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73B75" w14:textId="639D0F3B" w:rsidR="00716B6D" w:rsidRDefault="00716B6D" w:rsidP="00716B6D">
      <w:pPr>
        <w:jc w:val="center"/>
        <w:rPr>
          <w:rFonts w:ascii="Times New Roman" w:hAnsi="Times New Roman" w:cs="Times New Roman"/>
          <w:b/>
          <w:bCs/>
          <w:sz w:val="24"/>
          <w:szCs w:val="24"/>
        </w:rPr>
      </w:pPr>
      <w:r w:rsidRPr="00716B6D">
        <w:rPr>
          <w:rFonts w:ascii="Times New Roman" w:hAnsi="Times New Roman" w:cs="Times New Roman"/>
          <w:b/>
          <w:bCs/>
          <w:sz w:val="24"/>
          <w:szCs w:val="24"/>
        </w:rPr>
        <w:t>CYTOPATHOLOGICAL CHARACTERIZATION OF MALIGNANT PENILE HEMANGIOSARCOMA IN BULLS OF NATIVE BREEDS</w:t>
      </w:r>
    </w:p>
    <w:p w14:paraId="0E8DF7AD" w14:textId="77777777" w:rsidR="00902990" w:rsidRDefault="00902990" w:rsidP="00716B6D">
      <w:pPr>
        <w:jc w:val="center"/>
        <w:rPr>
          <w:rFonts w:ascii="Times New Roman" w:hAnsi="Times New Roman" w:cs="Times New Roman"/>
          <w:b/>
          <w:bCs/>
          <w:sz w:val="24"/>
          <w:szCs w:val="24"/>
        </w:rPr>
      </w:pPr>
    </w:p>
    <w:p w14:paraId="39D00F88" w14:textId="77777777" w:rsidR="00902990" w:rsidRDefault="00902990" w:rsidP="002C3AAF">
      <w:pPr>
        <w:jc w:val="both"/>
        <w:rPr>
          <w:rFonts w:ascii="Times New Roman" w:hAnsi="Times New Roman" w:cs="Times New Roman"/>
          <w:b/>
          <w:bCs/>
          <w:sz w:val="24"/>
          <w:szCs w:val="24"/>
        </w:rPr>
      </w:pPr>
    </w:p>
    <w:p w14:paraId="4E85A19D" w14:textId="06206CF8" w:rsidR="006A389F" w:rsidRDefault="006A389F" w:rsidP="002C3AAF">
      <w:pPr>
        <w:jc w:val="both"/>
        <w:rPr>
          <w:rFonts w:ascii="Times New Roman" w:hAnsi="Times New Roman" w:cs="Times New Roman"/>
          <w:b/>
          <w:bCs/>
          <w:sz w:val="24"/>
          <w:szCs w:val="24"/>
        </w:rPr>
      </w:pPr>
      <w:r>
        <w:rPr>
          <w:rFonts w:ascii="Times New Roman" w:hAnsi="Times New Roman" w:cs="Times New Roman"/>
          <w:b/>
          <w:bCs/>
          <w:sz w:val="24"/>
          <w:szCs w:val="24"/>
        </w:rPr>
        <w:t>ABSTRACT</w:t>
      </w:r>
    </w:p>
    <w:p w14:paraId="67E225D7" w14:textId="063A6046" w:rsidR="00367931" w:rsidRDefault="00367931" w:rsidP="00367931">
      <w:pPr>
        <w:spacing w:line="360" w:lineRule="auto"/>
        <w:ind w:firstLine="720"/>
        <w:jc w:val="both"/>
        <w:rPr>
          <w:rFonts w:ascii="Times New Roman" w:hAnsi="Times New Roman" w:cs="Times New Roman"/>
          <w:sz w:val="24"/>
          <w:szCs w:val="24"/>
        </w:rPr>
      </w:pPr>
      <w:r w:rsidRPr="00367931">
        <w:rPr>
          <w:rFonts w:ascii="Times New Roman" w:hAnsi="Times New Roman" w:cs="Times New Roman"/>
          <w:sz w:val="24"/>
          <w:szCs w:val="24"/>
        </w:rPr>
        <w:t xml:space="preserve">Two bulls affected with cutaneous hemangiosarcoma were presented to Veterinary Clinical Complex, VCRI, </w:t>
      </w:r>
      <w:proofErr w:type="spellStart"/>
      <w:r w:rsidRPr="00367931">
        <w:rPr>
          <w:rFonts w:ascii="Times New Roman" w:hAnsi="Times New Roman" w:cs="Times New Roman"/>
          <w:sz w:val="24"/>
          <w:szCs w:val="24"/>
        </w:rPr>
        <w:t>Orathanadu</w:t>
      </w:r>
      <w:proofErr w:type="spellEnd"/>
      <w:r w:rsidRPr="00367931">
        <w:rPr>
          <w:rFonts w:ascii="Times New Roman" w:hAnsi="Times New Roman" w:cs="Times New Roman"/>
          <w:sz w:val="24"/>
          <w:szCs w:val="24"/>
        </w:rPr>
        <w:t xml:space="preserve">. The </w:t>
      </w:r>
      <w:proofErr w:type="spellStart"/>
      <w:r w:rsidRPr="00367931">
        <w:rPr>
          <w:rFonts w:ascii="Times New Roman" w:hAnsi="Times New Roman" w:cs="Times New Roman"/>
          <w:sz w:val="24"/>
          <w:szCs w:val="24"/>
        </w:rPr>
        <w:t>Umbalacherry</w:t>
      </w:r>
      <w:proofErr w:type="spellEnd"/>
      <w:r w:rsidRPr="00367931">
        <w:rPr>
          <w:rFonts w:ascii="Times New Roman" w:hAnsi="Times New Roman" w:cs="Times New Roman"/>
          <w:sz w:val="24"/>
          <w:szCs w:val="24"/>
        </w:rPr>
        <w:t xml:space="preserve"> cross</w:t>
      </w:r>
      <w:r w:rsidR="00F51961">
        <w:rPr>
          <w:rFonts w:ascii="Times New Roman" w:hAnsi="Times New Roman" w:cs="Times New Roman"/>
          <w:sz w:val="24"/>
          <w:szCs w:val="24"/>
        </w:rPr>
        <w:t xml:space="preserve"> </w:t>
      </w:r>
      <w:r w:rsidRPr="00367931">
        <w:rPr>
          <w:rFonts w:ascii="Times New Roman" w:hAnsi="Times New Roman" w:cs="Times New Roman"/>
          <w:sz w:val="24"/>
          <w:szCs w:val="24"/>
        </w:rPr>
        <w:t xml:space="preserve">bred and </w:t>
      </w:r>
      <w:r w:rsidR="00F51961">
        <w:rPr>
          <w:rFonts w:ascii="Times New Roman" w:hAnsi="Times New Roman" w:cs="Times New Roman"/>
          <w:sz w:val="24"/>
          <w:szCs w:val="24"/>
        </w:rPr>
        <w:t>n</w:t>
      </w:r>
      <w:r w:rsidRPr="00367931">
        <w:rPr>
          <w:rFonts w:ascii="Times New Roman" w:hAnsi="Times New Roman" w:cs="Times New Roman"/>
          <w:sz w:val="24"/>
          <w:szCs w:val="24"/>
        </w:rPr>
        <w:t xml:space="preserve">on-descript bulls of 14 years and 8 years old, respectively were presented with diffuse hard swelling originating from cranial region of the scrotum till preputial orifice, for past 8 months and 1 year of history, respectively. The swelling had dimensions of </w:t>
      </w:r>
      <w:r w:rsidR="00F51961">
        <w:rPr>
          <w:rFonts w:ascii="Times New Roman" w:hAnsi="Times New Roman" w:cs="Times New Roman"/>
          <w:sz w:val="24"/>
          <w:szCs w:val="24"/>
        </w:rPr>
        <w:t xml:space="preserve">approximately </w:t>
      </w:r>
      <w:r w:rsidRPr="00367931">
        <w:rPr>
          <w:rFonts w:ascii="Times New Roman" w:hAnsi="Times New Roman" w:cs="Times New Roman"/>
          <w:sz w:val="24"/>
          <w:szCs w:val="24"/>
        </w:rPr>
        <w:t xml:space="preserve">8 × 9 × 6 cm, and </w:t>
      </w:r>
      <w:r w:rsidR="00F51961" w:rsidRPr="00367931">
        <w:rPr>
          <w:rFonts w:ascii="Times New Roman" w:hAnsi="Times New Roman" w:cs="Times New Roman"/>
          <w:sz w:val="24"/>
          <w:szCs w:val="24"/>
        </w:rPr>
        <w:t>encircled</w:t>
      </w:r>
      <w:r w:rsidRPr="00367931">
        <w:rPr>
          <w:rFonts w:ascii="Times New Roman" w:hAnsi="Times New Roman" w:cs="Times New Roman"/>
          <w:sz w:val="24"/>
          <w:szCs w:val="24"/>
        </w:rPr>
        <w:t xml:space="preserve"> the glans</w:t>
      </w:r>
      <w:r w:rsidR="00F51961">
        <w:rPr>
          <w:rFonts w:ascii="Times New Roman" w:hAnsi="Times New Roman" w:cs="Times New Roman"/>
          <w:sz w:val="24"/>
          <w:szCs w:val="24"/>
        </w:rPr>
        <w:t xml:space="preserve"> penis</w:t>
      </w:r>
      <w:r w:rsidRPr="00367931">
        <w:rPr>
          <w:rFonts w:ascii="Times New Roman" w:hAnsi="Times New Roman" w:cs="Times New Roman"/>
          <w:sz w:val="24"/>
          <w:szCs w:val="24"/>
        </w:rPr>
        <w:t xml:space="preserve"> and body of the penis causing phimosis and paraphimosis signs. The animals were reported to have dysuria due to compression of urethra by the large tumoral mass.  Both the cases were subjected to ultrasonography of the preputial swelling. The ultrasonographic findings revealed multiple anechoic cystic cavities and hyperechoic parenchymal masses in the preputial swelling.  </w:t>
      </w:r>
      <w:proofErr w:type="spellStart"/>
      <w:r w:rsidRPr="00367931">
        <w:rPr>
          <w:rFonts w:ascii="Times New Roman" w:hAnsi="Times New Roman" w:cs="Times New Roman"/>
          <w:sz w:val="24"/>
          <w:szCs w:val="24"/>
        </w:rPr>
        <w:t>Hematological</w:t>
      </w:r>
      <w:proofErr w:type="spellEnd"/>
      <w:r w:rsidRPr="00367931">
        <w:rPr>
          <w:rFonts w:ascii="Times New Roman" w:hAnsi="Times New Roman" w:cs="Times New Roman"/>
          <w:sz w:val="24"/>
          <w:szCs w:val="24"/>
        </w:rPr>
        <w:t xml:space="preserve"> examination revealed a </w:t>
      </w:r>
      <w:proofErr w:type="spellStart"/>
      <w:r w:rsidRPr="00367931">
        <w:rPr>
          <w:rFonts w:ascii="Times New Roman" w:hAnsi="Times New Roman" w:cs="Times New Roman"/>
          <w:sz w:val="24"/>
          <w:szCs w:val="24"/>
        </w:rPr>
        <w:t>leukocytosis</w:t>
      </w:r>
      <w:proofErr w:type="spellEnd"/>
      <w:r w:rsidRPr="00367931">
        <w:rPr>
          <w:rFonts w:ascii="Times New Roman" w:hAnsi="Times New Roman" w:cs="Times New Roman"/>
          <w:sz w:val="24"/>
          <w:szCs w:val="24"/>
        </w:rPr>
        <w:t xml:space="preserve"> with total WBC count elevated to 19.6 × 10</w:t>
      </w:r>
      <w:r w:rsidRPr="00367931">
        <w:rPr>
          <w:rFonts w:ascii="Times New Roman" w:hAnsi="Times New Roman" w:cs="Times New Roman"/>
          <w:sz w:val="24"/>
          <w:szCs w:val="24"/>
          <w:vertAlign w:val="superscript"/>
        </w:rPr>
        <w:t>3</w:t>
      </w:r>
      <w:r w:rsidRPr="00367931">
        <w:rPr>
          <w:rFonts w:ascii="Times New Roman" w:hAnsi="Times New Roman" w:cs="Times New Roman"/>
          <w:sz w:val="24"/>
          <w:szCs w:val="24"/>
        </w:rPr>
        <w:t xml:space="preserve"> cells/µL. Samples were collected by Fine needle aspiration cytology (FNAC) in which cytological findings revealed moderate cellularity, blood cells, round, polygonal, or slightly spindle-shaped pleomorphic epithelioid </w:t>
      </w:r>
      <w:proofErr w:type="spellStart"/>
      <w:r w:rsidRPr="00367931">
        <w:rPr>
          <w:rFonts w:ascii="Times New Roman" w:hAnsi="Times New Roman" w:cs="Times New Roman"/>
          <w:sz w:val="24"/>
          <w:szCs w:val="24"/>
        </w:rPr>
        <w:t>tumor</w:t>
      </w:r>
      <w:proofErr w:type="spellEnd"/>
      <w:r w:rsidRPr="00367931">
        <w:rPr>
          <w:rFonts w:ascii="Times New Roman" w:hAnsi="Times New Roman" w:cs="Times New Roman"/>
          <w:sz w:val="24"/>
          <w:szCs w:val="24"/>
        </w:rPr>
        <w:t xml:space="preserve"> cells arranged as pseudopapillary isolated cells with oval to elongated, vesicular nuclei and mitotic figures. Histopathological examination revealed vascular spaces containing red blood cells lined by elongated, plumpy neoplastic endothelial cells with oval to elongated vesicular nuclei and prominent nucleoli. Based on the above findings, the tumour was diagnosed as cutaneous </w:t>
      </w:r>
      <w:proofErr w:type="spellStart"/>
      <w:r w:rsidRPr="00367931">
        <w:rPr>
          <w:rFonts w:ascii="Times New Roman" w:hAnsi="Times New Roman" w:cs="Times New Roman"/>
          <w:sz w:val="24"/>
          <w:szCs w:val="24"/>
        </w:rPr>
        <w:t>hemangiosarcomas</w:t>
      </w:r>
      <w:proofErr w:type="spellEnd"/>
      <w:r w:rsidRPr="00367931">
        <w:rPr>
          <w:rFonts w:ascii="Times New Roman" w:hAnsi="Times New Roman" w:cs="Times New Roman"/>
          <w:sz w:val="24"/>
          <w:szCs w:val="24"/>
        </w:rPr>
        <w:t xml:space="preserve"> in bulls of native breeds. They appear frequently in the </w:t>
      </w:r>
      <w:proofErr w:type="spellStart"/>
      <w:r w:rsidRPr="00367931">
        <w:rPr>
          <w:rFonts w:ascii="Times New Roman" w:hAnsi="Times New Roman" w:cs="Times New Roman"/>
          <w:sz w:val="24"/>
          <w:szCs w:val="24"/>
        </w:rPr>
        <w:t>ventro</w:t>
      </w:r>
      <w:proofErr w:type="spellEnd"/>
      <w:r w:rsidRPr="00367931">
        <w:rPr>
          <w:rFonts w:ascii="Times New Roman" w:hAnsi="Times New Roman" w:cs="Times New Roman"/>
          <w:sz w:val="24"/>
          <w:szCs w:val="24"/>
        </w:rPr>
        <w:t xml:space="preserve">-abdominal, preputial, and pelvic limb regions in animals. The cutaneous form of penile hemangiosarcoma in the bovine is a rare condition and its prognosis is very poor. As a challenging neoplasm in </w:t>
      </w:r>
      <w:r w:rsidR="00F2429A">
        <w:rPr>
          <w:rFonts w:ascii="Times New Roman" w:hAnsi="Times New Roman" w:cs="Times New Roman"/>
          <w:sz w:val="24"/>
          <w:szCs w:val="24"/>
        </w:rPr>
        <w:t>bulls</w:t>
      </w:r>
      <w:r w:rsidRPr="00367931">
        <w:rPr>
          <w:rFonts w:ascii="Times New Roman" w:hAnsi="Times New Roman" w:cs="Times New Roman"/>
          <w:sz w:val="24"/>
          <w:szCs w:val="24"/>
        </w:rPr>
        <w:t>, accurate earlier diagnosis is required using USG imaging, cytological and histopathological profiling to determine the invasiveness of the cancer.</w:t>
      </w:r>
    </w:p>
    <w:p w14:paraId="442414DE" w14:textId="795CBD8F" w:rsidR="00367931" w:rsidRPr="00367931" w:rsidRDefault="00367931" w:rsidP="00367931">
      <w:pPr>
        <w:spacing w:line="360" w:lineRule="auto"/>
        <w:jc w:val="both"/>
        <w:rPr>
          <w:rFonts w:ascii="Times New Roman" w:hAnsi="Times New Roman" w:cs="Times New Roman"/>
          <w:sz w:val="24"/>
          <w:szCs w:val="24"/>
        </w:rPr>
      </w:pPr>
      <w:r w:rsidRPr="00367931">
        <w:rPr>
          <w:rFonts w:ascii="Times New Roman" w:hAnsi="Times New Roman" w:cs="Times New Roman"/>
          <w:b/>
          <w:bCs/>
          <w:sz w:val="24"/>
          <w:szCs w:val="24"/>
        </w:rPr>
        <w:t>KEYWORDS</w:t>
      </w:r>
      <w:r>
        <w:rPr>
          <w:rFonts w:ascii="Times New Roman" w:hAnsi="Times New Roman" w:cs="Times New Roman"/>
          <w:sz w:val="24"/>
          <w:szCs w:val="24"/>
        </w:rPr>
        <w:t xml:space="preserve">: </w:t>
      </w:r>
      <w:r w:rsidRPr="00367931">
        <w:rPr>
          <w:rFonts w:ascii="Times New Roman" w:hAnsi="Times New Roman" w:cs="Times New Roman"/>
          <w:sz w:val="24"/>
          <w:szCs w:val="24"/>
        </w:rPr>
        <w:t xml:space="preserve">Native breed, </w:t>
      </w:r>
      <w:r w:rsidR="00C9551B">
        <w:rPr>
          <w:rFonts w:ascii="Times New Roman" w:hAnsi="Times New Roman" w:cs="Times New Roman"/>
          <w:sz w:val="24"/>
          <w:szCs w:val="24"/>
        </w:rPr>
        <w:t>Bulls</w:t>
      </w:r>
      <w:r w:rsidRPr="00367931">
        <w:rPr>
          <w:rFonts w:ascii="Times New Roman" w:hAnsi="Times New Roman" w:cs="Times New Roman"/>
          <w:sz w:val="24"/>
          <w:szCs w:val="24"/>
        </w:rPr>
        <w:t>, cutaneous hemangiosarcoma, penile and preputial mass, Diagnostic cytology.</w:t>
      </w:r>
    </w:p>
    <w:p w14:paraId="5827ADA8" w14:textId="595FE29E" w:rsidR="002C3AAF" w:rsidRDefault="002C3AAF" w:rsidP="002C3AAF">
      <w:pPr>
        <w:jc w:val="both"/>
        <w:rPr>
          <w:rFonts w:ascii="Times New Roman" w:hAnsi="Times New Roman" w:cs="Times New Roman"/>
          <w:sz w:val="24"/>
          <w:szCs w:val="24"/>
        </w:rPr>
      </w:pPr>
      <w:r w:rsidRPr="002C3AAF">
        <w:rPr>
          <w:rFonts w:ascii="Times New Roman" w:hAnsi="Times New Roman" w:cs="Times New Roman"/>
          <w:b/>
          <w:bCs/>
          <w:sz w:val="24"/>
          <w:szCs w:val="24"/>
        </w:rPr>
        <w:t>INTRODUCTION</w:t>
      </w:r>
    </w:p>
    <w:p w14:paraId="1980B68E" w14:textId="4FDA425C" w:rsidR="002C3AAF" w:rsidRDefault="002C3AAF" w:rsidP="00F25F76">
      <w:pPr>
        <w:spacing w:line="360" w:lineRule="auto"/>
        <w:ind w:firstLine="720"/>
        <w:jc w:val="both"/>
        <w:rPr>
          <w:rFonts w:ascii="Times New Roman" w:hAnsi="Times New Roman" w:cs="Times New Roman"/>
          <w:sz w:val="24"/>
          <w:szCs w:val="24"/>
        </w:rPr>
      </w:pPr>
      <w:r w:rsidRPr="002C3AAF">
        <w:rPr>
          <w:rFonts w:ascii="Times New Roman" w:hAnsi="Times New Roman" w:cs="Times New Roman"/>
          <w:sz w:val="24"/>
          <w:szCs w:val="24"/>
        </w:rPr>
        <w:t xml:space="preserve">Hemangiosarcoma (HSA) is a highly malignant mesenchymal neoplasm arising from vascular endothelial cells and characterized by aggressive biological </w:t>
      </w:r>
      <w:r w:rsidR="00C9551B" w:rsidRPr="002C3AAF">
        <w:rPr>
          <w:rFonts w:ascii="Times New Roman" w:hAnsi="Times New Roman" w:cs="Times New Roman"/>
          <w:sz w:val="24"/>
          <w:szCs w:val="24"/>
        </w:rPr>
        <w:t>behaviour</w:t>
      </w:r>
      <w:r w:rsidRPr="002C3AAF">
        <w:rPr>
          <w:rFonts w:ascii="Times New Roman" w:hAnsi="Times New Roman" w:cs="Times New Roman"/>
          <w:sz w:val="24"/>
          <w:szCs w:val="24"/>
        </w:rPr>
        <w:t xml:space="preserve">, rapid progression </w:t>
      </w:r>
      <w:r>
        <w:rPr>
          <w:rFonts w:ascii="Times New Roman" w:hAnsi="Times New Roman" w:cs="Times New Roman"/>
          <w:sz w:val="24"/>
          <w:szCs w:val="24"/>
        </w:rPr>
        <w:t>with</w:t>
      </w:r>
      <w:r w:rsidRPr="002C3AAF">
        <w:rPr>
          <w:rFonts w:ascii="Times New Roman" w:hAnsi="Times New Roman" w:cs="Times New Roman"/>
          <w:sz w:val="24"/>
          <w:szCs w:val="24"/>
        </w:rPr>
        <w:t xml:space="preserve"> strong tendency for metastasis. It may develop in any organ due to the </w:t>
      </w:r>
      <w:r w:rsidRPr="002C3AAF">
        <w:rPr>
          <w:rFonts w:ascii="Times New Roman" w:hAnsi="Times New Roman" w:cs="Times New Roman"/>
          <w:sz w:val="24"/>
          <w:szCs w:val="24"/>
        </w:rPr>
        <w:lastRenderedPageBreak/>
        <w:t xml:space="preserve">ubiquitous distribution of blood vessels, although it predominantly affects the spleen, liver, heart, lungs and skin in domestic animals </w:t>
      </w:r>
      <w:r>
        <w:rPr>
          <w:rFonts w:ascii="Times New Roman" w:hAnsi="Times New Roman" w:cs="Times New Roman"/>
          <w:sz w:val="24"/>
          <w:szCs w:val="24"/>
        </w:rPr>
        <w:t>(</w:t>
      </w:r>
      <w:r w:rsidRPr="002C3AAF">
        <w:rPr>
          <w:rFonts w:ascii="Times New Roman" w:hAnsi="Times New Roman" w:cs="Times New Roman"/>
          <w:sz w:val="24"/>
          <w:szCs w:val="24"/>
        </w:rPr>
        <w:t>De Nardi</w:t>
      </w:r>
      <w:r>
        <w:rPr>
          <w:rFonts w:ascii="Times New Roman" w:hAnsi="Times New Roman" w:cs="Times New Roman"/>
          <w:sz w:val="24"/>
          <w:szCs w:val="24"/>
        </w:rPr>
        <w:t xml:space="preserve"> </w:t>
      </w:r>
      <w:r>
        <w:rPr>
          <w:rFonts w:ascii="Times New Roman" w:hAnsi="Times New Roman" w:cs="Times New Roman"/>
          <w:i/>
          <w:iCs/>
          <w:sz w:val="24"/>
          <w:szCs w:val="24"/>
        </w:rPr>
        <w:t xml:space="preserve">et al., </w:t>
      </w:r>
      <w:r>
        <w:rPr>
          <w:rFonts w:ascii="Times New Roman" w:hAnsi="Times New Roman" w:cs="Times New Roman"/>
          <w:sz w:val="24"/>
          <w:szCs w:val="24"/>
        </w:rPr>
        <w:t>2023)</w:t>
      </w:r>
      <w:r w:rsidRPr="002C3AAF">
        <w:rPr>
          <w:rFonts w:ascii="Times New Roman" w:hAnsi="Times New Roman" w:cs="Times New Roman"/>
          <w:sz w:val="24"/>
          <w:szCs w:val="24"/>
        </w:rPr>
        <w:t xml:space="preserve">. Histologically, the </w:t>
      </w:r>
      <w:proofErr w:type="spellStart"/>
      <w:r w:rsidRPr="002C3AAF">
        <w:rPr>
          <w:rFonts w:ascii="Times New Roman" w:hAnsi="Times New Roman" w:cs="Times New Roman"/>
          <w:sz w:val="24"/>
          <w:szCs w:val="24"/>
        </w:rPr>
        <w:t>tumor</w:t>
      </w:r>
      <w:proofErr w:type="spellEnd"/>
      <w:r w:rsidRPr="002C3AAF">
        <w:rPr>
          <w:rFonts w:ascii="Times New Roman" w:hAnsi="Times New Roman" w:cs="Times New Roman"/>
          <w:sz w:val="24"/>
          <w:szCs w:val="24"/>
        </w:rPr>
        <w:t xml:space="preserve"> is typified by irregular, blood-filled vascular channels lined by pleomorphic, proliferating endothelial cells, often accompanied by </w:t>
      </w:r>
      <w:r w:rsidR="00C9551B" w:rsidRPr="002C3AAF">
        <w:rPr>
          <w:rFonts w:ascii="Times New Roman" w:hAnsi="Times New Roman" w:cs="Times New Roman"/>
          <w:sz w:val="24"/>
          <w:szCs w:val="24"/>
        </w:rPr>
        <w:t>haemorrhage</w:t>
      </w:r>
      <w:r w:rsidRPr="002C3AAF">
        <w:rPr>
          <w:rFonts w:ascii="Times New Roman" w:hAnsi="Times New Roman" w:cs="Times New Roman"/>
          <w:sz w:val="24"/>
          <w:szCs w:val="24"/>
        </w:rPr>
        <w:t xml:space="preserve"> and necrosis</w:t>
      </w:r>
      <w:r w:rsidR="00B26419">
        <w:rPr>
          <w:rFonts w:ascii="Times New Roman" w:hAnsi="Times New Roman" w:cs="Times New Roman"/>
          <w:sz w:val="24"/>
          <w:szCs w:val="24"/>
        </w:rPr>
        <w:t xml:space="preserve"> (</w:t>
      </w:r>
      <w:r w:rsidR="00B26419" w:rsidRPr="00B26419">
        <w:rPr>
          <w:rFonts w:ascii="Times New Roman" w:hAnsi="Times New Roman" w:cs="Times New Roman"/>
          <w:sz w:val="24"/>
          <w:szCs w:val="24"/>
        </w:rPr>
        <w:t>Hargis</w:t>
      </w:r>
      <w:r w:rsidR="00B26419">
        <w:rPr>
          <w:rFonts w:ascii="Times New Roman" w:hAnsi="Times New Roman" w:cs="Times New Roman"/>
          <w:sz w:val="24"/>
          <w:szCs w:val="24"/>
        </w:rPr>
        <w:t xml:space="preserve"> </w:t>
      </w:r>
      <w:r w:rsidR="00B26419">
        <w:rPr>
          <w:rFonts w:ascii="Times New Roman" w:hAnsi="Times New Roman" w:cs="Times New Roman"/>
          <w:i/>
          <w:iCs/>
          <w:sz w:val="24"/>
          <w:szCs w:val="24"/>
        </w:rPr>
        <w:t xml:space="preserve">et al., </w:t>
      </w:r>
      <w:r w:rsidR="00B26419">
        <w:rPr>
          <w:rFonts w:ascii="Times New Roman" w:hAnsi="Times New Roman" w:cs="Times New Roman"/>
          <w:sz w:val="24"/>
          <w:szCs w:val="24"/>
        </w:rPr>
        <w:t>1992)</w:t>
      </w:r>
      <w:r w:rsidR="00C9551B">
        <w:rPr>
          <w:rFonts w:ascii="Times New Roman" w:hAnsi="Times New Roman" w:cs="Times New Roman"/>
          <w:sz w:val="24"/>
          <w:szCs w:val="24"/>
        </w:rPr>
        <w:t xml:space="preserve">. </w:t>
      </w:r>
      <w:r w:rsidRPr="002C3AAF">
        <w:rPr>
          <w:rFonts w:ascii="Times New Roman" w:hAnsi="Times New Roman" w:cs="Times New Roman"/>
          <w:sz w:val="24"/>
          <w:szCs w:val="24"/>
        </w:rPr>
        <w:t xml:space="preserve">Among domestic </w:t>
      </w:r>
      <w:r w:rsidR="00C9551B">
        <w:rPr>
          <w:rFonts w:ascii="Times New Roman" w:hAnsi="Times New Roman" w:cs="Times New Roman"/>
          <w:sz w:val="24"/>
          <w:szCs w:val="24"/>
        </w:rPr>
        <w:t>animals</w:t>
      </w:r>
      <w:r w:rsidRPr="002C3AAF">
        <w:rPr>
          <w:rFonts w:ascii="Times New Roman" w:hAnsi="Times New Roman" w:cs="Times New Roman"/>
          <w:sz w:val="24"/>
          <w:szCs w:val="24"/>
        </w:rPr>
        <w:t>, hemangiosarcoma is most frequently reported in dogs, whereas its occurrence in large ruminants, particularly cattle, is exceedingly rare and largely restricted to isolated case reports</w:t>
      </w:r>
      <w:r w:rsidR="00C9551B">
        <w:rPr>
          <w:rFonts w:ascii="Times New Roman" w:hAnsi="Times New Roman" w:cs="Times New Roman"/>
          <w:sz w:val="24"/>
          <w:szCs w:val="24"/>
        </w:rPr>
        <w:t>.</w:t>
      </w:r>
      <w:r w:rsidRPr="002C3AAF">
        <w:rPr>
          <w:rFonts w:ascii="Times New Roman" w:hAnsi="Times New Roman" w:cs="Times New Roman"/>
          <w:sz w:val="24"/>
          <w:szCs w:val="24"/>
        </w:rPr>
        <w:t xml:space="preserve"> Epidemiological observations indicate an extremely low prevalence in bovines, with reports documenting incidences as low as 0.3%–1.5% in surveyed cattle populations </w:t>
      </w:r>
      <w:r w:rsidR="00B26419">
        <w:rPr>
          <w:rFonts w:ascii="Times New Roman" w:hAnsi="Times New Roman" w:cs="Times New Roman"/>
          <w:sz w:val="24"/>
          <w:szCs w:val="24"/>
        </w:rPr>
        <w:t>(</w:t>
      </w:r>
      <w:r w:rsidR="00B26419" w:rsidRPr="00B26419">
        <w:rPr>
          <w:rFonts w:ascii="Times New Roman" w:hAnsi="Times New Roman" w:cs="Times New Roman"/>
          <w:sz w:val="24"/>
          <w:szCs w:val="24"/>
        </w:rPr>
        <w:t>Pereira</w:t>
      </w:r>
      <w:r w:rsidR="00B26419">
        <w:rPr>
          <w:rFonts w:ascii="Times New Roman" w:hAnsi="Times New Roman" w:cs="Times New Roman"/>
          <w:sz w:val="24"/>
          <w:szCs w:val="24"/>
        </w:rPr>
        <w:t xml:space="preserve"> </w:t>
      </w:r>
      <w:r w:rsidR="00B26419">
        <w:rPr>
          <w:rFonts w:ascii="Times New Roman" w:hAnsi="Times New Roman" w:cs="Times New Roman"/>
          <w:i/>
          <w:iCs/>
          <w:sz w:val="24"/>
          <w:szCs w:val="24"/>
        </w:rPr>
        <w:t xml:space="preserve">et al., </w:t>
      </w:r>
      <w:r w:rsidR="00B26419">
        <w:rPr>
          <w:rFonts w:ascii="Times New Roman" w:hAnsi="Times New Roman" w:cs="Times New Roman"/>
          <w:sz w:val="24"/>
          <w:szCs w:val="24"/>
        </w:rPr>
        <w:t>2018)</w:t>
      </w:r>
      <w:r w:rsidRPr="002C3AAF">
        <w:rPr>
          <w:rFonts w:ascii="Times New Roman" w:hAnsi="Times New Roman" w:cs="Times New Roman"/>
          <w:sz w:val="24"/>
          <w:szCs w:val="24"/>
        </w:rPr>
        <w:t xml:space="preserve">. This rarity may partly reflect underdiagnosis, early culling practices, and the paucity of comprehensive oncological surveillance in food animals </w:t>
      </w:r>
      <w:r w:rsidR="00B26419">
        <w:rPr>
          <w:rFonts w:ascii="Times New Roman" w:hAnsi="Times New Roman" w:cs="Times New Roman"/>
          <w:sz w:val="24"/>
          <w:szCs w:val="24"/>
        </w:rPr>
        <w:t>(</w:t>
      </w:r>
      <w:r w:rsidR="00B26419" w:rsidRPr="00B26419">
        <w:rPr>
          <w:rFonts w:ascii="Times New Roman" w:hAnsi="Times New Roman" w:cs="Times New Roman"/>
          <w:sz w:val="24"/>
          <w:szCs w:val="24"/>
        </w:rPr>
        <w:t>Vasconcelos</w:t>
      </w:r>
      <w:r w:rsidR="00B26419">
        <w:rPr>
          <w:rFonts w:ascii="Times New Roman" w:hAnsi="Times New Roman" w:cs="Times New Roman"/>
          <w:sz w:val="24"/>
          <w:szCs w:val="24"/>
        </w:rPr>
        <w:t xml:space="preserve"> </w:t>
      </w:r>
      <w:r w:rsidR="00B26419">
        <w:rPr>
          <w:rFonts w:ascii="Times New Roman" w:hAnsi="Times New Roman" w:cs="Times New Roman"/>
          <w:i/>
          <w:iCs/>
          <w:sz w:val="24"/>
          <w:szCs w:val="24"/>
        </w:rPr>
        <w:t xml:space="preserve">et al., </w:t>
      </w:r>
      <w:r w:rsidR="00B26419">
        <w:rPr>
          <w:rFonts w:ascii="Times New Roman" w:hAnsi="Times New Roman" w:cs="Times New Roman"/>
          <w:sz w:val="24"/>
          <w:szCs w:val="24"/>
        </w:rPr>
        <w:t>2023)</w:t>
      </w:r>
      <w:r w:rsidRPr="002C3AAF">
        <w:rPr>
          <w:rFonts w:ascii="Times New Roman" w:hAnsi="Times New Roman" w:cs="Times New Roman"/>
          <w:sz w:val="24"/>
          <w:szCs w:val="24"/>
        </w:rPr>
        <w:t>.</w:t>
      </w:r>
      <w:r w:rsidR="00041D1A">
        <w:rPr>
          <w:rFonts w:ascii="Times New Roman" w:hAnsi="Times New Roman" w:cs="Times New Roman"/>
          <w:sz w:val="24"/>
          <w:szCs w:val="24"/>
        </w:rPr>
        <w:t xml:space="preserve"> </w:t>
      </w:r>
      <w:r w:rsidR="00B26419" w:rsidRPr="00B26419">
        <w:rPr>
          <w:rFonts w:ascii="Times New Roman" w:hAnsi="Times New Roman" w:cs="Times New Roman"/>
          <w:sz w:val="24"/>
          <w:szCs w:val="24"/>
        </w:rPr>
        <w:t>Hemangiosarcoma in cattle occurs in both visceral and non-visceral forms, including cutaneous, subcutaneous</w:t>
      </w:r>
      <w:r w:rsidR="00B26419">
        <w:rPr>
          <w:rFonts w:ascii="Times New Roman" w:hAnsi="Times New Roman" w:cs="Times New Roman"/>
          <w:sz w:val="24"/>
          <w:szCs w:val="24"/>
        </w:rPr>
        <w:t xml:space="preserve"> </w:t>
      </w:r>
      <w:r w:rsidR="00B26419" w:rsidRPr="00B26419">
        <w:rPr>
          <w:rFonts w:ascii="Times New Roman" w:hAnsi="Times New Roman" w:cs="Times New Roman"/>
          <w:sz w:val="24"/>
          <w:szCs w:val="24"/>
        </w:rPr>
        <w:t xml:space="preserve">and muscular types. Clinical presentation varies with </w:t>
      </w:r>
      <w:r w:rsidR="00F3593D" w:rsidRPr="00B26419">
        <w:rPr>
          <w:rFonts w:ascii="Times New Roman" w:hAnsi="Times New Roman" w:cs="Times New Roman"/>
          <w:sz w:val="24"/>
          <w:szCs w:val="24"/>
        </w:rPr>
        <w:t>tumour</w:t>
      </w:r>
      <w:r w:rsidR="00B26419" w:rsidRPr="00B26419">
        <w:rPr>
          <w:rFonts w:ascii="Times New Roman" w:hAnsi="Times New Roman" w:cs="Times New Roman"/>
          <w:sz w:val="24"/>
          <w:szCs w:val="24"/>
        </w:rPr>
        <w:t xml:space="preserve"> location and metastatic spread. Cutaneous lesions typically appear as vascular nodular or diffuse swellings prone to </w:t>
      </w:r>
      <w:proofErr w:type="spellStart"/>
      <w:r w:rsidR="00B26419" w:rsidRPr="00B26419">
        <w:rPr>
          <w:rFonts w:ascii="Times New Roman" w:hAnsi="Times New Roman" w:cs="Times New Roman"/>
          <w:sz w:val="24"/>
          <w:szCs w:val="24"/>
        </w:rPr>
        <w:t>hemorrhage</w:t>
      </w:r>
      <w:proofErr w:type="spellEnd"/>
      <w:r w:rsidR="00B26419" w:rsidRPr="00B26419">
        <w:rPr>
          <w:rFonts w:ascii="Times New Roman" w:hAnsi="Times New Roman" w:cs="Times New Roman"/>
          <w:sz w:val="24"/>
          <w:szCs w:val="24"/>
        </w:rPr>
        <w:t xml:space="preserve">, whereas visceral </w:t>
      </w:r>
      <w:proofErr w:type="spellStart"/>
      <w:r w:rsidR="00B26419" w:rsidRPr="00B26419">
        <w:rPr>
          <w:rFonts w:ascii="Times New Roman" w:hAnsi="Times New Roman" w:cs="Times New Roman"/>
          <w:sz w:val="24"/>
          <w:szCs w:val="24"/>
        </w:rPr>
        <w:t>tumors</w:t>
      </w:r>
      <w:proofErr w:type="spellEnd"/>
      <w:r w:rsidR="00B26419" w:rsidRPr="00B26419">
        <w:rPr>
          <w:rFonts w:ascii="Times New Roman" w:hAnsi="Times New Roman" w:cs="Times New Roman"/>
          <w:sz w:val="24"/>
          <w:szCs w:val="24"/>
        </w:rPr>
        <w:t xml:space="preserve"> often present with nonspecific signs such as </w:t>
      </w:r>
      <w:proofErr w:type="spellStart"/>
      <w:r w:rsidR="00B26419" w:rsidRPr="00B26419">
        <w:rPr>
          <w:rFonts w:ascii="Times New Roman" w:hAnsi="Times New Roman" w:cs="Times New Roman"/>
          <w:sz w:val="24"/>
          <w:szCs w:val="24"/>
        </w:rPr>
        <w:t>anemia</w:t>
      </w:r>
      <w:proofErr w:type="spellEnd"/>
      <w:r w:rsidR="00B26419" w:rsidRPr="00B26419">
        <w:rPr>
          <w:rFonts w:ascii="Times New Roman" w:hAnsi="Times New Roman" w:cs="Times New Roman"/>
          <w:sz w:val="24"/>
          <w:szCs w:val="24"/>
        </w:rPr>
        <w:t>, weight loss and organ dysfunction, making diagnosis difficult. Urogenital involvement is extremely rare in bovine hemangiosarcoma, with only sporadic reports affecting the uterus, urinary bladder, and vulvovaginal regions</w:t>
      </w:r>
      <w:r w:rsidR="007462FE">
        <w:rPr>
          <w:rFonts w:ascii="Times New Roman" w:hAnsi="Times New Roman" w:cs="Times New Roman"/>
          <w:sz w:val="24"/>
          <w:szCs w:val="24"/>
        </w:rPr>
        <w:t xml:space="preserve"> (</w:t>
      </w:r>
      <w:r w:rsidR="007462FE" w:rsidRPr="007462FE">
        <w:rPr>
          <w:rFonts w:ascii="Times New Roman" w:hAnsi="Times New Roman" w:cs="Times New Roman"/>
          <w:sz w:val="24"/>
          <w:szCs w:val="24"/>
        </w:rPr>
        <w:t>Warren</w:t>
      </w:r>
      <w:r w:rsidR="007462FE">
        <w:rPr>
          <w:rFonts w:ascii="Times New Roman" w:hAnsi="Times New Roman" w:cs="Times New Roman"/>
          <w:sz w:val="24"/>
          <w:szCs w:val="24"/>
        </w:rPr>
        <w:t xml:space="preserve"> and Summer, 2007)</w:t>
      </w:r>
      <w:r w:rsidR="00B26419" w:rsidRPr="00B26419">
        <w:rPr>
          <w:rFonts w:ascii="Times New Roman" w:hAnsi="Times New Roman" w:cs="Times New Roman"/>
          <w:sz w:val="24"/>
          <w:szCs w:val="24"/>
        </w:rPr>
        <w:t>. Penile or preputial hemangiosarcoma is therefore an exceptionally uncommon condition, often leading to functional disturbances such as phimosis, paraphimosis, dysuria, and urethral obstruction due to local invasion</w:t>
      </w:r>
      <w:r w:rsidR="00B26419">
        <w:rPr>
          <w:rFonts w:ascii="Times New Roman" w:hAnsi="Times New Roman" w:cs="Times New Roman"/>
          <w:sz w:val="24"/>
          <w:szCs w:val="24"/>
        </w:rPr>
        <w:t xml:space="preserve"> (</w:t>
      </w:r>
      <w:r w:rsidR="00B26419" w:rsidRPr="00B26419">
        <w:rPr>
          <w:rFonts w:ascii="Times New Roman" w:hAnsi="Times New Roman" w:cs="Times New Roman"/>
          <w:sz w:val="24"/>
          <w:szCs w:val="24"/>
        </w:rPr>
        <w:t>Stephan</w:t>
      </w:r>
      <w:r w:rsidR="00B26419">
        <w:rPr>
          <w:rFonts w:ascii="Times New Roman" w:hAnsi="Times New Roman" w:cs="Times New Roman"/>
          <w:sz w:val="24"/>
          <w:szCs w:val="24"/>
        </w:rPr>
        <w:t xml:space="preserve"> </w:t>
      </w:r>
      <w:r w:rsidR="00B26419">
        <w:rPr>
          <w:rFonts w:ascii="Times New Roman" w:hAnsi="Times New Roman" w:cs="Times New Roman"/>
          <w:i/>
          <w:iCs/>
          <w:sz w:val="24"/>
          <w:szCs w:val="24"/>
        </w:rPr>
        <w:t xml:space="preserve">et al., </w:t>
      </w:r>
      <w:r w:rsidR="00B26419">
        <w:rPr>
          <w:rFonts w:ascii="Times New Roman" w:hAnsi="Times New Roman" w:cs="Times New Roman"/>
          <w:sz w:val="24"/>
          <w:szCs w:val="24"/>
        </w:rPr>
        <w:t>2022)</w:t>
      </w:r>
      <w:r w:rsidR="00B26419" w:rsidRPr="00B26419">
        <w:rPr>
          <w:rFonts w:ascii="Times New Roman" w:hAnsi="Times New Roman" w:cs="Times New Roman"/>
          <w:sz w:val="24"/>
          <w:szCs w:val="24"/>
        </w:rPr>
        <w:t>. Diagnosis remains challenging in large animals. Fine needle aspiration cytology (FNAC) is often inconclusive because of blood contamination and difficulty in identifying neoplastic endothelial cells. Histopathology remains the gold standard, demonstrating irregular vascular channels lined by atypical endothelial cells. Ancillary techniques such as ultrasonography and immunohistochemical markers (CD31, von Willebrand factor) can aid in confirming the diagnosis.</w:t>
      </w:r>
      <w:r w:rsidR="00041D1A">
        <w:rPr>
          <w:rFonts w:ascii="Times New Roman" w:hAnsi="Times New Roman" w:cs="Times New Roman"/>
          <w:sz w:val="24"/>
          <w:szCs w:val="24"/>
        </w:rPr>
        <w:t xml:space="preserve"> </w:t>
      </w:r>
      <w:r w:rsidRPr="002C3AAF">
        <w:rPr>
          <w:rFonts w:ascii="Times New Roman" w:hAnsi="Times New Roman" w:cs="Times New Roman"/>
          <w:sz w:val="24"/>
          <w:szCs w:val="24"/>
        </w:rPr>
        <w:t xml:space="preserve">Despite advances in diagnostic modalities, the prognosis of hemangiosarcoma in cattle is generally poor due to its aggressive nature, delayed detection and limited therapeutic options </w:t>
      </w:r>
      <w:r w:rsidR="00041D1A">
        <w:rPr>
          <w:rFonts w:ascii="Times New Roman" w:hAnsi="Times New Roman" w:cs="Times New Roman"/>
          <w:sz w:val="24"/>
          <w:szCs w:val="24"/>
        </w:rPr>
        <w:t>(</w:t>
      </w:r>
      <w:r w:rsidR="00041D1A" w:rsidRPr="00041D1A">
        <w:rPr>
          <w:rFonts w:ascii="Times New Roman" w:hAnsi="Times New Roman" w:cs="Times New Roman"/>
          <w:sz w:val="24"/>
          <w:szCs w:val="24"/>
        </w:rPr>
        <w:t>Stock</w:t>
      </w:r>
      <w:r w:rsidR="00041D1A">
        <w:rPr>
          <w:rFonts w:ascii="Times New Roman" w:hAnsi="Times New Roman" w:cs="Times New Roman"/>
          <w:sz w:val="24"/>
          <w:szCs w:val="24"/>
        </w:rPr>
        <w:t xml:space="preserve"> </w:t>
      </w:r>
      <w:r w:rsidR="00041D1A">
        <w:rPr>
          <w:rFonts w:ascii="Times New Roman" w:hAnsi="Times New Roman" w:cs="Times New Roman"/>
          <w:i/>
          <w:iCs/>
          <w:sz w:val="24"/>
          <w:szCs w:val="24"/>
        </w:rPr>
        <w:t xml:space="preserve">et al., </w:t>
      </w:r>
      <w:r w:rsidR="00041D1A">
        <w:rPr>
          <w:rFonts w:ascii="Times New Roman" w:hAnsi="Times New Roman" w:cs="Times New Roman"/>
          <w:sz w:val="24"/>
          <w:szCs w:val="24"/>
        </w:rPr>
        <w:t>2011)</w:t>
      </w:r>
      <w:r w:rsidRPr="002C3AAF">
        <w:rPr>
          <w:rFonts w:ascii="Times New Roman" w:hAnsi="Times New Roman" w:cs="Times New Roman"/>
          <w:sz w:val="24"/>
          <w:szCs w:val="24"/>
        </w:rPr>
        <w:t>. Early and accurate diagnosis through a combination of imaging, cytology and histopathology is therefore crucial for appropriate case management and prognostication.</w:t>
      </w:r>
      <w:r w:rsidR="00AA5359">
        <w:rPr>
          <w:rFonts w:ascii="Times New Roman" w:hAnsi="Times New Roman" w:cs="Times New Roman"/>
          <w:sz w:val="24"/>
          <w:szCs w:val="24"/>
        </w:rPr>
        <w:t xml:space="preserve"> </w:t>
      </w:r>
      <w:r w:rsidRPr="002C3AAF">
        <w:rPr>
          <w:rFonts w:ascii="Times New Roman" w:hAnsi="Times New Roman" w:cs="Times New Roman"/>
          <w:sz w:val="24"/>
          <w:szCs w:val="24"/>
        </w:rPr>
        <w:t xml:space="preserve">In this context, the present study aims to describe the cytopathological and histopathological characteristics of malignant penile hemangiosarcoma in </w:t>
      </w:r>
      <w:r w:rsidR="00F3593D" w:rsidRPr="002C3AAF">
        <w:rPr>
          <w:rFonts w:ascii="Times New Roman" w:hAnsi="Times New Roman" w:cs="Times New Roman"/>
          <w:sz w:val="24"/>
          <w:szCs w:val="24"/>
        </w:rPr>
        <w:t xml:space="preserve">bulls </w:t>
      </w:r>
      <w:r w:rsidR="00F3593D">
        <w:rPr>
          <w:rFonts w:ascii="Times New Roman" w:hAnsi="Times New Roman" w:cs="Times New Roman"/>
          <w:sz w:val="24"/>
          <w:szCs w:val="24"/>
        </w:rPr>
        <w:t xml:space="preserve">of </w:t>
      </w:r>
      <w:r w:rsidRPr="002C3AAF">
        <w:rPr>
          <w:rFonts w:ascii="Times New Roman" w:hAnsi="Times New Roman" w:cs="Times New Roman"/>
          <w:sz w:val="24"/>
          <w:szCs w:val="24"/>
        </w:rPr>
        <w:t>native breed, thereby contributing to the limited literature</w:t>
      </w:r>
      <w:r w:rsidR="00F3593D">
        <w:rPr>
          <w:rFonts w:ascii="Times New Roman" w:hAnsi="Times New Roman" w:cs="Times New Roman"/>
          <w:sz w:val="24"/>
          <w:szCs w:val="24"/>
        </w:rPr>
        <w:t>s</w:t>
      </w:r>
      <w:r w:rsidRPr="002C3AAF">
        <w:rPr>
          <w:rFonts w:ascii="Times New Roman" w:hAnsi="Times New Roman" w:cs="Times New Roman"/>
          <w:sz w:val="24"/>
          <w:szCs w:val="24"/>
        </w:rPr>
        <w:t xml:space="preserve"> on this rare neoplasm in bovines and emphasizing the importance of early diagnostic approaches in such atypical presentations.</w:t>
      </w:r>
    </w:p>
    <w:p w14:paraId="09D61959" w14:textId="78CB5765" w:rsidR="00F25F76" w:rsidRDefault="00F25F76" w:rsidP="00F25F76">
      <w:pPr>
        <w:spacing w:line="360" w:lineRule="auto"/>
        <w:jc w:val="both"/>
        <w:rPr>
          <w:rFonts w:ascii="Times New Roman" w:hAnsi="Times New Roman" w:cs="Times New Roman"/>
          <w:b/>
          <w:bCs/>
          <w:sz w:val="24"/>
          <w:szCs w:val="24"/>
        </w:rPr>
      </w:pPr>
      <w:r w:rsidRPr="00F25F76">
        <w:rPr>
          <w:rFonts w:ascii="Times New Roman" w:hAnsi="Times New Roman" w:cs="Times New Roman"/>
          <w:b/>
          <w:bCs/>
          <w:sz w:val="24"/>
          <w:szCs w:val="24"/>
        </w:rPr>
        <w:lastRenderedPageBreak/>
        <w:t>MATERIALS AND METHODS</w:t>
      </w:r>
    </w:p>
    <w:p w14:paraId="7B8C7E52" w14:textId="01A3FFA9" w:rsidR="00AE4B26" w:rsidRPr="00AE4B26" w:rsidRDefault="00AE4B26" w:rsidP="00AE4B26">
      <w:pPr>
        <w:spacing w:line="360" w:lineRule="auto"/>
        <w:ind w:firstLine="720"/>
        <w:jc w:val="both"/>
        <w:rPr>
          <w:rFonts w:ascii="Times New Roman" w:hAnsi="Times New Roman" w:cs="Times New Roman"/>
          <w:sz w:val="24"/>
          <w:szCs w:val="24"/>
        </w:rPr>
      </w:pPr>
      <w:r w:rsidRPr="00AE4B26">
        <w:rPr>
          <w:rFonts w:ascii="Times New Roman" w:hAnsi="Times New Roman" w:cs="Times New Roman"/>
          <w:sz w:val="24"/>
          <w:szCs w:val="24"/>
        </w:rPr>
        <w:t>Two bulls of native breeds, aged 14 years (</w:t>
      </w:r>
      <w:proofErr w:type="spellStart"/>
      <w:r w:rsidRPr="00AE4B26">
        <w:rPr>
          <w:rFonts w:ascii="Times New Roman" w:hAnsi="Times New Roman" w:cs="Times New Roman"/>
          <w:sz w:val="24"/>
          <w:szCs w:val="24"/>
        </w:rPr>
        <w:t>Umbalacherry</w:t>
      </w:r>
      <w:proofErr w:type="spellEnd"/>
      <w:r w:rsidRPr="00AE4B26">
        <w:rPr>
          <w:rFonts w:ascii="Times New Roman" w:hAnsi="Times New Roman" w:cs="Times New Roman"/>
          <w:sz w:val="24"/>
          <w:szCs w:val="24"/>
        </w:rPr>
        <w:t xml:space="preserve"> crossbred) and 8 years (non-descript)</w:t>
      </w:r>
      <w:r>
        <w:rPr>
          <w:rFonts w:ascii="Times New Roman" w:hAnsi="Times New Roman" w:cs="Times New Roman"/>
          <w:sz w:val="24"/>
          <w:szCs w:val="24"/>
        </w:rPr>
        <w:t xml:space="preserve"> </w:t>
      </w:r>
      <w:r w:rsidRPr="00AE4B26">
        <w:rPr>
          <w:rFonts w:ascii="Times New Roman" w:hAnsi="Times New Roman" w:cs="Times New Roman"/>
          <w:sz w:val="24"/>
          <w:szCs w:val="24"/>
        </w:rPr>
        <w:t xml:space="preserve">were presented to the Veterinary Clinical Complex, VC&amp;RI, </w:t>
      </w:r>
      <w:proofErr w:type="spellStart"/>
      <w:r w:rsidRPr="00AE4B26">
        <w:rPr>
          <w:rFonts w:ascii="Times New Roman" w:hAnsi="Times New Roman" w:cs="Times New Roman"/>
          <w:sz w:val="24"/>
          <w:szCs w:val="24"/>
        </w:rPr>
        <w:t>Orathanadu</w:t>
      </w:r>
      <w:proofErr w:type="spellEnd"/>
      <w:r w:rsidRPr="00AE4B26">
        <w:rPr>
          <w:rFonts w:ascii="Times New Roman" w:hAnsi="Times New Roman" w:cs="Times New Roman"/>
          <w:sz w:val="24"/>
          <w:szCs w:val="24"/>
        </w:rPr>
        <w:t xml:space="preserve"> with a history of progressive preputial swelling of 8 months and 1 year duration, respectively</w:t>
      </w:r>
      <w:r w:rsidR="008C413B">
        <w:rPr>
          <w:rFonts w:ascii="Times New Roman" w:hAnsi="Times New Roman" w:cs="Times New Roman"/>
          <w:sz w:val="24"/>
          <w:szCs w:val="24"/>
        </w:rPr>
        <w:t xml:space="preserve"> (Fig. 1)</w:t>
      </w:r>
      <w:r w:rsidRPr="00AE4B26">
        <w:rPr>
          <w:rFonts w:ascii="Times New Roman" w:hAnsi="Times New Roman" w:cs="Times New Roman"/>
          <w:sz w:val="24"/>
          <w:szCs w:val="24"/>
        </w:rPr>
        <w:t xml:space="preserve">. A detailed clinical examination was performed, followed by ultrasonographic evaluation of the preputial region to assess the internal architecture of the swelling. For </w:t>
      </w:r>
      <w:proofErr w:type="spellStart"/>
      <w:r w:rsidRPr="00AE4B26">
        <w:rPr>
          <w:rFonts w:ascii="Times New Roman" w:hAnsi="Times New Roman" w:cs="Times New Roman"/>
          <w:sz w:val="24"/>
          <w:szCs w:val="24"/>
        </w:rPr>
        <w:t>hematological</w:t>
      </w:r>
      <w:proofErr w:type="spellEnd"/>
      <w:r w:rsidRPr="00AE4B26">
        <w:rPr>
          <w:rFonts w:ascii="Times New Roman" w:hAnsi="Times New Roman" w:cs="Times New Roman"/>
          <w:sz w:val="24"/>
          <w:szCs w:val="24"/>
        </w:rPr>
        <w:t xml:space="preserve"> assessment, blood samples were collected and </w:t>
      </w:r>
      <w:proofErr w:type="spellStart"/>
      <w:r w:rsidRPr="00AE4B26">
        <w:rPr>
          <w:rFonts w:ascii="Times New Roman" w:hAnsi="Times New Roman" w:cs="Times New Roman"/>
          <w:sz w:val="24"/>
          <w:szCs w:val="24"/>
        </w:rPr>
        <w:t>analyzed</w:t>
      </w:r>
      <w:proofErr w:type="spellEnd"/>
      <w:r w:rsidRPr="00AE4B26">
        <w:rPr>
          <w:rFonts w:ascii="Times New Roman" w:hAnsi="Times New Roman" w:cs="Times New Roman"/>
          <w:sz w:val="24"/>
          <w:szCs w:val="24"/>
        </w:rPr>
        <w:t xml:space="preserve"> for total leukocyte count. Fine needle aspiration cytology (FNAC) was performed from the preputial mass using standard aseptic techniques, and smears were prepared and stained for cytological evaluation. Tissue samples from the affected region were collected and fixed in 10% neutral buffered formalin for histopathological examination. The tissues were processed routinely, embedded in paraffin, sectioned, and stained with </w:t>
      </w:r>
      <w:proofErr w:type="spellStart"/>
      <w:r w:rsidRPr="00AE4B26">
        <w:rPr>
          <w:rFonts w:ascii="Times New Roman" w:hAnsi="Times New Roman" w:cs="Times New Roman"/>
          <w:sz w:val="24"/>
          <w:szCs w:val="24"/>
        </w:rPr>
        <w:t>hematoxylin</w:t>
      </w:r>
      <w:proofErr w:type="spellEnd"/>
      <w:r w:rsidRPr="00AE4B26">
        <w:rPr>
          <w:rFonts w:ascii="Times New Roman" w:hAnsi="Times New Roman" w:cs="Times New Roman"/>
          <w:sz w:val="24"/>
          <w:szCs w:val="24"/>
        </w:rPr>
        <w:t xml:space="preserve"> and eosin (H&amp;E) for microscopic evaluation</w:t>
      </w:r>
      <w:r>
        <w:rPr>
          <w:rFonts w:ascii="Times New Roman" w:hAnsi="Times New Roman" w:cs="Times New Roman"/>
          <w:sz w:val="24"/>
          <w:szCs w:val="24"/>
        </w:rPr>
        <w:t xml:space="preserve"> (</w:t>
      </w:r>
      <w:r w:rsidRPr="00AE4B26">
        <w:rPr>
          <w:rFonts w:ascii="Times New Roman" w:hAnsi="Times New Roman" w:cs="Times New Roman"/>
          <w:sz w:val="24"/>
          <w:szCs w:val="24"/>
        </w:rPr>
        <w:t>Bancroft</w:t>
      </w:r>
      <w:r>
        <w:rPr>
          <w:rFonts w:ascii="Times New Roman" w:hAnsi="Times New Roman" w:cs="Times New Roman"/>
          <w:sz w:val="24"/>
          <w:szCs w:val="24"/>
        </w:rPr>
        <w:t xml:space="preserve"> and</w:t>
      </w:r>
      <w:r w:rsidRPr="00AE4B26">
        <w:rPr>
          <w:rFonts w:ascii="Times New Roman" w:hAnsi="Times New Roman" w:cs="Times New Roman"/>
          <w:sz w:val="24"/>
          <w:szCs w:val="24"/>
        </w:rPr>
        <w:t xml:space="preserve"> Layton</w:t>
      </w:r>
      <w:r>
        <w:rPr>
          <w:rFonts w:ascii="Times New Roman" w:hAnsi="Times New Roman" w:cs="Times New Roman"/>
          <w:sz w:val="24"/>
          <w:szCs w:val="24"/>
        </w:rPr>
        <w:t>, 2019)</w:t>
      </w:r>
      <w:r w:rsidRPr="00AE4B26">
        <w:rPr>
          <w:rFonts w:ascii="Times New Roman" w:hAnsi="Times New Roman" w:cs="Times New Roman"/>
          <w:sz w:val="24"/>
          <w:szCs w:val="24"/>
        </w:rPr>
        <w:t>.</w:t>
      </w:r>
    </w:p>
    <w:p w14:paraId="4103C264" w14:textId="7D15D318" w:rsidR="002C3AAF" w:rsidRPr="0007215F" w:rsidRDefault="00757081" w:rsidP="002C3AAF">
      <w:pPr>
        <w:jc w:val="both"/>
        <w:rPr>
          <w:rFonts w:ascii="Times New Roman" w:hAnsi="Times New Roman" w:cs="Times New Roman"/>
          <w:b/>
          <w:bCs/>
          <w:sz w:val="24"/>
          <w:szCs w:val="24"/>
        </w:rPr>
      </w:pPr>
      <w:r w:rsidRPr="0007215F">
        <w:rPr>
          <w:rFonts w:ascii="Times New Roman" w:hAnsi="Times New Roman" w:cs="Times New Roman"/>
          <w:b/>
          <w:bCs/>
          <w:sz w:val="24"/>
          <w:szCs w:val="24"/>
        </w:rPr>
        <w:t>RESULT AND DISCUSSION</w:t>
      </w:r>
    </w:p>
    <w:p w14:paraId="288E3D04" w14:textId="53CE2FCC" w:rsidR="00757081" w:rsidRDefault="00F91770" w:rsidP="00F9177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w:t>
      </w:r>
      <w:r w:rsidRPr="00F91770">
        <w:rPr>
          <w:rFonts w:ascii="Times New Roman" w:hAnsi="Times New Roman" w:cs="Times New Roman"/>
          <w:sz w:val="24"/>
          <w:szCs w:val="24"/>
        </w:rPr>
        <w:t xml:space="preserve"> bulls presented with diffuse, firm swelling extending from the cranial scrotal region to the preputial orifice, measuring approximately 8 × 9 × 6 cm, involving the glans </w:t>
      </w:r>
      <w:r w:rsidR="00FD2F1C">
        <w:rPr>
          <w:rFonts w:ascii="Times New Roman" w:hAnsi="Times New Roman" w:cs="Times New Roman"/>
          <w:sz w:val="24"/>
          <w:szCs w:val="24"/>
        </w:rPr>
        <w:t xml:space="preserve">penis </w:t>
      </w:r>
      <w:r w:rsidRPr="00F91770">
        <w:rPr>
          <w:rFonts w:ascii="Times New Roman" w:hAnsi="Times New Roman" w:cs="Times New Roman"/>
          <w:sz w:val="24"/>
          <w:szCs w:val="24"/>
        </w:rPr>
        <w:t xml:space="preserve">and body of the penis </w:t>
      </w:r>
      <w:r w:rsidR="00FD2F1C">
        <w:rPr>
          <w:rFonts w:ascii="Times New Roman" w:hAnsi="Times New Roman" w:cs="Times New Roman"/>
          <w:sz w:val="24"/>
          <w:szCs w:val="24"/>
        </w:rPr>
        <w:t>that</w:t>
      </w:r>
      <w:r w:rsidRPr="00F91770">
        <w:rPr>
          <w:rFonts w:ascii="Times New Roman" w:hAnsi="Times New Roman" w:cs="Times New Roman"/>
          <w:sz w:val="24"/>
          <w:szCs w:val="24"/>
        </w:rPr>
        <w:t xml:space="preserve"> result</w:t>
      </w:r>
      <w:r w:rsidR="00FD2F1C">
        <w:rPr>
          <w:rFonts w:ascii="Times New Roman" w:hAnsi="Times New Roman" w:cs="Times New Roman"/>
          <w:sz w:val="24"/>
          <w:szCs w:val="24"/>
        </w:rPr>
        <w:t xml:space="preserve">ed </w:t>
      </w:r>
      <w:r w:rsidRPr="00F91770">
        <w:rPr>
          <w:rFonts w:ascii="Times New Roman" w:hAnsi="Times New Roman" w:cs="Times New Roman"/>
          <w:sz w:val="24"/>
          <w:szCs w:val="24"/>
        </w:rPr>
        <w:t xml:space="preserve">in phimosis and paraphimosis. Dysuria was observed due to urethral compression by the tumoral mass. Ultrasonographic examination of the preputial swelling revealed multiple anechoic cystic cavities interspersed with hyperechoic parenchymal areas, indicating a heterogeneous and vascular </w:t>
      </w:r>
      <w:proofErr w:type="spellStart"/>
      <w:r w:rsidRPr="00F91770">
        <w:rPr>
          <w:rFonts w:ascii="Times New Roman" w:hAnsi="Times New Roman" w:cs="Times New Roman"/>
          <w:sz w:val="24"/>
          <w:szCs w:val="24"/>
        </w:rPr>
        <w:t>tumor</w:t>
      </w:r>
      <w:proofErr w:type="spellEnd"/>
      <w:r w:rsidRPr="00F91770">
        <w:rPr>
          <w:rFonts w:ascii="Times New Roman" w:hAnsi="Times New Roman" w:cs="Times New Roman"/>
          <w:sz w:val="24"/>
          <w:szCs w:val="24"/>
        </w:rPr>
        <w:t xml:space="preserve"> architecture</w:t>
      </w:r>
      <w:r w:rsidR="00D9787A">
        <w:rPr>
          <w:rFonts w:ascii="Times New Roman" w:hAnsi="Times New Roman" w:cs="Times New Roman"/>
          <w:sz w:val="24"/>
          <w:szCs w:val="24"/>
        </w:rPr>
        <w:t xml:space="preserve"> (Fig. 2)</w:t>
      </w:r>
      <w:r w:rsidRPr="00F91770">
        <w:rPr>
          <w:rFonts w:ascii="Times New Roman" w:hAnsi="Times New Roman" w:cs="Times New Roman"/>
          <w:sz w:val="24"/>
          <w:szCs w:val="24"/>
        </w:rPr>
        <w:t xml:space="preserve">. </w:t>
      </w:r>
      <w:proofErr w:type="spellStart"/>
      <w:r w:rsidRPr="00F91770">
        <w:rPr>
          <w:rFonts w:ascii="Times New Roman" w:hAnsi="Times New Roman" w:cs="Times New Roman"/>
          <w:sz w:val="24"/>
          <w:szCs w:val="24"/>
        </w:rPr>
        <w:t>Hematological</w:t>
      </w:r>
      <w:proofErr w:type="spellEnd"/>
      <w:r w:rsidRPr="00F91770">
        <w:rPr>
          <w:rFonts w:ascii="Times New Roman" w:hAnsi="Times New Roman" w:cs="Times New Roman"/>
          <w:sz w:val="24"/>
          <w:szCs w:val="24"/>
        </w:rPr>
        <w:t xml:space="preserve"> evaluation showed </w:t>
      </w:r>
      <w:proofErr w:type="spellStart"/>
      <w:r w:rsidRPr="00F91770">
        <w:rPr>
          <w:rFonts w:ascii="Times New Roman" w:hAnsi="Times New Roman" w:cs="Times New Roman"/>
          <w:sz w:val="24"/>
          <w:szCs w:val="24"/>
        </w:rPr>
        <w:t>leukocytosis</w:t>
      </w:r>
      <w:proofErr w:type="spellEnd"/>
      <w:r w:rsidRPr="00F91770">
        <w:rPr>
          <w:rFonts w:ascii="Times New Roman" w:hAnsi="Times New Roman" w:cs="Times New Roman"/>
          <w:sz w:val="24"/>
          <w:szCs w:val="24"/>
        </w:rPr>
        <w:t xml:space="preserve">, with total leukocyte count elevated to 19.6 × 10³ cells/µL. </w:t>
      </w:r>
      <w:r w:rsidR="0039661F" w:rsidRPr="0039661F">
        <w:rPr>
          <w:rFonts w:ascii="Times New Roman" w:hAnsi="Times New Roman" w:cs="Times New Roman"/>
          <w:sz w:val="24"/>
          <w:szCs w:val="24"/>
        </w:rPr>
        <w:t xml:space="preserve">Fine needle aspiration cytology (FNAC) smears revealed moderate cellularity with numerous erythrocytes in the background. The neoplastic cells were arranged in pseudopapillary clusters as well as in isolated forms. The cells were round to polygonal and occasionally spindle-shaped (epithelioid type) with basophilic, vacuolated cytoplasm. Marked malignant features were evident, including anisocytosis, </w:t>
      </w:r>
      <w:proofErr w:type="spellStart"/>
      <w:r w:rsidR="0039661F" w:rsidRPr="0039661F">
        <w:rPr>
          <w:rFonts w:ascii="Times New Roman" w:hAnsi="Times New Roman" w:cs="Times New Roman"/>
          <w:sz w:val="24"/>
          <w:szCs w:val="24"/>
        </w:rPr>
        <w:t>anisokaryosis</w:t>
      </w:r>
      <w:proofErr w:type="spellEnd"/>
      <w:r w:rsidR="0039661F" w:rsidRPr="0039661F">
        <w:rPr>
          <w:rFonts w:ascii="Times New Roman" w:hAnsi="Times New Roman" w:cs="Times New Roman"/>
          <w:sz w:val="24"/>
          <w:szCs w:val="24"/>
        </w:rPr>
        <w:t>, binucleation, multinucleation, karyomegaly and frequent mitotic figures. A pale eosinophilic extracellular matrix was also observed</w:t>
      </w:r>
      <w:r w:rsidR="00D9787A">
        <w:rPr>
          <w:rFonts w:ascii="Times New Roman" w:hAnsi="Times New Roman" w:cs="Times New Roman"/>
          <w:sz w:val="24"/>
          <w:szCs w:val="24"/>
        </w:rPr>
        <w:t xml:space="preserve"> (Fig. 3)</w:t>
      </w:r>
      <w:r w:rsidR="0039661F" w:rsidRPr="0039661F">
        <w:rPr>
          <w:rFonts w:ascii="Times New Roman" w:hAnsi="Times New Roman" w:cs="Times New Roman"/>
          <w:sz w:val="24"/>
          <w:szCs w:val="24"/>
        </w:rPr>
        <w:t>. Histopathological examination of the biopsy revealed irregular and tortuous pseudo-vascular spaces filled with blood, forming cavernous cavities. These spaces were lined by proliferating endothelial-like fusiform cells arranged in erratic streams and, in some areas, forming solid sheets, consistent with a malignant vascular neoplasm</w:t>
      </w:r>
      <w:r w:rsidR="00D9787A">
        <w:rPr>
          <w:rFonts w:ascii="Times New Roman" w:hAnsi="Times New Roman" w:cs="Times New Roman"/>
          <w:sz w:val="24"/>
          <w:szCs w:val="24"/>
        </w:rPr>
        <w:t xml:space="preserve"> (Fig. 4)</w:t>
      </w:r>
      <w:r w:rsidR="0039661F" w:rsidRPr="0039661F">
        <w:rPr>
          <w:rFonts w:ascii="Times New Roman" w:hAnsi="Times New Roman" w:cs="Times New Roman"/>
          <w:sz w:val="24"/>
          <w:szCs w:val="24"/>
        </w:rPr>
        <w:t>.</w:t>
      </w:r>
    </w:p>
    <w:p w14:paraId="63DF528F" w14:textId="06CF595A" w:rsidR="002C3AAF" w:rsidRDefault="00FC5DD1" w:rsidP="00EA46C2">
      <w:pPr>
        <w:spacing w:line="360" w:lineRule="auto"/>
        <w:ind w:firstLine="720"/>
        <w:jc w:val="both"/>
        <w:rPr>
          <w:rFonts w:ascii="Times New Roman" w:hAnsi="Times New Roman" w:cs="Times New Roman"/>
          <w:sz w:val="24"/>
          <w:szCs w:val="24"/>
        </w:rPr>
      </w:pPr>
      <w:r w:rsidRPr="00FC5DD1">
        <w:rPr>
          <w:rFonts w:ascii="Times New Roman" w:hAnsi="Times New Roman" w:cs="Times New Roman"/>
          <w:sz w:val="24"/>
          <w:szCs w:val="24"/>
        </w:rPr>
        <w:lastRenderedPageBreak/>
        <w:t xml:space="preserve">Hemangiosarcoma is a malignant neoplasm of endothelial origin characterized by aggressive growth and high metastatic potential. Although widely reported in dogs, its occurrence in cattle is rare, with only sporadic case reports available, indicating a very low prevalence in bovines </w:t>
      </w:r>
      <w:r>
        <w:rPr>
          <w:rFonts w:ascii="Times New Roman" w:hAnsi="Times New Roman" w:cs="Times New Roman"/>
          <w:sz w:val="24"/>
          <w:szCs w:val="24"/>
        </w:rPr>
        <w:t>(</w:t>
      </w:r>
      <w:r w:rsidRPr="00B26419">
        <w:rPr>
          <w:rFonts w:ascii="Times New Roman" w:hAnsi="Times New Roman" w:cs="Times New Roman"/>
          <w:sz w:val="24"/>
          <w:szCs w:val="24"/>
        </w:rPr>
        <w:t>Pereira</w:t>
      </w:r>
      <w:r>
        <w:rPr>
          <w:rFonts w:ascii="Times New Roman" w:hAnsi="Times New Roman" w:cs="Times New Roman"/>
          <w:sz w:val="24"/>
          <w:szCs w:val="24"/>
        </w:rPr>
        <w:t xml:space="preserve"> </w:t>
      </w:r>
      <w:r>
        <w:rPr>
          <w:rFonts w:ascii="Times New Roman" w:hAnsi="Times New Roman" w:cs="Times New Roman"/>
          <w:i/>
          <w:iCs/>
          <w:sz w:val="24"/>
          <w:szCs w:val="24"/>
        </w:rPr>
        <w:t xml:space="preserve">et al., </w:t>
      </w:r>
      <w:r>
        <w:rPr>
          <w:rFonts w:ascii="Times New Roman" w:hAnsi="Times New Roman" w:cs="Times New Roman"/>
          <w:sz w:val="24"/>
          <w:szCs w:val="24"/>
        </w:rPr>
        <w:t>2018)</w:t>
      </w:r>
      <w:r w:rsidRPr="00FC5DD1">
        <w:rPr>
          <w:rFonts w:ascii="Times New Roman" w:hAnsi="Times New Roman" w:cs="Times New Roman"/>
          <w:sz w:val="24"/>
          <w:szCs w:val="24"/>
        </w:rPr>
        <w:t>. The present cases therefore contribute valuable data to the limited literature, particularly because of the unusual penile</w:t>
      </w:r>
      <w:r w:rsidR="003F3AF1">
        <w:rPr>
          <w:rFonts w:ascii="Times New Roman" w:hAnsi="Times New Roman" w:cs="Times New Roman"/>
          <w:sz w:val="24"/>
          <w:szCs w:val="24"/>
        </w:rPr>
        <w:t>-</w:t>
      </w:r>
      <w:r w:rsidRPr="00FC5DD1">
        <w:rPr>
          <w:rFonts w:ascii="Times New Roman" w:hAnsi="Times New Roman" w:cs="Times New Roman"/>
          <w:sz w:val="24"/>
          <w:szCs w:val="24"/>
        </w:rPr>
        <w:t>preputial localization.</w:t>
      </w:r>
      <w:r w:rsidR="00DD3A59">
        <w:rPr>
          <w:rFonts w:ascii="Times New Roman" w:hAnsi="Times New Roman" w:cs="Times New Roman"/>
          <w:sz w:val="24"/>
          <w:szCs w:val="24"/>
        </w:rPr>
        <w:t xml:space="preserve"> </w:t>
      </w:r>
      <w:r w:rsidR="00DD3A59" w:rsidRPr="00DD3A59">
        <w:rPr>
          <w:rFonts w:ascii="Times New Roman" w:hAnsi="Times New Roman" w:cs="Times New Roman"/>
          <w:sz w:val="24"/>
          <w:szCs w:val="24"/>
        </w:rPr>
        <w:t>The clinical presentation observed in the present study</w:t>
      </w:r>
      <w:r w:rsidR="00DD3A59">
        <w:rPr>
          <w:rFonts w:ascii="Times New Roman" w:hAnsi="Times New Roman" w:cs="Times New Roman"/>
          <w:sz w:val="24"/>
          <w:szCs w:val="24"/>
        </w:rPr>
        <w:t xml:space="preserve"> were </w:t>
      </w:r>
      <w:r w:rsidR="00DD3A59" w:rsidRPr="00DD3A59">
        <w:rPr>
          <w:rFonts w:ascii="Times New Roman" w:hAnsi="Times New Roman" w:cs="Times New Roman"/>
          <w:sz w:val="24"/>
          <w:szCs w:val="24"/>
        </w:rPr>
        <w:t xml:space="preserve">consistent with the </w:t>
      </w:r>
      <w:r w:rsidR="00DD3A59">
        <w:rPr>
          <w:rFonts w:ascii="Times New Roman" w:hAnsi="Times New Roman" w:cs="Times New Roman"/>
          <w:sz w:val="24"/>
          <w:szCs w:val="24"/>
        </w:rPr>
        <w:t xml:space="preserve">oncological </w:t>
      </w:r>
      <w:r w:rsidR="00DD3A59" w:rsidRPr="00DD3A59">
        <w:rPr>
          <w:rFonts w:ascii="Times New Roman" w:hAnsi="Times New Roman" w:cs="Times New Roman"/>
          <w:sz w:val="24"/>
          <w:szCs w:val="24"/>
        </w:rPr>
        <w:t xml:space="preserve">nature of hemangiosarcoma. Clinical signs in cattle are generally variable and depend on </w:t>
      </w:r>
      <w:proofErr w:type="spellStart"/>
      <w:r w:rsidR="00DD3A59" w:rsidRPr="00DD3A59">
        <w:rPr>
          <w:rFonts w:ascii="Times New Roman" w:hAnsi="Times New Roman" w:cs="Times New Roman"/>
          <w:sz w:val="24"/>
          <w:szCs w:val="24"/>
        </w:rPr>
        <w:t>tumor</w:t>
      </w:r>
      <w:proofErr w:type="spellEnd"/>
      <w:r w:rsidR="00DD3A59" w:rsidRPr="00DD3A59">
        <w:rPr>
          <w:rFonts w:ascii="Times New Roman" w:hAnsi="Times New Roman" w:cs="Times New Roman"/>
          <w:sz w:val="24"/>
          <w:szCs w:val="24"/>
        </w:rPr>
        <w:t xml:space="preserve"> location, often being nonspecific in visceral forms </w:t>
      </w:r>
      <w:r w:rsidR="00DD3A59">
        <w:rPr>
          <w:rFonts w:ascii="Times New Roman" w:hAnsi="Times New Roman" w:cs="Times New Roman"/>
          <w:sz w:val="24"/>
          <w:szCs w:val="24"/>
        </w:rPr>
        <w:t>(</w:t>
      </w:r>
      <w:r w:rsidR="00DD3A59" w:rsidRPr="00B26419">
        <w:rPr>
          <w:rFonts w:ascii="Times New Roman" w:hAnsi="Times New Roman" w:cs="Times New Roman"/>
          <w:sz w:val="24"/>
          <w:szCs w:val="24"/>
        </w:rPr>
        <w:t>Stephan</w:t>
      </w:r>
      <w:r w:rsidR="00DD3A59">
        <w:rPr>
          <w:rFonts w:ascii="Times New Roman" w:hAnsi="Times New Roman" w:cs="Times New Roman"/>
          <w:sz w:val="24"/>
          <w:szCs w:val="24"/>
        </w:rPr>
        <w:t xml:space="preserve"> </w:t>
      </w:r>
      <w:r w:rsidR="00DD3A59">
        <w:rPr>
          <w:rFonts w:ascii="Times New Roman" w:hAnsi="Times New Roman" w:cs="Times New Roman"/>
          <w:i/>
          <w:iCs/>
          <w:sz w:val="24"/>
          <w:szCs w:val="24"/>
        </w:rPr>
        <w:t xml:space="preserve">et al., </w:t>
      </w:r>
      <w:r w:rsidR="00DD3A59">
        <w:rPr>
          <w:rFonts w:ascii="Times New Roman" w:hAnsi="Times New Roman" w:cs="Times New Roman"/>
          <w:sz w:val="24"/>
          <w:szCs w:val="24"/>
        </w:rPr>
        <w:t>2022)</w:t>
      </w:r>
      <w:r w:rsidR="00DD3A59" w:rsidRPr="00DD3A59">
        <w:rPr>
          <w:rFonts w:ascii="Times New Roman" w:hAnsi="Times New Roman" w:cs="Times New Roman"/>
          <w:sz w:val="24"/>
          <w:szCs w:val="24"/>
        </w:rPr>
        <w:t xml:space="preserve">. In contrast to previously reported cases involving visceral organs such as lung, spleen or liver that show systemic signs like weight loss, </w:t>
      </w:r>
      <w:proofErr w:type="spellStart"/>
      <w:r w:rsidR="00DD3A59" w:rsidRPr="00DD3A59">
        <w:rPr>
          <w:rFonts w:ascii="Times New Roman" w:hAnsi="Times New Roman" w:cs="Times New Roman"/>
          <w:sz w:val="24"/>
          <w:szCs w:val="24"/>
        </w:rPr>
        <w:t>hemoptysis</w:t>
      </w:r>
      <w:proofErr w:type="spellEnd"/>
      <w:r w:rsidR="00DD3A59">
        <w:rPr>
          <w:rFonts w:ascii="Times New Roman" w:hAnsi="Times New Roman" w:cs="Times New Roman"/>
          <w:sz w:val="24"/>
          <w:szCs w:val="24"/>
        </w:rPr>
        <w:t xml:space="preserve"> </w:t>
      </w:r>
      <w:r w:rsidR="00DD3A59" w:rsidRPr="00DD3A59">
        <w:rPr>
          <w:rFonts w:ascii="Times New Roman" w:hAnsi="Times New Roman" w:cs="Times New Roman"/>
          <w:sz w:val="24"/>
          <w:szCs w:val="24"/>
        </w:rPr>
        <w:t xml:space="preserve">or reduced </w:t>
      </w:r>
      <w:proofErr w:type="gramStart"/>
      <w:r w:rsidR="00DD3A59" w:rsidRPr="00DD3A59">
        <w:rPr>
          <w:rFonts w:ascii="Times New Roman" w:hAnsi="Times New Roman" w:cs="Times New Roman"/>
          <w:sz w:val="24"/>
          <w:szCs w:val="24"/>
        </w:rPr>
        <w:t>productivity ,</w:t>
      </w:r>
      <w:proofErr w:type="gramEnd"/>
      <w:r w:rsidR="00DD3A59" w:rsidRPr="00DD3A59">
        <w:rPr>
          <w:rFonts w:ascii="Times New Roman" w:hAnsi="Times New Roman" w:cs="Times New Roman"/>
          <w:sz w:val="24"/>
          <w:szCs w:val="24"/>
        </w:rPr>
        <w:t xml:space="preserve"> the present cases showed predominantly localized obstructive signs due to external </w:t>
      </w:r>
      <w:proofErr w:type="spellStart"/>
      <w:r w:rsidR="00DD3A59" w:rsidRPr="00DD3A59">
        <w:rPr>
          <w:rFonts w:ascii="Times New Roman" w:hAnsi="Times New Roman" w:cs="Times New Roman"/>
          <w:sz w:val="24"/>
          <w:szCs w:val="24"/>
        </w:rPr>
        <w:t>tumor</w:t>
      </w:r>
      <w:proofErr w:type="spellEnd"/>
      <w:r w:rsidR="00DD3A59" w:rsidRPr="00DD3A59">
        <w:rPr>
          <w:rFonts w:ascii="Times New Roman" w:hAnsi="Times New Roman" w:cs="Times New Roman"/>
          <w:sz w:val="24"/>
          <w:szCs w:val="24"/>
        </w:rPr>
        <w:t xml:space="preserve"> growth</w:t>
      </w:r>
      <w:r w:rsidR="00DD3A59">
        <w:rPr>
          <w:rFonts w:ascii="Times New Roman" w:hAnsi="Times New Roman" w:cs="Times New Roman"/>
          <w:sz w:val="24"/>
          <w:szCs w:val="24"/>
        </w:rPr>
        <w:t xml:space="preserve"> (</w:t>
      </w:r>
      <w:r w:rsidR="00DD3A59" w:rsidRPr="00B26419">
        <w:rPr>
          <w:rFonts w:ascii="Times New Roman" w:hAnsi="Times New Roman" w:cs="Times New Roman"/>
          <w:sz w:val="24"/>
          <w:szCs w:val="24"/>
        </w:rPr>
        <w:t>Pereira</w:t>
      </w:r>
      <w:r w:rsidR="00DD3A59">
        <w:rPr>
          <w:rFonts w:ascii="Times New Roman" w:hAnsi="Times New Roman" w:cs="Times New Roman"/>
          <w:sz w:val="24"/>
          <w:szCs w:val="24"/>
        </w:rPr>
        <w:t xml:space="preserve"> </w:t>
      </w:r>
      <w:r w:rsidR="00DD3A59">
        <w:rPr>
          <w:rFonts w:ascii="Times New Roman" w:hAnsi="Times New Roman" w:cs="Times New Roman"/>
          <w:i/>
          <w:iCs/>
          <w:sz w:val="24"/>
          <w:szCs w:val="24"/>
        </w:rPr>
        <w:t xml:space="preserve">et al., </w:t>
      </w:r>
      <w:r w:rsidR="00DD3A59">
        <w:rPr>
          <w:rFonts w:ascii="Times New Roman" w:hAnsi="Times New Roman" w:cs="Times New Roman"/>
          <w:sz w:val="24"/>
          <w:szCs w:val="24"/>
        </w:rPr>
        <w:t>2018)</w:t>
      </w:r>
      <w:r w:rsidR="00DD3A59" w:rsidRPr="00DD3A59">
        <w:rPr>
          <w:rFonts w:ascii="Times New Roman" w:hAnsi="Times New Roman" w:cs="Times New Roman"/>
          <w:sz w:val="24"/>
          <w:szCs w:val="24"/>
        </w:rPr>
        <w:t>. This difference emphasizes the role of anatomical site in determining clinical manifestation.</w:t>
      </w:r>
      <w:r w:rsidR="00B52981">
        <w:rPr>
          <w:rFonts w:ascii="Times New Roman" w:hAnsi="Times New Roman" w:cs="Times New Roman"/>
          <w:sz w:val="24"/>
          <w:szCs w:val="24"/>
        </w:rPr>
        <w:t xml:space="preserve"> </w:t>
      </w:r>
      <w:r w:rsidR="00B52981" w:rsidRPr="00B52981">
        <w:rPr>
          <w:rFonts w:ascii="Times New Roman" w:hAnsi="Times New Roman" w:cs="Times New Roman"/>
          <w:sz w:val="24"/>
          <w:szCs w:val="24"/>
        </w:rPr>
        <w:t xml:space="preserve">Ultrasonographic findings of multiple anechoic cystic spaces with hyperechoic areas observed in this study correlate well with the vascular and </w:t>
      </w:r>
      <w:proofErr w:type="spellStart"/>
      <w:r w:rsidR="00B52981" w:rsidRPr="00B52981">
        <w:rPr>
          <w:rFonts w:ascii="Times New Roman" w:hAnsi="Times New Roman" w:cs="Times New Roman"/>
          <w:sz w:val="24"/>
          <w:szCs w:val="24"/>
        </w:rPr>
        <w:t>hemorrhagic</w:t>
      </w:r>
      <w:proofErr w:type="spellEnd"/>
      <w:r w:rsidR="00B52981" w:rsidRPr="00B52981">
        <w:rPr>
          <w:rFonts w:ascii="Times New Roman" w:hAnsi="Times New Roman" w:cs="Times New Roman"/>
          <w:sz w:val="24"/>
          <w:szCs w:val="24"/>
        </w:rPr>
        <w:t xml:space="preserve"> nature of hemangiosarcoma. Similar descriptions of blood-filled vascular spaces and heterogeneous architecture have been documented in vascular </w:t>
      </w:r>
      <w:proofErr w:type="spellStart"/>
      <w:r w:rsidR="00B52981" w:rsidRPr="00B52981">
        <w:rPr>
          <w:rFonts w:ascii="Times New Roman" w:hAnsi="Times New Roman" w:cs="Times New Roman"/>
          <w:sz w:val="24"/>
          <w:szCs w:val="24"/>
        </w:rPr>
        <w:t>tumors</w:t>
      </w:r>
      <w:proofErr w:type="spellEnd"/>
      <w:r w:rsidR="00B52981" w:rsidRPr="00B52981">
        <w:rPr>
          <w:rFonts w:ascii="Times New Roman" w:hAnsi="Times New Roman" w:cs="Times New Roman"/>
          <w:sz w:val="24"/>
          <w:szCs w:val="24"/>
        </w:rPr>
        <w:t xml:space="preserve"> reflecting irregular angiogenesis and </w:t>
      </w:r>
      <w:proofErr w:type="spellStart"/>
      <w:r w:rsidR="00B52981" w:rsidRPr="00B52981">
        <w:rPr>
          <w:rFonts w:ascii="Times New Roman" w:hAnsi="Times New Roman" w:cs="Times New Roman"/>
          <w:sz w:val="24"/>
          <w:szCs w:val="24"/>
        </w:rPr>
        <w:t>hemorrhage</w:t>
      </w:r>
      <w:proofErr w:type="spellEnd"/>
      <w:r w:rsidR="00B52981" w:rsidRPr="00B52981">
        <w:rPr>
          <w:rFonts w:ascii="Times New Roman" w:hAnsi="Times New Roman" w:cs="Times New Roman"/>
          <w:sz w:val="24"/>
          <w:szCs w:val="24"/>
        </w:rPr>
        <w:t xml:space="preserve"> within the </w:t>
      </w:r>
      <w:proofErr w:type="spellStart"/>
      <w:r w:rsidR="00B52981" w:rsidRPr="00B52981">
        <w:rPr>
          <w:rFonts w:ascii="Times New Roman" w:hAnsi="Times New Roman" w:cs="Times New Roman"/>
          <w:sz w:val="24"/>
          <w:szCs w:val="24"/>
        </w:rPr>
        <w:t>tumor</w:t>
      </w:r>
      <w:proofErr w:type="spellEnd"/>
      <w:r w:rsidR="00B52981" w:rsidRPr="00B52981">
        <w:rPr>
          <w:rFonts w:ascii="Times New Roman" w:hAnsi="Times New Roman" w:cs="Times New Roman"/>
          <w:sz w:val="24"/>
          <w:szCs w:val="24"/>
        </w:rPr>
        <w:t xml:space="preserve"> mass </w:t>
      </w:r>
      <w:r w:rsidR="00B52981">
        <w:rPr>
          <w:rFonts w:ascii="Times New Roman" w:hAnsi="Times New Roman" w:cs="Times New Roman"/>
          <w:sz w:val="24"/>
          <w:szCs w:val="24"/>
        </w:rPr>
        <w:t>(</w:t>
      </w:r>
      <w:r w:rsidR="00B52981" w:rsidRPr="002C3AAF">
        <w:rPr>
          <w:rFonts w:ascii="Times New Roman" w:hAnsi="Times New Roman" w:cs="Times New Roman"/>
          <w:sz w:val="24"/>
          <w:szCs w:val="24"/>
        </w:rPr>
        <w:t>De Nardi</w:t>
      </w:r>
      <w:r w:rsidR="00B52981">
        <w:rPr>
          <w:rFonts w:ascii="Times New Roman" w:hAnsi="Times New Roman" w:cs="Times New Roman"/>
          <w:sz w:val="24"/>
          <w:szCs w:val="24"/>
        </w:rPr>
        <w:t xml:space="preserve"> </w:t>
      </w:r>
      <w:r w:rsidR="00B52981">
        <w:rPr>
          <w:rFonts w:ascii="Times New Roman" w:hAnsi="Times New Roman" w:cs="Times New Roman"/>
          <w:i/>
          <w:iCs/>
          <w:sz w:val="24"/>
          <w:szCs w:val="24"/>
        </w:rPr>
        <w:t xml:space="preserve">et al., </w:t>
      </w:r>
      <w:r w:rsidR="00B52981">
        <w:rPr>
          <w:rFonts w:ascii="Times New Roman" w:hAnsi="Times New Roman" w:cs="Times New Roman"/>
          <w:sz w:val="24"/>
          <w:szCs w:val="24"/>
        </w:rPr>
        <w:t>2023)</w:t>
      </w:r>
      <w:r w:rsidR="00B52981" w:rsidRPr="00B52981">
        <w:rPr>
          <w:rFonts w:ascii="Times New Roman" w:hAnsi="Times New Roman" w:cs="Times New Roman"/>
          <w:sz w:val="24"/>
          <w:szCs w:val="24"/>
        </w:rPr>
        <w:t>. Thus, ultrasonography serves as a useful adjunct tool for identifying the vascular pattern and internal structure of such neoplasms, although it is not definitive.</w:t>
      </w:r>
      <w:r w:rsidR="00727C2A">
        <w:rPr>
          <w:rFonts w:ascii="Times New Roman" w:hAnsi="Times New Roman" w:cs="Times New Roman"/>
          <w:sz w:val="24"/>
          <w:szCs w:val="24"/>
        </w:rPr>
        <w:t xml:space="preserve"> </w:t>
      </w:r>
      <w:proofErr w:type="spellStart"/>
      <w:r w:rsidR="00D91200" w:rsidRPr="00D91200">
        <w:rPr>
          <w:rFonts w:ascii="Times New Roman" w:hAnsi="Times New Roman" w:cs="Times New Roman"/>
          <w:sz w:val="24"/>
          <w:szCs w:val="24"/>
        </w:rPr>
        <w:t>Leukocytosis</w:t>
      </w:r>
      <w:proofErr w:type="spellEnd"/>
      <w:r w:rsidR="00D91200" w:rsidRPr="00D91200">
        <w:rPr>
          <w:rFonts w:ascii="Times New Roman" w:hAnsi="Times New Roman" w:cs="Times New Roman"/>
          <w:sz w:val="24"/>
          <w:szCs w:val="24"/>
        </w:rPr>
        <w:t xml:space="preserve"> observed in the present cases is nonspecific and may reflect inflammation, necrosis or secondary infection. In contrast, disseminated hemangiosarcoma in cattle is often associated with more severe </w:t>
      </w:r>
      <w:proofErr w:type="spellStart"/>
      <w:r w:rsidR="00D91200" w:rsidRPr="00D91200">
        <w:rPr>
          <w:rFonts w:ascii="Times New Roman" w:hAnsi="Times New Roman" w:cs="Times New Roman"/>
          <w:sz w:val="24"/>
          <w:szCs w:val="24"/>
        </w:rPr>
        <w:t>hematological</w:t>
      </w:r>
      <w:proofErr w:type="spellEnd"/>
      <w:r w:rsidR="00D91200" w:rsidRPr="00D91200">
        <w:rPr>
          <w:rFonts w:ascii="Times New Roman" w:hAnsi="Times New Roman" w:cs="Times New Roman"/>
          <w:sz w:val="24"/>
          <w:szCs w:val="24"/>
        </w:rPr>
        <w:t xml:space="preserve"> changes such as regenerative </w:t>
      </w:r>
      <w:proofErr w:type="spellStart"/>
      <w:r w:rsidR="00D91200" w:rsidRPr="00D91200">
        <w:rPr>
          <w:rFonts w:ascii="Times New Roman" w:hAnsi="Times New Roman" w:cs="Times New Roman"/>
          <w:sz w:val="24"/>
          <w:szCs w:val="24"/>
        </w:rPr>
        <w:t>anemia</w:t>
      </w:r>
      <w:proofErr w:type="spellEnd"/>
      <w:r w:rsidR="00D91200" w:rsidRPr="00D91200">
        <w:rPr>
          <w:rFonts w:ascii="Times New Roman" w:hAnsi="Times New Roman" w:cs="Times New Roman"/>
          <w:sz w:val="24"/>
          <w:szCs w:val="24"/>
        </w:rPr>
        <w:t xml:space="preserve">, thrombocytopenia and </w:t>
      </w:r>
      <w:proofErr w:type="spellStart"/>
      <w:r w:rsidR="00D91200" w:rsidRPr="00D91200">
        <w:rPr>
          <w:rFonts w:ascii="Times New Roman" w:hAnsi="Times New Roman" w:cs="Times New Roman"/>
          <w:sz w:val="24"/>
          <w:szCs w:val="24"/>
        </w:rPr>
        <w:t>hemorrhagic</w:t>
      </w:r>
      <w:proofErr w:type="spellEnd"/>
      <w:r w:rsidR="00D91200" w:rsidRPr="00D91200">
        <w:rPr>
          <w:rFonts w:ascii="Times New Roman" w:hAnsi="Times New Roman" w:cs="Times New Roman"/>
          <w:sz w:val="24"/>
          <w:szCs w:val="24"/>
        </w:rPr>
        <w:t xml:space="preserve"> tendencies due to extensive visceral involvement and chronic blood loss</w:t>
      </w:r>
      <w:r w:rsidR="00D91200">
        <w:rPr>
          <w:rFonts w:ascii="Times New Roman" w:hAnsi="Times New Roman" w:cs="Times New Roman"/>
          <w:sz w:val="24"/>
          <w:szCs w:val="24"/>
        </w:rPr>
        <w:t xml:space="preserve"> (</w:t>
      </w:r>
      <w:r w:rsidR="00D91200" w:rsidRPr="00041D1A">
        <w:rPr>
          <w:rFonts w:ascii="Times New Roman" w:hAnsi="Times New Roman" w:cs="Times New Roman"/>
          <w:sz w:val="24"/>
          <w:szCs w:val="24"/>
        </w:rPr>
        <w:t>Stock</w:t>
      </w:r>
      <w:r w:rsidR="00D91200">
        <w:rPr>
          <w:rFonts w:ascii="Times New Roman" w:hAnsi="Times New Roman" w:cs="Times New Roman"/>
          <w:sz w:val="24"/>
          <w:szCs w:val="24"/>
        </w:rPr>
        <w:t xml:space="preserve"> </w:t>
      </w:r>
      <w:r w:rsidR="00D91200">
        <w:rPr>
          <w:rFonts w:ascii="Times New Roman" w:hAnsi="Times New Roman" w:cs="Times New Roman"/>
          <w:i/>
          <w:iCs/>
          <w:sz w:val="24"/>
          <w:szCs w:val="24"/>
        </w:rPr>
        <w:t xml:space="preserve">et al., </w:t>
      </w:r>
      <w:r w:rsidR="00D91200">
        <w:rPr>
          <w:rFonts w:ascii="Times New Roman" w:hAnsi="Times New Roman" w:cs="Times New Roman"/>
          <w:sz w:val="24"/>
          <w:szCs w:val="24"/>
        </w:rPr>
        <w:t>2011</w:t>
      </w:r>
      <w:proofErr w:type="gramStart"/>
      <w:r w:rsidR="00D91200">
        <w:rPr>
          <w:rFonts w:ascii="Times New Roman" w:hAnsi="Times New Roman" w:cs="Times New Roman"/>
          <w:sz w:val="24"/>
          <w:szCs w:val="24"/>
        </w:rPr>
        <w:t xml:space="preserve">) </w:t>
      </w:r>
      <w:r w:rsidR="00D91200" w:rsidRPr="00D91200">
        <w:rPr>
          <w:rFonts w:ascii="Times New Roman" w:hAnsi="Times New Roman" w:cs="Times New Roman"/>
          <w:sz w:val="24"/>
          <w:szCs w:val="24"/>
        </w:rPr>
        <w:t>.</w:t>
      </w:r>
      <w:proofErr w:type="gramEnd"/>
      <w:r w:rsidR="00D91200" w:rsidRPr="00D91200">
        <w:rPr>
          <w:rFonts w:ascii="Times New Roman" w:hAnsi="Times New Roman" w:cs="Times New Roman"/>
          <w:sz w:val="24"/>
          <w:szCs w:val="24"/>
        </w:rPr>
        <w:t xml:space="preserve"> These differences likely reflect the localized nature of the present </w:t>
      </w:r>
      <w:proofErr w:type="spellStart"/>
      <w:r w:rsidR="00D91200" w:rsidRPr="00D91200">
        <w:rPr>
          <w:rFonts w:ascii="Times New Roman" w:hAnsi="Times New Roman" w:cs="Times New Roman"/>
          <w:sz w:val="24"/>
          <w:szCs w:val="24"/>
        </w:rPr>
        <w:t>tumors</w:t>
      </w:r>
      <w:proofErr w:type="spellEnd"/>
      <w:r w:rsidR="00D91200" w:rsidRPr="00D91200">
        <w:rPr>
          <w:rFonts w:ascii="Times New Roman" w:hAnsi="Times New Roman" w:cs="Times New Roman"/>
          <w:sz w:val="24"/>
          <w:szCs w:val="24"/>
        </w:rPr>
        <w:t xml:space="preserve"> compared to systemic disease.</w:t>
      </w:r>
    </w:p>
    <w:p w14:paraId="3EF98C21" w14:textId="71A520C2" w:rsidR="00676DC7" w:rsidRPr="00947BC8" w:rsidRDefault="00947BC8" w:rsidP="00B93E14">
      <w:pPr>
        <w:spacing w:line="360" w:lineRule="auto"/>
        <w:ind w:firstLine="720"/>
        <w:jc w:val="both"/>
        <w:rPr>
          <w:rFonts w:ascii="Times New Roman" w:hAnsi="Times New Roman" w:cs="Times New Roman"/>
          <w:sz w:val="24"/>
          <w:szCs w:val="24"/>
        </w:rPr>
      </w:pPr>
      <w:r w:rsidRPr="00947BC8">
        <w:rPr>
          <w:rFonts w:ascii="Times New Roman" w:hAnsi="Times New Roman" w:cs="Times New Roman"/>
          <w:sz w:val="24"/>
          <w:szCs w:val="24"/>
        </w:rPr>
        <w:t xml:space="preserve">Cytologically, the presence of pleomorphic endothelial cells arranged in pseudopapillary clusters and isolated forms with vesicular nuclei and mitotic figures is characteristic of malignant vascular </w:t>
      </w:r>
      <w:proofErr w:type="spellStart"/>
      <w:r w:rsidRPr="00947BC8">
        <w:rPr>
          <w:rFonts w:ascii="Times New Roman" w:hAnsi="Times New Roman" w:cs="Times New Roman"/>
          <w:sz w:val="24"/>
          <w:szCs w:val="24"/>
        </w:rPr>
        <w:t>tumors</w:t>
      </w:r>
      <w:proofErr w:type="spellEnd"/>
      <w:r>
        <w:rPr>
          <w:rFonts w:ascii="Times New Roman" w:hAnsi="Times New Roman" w:cs="Times New Roman"/>
          <w:sz w:val="24"/>
          <w:szCs w:val="24"/>
        </w:rPr>
        <w:t xml:space="preserve"> (</w:t>
      </w:r>
      <w:proofErr w:type="spellStart"/>
      <w:r w:rsidRPr="00947BC8">
        <w:rPr>
          <w:rFonts w:ascii="Times New Roman" w:hAnsi="Times New Roman" w:cs="Times New Roman"/>
          <w:sz w:val="24"/>
          <w:szCs w:val="24"/>
        </w:rPr>
        <w:t>Schultheiss</w:t>
      </w:r>
      <w:proofErr w:type="spellEnd"/>
      <w:r>
        <w:rPr>
          <w:rFonts w:ascii="Times New Roman" w:hAnsi="Times New Roman" w:cs="Times New Roman"/>
          <w:sz w:val="24"/>
          <w:szCs w:val="24"/>
        </w:rPr>
        <w:t>, 2004)</w:t>
      </w:r>
      <w:r w:rsidRPr="00947BC8">
        <w:rPr>
          <w:rFonts w:ascii="Times New Roman" w:hAnsi="Times New Roman" w:cs="Times New Roman"/>
          <w:sz w:val="24"/>
          <w:szCs w:val="24"/>
        </w:rPr>
        <w:t xml:space="preserve">. However, FNAC often yields </w:t>
      </w:r>
      <w:proofErr w:type="spellStart"/>
      <w:r w:rsidRPr="00947BC8">
        <w:rPr>
          <w:rFonts w:ascii="Times New Roman" w:hAnsi="Times New Roman" w:cs="Times New Roman"/>
          <w:sz w:val="24"/>
          <w:szCs w:val="24"/>
        </w:rPr>
        <w:t>hemorrhagic</w:t>
      </w:r>
      <w:proofErr w:type="spellEnd"/>
      <w:r w:rsidRPr="00947BC8">
        <w:rPr>
          <w:rFonts w:ascii="Times New Roman" w:hAnsi="Times New Roman" w:cs="Times New Roman"/>
          <w:sz w:val="24"/>
          <w:szCs w:val="24"/>
        </w:rPr>
        <w:t xml:space="preserve"> samples with moderate cellularity, making interpretation difficult due to blood contamination.</w:t>
      </w:r>
      <w:r w:rsidR="00676DC7">
        <w:rPr>
          <w:rFonts w:ascii="Times New Roman" w:hAnsi="Times New Roman" w:cs="Times New Roman"/>
          <w:sz w:val="24"/>
          <w:szCs w:val="24"/>
        </w:rPr>
        <w:t xml:space="preserve"> </w:t>
      </w:r>
      <w:proofErr w:type="spellStart"/>
      <w:r w:rsidRPr="00947BC8">
        <w:rPr>
          <w:rFonts w:ascii="Times New Roman" w:hAnsi="Times New Roman" w:cs="Times New Roman"/>
          <w:sz w:val="24"/>
          <w:szCs w:val="24"/>
        </w:rPr>
        <w:t>Histopathologically</w:t>
      </w:r>
      <w:proofErr w:type="spellEnd"/>
      <w:r w:rsidRPr="00947BC8">
        <w:rPr>
          <w:rFonts w:ascii="Times New Roman" w:hAnsi="Times New Roman" w:cs="Times New Roman"/>
          <w:sz w:val="24"/>
          <w:szCs w:val="24"/>
        </w:rPr>
        <w:t xml:space="preserve">, the findings of irregular blood-filled vascular channels lined by pleomorphic endothelial cells are consistent with classical descriptions of hemangiosarcoma. Similar features, including epithelioid to spindle-shaped endothelial cells and marked nuclear atypia, have been reported in bovine cases confirming the malignant vascular origin of the </w:t>
      </w:r>
      <w:proofErr w:type="spellStart"/>
      <w:r w:rsidRPr="00947BC8">
        <w:rPr>
          <w:rFonts w:ascii="Times New Roman" w:hAnsi="Times New Roman" w:cs="Times New Roman"/>
          <w:sz w:val="24"/>
          <w:szCs w:val="24"/>
        </w:rPr>
        <w:t>tumor</w:t>
      </w:r>
      <w:proofErr w:type="spellEnd"/>
      <w:r>
        <w:rPr>
          <w:rFonts w:ascii="Times New Roman" w:hAnsi="Times New Roman" w:cs="Times New Roman"/>
          <w:sz w:val="24"/>
          <w:szCs w:val="24"/>
        </w:rPr>
        <w:t xml:space="preserve"> (</w:t>
      </w:r>
      <w:r w:rsidRPr="00947BC8">
        <w:rPr>
          <w:rFonts w:ascii="Times New Roman" w:hAnsi="Times New Roman" w:cs="Times New Roman"/>
          <w:sz w:val="24"/>
          <w:szCs w:val="24"/>
        </w:rPr>
        <w:t>Pires</w:t>
      </w:r>
      <w:r>
        <w:rPr>
          <w:rFonts w:ascii="Times New Roman" w:hAnsi="Times New Roman" w:cs="Times New Roman"/>
          <w:sz w:val="24"/>
          <w:szCs w:val="24"/>
        </w:rPr>
        <w:t xml:space="preserve"> </w:t>
      </w:r>
      <w:r>
        <w:rPr>
          <w:rFonts w:ascii="Times New Roman" w:hAnsi="Times New Roman" w:cs="Times New Roman"/>
          <w:i/>
          <w:iCs/>
          <w:sz w:val="24"/>
          <w:szCs w:val="24"/>
        </w:rPr>
        <w:t>et al.,</w:t>
      </w:r>
      <w:r>
        <w:rPr>
          <w:i/>
          <w:iCs/>
        </w:rPr>
        <w:t xml:space="preserve"> </w:t>
      </w:r>
      <w:r>
        <w:rPr>
          <w:rFonts w:ascii="Times New Roman" w:hAnsi="Times New Roman" w:cs="Times New Roman"/>
          <w:sz w:val="24"/>
          <w:szCs w:val="24"/>
        </w:rPr>
        <w:t>2010)</w:t>
      </w:r>
      <w:r w:rsidRPr="00947BC8">
        <w:rPr>
          <w:rFonts w:ascii="Times New Roman" w:hAnsi="Times New Roman" w:cs="Times New Roman"/>
          <w:sz w:val="24"/>
          <w:szCs w:val="24"/>
        </w:rPr>
        <w:t>.</w:t>
      </w:r>
      <w:r w:rsidR="00B93E14">
        <w:rPr>
          <w:rFonts w:ascii="Times New Roman" w:hAnsi="Times New Roman" w:cs="Times New Roman"/>
          <w:sz w:val="24"/>
          <w:szCs w:val="24"/>
        </w:rPr>
        <w:t xml:space="preserve"> </w:t>
      </w:r>
      <w:r w:rsidR="00676DC7" w:rsidRPr="00676DC7">
        <w:rPr>
          <w:rFonts w:ascii="Times New Roman" w:hAnsi="Times New Roman" w:cs="Times New Roman"/>
          <w:sz w:val="24"/>
          <w:szCs w:val="24"/>
        </w:rPr>
        <w:t xml:space="preserve">In the current study, the </w:t>
      </w:r>
      <w:r w:rsidR="00676DC7">
        <w:rPr>
          <w:rFonts w:ascii="Times New Roman" w:hAnsi="Times New Roman" w:cs="Times New Roman"/>
          <w:sz w:val="24"/>
          <w:szCs w:val="24"/>
        </w:rPr>
        <w:t>a</w:t>
      </w:r>
      <w:r w:rsidR="00676DC7" w:rsidRPr="00676DC7">
        <w:rPr>
          <w:rFonts w:ascii="Times New Roman" w:hAnsi="Times New Roman" w:cs="Times New Roman"/>
          <w:sz w:val="24"/>
          <w:szCs w:val="24"/>
        </w:rPr>
        <w:t>natomical position</w:t>
      </w:r>
      <w:r w:rsidR="00676DC7">
        <w:rPr>
          <w:rFonts w:ascii="Times New Roman" w:hAnsi="Times New Roman" w:cs="Times New Roman"/>
          <w:sz w:val="24"/>
          <w:szCs w:val="24"/>
        </w:rPr>
        <w:t xml:space="preserve"> of </w:t>
      </w:r>
      <w:r w:rsidR="00676DC7">
        <w:rPr>
          <w:rFonts w:ascii="Times New Roman" w:hAnsi="Times New Roman" w:cs="Times New Roman"/>
          <w:sz w:val="24"/>
          <w:szCs w:val="24"/>
        </w:rPr>
        <w:lastRenderedPageBreak/>
        <w:t>the tumour</w:t>
      </w:r>
      <w:r w:rsidR="00676DC7" w:rsidRPr="00676DC7">
        <w:rPr>
          <w:rFonts w:ascii="Times New Roman" w:hAnsi="Times New Roman" w:cs="Times New Roman"/>
          <w:sz w:val="24"/>
          <w:szCs w:val="24"/>
        </w:rPr>
        <w:t xml:space="preserve"> in the penile/preputial area is very significant. Hemangiosarcoma in cattle has been reported in organs such as the spleen, liver, lungs, and urinary bladder, with vascular </w:t>
      </w:r>
      <w:proofErr w:type="spellStart"/>
      <w:r w:rsidR="00676DC7" w:rsidRPr="00676DC7">
        <w:rPr>
          <w:rFonts w:ascii="Times New Roman" w:hAnsi="Times New Roman" w:cs="Times New Roman"/>
          <w:sz w:val="24"/>
          <w:szCs w:val="24"/>
        </w:rPr>
        <w:t>tumors</w:t>
      </w:r>
      <w:proofErr w:type="spellEnd"/>
      <w:r w:rsidR="00676DC7" w:rsidRPr="00676DC7">
        <w:rPr>
          <w:rFonts w:ascii="Times New Roman" w:hAnsi="Times New Roman" w:cs="Times New Roman"/>
          <w:sz w:val="24"/>
          <w:szCs w:val="24"/>
        </w:rPr>
        <w:t xml:space="preserve"> of the bovine urinary bladder being well documented, including epithelioid variants showing characteristic endothelial proliferation </w:t>
      </w:r>
      <w:r w:rsidR="00676DC7">
        <w:rPr>
          <w:rFonts w:ascii="Times New Roman" w:hAnsi="Times New Roman" w:cs="Times New Roman"/>
          <w:sz w:val="24"/>
          <w:szCs w:val="24"/>
        </w:rPr>
        <w:t>(</w:t>
      </w:r>
      <w:r w:rsidR="00676DC7" w:rsidRPr="00676DC7">
        <w:rPr>
          <w:rFonts w:ascii="Times New Roman" w:hAnsi="Times New Roman" w:cs="Times New Roman"/>
          <w:sz w:val="24"/>
          <w:szCs w:val="24"/>
        </w:rPr>
        <w:t>Panchal</w:t>
      </w:r>
      <w:r w:rsidR="00676DC7">
        <w:rPr>
          <w:rFonts w:ascii="Times New Roman" w:hAnsi="Times New Roman" w:cs="Times New Roman"/>
          <w:sz w:val="24"/>
          <w:szCs w:val="24"/>
        </w:rPr>
        <w:t xml:space="preserve"> </w:t>
      </w:r>
      <w:r w:rsidR="00676DC7">
        <w:rPr>
          <w:rFonts w:ascii="Times New Roman" w:hAnsi="Times New Roman" w:cs="Times New Roman"/>
          <w:i/>
          <w:iCs/>
          <w:sz w:val="24"/>
          <w:szCs w:val="24"/>
        </w:rPr>
        <w:t xml:space="preserve">et al., </w:t>
      </w:r>
      <w:r w:rsidR="00676DC7">
        <w:rPr>
          <w:rFonts w:ascii="Times New Roman" w:hAnsi="Times New Roman" w:cs="Times New Roman"/>
          <w:sz w:val="24"/>
          <w:szCs w:val="24"/>
        </w:rPr>
        <w:t>2023)</w:t>
      </w:r>
      <w:r w:rsidR="00676DC7" w:rsidRPr="00676DC7">
        <w:rPr>
          <w:rFonts w:ascii="Times New Roman" w:hAnsi="Times New Roman" w:cs="Times New Roman"/>
          <w:sz w:val="24"/>
          <w:szCs w:val="24"/>
        </w:rPr>
        <w:t>. However, involvement of the external genitalia is extremely rare and poorly documented, indicating that the present cases represent an unusual manifestation and expand the known anatomical distribution of bovine hemangiosarcoma.</w:t>
      </w:r>
    </w:p>
    <w:p w14:paraId="30C38739" w14:textId="60F3A683" w:rsidR="00947BC8" w:rsidRDefault="00EA1A1A" w:rsidP="00EA46C2">
      <w:pPr>
        <w:spacing w:line="360" w:lineRule="auto"/>
        <w:ind w:firstLine="720"/>
        <w:jc w:val="both"/>
        <w:rPr>
          <w:rFonts w:ascii="Times New Roman" w:hAnsi="Times New Roman" w:cs="Times New Roman"/>
          <w:sz w:val="24"/>
          <w:szCs w:val="24"/>
        </w:rPr>
      </w:pPr>
      <w:r w:rsidRPr="00EA1A1A">
        <w:rPr>
          <w:rFonts w:ascii="Times New Roman" w:hAnsi="Times New Roman" w:cs="Times New Roman"/>
          <w:sz w:val="24"/>
          <w:szCs w:val="24"/>
        </w:rPr>
        <w:t xml:space="preserve">Overall, the findings of the present study </w:t>
      </w:r>
      <w:r>
        <w:rPr>
          <w:rFonts w:ascii="Times New Roman" w:hAnsi="Times New Roman" w:cs="Times New Roman"/>
          <w:sz w:val="24"/>
          <w:szCs w:val="24"/>
        </w:rPr>
        <w:t>highlight</w:t>
      </w:r>
      <w:r w:rsidRPr="00EA1A1A">
        <w:rPr>
          <w:rFonts w:ascii="Times New Roman" w:hAnsi="Times New Roman" w:cs="Times New Roman"/>
          <w:sz w:val="24"/>
          <w:szCs w:val="24"/>
        </w:rPr>
        <w:t xml:space="preserve"> that hemangiosarcoma in cattle is a rare but aggressive neoplasm with variable clinical presentation depending on </w:t>
      </w:r>
      <w:proofErr w:type="spellStart"/>
      <w:r w:rsidRPr="00EA1A1A">
        <w:rPr>
          <w:rFonts w:ascii="Times New Roman" w:hAnsi="Times New Roman" w:cs="Times New Roman"/>
          <w:sz w:val="24"/>
          <w:szCs w:val="24"/>
        </w:rPr>
        <w:t>tumor</w:t>
      </w:r>
      <w:proofErr w:type="spellEnd"/>
      <w:r w:rsidRPr="00EA1A1A">
        <w:rPr>
          <w:rFonts w:ascii="Times New Roman" w:hAnsi="Times New Roman" w:cs="Times New Roman"/>
          <w:sz w:val="24"/>
          <w:szCs w:val="24"/>
        </w:rPr>
        <w:t xml:space="preserve"> location. The combined use of ultrasonography, cytology and histopathology was essential for diagnosis, with histopathology remaining the definitive method. Similar studies emphasize that vascular </w:t>
      </w:r>
      <w:proofErr w:type="spellStart"/>
      <w:r w:rsidRPr="00EA1A1A">
        <w:rPr>
          <w:rFonts w:ascii="Times New Roman" w:hAnsi="Times New Roman" w:cs="Times New Roman"/>
          <w:sz w:val="24"/>
          <w:szCs w:val="24"/>
        </w:rPr>
        <w:t>tumors</w:t>
      </w:r>
      <w:proofErr w:type="spellEnd"/>
      <w:r w:rsidRPr="00EA1A1A">
        <w:rPr>
          <w:rFonts w:ascii="Times New Roman" w:hAnsi="Times New Roman" w:cs="Times New Roman"/>
          <w:sz w:val="24"/>
          <w:szCs w:val="24"/>
        </w:rPr>
        <w:t xml:space="preserve"> require histopathological confirmation due to overlapping clinical and cytological features. Early detection remains challenging because of nonspecific clinical signs and rapid </w:t>
      </w:r>
      <w:proofErr w:type="spellStart"/>
      <w:r w:rsidRPr="00EA1A1A">
        <w:rPr>
          <w:rFonts w:ascii="Times New Roman" w:hAnsi="Times New Roman" w:cs="Times New Roman"/>
          <w:sz w:val="24"/>
          <w:szCs w:val="24"/>
        </w:rPr>
        <w:t>tumor</w:t>
      </w:r>
      <w:proofErr w:type="spellEnd"/>
      <w:r w:rsidRPr="00EA1A1A">
        <w:rPr>
          <w:rFonts w:ascii="Times New Roman" w:hAnsi="Times New Roman" w:cs="Times New Roman"/>
          <w:sz w:val="24"/>
          <w:szCs w:val="24"/>
        </w:rPr>
        <w:t xml:space="preserve"> progression, which contributes to the generally poor prognosis reported in bovines.</w:t>
      </w:r>
    </w:p>
    <w:p w14:paraId="14DAFE40" w14:textId="77777777" w:rsidR="00902990" w:rsidRDefault="00902990" w:rsidP="007270A2">
      <w:pPr>
        <w:spacing w:line="360" w:lineRule="auto"/>
        <w:ind w:firstLine="720"/>
        <w:jc w:val="both"/>
        <w:rPr>
          <w:rFonts w:ascii="Times New Roman" w:hAnsi="Times New Roman" w:cs="Times New Roman"/>
          <w:sz w:val="24"/>
          <w:szCs w:val="24"/>
        </w:rPr>
      </w:pPr>
      <w:bookmarkStart w:id="0" w:name="_GoBack"/>
      <w:bookmarkEnd w:id="0"/>
    </w:p>
    <w:p w14:paraId="2CB1748D" w14:textId="77777777" w:rsidR="00902990" w:rsidRPr="00902990" w:rsidRDefault="00902990" w:rsidP="00902990">
      <w:pPr>
        <w:spacing w:after="200" w:line="276" w:lineRule="auto"/>
        <w:rPr>
          <w:rFonts w:ascii="Arial" w:eastAsia="Times New Roman" w:hAnsi="Arial" w:cs="Arial"/>
          <w:b/>
          <w:bCs/>
          <w:kern w:val="0"/>
          <w:lang w:val="en-GB" w:eastAsia="en-GB"/>
          <w14:ligatures w14:val="none"/>
        </w:rPr>
      </w:pPr>
      <w:r w:rsidRPr="00902990">
        <w:rPr>
          <w:rFonts w:ascii="Arial" w:eastAsia="Times New Roman" w:hAnsi="Arial" w:cs="Arial"/>
          <w:b/>
          <w:bCs/>
          <w:kern w:val="0"/>
          <w:lang w:val="en-GB" w:eastAsia="en-GB"/>
          <w14:ligatures w14:val="none"/>
        </w:rPr>
        <w:t>COMPETING INTERESTS DISCLAIMER:</w:t>
      </w:r>
    </w:p>
    <w:p w14:paraId="2ED11612" w14:textId="77777777" w:rsidR="00902990" w:rsidRPr="00902990" w:rsidRDefault="00902990" w:rsidP="00902990">
      <w:pPr>
        <w:spacing w:after="200" w:line="276" w:lineRule="auto"/>
        <w:rPr>
          <w:rFonts w:ascii="Calibri" w:eastAsia="Times New Roman" w:hAnsi="Calibri" w:cs="Times New Roman"/>
          <w:kern w:val="0"/>
          <w:lang w:val="en-GB" w:eastAsia="en-GB"/>
          <w14:ligatures w14:val="none"/>
        </w:rPr>
      </w:pPr>
      <w:r w:rsidRPr="00902990">
        <w:rPr>
          <w:rFonts w:ascii="Arial" w:eastAsia="Times New Roman" w:hAnsi="Arial" w:cs="Arial"/>
          <w:b/>
          <w:bCs/>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54D6D1A6" w14:textId="77777777" w:rsidR="00902990" w:rsidRDefault="00902990" w:rsidP="007270A2">
      <w:pPr>
        <w:spacing w:line="360" w:lineRule="auto"/>
        <w:ind w:firstLine="720"/>
        <w:jc w:val="both"/>
        <w:rPr>
          <w:rFonts w:ascii="Times New Roman" w:hAnsi="Times New Roman" w:cs="Times New Roman"/>
          <w:sz w:val="24"/>
          <w:szCs w:val="24"/>
        </w:rPr>
      </w:pPr>
    </w:p>
    <w:p w14:paraId="37FAA9DA" w14:textId="77777777" w:rsidR="00902990" w:rsidRPr="00C0423F" w:rsidRDefault="00902990" w:rsidP="007270A2">
      <w:pPr>
        <w:spacing w:line="360" w:lineRule="auto"/>
        <w:ind w:firstLine="720"/>
        <w:jc w:val="both"/>
        <w:rPr>
          <w:rFonts w:ascii="Times New Roman" w:hAnsi="Times New Roman" w:cs="Times New Roman"/>
          <w:sz w:val="24"/>
          <w:szCs w:val="24"/>
        </w:rPr>
      </w:pPr>
    </w:p>
    <w:p w14:paraId="071E0C22" w14:textId="743F9410" w:rsidR="002C3AAF" w:rsidRDefault="002C3AAF" w:rsidP="002C3AAF">
      <w:pPr>
        <w:jc w:val="both"/>
        <w:rPr>
          <w:rFonts w:ascii="Times New Roman" w:hAnsi="Times New Roman" w:cs="Times New Roman"/>
          <w:sz w:val="24"/>
          <w:szCs w:val="24"/>
        </w:rPr>
      </w:pPr>
      <w:r w:rsidRPr="00E26E1B">
        <w:rPr>
          <w:rFonts w:ascii="Times New Roman" w:hAnsi="Times New Roman" w:cs="Times New Roman"/>
          <w:b/>
          <w:bCs/>
          <w:sz w:val="24"/>
          <w:szCs w:val="24"/>
        </w:rPr>
        <w:t>REFERENCES</w:t>
      </w:r>
    </w:p>
    <w:p w14:paraId="3864C789"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t xml:space="preserve">Bancroft, J. D., &amp; Layton, C. (2019). The </w:t>
      </w:r>
      <w:proofErr w:type="spellStart"/>
      <w:r w:rsidRPr="00E26E1B">
        <w:rPr>
          <w:rFonts w:ascii="Times New Roman" w:hAnsi="Times New Roman" w:cs="Times New Roman"/>
          <w:sz w:val="24"/>
          <w:szCs w:val="24"/>
        </w:rPr>
        <w:t>hematoxylins</w:t>
      </w:r>
      <w:proofErr w:type="spellEnd"/>
      <w:r w:rsidRPr="00E26E1B">
        <w:rPr>
          <w:rFonts w:ascii="Times New Roman" w:hAnsi="Times New Roman" w:cs="Times New Roman"/>
          <w:sz w:val="24"/>
          <w:szCs w:val="24"/>
        </w:rPr>
        <w:t xml:space="preserve"> and eosin. In S. K. Suvarna, C. Layton, &amp; J. D. Bancroft (Eds.), </w:t>
      </w:r>
      <w:r w:rsidRPr="00E26E1B">
        <w:rPr>
          <w:rFonts w:ascii="Times New Roman" w:hAnsi="Times New Roman" w:cs="Times New Roman"/>
          <w:i/>
          <w:iCs/>
          <w:sz w:val="24"/>
          <w:szCs w:val="24"/>
        </w:rPr>
        <w:t>Theory and practice of histological techniques</w:t>
      </w:r>
      <w:r w:rsidRPr="00E26E1B">
        <w:rPr>
          <w:rFonts w:ascii="Times New Roman" w:hAnsi="Times New Roman" w:cs="Times New Roman"/>
          <w:sz w:val="24"/>
          <w:szCs w:val="24"/>
        </w:rPr>
        <w:t xml:space="preserve"> (8th ed.). Elsevier.</w:t>
      </w:r>
    </w:p>
    <w:p w14:paraId="0D479A1B"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t xml:space="preserve">De Nardi, A. B., de Oliveira Massoco Salles Gomes, C., Fonseca-Alves, C. E., de Paiva, F. N., Linhares, L. C. M., Carra, G. J. U., Dos Santos Horta, R., Ruiz Sueiro, F. A., Jark, P. C., </w:t>
      </w:r>
      <w:proofErr w:type="spellStart"/>
      <w:r w:rsidRPr="00E26E1B">
        <w:rPr>
          <w:rFonts w:ascii="Times New Roman" w:hAnsi="Times New Roman" w:cs="Times New Roman"/>
          <w:sz w:val="24"/>
          <w:szCs w:val="24"/>
        </w:rPr>
        <w:t>Nishiya</w:t>
      </w:r>
      <w:proofErr w:type="spellEnd"/>
      <w:r w:rsidRPr="00E26E1B">
        <w:rPr>
          <w:rFonts w:ascii="Times New Roman" w:hAnsi="Times New Roman" w:cs="Times New Roman"/>
          <w:sz w:val="24"/>
          <w:szCs w:val="24"/>
        </w:rPr>
        <w:t xml:space="preserve">, A. T., de Carvalho Vasconcellos, C. H., </w:t>
      </w:r>
      <w:proofErr w:type="spellStart"/>
      <w:r w:rsidRPr="00E26E1B">
        <w:rPr>
          <w:rFonts w:ascii="Times New Roman" w:hAnsi="Times New Roman" w:cs="Times New Roman"/>
          <w:sz w:val="24"/>
          <w:szCs w:val="24"/>
        </w:rPr>
        <w:t>Ubukata</w:t>
      </w:r>
      <w:proofErr w:type="spellEnd"/>
      <w:r w:rsidRPr="00E26E1B">
        <w:rPr>
          <w:rFonts w:ascii="Times New Roman" w:hAnsi="Times New Roman" w:cs="Times New Roman"/>
          <w:sz w:val="24"/>
          <w:szCs w:val="24"/>
        </w:rPr>
        <w:t xml:space="preserve">, R., </w:t>
      </w:r>
      <w:proofErr w:type="spellStart"/>
      <w:r w:rsidRPr="00E26E1B">
        <w:rPr>
          <w:rFonts w:ascii="Times New Roman" w:hAnsi="Times New Roman" w:cs="Times New Roman"/>
          <w:sz w:val="24"/>
          <w:szCs w:val="24"/>
        </w:rPr>
        <w:t>Batschinski</w:t>
      </w:r>
      <w:proofErr w:type="spellEnd"/>
      <w:r w:rsidRPr="00E26E1B">
        <w:rPr>
          <w:rFonts w:ascii="Times New Roman" w:hAnsi="Times New Roman" w:cs="Times New Roman"/>
          <w:sz w:val="24"/>
          <w:szCs w:val="24"/>
        </w:rPr>
        <w:t xml:space="preserve">, K., Sobral, R. A., Fernandes, S. C., Biondi, L. R., De Francisco Strefezzi, R., Matera, J. M., Rangel, M. M. M., Dos Anjos, D. S., &amp; Dagli, M. L. Z. (2023). Diagnosis, prognosis, and treatment of canine hemangiosarcoma: A review based on a consensus organized by the Brazilian </w:t>
      </w:r>
      <w:r w:rsidRPr="00E26E1B">
        <w:rPr>
          <w:rFonts w:ascii="Times New Roman" w:hAnsi="Times New Roman" w:cs="Times New Roman"/>
          <w:sz w:val="24"/>
          <w:szCs w:val="24"/>
        </w:rPr>
        <w:lastRenderedPageBreak/>
        <w:t xml:space="preserve">Association of Veterinary Oncology (ABROVET). </w:t>
      </w:r>
      <w:r w:rsidRPr="00E26E1B">
        <w:rPr>
          <w:rFonts w:ascii="Times New Roman" w:hAnsi="Times New Roman" w:cs="Times New Roman"/>
          <w:i/>
          <w:iCs/>
          <w:sz w:val="24"/>
          <w:szCs w:val="24"/>
        </w:rPr>
        <w:t>Cancers, 15</w:t>
      </w:r>
      <w:r w:rsidRPr="00E26E1B">
        <w:rPr>
          <w:rFonts w:ascii="Times New Roman" w:hAnsi="Times New Roman" w:cs="Times New Roman"/>
          <w:sz w:val="24"/>
          <w:szCs w:val="24"/>
        </w:rPr>
        <w:t xml:space="preserve">(7), 2025. </w:t>
      </w:r>
      <w:hyperlink r:id="rId7" w:tgtFrame="_new" w:history="1">
        <w:r w:rsidRPr="00E26E1B">
          <w:rPr>
            <w:rStyle w:val="Hyperlink"/>
            <w:rFonts w:ascii="Times New Roman" w:hAnsi="Times New Roman" w:cs="Times New Roman"/>
            <w:sz w:val="24"/>
            <w:szCs w:val="24"/>
          </w:rPr>
          <w:t>https://doi.org/10.3390/cancers15072025</w:t>
        </w:r>
      </w:hyperlink>
    </w:p>
    <w:p w14:paraId="0EEFAE4A"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t xml:space="preserve">Hargis, A. M., Ihrke, P. J., Spangler, W. L., &amp; Stannard, A. A. (1992). A retrospective clinicopathologic study of 212 dogs with cutaneous </w:t>
      </w:r>
      <w:proofErr w:type="spellStart"/>
      <w:r w:rsidRPr="00E26E1B">
        <w:rPr>
          <w:rFonts w:ascii="Times New Roman" w:hAnsi="Times New Roman" w:cs="Times New Roman"/>
          <w:sz w:val="24"/>
          <w:szCs w:val="24"/>
        </w:rPr>
        <w:t>hemangiomas</w:t>
      </w:r>
      <w:proofErr w:type="spellEnd"/>
      <w:r w:rsidRPr="00E26E1B">
        <w:rPr>
          <w:rFonts w:ascii="Times New Roman" w:hAnsi="Times New Roman" w:cs="Times New Roman"/>
          <w:sz w:val="24"/>
          <w:szCs w:val="24"/>
        </w:rPr>
        <w:t xml:space="preserve"> and </w:t>
      </w:r>
      <w:proofErr w:type="spellStart"/>
      <w:r w:rsidRPr="00E26E1B">
        <w:rPr>
          <w:rFonts w:ascii="Times New Roman" w:hAnsi="Times New Roman" w:cs="Times New Roman"/>
          <w:sz w:val="24"/>
          <w:szCs w:val="24"/>
        </w:rPr>
        <w:t>hemangiosarcomas</w:t>
      </w:r>
      <w:proofErr w:type="spellEnd"/>
      <w:r w:rsidRPr="00E26E1B">
        <w:rPr>
          <w:rFonts w:ascii="Times New Roman" w:hAnsi="Times New Roman" w:cs="Times New Roman"/>
          <w:sz w:val="24"/>
          <w:szCs w:val="24"/>
        </w:rPr>
        <w:t xml:space="preserve">. </w:t>
      </w:r>
      <w:r w:rsidRPr="00E26E1B">
        <w:rPr>
          <w:rFonts w:ascii="Times New Roman" w:hAnsi="Times New Roman" w:cs="Times New Roman"/>
          <w:i/>
          <w:iCs/>
          <w:sz w:val="24"/>
          <w:szCs w:val="24"/>
        </w:rPr>
        <w:t>Veterinary Pathology, 29</w:t>
      </w:r>
      <w:r w:rsidRPr="00E26E1B">
        <w:rPr>
          <w:rFonts w:ascii="Times New Roman" w:hAnsi="Times New Roman" w:cs="Times New Roman"/>
          <w:sz w:val="24"/>
          <w:szCs w:val="24"/>
        </w:rPr>
        <w:t>(4), 316–328. https://doi.org/10.1177/030098589202900406</w:t>
      </w:r>
    </w:p>
    <w:p w14:paraId="1BFE145E"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t xml:space="preserve">Panchal, J. H., Bhatt, R. H., Raval, R. J., Kalaria, V. A., &amp; </w:t>
      </w:r>
      <w:proofErr w:type="spellStart"/>
      <w:r w:rsidRPr="00E26E1B">
        <w:rPr>
          <w:rFonts w:ascii="Times New Roman" w:hAnsi="Times New Roman" w:cs="Times New Roman"/>
          <w:sz w:val="24"/>
          <w:szCs w:val="24"/>
        </w:rPr>
        <w:t>Vadalia</w:t>
      </w:r>
      <w:proofErr w:type="spellEnd"/>
      <w:r w:rsidRPr="00E26E1B">
        <w:rPr>
          <w:rFonts w:ascii="Times New Roman" w:hAnsi="Times New Roman" w:cs="Times New Roman"/>
          <w:sz w:val="24"/>
          <w:szCs w:val="24"/>
        </w:rPr>
        <w:t xml:space="preserve">, J. V. (2023). Diagnosis and </w:t>
      </w:r>
      <w:proofErr w:type="spellStart"/>
      <w:r w:rsidRPr="00E26E1B">
        <w:rPr>
          <w:rFonts w:ascii="Times New Roman" w:hAnsi="Times New Roman" w:cs="Times New Roman"/>
          <w:sz w:val="24"/>
          <w:szCs w:val="24"/>
        </w:rPr>
        <w:t>surgico</w:t>
      </w:r>
      <w:proofErr w:type="spellEnd"/>
      <w:r w:rsidRPr="00E26E1B">
        <w:rPr>
          <w:rFonts w:ascii="Times New Roman" w:hAnsi="Times New Roman" w:cs="Times New Roman"/>
          <w:sz w:val="24"/>
          <w:szCs w:val="24"/>
        </w:rPr>
        <w:t xml:space="preserve">-therapeutic management of bovine tumours. </w:t>
      </w:r>
      <w:r w:rsidRPr="00E26E1B">
        <w:rPr>
          <w:rFonts w:ascii="Times New Roman" w:hAnsi="Times New Roman" w:cs="Times New Roman"/>
          <w:i/>
          <w:iCs/>
          <w:sz w:val="24"/>
          <w:szCs w:val="24"/>
        </w:rPr>
        <w:t>Indian Journal of Veterinary Sciences and Biotechnology, 20</w:t>
      </w:r>
      <w:r w:rsidRPr="00E26E1B">
        <w:rPr>
          <w:rFonts w:ascii="Times New Roman" w:hAnsi="Times New Roman" w:cs="Times New Roman"/>
          <w:sz w:val="24"/>
          <w:szCs w:val="24"/>
        </w:rPr>
        <w:t xml:space="preserve">(1), 70–76. </w:t>
      </w:r>
      <w:hyperlink r:id="rId8" w:tgtFrame="_new" w:history="1">
        <w:r w:rsidRPr="00E26E1B">
          <w:rPr>
            <w:rStyle w:val="Hyperlink"/>
            <w:rFonts w:ascii="Times New Roman" w:hAnsi="Times New Roman" w:cs="Times New Roman"/>
            <w:sz w:val="24"/>
            <w:szCs w:val="24"/>
          </w:rPr>
          <w:t>https://doi.org/10.48165/ijvsbt.20.1.15</w:t>
        </w:r>
      </w:hyperlink>
    </w:p>
    <w:p w14:paraId="7D60188F"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t xml:space="preserve">Pereira, G. O., Carvalho, N. da S., </w:t>
      </w:r>
      <w:proofErr w:type="spellStart"/>
      <w:r w:rsidRPr="00E26E1B">
        <w:rPr>
          <w:rFonts w:ascii="Times New Roman" w:hAnsi="Times New Roman" w:cs="Times New Roman"/>
          <w:sz w:val="24"/>
          <w:szCs w:val="24"/>
        </w:rPr>
        <w:t>Retamero</w:t>
      </w:r>
      <w:proofErr w:type="spellEnd"/>
      <w:r w:rsidRPr="00E26E1B">
        <w:rPr>
          <w:rFonts w:ascii="Times New Roman" w:hAnsi="Times New Roman" w:cs="Times New Roman"/>
          <w:sz w:val="24"/>
          <w:szCs w:val="24"/>
        </w:rPr>
        <w:t xml:space="preserve">, P. D., Oliveira, M. C., de Lorenzo, C., Brito, M. de F., &amp; </w:t>
      </w:r>
      <w:proofErr w:type="spellStart"/>
      <w:r w:rsidRPr="00E26E1B">
        <w:rPr>
          <w:rFonts w:ascii="Times New Roman" w:hAnsi="Times New Roman" w:cs="Times New Roman"/>
          <w:sz w:val="24"/>
          <w:szCs w:val="24"/>
        </w:rPr>
        <w:t>Ubiali</w:t>
      </w:r>
      <w:proofErr w:type="spellEnd"/>
      <w:r w:rsidRPr="00E26E1B">
        <w:rPr>
          <w:rFonts w:ascii="Times New Roman" w:hAnsi="Times New Roman" w:cs="Times New Roman"/>
          <w:sz w:val="24"/>
          <w:szCs w:val="24"/>
        </w:rPr>
        <w:t xml:space="preserve">, D. G. (2018). Metastatic hemangiosarcoma in a cow. </w:t>
      </w:r>
      <w:r w:rsidRPr="00E26E1B">
        <w:rPr>
          <w:rFonts w:ascii="Times New Roman" w:hAnsi="Times New Roman" w:cs="Times New Roman"/>
          <w:i/>
          <w:iCs/>
          <w:sz w:val="24"/>
          <w:szCs w:val="24"/>
        </w:rPr>
        <w:t xml:space="preserve">Acta Scientiae </w:t>
      </w:r>
      <w:proofErr w:type="spellStart"/>
      <w:r w:rsidRPr="00E26E1B">
        <w:rPr>
          <w:rFonts w:ascii="Times New Roman" w:hAnsi="Times New Roman" w:cs="Times New Roman"/>
          <w:i/>
          <w:iCs/>
          <w:sz w:val="24"/>
          <w:szCs w:val="24"/>
        </w:rPr>
        <w:t>Veterinariae</w:t>
      </w:r>
      <w:proofErr w:type="spellEnd"/>
      <w:r w:rsidRPr="00E26E1B">
        <w:rPr>
          <w:rFonts w:ascii="Times New Roman" w:hAnsi="Times New Roman" w:cs="Times New Roman"/>
          <w:i/>
          <w:iCs/>
          <w:sz w:val="24"/>
          <w:szCs w:val="24"/>
        </w:rPr>
        <w:t>, 46</w:t>
      </w:r>
      <w:r w:rsidRPr="00E26E1B">
        <w:rPr>
          <w:rFonts w:ascii="Times New Roman" w:hAnsi="Times New Roman" w:cs="Times New Roman"/>
          <w:sz w:val="24"/>
          <w:szCs w:val="24"/>
        </w:rPr>
        <w:t xml:space="preserve">, 5. </w:t>
      </w:r>
      <w:hyperlink r:id="rId9" w:tgtFrame="_new" w:history="1">
        <w:r w:rsidRPr="00E26E1B">
          <w:rPr>
            <w:rStyle w:val="Hyperlink"/>
            <w:rFonts w:ascii="Times New Roman" w:hAnsi="Times New Roman" w:cs="Times New Roman"/>
            <w:sz w:val="24"/>
            <w:szCs w:val="24"/>
          </w:rPr>
          <w:t>https://doi.org/10.22456/1679-9216.86589</w:t>
        </w:r>
      </w:hyperlink>
    </w:p>
    <w:p w14:paraId="6A9B31EA"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t xml:space="preserve">Pires, I., Silva, F., Queiroga, F. L., et al. (2010). Epithelioid </w:t>
      </w:r>
      <w:proofErr w:type="spellStart"/>
      <w:r w:rsidRPr="00E26E1B">
        <w:rPr>
          <w:rFonts w:ascii="Times New Roman" w:hAnsi="Times New Roman" w:cs="Times New Roman"/>
          <w:sz w:val="24"/>
          <w:szCs w:val="24"/>
        </w:rPr>
        <w:t>hemangiosarcomas</w:t>
      </w:r>
      <w:proofErr w:type="spellEnd"/>
      <w:r w:rsidRPr="00E26E1B">
        <w:rPr>
          <w:rFonts w:ascii="Times New Roman" w:hAnsi="Times New Roman" w:cs="Times New Roman"/>
          <w:sz w:val="24"/>
          <w:szCs w:val="24"/>
        </w:rPr>
        <w:t xml:space="preserve"> of the bovine urinary bladder: A histologic, immunohistochemical, and ultrastructural examination of four </w:t>
      </w:r>
      <w:proofErr w:type="spellStart"/>
      <w:r w:rsidRPr="00E26E1B">
        <w:rPr>
          <w:rFonts w:ascii="Times New Roman" w:hAnsi="Times New Roman" w:cs="Times New Roman"/>
          <w:sz w:val="24"/>
          <w:szCs w:val="24"/>
        </w:rPr>
        <w:t>tumors</w:t>
      </w:r>
      <w:proofErr w:type="spellEnd"/>
      <w:r w:rsidRPr="00E26E1B">
        <w:rPr>
          <w:rFonts w:ascii="Times New Roman" w:hAnsi="Times New Roman" w:cs="Times New Roman"/>
          <w:sz w:val="24"/>
          <w:szCs w:val="24"/>
        </w:rPr>
        <w:t xml:space="preserve">. </w:t>
      </w:r>
      <w:r w:rsidRPr="00E26E1B">
        <w:rPr>
          <w:rFonts w:ascii="Times New Roman" w:hAnsi="Times New Roman" w:cs="Times New Roman"/>
          <w:i/>
          <w:iCs/>
          <w:sz w:val="24"/>
          <w:szCs w:val="24"/>
        </w:rPr>
        <w:t>Journal of Veterinary Diagnostic Investigation, 22</w:t>
      </w:r>
      <w:r w:rsidRPr="00E26E1B">
        <w:rPr>
          <w:rFonts w:ascii="Times New Roman" w:hAnsi="Times New Roman" w:cs="Times New Roman"/>
          <w:sz w:val="24"/>
          <w:szCs w:val="24"/>
        </w:rPr>
        <w:t>(1), 116–119. https://doi.org/10.1177/104063871002200124</w:t>
      </w:r>
    </w:p>
    <w:p w14:paraId="5ED6C389"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t xml:space="preserve">Schultheiss, P. C. (2004). A retrospective study of visceral and </w:t>
      </w:r>
      <w:proofErr w:type="spellStart"/>
      <w:r w:rsidRPr="00E26E1B">
        <w:rPr>
          <w:rFonts w:ascii="Times New Roman" w:hAnsi="Times New Roman" w:cs="Times New Roman"/>
          <w:sz w:val="24"/>
          <w:szCs w:val="24"/>
        </w:rPr>
        <w:t>nonvisceral</w:t>
      </w:r>
      <w:proofErr w:type="spellEnd"/>
      <w:r w:rsidRPr="00E26E1B">
        <w:rPr>
          <w:rFonts w:ascii="Times New Roman" w:hAnsi="Times New Roman" w:cs="Times New Roman"/>
          <w:sz w:val="24"/>
          <w:szCs w:val="24"/>
        </w:rPr>
        <w:t xml:space="preserve"> hemangiosarcoma and </w:t>
      </w:r>
      <w:proofErr w:type="spellStart"/>
      <w:r w:rsidRPr="00E26E1B">
        <w:rPr>
          <w:rFonts w:ascii="Times New Roman" w:hAnsi="Times New Roman" w:cs="Times New Roman"/>
          <w:sz w:val="24"/>
          <w:szCs w:val="24"/>
        </w:rPr>
        <w:t>hemangiomas</w:t>
      </w:r>
      <w:proofErr w:type="spellEnd"/>
      <w:r w:rsidRPr="00E26E1B">
        <w:rPr>
          <w:rFonts w:ascii="Times New Roman" w:hAnsi="Times New Roman" w:cs="Times New Roman"/>
          <w:sz w:val="24"/>
          <w:szCs w:val="24"/>
        </w:rPr>
        <w:t xml:space="preserve"> in domestic animals. </w:t>
      </w:r>
      <w:r w:rsidRPr="00E26E1B">
        <w:rPr>
          <w:rFonts w:ascii="Times New Roman" w:hAnsi="Times New Roman" w:cs="Times New Roman"/>
          <w:i/>
          <w:iCs/>
          <w:sz w:val="24"/>
          <w:szCs w:val="24"/>
        </w:rPr>
        <w:t>Journal of Veterinary Diagnostic Investigation, 16</w:t>
      </w:r>
      <w:r w:rsidRPr="00E26E1B">
        <w:rPr>
          <w:rFonts w:ascii="Times New Roman" w:hAnsi="Times New Roman" w:cs="Times New Roman"/>
          <w:sz w:val="24"/>
          <w:szCs w:val="24"/>
        </w:rPr>
        <w:t>(6), 522–526. https://doi.org/10.1177/104063870401600606</w:t>
      </w:r>
    </w:p>
    <w:p w14:paraId="70183D54"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t xml:space="preserve">Stephan, F., Sharun, K., Varghese, E., Hamza, P., &amp; George, A. J. (2022). Vulvar and </w:t>
      </w:r>
      <w:proofErr w:type="spellStart"/>
      <w:r w:rsidRPr="00E26E1B">
        <w:rPr>
          <w:rFonts w:ascii="Times New Roman" w:hAnsi="Times New Roman" w:cs="Times New Roman"/>
          <w:sz w:val="24"/>
          <w:szCs w:val="24"/>
        </w:rPr>
        <w:t>vestibulovaginal</w:t>
      </w:r>
      <w:proofErr w:type="spellEnd"/>
      <w:r w:rsidRPr="00E26E1B">
        <w:rPr>
          <w:rFonts w:ascii="Times New Roman" w:hAnsi="Times New Roman" w:cs="Times New Roman"/>
          <w:sz w:val="24"/>
          <w:szCs w:val="24"/>
        </w:rPr>
        <w:t xml:space="preserve"> hemangiosarcoma in a cow: Morphological and histopathological observations. </w:t>
      </w:r>
      <w:r w:rsidRPr="00E26E1B">
        <w:rPr>
          <w:rFonts w:ascii="Times New Roman" w:hAnsi="Times New Roman" w:cs="Times New Roman"/>
          <w:i/>
          <w:iCs/>
          <w:sz w:val="24"/>
          <w:szCs w:val="24"/>
        </w:rPr>
        <w:t>Iranian Journal of Veterinary Research, 23</w:t>
      </w:r>
      <w:r w:rsidRPr="00E26E1B">
        <w:rPr>
          <w:rFonts w:ascii="Times New Roman" w:hAnsi="Times New Roman" w:cs="Times New Roman"/>
          <w:sz w:val="24"/>
          <w:szCs w:val="24"/>
        </w:rPr>
        <w:t xml:space="preserve">(4), 375–379. </w:t>
      </w:r>
      <w:hyperlink r:id="rId10" w:tgtFrame="_new" w:history="1">
        <w:r w:rsidRPr="00E26E1B">
          <w:rPr>
            <w:rStyle w:val="Hyperlink"/>
            <w:rFonts w:ascii="Times New Roman" w:hAnsi="Times New Roman" w:cs="Times New Roman"/>
            <w:sz w:val="24"/>
            <w:szCs w:val="24"/>
          </w:rPr>
          <w:t>https://doi.org/10.22099/IJVR.2022.43412.6343</w:t>
        </w:r>
      </w:hyperlink>
    </w:p>
    <w:p w14:paraId="6CF5A232"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t xml:space="preserve">Stock, M. L., Smith, B. I., &amp; </w:t>
      </w:r>
      <w:proofErr w:type="spellStart"/>
      <w:r w:rsidRPr="00E26E1B">
        <w:rPr>
          <w:rFonts w:ascii="Times New Roman" w:hAnsi="Times New Roman" w:cs="Times New Roman"/>
          <w:sz w:val="24"/>
          <w:szCs w:val="24"/>
        </w:rPr>
        <w:t>Engiles</w:t>
      </w:r>
      <w:proofErr w:type="spellEnd"/>
      <w:r w:rsidRPr="00E26E1B">
        <w:rPr>
          <w:rFonts w:ascii="Times New Roman" w:hAnsi="Times New Roman" w:cs="Times New Roman"/>
          <w:sz w:val="24"/>
          <w:szCs w:val="24"/>
        </w:rPr>
        <w:t xml:space="preserve">, J. B. (2011). Disseminated hemangiosarcoma in a cow. </w:t>
      </w:r>
      <w:r w:rsidRPr="00E26E1B">
        <w:rPr>
          <w:rFonts w:ascii="Times New Roman" w:hAnsi="Times New Roman" w:cs="Times New Roman"/>
          <w:i/>
          <w:iCs/>
          <w:sz w:val="24"/>
          <w:szCs w:val="24"/>
        </w:rPr>
        <w:t>Canadian Veterinary Journal, 52</w:t>
      </w:r>
      <w:r w:rsidRPr="00E26E1B">
        <w:rPr>
          <w:rFonts w:ascii="Times New Roman" w:hAnsi="Times New Roman" w:cs="Times New Roman"/>
          <w:sz w:val="24"/>
          <w:szCs w:val="24"/>
        </w:rPr>
        <w:t>(4), 409–413.</w:t>
      </w:r>
    </w:p>
    <w:p w14:paraId="265C3A8C"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t xml:space="preserve">Vasconcelos, J., Pires, M. A., Alves, A., Vieira-Pinto, M., Saraiva, C., &amp; Cardoso, L. (2023). Neoplasms in domestic ruminants and swine: A systematic literature review. </w:t>
      </w:r>
      <w:r w:rsidRPr="00E26E1B">
        <w:rPr>
          <w:rFonts w:ascii="Times New Roman" w:hAnsi="Times New Roman" w:cs="Times New Roman"/>
          <w:i/>
          <w:iCs/>
          <w:sz w:val="24"/>
          <w:szCs w:val="24"/>
        </w:rPr>
        <w:t>Veterinary Sciences, 10</w:t>
      </w:r>
      <w:r w:rsidRPr="00E26E1B">
        <w:rPr>
          <w:rFonts w:ascii="Times New Roman" w:hAnsi="Times New Roman" w:cs="Times New Roman"/>
          <w:sz w:val="24"/>
          <w:szCs w:val="24"/>
        </w:rPr>
        <w:t xml:space="preserve">(2), 163. </w:t>
      </w:r>
      <w:hyperlink r:id="rId11" w:tgtFrame="_new" w:history="1">
        <w:r w:rsidRPr="00E26E1B">
          <w:rPr>
            <w:rStyle w:val="Hyperlink"/>
            <w:rFonts w:ascii="Times New Roman" w:hAnsi="Times New Roman" w:cs="Times New Roman"/>
            <w:sz w:val="24"/>
            <w:szCs w:val="24"/>
          </w:rPr>
          <w:t>https://doi.org/10.3390/vetsci10020163</w:t>
        </w:r>
      </w:hyperlink>
    </w:p>
    <w:p w14:paraId="3B3ED35E" w14:textId="77777777" w:rsidR="00B52CF2" w:rsidRPr="00E26E1B" w:rsidRDefault="00B52CF2" w:rsidP="00B52CF2">
      <w:pPr>
        <w:spacing w:line="360" w:lineRule="auto"/>
        <w:ind w:left="284" w:hanging="284"/>
        <w:jc w:val="both"/>
        <w:rPr>
          <w:rFonts w:ascii="Times New Roman" w:hAnsi="Times New Roman" w:cs="Times New Roman"/>
          <w:sz w:val="24"/>
          <w:szCs w:val="24"/>
        </w:rPr>
      </w:pPr>
      <w:r w:rsidRPr="00E26E1B">
        <w:rPr>
          <w:rFonts w:ascii="Times New Roman" w:hAnsi="Times New Roman" w:cs="Times New Roman"/>
          <w:sz w:val="24"/>
          <w:szCs w:val="24"/>
        </w:rPr>
        <w:t xml:space="preserve">Warren, A. L., &amp; Summers, B. A. (2007). Epithelioid variant of </w:t>
      </w:r>
      <w:proofErr w:type="spellStart"/>
      <w:r w:rsidRPr="00E26E1B">
        <w:rPr>
          <w:rFonts w:ascii="Times New Roman" w:hAnsi="Times New Roman" w:cs="Times New Roman"/>
          <w:sz w:val="24"/>
          <w:szCs w:val="24"/>
        </w:rPr>
        <w:t>hemangioma</w:t>
      </w:r>
      <w:proofErr w:type="spellEnd"/>
      <w:r w:rsidRPr="00E26E1B">
        <w:rPr>
          <w:rFonts w:ascii="Times New Roman" w:hAnsi="Times New Roman" w:cs="Times New Roman"/>
          <w:sz w:val="24"/>
          <w:szCs w:val="24"/>
        </w:rPr>
        <w:t xml:space="preserve"> and hemangiosarcoma in the dog, horse, and cow. </w:t>
      </w:r>
      <w:r w:rsidRPr="00E26E1B">
        <w:rPr>
          <w:rFonts w:ascii="Times New Roman" w:hAnsi="Times New Roman" w:cs="Times New Roman"/>
          <w:i/>
          <w:iCs/>
          <w:sz w:val="24"/>
          <w:szCs w:val="24"/>
        </w:rPr>
        <w:t>Veterinary Pathology, 44</w:t>
      </w:r>
      <w:r w:rsidRPr="00E26E1B">
        <w:rPr>
          <w:rFonts w:ascii="Times New Roman" w:hAnsi="Times New Roman" w:cs="Times New Roman"/>
          <w:sz w:val="24"/>
          <w:szCs w:val="24"/>
        </w:rPr>
        <w:t>(1), 15–24.</w:t>
      </w:r>
    </w:p>
    <w:tbl>
      <w:tblPr>
        <w:tblStyle w:val="TableGrid"/>
        <w:tblpPr w:leftFromText="180" w:rightFromText="180" w:horzAnchor="margin" w:tblpY="-804"/>
        <w:tblW w:w="9726" w:type="dxa"/>
        <w:tblLook w:val="04A0" w:firstRow="1" w:lastRow="0" w:firstColumn="1" w:lastColumn="0" w:noHBand="0" w:noVBand="1"/>
      </w:tblPr>
      <w:tblGrid>
        <w:gridCol w:w="9726"/>
      </w:tblGrid>
      <w:tr w:rsidR="0039661F" w14:paraId="448944E8" w14:textId="77777777" w:rsidTr="00AF19DF">
        <w:tc>
          <w:tcPr>
            <w:tcW w:w="9726" w:type="dxa"/>
          </w:tcPr>
          <w:p w14:paraId="2DF5AA0B" w14:textId="09398754" w:rsidR="0039661F" w:rsidRDefault="0039661F" w:rsidP="00AF19DF">
            <w:pPr>
              <w:jc w:val="both"/>
              <w:rPr>
                <w:rFonts w:ascii="Times New Roman" w:hAnsi="Times New Roman" w:cs="Times New Roman"/>
                <w:sz w:val="24"/>
                <w:szCs w:val="24"/>
              </w:rPr>
            </w:pPr>
            <w:r>
              <w:rPr>
                <w:noProof/>
              </w:rPr>
              <w:lastRenderedPageBreak/>
              <w:drawing>
                <wp:inline distT="0" distB="0" distL="0" distR="0" wp14:anchorId="7F09543D" wp14:editId="6B1A8C31">
                  <wp:extent cx="6031230" cy="1699260"/>
                  <wp:effectExtent l="0" t="0" r="7620" b="0"/>
                  <wp:docPr id="825301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01818" name=""/>
                          <pic:cNvPicPr/>
                        </pic:nvPicPr>
                        <pic:blipFill>
                          <a:blip r:embed="rId12"/>
                          <a:stretch>
                            <a:fillRect/>
                          </a:stretch>
                        </pic:blipFill>
                        <pic:spPr>
                          <a:xfrm>
                            <a:off x="0" y="0"/>
                            <a:ext cx="6034834" cy="1700275"/>
                          </a:xfrm>
                          <a:prstGeom prst="rect">
                            <a:avLst/>
                          </a:prstGeom>
                        </pic:spPr>
                      </pic:pic>
                    </a:graphicData>
                  </a:graphic>
                </wp:inline>
              </w:drawing>
            </w:r>
          </w:p>
        </w:tc>
      </w:tr>
      <w:tr w:rsidR="0039661F" w14:paraId="71253169" w14:textId="77777777" w:rsidTr="00AF19DF">
        <w:tc>
          <w:tcPr>
            <w:tcW w:w="9726" w:type="dxa"/>
          </w:tcPr>
          <w:p w14:paraId="61255B1C" w14:textId="5DBBA8CD" w:rsidR="0039661F" w:rsidRDefault="0039661F" w:rsidP="00AF19DF">
            <w:pPr>
              <w:jc w:val="both"/>
              <w:rPr>
                <w:rFonts w:ascii="Times New Roman" w:hAnsi="Times New Roman" w:cs="Times New Roman"/>
                <w:sz w:val="24"/>
                <w:szCs w:val="24"/>
              </w:rPr>
            </w:pPr>
            <w:r w:rsidRPr="0039661F">
              <w:rPr>
                <w:rFonts w:ascii="Times New Roman" w:hAnsi="Times New Roman" w:cs="Times New Roman"/>
                <w:b/>
                <w:bCs/>
                <w:sz w:val="24"/>
                <w:szCs w:val="24"/>
              </w:rPr>
              <w:t>Fig</w:t>
            </w:r>
            <w:r>
              <w:rPr>
                <w:rFonts w:ascii="Times New Roman" w:hAnsi="Times New Roman" w:cs="Times New Roman"/>
                <w:b/>
                <w:bCs/>
                <w:sz w:val="24"/>
                <w:szCs w:val="24"/>
              </w:rPr>
              <w:t>.</w:t>
            </w:r>
            <w:r w:rsidRPr="0039661F">
              <w:rPr>
                <w:rFonts w:ascii="Times New Roman" w:hAnsi="Times New Roman" w:cs="Times New Roman"/>
                <w:b/>
                <w:bCs/>
                <w:sz w:val="24"/>
                <w:szCs w:val="24"/>
              </w:rPr>
              <w:t xml:space="preserve"> 1.</w:t>
            </w:r>
            <w:r w:rsidRPr="0039661F">
              <w:rPr>
                <w:rFonts w:ascii="Times New Roman" w:hAnsi="Times New Roman" w:cs="Times New Roman"/>
                <w:sz w:val="24"/>
                <w:szCs w:val="24"/>
              </w:rPr>
              <w:t xml:space="preserve"> Preputial swelling observed in affected bulls. (a, b) </w:t>
            </w:r>
            <w:proofErr w:type="spellStart"/>
            <w:r w:rsidRPr="0039661F">
              <w:rPr>
                <w:rFonts w:ascii="Times New Roman" w:hAnsi="Times New Roman" w:cs="Times New Roman"/>
                <w:sz w:val="24"/>
                <w:szCs w:val="24"/>
              </w:rPr>
              <w:t>Umbalachery</w:t>
            </w:r>
            <w:proofErr w:type="spellEnd"/>
            <w:r w:rsidRPr="0039661F">
              <w:rPr>
                <w:rFonts w:ascii="Times New Roman" w:hAnsi="Times New Roman" w:cs="Times New Roman"/>
                <w:sz w:val="24"/>
                <w:szCs w:val="24"/>
              </w:rPr>
              <w:t xml:space="preserve"> crossbred bull showing diffuse enlargement of the preputial region; (c) non-descript bull exhibiting similar preputial swelling with associated lesion</w:t>
            </w:r>
          </w:p>
        </w:tc>
      </w:tr>
      <w:tr w:rsidR="00FA0AB3" w14:paraId="2F684431" w14:textId="77777777" w:rsidTr="00AF19DF">
        <w:tc>
          <w:tcPr>
            <w:tcW w:w="9726" w:type="dxa"/>
          </w:tcPr>
          <w:p w14:paraId="299AB6EC" w14:textId="356843B5" w:rsidR="00FA0AB3" w:rsidRPr="0039661F" w:rsidRDefault="00FA0AB3" w:rsidP="00AF19DF">
            <w:pPr>
              <w:jc w:val="both"/>
              <w:rPr>
                <w:rFonts w:ascii="Times New Roman" w:hAnsi="Times New Roman" w:cs="Times New Roman"/>
                <w:b/>
                <w:bCs/>
                <w:sz w:val="24"/>
                <w:szCs w:val="24"/>
              </w:rPr>
            </w:pPr>
            <w:r>
              <w:rPr>
                <w:noProof/>
              </w:rPr>
              <w:drawing>
                <wp:inline distT="0" distB="0" distL="0" distR="0" wp14:anchorId="7BFA38FD" wp14:editId="3D38BA1E">
                  <wp:extent cx="6031230" cy="2297611"/>
                  <wp:effectExtent l="0" t="0" r="7620" b="7620"/>
                  <wp:docPr id="657754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54547" name=""/>
                          <pic:cNvPicPr/>
                        </pic:nvPicPr>
                        <pic:blipFill>
                          <a:blip r:embed="rId13"/>
                          <a:stretch>
                            <a:fillRect/>
                          </a:stretch>
                        </pic:blipFill>
                        <pic:spPr>
                          <a:xfrm>
                            <a:off x="0" y="0"/>
                            <a:ext cx="6046044" cy="2303254"/>
                          </a:xfrm>
                          <a:prstGeom prst="rect">
                            <a:avLst/>
                          </a:prstGeom>
                        </pic:spPr>
                      </pic:pic>
                    </a:graphicData>
                  </a:graphic>
                </wp:inline>
              </w:drawing>
            </w:r>
          </w:p>
        </w:tc>
      </w:tr>
      <w:tr w:rsidR="00FA0AB3" w14:paraId="3512106E" w14:textId="77777777" w:rsidTr="00AF19DF">
        <w:tc>
          <w:tcPr>
            <w:tcW w:w="9726" w:type="dxa"/>
          </w:tcPr>
          <w:p w14:paraId="5DCA4DA8" w14:textId="261B8EBE" w:rsidR="00FA0AB3" w:rsidRPr="00FA0AB3" w:rsidRDefault="00FA0AB3" w:rsidP="00AF19DF">
            <w:pPr>
              <w:jc w:val="both"/>
              <w:rPr>
                <w:rFonts w:ascii="Times New Roman" w:hAnsi="Times New Roman" w:cs="Times New Roman"/>
                <w:sz w:val="24"/>
                <w:szCs w:val="24"/>
              </w:rPr>
            </w:pPr>
            <w:r>
              <w:rPr>
                <w:rFonts w:ascii="Times New Roman" w:hAnsi="Times New Roman" w:cs="Times New Roman"/>
                <w:b/>
                <w:bCs/>
                <w:sz w:val="24"/>
                <w:szCs w:val="24"/>
              </w:rPr>
              <w:t xml:space="preserve">Fig. 2. </w:t>
            </w:r>
            <w:r w:rsidRPr="00FA0AB3">
              <w:rPr>
                <w:rFonts w:ascii="Times New Roman" w:hAnsi="Times New Roman" w:cs="Times New Roman"/>
                <w:sz w:val="24"/>
                <w:szCs w:val="24"/>
              </w:rPr>
              <w:t>Ultrasonographic image of the preputial swelling showing multiple anechoic cystic cavities interspersed with hyperechoic parenchymal areas.</w:t>
            </w:r>
          </w:p>
        </w:tc>
      </w:tr>
      <w:tr w:rsidR="00EC558A" w14:paraId="17D13F83" w14:textId="77777777" w:rsidTr="00AF19DF">
        <w:tc>
          <w:tcPr>
            <w:tcW w:w="9726" w:type="dxa"/>
          </w:tcPr>
          <w:p w14:paraId="4274D9B8" w14:textId="7080B362" w:rsidR="00EC558A" w:rsidRDefault="00FF2ECB" w:rsidP="00AF19DF">
            <w:pPr>
              <w:jc w:val="center"/>
              <w:rPr>
                <w:rFonts w:ascii="Times New Roman" w:hAnsi="Times New Roman" w:cs="Times New Roman"/>
                <w:b/>
                <w:bCs/>
                <w:sz w:val="24"/>
                <w:szCs w:val="24"/>
              </w:rPr>
            </w:pPr>
            <w:r>
              <w:rPr>
                <w:noProof/>
              </w:rPr>
              <w:drawing>
                <wp:inline distT="0" distB="0" distL="0" distR="0" wp14:anchorId="146E9F81" wp14:editId="509EA531">
                  <wp:extent cx="5905500" cy="3931455"/>
                  <wp:effectExtent l="0" t="0" r="0" b="0"/>
                  <wp:docPr id="337938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38330" name=""/>
                          <pic:cNvPicPr/>
                        </pic:nvPicPr>
                        <pic:blipFill>
                          <a:blip r:embed="rId14"/>
                          <a:stretch>
                            <a:fillRect/>
                          </a:stretch>
                        </pic:blipFill>
                        <pic:spPr>
                          <a:xfrm>
                            <a:off x="0" y="0"/>
                            <a:ext cx="5935755" cy="3951597"/>
                          </a:xfrm>
                          <a:prstGeom prst="rect">
                            <a:avLst/>
                          </a:prstGeom>
                        </pic:spPr>
                      </pic:pic>
                    </a:graphicData>
                  </a:graphic>
                </wp:inline>
              </w:drawing>
            </w:r>
          </w:p>
        </w:tc>
      </w:tr>
      <w:tr w:rsidR="00EC558A" w14:paraId="402C2623" w14:textId="77777777" w:rsidTr="00AF19DF">
        <w:tc>
          <w:tcPr>
            <w:tcW w:w="9726" w:type="dxa"/>
          </w:tcPr>
          <w:p w14:paraId="75365372" w14:textId="17FD3EC1" w:rsidR="00EC558A" w:rsidRPr="009114C1" w:rsidRDefault="009114C1" w:rsidP="00AF19DF">
            <w:pPr>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Fig. 3. </w:t>
            </w:r>
            <w:r w:rsidRPr="009114C1">
              <w:rPr>
                <w:rFonts w:ascii="Times New Roman" w:hAnsi="Times New Roman" w:cs="Times New Roman"/>
                <w:sz w:val="24"/>
                <w:szCs w:val="24"/>
              </w:rPr>
              <w:t xml:space="preserve">Cytological features of hemangiosarcoma (HSA) in FNAC smears. (a) Round to polygonal pleomorphic cells with pink homogeneous background material (Giemsa, </w:t>
            </w:r>
            <w:r w:rsidR="007270A2">
              <w:rPr>
                <w:rFonts w:ascii="Times New Roman" w:hAnsi="Times New Roman" w:cs="Times New Roman"/>
                <w:sz w:val="24"/>
                <w:szCs w:val="24"/>
              </w:rPr>
              <w:t>4</w:t>
            </w:r>
            <w:r w:rsidRPr="009114C1">
              <w:rPr>
                <w:rFonts w:ascii="Times New Roman" w:hAnsi="Times New Roman" w:cs="Times New Roman"/>
                <w:sz w:val="24"/>
                <w:szCs w:val="24"/>
              </w:rPr>
              <w:t xml:space="preserve">00×); (b) </w:t>
            </w:r>
            <w:r w:rsidR="007270A2" w:rsidRPr="009114C1">
              <w:rPr>
                <w:rFonts w:ascii="Times New Roman" w:hAnsi="Times New Roman" w:cs="Times New Roman"/>
                <w:sz w:val="24"/>
                <w:szCs w:val="24"/>
              </w:rPr>
              <w:t>Spindle</w:t>
            </w:r>
            <w:r w:rsidRPr="009114C1">
              <w:rPr>
                <w:rFonts w:ascii="Times New Roman" w:hAnsi="Times New Roman" w:cs="Times New Roman"/>
                <w:sz w:val="24"/>
                <w:szCs w:val="24"/>
              </w:rPr>
              <w:t xml:space="preserve">-shaped cells with elongated nuclei in association with blood cells and extracellular matrix (Giemsa, </w:t>
            </w:r>
            <w:r w:rsidR="007270A2">
              <w:rPr>
                <w:rFonts w:ascii="Times New Roman" w:hAnsi="Times New Roman" w:cs="Times New Roman"/>
                <w:sz w:val="24"/>
                <w:szCs w:val="24"/>
              </w:rPr>
              <w:t>1</w:t>
            </w:r>
            <w:r w:rsidRPr="009114C1">
              <w:rPr>
                <w:rFonts w:ascii="Times New Roman" w:hAnsi="Times New Roman" w:cs="Times New Roman"/>
                <w:sz w:val="24"/>
                <w:szCs w:val="24"/>
              </w:rPr>
              <w:t xml:space="preserve">00×); (c) </w:t>
            </w:r>
            <w:r w:rsidR="007270A2" w:rsidRPr="009114C1">
              <w:rPr>
                <w:rFonts w:ascii="Times New Roman" w:hAnsi="Times New Roman" w:cs="Times New Roman"/>
                <w:sz w:val="24"/>
                <w:szCs w:val="24"/>
              </w:rPr>
              <w:t xml:space="preserve">Marked </w:t>
            </w:r>
            <w:proofErr w:type="spellStart"/>
            <w:r w:rsidRPr="009114C1">
              <w:rPr>
                <w:rFonts w:ascii="Times New Roman" w:hAnsi="Times New Roman" w:cs="Times New Roman"/>
                <w:sz w:val="24"/>
                <w:szCs w:val="24"/>
              </w:rPr>
              <w:t>anisokaryosis</w:t>
            </w:r>
            <w:proofErr w:type="spellEnd"/>
            <w:r w:rsidRPr="009114C1">
              <w:rPr>
                <w:rFonts w:ascii="Times New Roman" w:hAnsi="Times New Roman" w:cs="Times New Roman"/>
                <w:sz w:val="24"/>
                <w:szCs w:val="24"/>
              </w:rPr>
              <w:t xml:space="preserve"> and karyomegaly (Giemsa, 1000×); (d) </w:t>
            </w:r>
            <w:r w:rsidR="007270A2" w:rsidRPr="009114C1">
              <w:rPr>
                <w:rFonts w:ascii="Times New Roman" w:hAnsi="Times New Roman" w:cs="Times New Roman"/>
                <w:sz w:val="24"/>
                <w:szCs w:val="24"/>
              </w:rPr>
              <w:t xml:space="preserve">Polygonal </w:t>
            </w:r>
            <w:r w:rsidRPr="009114C1">
              <w:rPr>
                <w:rFonts w:ascii="Times New Roman" w:hAnsi="Times New Roman" w:cs="Times New Roman"/>
                <w:sz w:val="24"/>
                <w:szCs w:val="24"/>
              </w:rPr>
              <w:t>pleomorphic cells exhibiting karyomegaly and prominent nucleoli (Giemsa, 1000×)</w:t>
            </w:r>
          </w:p>
        </w:tc>
      </w:tr>
      <w:tr w:rsidR="009114C1" w14:paraId="3A9E3923" w14:textId="77777777" w:rsidTr="00AF19DF">
        <w:tc>
          <w:tcPr>
            <w:tcW w:w="9726" w:type="dxa"/>
          </w:tcPr>
          <w:p w14:paraId="1B30CFBD" w14:textId="6EBCAF41" w:rsidR="009114C1" w:rsidRDefault="009114C1" w:rsidP="00AF19DF">
            <w:pPr>
              <w:jc w:val="both"/>
              <w:rPr>
                <w:rFonts w:ascii="Times New Roman" w:hAnsi="Times New Roman" w:cs="Times New Roman"/>
                <w:b/>
                <w:bCs/>
                <w:sz w:val="24"/>
                <w:szCs w:val="24"/>
              </w:rPr>
            </w:pPr>
            <w:r w:rsidRPr="00EB3206">
              <w:rPr>
                <w:noProof/>
              </w:rPr>
              <w:drawing>
                <wp:inline distT="0" distB="0" distL="0" distR="0" wp14:anchorId="579C38C3" wp14:editId="1F3A7D43">
                  <wp:extent cx="6028282" cy="2308860"/>
                  <wp:effectExtent l="0" t="0" r="0" b="0"/>
                  <wp:docPr id="2134209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09577" name=""/>
                          <pic:cNvPicPr/>
                        </pic:nvPicPr>
                        <pic:blipFill>
                          <a:blip r:embed="rId15"/>
                          <a:stretch>
                            <a:fillRect/>
                          </a:stretch>
                        </pic:blipFill>
                        <pic:spPr>
                          <a:xfrm>
                            <a:off x="0" y="0"/>
                            <a:ext cx="6030737" cy="2309800"/>
                          </a:xfrm>
                          <a:prstGeom prst="rect">
                            <a:avLst/>
                          </a:prstGeom>
                        </pic:spPr>
                      </pic:pic>
                    </a:graphicData>
                  </a:graphic>
                </wp:inline>
              </w:drawing>
            </w:r>
          </w:p>
        </w:tc>
      </w:tr>
      <w:tr w:rsidR="009114C1" w14:paraId="53C0B148" w14:textId="77777777" w:rsidTr="00AF19DF">
        <w:tc>
          <w:tcPr>
            <w:tcW w:w="9726" w:type="dxa"/>
          </w:tcPr>
          <w:p w14:paraId="7C5B405A" w14:textId="166F6D63" w:rsidR="009114C1" w:rsidRDefault="009114C1" w:rsidP="00AF19DF">
            <w:pPr>
              <w:jc w:val="both"/>
              <w:rPr>
                <w:rFonts w:ascii="Times New Roman" w:hAnsi="Times New Roman" w:cs="Times New Roman"/>
                <w:b/>
                <w:bCs/>
                <w:sz w:val="24"/>
                <w:szCs w:val="24"/>
              </w:rPr>
            </w:pPr>
            <w:r>
              <w:rPr>
                <w:rFonts w:ascii="Times New Roman" w:hAnsi="Times New Roman" w:cs="Times New Roman"/>
                <w:b/>
                <w:bCs/>
                <w:sz w:val="24"/>
                <w:szCs w:val="24"/>
              </w:rPr>
              <w:t xml:space="preserve">Fig. 4. </w:t>
            </w:r>
            <w:r w:rsidR="00AF19DF" w:rsidRPr="00AF19DF">
              <w:rPr>
                <w:rFonts w:ascii="Times New Roman" w:hAnsi="Times New Roman" w:cs="Times New Roman"/>
                <w:sz w:val="24"/>
                <w:szCs w:val="24"/>
              </w:rPr>
              <w:t>Histopathological features of preputial hemangiosarcoma in a bull. (a) Numerous blood-filled cavernous pseudo-vascular spaces (H&amp;E, 100×); (b) pseudopapillary proliferation of pleomorphic endothelial cells (H&amp;E, 400×)</w:t>
            </w:r>
          </w:p>
        </w:tc>
      </w:tr>
    </w:tbl>
    <w:p w14:paraId="4EBC76C5" w14:textId="77777777" w:rsidR="004A7A64" w:rsidRPr="002C3AAF" w:rsidRDefault="004A7A64" w:rsidP="002C3AAF">
      <w:pPr>
        <w:jc w:val="both"/>
        <w:rPr>
          <w:rFonts w:ascii="Times New Roman" w:hAnsi="Times New Roman" w:cs="Times New Roman"/>
          <w:sz w:val="24"/>
          <w:szCs w:val="24"/>
        </w:rPr>
      </w:pPr>
    </w:p>
    <w:sectPr w:rsidR="004A7A64" w:rsidRPr="002C3AAF">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F6576E" w14:textId="77777777" w:rsidR="00D03B30" w:rsidRDefault="00D03B30" w:rsidP="0034034E">
      <w:pPr>
        <w:spacing w:after="0" w:line="240" w:lineRule="auto"/>
      </w:pPr>
      <w:r>
        <w:separator/>
      </w:r>
    </w:p>
  </w:endnote>
  <w:endnote w:type="continuationSeparator" w:id="0">
    <w:p w14:paraId="3E285064" w14:textId="77777777" w:rsidR="00D03B30" w:rsidRDefault="00D03B30" w:rsidP="00340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763AA" w14:textId="77777777" w:rsidR="0034034E" w:rsidRDefault="003403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F4419" w14:textId="77777777" w:rsidR="0034034E" w:rsidRDefault="003403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69913" w14:textId="77777777" w:rsidR="0034034E" w:rsidRDefault="003403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DEAB2" w14:textId="77777777" w:rsidR="00D03B30" w:rsidRDefault="00D03B30" w:rsidP="0034034E">
      <w:pPr>
        <w:spacing w:after="0" w:line="240" w:lineRule="auto"/>
      </w:pPr>
      <w:r>
        <w:separator/>
      </w:r>
    </w:p>
  </w:footnote>
  <w:footnote w:type="continuationSeparator" w:id="0">
    <w:p w14:paraId="2F1FB2CE" w14:textId="77777777" w:rsidR="00D03B30" w:rsidRDefault="00D03B30" w:rsidP="003403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E53F4" w14:textId="5B85F195" w:rsidR="0034034E" w:rsidRDefault="0034034E">
    <w:pPr>
      <w:pStyle w:val="Header"/>
    </w:pPr>
    <w:r>
      <w:rPr>
        <w:noProof/>
      </w:rPr>
      <w:pict w14:anchorId="153CE0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58817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74673" w14:textId="4646E7C1" w:rsidR="0034034E" w:rsidRDefault="0034034E">
    <w:pPr>
      <w:pStyle w:val="Header"/>
    </w:pPr>
    <w:r>
      <w:rPr>
        <w:noProof/>
      </w:rPr>
      <w:pict w14:anchorId="507226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58817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C502C" w14:textId="4AC9B3D4" w:rsidR="0034034E" w:rsidRDefault="0034034E">
    <w:pPr>
      <w:pStyle w:val="Header"/>
    </w:pPr>
    <w:r>
      <w:rPr>
        <w:noProof/>
      </w:rPr>
      <w:pict w14:anchorId="207F32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58817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AA5BC5"/>
    <w:multiLevelType w:val="hybridMultilevel"/>
    <w:tmpl w:val="76C877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AAF"/>
    <w:rsid w:val="00041D1A"/>
    <w:rsid w:val="0007215F"/>
    <w:rsid w:val="00113880"/>
    <w:rsid w:val="002C3AAF"/>
    <w:rsid w:val="002D07E2"/>
    <w:rsid w:val="0034034E"/>
    <w:rsid w:val="00367931"/>
    <w:rsid w:val="0039661F"/>
    <w:rsid w:val="003F3AF1"/>
    <w:rsid w:val="004A7A64"/>
    <w:rsid w:val="004B2E27"/>
    <w:rsid w:val="004E27F2"/>
    <w:rsid w:val="00634954"/>
    <w:rsid w:val="00676DC7"/>
    <w:rsid w:val="006A389F"/>
    <w:rsid w:val="00716B6D"/>
    <w:rsid w:val="007270A2"/>
    <w:rsid w:val="00727C2A"/>
    <w:rsid w:val="007462FE"/>
    <w:rsid w:val="00757081"/>
    <w:rsid w:val="007703F7"/>
    <w:rsid w:val="008C413B"/>
    <w:rsid w:val="00902990"/>
    <w:rsid w:val="009114C1"/>
    <w:rsid w:val="00947BC8"/>
    <w:rsid w:val="009F092F"/>
    <w:rsid w:val="00A44206"/>
    <w:rsid w:val="00AA5359"/>
    <w:rsid w:val="00AC659E"/>
    <w:rsid w:val="00AE4B26"/>
    <w:rsid w:val="00AF1807"/>
    <w:rsid w:val="00AF19DF"/>
    <w:rsid w:val="00B26419"/>
    <w:rsid w:val="00B52981"/>
    <w:rsid w:val="00B52CF2"/>
    <w:rsid w:val="00B84934"/>
    <w:rsid w:val="00B93E14"/>
    <w:rsid w:val="00BC1002"/>
    <w:rsid w:val="00C04980"/>
    <w:rsid w:val="00C55542"/>
    <w:rsid w:val="00C9251C"/>
    <w:rsid w:val="00C9551B"/>
    <w:rsid w:val="00CA470F"/>
    <w:rsid w:val="00CC6BA9"/>
    <w:rsid w:val="00D03B30"/>
    <w:rsid w:val="00D61753"/>
    <w:rsid w:val="00D64D0B"/>
    <w:rsid w:val="00D91200"/>
    <w:rsid w:val="00D9787A"/>
    <w:rsid w:val="00DB6E19"/>
    <w:rsid w:val="00DD3A59"/>
    <w:rsid w:val="00E26E1B"/>
    <w:rsid w:val="00EA1A1A"/>
    <w:rsid w:val="00EA46C2"/>
    <w:rsid w:val="00EC558A"/>
    <w:rsid w:val="00F2429A"/>
    <w:rsid w:val="00F25F76"/>
    <w:rsid w:val="00F3593D"/>
    <w:rsid w:val="00F51961"/>
    <w:rsid w:val="00F91770"/>
    <w:rsid w:val="00FA0AB3"/>
    <w:rsid w:val="00FC5DD1"/>
    <w:rsid w:val="00FD2F1C"/>
    <w:rsid w:val="00FF2ECB"/>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411322"/>
  <w15:chartTrackingRefBased/>
  <w15:docId w15:val="{87D67188-CA65-4C90-B705-7BBA78F90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3AA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C3AA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C3AA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C3AA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C3AA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C3A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3A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3A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3A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AA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C3AA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C3AA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C3AA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C3AA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C3A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3A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3A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3AAF"/>
    <w:rPr>
      <w:rFonts w:eastAsiaTheme="majorEastAsia" w:cstheme="majorBidi"/>
      <w:color w:val="272727" w:themeColor="text1" w:themeTint="D8"/>
    </w:rPr>
  </w:style>
  <w:style w:type="paragraph" w:styleId="Title">
    <w:name w:val="Title"/>
    <w:basedOn w:val="Normal"/>
    <w:next w:val="Normal"/>
    <w:link w:val="TitleChar"/>
    <w:uiPriority w:val="10"/>
    <w:qFormat/>
    <w:rsid w:val="002C3A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3A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3A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3A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3AAF"/>
    <w:pPr>
      <w:spacing w:before="160"/>
      <w:jc w:val="center"/>
    </w:pPr>
    <w:rPr>
      <w:i/>
      <w:iCs/>
      <w:color w:val="404040" w:themeColor="text1" w:themeTint="BF"/>
    </w:rPr>
  </w:style>
  <w:style w:type="character" w:customStyle="1" w:styleId="QuoteChar">
    <w:name w:val="Quote Char"/>
    <w:basedOn w:val="DefaultParagraphFont"/>
    <w:link w:val="Quote"/>
    <w:uiPriority w:val="29"/>
    <w:rsid w:val="002C3AAF"/>
    <w:rPr>
      <w:i/>
      <w:iCs/>
      <w:color w:val="404040" w:themeColor="text1" w:themeTint="BF"/>
    </w:rPr>
  </w:style>
  <w:style w:type="paragraph" w:styleId="ListParagraph">
    <w:name w:val="List Paragraph"/>
    <w:basedOn w:val="Normal"/>
    <w:uiPriority w:val="34"/>
    <w:qFormat/>
    <w:rsid w:val="002C3AAF"/>
    <w:pPr>
      <w:ind w:left="720"/>
      <w:contextualSpacing/>
    </w:pPr>
  </w:style>
  <w:style w:type="character" w:styleId="IntenseEmphasis">
    <w:name w:val="Intense Emphasis"/>
    <w:basedOn w:val="DefaultParagraphFont"/>
    <w:uiPriority w:val="21"/>
    <w:qFormat/>
    <w:rsid w:val="002C3AAF"/>
    <w:rPr>
      <w:i/>
      <w:iCs/>
      <w:color w:val="2F5496" w:themeColor="accent1" w:themeShade="BF"/>
    </w:rPr>
  </w:style>
  <w:style w:type="paragraph" w:styleId="IntenseQuote">
    <w:name w:val="Intense Quote"/>
    <w:basedOn w:val="Normal"/>
    <w:next w:val="Normal"/>
    <w:link w:val="IntenseQuoteChar"/>
    <w:uiPriority w:val="30"/>
    <w:qFormat/>
    <w:rsid w:val="002C3A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C3AAF"/>
    <w:rPr>
      <w:i/>
      <w:iCs/>
      <w:color w:val="2F5496" w:themeColor="accent1" w:themeShade="BF"/>
    </w:rPr>
  </w:style>
  <w:style w:type="character" w:styleId="IntenseReference">
    <w:name w:val="Intense Reference"/>
    <w:basedOn w:val="DefaultParagraphFont"/>
    <w:uiPriority w:val="32"/>
    <w:qFormat/>
    <w:rsid w:val="002C3AAF"/>
    <w:rPr>
      <w:b/>
      <w:bCs/>
      <w:smallCaps/>
      <w:color w:val="2F5496" w:themeColor="accent1" w:themeShade="BF"/>
      <w:spacing w:val="5"/>
    </w:rPr>
  </w:style>
  <w:style w:type="character" w:styleId="Hyperlink">
    <w:name w:val="Hyperlink"/>
    <w:basedOn w:val="DefaultParagraphFont"/>
    <w:uiPriority w:val="99"/>
    <w:unhideWhenUsed/>
    <w:rsid w:val="00B26419"/>
    <w:rPr>
      <w:color w:val="0563C1" w:themeColor="hyperlink"/>
      <w:u w:val="single"/>
    </w:rPr>
  </w:style>
  <w:style w:type="character" w:styleId="UnresolvedMention">
    <w:name w:val="Unresolved Mention"/>
    <w:basedOn w:val="DefaultParagraphFont"/>
    <w:uiPriority w:val="99"/>
    <w:semiHidden/>
    <w:unhideWhenUsed/>
    <w:rsid w:val="00B26419"/>
    <w:rPr>
      <w:color w:val="605E5C"/>
      <w:shd w:val="clear" w:color="auto" w:fill="E1DFDD"/>
    </w:rPr>
  </w:style>
  <w:style w:type="table" w:styleId="TableGrid">
    <w:name w:val="Table Grid"/>
    <w:basedOn w:val="TableNormal"/>
    <w:uiPriority w:val="39"/>
    <w:rsid w:val="00396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403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034E"/>
  </w:style>
  <w:style w:type="paragraph" w:styleId="Footer">
    <w:name w:val="footer"/>
    <w:basedOn w:val="Normal"/>
    <w:link w:val="FooterChar"/>
    <w:uiPriority w:val="99"/>
    <w:unhideWhenUsed/>
    <w:rsid w:val="003403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03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48165/ijvsbt.20.1.15"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doi.org/10.3390/cancers15072025" TargetMode="Externa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90/vetsci10020163"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doi.org/10.22099/IJVR.2022.43412.6343"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doi.org/10.22456/1679-9216.86589"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8</Pages>
  <Words>2510</Words>
  <Characters>14311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TAMILENIYAN ELANGOVAN</dc:creator>
  <cp:keywords/>
  <dc:description/>
  <cp:lastModifiedBy>SDI 1084</cp:lastModifiedBy>
  <cp:revision>52</cp:revision>
  <dcterms:created xsi:type="dcterms:W3CDTF">2026-05-05T07:15:00Z</dcterms:created>
  <dcterms:modified xsi:type="dcterms:W3CDTF">2026-05-08T11:51:00Z</dcterms:modified>
</cp:coreProperties>
</file>