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38BC4" w14:textId="1AA45B51" w:rsidR="00675634" w:rsidRDefault="006112CA" w:rsidP="00976E5C">
      <w:pPr>
        <w:jc w:val="center"/>
        <w:rPr>
          <w:rFonts w:ascii="Times New Roman" w:hAnsi="Times New Roman" w:cs="Times New Roman"/>
          <w:b/>
          <w:bCs/>
          <w:sz w:val="24"/>
          <w:szCs w:val="24"/>
        </w:rPr>
      </w:pPr>
      <w:r w:rsidRPr="00976E5C">
        <w:rPr>
          <w:rFonts w:ascii="Times New Roman" w:hAnsi="Times New Roman" w:cs="Times New Roman"/>
          <w:b/>
          <w:bCs/>
          <w:sz w:val="24"/>
          <w:szCs w:val="24"/>
        </w:rPr>
        <w:t xml:space="preserve">Evaluation </w:t>
      </w:r>
      <w:r>
        <w:rPr>
          <w:rFonts w:ascii="Times New Roman" w:hAnsi="Times New Roman" w:cs="Times New Roman"/>
          <w:b/>
          <w:bCs/>
          <w:sz w:val="24"/>
          <w:szCs w:val="24"/>
        </w:rPr>
        <w:t>o</w:t>
      </w:r>
      <w:r w:rsidRPr="00976E5C">
        <w:rPr>
          <w:rFonts w:ascii="Times New Roman" w:hAnsi="Times New Roman" w:cs="Times New Roman"/>
          <w:b/>
          <w:bCs/>
          <w:sz w:val="24"/>
          <w:szCs w:val="24"/>
        </w:rPr>
        <w:t>f Anti-</w:t>
      </w:r>
      <w:proofErr w:type="spellStart"/>
      <w:r w:rsidRPr="00976E5C">
        <w:rPr>
          <w:rFonts w:ascii="Times New Roman" w:hAnsi="Times New Roman" w:cs="Times New Roman"/>
          <w:b/>
          <w:bCs/>
          <w:sz w:val="24"/>
          <w:szCs w:val="24"/>
        </w:rPr>
        <w:t>Hyperlipidemic</w:t>
      </w:r>
      <w:proofErr w:type="spellEnd"/>
      <w:r w:rsidRPr="00976E5C">
        <w:rPr>
          <w:rFonts w:ascii="Times New Roman" w:hAnsi="Times New Roman" w:cs="Times New Roman"/>
          <w:b/>
          <w:bCs/>
          <w:sz w:val="24"/>
          <w:szCs w:val="24"/>
        </w:rPr>
        <w:t xml:space="preserve"> Activity </w:t>
      </w:r>
      <w:r>
        <w:rPr>
          <w:rFonts w:ascii="Times New Roman" w:hAnsi="Times New Roman" w:cs="Times New Roman"/>
          <w:b/>
          <w:bCs/>
          <w:sz w:val="24"/>
          <w:szCs w:val="24"/>
        </w:rPr>
        <w:t>o</w:t>
      </w:r>
      <w:r w:rsidRPr="00976E5C">
        <w:rPr>
          <w:rFonts w:ascii="Times New Roman" w:hAnsi="Times New Roman" w:cs="Times New Roman"/>
          <w:b/>
          <w:bCs/>
          <w:sz w:val="24"/>
          <w:szCs w:val="24"/>
        </w:rPr>
        <w:t xml:space="preserve">f Combined Ethanolic Extracts </w:t>
      </w:r>
      <w:r>
        <w:rPr>
          <w:rFonts w:ascii="Times New Roman" w:hAnsi="Times New Roman" w:cs="Times New Roman"/>
          <w:b/>
          <w:bCs/>
          <w:sz w:val="24"/>
          <w:szCs w:val="24"/>
        </w:rPr>
        <w:t>o</w:t>
      </w:r>
      <w:r w:rsidRPr="00976E5C">
        <w:rPr>
          <w:rFonts w:ascii="Times New Roman" w:hAnsi="Times New Roman" w:cs="Times New Roman"/>
          <w:b/>
          <w:bCs/>
          <w:sz w:val="24"/>
          <w:szCs w:val="24"/>
        </w:rPr>
        <w:t xml:space="preserve">f </w:t>
      </w:r>
      <w:r w:rsidRPr="00976E5C">
        <w:rPr>
          <w:rFonts w:ascii="Times New Roman" w:hAnsi="Times New Roman" w:cs="Times New Roman"/>
          <w:b/>
          <w:bCs/>
          <w:i/>
          <w:iCs/>
          <w:sz w:val="24"/>
          <w:szCs w:val="24"/>
        </w:rPr>
        <w:t>R</w:t>
      </w:r>
      <w:r>
        <w:rPr>
          <w:rFonts w:ascii="Times New Roman" w:hAnsi="Times New Roman" w:cs="Times New Roman"/>
          <w:b/>
          <w:bCs/>
          <w:i/>
          <w:iCs/>
          <w:sz w:val="24"/>
          <w:szCs w:val="24"/>
        </w:rPr>
        <w:t>osa</w:t>
      </w:r>
      <w:r w:rsidRPr="00976E5C">
        <w:rPr>
          <w:rFonts w:ascii="Times New Roman" w:hAnsi="Times New Roman" w:cs="Times New Roman"/>
          <w:b/>
          <w:bCs/>
          <w:i/>
          <w:iCs/>
          <w:sz w:val="24"/>
          <w:szCs w:val="24"/>
        </w:rPr>
        <w:t xml:space="preserve"> S</w:t>
      </w:r>
      <w:r>
        <w:rPr>
          <w:rFonts w:ascii="Times New Roman" w:hAnsi="Times New Roman" w:cs="Times New Roman"/>
          <w:b/>
          <w:bCs/>
          <w:i/>
          <w:iCs/>
          <w:sz w:val="24"/>
          <w:szCs w:val="24"/>
        </w:rPr>
        <w:t>pp</w:t>
      </w:r>
      <w:r w:rsidRPr="00976E5C">
        <w:rPr>
          <w:rFonts w:ascii="Times New Roman" w:hAnsi="Times New Roman" w:cs="Times New Roman"/>
          <w:b/>
          <w:bCs/>
          <w:sz w:val="24"/>
          <w:szCs w:val="24"/>
        </w:rPr>
        <w:t xml:space="preserve">. Petals </w:t>
      </w:r>
      <w:r>
        <w:rPr>
          <w:rFonts w:ascii="Times New Roman" w:hAnsi="Times New Roman" w:cs="Times New Roman"/>
          <w:b/>
          <w:bCs/>
          <w:sz w:val="24"/>
          <w:szCs w:val="24"/>
        </w:rPr>
        <w:t>a</w:t>
      </w:r>
      <w:r w:rsidRPr="00976E5C">
        <w:rPr>
          <w:rFonts w:ascii="Times New Roman" w:hAnsi="Times New Roman" w:cs="Times New Roman"/>
          <w:b/>
          <w:bCs/>
          <w:sz w:val="24"/>
          <w:szCs w:val="24"/>
        </w:rPr>
        <w:t xml:space="preserve">nd </w:t>
      </w:r>
      <w:proofErr w:type="spellStart"/>
      <w:r w:rsidRPr="003F6857">
        <w:rPr>
          <w:rFonts w:ascii="Times New Roman" w:hAnsi="Times New Roman" w:cs="Times New Roman"/>
          <w:b/>
          <w:bCs/>
          <w:i/>
          <w:iCs/>
          <w:sz w:val="24"/>
          <w:szCs w:val="24"/>
        </w:rPr>
        <w:t>Tagetes</w:t>
      </w:r>
      <w:proofErr w:type="spellEnd"/>
      <w:r w:rsidRPr="003F6857">
        <w:rPr>
          <w:rFonts w:ascii="Times New Roman" w:hAnsi="Times New Roman" w:cs="Times New Roman"/>
          <w:b/>
          <w:bCs/>
          <w:i/>
          <w:iCs/>
          <w:sz w:val="24"/>
          <w:szCs w:val="24"/>
        </w:rPr>
        <w:t xml:space="preserve"> </w:t>
      </w:r>
      <w:proofErr w:type="spellStart"/>
      <w:r w:rsidRPr="003F6857">
        <w:rPr>
          <w:rFonts w:ascii="Times New Roman" w:hAnsi="Times New Roman" w:cs="Times New Roman"/>
          <w:b/>
          <w:bCs/>
          <w:i/>
          <w:iCs/>
          <w:sz w:val="24"/>
          <w:szCs w:val="24"/>
        </w:rPr>
        <w:t>erecta</w:t>
      </w:r>
      <w:proofErr w:type="spellEnd"/>
      <w:r w:rsidRPr="00976E5C">
        <w:rPr>
          <w:rFonts w:ascii="Times New Roman" w:hAnsi="Times New Roman" w:cs="Times New Roman"/>
          <w:b/>
          <w:bCs/>
          <w:sz w:val="24"/>
          <w:szCs w:val="24"/>
        </w:rPr>
        <w:t xml:space="preserve"> Flowers </w:t>
      </w:r>
      <w:r w:rsidR="00024B0D">
        <w:rPr>
          <w:rFonts w:ascii="Times New Roman" w:hAnsi="Times New Roman" w:cs="Times New Roman"/>
          <w:b/>
          <w:bCs/>
          <w:sz w:val="24"/>
          <w:szCs w:val="24"/>
        </w:rPr>
        <w:t>i</w:t>
      </w:r>
      <w:r w:rsidRPr="00976E5C">
        <w:rPr>
          <w:rFonts w:ascii="Times New Roman" w:hAnsi="Times New Roman" w:cs="Times New Roman"/>
          <w:b/>
          <w:bCs/>
          <w:sz w:val="24"/>
          <w:szCs w:val="24"/>
        </w:rPr>
        <w:t xml:space="preserve">n High-Fat Diet-Induced </w:t>
      </w:r>
      <w:proofErr w:type="spellStart"/>
      <w:r w:rsidRPr="00976E5C">
        <w:rPr>
          <w:rFonts w:ascii="Times New Roman" w:hAnsi="Times New Roman" w:cs="Times New Roman"/>
          <w:b/>
          <w:bCs/>
          <w:sz w:val="24"/>
          <w:szCs w:val="24"/>
        </w:rPr>
        <w:t>Hyperlipidemic</w:t>
      </w:r>
      <w:proofErr w:type="spellEnd"/>
      <w:r w:rsidRPr="00976E5C">
        <w:rPr>
          <w:rFonts w:ascii="Times New Roman" w:hAnsi="Times New Roman" w:cs="Times New Roman"/>
          <w:b/>
          <w:bCs/>
          <w:sz w:val="24"/>
          <w:szCs w:val="24"/>
        </w:rPr>
        <w:t xml:space="preserve"> Mice Using </w:t>
      </w:r>
      <w:proofErr w:type="spellStart"/>
      <w:r w:rsidRPr="00976E5C">
        <w:rPr>
          <w:rFonts w:ascii="Times New Roman" w:hAnsi="Times New Roman" w:cs="Times New Roman"/>
          <w:b/>
          <w:bCs/>
          <w:sz w:val="24"/>
          <w:szCs w:val="24"/>
        </w:rPr>
        <w:t>Behavioral</w:t>
      </w:r>
      <w:proofErr w:type="spellEnd"/>
      <w:r w:rsidRPr="00976E5C">
        <w:rPr>
          <w:rFonts w:ascii="Times New Roman" w:hAnsi="Times New Roman" w:cs="Times New Roman"/>
          <w:b/>
          <w:bCs/>
          <w:sz w:val="24"/>
          <w:szCs w:val="24"/>
        </w:rPr>
        <w:t xml:space="preserve"> </w:t>
      </w:r>
      <w:r w:rsidR="00DC7489">
        <w:rPr>
          <w:rFonts w:ascii="Times New Roman" w:hAnsi="Times New Roman" w:cs="Times New Roman"/>
          <w:b/>
          <w:bCs/>
          <w:sz w:val="24"/>
          <w:szCs w:val="24"/>
        </w:rPr>
        <w:t>a</w:t>
      </w:r>
      <w:r w:rsidRPr="00976E5C">
        <w:rPr>
          <w:rFonts w:ascii="Times New Roman" w:hAnsi="Times New Roman" w:cs="Times New Roman"/>
          <w:b/>
          <w:bCs/>
          <w:sz w:val="24"/>
          <w:szCs w:val="24"/>
        </w:rPr>
        <w:t>nd Biochemical Parameters</w:t>
      </w:r>
    </w:p>
    <w:p w14:paraId="2C8FC783" w14:textId="77777777" w:rsidR="0009781E" w:rsidRDefault="0009781E" w:rsidP="00976E5C">
      <w:pPr>
        <w:jc w:val="center"/>
        <w:rPr>
          <w:rFonts w:ascii="Times New Roman" w:hAnsi="Times New Roman" w:cs="Times New Roman"/>
          <w:b/>
          <w:bCs/>
          <w:sz w:val="24"/>
          <w:szCs w:val="24"/>
        </w:rPr>
      </w:pPr>
    </w:p>
    <w:p w14:paraId="1B14D166" w14:textId="77777777" w:rsidR="0009781E" w:rsidRDefault="0009781E" w:rsidP="0083490E">
      <w:pPr>
        <w:spacing w:after="0"/>
        <w:rPr>
          <w:rFonts w:ascii="Times New Roman" w:hAnsi="Times New Roman" w:cs="Times New Roman"/>
          <w:sz w:val="24"/>
          <w:szCs w:val="24"/>
        </w:rPr>
      </w:pPr>
      <w:bookmarkStart w:id="0" w:name="_GoBack"/>
      <w:bookmarkEnd w:id="0"/>
    </w:p>
    <w:p w14:paraId="09809270" w14:textId="77777777" w:rsidR="0083490E" w:rsidRDefault="0083490E" w:rsidP="0083490E">
      <w:pPr>
        <w:spacing w:after="0"/>
        <w:rPr>
          <w:rFonts w:ascii="Times New Roman" w:hAnsi="Times New Roman" w:cs="Times New Roman"/>
          <w:sz w:val="24"/>
          <w:szCs w:val="24"/>
        </w:rPr>
      </w:pPr>
    </w:p>
    <w:p w14:paraId="03F23356" w14:textId="6EF51FF2" w:rsidR="0083490E" w:rsidRDefault="00E21924" w:rsidP="0083490E">
      <w:pPr>
        <w:spacing w:after="0"/>
        <w:rPr>
          <w:rFonts w:ascii="Times New Roman" w:hAnsi="Times New Roman" w:cs="Times New Roman"/>
          <w:b/>
          <w:bCs/>
          <w:sz w:val="24"/>
          <w:szCs w:val="24"/>
        </w:rPr>
      </w:pPr>
      <w:r w:rsidRPr="0083490E">
        <w:rPr>
          <w:rFonts w:ascii="Times New Roman" w:hAnsi="Times New Roman" w:cs="Times New Roman"/>
          <w:b/>
          <w:bCs/>
          <w:sz w:val="24"/>
          <w:szCs w:val="24"/>
        </w:rPr>
        <w:t>ABSTRACT</w:t>
      </w:r>
    </w:p>
    <w:p w14:paraId="039DF944" w14:textId="77777777" w:rsidR="00E21924" w:rsidRDefault="00E21924" w:rsidP="0083490E">
      <w:pPr>
        <w:spacing w:after="0"/>
        <w:rPr>
          <w:rFonts w:ascii="Times New Roman" w:hAnsi="Times New Roman" w:cs="Times New Roman"/>
          <w:b/>
          <w:bCs/>
          <w:sz w:val="24"/>
          <w:szCs w:val="24"/>
        </w:rPr>
      </w:pPr>
    </w:p>
    <w:p w14:paraId="24C1588F" w14:textId="20EFACBF" w:rsidR="00164A2B" w:rsidRPr="00164A2B" w:rsidRDefault="00164A2B" w:rsidP="00547A09">
      <w:pPr>
        <w:spacing w:after="0" w:line="360" w:lineRule="auto"/>
        <w:jc w:val="both"/>
        <w:rPr>
          <w:rFonts w:ascii="Times New Roman" w:hAnsi="Times New Roman" w:cs="Times New Roman"/>
          <w:sz w:val="24"/>
          <w:szCs w:val="24"/>
        </w:rPr>
      </w:pPr>
      <w:r w:rsidRPr="00164A2B">
        <w:rPr>
          <w:rFonts w:ascii="Times New Roman" w:hAnsi="Times New Roman" w:cs="Times New Roman"/>
          <w:b/>
          <w:bCs/>
          <w:i/>
          <w:iCs/>
          <w:sz w:val="24"/>
          <w:szCs w:val="24"/>
        </w:rPr>
        <w:t>Background:</w:t>
      </w:r>
      <w:r w:rsidR="00A73714">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xml:space="preserve"> is a major risk factor for cardiovascular diseases and is commonly associated with high-fat diet (HFD)-induced metabolic disturbances. Although conventional drugs such as Simvastatin are effective, their long-term use may lead to adverse effects. Therefore, there is growing interest in exploring safer, plant-based alternatives. The present study evaluates the anti-</w:t>
      </w:r>
      <w:proofErr w:type="spellStart"/>
      <w:r w:rsidRPr="00164A2B">
        <w:rPr>
          <w:rFonts w:ascii="Times New Roman" w:hAnsi="Times New Roman" w:cs="Times New Roman"/>
          <w:sz w:val="24"/>
          <w:szCs w:val="24"/>
        </w:rPr>
        <w:t>hyperlipidemic</w:t>
      </w:r>
      <w:proofErr w:type="spellEnd"/>
      <w:r w:rsidRPr="00164A2B">
        <w:rPr>
          <w:rFonts w:ascii="Times New Roman" w:hAnsi="Times New Roman" w:cs="Times New Roman"/>
          <w:sz w:val="24"/>
          <w:szCs w:val="24"/>
        </w:rPr>
        <w:t xml:space="preserve"> potential of combined ethanolic extracts of Rosa spp. petals and </w:t>
      </w:r>
      <w:proofErr w:type="spellStart"/>
      <w:r w:rsidRPr="00164A2B">
        <w:rPr>
          <w:rFonts w:ascii="Times New Roman" w:hAnsi="Times New Roman" w:cs="Times New Roman"/>
          <w:sz w:val="24"/>
          <w:szCs w:val="24"/>
        </w:rPr>
        <w:t>Tagetes</w:t>
      </w:r>
      <w:proofErr w:type="spellEnd"/>
      <w:r w:rsidRPr="00164A2B">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erecta</w:t>
      </w:r>
      <w:proofErr w:type="spellEnd"/>
      <w:r w:rsidRPr="00164A2B">
        <w:rPr>
          <w:rFonts w:ascii="Times New Roman" w:hAnsi="Times New Roman" w:cs="Times New Roman"/>
          <w:sz w:val="24"/>
          <w:szCs w:val="24"/>
        </w:rPr>
        <w:t xml:space="preserve"> flowers.</w:t>
      </w:r>
      <w:r>
        <w:rPr>
          <w:rFonts w:ascii="Times New Roman" w:hAnsi="Times New Roman" w:cs="Times New Roman"/>
          <w:sz w:val="24"/>
          <w:szCs w:val="24"/>
        </w:rPr>
        <w:t xml:space="preserve"> </w:t>
      </w:r>
      <w:r w:rsidRPr="00164A2B">
        <w:rPr>
          <w:rFonts w:ascii="Times New Roman" w:hAnsi="Times New Roman" w:cs="Times New Roman"/>
          <w:b/>
          <w:bCs/>
          <w:i/>
          <w:iCs/>
          <w:sz w:val="24"/>
          <w:szCs w:val="24"/>
        </w:rPr>
        <w:t>Methodology:</w:t>
      </w:r>
      <w:r>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xml:space="preserve"> was induced in mice (25–30 g) by feeding an HFD for 4 weeks, followed by 4 weeks of treatment. Animals were divided into six groups: normal control, HFD control, standard (Simvastatin 20 mg/kg), and three test groups receiving extract combinations (25:75, 50:50, 75:25; 100 mg/kg, p.o.). Body weight was recorded weekly, locomotor activity was assessed using an activity wheel (RPM), and serum lipid profile (TC, TG, HDL, LDL) was </w:t>
      </w:r>
      <w:proofErr w:type="spellStart"/>
      <w:r w:rsidRPr="00164A2B">
        <w:rPr>
          <w:rFonts w:ascii="Times New Roman" w:hAnsi="Times New Roman" w:cs="Times New Roman"/>
          <w:sz w:val="24"/>
          <w:szCs w:val="24"/>
        </w:rPr>
        <w:t>analyzed</w:t>
      </w:r>
      <w:proofErr w:type="spellEnd"/>
      <w:r w:rsidRPr="00164A2B">
        <w:rPr>
          <w:rFonts w:ascii="Times New Roman" w:hAnsi="Times New Roman" w:cs="Times New Roman"/>
          <w:sz w:val="24"/>
          <w:szCs w:val="24"/>
        </w:rPr>
        <w:t xml:space="preserve"> at the end of the study.</w:t>
      </w:r>
      <w:r w:rsidR="00677241">
        <w:rPr>
          <w:rFonts w:ascii="Times New Roman" w:hAnsi="Times New Roman" w:cs="Times New Roman"/>
          <w:sz w:val="24"/>
          <w:szCs w:val="24"/>
        </w:rPr>
        <w:t xml:space="preserve"> </w:t>
      </w:r>
      <w:r w:rsidRPr="00164A2B">
        <w:rPr>
          <w:rFonts w:ascii="Times New Roman" w:hAnsi="Times New Roman" w:cs="Times New Roman"/>
          <w:b/>
          <w:bCs/>
          <w:i/>
          <w:iCs/>
          <w:sz w:val="24"/>
          <w:szCs w:val="24"/>
        </w:rPr>
        <w:t>Results:</w:t>
      </w:r>
      <w:r w:rsidR="00677241">
        <w:rPr>
          <w:rFonts w:ascii="Times New Roman" w:hAnsi="Times New Roman" w:cs="Times New Roman"/>
          <w:sz w:val="24"/>
          <w:szCs w:val="24"/>
        </w:rPr>
        <w:t xml:space="preserve"> </w:t>
      </w:r>
      <w:r w:rsidRPr="00164A2B">
        <w:rPr>
          <w:rFonts w:ascii="Times New Roman" w:hAnsi="Times New Roman" w:cs="Times New Roman"/>
          <w:sz w:val="24"/>
          <w:szCs w:val="24"/>
        </w:rPr>
        <w:t>HFD significantly increased body weight, decreased locomotor activity, and altered lipid parameters (↑TC, TG, LDL; ↓HDL). Treatment with Simvastatin markedly reversed these changes. All polyherbal formulations showed significant improvement in body weight, RPM, and lipid profile compared to the HFD control. The 75:25 ratio demonstrated the most pronounced effect, with results comparable to the standard group.</w:t>
      </w:r>
      <w:r w:rsidR="00660FF6">
        <w:rPr>
          <w:rFonts w:ascii="Times New Roman" w:hAnsi="Times New Roman" w:cs="Times New Roman"/>
          <w:sz w:val="24"/>
          <w:szCs w:val="24"/>
        </w:rPr>
        <w:t xml:space="preserve"> </w:t>
      </w:r>
      <w:r w:rsidRPr="00164A2B">
        <w:rPr>
          <w:rFonts w:ascii="Times New Roman" w:hAnsi="Times New Roman" w:cs="Times New Roman"/>
          <w:b/>
          <w:bCs/>
          <w:i/>
          <w:iCs/>
          <w:sz w:val="24"/>
          <w:szCs w:val="24"/>
        </w:rPr>
        <w:t>Conclusion:</w:t>
      </w:r>
      <w:r w:rsidR="007C55EE">
        <w:rPr>
          <w:rFonts w:ascii="Times New Roman" w:hAnsi="Times New Roman" w:cs="Times New Roman"/>
          <w:sz w:val="24"/>
          <w:szCs w:val="24"/>
        </w:rPr>
        <w:t xml:space="preserve"> </w:t>
      </w:r>
      <w:r w:rsidRPr="00164A2B">
        <w:rPr>
          <w:rFonts w:ascii="Times New Roman" w:hAnsi="Times New Roman" w:cs="Times New Roman"/>
          <w:sz w:val="24"/>
          <w:szCs w:val="24"/>
        </w:rPr>
        <w:t>The combined ethanolic extracts exhibit significant anti-</w:t>
      </w:r>
      <w:proofErr w:type="spellStart"/>
      <w:r w:rsidRPr="00164A2B">
        <w:rPr>
          <w:rFonts w:ascii="Times New Roman" w:hAnsi="Times New Roman" w:cs="Times New Roman"/>
          <w:sz w:val="24"/>
          <w:szCs w:val="24"/>
        </w:rPr>
        <w:t>hyperlipidemic</w:t>
      </w:r>
      <w:proofErr w:type="spellEnd"/>
      <w:r w:rsidRPr="00164A2B">
        <w:rPr>
          <w:rFonts w:ascii="Times New Roman" w:hAnsi="Times New Roman" w:cs="Times New Roman"/>
          <w:sz w:val="24"/>
          <w:szCs w:val="24"/>
        </w:rPr>
        <w:t xml:space="preserve"> activity, supported by improvements in physiological, </w:t>
      </w:r>
      <w:proofErr w:type="spellStart"/>
      <w:r w:rsidRPr="00164A2B">
        <w:rPr>
          <w:rFonts w:ascii="Times New Roman" w:hAnsi="Times New Roman" w:cs="Times New Roman"/>
          <w:sz w:val="24"/>
          <w:szCs w:val="24"/>
        </w:rPr>
        <w:t>behavioral</w:t>
      </w:r>
      <w:proofErr w:type="spellEnd"/>
      <w:r w:rsidRPr="00164A2B">
        <w:rPr>
          <w:rFonts w:ascii="Times New Roman" w:hAnsi="Times New Roman" w:cs="Times New Roman"/>
          <w:sz w:val="24"/>
          <w:szCs w:val="24"/>
        </w:rPr>
        <w:t xml:space="preserve">, and biochemical parameters. The 75:25 formulation was found to be the most effective, indicating a potential synergistic interaction. These findings suggest that the polyherbal combination may serve as a promising natural therapeutic option for managing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warranting further mechanistic and clinical investigations.</w:t>
      </w:r>
    </w:p>
    <w:p w14:paraId="3AEB2FBA" w14:textId="77777777" w:rsidR="000A5868" w:rsidRDefault="000A5868" w:rsidP="00547A09">
      <w:pPr>
        <w:spacing w:after="0" w:line="360" w:lineRule="auto"/>
        <w:rPr>
          <w:rFonts w:ascii="Times New Roman" w:hAnsi="Times New Roman" w:cs="Times New Roman"/>
          <w:b/>
          <w:bCs/>
          <w:sz w:val="24"/>
          <w:szCs w:val="24"/>
        </w:rPr>
      </w:pPr>
    </w:p>
    <w:p w14:paraId="06786985" w14:textId="6BFC885D" w:rsidR="000A5868" w:rsidRDefault="000A5868" w:rsidP="0083490E">
      <w:pPr>
        <w:spacing w:after="0"/>
        <w:rPr>
          <w:rFonts w:ascii="Times New Roman" w:hAnsi="Times New Roman" w:cs="Times New Roman"/>
          <w:b/>
          <w:bCs/>
          <w:sz w:val="24"/>
          <w:szCs w:val="24"/>
        </w:rPr>
      </w:pPr>
      <w:r>
        <w:rPr>
          <w:rFonts w:ascii="Times New Roman" w:hAnsi="Times New Roman" w:cs="Times New Roman"/>
          <w:b/>
          <w:bCs/>
          <w:sz w:val="24"/>
          <w:szCs w:val="24"/>
        </w:rPr>
        <w:t>INTRODUCTION</w:t>
      </w:r>
    </w:p>
    <w:p w14:paraId="0B745E77" w14:textId="3E211A3A" w:rsidR="000A5868" w:rsidRPr="000A5868" w:rsidRDefault="000A5868" w:rsidP="000A5868">
      <w:pPr>
        <w:spacing w:after="0" w:line="360" w:lineRule="auto"/>
        <w:jc w:val="both"/>
        <w:rPr>
          <w:rFonts w:ascii="Times New Roman" w:hAnsi="Times New Roman" w:cs="Times New Roman"/>
          <w:sz w:val="24"/>
          <w:szCs w:val="24"/>
        </w:rPr>
      </w:pP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characterized by elevated levels of circulating lipids such as total cholesterol, triglycerides, and low-density lipoproteins, is a major risk factor for cardiovascular diseases, including atherosclerosis</w:t>
      </w:r>
      <w:r w:rsidR="00FC6789">
        <w:rPr>
          <w:rFonts w:ascii="Times New Roman" w:hAnsi="Times New Roman" w:cs="Times New Roman"/>
          <w:sz w:val="24"/>
          <w:szCs w:val="24"/>
        </w:rPr>
        <w:t xml:space="preserve"> (</w:t>
      </w:r>
      <w:r w:rsidR="00FC6789" w:rsidRPr="00AC08A7">
        <w:rPr>
          <w:rFonts w:ascii="Times New Roman" w:hAnsi="Times New Roman" w:cs="Times New Roman"/>
          <w:sz w:val="24"/>
          <w:szCs w:val="24"/>
        </w:rPr>
        <w:t>Kopelman PG</w:t>
      </w:r>
      <w:r w:rsidR="00FC6789">
        <w:rPr>
          <w:rFonts w:ascii="Times New Roman" w:hAnsi="Times New Roman" w:cs="Times New Roman"/>
          <w:sz w:val="24"/>
          <w:szCs w:val="24"/>
        </w:rPr>
        <w:t>, 2010)</w:t>
      </w:r>
      <w:r w:rsidRPr="000A5868">
        <w:rPr>
          <w:rFonts w:ascii="Times New Roman" w:hAnsi="Times New Roman" w:cs="Times New Roman"/>
          <w:sz w:val="24"/>
          <w:szCs w:val="24"/>
        </w:rPr>
        <w:t xml:space="preserve">, coronary artery disease, and stroke. The increasing prevalence of </w:t>
      </w: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xml:space="preserve"> is largely attributed to sedentary lifestyles, </w:t>
      </w:r>
      <w:r w:rsidRPr="000A5868">
        <w:rPr>
          <w:rFonts w:ascii="Times New Roman" w:hAnsi="Times New Roman" w:cs="Times New Roman"/>
          <w:sz w:val="24"/>
          <w:szCs w:val="24"/>
        </w:rPr>
        <w:lastRenderedPageBreak/>
        <w:t>consumption of high-fat diets, and metabolic disorders</w:t>
      </w:r>
      <w:r w:rsidR="00DA272A">
        <w:rPr>
          <w:rFonts w:ascii="Times New Roman" w:hAnsi="Times New Roman" w:cs="Times New Roman"/>
          <w:sz w:val="24"/>
          <w:szCs w:val="24"/>
        </w:rPr>
        <w:t xml:space="preserve"> (</w:t>
      </w:r>
      <w:r w:rsidR="00DA272A" w:rsidRPr="00AC08A7">
        <w:rPr>
          <w:rFonts w:ascii="Times New Roman" w:hAnsi="Times New Roman" w:cs="Times New Roman"/>
          <w:sz w:val="24"/>
          <w:szCs w:val="24"/>
        </w:rPr>
        <w:t>Buettner R</w:t>
      </w:r>
      <w:r w:rsidR="00DA272A">
        <w:rPr>
          <w:rFonts w:ascii="Times New Roman" w:hAnsi="Times New Roman" w:cs="Times New Roman"/>
          <w:sz w:val="24"/>
          <w:szCs w:val="24"/>
        </w:rPr>
        <w:t>, et al., 2012)</w:t>
      </w:r>
      <w:r w:rsidRPr="000A5868">
        <w:rPr>
          <w:rFonts w:ascii="Times New Roman" w:hAnsi="Times New Roman" w:cs="Times New Roman"/>
          <w:sz w:val="24"/>
          <w:szCs w:val="24"/>
        </w:rPr>
        <w:t xml:space="preserve">. Experimental induction of </w:t>
      </w: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xml:space="preserve"> using a high-fat diet (HFD) in rodents is a well-established model that closely mimics human lipid abnormalities and is widely employed to evaluate potential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agents.</w:t>
      </w:r>
    </w:p>
    <w:p w14:paraId="0A58A352" w14:textId="3A41A310"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Although several synthetic drugs, particularly statins such as Simvastatin, are effective in lowering lipid levels, their long-term use is often associated with adverse effects including hepatotoxicity, myopathy, and gastrointestinal disturbances</w:t>
      </w:r>
      <w:r w:rsidR="007F1591">
        <w:rPr>
          <w:rFonts w:ascii="Times New Roman" w:hAnsi="Times New Roman" w:cs="Times New Roman"/>
          <w:sz w:val="24"/>
          <w:szCs w:val="24"/>
        </w:rPr>
        <w:t xml:space="preserve"> (Panchal SK, et al., 2011). </w:t>
      </w:r>
      <w:r w:rsidRPr="000A5868">
        <w:rPr>
          <w:rFonts w:ascii="Times New Roman" w:hAnsi="Times New Roman" w:cs="Times New Roman"/>
          <w:sz w:val="24"/>
          <w:szCs w:val="24"/>
        </w:rPr>
        <w:t>These limitations have driven the search for safer, cost-effective, and naturally derived alternatives with fewer side effects. In this context, medicinal plants have gained considerable attention due to their rich phytochemical composition and therapeutic potential.</w:t>
      </w:r>
    </w:p>
    <w:p w14:paraId="057E3B16" w14:textId="6C245E09"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Medicinal plants are known to contain bioactive constituents such as flavonoids, phenolic compounds, tannins, and saponin</w:t>
      </w:r>
      <w:r w:rsidR="007F1591">
        <w:rPr>
          <w:rFonts w:ascii="Times New Roman" w:hAnsi="Times New Roman" w:cs="Times New Roman"/>
          <w:sz w:val="24"/>
          <w:szCs w:val="24"/>
        </w:rPr>
        <w:t xml:space="preserve"> (Hariri N, et al., 2010),</w:t>
      </w:r>
      <w:r w:rsidRPr="000A5868">
        <w:rPr>
          <w:rFonts w:ascii="Times New Roman" w:hAnsi="Times New Roman" w:cs="Times New Roman"/>
          <w:sz w:val="24"/>
          <w:szCs w:val="24"/>
        </w:rPr>
        <w:t xml:space="preserve"> which exhibit lipid-lowering effects through multiple mechanisms, including inhibition of lipid absorption, enhancement of lipid metabolism, and antioxidant activity. Among these, Rosa spp. petals are traditionally recognized for their antioxidant, anti-inflammatory, and cardioprotective properties, largely attributed to their high content of polyphenols and flavonoids. Similarly,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(marigold) flowers are rich in carotenoids, lutein, and other phytoconstituents that have demonstrated antioxidant and lipid-lowering potential in various experimental models.</w:t>
      </w:r>
    </w:p>
    <w:p w14:paraId="56AD7A9B" w14:textId="4A386386"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 xml:space="preserve">Recent research trends emphasize the use of polyherbal formulations, as combining different plant extracts may produce synergistic therapeutic effects, </w:t>
      </w:r>
      <w:r w:rsidR="004D1584" w:rsidRPr="000A5868">
        <w:rPr>
          <w:rFonts w:ascii="Times New Roman" w:hAnsi="Times New Roman" w:cs="Times New Roman"/>
          <w:sz w:val="24"/>
          <w:szCs w:val="24"/>
        </w:rPr>
        <w:t>enhance</w:t>
      </w:r>
      <w:r w:rsidRPr="000A5868">
        <w:rPr>
          <w:rFonts w:ascii="Times New Roman" w:hAnsi="Times New Roman" w:cs="Times New Roman"/>
          <w:sz w:val="24"/>
          <w:szCs w:val="24"/>
        </w:rPr>
        <w:t xml:space="preserve"> efficacy while </w:t>
      </w:r>
      <w:r w:rsidR="004D1584" w:rsidRPr="000A5868">
        <w:rPr>
          <w:rFonts w:ascii="Times New Roman" w:hAnsi="Times New Roman" w:cs="Times New Roman"/>
          <w:sz w:val="24"/>
          <w:szCs w:val="24"/>
        </w:rPr>
        <w:t>reduce</w:t>
      </w:r>
      <w:r w:rsidRPr="000A5868">
        <w:rPr>
          <w:rFonts w:ascii="Times New Roman" w:hAnsi="Times New Roman" w:cs="Times New Roman"/>
          <w:sz w:val="24"/>
          <w:szCs w:val="24"/>
        </w:rPr>
        <w:t xml:space="preserve"> toxicity</w:t>
      </w:r>
      <w:r w:rsidR="007F1591">
        <w:rPr>
          <w:rFonts w:ascii="Times New Roman" w:hAnsi="Times New Roman" w:cs="Times New Roman"/>
          <w:sz w:val="24"/>
          <w:szCs w:val="24"/>
        </w:rPr>
        <w:t xml:space="preserve"> (Speakman JR, 2013)</w:t>
      </w:r>
      <w:r w:rsidRPr="000A5868">
        <w:rPr>
          <w:rFonts w:ascii="Times New Roman" w:hAnsi="Times New Roman" w:cs="Times New Roman"/>
          <w:sz w:val="24"/>
          <w:szCs w:val="24"/>
        </w:rPr>
        <w:t xml:space="preserve">. However, scientific validation of such combinations, particularly in varying ratios, remains limited. Therefore, systematic evaluation of combined ethanolic extracts of Rosa spp. petals and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flowers is essential to establish their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potential.</w:t>
      </w:r>
    </w:p>
    <w:p w14:paraId="58456E50" w14:textId="1E016E67"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 xml:space="preserve">In addition to conventional biochemical parameters such as serum lipid profile (total cholesterol, triglycerides, high-density lipoprotein, and low-density lipoprotein), </w:t>
      </w:r>
      <w:proofErr w:type="spellStart"/>
      <w:r w:rsidRPr="000A5868">
        <w:rPr>
          <w:rFonts w:ascii="Times New Roman" w:hAnsi="Times New Roman" w:cs="Times New Roman"/>
          <w:sz w:val="24"/>
          <w:szCs w:val="24"/>
        </w:rPr>
        <w:t>behavioral</w:t>
      </w:r>
      <w:proofErr w:type="spellEnd"/>
      <w:r w:rsidRPr="000A5868">
        <w:rPr>
          <w:rFonts w:ascii="Times New Roman" w:hAnsi="Times New Roman" w:cs="Times New Roman"/>
          <w:sz w:val="24"/>
          <w:szCs w:val="24"/>
        </w:rPr>
        <w:t xml:space="preserve"> assessments can provide supportive evidence of physiological improvements. Reduced locomotor activity</w:t>
      </w:r>
      <w:r w:rsidR="007F1591">
        <w:rPr>
          <w:rFonts w:ascii="Times New Roman" w:hAnsi="Times New Roman" w:cs="Times New Roman"/>
          <w:sz w:val="24"/>
          <w:szCs w:val="24"/>
        </w:rPr>
        <w:t xml:space="preserve"> (</w:t>
      </w:r>
      <w:proofErr w:type="spellStart"/>
      <w:r w:rsidR="007F1591">
        <w:rPr>
          <w:rFonts w:ascii="Times New Roman" w:hAnsi="Times New Roman" w:cs="Times New Roman"/>
          <w:sz w:val="24"/>
          <w:szCs w:val="24"/>
        </w:rPr>
        <w:t>Ference</w:t>
      </w:r>
      <w:proofErr w:type="spellEnd"/>
      <w:r w:rsidR="007F1591">
        <w:rPr>
          <w:rFonts w:ascii="Times New Roman" w:hAnsi="Times New Roman" w:cs="Times New Roman"/>
          <w:sz w:val="24"/>
          <w:szCs w:val="24"/>
        </w:rPr>
        <w:t xml:space="preserve"> BA, et al., 2017), </w:t>
      </w:r>
      <w:r w:rsidRPr="000A5868">
        <w:rPr>
          <w:rFonts w:ascii="Times New Roman" w:hAnsi="Times New Roman" w:cs="Times New Roman"/>
          <w:sz w:val="24"/>
          <w:szCs w:val="24"/>
        </w:rPr>
        <w:t>often associated with increased body weight and metabolic imbalance, can be effectively measured using an activity wheel apparatus. Improvement in activity levels alongside normalization of lipid parameters may indicate overall metabolic recovery.</w:t>
      </w:r>
    </w:p>
    <w:p w14:paraId="7AA5E360" w14:textId="37F53943" w:rsid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Hence, the present study aims to evaluate the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activity of combined ethanolic extracts of Rosa spp. petals and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flowers in high-fat diet-induced </w:t>
      </w:r>
      <w:proofErr w:type="spellStart"/>
      <w:r w:rsidRPr="000A5868">
        <w:rPr>
          <w:rFonts w:ascii="Times New Roman" w:hAnsi="Times New Roman" w:cs="Times New Roman"/>
          <w:sz w:val="24"/>
          <w:szCs w:val="24"/>
        </w:rPr>
        <w:lastRenderedPageBreak/>
        <w:t>hyperlipidemic</w:t>
      </w:r>
      <w:proofErr w:type="spellEnd"/>
      <w:r w:rsidRPr="000A5868">
        <w:rPr>
          <w:rFonts w:ascii="Times New Roman" w:hAnsi="Times New Roman" w:cs="Times New Roman"/>
          <w:sz w:val="24"/>
          <w:szCs w:val="24"/>
        </w:rPr>
        <w:t xml:space="preserve"> mice by assessing both biochemical and </w:t>
      </w:r>
      <w:proofErr w:type="spellStart"/>
      <w:r w:rsidRPr="000A5868">
        <w:rPr>
          <w:rFonts w:ascii="Times New Roman" w:hAnsi="Times New Roman" w:cs="Times New Roman"/>
          <w:sz w:val="24"/>
          <w:szCs w:val="24"/>
        </w:rPr>
        <w:t>behavioral</w:t>
      </w:r>
      <w:proofErr w:type="spellEnd"/>
      <w:r w:rsidRPr="000A5868">
        <w:rPr>
          <w:rFonts w:ascii="Times New Roman" w:hAnsi="Times New Roman" w:cs="Times New Roman"/>
          <w:sz w:val="24"/>
          <w:szCs w:val="24"/>
        </w:rPr>
        <w:t xml:space="preserve"> parameters</w:t>
      </w:r>
      <w:r w:rsidR="007F1591">
        <w:rPr>
          <w:rFonts w:ascii="Times New Roman" w:hAnsi="Times New Roman" w:cs="Times New Roman"/>
          <w:sz w:val="24"/>
          <w:szCs w:val="24"/>
        </w:rPr>
        <w:t xml:space="preserve"> (</w:t>
      </w:r>
      <w:proofErr w:type="spellStart"/>
      <w:r w:rsidR="007F1591">
        <w:rPr>
          <w:rFonts w:ascii="Times New Roman" w:hAnsi="Times New Roman" w:cs="Times New Roman"/>
          <w:sz w:val="24"/>
          <w:szCs w:val="24"/>
        </w:rPr>
        <w:t>Rosenson</w:t>
      </w:r>
      <w:proofErr w:type="spellEnd"/>
      <w:r w:rsidR="007F1591">
        <w:rPr>
          <w:rFonts w:ascii="Times New Roman" w:hAnsi="Times New Roman" w:cs="Times New Roman"/>
          <w:sz w:val="24"/>
          <w:szCs w:val="24"/>
        </w:rPr>
        <w:t xml:space="preserve"> RS, et al., 2020)</w:t>
      </w:r>
      <w:r w:rsidRPr="000A5868">
        <w:rPr>
          <w:rFonts w:ascii="Times New Roman" w:hAnsi="Times New Roman" w:cs="Times New Roman"/>
          <w:sz w:val="24"/>
          <w:szCs w:val="24"/>
        </w:rPr>
        <w:t>, and to compare their efficacy with a standard drug.</w:t>
      </w:r>
    </w:p>
    <w:p w14:paraId="3DC7CEC3" w14:textId="77777777" w:rsidR="0009781E" w:rsidRDefault="0009781E" w:rsidP="000A5868">
      <w:pPr>
        <w:spacing w:after="0" w:line="360" w:lineRule="auto"/>
        <w:jc w:val="both"/>
        <w:rPr>
          <w:rFonts w:ascii="Times New Roman" w:hAnsi="Times New Roman" w:cs="Times New Roman"/>
          <w:sz w:val="24"/>
          <w:szCs w:val="24"/>
        </w:rPr>
      </w:pPr>
    </w:p>
    <w:p w14:paraId="6C1B4F06" w14:textId="77777777" w:rsidR="0009781E" w:rsidRDefault="0009781E" w:rsidP="000A5868">
      <w:pPr>
        <w:spacing w:after="0" w:line="360" w:lineRule="auto"/>
        <w:jc w:val="both"/>
        <w:rPr>
          <w:rFonts w:ascii="Times New Roman" w:hAnsi="Times New Roman" w:cs="Times New Roman"/>
          <w:sz w:val="24"/>
          <w:szCs w:val="24"/>
        </w:rPr>
      </w:pPr>
    </w:p>
    <w:p w14:paraId="2016D0DB" w14:textId="5B753FF0" w:rsidR="000A5868" w:rsidRDefault="0001555F" w:rsidP="0083490E">
      <w:pPr>
        <w:spacing w:after="0"/>
        <w:rPr>
          <w:rFonts w:ascii="Times New Roman" w:hAnsi="Times New Roman" w:cs="Times New Roman"/>
          <w:b/>
          <w:bCs/>
          <w:sz w:val="24"/>
          <w:szCs w:val="24"/>
        </w:rPr>
      </w:pPr>
      <w:r w:rsidRPr="0001555F">
        <w:rPr>
          <w:rFonts w:ascii="Times New Roman" w:hAnsi="Times New Roman" w:cs="Times New Roman"/>
          <w:b/>
          <w:bCs/>
          <w:sz w:val="24"/>
          <w:szCs w:val="24"/>
        </w:rPr>
        <w:t>MATERIALS AND METHODS</w:t>
      </w:r>
    </w:p>
    <w:p w14:paraId="09EA1430" w14:textId="77777777" w:rsidR="00377D1E" w:rsidRPr="00377D1E" w:rsidRDefault="00377D1E" w:rsidP="00377D1E">
      <w:pPr>
        <w:spacing w:after="0"/>
        <w:rPr>
          <w:rFonts w:ascii="Times New Roman" w:hAnsi="Times New Roman" w:cs="Times New Roman"/>
          <w:b/>
          <w:bCs/>
          <w:i/>
          <w:iCs/>
          <w:sz w:val="24"/>
          <w:szCs w:val="24"/>
        </w:rPr>
      </w:pPr>
      <w:r w:rsidRPr="00377D1E">
        <w:rPr>
          <w:rFonts w:ascii="Times New Roman" w:hAnsi="Times New Roman" w:cs="Times New Roman"/>
          <w:b/>
          <w:bCs/>
          <w:i/>
          <w:iCs/>
          <w:sz w:val="24"/>
          <w:szCs w:val="24"/>
        </w:rPr>
        <w:t>Chemicals and Drugs</w:t>
      </w:r>
    </w:p>
    <w:p w14:paraId="74153CC4" w14:textId="7DF69A7B" w:rsidR="00377D1E" w:rsidRDefault="00377D1E" w:rsidP="00377D1E">
      <w:pPr>
        <w:spacing w:after="0" w:line="360" w:lineRule="auto"/>
        <w:jc w:val="both"/>
        <w:rPr>
          <w:rFonts w:ascii="Times New Roman" w:hAnsi="Times New Roman" w:cs="Times New Roman"/>
          <w:sz w:val="24"/>
          <w:szCs w:val="24"/>
        </w:rPr>
      </w:pPr>
      <w:r w:rsidRPr="00377D1E">
        <w:rPr>
          <w:rFonts w:ascii="Times New Roman" w:hAnsi="Times New Roman" w:cs="Times New Roman"/>
          <w:sz w:val="24"/>
          <w:szCs w:val="24"/>
        </w:rPr>
        <w:t xml:space="preserve">Analytical grade chemicals and reagents were used throughout the study. Standard lipid profile diagnostic kits for estimation of total cholesterol (TC), triglycerides (TG), and high-density lipoprotein (HDL) were procured from a reputed supplier. Low-density lipoprotein (LDL) and very low-density lipoprotein (VLDL) levels were calculated using standard formulas. The standard drug, Simvastatin, was obtained from a </w:t>
      </w:r>
      <w:proofErr w:type="spellStart"/>
      <w:r w:rsidR="00A619FE">
        <w:rPr>
          <w:rFonts w:ascii="Times New Roman" w:hAnsi="Times New Roman" w:cs="Times New Roman"/>
          <w:sz w:val="24"/>
          <w:szCs w:val="24"/>
        </w:rPr>
        <w:t>Chalapathi</w:t>
      </w:r>
      <w:proofErr w:type="spellEnd"/>
      <w:r w:rsidR="00A619FE">
        <w:rPr>
          <w:rFonts w:ascii="Times New Roman" w:hAnsi="Times New Roman" w:cs="Times New Roman"/>
          <w:sz w:val="24"/>
          <w:szCs w:val="24"/>
        </w:rPr>
        <w:t xml:space="preserve"> Drug Testing Laboratory (CDTL), Lam, Guntur.</w:t>
      </w:r>
    </w:p>
    <w:p w14:paraId="2453BBFF" w14:textId="77777777" w:rsidR="005D0AFB" w:rsidRPr="005D0AFB" w:rsidRDefault="005D0AFB" w:rsidP="005D0AFB">
      <w:pPr>
        <w:spacing w:after="0" w:line="360" w:lineRule="auto"/>
        <w:jc w:val="both"/>
        <w:rPr>
          <w:rFonts w:ascii="Times New Roman" w:hAnsi="Times New Roman" w:cs="Times New Roman"/>
          <w:b/>
          <w:bCs/>
          <w:i/>
          <w:iCs/>
          <w:sz w:val="24"/>
          <w:szCs w:val="24"/>
        </w:rPr>
      </w:pPr>
      <w:r w:rsidRPr="005D0AFB">
        <w:rPr>
          <w:rFonts w:ascii="Times New Roman" w:hAnsi="Times New Roman" w:cs="Times New Roman"/>
          <w:b/>
          <w:bCs/>
          <w:i/>
          <w:iCs/>
          <w:sz w:val="24"/>
          <w:szCs w:val="24"/>
        </w:rPr>
        <w:t>Plant Material Collection and Authentication</w:t>
      </w:r>
    </w:p>
    <w:p w14:paraId="6AA27678" w14:textId="55A2A2FE" w:rsidR="005D0AFB" w:rsidRPr="005D0AFB" w:rsidRDefault="005D0AFB" w:rsidP="005D0AFB">
      <w:pPr>
        <w:spacing w:after="0" w:line="360" w:lineRule="auto"/>
        <w:jc w:val="both"/>
        <w:rPr>
          <w:rFonts w:ascii="Times New Roman" w:hAnsi="Times New Roman" w:cs="Times New Roman"/>
          <w:sz w:val="24"/>
          <w:szCs w:val="24"/>
        </w:rPr>
      </w:pPr>
      <w:r w:rsidRPr="005D0AFB">
        <w:rPr>
          <w:rFonts w:ascii="Times New Roman" w:hAnsi="Times New Roman" w:cs="Times New Roman"/>
          <w:sz w:val="24"/>
          <w:szCs w:val="24"/>
        </w:rPr>
        <w:t xml:space="preserve">Fresh petals of </w:t>
      </w:r>
      <w:r w:rsidRPr="005D0AFB">
        <w:rPr>
          <w:rFonts w:ascii="Times New Roman" w:hAnsi="Times New Roman" w:cs="Times New Roman"/>
          <w:i/>
          <w:iCs/>
          <w:sz w:val="24"/>
          <w:szCs w:val="24"/>
        </w:rPr>
        <w:t>Rosa spp.</w:t>
      </w:r>
      <w:r w:rsidRPr="005D0AFB">
        <w:rPr>
          <w:rFonts w:ascii="Times New Roman" w:hAnsi="Times New Roman" w:cs="Times New Roman"/>
          <w:sz w:val="24"/>
          <w:szCs w:val="24"/>
        </w:rPr>
        <w:t xml:space="preserve"> and flowers of </w:t>
      </w:r>
      <w:proofErr w:type="spellStart"/>
      <w:r w:rsidRPr="005D0AFB">
        <w:rPr>
          <w:rFonts w:ascii="Times New Roman" w:hAnsi="Times New Roman" w:cs="Times New Roman"/>
          <w:i/>
          <w:iCs/>
          <w:sz w:val="24"/>
          <w:szCs w:val="24"/>
        </w:rPr>
        <w:t>Tagetes</w:t>
      </w:r>
      <w:proofErr w:type="spellEnd"/>
      <w:r w:rsidRPr="005D0AFB">
        <w:rPr>
          <w:rFonts w:ascii="Times New Roman" w:hAnsi="Times New Roman" w:cs="Times New Roman"/>
          <w:i/>
          <w:iCs/>
          <w:sz w:val="24"/>
          <w:szCs w:val="24"/>
        </w:rPr>
        <w:t xml:space="preserve"> </w:t>
      </w:r>
      <w:proofErr w:type="spellStart"/>
      <w:r w:rsidRPr="005D0AFB">
        <w:rPr>
          <w:rFonts w:ascii="Times New Roman" w:hAnsi="Times New Roman" w:cs="Times New Roman"/>
          <w:i/>
          <w:iCs/>
          <w:sz w:val="24"/>
          <w:szCs w:val="24"/>
        </w:rPr>
        <w:t>erecta</w:t>
      </w:r>
      <w:proofErr w:type="spellEnd"/>
      <w:r w:rsidRPr="005D0AFB">
        <w:rPr>
          <w:rFonts w:ascii="Times New Roman" w:hAnsi="Times New Roman" w:cs="Times New Roman"/>
          <w:sz w:val="24"/>
          <w:szCs w:val="24"/>
        </w:rPr>
        <w:t xml:space="preserve"> were collected from local sources and authenticated by a qualified botanist</w:t>
      </w:r>
      <w:r w:rsidR="007F1591">
        <w:rPr>
          <w:rFonts w:ascii="Times New Roman" w:hAnsi="Times New Roman" w:cs="Times New Roman"/>
          <w:sz w:val="24"/>
          <w:szCs w:val="24"/>
        </w:rPr>
        <w:t xml:space="preserve"> (Mach F, et al., 2019)</w:t>
      </w:r>
      <w:r w:rsidRPr="005D0AFB">
        <w:rPr>
          <w:rFonts w:ascii="Times New Roman" w:hAnsi="Times New Roman" w:cs="Times New Roman"/>
          <w:sz w:val="24"/>
          <w:szCs w:val="24"/>
        </w:rPr>
        <w:t>. The plant materials were washed, shade-dried, and coarsely powdered for extraction.</w:t>
      </w:r>
    </w:p>
    <w:p w14:paraId="75A7B933" w14:textId="77777777" w:rsidR="005D0AFB" w:rsidRPr="005D0AFB" w:rsidRDefault="005D0AFB" w:rsidP="005D0AFB">
      <w:pPr>
        <w:spacing w:after="0" w:line="360" w:lineRule="auto"/>
        <w:jc w:val="both"/>
        <w:rPr>
          <w:rFonts w:ascii="Times New Roman" w:hAnsi="Times New Roman" w:cs="Times New Roman"/>
          <w:b/>
          <w:bCs/>
          <w:i/>
          <w:iCs/>
          <w:sz w:val="24"/>
          <w:szCs w:val="24"/>
        </w:rPr>
      </w:pPr>
      <w:r w:rsidRPr="005D0AFB">
        <w:rPr>
          <w:rFonts w:ascii="Times New Roman" w:hAnsi="Times New Roman" w:cs="Times New Roman"/>
          <w:b/>
          <w:bCs/>
          <w:i/>
          <w:iCs/>
          <w:sz w:val="24"/>
          <w:szCs w:val="24"/>
        </w:rPr>
        <w:t>Preparation of Ethanolic Extracts</w:t>
      </w:r>
    </w:p>
    <w:p w14:paraId="3E78D10A" w14:textId="50D22DFF" w:rsidR="005D0AFB" w:rsidRDefault="005D0AFB" w:rsidP="005D0AFB">
      <w:pPr>
        <w:spacing w:after="0" w:line="360" w:lineRule="auto"/>
        <w:jc w:val="both"/>
        <w:rPr>
          <w:rFonts w:ascii="Times New Roman" w:hAnsi="Times New Roman" w:cs="Times New Roman"/>
          <w:sz w:val="24"/>
          <w:szCs w:val="24"/>
        </w:rPr>
      </w:pPr>
      <w:r w:rsidRPr="005D0AFB">
        <w:rPr>
          <w:rFonts w:ascii="Times New Roman" w:hAnsi="Times New Roman" w:cs="Times New Roman"/>
          <w:sz w:val="24"/>
          <w:szCs w:val="24"/>
        </w:rPr>
        <w:t xml:space="preserve">The dried powders of </w:t>
      </w:r>
      <w:r w:rsidRPr="005D0AFB">
        <w:rPr>
          <w:rFonts w:ascii="Times New Roman" w:hAnsi="Times New Roman" w:cs="Times New Roman"/>
          <w:i/>
          <w:iCs/>
          <w:sz w:val="24"/>
          <w:szCs w:val="24"/>
        </w:rPr>
        <w:t>Rosa spp.</w:t>
      </w:r>
      <w:r w:rsidRPr="005D0AFB">
        <w:rPr>
          <w:rFonts w:ascii="Times New Roman" w:hAnsi="Times New Roman" w:cs="Times New Roman"/>
          <w:sz w:val="24"/>
          <w:szCs w:val="24"/>
        </w:rPr>
        <w:t xml:space="preserve"> petals and </w:t>
      </w:r>
      <w:proofErr w:type="spellStart"/>
      <w:r w:rsidRPr="005D0AFB">
        <w:rPr>
          <w:rFonts w:ascii="Times New Roman" w:hAnsi="Times New Roman" w:cs="Times New Roman"/>
          <w:i/>
          <w:iCs/>
          <w:sz w:val="24"/>
          <w:szCs w:val="24"/>
        </w:rPr>
        <w:t>Tagetes</w:t>
      </w:r>
      <w:proofErr w:type="spellEnd"/>
      <w:r w:rsidRPr="005D0AFB">
        <w:rPr>
          <w:rFonts w:ascii="Times New Roman" w:hAnsi="Times New Roman" w:cs="Times New Roman"/>
          <w:i/>
          <w:iCs/>
          <w:sz w:val="24"/>
          <w:szCs w:val="24"/>
        </w:rPr>
        <w:t xml:space="preserve"> </w:t>
      </w:r>
      <w:proofErr w:type="spellStart"/>
      <w:r w:rsidRPr="005D0AFB">
        <w:rPr>
          <w:rFonts w:ascii="Times New Roman" w:hAnsi="Times New Roman" w:cs="Times New Roman"/>
          <w:i/>
          <w:iCs/>
          <w:sz w:val="24"/>
          <w:szCs w:val="24"/>
        </w:rPr>
        <w:t>erecta</w:t>
      </w:r>
      <w:proofErr w:type="spellEnd"/>
      <w:r w:rsidRPr="005D0AFB">
        <w:rPr>
          <w:rFonts w:ascii="Times New Roman" w:hAnsi="Times New Roman" w:cs="Times New Roman"/>
          <w:sz w:val="24"/>
          <w:szCs w:val="24"/>
        </w:rPr>
        <w:t xml:space="preserve"> flowers were separately extracted using ethanol (95%) by maceration/</w:t>
      </w:r>
      <w:proofErr w:type="spellStart"/>
      <w:r w:rsidRPr="005D0AFB">
        <w:rPr>
          <w:rFonts w:ascii="Times New Roman" w:hAnsi="Times New Roman" w:cs="Times New Roman"/>
          <w:sz w:val="24"/>
          <w:szCs w:val="24"/>
        </w:rPr>
        <w:t>soxhlet</w:t>
      </w:r>
      <w:proofErr w:type="spellEnd"/>
      <w:r w:rsidRPr="005D0AFB">
        <w:rPr>
          <w:rFonts w:ascii="Times New Roman" w:hAnsi="Times New Roman" w:cs="Times New Roman"/>
          <w:sz w:val="24"/>
          <w:szCs w:val="24"/>
        </w:rPr>
        <w:t xml:space="preserve"> extraction</w:t>
      </w:r>
      <w:r w:rsidR="001C6CC0">
        <w:rPr>
          <w:rFonts w:ascii="Times New Roman" w:hAnsi="Times New Roman" w:cs="Times New Roman"/>
          <w:sz w:val="24"/>
          <w:szCs w:val="24"/>
        </w:rPr>
        <w:t xml:space="preserve"> </w:t>
      </w:r>
      <w:r w:rsidR="007F1591">
        <w:rPr>
          <w:rFonts w:ascii="Times New Roman" w:hAnsi="Times New Roman" w:cs="Times New Roman"/>
          <w:sz w:val="24"/>
          <w:szCs w:val="24"/>
        </w:rPr>
        <w:t>(Endo A, 2010)</w:t>
      </w:r>
      <w:r w:rsidRPr="005D0AFB">
        <w:rPr>
          <w:rFonts w:ascii="Times New Roman" w:hAnsi="Times New Roman" w:cs="Times New Roman"/>
          <w:sz w:val="24"/>
          <w:szCs w:val="24"/>
        </w:rPr>
        <w:t>. The extracts were filtered and concentrated under reduced pressure using a rotary evaporator to obtain semi-solid residues. The extracts were stored in airtight containers at 4°C until further use.</w:t>
      </w:r>
    </w:p>
    <w:p w14:paraId="4E4D541D" w14:textId="77777777" w:rsidR="002F43B8" w:rsidRPr="002F43B8" w:rsidRDefault="002F43B8" w:rsidP="002F43B8">
      <w:pPr>
        <w:spacing w:after="0" w:line="360" w:lineRule="auto"/>
        <w:jc w:val="both"/>
        <w:rPr>
          <w:rFonts w:ascii="Times New Roman" w:hAnsi="Times New Roman" w:cs="Times New Roman"/>
          <w:b/>
          <w:bCs/>
          <w:i/>
          <w:iCs/>
          <w:sz w:val="24"/>
          <w:szCs w:val="24"/>
        </w:rPr>
      </w:pPr>
      <w:r w:rsidRPr="002F43B8">
        <w:rPr>
          <w:rFonts w:ascii="Times New Roman" w:hAnsi="Times New Roman" w:cs="Times New Roman"/>
          <w:b/>
          <w:bCs/>
          <w:i/>
          <w:iCs/>
          <w:sz w:val="24"/>
          <w:szCs w:val="24"/>
        </w:rPr>
        <w:t>Preparation of Polyherbal Formulations</w:t>
      </w:r>
    </w:p>
    <w:p w14:paraId="07A0ACF0" w14:textId="77777777" w:rsidR="002F43B8" w:rsidRPr="002F43B8" w:rsidRDefault="002F43B8" w:rsidP="002F43B8">
      <w:pPr>
        <w:spacing w:after="0" w:line="360" w:lineRule="auto"/>
        <w:jc w:val="both"/>
        <w:rPr>
          <w:rFonts w:ascii="Times New Roman" w:hAnsi="Times New Roman" w:cs="Times New Roman"/>
          <w:sz w:val="24"/>
          <w:szCs w:val="24"/>
        </w:rPr>
      </w:pPr>
      <w:r w:rsidRPr="002F43B8">
        <w:rPr>
          <w:rFonts w:ascii="Times New Roman" w:hAnsi="Times New Roman" w:cs="Times New Roman"/>
          <w:sz w:val="24"/>
          <w:szCs w:val="24"/>
        </w:rPr>
        <w:t>The ethanolic extracts were mixed in different ratios to prepare three test formulations:</w:t>
      </w:r>
    </w:p>
    <w:p w14:paraId="3A1722D8" w14:textId="64D7F6FC"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1:</w:t>
      </w:r>
      <w:r w:rsidRPr="002F43B8">
        <w:rPr>
          <w:rFonts w:ascii="Times New Roman" w:hAnsi="Times New Roman" w:cs="Times New Roman"/>
          <w:sz w:val="24"/>
          <w:szCs w:val="24"/>
        </w:rPr>
        <w:t xml:space="preserve"> 25:75 (</w:t>
      </w:r>
      <w:r w:rsidRPr="002F43B8">
        <w:rPr>
          <w:rFonts w:ascii="Times New Roman" w:hAnsi="Times New Roman" w:cs="Times New Roman"/>
          <w:i/>
          <w:iCs/>
          <w:sz w:val="24"/>
          <w:szCs w:val="24"/>
        </w:rPr>
        <w:t xml:space="preserve">Rosa </w:t>
      </w:r>
      <w:proofErr w:type="spellStart"/>
      <w:r w:rsidRPr="002F43B8">
        <w:rPr>
          <w:rFonts w:ascii="Times New Roman" w:hAnsi="Times New Roman" w:cs="Times New Roman"/>
          <w:i/>
          <w:iCs/>
          <w:sz w:val="24"/>
          <w:szCs w:val="24"/>
        </w:rPr>
        <w:t>spp</w:t>
      </w:r>
      <w:proofErr w:type="spellEnd"/>
      <w:r w:rsidRPr="002F43B8">
        <w:rPr>
          <w:rFonts w:ascii="Times New Roman" w:hAnsi="Times New Roman" w:cs="Times New Roman"/>
          <w:i/>
          <w:iCs/>
          <w:sz w:val="24"/>
          <w:szCs w:val="24"/>
        </w:rPr>
        <w:t xml:space="preserve">: </w:t>
      </w:r>
      <w:proofErr w:type="spellStart"/>
      <w:r w:rsidRPr="002F43B8">
        <w:rPr>
          <w:rFonts w:ascii="Times New Roman" w:hAnsi="Times New Roman" w:cs="Times New Roman"/>
          <w:i/>
          <w:iCs/>
          <w:sz w:val="24"/>
          <w:szCs w:val="24"/>
        </w:rPr>
        <w:t>Tagetes</w:t>
      </w:r>
      <w:proofErr w:type="spellEnd"/>
      <w:r w:rsidRPr="002F43B8">
        <w:rPr>
          <w:rFonts w:ascii="Times New Roman" w:hAnsi="Times New Roman" w:cs="Times New Roman"/>
          <w:i/>
          <w:iCs/>
          <w:sz w:val="24"/>
          <w:szCs w:val="24"/>
        </w:rPr>
        <w:t xml:space="preserve"> </w:t>
      </w:r>
      <w:proofErr w:type="spellStart"/>
      <w:r w:rsidRPr="002F43B8">
        <w:rPr>
          <w:rFonts w:ascii="Times New Roman" w:hAnsi="Times New Roman" w:cs="Times New Roman"/>
          <w:i/>
          <w:iCs/>
          <w:sz w:val="24"/>
          <w:szCs w:val="24"/>
        </w:rPr>
        <w:t>erecta</w:t>
      </w:r>
      <w:proofErr w:type="spellEnd"/>
      <w:r w:rsidRPr="002F43B8">
        <w:rPr>
          <w:rFonts w:ascii="Times New Roman" w:hAnsi="Times New Roman" w:cs="Times New Roman"/>
          <w:sz w:val="24"/>
          <w:szCs w:val="24"/>
        </w:rPr>
        <w:t xml:space="preserve">) </w:t>
      </w:r>
    </w:p>
    <w:p w14:paraId="24A08007" w14:textId="77777777"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2:</w:t>
      </w:r>
      <w:r w:rsidRPr="002F43B8">
        <w:rPr>
          <w:rFonts w:ascii="Times New Roman" w:hAnsi="Times New Roman" w:cs="Times New Roman"/>
          <w:sz w:val="24"/>
          <w:szCs w:val="24"/>
        </w:rPr>
        <w:t xml:space="preserve"> 50:50 </w:t>
      </w:r>
    </w:p>
    <w:p w14:paraId="3C5C51ED" w14:textId="77777777"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3:</w:t>
      </w:r>
      <w:r w:rsidRPr="002F43B8">
        <w:rPr>
          <w:rFonts w:ascii="Times New Roman" w:hAnsi="Times New Roman" w:cs="Times New Roman"/>
          <w:sz w:val="24"/>
          <w:szCs w:val="24"/>
        </w:rPr>
        <w:t xml:space="preserve"> 75:25 </w:t>
      </w:r>
    </w:p>
    <w:p w14:paraId="3CBFD294" w14:textId="77777777" w:rsidR="002F43B8" w:rsidRDefault="002F43B8" w:rsidP="002F43B8">
      <w:pPr>
        <w:spacing w:after="0" w:line="360" w:lineRule="auto"/>
        <w:jc w:val="both"/>
        <w:rPr>
          <w:rFonts w:ascii="Times New Roman" w:hAnsi="Times New Roman" w:cs="Times New Roman"/>
          <w:sz w:val="24"/>
          <w:szCs w:val="24"/>
        </w:rPr>
      </w:pPr>
      <w:r w:rsidRPr="002F43B8">
        <w:rPr>
          <w:rFonts w:ascii="Times New Roman" w:hAnsi="Times New Roman" w:cs="Times New Roman"/>
          <w:sz w:val="24"/>
          <w:szCs w:val="24"/>
        </w:rPr>
        <w:t>Each formulation was freshly prepared and administered at a dose of 100 mg/kg body weight.</w:t>
      </w:r>
    </w:p>
    <w:p w14:paraId="52E69692" w14:textId="77777777" w:rsidR="00376E60" w:rsidRPr="00376E60" w:rsidRDefault="00376E60" w:rsidP="00376E60">
      <w:pPr>
        <w:spacing w:after="0" w:line="360" w:lineRule="auto"/>
        <w:jc w:val="both"/>
        <w:rPr>
          <w:rFonts w:ascii="Times New Roman" w:hAnsi="Times New Roman" w:cs="Times New Roman"/>
          <w:b/>
          <w:bCs/>
          <w:i/>
          <w:iCs/>
          <w:sz w:val="24"/>
          <w:szCs w:val="24"/>
        </w:rPr>
      </w:pPr>
      <w:r w:rsidRPr="00376E60">
        <w:rPr>
          <w:rFonts w:ascii="Times New Roman" w:hAnsi="Times New Roman" w:cs="Times New Roman"/>
          <w:b/>
          <w:bCs/>
          <w:i/>
          <w:iCs/>
          <w:sz w:val="24"/>
          <w:szCs w:val="24"/>
        </w:rPr>
        <w:t>Experimental Animals</w:t>
      </w:r>
    </w:p>
    <w:p w14:paraId="732B3847" w14:textId="2A3B7936" w:rsidR="00376E60" w:rsidRDefault="00376E60" w:rsidP="00376E60">
      <w:pPr>
        <w:spacing w:after="0" w:line="360" w:lineRule="auto"/>
        <w:jc w:val="both"/>
        <w:rPr>
          <w:rFonts w:ascii="Times New Roman" w:hAnsi="Times New Roman" w:cs="Times New Roman"/>
          <w:sz w:val="24"/>
          <w:szCs w:val="24"/>
        </w:rPr>
      </w:pPr>
      <w:r w:rsidRPr="00376E60">
        <w:rPr>
          <w:rFonts w:ascii="Times New Roman" w:hAnsi="Times New Roman" w:cs="Times New Roman"/>
          <w:sz w:val="24"/>
          <w:szCs w:val="24"/>
        </w:rPr>
        <w:t>Healthy adult albino mice (25–30 g) of either sex were used for the study. Animals were housed under standard laboratory conditions (temperature 22 ± 2°C, relative humidity 55–65%, 12 h light/dark cycle) with free access to standard pellet diet and water</w:t>
      </w:r>
      <w:r w:rsidR="001C6CC0">
        <w:rPr>
          <w:rFonts w:ascii="Times New Roman" w:hAnsi="Times New Roman" w:cs="Times New Roman"/>
          <w:sz w:val="24"/>
          <w:szCs w:val="24"/>
        </w:rPr>
        <w:t xml:space="preserve"> </w:t>
      </w:r>
      <w:r w:rsidR="007F1591">
        <w:rPr>
          <w:rFonts w:ascii="Times New Roman" w:hAnsi="Times New Roman" w:cs="Times New Roman"/>
          <w:sz w:val="24"/>
          <w:szCs w:val="24"/>
        </w:rPr>
        <w:t>(Istvan ES, 2011)</w:t>
      </w:r>
      <w:r w:rsidRPr="00376E60">
        <w:rPr>
          <w:rFonts w:ascii="Times New Roman" w:hAnsi="Times New Roman" w:cs="Times New Roman"/>
          <w:sz w:val="24"/>
          <w:szCs w:val="24"/>
        </w:rPr>
        <w:t>. The study protocol was approved by the Institutional Animal Ethics Committee (IAEC) and conducted in accordance with CCSEA guidelines.</w:t>
      </w:r>
    </w:p>
    <w:p w14:paraId="4C8433A7" w14:textId="77777777" w:rsidR="00353CE6" w:rsidRPr="00353CE6" w:rsidRDefault="00353CE6" w:rsidP="00353CE6">
      <w:pPr>
        <w:spacing w:after="0" w:line="360" w:lineRule="auto"/>
        <w:jc w:val="both"/>
        <w:rPr>
          <w:rFonts w:ascii="Times New Roman" w:hAnsi="Times New Roman" w:cs="Times New Roman"/>
          <w:b/>
          <w:bCs/>
          <w:i/>
          <w:iCs/>
          <w:sz w:val="24"/>
          <w:szCs w:val="24"/>
        </w:rPr>
      </w:pPr>
      <w:r w:rsidRPr="00353CE6">
        <w:rPr>
          <w:rFonts w:ascii="Times New Roman" w:hAnsi="Times New Roman" w:cs="Times New Roman"/>
          <w:b/>
          <w:bCs/>
          <w:i/>
          <w:iCs/>
          <w:sz w:val="24"/>
          <w:szCs w:val="24"/>
        </w:rPr>
        <w:t xml:space="preserve">Induction of </w:t>
      </w:r>
      <w:proofErr w:type="spellStart"/>
      <w:r w:rsidRPr="00353CE6">
        <w:rPr>
          <w:rFonts w:ascii="Times New Roman" w:hAnsi="Times New Roman" w:cs="Times New Roman"/>
          <w:b/>
          <w:bCs/>
          <w:i/>
          <w:iCs/>
          <w:sz w:val="24"/>
          <w:szCs w:val="24"/>
        </w:rPr>
        <w:t>Hyperlipidemia</w:t>
      </w:r>
      <w:proofErr w:type="spellEnd"/>
    </w:p>
    <w:p w14:paraId="06BE5946" w14:textId="77777777" w:rsidR="00353CE6" w:rsidRDefault="00353CE6" w:rsidP="00353CE6">
      <w:pPr>
        <w:spacing w:after="0" w:line="360" w:lineRule="auto"/>
        <w:jc w:val="both"/>
        <w:rPr>
          <w:rFonts w:ascii="Times New Roman" w:hAnsi="Times New Roman" w:cs="Times New Roman"/>
          <w:sz w:val="24"/>
          <w:szCs w:val="24"/>
        </w:rPr>
      </w:pPr>
      <w:proofErr w:type="spellStart"/>
      <w:r w:rsidRPr="00353CE6">
        <w:rPr>
          <w:rFonts w:ascii="Times New Roman" w:hAnsi="Times New Roman" w:cs="Times New Roman"/>
          <w:sz w:val="24"/>
          <w:szCs w:val="24"/>
        </w:rPr>
        <w:lastRenderedPageBreak/>
        <w:t>Hyperlipidemia</w:t>
      </w:r>
      <w:proofErr w:type="spellEnd"/>
      <w:r w:rsidRPr="00353CE6">
        <w:rPr>
          <w:rFonts w:ascii="Times New Roman" w:hAnsi="Times New Roman" w:cs="Times New Roman"/>
          <w:sz w:val="24"/>
          <w:szCs w:val="24"/>
        </w:rPr>
        <w:t xml:space="preserve"> was induced by feeding animals with a high-fat diet (HFD) for a period of 4 weeks. The HFD composition included standard pellet diet supplemented with cholesterol and fat sources to promote lipid accumulation and body weight gain.</w:t>
      </w:r>
    </w:p>
    <w:p w14:paraId="2FDD076F" w14:textId="77777777" w:rsidR="0024682C" w:rsidRPr="0024682C" w:rsidRDefault="0024682C" w:rsidP="0024682C">
      <w:pPr>
        <w:spacing w:after="0" w:line="360" w:lineRule="auto"/>
        <w:jc w:val="both"/>
        <w:rPr>
          <w:rFonts w:ascii="Times New Roman" w:hAnsi="Times New Roman" w:cs="Times New Roman"/>
          <w:b/>
          <w:bCs/>
          <w:sz w:val="24"/>
          <w:szCs w:val="24"/>
        </w:rPr>
      </w:pPr>
      <w:r w:rsidRPr="0024682C">
        <w:rPr>
          <w:rFonts w:ascii="Times New Roman" w:hAnsi="Times New Roman" w:cs="Times New Roman"/>
          <w:b/>
          <w:bCs/>
          <w:sz w:val="24"/>
          <w:szCs w:val="24"/>
        </w:rPr>
        <w:t>Experimental Design</w:t>
      </w:r>
    </w:p>
    <w:p w14:paraId="4D72EFC9" w14:textId="77777777" w:rsidR="0024682C" w:rsidRPr="0024682C" w:rsidRDefault="0024682C" w:rsidP="0024682C">
      <w:pPr>
        <w:spacing w:after="0" w:line="360" w:lineRule="auto"/>
        <w:jc w:val="both"/>
        <w:rPr>
          <w:rFonts w:ascii="Times New Roman" w:hAnsi="Times New Roman" w:cs="Times New Roman"/>
          <w:sz w:val="24"/>
          <w:szCs w:val="24"/>
        </w:rPr>
      </w:pPr>
      <w:r w:rsidRPr="0024682C">
        <w:rPr>
          <w:rFonts w:ascii="Times New Roman" w:hAnsi="Times New Roman" w:cs="Times New Roman"/>
          <w:sz w:val="24"/>
          <w:szCs w:val="24"/>
        </w:rPr>
        <w:t>After acclimatization, animals were randomly divided into six groups (n = 6 per group):</w:t>
      </w:r>
    </w:p>
    <w:p w14:paraId="4D65D047"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 (Normal Control):</w:t>
      </w:r>
      <w:r w:rsidRPr="0024682C">
        <w:rPr>
          <w:rFonts w:ascii="Times New Roman" w:hAnsi="Times New Roman" w:cs="Times New Roman"/>
          <w:sz w:val="24"/>
          <w:szCs w:val="24"/>
        </w:rPr>
        <w:t xml:space="preserve"> Received 0.9% saline and normal diet </w:t>
      </w:r>
    </w:p>
    <w:p w14:paraId="55F420F6"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II (HFD Control):</w:t>
      </w:r>
      <w:r w:rsidRPr="0024682C">
        <w:rPr>
          <w:rFonts w:ascii="Times New Roman" w:hAnsi="Times New Roman" w:cs="Times New Roman"/>
          <w:sz w:val="24"/>
          <w:szCs w:val="24"/>
        </w:rPr>
        <w:t xml:space="preserve"> Received high-fat diet only </w:t>
      </w:r>
    </w:p>
    <w:p w14:paraId="11A17029"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III (Standard):</w:t>
      </w:r>
      <w:r w:rsidRPr="0024682C">
        <w:rPr>
          <w:rFonts w:ascii="Times New Roman" w:hAnsi="Times New Roman" w:cs="Times New Roman"/>
          <w:sz w:val="24"/>
          <w:szCs w:val="24"/>
        </w:rPr>
        <w:t xml:space="preserve"> Received HFD + Simvastatin (20 mg/kg, p.o.) </w:t>
      </w:r>
    </w:p>
    <w:p w14:paraId="795892DB"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IV (Test 1):</w:t>
      </w:r>
      <w:r w:rsidRPr="0024682C">
        <w:rPr>
          <w:rFonts w:ascii="Times New Roman" w:hAnsi="Times New Roman" w:cs="Times New Roman"/>
          <w:sz w:val="24"/>
          <w:szCs w:val="24"/>
        </w:rPr>
        <w:t xml:space="preserve"> Received HFD + extract mixture (25:75, 100 mg/kg, p.o.) </w:t>
      </w:r>
    </w:p>
    <w:p w14:paraId="5606E414"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V (Test 2):</w:t>
      </w:r>
      <w:r w:rsidRPr="0024682C">
        <w:rPr>
          <w:rFonts w:ascii="Times New Roman" w:hAnsi="Times New Roman" w:cs="Times New Roman"/>
          <w:sz w:val="24"/>
          <w:szCs w:val="24"/>
        </w:rPr>
        <w:t xml:space="preserve"> Received HFD + extract mixture (50:50, 100 mg/kg, p.o.) </w:t>
      </w:r>
    </w:p>
    <w:p w14:paraId="6168AB4E" w14:textId="77777777" w:rsid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VI (Test 3):</w:t>
      </w:r>
      <w:r w:rsidRPr="0024682C">
        <w:rPr>
          <w:rFonts w:ascii="Times New Roman" w:hAnsi="Times New Roman" w:cs="Times New Roman"/>
          <w:sz w:val="24"/>
          <w:szCs w:val="24"/>
        </w:rPr>
        <w:t xml:space="preserve"> Received HFD + extract mixture (75:25, 100 mg/kg, p.o.) </w:t>
      </w:r>
    </w:p>
    <w:p w14:paraId="5A6D8C41" w14:textId="77777777" w:rsidR="009053DD" w:rsidRDefault="009053DD" w:rsidP="009053DD">
      <w:pPr>
        <w:spacing w:after="0" w:line="360" w:lineRule="auto"/>
        <w:ind w:left="360"/>
        <w:jc w:val="both"/>
        <w:rPr>
          <w:rFonts w:ascii="Times New Roman" w:hAnsi="Times New Roman" w:cs="Times New Roman"/>
          <w:b/>
          <w:bCs/>
          <w:sz w:val="24"/>
          <w:szCs w:val="24"/>
        </w:rPr>
      </w:pPr>
    </w:p>
    <w:p w14:paraId="22862A85" w14:textId="2C3F0E1E" w:rsidR="009053DD" w:rsidRDefault="009053DD" w:rsidP="00801310">
      <w:pPr>
        <w:spacing w:after="0" w:line="360" w:lineRule="auto"/>
        <w:ind w:left="360"/>
        <w:jc w:val="center"/>
        <w:rPr>
          <w:rFonts w:ascii="Times New Roman" w:hAnsi="Times New Roman" w:cs="Times New Roman"/>
          <w:sz w:val="24"/>
          <w:szCs w:val="24"/>
        </w:rPr>
      </w:pPr>
      <w:r>
        <w:rPr>
          <w:noProof/>
        </w:rPr>
        <w:drawing>
          <wp:inline distT="0" distB="0" distL="0" distR="0" wp14:anchorId="729A3CE4" wp14:editId="431499E7">
            <wp:extent cx="5731510" cy="3465195"/>
            <wp:effectExtent l="0" t="0" r="2540" b="1905"/>
            <wp:docPr id="108922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307"/>
                    <a:stretch>
                      <a:fillRect/>
                    </a:stretch>
                  </pic:blipFill>
                  <pic:spPr bwMode="auto">
                    <a:xfrm>
                      <a:off x="0" y="0"/>
                      <a:ext cx="5731510" cy="3465195"/>
                    </a:xfrm>
                    <a:prstGeom prst="rect">
                      <a:avLst/>
                    </a:prstGeom>
                    <a:noFill/>
                    <a:ln>
                      <a:noFill/>
                    </a:ln>
                    <a:extLst>
                      <a:ext uri="{53640926-AAD7-44D8-BBD7-CCE9431645EC}">
                        <a14:shadowObscured xmlns:a14="http://schemas.microsoft.com/office/drawing/2010/main"/>
                      </a:ext>
                    </a:extLst>
                  </pic:spPr>
                </pic:pic>
              </a:graphicData>
            </a:graphic>
          </wp:inline>
        </w:drawing>
      </w:r>
    </w:p>
    <w:p w14:paraId="309B16A0" w14:textId="77777777" w:rsidR="00FA7729" w:rsidRDefault="00FA7729" w:rsidP="0024682C">
      <w:pPr>
        <w:spacing w:after="0" w:line="360" w:lineRule="auto"/>
        <w:jc w:val="both"/>
        <w:rPr>
          <w:rFonts w:ascii="Times New Roman" w:hAnsi="Times New Roman" w:cs="Times New Roman"/>
          <w:sz w:val="24"/>
          <w:szCs w:val="24"/>
        </w:rPr>
      </w:pPr>
    </w:p>
    <w:p w14:paraId="1422B965" w14:textId="77777777" w:rsidR="00EE4006" w:rsidRPr="0024682C" w:rsidRDefault="0009781E" w:rsidP="00EE4006">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Figure 1.</w:t>
      </w:r>
      <w:r w:rsidR="00EE4006">
        <w:rPr>
          <w:rFonts w:ascii="Times New Roman" w:hAnsi="Times New Roman" w:cs="Times New Roman"/>
          <w:sz w:val="24"/>
          <w:szCs w:val="24"/>
        </w:rPr>
        <w:t xml:space="preserve"> </w:t>
      </w:r>
      <w:r w:rsidR="00EE4006" w:rsidRPr="0024682C">
        <w:rPr>
          <w:rFonts w:ascii="Times New Roman" w:hAnsi="Times New Roman" w:cs="Times New Roman"/>
          <w:b/>
          <w:bCs/>
          <w:sz w:val="24"/>
          <w:szCs w:val="24"/>
        </w:rPr>
        <w:t>Experimental Design</w:t>
      </w:r>
    </w:p>
    <w:p w14:paraId="7750018A" w14:textId="5F38F296" w:rsidR="0009781E" w:rsidRDefault="0009781E" w:rsidP="0024682C">
      <w:pPr>
        <w:spacing w:after="0" w:line="360" w:lineRule="auto"/>
        <w:jc w:val="both"/>
        <w:rPr>
          <w:rFonts w:ascii="Times New Roman" w:hAnsi="Times New Roman" w:cs="Times New Roman"/>
          <w:sz w:val="24"/>
          <w:szCs w:val="24"/>
        </w:rPr>
      </w:pPr>
    </w:p>
    <w:p w14:paraId="740270A0" w14:textId="77777777" w:rsidR="0009781E" w:rsidRDefault="0009781E" w:rsidP="0024682C">
      <w:pPr>
        <w:spacing w:after="0" w:line="360" w:lineRule="auto"/>
        <w:jc w:val="both"/>
        <w:rPr>
          <w:rFonts w:ascii="Times New Roman" w:hAnsi="Times New Roman" w:cs="Times New Roman"/>
          <w:sz w:val="24"/>
          <w:szCs w:val="24"/>
        </w:rPr>
      </w:pPr>
    </w:p>
    <w:p w14:paraId="0780B997" w14:textId="53580D48" w:rsidR="0024682C" w:rsidRDefault="0024682C" w:rsidP="0024682C">
      <w:pPr>
        <w:spacing w:after="0" w:line="360" w:lineRule="auto"/>
        <w:jc w:val="both"/>
        <w:rPr>
          <w:rFonts w:ascii="Times New Roman" w:hAnsi="Times New Roman" w:cs="Times New Roman"/>
          <w:sz w:val="24"/>
          <w:szCs w:val="24"/>
        </w:rPr>
      </w:pPr>
      <w:r w:rsidRPr="0024682C">
        <w:rPr>
          <w:rFonts w:ascii="Times New Roman" w:hAnsi="Times New Roman" w:cs="Times New Roman"/>
          <w:sz w:val="24"/>
          <w:szCs w:val="24"/>
        </w:rPr>
        <w:t>Following induction (first 4 weeks), treatment was continued for an additional 4 weeks, while Group II continued on HFD without treatment.</w:t>
      </w:r>
    </w:p>
    <w:p w14:paraId="55A34B2F" w14:textId="77777777"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Measurement of Body Weight</w:t>
      </w:r>
    </w:p>
    <w:p w14:paraId="25975C87" w14:textId="52E34E94"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lastRenderedPageBreak/>
        <w:t>Body weights of all animals were recorded weekly throughout the experimental period to assess the effect of treatments on HFD-induced weight gain.</w:t>
      </w:r>
    </w:p>
    <w:p w14:paraId="3AC56802" w14:textId="5E319D66" w:rsidR="00FF3748" w:rsidRPr="00FF3748" w:rsidRDefault="00FF3748" w:rsidP="00FF3748">
      <w:pPr>
        <w:spacing w:after="0" w:line="360" w:lineRule="auto"/>
        <w:jc w:val="both"/>
        <w:rPr>
          <w:rFonts w:ascii="Times New Roman" w:hAnsi="Times New Roman" w:cs="Times New Roman"/>
          <w:b/>
          <w:bCs/>
          <w:i/>
          <w:iCs/>
          <w:sz w:val="24"/>
          <w:szCs w:val="24"/>
        </w:rPr>
      </w:pPr>
      <w:proofErr w:type="spellStart"/>
      <w:r w:rsidRPr="00FF3748">
        <w:rPr>
          <w:rFonts w:ascii="Times New Roman" w:hAnsi="Times New Roman" w:cs="Times New Roman"/>
          <w:b/>
          <w:bCs/>
          <w:i/>
          <w:iCs/>
          <w:sz w:val="24"/>
          <w:szCs w:val="24"/>
        </w:rPr>
        <w:t>Behavioral</w:t>
      </w:r>
      <w:proofErr w:type="spellEnd"/>
      <w:r w:rsidRPr="00FF3748">
        <w:rPr>
          <w:rFonts w:ascii="Times New Roman" w:hAnsi="Times New Roman" w:cs="Times New Roman"/>
          <w:b/>
          <w:bCs/>
          <w:i/>
          <w:iCs/>
          <w:sz w:val="24"/>
          <w:szCs w:val="24"/>
        </w:rPr>
        <w:t xml:space="preserve"> Assessment Using Activity Wheel</w:t>
      </w:r>
    </w:p>
    <w:p w14:paraId="5A5A449E" w14:textId="64463954" w:rsid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Locomotor activity was assessed using an activity wheel apparatus. Each mouse was placed individually in the wheel</w:t>
      </w:r>
      <w:r w:rsidR="001C6CC0">
        <w:rPr>
          <w:rFonts w:ascii="Times New Roman" w:hAnsi="Times New Roman" w:cs="Times New Roman"/>
          <w:sz w:val="24"/>
          <w:szCs w:val="24"/>
        </w:rPr>
        <w:t xml:space="preserve"> (Perez-Jimenez J, et al., 2010)</w:t>
      </w:r>
      <w:r w:rsidRPr="00FF3748">
        <w:rPr>
          <w:rFonts w:ascii="Times New Roman" w:hAnsi="Times New Roman" w:cs="Times New Roman"/>
          <w:sz w:val="24"/>
          <w:szCs w:val="24"/>
        </w:rPr>
        <w:t>, and the number of rotations per minute (RPM) was recorded. Reduced RPM was considered indicative of increased body weight and reduced physical performance, whereas improvement in RPM suggested recovery.</w:t>
      </w:r>
      <w:r w:rsidR="008914C3">
        <w:rPr>
          <w:rFonts w:ascii="Times New Roman" w:hAnsi="Times New Roman" w:cs="Times New Roman"/>
          <w:sz w:val="24"/>
          <w:szCs w:val="24"/>
        </w:rPr>
        <w:t xml:space="preserve"> </w:t>
      </w:r>
      <w:r w:rsidR="008914C3" w:rsidRPr="008914C3">
        <w:rPr>
          <w:rFonts w:ascii="Times New Roman" w:hAnsi="Times New Roman" w:cs="Times New Roman"/>
          <w:sz w:val="24"/>
          <w:szCs w:val="24"/>
        </w:rPr>
        <w:t xml:space="preserve">Locomotor activity was assessed using an activity wheel apparatus. Each mouse was placed individually in the wheel, and the number of rotations was recorded for a period of </w:t>
      </w:r>
      <w:r w:rsidR="008914C3" w:rsidRPr="007A7E95">
        <w:rPr>
          <w:rFonts w:ascii="Times New Roman" w:hAnsi="Times New Roman" w:cs="Times New Roman"/>
          <w:sz w:val="24"/>
          <w:szCs w:val="24"/>
        </w:rPr>
        <w:t>5 minutes,</w:t>
      </w:r>
      <w:r w:rsidR="008914C3" w:rsidRPr="008914C3">
        <w:rPr>
          <w:rFonts w:ascii="Times New Roman" w:hAnsi="Times New Roman" w:cs="Times New Roman"/>
          <w:sz w:val="24"/>
          <w:szCs w:val="24"/>
        </w:rPr>
        <w:t xml:space="preserve"> and expressed as rotations per minute (RPM)</w:t>
      </w:r>
      <w:r w:rsidR="00455A27">
        <w:rPr>
          <w:rFonts w:ascii="Times New Roman" w:hAnsi="Times New Roman" w:cs="Times New Roman"/>
          <w:sz w:val="24"/>
          <w:szCs w:val="24"/>
        </w:rPr>
        <w:t>.</w:t>
      </w:r>
    </w:p>
    <w:p w14:paraId="15F93003" w14:textId="60C3EF49" w:rsidR="005008FC" w:rsidRPr="00FF3748" w:rsidRDefault="005008FC" w:rsidP="005008FC">
      <w:pPr>
        <w:spacing w:after="0" w:line="360" w:lineRule="auto"/>
        <w:jc w:val="center"/>
        <w:rPr>
          <w:rFonts w:ascii="Times New Roman" w:hAnsi="Times New Roman" w:cs="Times New Roman"/>
          <w:sz w:val="24"/>
          <w:szCs w:val="24"/>
        </w:rPr>
      </w:pPr>
      <w:r>
        <w:rPr>
          <w:noProof/>
        </w:rPr>
        <w:drawing>
          <wp:inline distT="0" distB="0" distL="0" distR="0" wp14:anchorId="5B4C61EC" wp14:editId="62982ED4">
            <wp:extent cx="1860786" cy="2463800"/>
            <wp:effectExtent l="0" t="0" r="6350" b="0"/>
            <wp:docPr id="203678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135" cy="2474855"/>
                    </a:xfrm>
                    <a:prstGeom prst="rect">
                      <a:avLst/>
                    </a:prstGeom>
                    <a:noFill/>
                    <a:ln>
                      <a:noFill/>
                    </a:ln>
                  </pic:spPr>
                </pic:pic>
              </a:graphicData>
            </a:graphic>
          </wp:inline>
        </w:drawing>
      </w:r>
    </w:p>
    <w:p w14:paraId="0BE03D49" w14:textId="140EBA7D" w:rsidR="00AF4C35" w:rsidRPr="00C63A53" w:rsidRDefault="007E214C" w:rsidP="00AF4C35">
      <w:pPr>
        <w:spacing w:after="0" w:line="360" w:lineRule="auto"/>
        <w:jc w:val="center"/>
        <w:rPr>
          <w:rFonts w:ascii="Times New Roman" w:hAnsi="Times New Roman" w:cs="Times New Roman"/>
          <w:sz w:val="24"/>
          <w:szCs w:val="24"/>
        </w:rPr>
      </w:pPr>
      <w:r w:rsidRPr="00C63A53">
        <w:rPr>
          <w:rFonts w:ascii="Times New Roman" w:hAnsi="Times New Roman" w:cs="Times New Roman"/>
          <w:sz w:val="24"/>
          <w:szCs w:val="24"/>
        </w:rPr>
        <w:t xml:space="preserve">Fig: </w:t>
      </w:r>
      <w:r w:rsidR="0009781E">
        <w:rPr>
          <w:rFonts w:ascii="Times New Roman" w:hAnsi="Times New Roman" w:cs="Times New Roman"/>
          <w:sz w:val="24"/>
          <w:szCs w:val="24"/>
        </w:rPr>
        <w:t>2</w:t>
      </w:r>
      <w:r w:rsidR="00104210" w:rsidRPr="00C63A53">
        <w:rPr>
          <w:rFonts w:ascii="Times New Roman" w:hAnsi="Times New Roman" w:cs="Times New Roman"/>
          <w:sz w:val="24"/>
          <w:szCs w:val="24"/>
        </w:rPr>
        <w:t xml:space="preserve"> Image of </w:t>
      </w:r>
      <w:r w:rsidR="00F746A1">
        <w:rPr>
          <w:rFonts w:ascii="Times New Roman" w:hAnsi="Times New Roman" w:cs="Times New Roman"/>
          <w:sz w:val="24"/>
          <w:szCs w:val="24"/>
        </w:rPr>
        <w:t>Activity Wheel</w:t>
      </w:r>
    </w:p>
    <w:p w14:paraId="54074CB2" w14:textId="4F33A8D1"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Biochemical Analysis (Serum Lipid Profile)</w:t>
      </w:r>
    </w:p>
    <w:p w14:paraId="371626B3" w14:textId="216FC80B"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At the end of the experimental period, animals were fasted overnight and blood samples were collected via retro-orbital plexus/cardiac puncture under mild </w:t>
      </w:r>
      <w:proofErr w:type="spellStart"/>
      <w:r w:rsidRPr="00FF3748">
        <w:rPr>
          <w:rFonts w:ascii="Times New Roman" w:hAnsi="Times New Roman" w:cs="Times New Roman"/>
          <w:sz w:val="24"/>
          <w:szCs w:val="24"/>
        </w:rPr>
        <w:t>anesthesia</w:t>
      </w:r>
      <w:proofErr w:type="spellEnd"/>
      <w:r w:rsidR="001C6CC0">
        <w:rPr>
          <w:rFonts w:ascii="Times New Roman" w:hAnsi="Times New Roman" w:cs="Times New Roman"/>
          <w:sz w:val="24"/>
          <w:szCs w:val="24"/>
        </w:rPr>
        <w:t xml:space="preserve"> (</w:t>
      </w:r>
      <w:proofErr w:type="spellStart"/>
      <w:r w:rsidR="001C6CC0">
        <w:rPr>
          <w:rFonts w:ascii="Times New Roman" w:hAnsi="Times New Roman" w:cs="Times New Roman"/>
          <w:sz w:val="24"/>
          <w:szCs w:val="24"/>
        </w:rPr>
        <w:t>D’Archivio</w:t>
      </w:r>
      <w:proofErr w:type="spellEnd"/>
      <w:r w:rsidR="001C6CC0">
        <w:rPr>
          <w:rFonts w:ascii="Times New Roman" w:hAnsi="Times New Roman" w:cs="Times New Roman"/>
          <w:sz w:val="24"/>
          <w:szCs w:val="24"/>
        </w:rPr>
        <w:t xml:space="preserve"> M, et al., 2010)</w:t>
      </w:r>
      <w:r w:rsidRPr="00FF3748">
        <w:rPr>
          <w:rFonts w:ascii="Times New Roman" w:hAnsi="Times New Roman" w:cs="Times New Roman"/>
          <w:sz w:val="24"/>
          <w:szCs w:val="24"/>
        </w:rPr>
        <w:t>. Blood samples were allowed to clot and centrifuged to obtain serum.</w:t>
      </w:r>
    </w:p>
    <w:p w14:paraId="67D7794A" w14:textId="77777777"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The following parameters were estimated:</w:t>
      </w:r>
    </w:p>
    <w:p w14:paraId="50550B09"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Total Cholesterol (TC) </w:t>
      </w:r>
    </w:p>
    <w:p w14:paraId="69953B79"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Triglycerides (TG) </w:t>
      </w:r>
    </w:p>
    <w:p w14:paraId="1D177DAE"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High-Density Lipoprotein (HDL) </w:t>
      </w:r>
    </w:p>
    <w:p w14:paraId="293D4531" w14:textId="77777777"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LDL and VLDL levels were calculated using standard equations.</w:t>
      </w:r>
    </w:p>
    <w:p w14:paraId="0854A4AF" w14:textId="77777777"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Statistical Analysis</w:t>
      </w:r>
    </w:p>
    <w:p w14:paraId="323E943C" w14:textId="1778EC25" w:rsid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All data were expressed as mean ± SEM. Statistical analysis was performed using one-way ANOVA followed by Dunnett’s multiple comparison test to compare treated groups with HFD control</w:t>
      </w:r>
      <w:r w:rsidR="001C6CC0">
        <w:rPr>
          <w:rFonts w:ascii="Times New Roman" w:hAnsi="Times New Roman" w:cs="Times New Roman"/>
          <w:sz w:val="24"/>
          <w:szCs w:val="24"/>
        </w:rPr>
        <w:t xml:space="preserve"> (Rao AV, Rao LG, 2012)</w:t>
      </w:r>
      <w:r w:rsidRPr="00FF3748">
        <w:rPr>
          <w:rFonts w:ascii="Times New Roman" w:hAnsi="Times New Roman" w:cs="Times New Roman"/>
          <w:sz w:val="24"/>
          <w:szCs w:val="24"/>
        </w:rPr>
        <w:t xml:space="preserve">. A value of </w:t>
      </w:r>
      <w:r w:rsidRPr="00FF3748">
        <w:rPr>
          <w:rFonts w:ascii="Times New Roman" w:hAnsi="Times New Roman" w:cs="Times New Roman"/>
          <w:i/>
          <w:iCs/>
          <w:sz w:val="24"/>
          <w:szCs w:val="24"/>
        </w:rPr>
        <w:t>p</w:t>
      </w:r>
      <w:r w:rsidRPr="00FF3748">
        <w:rPr>
          <w:rFonts w:ascii="Times New Roman" w:hAnsi="Times New Roman" w:cs="Times New Roman"/>
          <w:sz w:val="24"/>
          <w:szCs w:val="24"/>
        </w:rPr>
        <w:t xml:space="preserve"> &lt; 0.05 was considered statistically significant.</w:t>
      </w:r>
    </w:p>
    <w:p w14:paraId="7F4DD556" w14:textId="06BB8D01" w:rsidR="00593461" w:rsidRDefault="00593461" w:rsidP="00FF3748">
      <w:pPr>
        <w:spacing w:after="0" w:line="360" w:lineRule="auto"/>
        <w:jc w:val="both"/>
        <w:rPr>
          <w:rFonts w:ascii="Times New Roman" w:hAnsi="Times New Roman" w:cs="Times New Roman"/>
          <w:b/>
          <w:bCs/>
          <w:sz w:val="24"/>
          <w:szCs w:val="24"/>
        </w:rPr>
      </w:pPr>
      <w:r w:rsidRPr="000F45F9">
        <w:rPr>
          <w:rFonts w:ascii="Times New Roman" w:hAnsi="Times New Roman" w:cs="Times New Roman"/>
          <w:b/>
          <w:bCs/>
          <w:sz w:val="24"/>
          <w:szCs w:val="24"/>
        </w:rPr>
        <w:lastRenderedPageBreak/>
        <w:t>RESULTS AND DISCUSSION</w:t>
      </w:r>
    </w:p>
    <w:p w14:paraId="141E429A" w14:textId="2829B0A1" w:rsidR="00446B3D" w:rsidRPr="00446B3D" w:rsidRDefault="00446B3D" w:rsidP="00446B3D">
      <w:pPr>
        <w:spacing w:after="0" w:line="360" w:lineRule="auto"/>
        <w:jc w:val="both"/>
        <w:rPr>
          <w:rFonts w:ascii="Times New Roman" w:hAnsi="Times New Roman" w:cs="Times New Roman"/>
          <w:sz w:val="24"/>
          <w:szCs w:val="24"/>
        </w:rPr>
      </w:pPr>
      <w:r w:rsidRPr="00446B3D">
        <w:rPr>
          <w:rFonts w:ascii="Times New Roman" w:hAnsi="Times New Roman" w:cs="Times New Roman"/>
          <w:sz w:val="24"/>
          <w:szCs w:val="24"/>
        </w:rPr>
        <w:t xml:space="preserve">Body weight was monitored at regular weekly intervals throughout the experimental period to evaluate the effect of high-fat diet (HFD) and subsequent treatments on metabolic status. An increase in body weight is a characteristic feature of HFD-induced </w:t>
      </w:r>
      <w:proofErr w:type="spellStart"/>
      <w:r w:rsidRPr="00446B3D">
        <w:rPr>
          <w:rFonts w:ascii="Times New Roman" w:hAnsi="Times New Roman" w:cs="Times New Roman"/>
          <w:sz w:val="24"/>
          <w:szCs w:val="24"/>
        </w:rPr>
        <w:t>hyperlipidemia</w:t>
      </w:r>
      <w:proofErr w:type="spellEnd"/>
      <w:r w:rsidRPr="00446B3D">
        <w:rPr>
          <w:rFonts w:ascii="Times New Roman" w:hAnsi="Times New Roman" w:cs="Times New Roman"/>
          <w:sz w:val="24"/>
          <w:szCs w:val="24"/>
        </w:rPr>
        <w:t>, reflecting excessive lipid accumulation and altered energy metabolism</w:t>
      </w:r>
      <w:r w:rsidR="001C6CC0">
        <w:rPr>
          <w:rFonts w:ascii="Times New Roman" w:hAnsi="Times New Roman" w:cs="Times New Roman"/>
          <w:sz w:val="24"/>
          <w:szCs w:val="24"/>
        </w:rPr>
        <w:t xml:space="preserve"> (</w:t>
      </w:r>
      <w:proofErr w:type="spellStart"/>
      <w:r w:rsidR="001C6CC0">
        <w:rPr>
          <w:rFonts w:ascii="Times New Roman" w:hAnsi="Times New Roman" w:cs="Times New Roman"/>
          <w:sz w:val="24"/>
          <w:szCs w:val="24"/>
        </w:rPr>
        <w:t>Kaulmann</w:t>
      </w:r>
      <w:proofErr w:type="spellEnd"/>
      <w:r w:rsidR="001C6CC0">
        <w:rPr>
          <w:rFonts w:ascii="Times New Roman" w:hAnsi="Times New Roman" w:cs="Times New Roman"/>
          <w:sz w:val="24"/>
          <w:szCs w:val="24"/>
        </w:rPr>
        <w:t xml:space="preserve"> A, Bohn T, 2014)</w:t>
      </w:r>
      <w:r w:rsidRPr="00446B3D">
        <w:rPr>
          <w:rFonts w:ascii="Times New Roman" w:hAnsi="Times New Roman" w:cs="Times New Roman"/>
          <w:sz w:val="24"/>
          <w:szCs w:val="24"/>
        </w:rPr>
        <w:t>. Therefore, tracking body weight serves as an important physical parameter to assess disease progression and therapeutic response.</w:t>
      </w:r>
    </w:p>
    <w:p w14:paraId="67EDD6D9" w14:textId="3BCFA640" w:rsidR="00446B3D" w:rsidRPr="00446B3D" w:rsidRDefault="00446B3D" w:rsidP="00446B3D">
      <w:pPr>
        <w:spacing w:after="0" w:line="360" w:lineRule="auto"/>
        <w:jc w:val="both"/>
        <w:rPr>
          <w:rFonts w:ascii="Times New Roman" w:hAnsi="Times New Roman" w:cs="Times New Roman"/>
          <w:sz w:val="24"/>
          <w:szCs w:val="24"/>
        </w:rPr>
      </w:pPr>
      <w:r w:rsidRPr="00446B3D">
        <w:rPr>
          <w:rFonts w:ascii="Times New Roman" w:hAnsi="Times New Roman" w:cs="Times New Roman"/>
          <w:sz w:val="24"/>
          <w:szCs w:val="24"/>
        </w:rPr>
        <w:t xml:space="preserve">In the present study, changes in body weight were recorded from baseline to the end of the treatment period. A progressive increase in body weight in HFD-fed animals indicates successful induction of </w:t>
      </w:r>
      <w:proofErr w:type="spellStart"/>
      <w:r w:rsidRPr="00446B3D">
        <w:rPr>
          <w:rFonts w:ascii="Times New Roman" w:hAnsi="Times New Roman" w:cs="Times New Roman"/>
          <w:sz w:val="24"/>
          <w:szCs w:val="24"/>
        </w:rPr>
        <w:t>hyperlipidemia</w:t>
      </w:r>
      <w:proofErr w:type="spellEnd"/>
      <w:r w:rsidR="001C6CC0">
        <w:rPr>
          <w:rFonts w:ascii="Times New Roman" w:hAnsi="Times New Roman" w:cs="Times New Roman"/>
          <w:sz w:val="24"/>
          <w:szCs w:val="24"/>
        </w:rPr>
        <w:t xml:space="preserve"> (Preethi </w:t>
      </w:r>
      <w:proofErr w:type="spellStart"/>
      <w:proofErr w:type="gramStart"/>
      <w:r w:rsidR="001C6CC0">
        <w:rPr>
          <w:rFonts w:ascii="Times New Roman" w:hAnsi="Times New Roman" w:cs="Times New Roman"/>
          <w:sz w:val="24"/>
          <w:szCs w:val="24"/>
        </w:rPr>
        <w:t>KC,Kuttan</w:t>
      </w:r>
      <w:proofErr w:type="spellEnd"/>
      <w:proofErr w:type="gramEnd"/>
      <w:r w:rsidR="001C6CC0">
        <w:rPr>
          <w:rFonts w:ascii="Times New Roman" w:hAnsi="Times New Roman" w:cs="Times New Roman"/>
          <w:sz w:val="24"/>
          <w:szCs w:val="24"/>
        </w:rPr>
        <w:t xml:space="preserve"> R, 2011)</w:t>
      </w:r>
      <w:r w:rsidRPr="00446B3D">
        <w:rPr>
          <w:rFonts w:ascii="Times New Roman" w:hAnsi="Times New Roman" w:cs="Times New Roman"/>
          <w:sz w:val="24"/>
          <w:szCs w:val="24"/>
        </w:rPr>
        <w:t>, whereas stabilization or reduction in body weight following treatment suggests improvement in metabolic function. Thus, weekly body weight analysis provides supportive evidence for evaluating the anti-</w:t>
      </w:r>
      <w:proofErr w:type="spellStart"/>
      <w:r w:rsidRPr="00446B3D">
        <w:rPr>
          <w:rFonts w:ascii="Times New Roman" w:hAnsi="Times New Roman" w:cs="Times New Roman"/>
          <w:sz w:val="24"/>
          <w:szCs w:val="24"/>
        </w:rPr>
        <w:t>hyperlipidemic</w:t>
      </w:r>
      <w:proofErr w:type="spellEnd"/>
      <w:r w:rsidRPr="00446B3D">
        <w:rPr>
          <w:rFonts w:ascii="Times New Roman" w:hAnsi="Times New Roman" w:cs="Times New Roman"/>
          <w:sz w:val="24"/>
          <w:szCs w:val="24"/>
        </w:rPr>
        <w:t xml:space="preserve"> potential of the test formulations alongside biochemical and </w:t>
      </w:r>
      <w:proofErr w:type="spellStart"/>
      <w:r w:rsidRPr="00446B3D">
        <w:rPr>
          <w:rFonts w:ascii="Times New Roman" w:hAnsi="Times New Roman" w:cs="Times New Roman"/>
          <w:sz w:val="24"/>
          <w:szCs w:val="24"/>
        </w:rPr>
        <w:t>behavioral</w:t>
      </w:r>
      <w:proofErr w:type="spellEnd"/>
      <w:r w:rsidRPr="00446B3D">
        <w:rPr>
          <w:rFonts w:ascii="Times New Roman" w:hAnsi="Times New Roman" w:cs="Times New Roman"/>
          <w:sz w:val="24"/>
          <w:szCs w:val="24"/>
        </w:rPr>
        <w:t xml:space="preserve"> parameters.</w:t>
      </w:r>
    </w:p>
    <w:p w14:paraId="700217B7" w14:textId="77777777" w:rsidR="00446B3D" w:rsidRDefault="00446B3D" w:rsidP="00FF3748">
      <w:pPr>
        <w:spacing w:after="0" w:line="360" w:lineRule="auto"/>
        <w:jc w:val="both"/>
        <w:rPr>
          <w:rFonts w:ascii="Times New Roman" w:hAnsi="Times New Roman" w:cs="Times New Roman"/>
          <w:b/>
          <w:bCs/>
          <w:sz w:val="24"/>
          <w:szCs w:val="24"/>
        </w:rPr>
      </w:pPr>
    </w:p>
    <w:p w14:paraId="7DC5462B" w14:textId="4F761D5A" w:rsidR="000A7F95" w:rsidRPr="00342DB4" w:rsidRDefault="00F61CB4" w:rsidP="00FF3748">
      <w:pPr>
        <w:spacing w:after="0" w:line="360" w:lineRule="auto"/>
        <w:jc w:val="both"/>
        <w:rPr>
          <w:rFonts w:ascii="Times New Roman" w:hAnsi="Times New Roman" w:cs="Times New Roman"/>
          <w:sz w:val="24"/>
          <w:szCs w:val="24"/>
        </w:rPr>
      </w:pPr>
      <w:r w:rsidRPr="00342DB4">
        <w:rPr>
          <w:rFonts w:ascii="Times New Roman" w:hAnsi="Times New Roman" w:cs="Times New Roman"/>
          <w:sz w:val="24"/>
          <w:szCs w:val="24"/>
        </w:rPr>
        <w:t xml:space="preserve">Table </w:t>
      </w:r>
      <w:r w:rsidR="00DB144B" w:rsidRPr="00342DB4">
        <w:rPr>
          <w:rFonts w:ascii="Times New Roman" w:hAnsi="Times New Roman" w:cs="Times New Roman"/>
          <w:sz w:val="24"/>
          <w:szCs w:val="24"/>
        </w:rPr>
        <w:t>No:</w:t>
      </w:r>
      <w:r w:rsidR="00D266A9">
        <w:rPr>
          <w:rFonts w:ascii="Times New Roman" w:hAnsi="Times New Roman" w:cs="Times New Roman"/>
          <w:sz w:val="24"/>
          <w:szCs w:val="24"/>
        </w:rPr>
        <w:t xml:space="preserve"> 1</w:t>
      </w:r>
      <w:r w:rsidR="00DB144B" w:rsidRPr="00342DB4">
        <w:rPr>
          <w:rFonts w:ascii="Times New Roman" w:hAnsi="Times New Roman" w:cs="Times New Roman"/>
          <w:sz w:val="24"/>
          <w:szCs w:val="24"/>
        </w:rPr>
        <w:t xml:space="preserve"> </w:t>
      </w:r>
      <w:r w:rsidR="00450C8F">
        <w:rPr>
          <w:rFonts w:ascii="Times New Roman" w:hAnsi="Times New Roman" w:cs="Times New Roman"/>
          <w:sz w:val="24"/>
          <w:szCs w:val="24"/>
        </w:rPr>
        <w:t>Weekly weight analysis of various treatment groups</w:t>
      </w:r>
    </w:p>
    <w:tbl>
      <w:tblPr>
        <w:tblStyle w:val="GridTable4-Accent1"/>
        <w:tblW w:w="9564" w:type="dxa"/>
        <w:tblLook w:val="04A0" w:firstRow="1" w:lastRow="0" w:firstColumn="1" w:lastColumn="0" w:noHBand="0" w:noVBand="1"/>
      </w:tblPr>
      <w:tblGrid>
        <w:gridCol w:w="1427"/>
        <w:gridCol w:w="2018"/>
        <w:gridCol w:w="1123"/>
        <w:gridCol w:w="1123"/>
        <w:gridCol w:w="1123"/>
        <w:gridCol w:w="1375"/>
        <w:gridCol w:w="1375"/>
      </w:tblGrid>
      <w:tr w:rsidR="001967CB" w:rsidRPr="001967CB" w14:paraId="546CCAC5" w14:textId="77777777" w:rsidTr="00D266A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77FD34" w14:textId="77777777" w:rsidR="001967CB" w:rsidRPr="001967CB" w:rsidRDefault="001967CB" w:rsidP="00D266A9">
            <w:pPr>
              <w:spacing w:line="360" w:lineRule="auto"/>
              <w:jc w:val="center"/>
              <w:rPr>
                <w:rFonts w:ascii="Times New Roman" w:hAnsi="Times New Roman" w:cs="Times New Roman"/>
                <w:sz w:val="24"/>
                <w:szCs w:val="24"/>
              </w:rPr>
            </w:pPr>
            <w:r w:rsidRPr="001967CB">
              <w:rPr>
                <w:rFonts w:ascii="Times New Roman" w:hAnsi="Times New Roman" w:cs="Times New Roman"/>
                <w:sz w:val="24"/>
                <w:szCs w:val="24"/>
              </w:rPr>
              <w:t>Group</w:t>
            </w:r>
          </w:p>
        </w:tc>
        <w:tc>
          <w:tcPr>
            <w:tcW w:w="0" w:type="auto"/>
            <w:vAlign w:val="center"/>
            <w:hideMark/>
          </w:tcPr>
          <w:p w14:paraId="63398B8E"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Treatment</w:t>
            </w:r>
          </w:p>
        </w:tc>
        <w:tc>
          <w:tcPr>
            <w:tcW w:w="0" w:type="auto"/>
            <w:vAlign w:val="center"/>
            <w:hideMark/>
          </w:tcPr>
          <w:p w14:paraId="31ABB45B"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0</w:t>
            </w:r>
          </w:p>
        </w:tc>
        <w:tc>
          <w:tcPr>
            <w:tcW w:w="0" w:type="auto"/>
            <w:vAlign w:val="center"/>
            <w:hideMark/>
          </w:tcPr>
          <w:p w14:paraId="2332E4DF"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2</w:t>
            </w:r>
          </w:p>
        </w:tc>
        <w:tc>
          <w:tcPr>
            <w:tcW w:w="0" w:type="auto"/>
            <w:vAlign w:val="center"/>
            <w:hideMark/>
          </w:tcPr>
          <w:p w14:paraId="7283025F"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4</w:t>
            </w:r>
          </w:p>
        </w:tc>
        <w:tc>
          <w:tcPr>
            <w:tcW w:w="0" w:type="auto"/>
            <w:vAlign w:val="center"/>
            <w:hideMark/>
          </w:tcPr>
          <w:p w14:paraId="26FEDBAB"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6</w:t>
            </w:r>
          </w:p>
        </w:tc>
        <w:tc>
          <w:tcPr>
            <w:tcW w:w="0" w:type="auto"/>
            <w:vAlign w:val="center"/>
            <w:hideMark/>
          </w:tcPr>
          <w:p w14:paraId="1A3DEAFE"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8</w:t>
            </w:r>
          </w:p>
        </w:tc>
      </w:tr>
      <w:tr w:rsidR="001967CB" w:rsidRPr="001967CB" w14:paraId="2D5D5DA2" w14:textId="77777777" w:rsidTr="0077703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6CABBFC1"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w:t>
            </w:r>
          </w:p>
        </w:tc>
        <w:tc>
          <w:tcPr>
            <w:tcW w:w="0" w:type="auto"/>
            <w:vAlign w:val="center"/>
            <w:hideMark/>
          </w:tcPr>
          <w:p w14:paraId="13E8474D"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Normal Control</w:t>
            </w:r>
          </w:p>
        </w:tc>
        <w:tc>
          <w:tcPr>
            <w:tcW w:w="0" w:type="auto"/>
            <w:vAlign w:val="center"/>
            <w:hideMark/>
          </w:tcPr>
          <w:p w14:paraId="510415EF"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24CA5E2C"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27 ± 1</w:t>
            </w:r>
          </w:p>
        </w:tc>
        <w:tc>
          <w:tcPr>
            <w:tcW w:w="0" w:type="auto"/>
            <w:vAlign w:val="center"/>
            <w:hideMark/>
          </w:tcPr>
          <w:p w14:paraId="028B8A7E"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27 ± 1</w:t>
            </w:r>
          </w:p>
        </w:tc>
        <w:tc>
          <w:tcPr>
            <w:tcW w:w="0" w:type="auto"/>
            <w:vAlign w:val="center"/>
            <w:hideMark/>
          </w:tcPr>
          <w:p w14:paraId="3E4CA25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28 ± 1</w:t>
            </w:r>
          </w:p>
        </w:tc>
        <w:tc>
          <w:tcPr>
            <w:tcW w:w="0" w:type="auto"/>
            <w:vAlign w:val="center"/>
            <w:hideMark/>
          </w:tcPr>
          <w:p w14:paraId="1CFCE802"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28 ± 1</w:t>
            </w:r>
          </w:p>
        </w:tc>
      </w:tr>
      <w:tr w:rsidR="001967CB" w:rsidRPr="001967CB" w14:paraId="10E40A37" w14:textId="77777777" w:rsidTr="0077703C">
        <w:trPr>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71DDDF93"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II</w:t>
            </w:r>
          </w:p>
        </w:tc>
        <w:tc>
          <w:tcPr>
            <w:tcW w:w="0" w:type="auto"/>
            <w:vAlign w:val="center"/>
            <w:hideMark/>
          </w:tcPr>
          <w:p w14:paraId="67D6EE6E"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HFD Control</w:t>
            </w:r>
          </w:p>
        </w:tc>
        <w:tc>
          <w:tcPr>
            <w:tcW w:w="0" w:type="auto"/>
            <w:vAlign w:val="center"/>
            <w:hideMark/>
          </w:tcPr>
          <w:p w14:paraId="3B85DEA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19BCA88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759B2646"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40 ± 2</w:t>
            </w:r>
          </w:p>
        </w:tc>
        <w:tc>
          <w:tcPr>
            <w:tcW w:w="0" w:type="auto"/>
            <w:vAlign w:val="center"/>
            <w:hideMark/>
          </w:tcPr>
          <w:p w14:paraId="5C1851B3"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45 ± 2</w:t>
            </w:r>
          </w:p>
        </w:tc>
        <w:tc>
          <w:tcPr>
            <w:tcW w:w="0" w:type="auto"/>
            <w:vAlign w:val="center"/>
            <w:hideMark/>
          </w:tcPr>
          <w:p w14:paraId="2C032D0D"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48 ± 2***</w:t>
            </w:r>
          </w:p>
        </w:tc>
      </w:tr>
      <w:tr w:rsidR="001967CB" w:rsidRPr="001967CB" w14:paraId="4FD43FDB" w14:textId="77777777" w:rsidTr="0077703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1768A631"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III</w:t>
            </w:r>
          </w:p>
        </w:tc>
        <w:tc>
          <w:tcPr>
            <w:tcW w:w="0" w:type="auto"/>
            <w:vAlign w:val="center"/>
            <w:hideMark/>
          </w:tcPr>
          <w:p w14:paraId="24BC60D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Simvastatin</w:t>
            </w:r>
          </w:p>
        </w:tc>
        <w:tc>
          <w:tcPr>
            <w:tcW w:w="0" w:type="auto"/>
            <w:vAlign w:val="center"/>
            <w:hideMark/>
          </w:tcPr>
          <w:p w14:paraId="69DC1D6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3C60D794"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6A3B167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77D9BAEE"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35 ± 2**</w:t>
            </w:r>
          </w:p>
        </w:tc>
        <w:tc>
          <w:tcPr>
            <w:tcW w:w="0" w:type="auto"/>
            <w:vAlign w:val="center"/>
            <w:hideMark/>
          </w:tcPr>
          <w:p w14:paraId="76E5254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31 ± 1***</w:t>
            </w:r>
          </w:p>
        </w:tc>
      </w:tr>
      <w:tr w:rsidR="001967CB" w:rsidRPr="001967CB" w14:paraId="6AB1ABF7" w14:textId="77777777" w:rsidTr="0077703C">
        <w:trPr>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1CA28269"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IV</w:t>
            </w:r>
          </w:p>
        </w:tc>
        <w:tc>
          <w:tcPr>
            <w:tcW w:w="0" w:type="auto"/>
            <w:vAlign w:val="center"/>
            <w:hideMark/>
          </w:tcPr>
          <w:p w14:paraId="2171C56C"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1 (25:75)</w:t>
            </w:r>
          </w:p>
        </w:tc>
        <w:tc>
          <w:tcPr>
            <w:tcW w:w="0" w:type="auto"/>
            <w:vAlign w:val="center"/>
            <w:hideMark/>
          </w:tcPr>
          <w:p w14:paraId="24AF7A75"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7AF99325"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538EFEEE"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2FD6E07B"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37 ± 2*</w:t>
            </w:r>
          </w:p>
        </w:tc>
        <w:tc>
          <w:tcPr>
            <w:tcW w:w="0" w:type="auto"/>
            <w:vAlign w:val="center"/>
            <w:hideMark/>
          </w:tcPr>
          <w:p w14:paraId="616E975D"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35 ± 2**</w:t>
            </w:r>
          </w:p>
        </w:tc>
      </w:tr>
      <w:tr w:rsidR="001967CB" w:rsidRPr="001967CB" w14:paraId="671BF3F9" w14:textId="77777777" w:rsidTr="0077703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3D1F1320"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V</w:t>
            </w:r>
          </w:p>
        </w:tc>
        <w:tc>
          <w:tcPr>
            <w:tcW w:w="0" w:type="auto"/>
            <w:vAlign w:val="center"/>
            <w:hideMark/>
          </w:tcPr>
          <w:p w14:paraId="6C2D77C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2 (50:50)</w:t>
            </w:r>
          </w:p>
        </w:tc>
        <w:tc>
          <w:tcPr>
            <w:tcW w:w="0" w:type="auto"/>
            <w:vAlign w:val="center"/>
            <w:hideMark/>
          </w:tcPr>
          <w:p w14:paraId="2759269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222A87A3"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54A239B4"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6E8C7EC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36 ± 2**</w:t>
            </w:r>
          </w:p>
        </w:tc>
        <w:tc>
          <w:tcPr>
            <w:tcW w:w="0" w:type="auto"/>
            <w:vAlign w:val="center"/>
            <w:hideMark/>
          </w:tcPr>
          <w:p w14:paraId="1EE8E16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33 ± 2***</w:t>
            </w:r>
          </w:p>
        </w:tc>
      </w:tr>
      <w:tr w:rsidR="001967CB" w:rsidRPr="001967CB" w14:paraId="5E595D43" w14:textId="77777777" w:rsidTr="0077703C">
        <w:trPr>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366B8334"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VI</w:t>
            </w:r>
          </w:p>
        </w:tc>
        <w:tc>
          <w:tcPr>
            <w:tcW w:w="0" w:type="auto"/>
            <w:vAlign w:val="center"/>
            <w:hideMark/>
          </w:tcPr>
          <w:p w14:paraId="5595435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3 (75:25)</w:t>
            </w:r>
          </w:p>
        </w:tc>
        <w:tc>
          <w:tcPr>
            <w:tcW w:w="0" w:type="auto"/>
            <w:vAlign w:val="center"/>
            <w:hideMark/>
          </w:tcPr>
          <w:p w14:paraId="5A46796A"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5CACB28B"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684A72E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0B281F02"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34 ± 2***</w:t>
            </w:r>
          </w:p>
        </w:tc>
        <w:tc>
          <w:tcPr>
            <w:tcW w:w="0" w:type="auto"/>
            <w:vAlign w:val="center"/>
            <w:hideMark/>
          </w:tcPr>
          <w:p w14:paraId="1D3A3D96"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31 ± 1***</w:t>
            </w:r>
          </w:p>
        </w:tc>
      </w:tr>
    </w:tbl>
    <w:p w14:paraId="4FB80AC6" w14:textId="77777777" w:rsidR="001967CB" w:rsidRPr="000F45F9" w:rsidRDefault="001967CB" w:rsidP="00FF3748">
      <w:pPr>
        <w:spacing w:after="0" w:line="360" w:lineRule="auto"/>
        <w:jc w:val="both"/>
        <w:rPr>
          <w:rFonts w:ascii="Times New Roman" w:hAnsi="Times New Roman" w:cs="Times New Roman"/>
          <w:b/>
          <w:bCs/>
          <w:sz w:val="24"/>
          <w:szCs w:val="24"/>
        </w:rPr>
      </w:pPr>
    </w:p>
    <w:p w14:paraId="220B3606" w14:textId="056F338D" w:rsidR="00DD13AF" w:rsidRDefault="00DD13AF" w:rsidP="005724F7">
      <w:pPr>
        <w:spacing w:after="0" w:line="360" w:lineRule="auto"/>
        <w:jc w:val="both"/>
        <w:rPr>
          <w:rFonts w:ascii="Times New Roman" w:hAnsi="Times New Roman" w:cs="Times New Roman"/>
          <w:sz w:val="24"/>
          <w:szCs w:val="24"/>
        </w:rPr>
      </w:pPr>
      <w:r w:rsidRPr="00DD13AF">
        <w:rPr>
          <w:rFonts w:ascii="Times New Roman" w:hAnsi="Times New Roman" w:cs="Times New Roman"/>
          <w:noProof/>
          <w:sz w:val="24"/>
          <w:szCs w:val="24"/>
        </w:rPr>
        <w:lastRenderedPageBreak/>
        <w:drawing>
          <wp:inline distT="0" distB="0" distL="0" distR="0" wp14:anchorId="16194D3D" wp14:editId="23BEDCC7">
            <wp:extent cx="5731510" cy="2552700"/>
            <wp:effectExtent l="0" t="0" r="2540" b="0"/>
            <wp:docPr id="173462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27388" name=""/>
                    <pic:cNvPicPr/>
                  </pic:nvPicPr>
                  <pic:blipFill>
                    <a:blip r:embed="rId10"/>
                    <a:stretch>
                      <a:fillRect/>
                    </a:stretch>
                  </pic:blipFill>
                  <pic:spPr>
                    <a:xfrm>
                      <a:off x="0" y="0"/>
                      <a:ext cx="5731510" cy="2552700"/>
                    </a:xfrm>
                    <a:prstGeom prst="rect">
                      <a:avLst/>
                    </a:prstGeom>
                  </pic:spPr>
                </pic:pic>
              </a:graphicData>
            </a:graphic>
          </wp:inline>
        </w:drawing>
      </w:r>
    </w:p>
    <w:p w14:paraId="506EE9A2" w14:textId="77E0CE57" w:rsidR="000D6571" w:rsidRDefault="000D6571" w:rsidP="005724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3</w:t>
      </w:r>
      <w:r>
        <w:rPr>
          <w:rFonts w:ascii="Times New Roman" w:hAnsi="Times New Roman" w:cs="Times New Roman"/>
          <w:sz w:val="24"/>
          <w:szCs w:val="24"/>
        </w:rPr>
        <w:t xml:space="preserve">: </w:t>
      </w:r>
      <w:r w:rsidR="00CE2825">
        <w:rPr>
          <w:rFonts w:ascii="Times New Roman" w:hAnsi="Times New Roman" w:cs="Times New Roman"/>
          <w:sz w:val="24"/>
          <w:szCs w:val="24"/>
        </w:rPr>
        <w:t xml:space="preserve">Graphical representation of </w:t>
      </w:r>
      <w:r w:rsidR="00242F26">
        <w:rPr>
          <w:rFonts w:ascii="Times New Roman" w:hAnsi="Times New Roman" w:cs="Times New Roman"/>
          <w:sz w:val="24"/>
          <w:szCs w:val="24"/>
        </w:rPr>
        <w:t>w</w:t>
      </w:r>
      <w:r w:rsidR="00CE2825">
        <w:rPr>
          <w:rFonts w:ascii="Times New Roman" w:hAnsi="Times New Roman" w:cs="Times New Roman"/>
          <w:sz w:val="24"/>
          <w:szCs w:val="24"/>
        </w:rPr>
        <w:t>eekly weight analysis of various treatment groups</w:t>
      </w:r>
    </w:p>
    <w:p w14:paraId="300AF309" w14:textId="77777777" w:rsidR="00B65A1A" w:rsidRDefault="00B65A1A" w:rsidP="005724F7">
      <w:pPr>
        <w:spacing w:after="0" w:line="360" w:lineRule="auto"/>
        <w:jc w:val="both"/>
        <w:rPr>
          <w:rFonts w:ascii="Times New Roman" w:hAnsi="Times New Roman" w:cs="Times New Roman"/>
          <w:sz w:val="24"/>
          <w:szCs w:val="24"/>
        </w:rPr>
      </w:pPr>
    </w:p>
    <w:p w14:paraId="18CC7AA1" w14:textId="460C1151" w:rsidR="005724F7" w:rsidRDefault="005724F7" w:rsidP="005724F7">
      <w:pPr>
        <w:spacing w:after="0" w:line="360" w:lineRule="auto"/>
        <w:jc w:val="both"/>
        <w:rPr>
          <w:rFonts w:ascii="Times New Roman" w:hAnsi="Times New Roman" w:cs="Times New Roman"/>
          <w:sz w:val="24"/>
          <w:szCs w:val="24"/>
        </w:rPr>
      </w:pPr>
      <w:r w:rsidRPr="00D21A09">
        <w:rPr>
          <w:rFonts w:ascii="Times New Roman" w:hAnsi="Times New Roman" w:cs="Times New Roman"/>
          <w:sz w:val="24"/>
          <w:szCs w:val="24"/>
        </w:rPr>
        <w:t xml:space="preserve">Locomotor activity was assessed using an activity wheel apparatus to evaluate the functional impact of high-fat diet (HFD)-induced </w:t>
      </w:r>
      <w:proofErr w:type="spellStart"/>
      <w:r w:rsidRPr="00D21A09">
        <w:rPr>
          <w:rFonts w:ascii="Times New Roman" w:hAnsi="Times New Roman" w:cs="Times New Roman"/>
          <w:sz w:val="24"/>
          <w:szCs w:val="24"/>
        </w:rPr>
        <w:t>hyperlipidemia</w:t>
      </w:r>
      <w:proofErr w:type="spellEnd"/>
      <w:r w:rsidRPr="00D21A09">
        <w:rPr>
          <w:rFonts w:ascii="Times New Roman" w:hAnsi="Times New Roman" w:cs="Times New Roman"/>
          <w:sz w:val="24"/>
          <w:szCs w:val="24"/>
        </w:rPr>
        <w:t xml:space="preserve"> and the therapeutic effect of treatments. The number of rotations per minute (RPM) was recorded at regular intervals throughout the study. A decline in RPM in HFD-fed animals reflects reduced physical performance associated with increased body weight and metabolic disturbances</w:t>
      </w:r>
      <w:r w:rsidR="001C6CC0">
        <w:rPr>
          <w:rFonts w:ascii="Times New Roman" w:hAnsi="Times New Roman" w:cs="Times New Roman"/>
          <w:sz w:val="24"/>
          <w:szCs w:val="24"/>
        </w:rPr>
        <w:t xml:space="preserve"> (Gupta P, Vasudeva N, 2012)</w:t>
      </w:r>
      <w:r w:rsidRPr="00D21A09">
        <w:rPr>
          <w:rFonts w:ascii="Times New Roman" w:hAnsi="Times New Roman" w:cs="Times New Roman"/>
          <w:sz w:val="24"/>
          <w:szCs w:val="24"/>
        </w:rPr>
        <w:t xml:space="preserve">. Conversely, improvement in RPM following treatment indicates enhanced mobility and possible recovery from </w:t>
      </w:r>
      <w:proofErr w:type="spellStart"/>
      <w:r w:rsidRPr="00D21A09">
        <w:rPr>
          <w:rFonts w:ascii="Times New Roman" w:hAnsi="Times New Roman" w:cs="Times New Roman"/>
          <w:sz w:val="24"/>
          <w:szCs w:val="24"/>
        </w:rPr>
        <w:t>hyperlipidemic</w:t>
      </w:r>
      <w:proofErr w:type="spellEnd"/>
      <w:r w:rsidRPr="00D21A09">
        <w:rPr>
          <w:rFonts w:ascii="Times New Roman" w:hAnsi="Times New Roman" w:cs="Times New Roman"/>
          <w:sz w:val="24"/>
          <w:szCs w:val="24"/>
        </w:rPr>
        <w:t xml:space="preserve"> conditions. The activity wheel data thus serves as a supportive </w:t>
      </w:r>
      <w:proofErr w:type="spellStart"/>
      <w:r w:rsidRPr="00D21A09">
        <w:rPr>
          <w:rFonts w:ascii="Times New Roman" w:hAnsi="Times New Roman" w:cs="Times New Roman"/>
          <w:sz w:val="24"/>
          <w:szCs w:val="24"/>
        </w:rPr>
        <w:t>behavioral</w:t>
      </w:r>
      <w:proofErr w:type="spellEnd"/>
      <w:r w:rsidRPr="00D21A09">
        <w:rPr>
          <w:rFonts w:ascii="Times New Roman" w:hAnsi="Times New Roman" w:cs="Times New Roman"/>
          <w:sz w:val="24"/>
          <w:szCs w:val="24"/>
        </w:rPr>
        <w:t xml:space="preserve"> parameter alongside biochemical estimations for assessing anti-</w:t>
      </w:r>
      <w:proofErr w:type="spellStart"/>
      <w:r w:rsidRPr="00D21A09">
        <w:rPr>
          <w:rFonts w:ascii="Times New Roman" w:hAnsi="Times New Roman" w:cs="Times New Roman"/>
          <w:sz w:val="24"/>
          <w:szCs w:val="24"/>
        </w:rPr>
        <w:t>hyperlipidemic</w:t>
      </w:r>
      <w:proofErr w:type="spellEnd"/>
      <w:r w:rsidRPr="00D21A09">
        <w:rPr>
          <w:rFonts w:ascii="Times New Roman" w:hAnsi="Times New Roman" w:cs="Times New Roman"/>
          <w:sz w:val="24"/>
          <w:szCs w:val="24"/>
        </w:rPr>
        <w:t xml:space="preserve"> activity.</w:t>
      </w:r>
    </w:p>
    <w:p w14:paraId="7789443B" w14:textId="77777777" w:rsidR="005724F7" w:rsidRDefault="005724F7" w:rsidP="005724F7">
      <w:pPr>
        <w:spacing w:after="0" w:line="360" w:lineRule="auto"/>
        <w:jc w:val="both"/>
        <w:rPr>
          <w:rFonts w:ascii="Times New Roman" w:hAnsi="Times New Roman" w:cs="Times New Roman"/>
          <w:sz w:val="24"/>
          <w:szCs w:val="24"/>
        </w:rPr>
      </w:pPr>
    </w:p>
    <w:p w14:paraId="4180C835" w14:textId="77777777" w:rsidR="00B925CA" w:rsidRDefault="00B925CA" w:rsidP="005724F7">
      <w:pPr>
        <w:spacing w:after="0" w:line="360" w:lineRule="auto"/>
        <w:jc w:val="both"/>
        <w:rPr>
          <w:rFonts w:ascii="Times New Roman" w:hAnsi="Times New Roman" w:cs="Times New Roman"/>
          <w:sz w:val="24"/>
          <w:szCs w:val="24"/>
        </w:rPr>
      </w:pPr>
    </w:p>
    <w:p w14:paraId="6A32706E" w14:textId="2F713CB4" w:rsidR="003C1A13" w:rsidRPr="00FF3748" w:rsidRDefault="003C1A13" w:rsidP="00FF3748">
      <w:pPr>
        <w:spacing w:after="0" w:line="360" w:lineRule="auto"/>
        <w:jc w:val="both"/>
        <w:rPr>
          <w:rFonts w:ascii="Times New Roman" w:hAnsi="Times New Roman" w:cs="Times New Roman"/>
          <w:sz w:val="24"/>
          <w:szCs w:val="24"/>
        </w:rPr>
      </w:pPr>
      <w:r w:rsidRPr="00342DB4">
        <w:rPr>
          <w:rFonts w:ascii="Times New Roman" w:hAnsi="Times New Roman" w:cs="Times New Roman"/>
          <w:sz w:val="24"/>
          <w:szCs w:val="24"/>
        </w:rPr>
        <w:t>Table No:</w:t>
      </w:r>
      <w:r w:rsidR="009E667D">
        <w:rPr>
          <w:rFonts w:ascii="Times New Roman" w:hAnsi="Times New Roman" w:cs="Times New Roman"/>
          <w:sz w:val="24"/>
          <w:szCs w:val="24"/>
        </w:rPr>
        <w:t>2</w:t>
      </w:r>
      <w:r w:rsidR="00D266A9">
        <w:rPr>
          <w:rFonts w:ascii="Times New Roman" w:hAnsi="Times New Roman" w:cs="Times New Roman"/>
          <w:sz w:val="24"/>
          <w:szCs w:val="24"/>
        </w:rPr>
        <w:t xml:space="preserve"> Number of rotations in activity wheel</w:t>
      </w:r>
      <w:r w:rsidR="000D0B28">
        <w:rPr>
          <w:rFonts w:ascii="Times New Roman" w:hAnsi="Times New Roman" w:cs="Times New Roman"/>
          <w:sz w:val="24"/>
          <w:szCs w:val="24"/>
        </w:rPr>
        <w:t xml:space="preserve"> </w:t>
      </w:r>
      <w:r w:rsidR="008F72B7">
        <w:rPr>
          <w:rFonts w:ascii="Times New Roman" w:hAnsi="Times New Roman" w:cs="Times New Roman"/>
          <w:sz w:val="24"/>
          <w:szCs w:val="24"/>
        </w:rPr>
        <w:t>for all treatment groups</w:t>
      </w:r>
      <w:r w:rsidR="009E667D">
        <w:rPr>
          <w:rFonts w:ascii="Times New Roman" w:hAnsi="Times New Roman" w:cs="Times New Roman"/>
          <w:sz w:val="24"/>
          <w:szCs w:val="24"/>
        </w:rPr>
        <w:t xml:space="preserve"> </w:t>
      </w:r>
      <w:r w:rsidRPr="00342DB4">
        <w:rPr>
          <w:rFonts w:ascii="Times New Roman" w:hAnsi="Times New Roman" w:cs="Times New Roman"/>
          <w:sz w:val="24"/>
          <w:szCs w:val="24"/>
        </w:rPr>
        <w:t xml:space="preserve"> </w:t>
      </w:r>
    </w:p>
    <w:tbl>
      <w:tblPr>
        <w:tblStyle w:val="GridTable4-Accent5"/>
        <w:tblW w:w="9599" w:type="dxa"/>
        <w:tblLook w:val="04A0" w:firstRow="1" w:lastRow="0" w:firstColumn="1" w:lastColumn="0" w:noHBand="0" w:noVBand="1"/>
      </w:tblPr>
      <w:tblGrid>
        <w:gridCol w:w="1433"/>
        <w:gridCol w:w="2025"/>
        <w:gridCol w:w="1127"/>
        <w:gridCol w:w="1127"/>
        <w:gridCol w:w="1127"/>
        <w:gridCol w:w="1380"/>
        <w:gridCol w:w="1380"/>
      </w:tblGrid>
      <w:tr w:rsidR="0088765E" w:rsidRPr="0088765E" w14:paraId="74DAA9DC" w14:textId="77777777" w:rsidTr="0088765E">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DE401E0"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w:t>
            </w:r>
          </w:p>
        </w:tc>
        <w:tc>
          <w:tcPr>
            <w:tcW w:w="0" w:type="auto"/>
            <w:hideMark/>
          </w:tcPr>
          <w:p w14:paraId="7F28AF69"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Treatment</w:t>
            </w:r>
          </w:p>
        </w:tc>
        <w:tc>
          <w:tcPr>
            <w:tcW w:w="0" w:type="auto"/>
            <w:hideMark/>
          </w:tcPr>
          <w:p w14:paraId="56DE4275"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0</w:t>
            </w:r>
          </w:p>
        </w:tc>
        <w:tc>
          <w:tcPr>
            <w:tcW w:w="0" w:type="auto"/>
            <w:hideMark/>
          </w:tcPr>
          <w:p w14:paraId="27A87153"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2</w:t>
            </w:r>
          </w:p>
        </w:tc>
        <w:tc>
          <w:tcPr>
            <w:tcW w:w="0" w:type="auto"/>
            <w:hideMark/>
          </w:tcPr>
          <w:p w14:paraId="0410496F"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4</w:t>
            </w:r>
          </w:p>
        </w:tc>
        <w:tc>
          <w:tcPr>
            <w:tcW w:w="0" w:type="auto"/>
            <w:hideMark/>
          </w:tcPr>
          <w:p w14:paraId="7FDDD75A"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6</w:t>
            </w:r>
          </w:p>
        </w:tc>
        <w:tc>
          <w:tcPr>
            <w:tcW w:w="0" w:type="auto"/>
            <w:hideMark/>
          </w:tcPr>
          <w:p w14:paraId="7C9B8217"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8</w:t>
            </w:r>
          </w:p>
        </w:tc>
      </w:tr>
      <w:tr w:rsidR="0088765E" w:rsidRPr="0088765E" w14:paraId="14F50EB7" w14:textId="77777777" w:rsidTr="0088765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3B3405B"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w:t>
            </w:r>
          </w:p>
        </w:tc>
        <w:tc>
          <w:tcPr>
            <w:tcW w:w="0" w:type="auto"/>
            <w:hideMark/>
          </w:tcPr>
          <w:p w14:paraId="0EB89809"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Normal Control</w:t>
            </w:r>
          </w:p>
        </w:tc>
        <w:tc>
          <w:tcPr>
            <w:tcW w:w="0" w:type="auto"/>
            <w:hideMark/>
          </w:tcPr>
          <w:p w14:paraId="5AAD54DB"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469D2941"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c>
          <w:tcPr>
            <w:tcW w:w="0" w:type="auto"/>
            <w:hideMark/>
          </w:tcPr>
          <w:p w14:paraId="16447856"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3</w:t>
            </w:r>
          </w:p>
        </w:tc>
        <w:tc>
          <w:tcPr>
            <w:tcW w:w="0" w:type="auto"/>
            <w:hideMark/>
          </w:tcPr>
          <w:p w14:paraId="5BC926ED"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c>
          <w:tcPr>
            <w:tcW w:w="0" w:type="auto"/>
            <w:hideMark/>
          </w:tcPr>
          <w:p w14:paraId="4EE727F7"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47 ± 2</w:t>
            </w:r>
          </w:p>
        </w:tc>
      </w:tr>
      <w:tr w:rsidR="0088765E" w:rsidRPr="0088765E" w14:paraId="51E3F3AA" w14:textId="77777777" w:rsidTr="0088765E">
        <w:trPr>
          <w:trHeight w:val="467"/>
        </w:trPr>
        <w:tc>
          <w:tcPr>
            <w:cnfStyle w:val="001000000000" w:firstRow="0" w:lastRow="0" w:firstColumn="1" w:lastColumn="0" w:oddVBand="0" w:evenVBand="0" w:oddHBand="0" w:evenHBand="0" w:firstRowFirstColumn="0" w:firstRowLastColumn="0" w:lastRowFirstColumn="0" w:lastRowLastColumn="0"/>
            <w:tcW w:w="0" w:type="auto"/>
            <w:hideMark/>
          </w:tcPr>
          <w:p w14:paraId="1842501C"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II</w:t>
            </w:r>
          </w:p>
        </w:tc>
        <w:tc>
          <w:tcPr>
            <w:tcW w:w="0" w:type="auto"/>
            <w:hideMark/>
          </w:tcPr>
          <w:p w14:paraId="4307FC8B"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HFD Control</w:t>
            </w:r>
          </w:p>
        </w:tc>
        <w:tc>
          <w:tcPr>
            <w:tcW w:w="0" w:type="auto"/>
            <w:hideMark/>
          </w:tcPr>
          <w:p w14:paraId="2470271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c>
          <w:tcPr>
            <w:tcW w:w="0" w:type="auto"/>
            <w:hideMark/>
          </w:tcPr>
          <w:p w14:paraId="7D980826"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38 ± 3</w:t>
            </w:r>
          </w:p>
        </w:tc>
        <w:tc>
          <w:tcPr>
            <w:tcW w:w="0" w:type="auto"/>
            <w:hideMark/>
          </w:tcPr>
          <w:p w14:paraId="4C7D8A7F"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30 ± 2</w:t>
            </w:r>
          </w:p>
        </w:tc>
        <w:tc>
          <w:tcPr>
            <w:tcW w:w="0" w:type="auto"/>
            <w:hideMark/>
          </w:tcPr>
          <w:p w14:paraId="07370B2C"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25 ± 2</w:t>
            </w:r>
          </w:p>
        </w:tc>
        <w:tc>
          <w:tcPr>
            <w:tcW w:w="0" w:type="auto"/>
            <w:hideMark/>
          </w:tcPr>
          <w:p w14:paraId="65B45313"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20 ± 2***</w:t>
            </w:r>
          </w:p>
        </w:tc>
      </w:tr>
      <w:tr w:rsidR="0088765E" w:rsidRPr="0088765E" w14:paraId="50AB9AF7" w14:textId="77777777" w:rsidTr="0088765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3107B2F3"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III</w:t>
            </w:r>
          </w:p>
        </w:tc>
        <w:tc>
          <w:tcPr>
            <w:tcW w:w="0" w:type="auto"/>
            <w:hideMark/>
          </w:tcPr>
          <w:p w14:paraId="0F68E73A"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Simvastatin</w:t>
            </w:r>
          </w:p>
        </w:tc>
        <w:tc>
          <w:tcPr>
            <w:tcW w:w="0" w:type="auto"/>
            <w:hideMark/>
          </w:tcPr>
          <w:p w14:paraId="467B5278"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04179A7E"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c>
          <w:tcPr>
            <w:tcW w:w="0" w:type="auto"/>
            <w:hideMark/>
          </w:tcPr>
          <w:p w14:paraId="188E7F89"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35 ± 2</w:t>
            </w:r>
          </w:p>
        </w:tc>
        <w:tc>
          <w:tcPr>
            <w:tcW w:w="0" w:type="auto"/>
            <w:hideMark/>
          </w:tcPr>
          <w:p w14:paraId="2DBF613E"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42 ± 2**</w:t>
            </w:r>
          </w:p>
        </w:tc>
        <w:tc>
          <w:tcPr>
            <w:tcW w:w="0" w:type="auto"/>
            <w:hideMark/>
          </w:tcPr>
          <w:p w14:paraId="22026363"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48 ± 2***</w:t>
            </w:r>
          </w:p>
        </w:tc>
      </w:tr>
      <w:tr w:rsidR="0088765E" w:rsidRPr="0088765E" w14:paraId="6504A7EC" w14:textId="77777777" w:rsidTr="0088765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6264D2F1"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IV</w:t>
            </w:r>
          </w:p>
        </w:tc>
        <w:tc>
          <w:tcPr>
            <w:tcW w:w="0" w:type="auto"/>
            <w:hideMark/>
          </w:tcPr>
          <w:p w14:paraId="50FD3FE4"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1 (25:75)</w:t>
            </w:r>
          </w:p>
        </w:tc>
        <w:tc>
          <w:tcPr>
            <w:tcW w:w="0" w:type="auto"/>
            <w:hideMark/>
          </w:tcPr>
          <w:p w14:paraId="1E88ED97"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060F7294"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39 ± 2</w:t>
            </w:r>
          </w:p>
        </w:tc>
        <w:tc>
          <w:tcPr>
            <w:tcW w:w="0" w:type="auto"/>
            <w:hideMark/>
          </w:tcPr>
          <w:p w14:paraId="19AB5E80"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33 ± 2</w:t>
            </w:r>
          </w:p>
        </w:tc>
        <w:tc>
          <w:tcPr>
            <w:tcW w:w="0" w:type="auto"/>
            <w:hideMark/>
          </w:tcPr>
          <w:p w14:paraId="5E5519F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36 ± 2*</w:t>
            </w:r>
          </w:p>
        </w:tc>
        <w:tc>
          <w:tcPr>
            <w:tcW w:w="0" w:type="auto"/>
            <w:hideMark/>
          </w:tcPr>
          <w:p w14:paraId="01D1B47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r>
      <w:tr w:rsidR="0088765E" w:rsidRPr="0088765E" w14:paraId="198BD68C" w14:textId="77777777" w:rsidTr="0088765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hideMark/>
          </w:tcPr>
          <w:p w14:paraId="7EAAE425"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V</w:t>
            </w:r>
          </w:p>
        </w:tc>
        <w:tc>
          <w:tcPr>
            <w:tcW w:w="0" w:type="auto"/>
            <w:hideMark/>
          </w:tcPr>
          <w:p w14:paraId="7CFF675C"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2 (50:50)</w:t>
            </w:r>
          </w:p>
        </w:tc>
        <w:tc>
          <w:tcPr>
            <w:tcW w:w="0" w:type="auto"/>
            <w:hideMark/>
          </w:tcPr>
          <w:p w14:paraId="6D2D2171"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c>
          <w:tcPr>
            <w:tcW w:w="0" w:type="auto"/>
            <w:hideMark/>
          </w:tcPr>
          <w:p w14:paraId="7768D0FA"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c>
          <w:tcPr>
            <w:tcW w:w="0" w:type="auto"/>
            <w:hideMark/>
          </w:tcPr>
          <w:p w14:paraId="0B25FA70"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34 ± 2</w:t>
            </w:r>
          </w:p>
        </w:tc>
        <w:tc>
          <w:tcPr>
            <w:tcW w:w="0" w:type="auto"/>
            <w:hideMark/>
          </w:tcPr>
          <w:p w14:paraId="4B0558A7"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38 ± 2**</w:t>
            </w:r>
          </w:p>
        </w:tc>
        <w:tc>
          <w:tcPr>
            <w:tcW w:w="0" w:type="auto"/>
            <w:hideMark/>
          </w:tcPr>
          <w:p w14:paraId="2726E0D3"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r>
      <w:tr w:rsidR="0088765E" w:rsidRPr="0088765E" w14:paraId="1748A152" w14:textId="77777777" w:rsidTr="0088765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4B26ECF"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VI</w:t>
            </w:r>
          </w:p>
        </w:tc>
        <w:tc>
          <w:tcPr>
            <w:tcW w:w="0" w:type="auto"/>
            <w:hideMark/>
          </w:tcPr>
          <w:p w14:paraId="6C51CCA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3 (75:25)</w:t>
            </w:r>
          </w:p>
        </w:tc>
        <w:tc>
          <w:tcPr>
            <w:tcW w:w="0" w:type="auto"/>
            <w:hideMark/>
          </w:tcPr>
          <w:p w14:paraId="1924C0CB"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3204E01F"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41 ± 2</w:t>
            </w:r>
          </w:p>
        </w:tc>
        <w:tc>
          <w:tcPr>
            <w:tcW w:w="0" w:type="auto"/>
            <w:hideMark/>
          </w:tcPr>
          <w:p w14:paraId="0016DDD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36 ± 2</w:t>
            </w:r>
          </w:p>
        </w:tc>
        <w:tc>
          <w:tcPr>
            <w:tcW w:w="0" w:type="auto"/>
            <w:hideMark/>
          </w:tcPr>
          <w:p w14:paraId="0848DC52"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41 ± 2***</w:t>
            </w:r>
          </w:p>
        </w:tc>
        <w:tc>
          <w:tcPr>
            <w:tcW w:w="0" w:type="auto"/>
            <w:hideMark/>
          </w:tcPr>
          <w:p w14:paraId="6E38E22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r>
    </w:tbl>
    <w:p w14:paraId="5A6249E4" w14:textId="3ADAEA33" w:rsidR="00A17F4E" w:rsidRDefault="00A17F4E" w:rsidP="0024682C">
      <w:pPr>
        <w:spacing w:after="0" w:line="360" w:lineRule="auto"/>
        <w:jc w:val="both"/>
        <w:rPr>
          <w:rFonts w:ascii="Times New Roman" w:hAnsi="Times New Roman" w:cs="Times New Roman"/>
          <w:sz w:val="24"/>
          <w:szCs w:val="24"/>
        </w:rPr>
      </w:pPr>
    </w:p>
    <w:p w14:paraId="6BB1356E" w14:textId="50631E4D" w:rsidR="00A05CFC" w:rsidRDefault="00CF1A0A" w:rsidP="0024682C">
      <w:pPr>
        <w:spacing w:after="0" w:line="360" w:lineRule="auto"/>
        <w:jc w:val="both"/>
        <w:rPr>
          <w:rFonts w:ascii="Times New Roman" w:hAnsi="Times New Roman" w:cs="Times New Roman"/>
          <w:sz w:val="24"/>
          <w:szCs w:val="24"/>
        </w:rPr>
      </w:pPr>
      <w:r w:rsidRPr="00CF1A0A">
        <w:rPr>
          <w:rFonts w:ascii="Times New Roman" w:hAnsi="Times New Roman" w:cs="Times New Roman"/>
          <w:noProof/>
          <w:sz w:val="24"/>
          <w:szCs w:val="24"/>
        </w:rPr>
        <w:lastRenderedPageBreak/>
        <w:drawing>
          <wp:inline distT="0" distB="0" distL="0" distR="0" wp14:anchorId="058E4864" wp14:editId="1C141359">
            <wp:extent cx="5731510" cy="2893060"/>
            <wp:effectExtent l="0" t="0" r="2540" b="2540"/>
            <wp:docPr id="150538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84265" name=""/>
                    <pic:cNvPicPr/>
                  </pic:nvPicPr>
                  <pic:blipFill>
                    <a:blip r:embed="rId11"/>
                    <a:stretch>
                      <a:fillRect/>
                    </a:stretch>
                  </pic:blipFill>
                  <pic:spPr>
                    <a:xfrm>
                      <a:off x="0" y="0"/>
                      <a:ext cx="5731510" cy="2893060"/>
                    </a:xfrm>
                    <a:prstGeom prst="rect">
                      <a:avLst/>
                    </a:prstGeom>
                  </pic:spPr>
                </pic:pic>
              </a:graphicData>
            </a:graphic>
          </wp:inline>
        </w:drawing>
      </w:r>
    </w:p>
    <w:p w14:paraId="409B2526" w14:textId="4B78E472" w:rsidR="00E65678" w:rsidRDefault="00E65678" w:rsidP="00E656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4</w:t>
      </w:r>
      <w:r>
        <w:rPr>
          <w:rFonts w:ascii="Times New Roman" w:hAnsi="Times New Roman" w:cs="Times New Roman"/>
          <w:sz w:val="24"/>
          <w:szCs w:val="24"/>
        </w:rPr>
        <w:t xml:space="preserve">: Graphical representation of </w:t>
      </w:r>
      <w:r w:rsidR="0029510C">
        <w:rPr>
          <w:rFonts w:ascii="Times New Roman" w:hAnsi="Times New Roman" w:cs="Times New Roman"/>
          <w:sz w:val="24"/>
          <w:szCs w:val="24"/>
        </w:rPr>
        <w:t>rotations per minute in activity wheel</w:t>
      </w:r>
      <w:r w:rsidR="000C78B7">
        <w:rPr>
          <w:rFonts w:ascii="Times New Roman" w:hAnsi="Times New Roman" w:cs="Times New Roman"/>
          <w:sz w:val="24"/>
          <w:szCs w:val="24"/>
        </w:rPr>
        <w:t xml:space="preserve"> for various treatment groups</w:t>
      </w:r>
    </w:p>
    <w:p w14:paraId="344CB1C6" w14:textId="77777777" w:rsidR="002D67B6" w:rsidRDefault="002D67B6" w:rsidP="00A05CFC">
      <w:pPr>
        <w:spacing w:after="0" w:line="360" w:lineRule="auto"/>
        <w:jc w:val="both"/>
        <w:rPr>
          <w:rFonts w:ascii="Times New Roman" w:hAnsi="Times New Roman" w:cs="Times New Roman"/>
          <w:sz w:val="24"/>
          <w:szCs w:val="24"/>
        </w:rPr>
      </w:pPr>
    </w:p>
    <w:p w14:paraId="61A4F77C" w14:textId="566D081E" w:rsidR="00A05CFC" w:rsidRPr="00A05CFC" w:rsidRDefault="00A05CFC" w:rsidP="00A05CFC">
      <w:pPr>
        <w:spacing w:after="0" w:line="360" w:lineRule="auto"/>
        <w:jc w:val="both"/>
        <w:rPr>
          <w:rFonts w:ascii="Times New Roman" w:hAnsi="Times New Roman" w:cs="Times New Roman"/>
          <w:sz w:val="24"/>
          <w:szCs w:val="24"/>
        </w:rPr>
      </w:pPr>
      <w:r w:rsidRPr="00A05CFC">
        <w:rPr>
          <w:rFonts w:ascii="Times New Roman" w:hAnsi="Times New Roman" w:cs="Times New Roman"/>
          <w:sz w:val="24"/>
          <w:szCs w:val="24"/>
        </w:rPr>
        <w:t xml:space="preserve">Serum lipid profile is a key biochemical indicator for assessing the severity of </w:t>
      </w:r>
      <w:proofErr w:type="spellStart"/>
      <w:r w:rsidRPr="00A05CFC">
        <w:rPr>
          <w:rFonts w:ascii="Times New Roman" w:hAnsi="Times New Roman" w:cs="Times New Roman"/>
          <w:sz w:val="24"/>
          <w:szCs w:val="24"/>
        </w:rPr>
        <w:t>hyperlipidemia</w:t>
      </w:r>
      <w:proofErr w:type="spellEnd"/>
      <w:r w:rsidRPr="00A05CFC">
        <w:rPr>
          <w:rFonts w:ascii="Times New Roman" w:hAnsi="Times New Roman" w:cs="Times New Roman"/>
          <w:sz w:val="24"/>
          <w:szCs w:val="24"/>
        </w:rPr>
        <w:t xml:space="preserve"> and the efficacy of therapeutic interventions. Alterations in lipid parameters such as total cholesterol (TC), triglycerides (TG), high-density lipoprotein (HDL), and low-density lipoprotein (LDL) are directly associated with metabolic imbalance and increased cardiovascular risk</w:t>
      </w:r>
      <w:r w:rsidR="001C6CC0">
        <w:rPr>
          <w:rFonts w:ascii="Times New Roman" w:hAnsi="Times New Roman" w:cs="Times New Roman"/>
          <w:sz w:val="24"/>
          <w:szCs w:val="24"/>
        </w:rPr>
        <w:t xml:space="preserve"> (Kumar N, et al., 2013)</w:t>
      </w:r>
      <w:r w:rsidRPr="00A05CFC">
        <w:rPr>
          <w:rFonts w:ascii="Times New Roman" w:hAnsi="Times New Roman" w:cs="Times New Roman"/>
          <w:sz w:val="24"/>
          <w:szCs w:val="24"/>
        </w:rPr>
        <w:t xml:space="preserve">. High-fat diet (HFD) feeding is known to elevate TC, TG, and LDL levels while reducing HDL levels, thereby serving as a reliable model for inducing </w:t>
      </w:r>
      <w:proofErr w:type="spellStart"/>
      <w:r w:rsidRPr="00A05CFC">
        <w:rPr>
          <w:rFonts w:ascii="Times New Roman" w:hAnsi="Times New Roman" w:cs="Times New Roman"/>
          <w:sz w:val="24"/>
          <w:szCs w:val="24"/>
        </w:rPr>
        <w:t>hyperlipidemia</w:t>
      </w:r>
      <w:proofErr w:type="spellEnd"/>
      <w:r w:rsidRPr="00A05CFC">
        <w:rPr>
          <w:rFonts w:ascii="Times New Roman" w:hAnsi="Times New Roman" w:cs="Times New Roman"/>
          <w:sz w:val="24"/>
          <w:szCs w:val="24"/>
        </w:rPr>
        <w:t xml:space="preserve"> in experimental animals.</w:t>
      </w:r>
    </w:p>
    <w:p w14:paraId="10B73940" w14:textId="624DD728" w:rsidR="00A05CFC" w:rsidRDefault="00A05CFC" w:rsidP="00A05CFC">
      <w:pPr>
        <w:spacing w:after="0" w:line="360" w:lineRule="auto"/>
        <w:jc w:val="both"/>
        <w:rPr>
          <w:rFonts w:ascii="Times New Roman" w:hAnsi="Times New Roman" w:cs="Times New Roman"/>
          <w:sz w:val="24"/>
          <w:szCs w:val="24"/>
        </w:rPr>
      </w:pPr>
      <w:r w:rsidRPr="00A05CFC">
        <w:rPr>
          <w:rFonts w:ascii="Times New Roman" w:hAnsi="Times New Roman" w:cs="Times New Roman"/>
          <w:sz w:val="24"/>
          <w:szCs w:val="24"/>
        </w:rPr>
        <w:t xml:space="preserve">In the present study, serum lipid parameters were evaluated at the end of the experimental period to determine the effect of treatments on lipid metabolism. A significant elevation of TC, TG, and LDL along with a reduction in HDL in HFD-fed animals indicates successful induction of </w:t>
      </w:r>
      <w:proofErr w:type="spellStart"/>
      <w:r w:rsidRPr="00A05CFC">
        <w:rPr>
          <w:rFonts w:ascii="Times New Roman" w:hAnsi="Times New Roman" w:cs="Times New Roman"/>
          <w:sz w:val="24"/>
          <w:szCs w:val="24"/>
        </w:rPr>
        <w:t>hyperlipidemia</w:t>
      </w:r>
      <w:proofErr w:type="spellEnd"/>
      <w:r w:rsidR="001C6CC0">
        <w:rPr>
          <w:rFonts w:ascii="Times New Roman" w:hAnsi="Times New Roman" w:cs="Times New Roman"/>
          <w:sz w:val="24"/>
          <w:szCs w:val="24"/>
        </w:rPr>
        <w:t xml:space="preserve"> (Nowak R, et al., 2014)</w:t>
      </w:r>
      <w:r w:rsidRPr="00A05CFC">
        <w:rPr>
          <w:rFonts w:ascii="Times New Roman" w:hAnsi="Times New Roman" w:cs="Times New Roman"/>
          <w:sz w:val="24"/>
          <w:szCs w:val="24"/>
        </w:rPr>
        <w:t>. Conversely, normalization of these parameters following treatment reflects improvement in lipid homeostasis. Thus, serum lipid profile analysis provides crucial biochemical evidence supporting the anti-</w:t>
      </w:r>
      <w:proofErr w:type="spellStart"/>
      <w:r w:rsidRPr="00A05CFC">
        <w:rPr>
          <w:rFonts w:ascii="Times New Roman" w:hAnsi="Times New Roman" w:cs="Times New Roman"/>
          <w:sz w:val="24"/>
          <w:szCs w:val="24"/>
        </w:rPr>
        <w:t>hyperlipidemic</w:t>
      </w:r>
      <w:proofErr w:type="spellEnd"/>
      <w:r w:rsidRPr="00A05CFC">
        <w:rPr>
          <w:rFonts w:ascii="Times New Roman" w:hAnsi="Times New Roman" w:cs="Times New Roman"/>
          <w:sz w:val="24"/>
          <w:szCs w:val="24"/>
        </w:rPr>
        <w:t xml:space="preserve"> potential of the test formulations.</w:t>
      </w:r>
    </w:p>
    <w:p w14:paraId="45AB32DD" w14:textId="77777777" w:rsidR="004657FF" w:rsidRDefault="004657FF" w:rsidP="00A05CFC">
      <w:pPr>
        <w:spacing w:after="0" w:line="360" w:lineRule="auto"/>
        <w:jc w:val="both"/>
        <w:rPr>
          <w:rFonts w:ascii="Times New Roman" w:hAnsi="Times New Roman" w:cs="Times New Roman"/>
          <w:sz w:val="24"/>
          <w:szCs w:val="24"/>
        </w:rPr>
      </w:pPr>
    </w:p>
    <w:p w14:paraId="335BF220" w14:textId="77777777" w:rsidR="004657FF" w:rsidRDefault="004657FF" w:rsidP="00A05CFC">
      <w:pPr>
        <w:spacing w:after="0" w:line="360" w:lineRule="auto"/>
        <w:jc w:val="both"/>
        <w:rPr>
          <w:rFonts w:ascii="Times New Roman" w:hAnsi="Times New Roman" w:cs="Times New Roman"/>
          <w:sz w:val="24"/>
          <w:szCs w:val="24"/>
        </w:rPr>
      </w:pPr>
    </w:p>
    <w:p w14:paraId="501A6E56" w14:textId="77777777" w:rsidR="004657FF" w:rsidRDefault="004657FF" w:rsidP="00A05CFC">
      <w:pPr>
        <w:spacing w:after="0" w:line="360" w:lineRule="auto"/>
        <w:jc w:val="both"/>
        <w:rPr>
          <w:rFonts w:ascii="Times New Roman" w:hAnsi="Times New Roman" w:cs="Times New Roman"/>
          <w:sz w:val="24"/>
          <w:szCs w:val="24"/>
        </w:rPr>
      </w:pPr>
    </w:p>
    <w:p w14:paraId="3F3480E3" w14:textId="77777777" w:rsidR="004657FF" w:rsidRPr="00A05CFC" w:rsidRDefault="004657FF" w:rsidP="00A05CFC">
      <w:pPr>
        <w:spacing w:after="0" w:line="360" w:lineRule="auto"/>
        <w:jc w:val="both"/>
        <w:rPr>
          <w:rFonts w:ascii="Times New Roman" w:hAnsi="Times New Roman" w:cs="Times New Roman"/>
          <w:sz w:val="24"/>
          <w:szCs w:val="24"/>
        </w:rPr>
      </w:pPr>
    </w:p>
    <w:p w14:paraId="2121CDAE" w14:textId="77777777" w:rsidR="00A05CFC" w:rsidRPr="0024682C" w:rsidRDefault="00A05CFC" w:rsidP="0024682C">
      <w:pPr>
        <w:spacing w:after="0" w:line="360" w:lineRule="auto"/>
        <w:jc w:val="both"/>
        <w:rPr>
          <w:rFonts w:ascii="Times New Roman" w:hAnsi="Times New Roman" w:cs="Times New Roman"/>
          <w:sz w:val="24"/>
          <w:szCs w:val="24"/>
        </w:rPr>
      </w:pPr>
    </w:p>
    <w:p w14:paraId="1E149C22" w14:textId="2B723B61" w:rsidR="00D820F9" w:rsidRDefault="00D820F9" w:rsidP="002F4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No: 3 </w:t>
      </w:r>
      <w:r w:rsidR="00EF5CE1">
        <w:rPr>
          <w:rFonts w:ascii="Times New Roman" w:hAnsi="Times New Roman" w:cs="Times New Roman"/>
          <w:sz w:val="24"/>
          <w:szCs w:val="24"/>
        </w:rPr>
        <w:t>Evaluation of Serum lipid profile for various treatment groups</w:t>
      </w:r>
    </w:p>
    <w:tbl>
      <w:tblPr>
        <w:tblStyle w:val="ListTable4-Accent2"/>
        <w:tblW w:w="9634" w:type="dxa"/>
        <w:tblLook w:val="04A0" w:firstRow="1" w:lastRow="0" w:firstColumn="1" w:lastColumn="0" w:noHBand="0" w:noVBand="1"/>
      </w:tblPr>
      <w:tblGrid>
        <w:gridCol w:w="1270"/>
        <w:gridCol w:w="1702"/>
        <w:gridCol w:w="1843"/>
        <w:gridCol w:w="1663"/>
        <w:gridCol w:w="1455"/>
        <w:gridCol w:w="1701"/>
      </w:tblGrid>
      <w:tr w:rsidR="00270424" w:rsidRPr="00D820F9" w14:paraId="17225D21" w14:textId="77777777" w:rsidTr="00FB3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6C4F6D6B" w14:textId="77777777" w:rsidR="00D820F9" w:rsidRPr="00D820F9" w:rsidRDefault="00D820F9" w:rsidP="00FB3F35">
            <w:pPr>
              <w:jc w:val="center"/>
              <w:rPr>
                <w:rFonts w:ascii="Times New Roman" w:hAnsi="Times New Roman" w:cs="Times New Roman"/>
                <w:sz w:val="24"/>
                <w:szCs w:val="24"/>
              </w:rPr>
            </w:pPr>
            <w:r w:rsidRPr="00D820F9">
              <w:rPr>
                <w:rFonts w:ascii="Times New Roman" w:hAnsi="Times New Roman" w:cs="Times New Roman"/>
                <w:sz w:val="24"/>
                <w:szCs w:val="24"/>
              </w:rPr>
              <w:t>Group</w:t>
            </w:r>
          </w:p>
        </w:tc>
        <w:tc>
          <w:tcPr>
            <w:tcW w:w="1702" w:type="dxa"/>
            <w:vAlign w:val="center"/>
            <w:hideMark/>
          </w:tcPr>
          <w:p w14:paraId="3E25A3F2"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Treatment</w:t>
            </w:r>
          </w:p>
        </w:tc>
        <w:tc>
          <w:tcPr>
            <w:tcW w:w="1843" w:type="dxa"/>
            <w:vAlign w:val="center"/>
            <w:hideMark/>
          </w:tcPr>
          <w:p w14:paraId="450F6157"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Total Cholesterol (mg/dL)</w:t>
            </w:r>
          </w:p>
        </w:tc>
        <w:tc>
          <w:tcPr>
            <w:tcW w:w="1663" w:type="dxa"/>
            <w:vAlign w:val="center"/>
            <w:hideMark/>
          </w:tcPr>
          <w:p w14:paraId="7A162C0E"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Triglycerides (mg/dL)</w:t>
            </w:r>
          </w:p>
        </w:tc>
        <w:tc>
          <w:tcPr>
            <w:tcW w:w="1455" w:type="dxa"/>
            <w:vAlign w:val="center"/>
            <w:hideMark/>
          </w:tcPr>
          <w:p w14:paraId="3FA5130A"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HDL (mg/dL)</w:t>
            </w:r>
          </w:p>
        </w:tc>
        <w:tc>
          <w:tcPr>
            <w:tcW w:w="1701" w:type="dxa"/>
            <w:vAlign w:val="center"/>
            <w:hideMark/>
          </w:tcPr>
          <w:p w14:paraId="3AD84D83"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LDL (mg/dL)</w:t>
            </w:r>
          </w:p>
        </w:tc>
      </w:tr>
      <w:tr w:rsidR="00270424" w:rsidRPr="00D820F9" w14:paraId="09F2E98D"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1C5B79DB"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w:t>
            </w:r>
          </w:p>
        </w:tc>
        <w:tc>
          <w:tcPr>
            <w:tcW w:w="1702" w:type="dxa"/>
            <w:vAlign w:val="center"/>
            <w:hideMark/>
          </w:tcPr>
          <w:p w14:paraId="7C5E893E"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Normal Control</w:t>
            </w:r>
          </w:p>
        </w:tc>
        <w:tc>
          <w:tcPr>
            <w:tcW w:w="1843" w:type="dxa"/>
            <w:vAlign w:val="center"/>
            <w:hideMark/>
          </w:tcPr>
          <w:p w14:paraId="51C402B0"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90 ± 5</w:t>
            </w:r>
          </w:p>
        </w:tc>
        <w:tc>
          <w:tcPr>
            <w:tcW w:w="1663" w:type="dxa"/>
            <w:vAlign w:val="center"/>
            <w:hideMark/>
          </w:tcPr>
          <w:p w14:paraId="67A7FAD1"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80 ± 4</w:t>
            </w:r>
          </w:p>
        </w:tc>
        <w:tc>
          <w:tcPr>
            <w:tcW w:w="1455" w:type="dxa"/>
            <w:vAlign w:val="center"/>
            <w:hideMark/>
          </w:tcPr>
          <w:p w14:paraId="324E1ECF"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45 ± 3</w:t>
            </w:r>
          </w:p>
        </w:tc>
        <w:tc>
          <w:tcPr>
            <w:tcW w:w="1701" w:type="dxa"/>
            <w:vAlign w:val="center"/>
            <w:hideMark/>
          </w:tcPr>
          <w:p w14:paraId="7A00C0D7"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30 ± 3</w:t>
            </w:r>
          </w:p>
        </w:tc>
      </w:tr>
      <w:tr w:rsidR="00270424" w:rsidRPr="00D820F9" w14:paraId="2A64AB8C"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46F679FF"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II</w:t>
            </w:r>
          </w:p>
        </w:tc>
        <w:tc>
          <w:tcPr>
            <w:tcW w:w="1702" w:type="dxa"/>
            <w:vAlign w:val="center"/>
            <w:hideMark/>
          </w:tcPr>
          <w:p w14:paraId="78B3192E"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HFD Control</w:t>
            </w:r>
          </w:p>
        </w:tc>
        <w:tc>
          <w:tcPr>
            <w:tcW w:w="1843" w:type="dxa"/>
            <w:vAlign w:val="center"/>
            <w:hideMark/>
          </w:tcPr>
          <w:p w14:paraId="09D9E8F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180 ± 8***</w:t>
            </w:r>
          </w:p>
        </w:tc>
        <w:tc>
          <w:tcPr>
            <w:tcW w:w="1663" w:type="dxa"/>
            <w:vAlign w:val="center"/>
            <w:hideMark/>
          </w:tcPr>
          <w:p w14:paraId="07CBB4F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160 ± 7***</w:t>
            </w:r>
          </w:p>
        </w:tc>
        <w:tc>
          <w:tcPr>
            <w:tcW w:w="1455" w:type="dxa"/>
            <w:vAlign w:val="center"/>
            <w:hideMark/>
          </w:tcPr>
          <w:p w14:paraId="2CEAEC2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25 ± 2***</w:t>
            </w:r>
          </w:p>
        </w:tc>
        <w:tc>
          <w:tcPr>
            <w:tcW w:w="1701" w:type="dxa"/>
            <w:vAlign w:val="center"/>
            <w:hideMark/>
          </w:tcPr>
          <w:p w14:paraId="4B73893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120 ± 6***</w:t>
            </w:r>
          </w:p>
        </w:tc>
      </w:tr>
      <w:tr w:rsidR="00270424" w:rsidRPr="00D820F9" w14:paraId="2636BF7A"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7315F126"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III</w:t>
            </w:r>
          </w:p>
        </w:tc>
        <w:tc>
          <w:tcPr>
            <w:tcW w:w="1702" w:type="dxa"/>
            <w:vAlign w:val="center"/>
            <w:hideMark/>
          </w:tcPr>
          <w:p w14:paraId="2BD13019"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Simvastatin</w:t>
            </w:r>
          </w:p>
        </w:tc>
        <w:tc>
          <w:tcPr>
            <w:tcW w:w="1843" w:type="dxa"/>
            <w:vAlign w:val="center"/>
            <w:hideMark/>
          </w:tcPr>
          <w:p w14:paraId="132EFB23"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100 ± 6***</w:t>
            </w:r>
          </w:p>
        </w:tc>
        <w:tc>
          <w:tcPr>
            <w:tcW w:w="1663" w:type="dxa"/>
            <w:vAlign w:val="center"/>
            <w:hideMark/>
          </w:tcPr>
          <w:p w14:paraId="0C652F35"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90 ± 5***</w:t>
            </w:r>
          </w:p>
        </w:tc>
        <w:tc>
          <w:tcPr>
            <w:tcW w:w="1455" w:type="dxa"/>
            <w:vAlign w:val="center"/>
            <w:hideMark/>
          </w:tcPr>
          <w:p w14:paraId="20D0AE4A"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42 ± 3***</w:t>
            </w:r>
          </w:p>
        </w:tc>
        <w:tc>
          <w:tcPr>
            <w:tcW w:w="1701" w:type="dxa"/>
            <w:vAlign w:val="center"/>
            <w:hideMark/>
          </w:tcPr>
          <w:p w14:paraId="00BB22E8"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40 ± 4***</w:t>
            </w:r>
          </w:p>
        </w:tc>
      </w:tr>
      <w:tr w:rsidR="00270424" w:rsidRPr="00D820F9" w14:paraId="7A30B552"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1D5C70B5"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IV</w:t>
            </w:r>
          </w:p>
        </w:tc>
        <w:tc>
          <w:tcPr>
            <w:tcW w:w="1702" w:type="dxa"/>
            <w:vAlign w:val="center"/>
            <w:hideMark/>
          </w:tcPr>
          <w:p w14:paraId="7E5C965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1 (25:75)</w:t>
            </w:r>
          </w:p>
        </w:tc>
        <w:tc>
          <w:tcPr>
            <w:tcW w:w="1843" w:type="dxa"/>
            <w:vAlign w:val="center"/>
            <w:hideMark/>
          </w:tcPr>
          <w:p w14:paraId="4101AF10"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140 ± 7**</w:t>
            </w:r>
          </w:p>
        </w:tc>
        <w:tc>
          <w:tcPr>
            <w:tcW w:w="1663" w:type="dxa"/>
            <w:vAlign w:val="center"/>
            <w:hideMark/>
          </w:tcPr>
          <w:p w14:paraId="78A5D44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130 ± 6**</w:t>
            </w:r>
          </w:p>
        </w:tc>
        <w:tc>
          <w:tcPr>
            <w:tcW w:w="1455" w:type="dxa"/>
            <w:vAlign w:val="center"/>
            <w:hideMark/>
          </w:tcPr>
          <w:p w14:paraId="0CCE5F80"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32 ± 2*</w:t>
            </w:r>
          </w:p>
        </w:tc>
        <w:tc>
          <w:tcPr>
            <w:tcW w:w="1701" w:type="dxa"/>
            <w:vAlign w:val="center"/>
            <w:hideMark/>
          </w:tcPr>
          <w:p w14:paraId="64325696"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80 ± 5**</w:t>
            </w:r>
          </w:p>
        </w:tc>
      </w:tr>
      <w:tr w:rsidR="00270424" w:rsidRPr="00D820F9" w14:paraId="5A931F5F"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39A8FC28"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V</w:t>
            </w:r>
          </w:p>
        </w:tc>
        <w:tc>
          <w:tcPr>
            <w:tcW w:w="1702" w:type="dxa"/>
            <w:vAlign w:val="center"/>
            <w:hideMark/>
          </w:tcPr>
          <w:p w14:paraId="22DE5DA1"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2 (50:50)</w:t>
            </w:r>
          </w:p>
        </w:tc>
        <w:tc>
          <w:tcPr>
            <w:tcW w:w="1843" w:type="dxa"/>
            <w:vAlign w:val="center"/>
            <w:hideMark/>
          </w:tcPr>
          <w:p w14:paraId="47BAADD3"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120 ± 6***</w:t>
            </w:r>
          </w:p>
        </w:tc>
        <w:tc>
          <w:tcPr>
            <w:tcW w:w="1663" w:type="dxa"/>
            <w:vAlign w:val="center"/>
            <w:hideMark/>
          </w:tcPr>
          <w:p w14:paraId="5FAB444D"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110 ± 5***</w:t>
            </w:r>
          </w:p>
        </w:tc>
        <w:tc>
          <w:tcPr>
            <w:tcW w:w="1455" w:type="dxa"/>
            <w:vAlign w:val="center"/>
            <w:hideMark/>
          </w:tcPr>
          <w:p w14:paraId="48683735"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36 ± 3**</w:t>
            </w:r>
          </w:p>
        </w:tc>
        <w:tc>
          <w:tcPr>
            <w:tcW w:w="1701" w:type="dxa"/>
            <w:vAlign w:val="center"/>
            <w:hideMark/>
          </w:tcPr>
          <w:p w14:paraId="611AC20C"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60 ± 4***</w:t>
            </w:r>
          </w:p>
        </w:tc>
      </w:tr>
      <w:tr w:rsidR="00270424" w:rsidRPr="00D820F9" w14:paraId="39C52096"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5927779F"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VI</w:t>
            </w:r>
          </w:p>
        </w:tc>
        <w:tc>
          <w:tcPr>
            <w:tcW w:w="1702" w:type="dxa"/>
            <w:vAlign w:val="center"/>
            <w:hideMark/>
          </w:tcPr>
          <w:p w14:paraId="5A24EF1E"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3 (75:25)</w:t>
            </w:r>
          </w:p>
        </w:tc>
        <w:tc>
          <w:tcPr>
            <w:tcW w:w="1843" w:type="dxa"/>
            <w:vAlign w:val="center"/>
            <w:hideMark/>
          </w:tcPr>
          <w:p w14:paraId="55F6425D"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105 ± 5***</w:t>
            </w:r>
          </w:p>
        </w:tc>
        <w:tc>
          <w:tcPr>
            <w:tcW w:w="1663" w:type="dxa"/>
            <w:vAlign w:val="center"/>
            <w:hideMark/>
          </w:tcPr>
          <w:p w14:paraId="635CDC46"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95 ± 5***</w:t>
            </w:r>
          </w:p>
        </w:tc>
        <w:tc>
          <w:tcPr>
            <w:tcW w:w="1455" w:type="dxa"/>
            <w:vAlign w:val="center"/>
            <w:hideMark/>
          </w:tcPr>
          <w:p w14:paraId="7C7B583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40 ± 3***</w:t>
            </w:r>
          </w:p>
        </w:tc>
        <w:tc>
          <w:tcPr>
            <w:tcW w:w="1701" w:type="dxa"/>
            <w:vAlign w:val="center"/>
            <w:hideMark/>
          </w:tcPr>
          <w:p w14:paraId="22F55B87"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45 ± 3***</w:t>
            </w:r>
          </w:p>
        </w:tc>
      </w:tr>
    </w:tbl>
    <w:p w14:paraId="41550E4C" w14:textId="77777777" w:rsidR="00D820F9" w:rsidRPr="002F43B8" w:rsidRDefault="00D820F9" w:rsidP="002F43B8">
      <w:pPr>
        <w:spacing w:after="0" w:line="360" w:lineRule="auto"/>
        <w:jc w:val="both"/>
        <w:rPr>
          <w:rFonts w:ascii="Times New Roman" w:hAnsi="Times New Roman" w:cs="Times New Roman"/>
          <w:sz w:val="24"/>
          <w:szCs w:val="24"/>
        </w:rPr>
      </w:pPr>
    </w:p>
    <w:p w14:paraId="7474A94D" w14:textId="5327D964" w:rsidR="002F43B8" w:rsidRDefault="00FB374E" w:rsidP="005D0AFB">
      <w:pPr>
        <w:spacing w:after="0" w:line="360" w:lineRule="auto"/>
        <w:jc w:val="both"/>
        <w:rPr>
          <w:rFonts w:ascii="Times New Roman" w:hAnsi="Times New Roman" w:cs="Times New Roman"/>
          <w:sz w:val="24"/>
          <w:szCs w:val="24"/>
        </w:rPr>
      </w:pPr>
      <w:r w:rsidRPr="00FB374E">
        <w:rPr>
          <w:rFonts w:ascii="Times New Roman" w:hAnsi="Times New Roman" w:cs="Times New Roman"/>
          <w:noProof/>
          <w:sz w:val="24"/>
          <w:szCs w:val="24"/>
        </w:rPr>
        <w:drawing>
          <wp:inline distT="0" distB="0" distL="0" distR="0" wp14:anchorId="3ACBABB1" wp14:editId="5B1B8112">
            <wp:extent cx="5731510" cy="3252470"/>
            <wp:effectExtent l="0" t="0" r="2540" b="5080"/>
            <wp:docPr id="39659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2876" name=""/>
                    <pic:cNvPicPr/>
                  </pic:nvPicPr>
                  <pic:blipFill>
                    <a:blip r:embed="rId12"/>
                    <a:stretch>
                      <a:fillRect/>
                    </a:stretch>
                  </pic:blipFill>
                  <pic:spPr>
                    <a:xfrm>
                      <a:off x="0" y="0"/>
                      <a:ext cx="5731510" cy="3252470"/>
                    </a:xfrm>
                    <a:prstGeom prst="rect">
                      <a:avLst/>
                    </a:prstGeom>
                  </pic:spPr>
                </pic:pic>
              </a:graphicData>
            </a:graphic>
          </wp:inline>
        </w:drawing>
      </w:r>
    </w:p>
    <w:p w14:paraId="17325950" w14:textId="77777777" w:rsidR="00483157" w:rsidRDefault="00483157" w:rsidP="005D0AFB">
      <w:pPr>
        <w:spacing w:after="0" w:line="360" w:lineRule="auto"/>
        <w:jc w:val="both"/>
        <w:rPr>
          <w:rFonts w:ascii="Times New Roman" w:hAnsi="Times New Roman" w:cs="Times New Roman"/>
          <w:sz w:val="24"/>
          <w:szCs w:val="24"/>
        </w:rPr>
      </w:pPr>
    </w:p>
    <w:p w14:paraId="6AB4DFEB" w14:textId="18A90FE1" w:rsidR="00483157" w:rsidRDefault="00FB374E" w:rsidP="00C6514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5</w:t>
      </w:r>
      <w:r w:rsidR="004709E6">
        <w:rPr>
          <w:rFonts w:ascii="Times New Roman" w:hAnsi="Times New Roman" w:cs="Times New Roman"/>
          <w:sz w:val="24"/>
          <w:szCs w:val="24"/>
        </w:rPr>
        <w:t xml:space="preserve">: </w:t>
      </w:r>
      <w:r w:rsidR="00832F16">
        <w:rPr>
          <w:rFonts w:ascii="Times New Roman" w:hAnsi="Times New Roman" w:cs="Times New Roman"/>
          <w:sz w:val="24"/>
          <w:szCs w:val="24"/>
        </w:rPr>
        <w:t>Representation of Serum lipid profile for various treatment groups</w:t>
      </w:r>
    </w:p>
    <w:p w14:paraId="09AEE187" w14:textId="250299A9" w:rsidR="00483157" w:rsidRPr="00483157" w:rsidRDefault="00483157" w:rsidP="005D0AFB">
      <w:pPr>
        <w:spacing w:after="0" w:line="360" w:lineRule="auto"/>
        <w:jc w:val="both"/>
        <w:rPr>
          <w:rFonts w:ascii="Times New Roman" w:hAnsi="Times New Roman" w:cs="Times New Roman"/>
          <w:b/>
          <w:bCs/>
          <w:sz w:val="24"/>
          <w:szCs w:val="24"/>
        </w:rPr>
      </w:pPr>
      <w:r w:rsidRPr="00483157">
        <w:rPr>
          <w:rFonts w:ascii="Times New Roman" w:hAnsi="Times New Roman" w:cs="Times New Roman"/>
          <w:b/>
          <w:bCs/>
          <w:sz w:val="24"/>
          <w:szCs w:val="24"/>
        </w:rPr>
        <w:t>Discussion</w:t>
      </w:r>
    </w:p>
    <w:p w14:paraId="2B5F296C" w14:textId="1D359C35"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 xml:space="preserve">In the present study, induction of </w:t>
      </w:r>
      <w:proofErr w:type="spellStart"/>
      <w:r w:rsidRPr="00F80C36">
        <w:rPr>
          <w:rFonts w:ascii="Times New Roman" w:hAnsi="Times New Roman" w:cs="Times New Roman"/>
          <w:sz w:val="24"/>
          <w:szCs w:val="24"/>
        </w:rPr>
        <w:t>hyperlipidemia</w:t>
      </w:r>
      <w:proofErr w:type="spellEnd"/>
      <w:r w:rsidRPr="00F80C36">
        <w:rPr>
          <w:rFonts w:ascii="Times New Roman" w:hAnsi="Times New Roman" w:cs="Times New Roman"/>
          <w:sz w:val="24"/>
          <w:szCs w:val="24"/>
        </w:rPr>
        <w:t xml:space="preserve"> using a high-fat diet (HFD) resulted in a significant and progressive increase in body weight compared to the normal control group. The HFD control group exhibited a marked elevation in body weight, reaching approximately 48 g by the end of the experimental period</w:t>
      </w:r>
      <w:r w:rsidR="00C05C85">
        <w:rPr>
          <w:rFonts w:ascii="Times New Roman" w:hAnsi="Times New Roman" w:cs="Times New Roman"/>
          <w:sz w:val="24"/>
          <w:szCs w:val="24"/>
        </w:rPr>
        <w:t xml:space="preserve"> (Sharma B, et al., 2015)</w:t>
      </w:r>
      <w:r w:rsidRPr="00F80C36">
        <w:rPr>
          <w:rFonts w:ascii="Times New Roman" w:hAnsi="Times New Roman" w:cs="Times New Roman"/>
          <w:sz w:val="24"/>
          <w:szCs w:val="24"/>
        </w:rPr>
        <w:t>, which clearly indicates excessive lipid accumulation and altered energy homeostasis. This increase in body weight is consistent with previous reports, where HFD consumption leads to enhanced lipogenesis, reduced lipid utilization, and adipose tissue expansion.</w:t>
      </w:r>
    </w:p>
    <w:p w14:paraId="7CC4DC50" w14:textId="066F5007"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lastRenderedPageBreak/>
        <w:t>Statistical analysis using one-way ANOVA followed by Dunnett’s multiple comparison test revealed that the increase in body weight in the HFD control group was highly significant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when compared to the normal control group</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Eddouks</w:t>
      </w:r>
      <w:proofErr w:type="spellEnd"/>
      <w:r w:rsidR="00C05C85">
        <w:rPr>
          <w:rFonts w:ascii="Times New Roman" w:hAnsi="Times New Roman" w:cs="Times New Roman"/>
          <w:sz w:val="24"/>
          <w:szCs w:val="24"/>
        </w:rPr>
        <w:t xml:space="preserve"> M, et al., 2013)</w:t>
      </w:r>
      <w:r w:rsidRPr="00F80C36">
        <w:rPr>
          <w:rFonts w:ascii="Times New Roman" w:hAnsi="Times New Roman" w:cs="Times New Roman"/>
          <w:sz w:val="24"/>
          <w:szCs w:val="24"/>
        </w:rPr>
        <w:t>. This confirms the successful establishment of diet-induced obesity and associated metabolic disturbances.</w:t>
      </w:r>
    </w:p>
    <w:p w14:paraId="2744DF3A" w14:textId="1CE1F822"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Treatment with the standard drug, Simvastatin, produced a significant reduction in body weight from week 6 onwards, with final body weight values reduced to approximately 31 g. This reduction was statistically highly significant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compared to the HFD control group. The observed effect may be attributed to the ability of simvastatin to modulate lipid metabolism, reduce cholesterol synthesis</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Bahadoran</w:t>
      </w:r>
      <w:proofErr w:type="spellEnd"/>
      <w:r w:rsidR="00C05C85">
        <w:rPr>
          <w:rFonts w:ascii="Times New Roman" w:hAnsi="Times New Roman" w:cs="Times New Roman"/>
          <w:sz w:val="24"/>
          <w:szCs w:val="24"/>
        </w:rPr>
        <w:t xml:space="preserve"> Z, et al., 2013)</w:t>
      </w:r>
      <w:r w:rsidRPr="00F80C36">
        <w:rPr>
          <w:rFonts w:ascii="Times New Roman" w:hAnsi="Times New Roman" w:cs="Times New Roman"/>
          <w:sz w:val="24"/>
          <w:szCs w:val="24"/>
        </w:rPr>
        <w:t>, and improve overall metabolic efficiency.</w:t>
      </w:r>
    </w:p>
    <w:p w14:paraId="183478C8" w14:textId="744857A9"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Among the test groups, administration of combined ethanolic extracts showed a significant attenuation of HFD-induced weight gain. All treatment groups demonstrated a gradual reduction in body weight during the treatment phase (weeks 5–8), indicating a reversal of metabolic alterations induced by HFD</w:t>
      </w:r>
      <w:r w:rsidR="00C05C85">
        <w:rPr>
          <w:rFonts w:ascii="Times New Roman" w:hAnsi="Times New Roman" w:cs="Times New Roman"/>
          <w:sz w:val="24"/>
          <w:szCs w:val="24"/>
        </w:rPr>
        <w:t xml:space="preserve"> (Siti HN, et al., 2015)</w:t>
      </w:r>
      <w:r w:rsidRPr="00F80C36">
        <w:rPr>
          <w:rFonts w:ascii="Times New Roman" w:hAnsi="Times New Roman" w:cs="Times New Roman"/>
          <w:sz w:val="24"/>
          <w:szCs w:val="24"/>
        </w:rPr>
        <w:t>. The effects were found to be statistically significant, with the degree of significance varying among the different ratios.</w:t>
      </w:r>
    </w:p>
    <w:p w14:paraId="300A59CA" w14:textId="6732BF5C"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The 75:25 combination (Group VI) exhibited the most pronounced reduction in body weight, reaching values comparable to the standard-treated group (≈31 g), with high statistical significance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The 50:50 combination (Group V) showed moderate efficacy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0.01 to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while the 25:75 combination (Group IV) demonstrated a comparatively lesser but still significant effect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0.05 to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0.01). This clearly indicates a ratio-dependent response</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Madamanchi</w:t>
      </w:r>
      <w:proofErr w:type="spellEnd"/>
      <w:r w:rsidR="00C05C85">
        <w:rPr>
          <w:rFonts w:ascii="Times New Roman" w:hAnsi="Times New Roman" w:cs="Times New Roman"/>
          <w:sz w:val="24"/>
          <w:szCs w:val="24"/>
        </w:rPr>
        <w:t xml:space="preserve"> NR, Runge MS, 2013)</w:t>
      </w:r>
      <w:r w:rsidRPr="00F80C36">
        <w:rPr>
          <w:rFonts w:ascii="Times New Roman" w:hAnsi="Times New Roman" w:cs="Times New Roman"/>
          <w:sz w:val="24"/>
          <w:szCs w:val="24"/>
        </w:rPr>
        <w:t>, suggesting that a higher proportion of Rosa spp. extract may contribute more effectively to the observed anti-obesity and lipid-lowering effects.</w:t>
      </w:r>
    </w:p>
    <w:p w14:paraId="182358A7" w14:textId="73FFDE07"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 xml:space="preserve">The reduction in body weight observed in treated groups may be attributed to the presence of bioactive phytoconstituents such as flavonoids, phenolic compounds, and carotenoids present in Rosa spp. and </w:t>
      </w:r>
      <w:proofErr w:type="spellStart"/>
      <w:r w:rsidRPr="00F80C36">
        <w:rPr>
          <w:rFonts w:ascii="Times New Roman" w:hAnsi="Times New Roman" w:cs="Times New Roman"/>
          <w:sz w:val="24"/>
          <w:szCs w:val="24"/>
        </w:rPr>
        <w:t>Tagetes</w:t>
      </w:r>
      <w:proofErr w:type="spellEnd"/>
      <w:r w:rsidRPr="00F80C36">
        <w:rPr>
          <w:rFonts w:ascii="Times New Roman" w:hAnsi="Times New Roman" w:cs="Times New Roman"/>
          <w:sz w:val="24"/>
          <w:szCs w:val="24"/>
        </w:rPr>
        <w:t xml:space="preserve"> </w:t>
      </w:r>
      <w:proofErr w:type="spellStart"/>
      <w:r w:rsidRPr="00F80C36">
        <w:rPr>
          <w:rFonts w:ascii="Times New Roman" w:hAnsi="Times New Roman" w:cs="Times New Roman"/>
          <w:sz w:val="24"/>
          <w:szCs w:val="24"/>
        </w:rPr>
        <w:t>erecta</w:t>
      </w:r>
      <w:proofErr w:type="spellEnd"/>
      <w:r w:rsidR="00C05C85">
        <w:rPr>
          <w:rFonts w:ascii="Times New Roman" w:hAnsi="Times New Roman" w:cs="Times New Roman"/>
          <w:sz w:val="24"/>
          <w:szCs w:val="24"/>
        </w:rPr>
        <w:t xml:space="preserve"> (Srinivasan K, 2014)</w:t>
      </w:r>
      <w:r w:rsidRPr="00F80C36">
        <w:rPr>
          <w:rFonts w:ascii="Times New Roman" w:hAnsi="Times New Roman" w:cs="Times New Roman"/>
          <w:sz w:val="24"/>
          <w:szCs w:val="24"/>
        </w:rPr>
        <w:t xml:space="preserve">. These compounds are known to exert anti-obesity effects by inhibiting lipid accumulation, enhancing fatty acid oxidation, and improving metabolic rate. Additionally, antioxidant properties of these phytochemicals may reduce oxidative stress, which plays a key role in the progression of obesity and </w:t>
      </w:r>
      <w:proofErr w:type="spellStart"/>
      <w:r w:rsidRPr="00F80C36">
        <w:rPr>
          <w:rFonts w:ascii="Times New Roman" w:hAnsi="Times New Roman" w:cs="Times New Roman"/>
          <w:sz w:val="24"/>
          <w:szCs w:val="24"/>
        </w:rPr>
        <w:t>hyperlipidemia</w:t>
      </w:r>
      <w:proofErr w:type="spellEnd"/>
      <w:r w:rsidRPr="00F80C36">
        <w:rPr>
          <w:rFonts w:ascii="Times New Roman" w:hAnsi="Times New Roman" w:cs="Times New Roman"/>
          <w:sz w:val="24"/>
          <w:szCs w:val="24"/>
        </w:rPr>
        <w:t>.</w:t>
      </w:r>
    </w:p>
    <w:p w14:paraId="4519DF7B" w14:textId="15A27FEE" w:rsidR="00F80C36" w:rsidRDefault="00F80C36" w:rsidP="00483157">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Furthermore, the observed reduction in body weight showed a strong positive correlation with improvements in locomotor activity (RPM) and normalization of serum lipid profile, indicating an overall improvement in metabolic health</w:t>
      </w:r>
      <w:r w:rsidR="00C05C85">
        <w:rPr>
          <w:rFonts w:ascii="Times New Roman" w:hAnsi="Times New Roman" w:cs="Times New Roman"/>
          <w:sz w:val="24"/>
          <w:szCs w:val="24"/>
        </w:rPr>
        <w:t xml:space="preserve"> (Kumar S, Pandey AK, 2013)</w:t>
      </w:r>
      <w:r w:rsidRPr="00F80C36">
        <w:rPr>
          <w:rFonts w:ascii="Times New Roman" w:hAnsi="Times New Roman" w:cs="Times New Roman"/>
          <w:sz w:val="24"/>
          <w:szCs w:val="24"/>
        </w:rPr>
        <w:t xml:space="preserve">. The decrease in </w:t>
      </w:r>
      <w:r w:rsidRPr="00F80C36">
        <w:rPr>
          <w:rFonts w:ascii="Times New Roman" w:hAnsi="Times New Roman" w:cs="Times New Roman"/>
          <w:sz w:val="24"/>
          <w:szCs w:val="24"/>
        </w:rPr>
        <w:lastRenderedPageBreak/>
        <w:t>body weight likely contributed to reduced physical burden, thereby enhancing activity levels, while also reflecting improved lipid metabolism.</w:t>
      </w:r>
    </w:p>
    <w:p w14:paraId="794A633A" w14:textId="3A563263" w:rsidR="00486D95" w:rsidRP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Administration of the combined ethanolic extracts also resulted in a significant improvement in activity wheel performance across all test groups</w:t>
      </w:r>
      <w:r w:rsidR="00C05C85">
        <w:rPr>
          <w:rFonts w:ascii="Times New Roman" w:hAnsi="Times New Roman" w:cs="Times New Roman"/>
          <w:sz w:val="24"/>
          <w:szCs w:val="24"/>
        </w:rPr>
        <w:t xml:space="preserve"> (Vogel HG, 2015)</w:t>
      </w:r>
      <w:r w:rsidRPr="00486D95">
        <w:rPr>
          <w:rFonts w:ascii="Times New Roman" w:hAnsi="Times New Roman" w:cs="Times New Roman"/>
          <w:sz w:val="24"/>
          <w:szCs w:val="24"/>
        </w:rPr>
        <w:t>. The increase in RPM was progressive during the treatment phase and statistically significant compared to the HFD control group. Among the formulations, the 75:25 combination (Group VI) demonstrated the most pronounced effect, showing highly significant improvement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0.001) and RPM values comparable to the standard-treated group</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Althaher</w:t>
      </w:r>
      <w:proofErr w:type="spellEnd"/>
      <w:r w:rsidR="00C05C85">
        <w:rPr>
          <w:rFonts w:ascii="Times New Roman" w:hAnsi="Times New Roman" w:cs="Times New Roman"/>
          <w:sz w:val="24"/>
          <w:szCs w:val="24"/>
        </w:rPr>
        <w:t xml:space="preserve"> AR, et al., 2014)</w:t>
      </w:r>
      <w:r w:rsidRPr="00486D95">
        <w:rPr>
          <w:rFonts w:ascii="Times New Roman" w:hAnsi="Times New Roman" w:cs="Times New Roman"/>
          <w:sz w:val="24"/>
          <w:szCs w:val="24"/>
        </w:rPr>
        <w:t>. The 50:50 combination (Group V) exhibited moderate improvement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0.01 to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0.001), while the 25:75 combination (Group IV) showed a comparatively lesser but still significant increase in activity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0.05 to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0.01).</w:t>
      </w:r>
    </w:p>
    <w:p w14:paraId="35CDA161" w14:textId="05706311" w:rsidR="00486D95" w:rsidRP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 xml:space="preserve">The observed improvement in locomotor activity can be attributed to the presence of bioactive phytoconstituents in Rosa spp. and </w:t>
      </w:r>
      <w:proofErr w:type="spellStart"/>
      <w:r w:rsidRPr="00486D95">
        <w:rPr>
          <w:rFonts w:ascii="Times New Roman" w:hAnsi="Times New Roman" w:cs="Times New Roman"/>
          <w:sz w:val="24"/>
          <w:szCs w:val="24"/>
        </w:rPr>
        <w:t>Tagetes</w:t>
      </w:r>
      <w:proofErr w:type="spellEnd"/>
      <w:r w:rsidRPr="00486D95">
        <w:rPr>
          <w:rFonts w:ascii="Times New Roman" w:hAnsi="Times New Roman" w:cs="Times New Roman"/>
          <w:sz w:val="24"/>
          <w:szCs w:val="24"/>
        </w:rPr>
        <w:t xml:space="preserve"> </w:t>
      </w:r>
      <w:proofErr w:type="spellStart"/>
      <w:r w:rsidRPr="00486D95">
        <w:rPr>
          <w:rFonts w:ascii="Times New Roman" w:hAnsi="Times New Roman" w:cs="Times New Roman"/>
          <w:sz w:val="24"/>
          <w:szCs w:val="24"/>
        </w:rPr>
        <w:t>erecta</w:t>
      </w:r>
      <w:proofErr w:type="spellEnd"/>
      <w:r w:rsidRPr="00486D95">
        <w:rPr>
          <w:rFonts w:ascii="Times New Roman" w:hAnsi="Times New Roman" w:cs="Times New Roman"/>
          <w:sz w:val="24"/>
          <w:szCs w:val="24"/>
        </w:rPr>
        <w:t>, including flavonoids, phenolics, and carotenoids</w:t>
      </w:r>
      <w:r w:rsidR="00C05C85">
        <w:rPr>
          <w:rFonts w:ascii="Times New Roman" w:hAnsi="Times New Roman" w:cs="Times New Roman"/>
          <w:sz w:val="24"/>
          <w:szCs w:val="24"/>
        </w:rPr>
        <w:t xml:space="preserve"> (Si L, et al., 2025)</w:t>
      </w:r>
      <w:r w:rsidRPr="00486D95">
        <w:rPr>
          <w:rFonts w:ascii="Times New Roman" w:hAnsi="Times New Roman" w:cs="Times New Roman"/>
          <w:sz w:val="24"/>
          <w:szCs w:val="24"/>
        </w:rPr>
        <w:t>. These compounds are known to enhance mitochondrial function, promote fatty acid oxidation, and improve energy metabolism, thereby reducing fatigue and increasing physical activity. Additionally, their antioxidant properties may mitigate oxidative stress associated with HFD-induced metabolic dysfunction, further contributing to improved locomotor performance.</w:t>
      </w:r>
    </w:p>
    <w:p w14:paraId="2CB4E313" w14:textId="5E039FF2" w:rsid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A strong inverse relationship was observed between body weight and locomotor activity, wherein animals with higher body weight exhibited lower RPM values</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Bunmee</w:t>
      </w:r>
      <w:proofErr w:type="spellEnd"/>
      <w:r w:rsidR="00C05C85">
        <w:rPr>
          <w:rFonts w:ascii="Times New Roman" w:hAnsi="Times New Roman" w:cs="Times New Roman"/>
          <w:sz w:val="24"/>
          <w:szCs w:val="24"/>
        </w:rPr>
        <w:t xml:space="preserve"> P, et al., 2013)</w:t>
      </w:r>
      <w:r w:rsidRPr="00486D95">
        <w:rPr>
          <w:rFonts w:ascii="Times New Roman" w:hAnsi="Times New Roman" w:cs="Times New Roman"/>
          <w:sz w:val="24"/>
          <w:szCs w:val="24"/>
        </w:rPr>
        <w:t xml:space="preserve">. Conversely, reduction in body weight following treatment was associated with a significant improvement in activity levels. This correlation suggests that the enhancement in locomotor activity is not only a </w:t>
      </w:r>
      <w:proofErr w:type="spellStart"/>
      <w:r w:rsidRPr="00486D95">
        <w:rPr>
          <w:rFonts w:ascii="Times New Roman" w:hAnsi="Times New Roman" w:cs="Times New Roman"/>
          <w:sz w:val="24"/>
          <w:szCs w:val="24"/>
        </w:rPr>
        <w:t>behavioral</w:t>
      </w:r>
      <w:proofErr w:type="spellEnd"/>
      <w:r w:rsidRPr="00486D95">
        <w:rPr>
          <w:rFonts w:ascii="Times New Roman" w:hAnsi="Times New Roman" w:cs="Times New Roman"/>
          <w:sz w:val="24"/>
          <w:szCs w:val="24"/>
        </w:rPr>
        <w:t xml:space="preserve"> outcome but also a reflection of improved metabolic efficiency.</w:t>
      </w:r>
    </w:p>
    <w:p w14:paraId="13118BB4" w14:textId="7777777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Alterations in serum lipid parameters are central to the pathogenesis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 xml:space="preserve"> and its associated cardiovascular complications. In the present study, administration of a high-fat diet (HFD) resulted in a significant elevation of total cholesterol (TC), triglycerides (TG), and low-density lipoprotein (LDL), along with a marked reduction in high-density lipoprotein (HDL) levels. These changes were found to be highly significant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when compared to the normal control group, confirming the successful induction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w:t>
      </w:r>
    </w:p>
    <w:p w14:paraId="232932D6" w14:textId="2B88F66F"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The observed </w:t>
      </w:r>
      <w:proofErr w:type="spellStart"/>
      <w:r w:rsidRPr="0039559D">
        <w:rPr>
          <w:rFonts w:ascii="Times New Roman" w:hAnsi="Times New Roman" w:cs="Times New Roman"/>
          <w:sz w:val="24"/>
          <w:szCs w:val="24"/>
        </w:rPr>
        <w:t>dyslipidemia</w:t>
      </w:r>
      <w:proofErr w:type="spellEnd"/>
      <w:r w:rsidRPr="0039559D">
        <w:rPr>
          <w:rFonts w:ascii="Times New Roman" w:hAnsi="Times New Roman" w:cs="Times New Roman"/>
          <w:sz w:val="24"/>
          <w:szCs w:val="24"/>
        </w:rPr>
        <w:t xml:space="preserve"> in the HFD control group may be attributed to increased intestinal absorption of lipids, enhanced hepatic cholesterol synthesis, and impaired clearance of circulating lipoproteins</w:t>
      </w:r>
      <w:r w:rsidR="00C05C85">
        <w:rPr>
          <w:rFonts w:ascii="Times New Roman" w:hAnsi="Times New Roman" w:cs="Times New Roman"/>
          <w:sz w:val="24"/>
          <w:szCs w:val="24"/>
        </w:rPr>
        <w:t xml:space="preserve"> (Gupta S, Surendra G, 2026)</w:t>
      </w:r>
      <w:r w:rsidRPr="0039559D">
        <w:rPr>
          <w:rFonts w:ascii="Times New Roman" w:hAnsi="Times New Roman" w:cs="Times New Roman"/>
          <w:sz w:val="24"/>
          <w:szCs w:val="24"/>
        </w:rPr>
        <w:t>. Elevated LDL and TG levels are known to promote lipid accumulation in tissues and contribute to atherogenesis, while reduced HDL levels impair reverse cholesterol transport, further exacerbating lipid imbalance.</w:t>
      </w:r>
    </w:p>
    <w:p w14:paraId="7E90094A" w14:textId="7777777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lastRenderedPageBreak/>
        <w:t>Treatment with the standard drug, Simvastatin, significantly improved all lipid parameters. A marked reduction in TC, TG, and LDL levels, along with a significant increase in HDL levels, was observed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vs HFD control). This effect can be attributed to inhibition of HMG-CoA reductase, leading to decreased cholesterol synthesis and improved lipid metabolism.</w:t>
      </w:r>
    </w:p>
    <w:p w14:paraId="76C15C02" w14:textId="67599091"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Among the test groups, administration of combined ethanolic extracts resulted in a significant and dose-ratio dependent improvement in serum lipid profile</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Puspitasari</w:t>
      </w:r>
      <w:proofErr w:type="spellEnd"/>
      <w:r w:rsidR="00C05C85">
        <w:rPr>
          <w:rFonts w:ascii="Times New Roman" w:hAnsi="Times New Roman" w:cs="Times New Roman"/>
          <w:sz w:val="24"/>
          <w:szCs w:val="24"/>
        </w:rPr>
        <w:t xml:space="preserve"> SD, </w:t>
      </w:r>
      <w:proofErr w:type="spellStart"/>
      <w:r w:rsidR="00C05C85">
        <w:rPr>
          <w:rFonts w:ascii="Times New Roman" w:hAnsi="Times New Roman" w:cs="Times New Roman"/>
          <w:sz w:val="24"/>
          <w:szCs w:val="24"/>
        </w:rPr>
        <w:t>Tukiran</w:t>
      </w:r>
      <w:proofErr w:type="spellEnd"/>
      <w:r w:rsidR="00C05C85">
        <w:rPr>
          <w:rFonts w:ascii="Times New Roman" w:hAnsi="Times New Roman" w:cs="Times New Roman"/>
          <w:sz w:val="24"/>
          <w:szCs w:val="24"/>
        </w:rPr>
        <w:t xml:space="preserve"> T, 2026)</w:t>
      </w:r>
      <w:r w:rsidRPr="0039559D">
        <w:rPr>
          <w:rFonts w:ascii="Times New Roman" w:hAnsi="Times New Roman" w:cs="Times New Roman"/>
          <w:sz w:val="24"/>
          <w:szCs w:val="24"/>
        </w:rPr>
        <w:t>. All formulations demonstrated a reduction in TC, TG, and LDL levels, along with an increase in HDL levels compared to the HFD control group. The 75:25 combination (Group VI) exhibited the most pronounced effect, with highly significant changes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and lipid values approaching those of the standard-treated group. The 50:50 combination (Group V) showed moderate efficacy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0.01 to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while the 25:75 combination (Group IV) demonstrated comparatively lesser but still significant improvement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0.05 to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0.01).</w:t>
      </w:r>
    </w:p>
    <w:p w14:paraId="72F3A9F1" w14:textId="312AF2D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The lipid-lowering effects of the polyherbal extracts may be attributed to the presence of bioactive phytoconstituents such as flavonoids, phenolic compounds, and carotenoids present in Rosa spp. and </w:t>
      </w:r>
      <w:proofErr w:type="spellStart"/>
      <w:r w:rsidRPr="0039559D">
        <w:rPr>
          <w:rFonts w:ascii="Times New Roman" w:hAnsi="Times New Roman" w:cs="Times New Roman"/>
          <w:sz w:val="24"/>
          <w:szCs w:val="24"/>
        </w:rPr>
        <w:t>Tagetes</w:t>
      </w:r>
      <w:proofErr w:type="spellEnd"/>
      <w:r w:rsidRPr="0039559D">
        <w:rPr>
          <w:rFonts w:ascii="Times New Roman" w:hAnsi="Times New Roman" w:cs="Times New Roman"/>
          <w:sz w:val="24"/>
          <w:szCs w:val="24"/>
        </w:rPr>
        <w:t xml:space="preserve"> </w:t>
      </w:r>
      <w:proofErr w:type="spellStart"/>
      <w:r w:rsidRPr="0039559D">
        <w:rPr>
          <w:rFonts w:ascii="Times New Roman" w:hAnsi="Times New Roman" w:cs="Times New Roman"/>
          <w:sz w:val="24"/>
          <w:szCs w:val="24"/>
        </w:rPr>
        <w:t>erecta</w:t>
      </w:r>
      <w:proofErr w:type="spellEnd"/>
      <w:r w:rsidR="00975517">
        <w:rPr>
          <w:rFonts w:ascii="Times New Roman" w:hAnsi="Times New Roman" w:cs="Times New Roman"/>
          <w:sz w:val="24"/>
          <w:szCs w:val="24"/>
        </w:rPr>
        <w:t xml:space="preserve"> (Kumar N, et al., 2022)</w:t>
      </w:r>
      <w:r w:rsidRPr="0039559D">
        <w:rPr>
          <w:rFonts w:ascii="Times New Roman" w:hAnsi="Times New Roman" w:cs="Times New Roman"/>
          <w:sz w:val="24"/>
          <w:szCs w:val="24"/>
        </w:rPr>
        <w:t xml:space="preserve">. These compounds are known to exert hypolipidemic effects through multiple mechanisms, including inhibition of cholesterol biosynthesis, enhancement of lipoprotein lipase activity, increased bile acid excretion, and promotion of reverse cholesterol transport. Additionally, their antioxidant properties help in reducing oxidative stress and preventing lipid peroxidation, which plays a crucial role in the progression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 xml:space="preserve"> and associated disorders.</w:t>
      </w:r>
    </w:p>
    <w:p w14:paraId="3EB3623E" w14:textId="77777777" w:rsidR="00483157" w:rsidRDefault="00483157" w:rsidP="005D0AFB">
      <w:pPr>
        <w:spacing w:after="0" w:line="360" w:lineRule="auto"/>
        <w:jc w:val="both"/>
        <w:rPr>
          <w:rFonts w:ascii="Times New Roman" w:hAnsi="Times New Roman" w:cs="Times New Roman"/>
          <w:sz w:val="24"/>
          <w:szCs w:val="24"/>
        </w:rPr>
      </w:pPr>
    </w:p>
    <w:p w14:paraId="71617A2E" w14:textId="77777777" w:rsidR="001C0212" w:rsidRDefault="001C0212" w:rsidP="005D0AFB">
      <w:pPr>
        <w:spacing w:after="0" w:line="360" w:lineRule="auto"/>
        <w:jc w:val="both"/>
        <w:rPr>
          <w:rFonts w:ascii="Times New Roman" w:hAnsi="Times New Roman" w:cs="Times New Roman"/>
          <w:b/>
          <w:bCs/>
          <w:sz w:val="24"/>
          <w:szCs w:val="24"/>
        </w:rPr>
      </w:pPr>
    </w:p>
    <w:p w14:paraId="6472A811" w14:textId="77777777" w:rsidR="001C0212" w:rsidRDefault="001C0212" w:rsidP="005D0AFB">
      <w:pPr>
        <w:spacing w:after="0" w:line="360" w:lineRule="auto"/>
        <w:jc w:val="both"/>
        <w:rPr>
          <w:rFonts w:ascii="Times New Roman" w:hAnsi="Times New Roman" w:cs="Times New Roman"/>
          <w:b/>
          <w:bCs/>
          <w:sz w:val="24"/>
          <w:szCs w:val="24"/>
        </w:rPr>
      </w:pPr>
    </w:p>
    <w:p w14:paraId="3D72AAB2" w14:textId="43992023" w:rsidR="007B1054" w:rsidRPr="00771F57" w:rsidRDefault="007B1054" w:rsidP="005D0AFB">
      <w:pPr>
        <w:spacing w:after="0" w:line="360" w:lineRule="auto"/>
        <w:jc w:val="both"/>
        <w:rPr>
          <w:rFonts w:ascii="Times New Roman" w:hAnsi="Times New Roman" w:cs="Times New Roman"/>
          <w:b/>
          <w:bCs/>
          <w:sz w:val="24"/>
          <w:szCs w:val="24"/>
        </w:rPr>
      </w:pPr>
      <w:r w:rsidRPr="00771F57">
        <w:rPr>
          <w:rFonts w:ascii="Times New Roman" w:hAnsi="Times New Roman" w:cs="Times New Roman"/>
          <w:b/>
          <w:bCs/>
          <w:sz w:val="24"/>
          <w:szCs w:val="24"/>
        </w:rPr>
        <w:t>CONCLUSION</w:t>
      </w:r>
    </w:p>
    <w:p w14:paraId="4965CB65" w14:textId="74142907" w:rsidR="00C66D19" w:rsidRDefault="00C66D19" w:rsidP="00C66D19">
      <w:pPr>
        <w:spacing w:after="0" w:line="360" w:lineRule="auto"/>
        <w:jc w:val="both"/>
        <w:rPr>
          <w:rFonts w:ascii="Times New Roman" w:hAnsi="Times New Roman" w:cs="Times New Roman"/>
          <w:sz w:val="24"/>
          <w:szCs w:val="24"/>
        </w:rPr>
      </w:pPr>
      <w:r w:rsidRPr="00C66D19">
        <w:rPr>
          <w:rFonts w:ascii="Times New Roman" w:hAnsi="Times New Roman" w:cs="Times New Roman"/>
          <w:sz w:val="24"/>
          <w:szCs w:val="24"/>
        </w:rPr>
        <w:t xml:space="preserve">The present study demonstrates that combined ethanolic extracts of Rosa spp. petals and </w:t>
      </w:r>
      <w:proofErr w:type="spellStart"/>
      <w:r w:rsidRPr="00C66D19">
        <w:rPr>
          <w:rFonts w:ascii="Times New Roman" w:hAnsi="Times New Roman" w:cs="Times New Roman"/>
          <w:sz w:val="24"/>
          <w:szCs w:val="24"/>
        </w:rPr>
        <w:t>Tagetes</w:t>
      </w:r>
      <w:proofErr w:type="spellEnd"/>
      <w:r w:rsidRPr="00C66D19">
        <w:rPr>
          <w:rFonts w:ascii="Times New Roman" w:hAnsi="Times New Roman" w:cs="Times New Roman"/>
          <w:sz w:val="24"/>
          <w:szCs w:val="24"/>
        </w:rPr>
        <w:t xml:space="preserve"> </w:t>
      </w:r>
      <w:proofErr w:type="spellStart"/>
      <w:r w:rsidRPr="00C66D19">
        <w:rPr>
          <w:rFonts w:ascii="Times New Roman" w:hAnsi="Times New Roman" w:cs="Times New Roman"/>
          <w:sz w:val="24"/>
          <w:szCs w:val="24"/>
        </w:rPr>
        <w:t>erecta</w:t>
      </w:r>
      <w:proofErr w:type="spellEnd"/>
      <w:r w:rsidRPr="00C66D19">
        <w:rPr>
          <w:rFonts w:ascii="Times New Roman" w:hAnsi="Times New Roman" w:cs="Times New Roman"/>
          <w:sz w:val="24"/>
          <w:szCs w:val="24"/>
        </w:rPr>
        <w:t xml:space="preserve"> flowers exhibit significant anti-</w:t>
      </w:r>
      <w:proofErr w:type="spellStart"/>
      <w:r w:rsidRPr="00C66D19">
        <w:rPr>
          <w:rFonts w:ascii="Times New Roman" w:hAnsi="Times New Roman" w:cs="Times New Roman"/>
          <w:sz w:val="24"/>
          <w:szCs w:val="24"/>
        </w:rPr>
        <w:t>hyperlipidemic</w:t>
      </w:r>
      <w:proofErr w:type="spellEnd"/>
      <w:r w:rsidRPr="00C66D19">
        <w:rPr>
          <w:rFonts w:ascii="Times New Roman" w:hAnsi="Times New Roman" w:cs="Times New Roman"/>
          <w:sz w:val="24"/>
          <w:szCs w:val="24"/>
        </w:rPr>
        <w:t xml:space="preserve"> activity in high-fat diet-induced mice. Treatment effectively improved body weight, locomotor activity, and serum lipid profile, comparable to the standard drug, Simvastatin.</w:t>
      </w:r>
      <w:r w:rsidR="00B55CB1">
        <w:rPr>
          <w:rFonts w:ascii="Times New Roman" w:hAnsi="Times New Roman" w:cs="Times New Roman"/>
          <w:sz w:val="24"/>
          <w:szCs w:val="24"/>
        </w:rPr>
        <w:t xml:space="preserve"> </w:t>
      </w:r>
      <w:r w:rsidRPr="00C66D19">
        <w:rPr>
          <w:rFonts w:ascii="Times New Roman" w:hAnsi="Times New Roman" w:cs="Times New Roman"/>
          <w:sz w:val="24"/>
          <w:szCs w:val="24"/>
        </w:rPr>
        <w:t xml:space="preserve">Among the tested formulations, the 75:25 ratio showed the highest efficacy, suggesting a potential synergistic effect of the phytoconstituents. These findings support the potential of the polyherbal combination as a natural therapeutic option for managing </w:t>
      </w:r>
      <w:proofErr w:type="spellStart"/>
      <w:r w:rsidRPr="00C66D19">
        <w:rPr>
          <w:rFonts w:ascii="Times New Roman" w:hAnsi="Times New Roman" w:cs="Times New Roman"/>
          <w:sz w:val="24"/>
          <w:szCs w:val="24"/>
        </w:rPr>
        <w:t>hyperlipidemia</w:t>
      </w:r>
      <w:proofErr w:type="spellEnd"/>
      <w:r w:rsidRPr="00C66D19">
        <w:rPr>
          <w:rFonts w:ascii="Times New Roman" w:hAnsi="Times New Roman" w:cs="Times New Roman"/>
          <w:sz w:val="24"/>
          <w:szCs w:val="24"/>
        </w:rPr>
        <w:t>. Further studies are required to confirm its mechanism and clinical applicability.</w:t>
      </w:r>
    </w:p>
    <w:p w14:paraId="3BFA3662" w14:textId="77777777" w:rsidR="0009781E" w:rsidRDefault="0009781E" w:rsidP="00C66D19">
      <w:pPr>
        <w:spacing w:after="0" w:line="360" w:lineRule="auto"/>
        <w:jc w:val="both"/>
        <w:rPr>
          <w:rFonts w:ascii="Times New Roman" w:hAnsi="Times New Roman" w:cs="Times New Roman"/>
          <w:sz w:val="24"/>
          <w:szCs w:val="24"/>
        </w:rPr>
      </w:pPr>
    </w:p>
    <w:p w14:paraId="7E724642" w14:textId="77777777" w:rsidR="0009781E" w:rsidRPr="0009781E" w:rsidRDefault="0009781E" w:rsidP="0009781E">
      <w:pPr>
        <w:spacing w:after="0" w:line="360" w:lineRule="auto"/>
        <w:jc w:val="both"/>
        <w:rPr>
          <w:rFonts w:ascii="Times New Roman" w:hAnsi="Times New Roman" w:cs="Times New Roman"/>
          <w:sz w:val="24"/>
          <w:szCs w:val="24"/>
        </w:rPr>
      </w:pPr>
      <w:r w:rsidRPr="0009781E">
        <w:rPr>
          <w:rFonts w:ascii="Times New Roman" w:hAnsi="Times New Roman" w:cs="Times New Roman"/>
          <w:sz w:val="24"/>
          <w:szCs w:val="24"/>
        </w:rPr>
        <w:t>COMPETING INTERESTS DISCLAIMER:</w:t>
      </w:r>
    </w:p>
    <w:p w14:paraId="46D9B1EE" w14:textId="00FE4FDC" w:rsidR="00816257" w:rsidRDefault="0009781E" w:rsidP="0009781E">
      <w:pPr>
        <w:spacing w:after="0" w:line="360" w:lineRule="auto"/>
        <w:jc w:val="both"/>
        <w:rPr>
          <w:rFonts w:ascii="Times New Roman" w:hAnsi="Times New Roman" w:cs="Times New Roman"/>
          <w:sz w:val="24"/>
          <w:szCs w:val="24"/>
        </w:rPr>
      </w:pPr>
      <w:r w:rsidRPr="0009781E">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7BF2BBE3" w14:textId="77777777" w:rsidR="00F816AD" w:rsidRDefault="00F816AD" w:rsidP="00C66D19">
      <w:pPr>
        <w:spacing w:after="0" w:line="360" w:lineRule="auto"/>
        <w:jc w:val="both"/>
        <w:rPr>
          <w:rFonts w:ascii="Times New Roman" w:hAnsi="Times New Roman" w:cs="Times New Roman"/>
          <w:b/>
          <w:bCs/>
          <w:sz w:val="24"/>
          <w:szCs w:val="24"/>
        </w:rPr>
      </w:pPr>
    </w:p>
    <w:p w14:paraId="71837792" w14:textId="30991621" w:rsidR="0012640C" w:rsidRDefault="0012640C" w:rsidP="00C66D19">
      <w:pPr>
        <w:spacing w:after="0" w:line="360" w:lineRule="auto"/>
        <w:jc w:val="both"/>
        <w:rPr>
          <w:rFonts w:ascii="Times New Roman" w:hAnsi="Times New Roman" w:cs="Times New Roman"/>
          <w:b/>
          <w:bCs/>
          <w:sz w:val="24"/>
          <w:szCs w:val="24"/>
        </w:rPr>
      </w:pPr>
      <w:r w:rsidRPr="00457BDC">
        <w:rPr>
          <w:rFonts w:ascii="Times New Roman" w:hAnsi="Times New Roman" w:cs="Times New Roman"/>
          <w:b/>
          <w:bCs/>
          <w:sz w:val="24"/>
          <w:szCs w:val="24"/>
        </w:rPr>
        <w:t>REFERENCES</w:t>
      </w:r>
    </w:p>
    <w:p w14:paraId="50130734"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45211">
        <w:rPr>
          <w:rFonts w:ascii="Times New Roman" w:eastAsia="Times New Roman" w:hAnsi="Times New Roman" w:cs="Times New Roman"/>
          <w:kern w:val="0"/>
          <w:sz w:val="24"/>
          <w:szCs w:val="24"/>
          <w:lang w:eastAsia="en-IN"/>
          <w14:ligatures w14:val="none"/>
        </w:rPr>
        <w:t>Althaher</w:t>
      </w:r>
      <w:proofErr w:type="spellEnd"/>
      <w:r w:rsidRPr="00545211">
        <w:rPr>
          <w:rFonts w:ascii="Times New Roman" w:eastAsia="Times New Roman" w:hAnsi="Times New Roman" w:cs="Times New Roman"/>
          <w:kern w:val="0"/>
          <w:sz w:val="24"/>
          <w:szCs w:val="24"/>
          <w:lang w:eastAsia="en-IN"/>
          <w14:ligatures w14:val="none"/>
        </w:rPr>
        <w:t xml:space="preserve"> AR, </w:t>
      </w:r>
      <w:proofErr w:type="spellStart"/>
      <w:r w:rsidRPr="00545211">
        <w:rPr>
          <w:rFonts w:ascii="Times New Roman" w:eastAsia="Times New Roman" w:hAnsi="Times New Roman" w:cs="Times New Roman"/>
          <w:kern w:val="0"/>
          <w:sz w:val="24"/>
          <w:szCs w:val="24"/>
          <w:lang w:eastAsia="en-IN"/>
          <w14:ligatures w14:val="none"/>
        </w:rPr>
        <w:t>Alwahsh</w:t>
      </w:r>
      <w:proofErr w:type="spellEnd"/>
      <w:r w:rsidRPr="00545211">
        <w:rPr>
          <w:rFonts w:ascii="Times New Roman" w:eastAsia="Times New Roman" w:hAnsi="Times New Roman" w:cs="Times New Roman"/>
          <w:kern w:val="0"/>
          <w:sz w:val="24"/>
          <w:szCs w:val="24"/>
          <w:lang w:eastAsia="en-IN"/>
          <w14:ligatures w14:val="none"/>
        </w:rPr>
        <w:t xml:space="preserve"> M, Hasan A, Al-</w:t>
      </w:r>
      <w:proofErr w:type="spellStart"/>
      <w:r w:rsidRPr="00545211">
        <w:rPr>
          <w:rFonts w:ascii="Times New Roman" w:eastAsia="Times New Roman" w:hAnsi="Times New Roman" w:cs="Times New Roman"/>
          <w:kern w:val="0"/>
          <w:sz w:val="24"/>
          <w:szCs w:val="24"/>
          <w:lang w:eastAsia="en-IN"/>
          <w14:ligatures w14:val="none"/>
        </w:rPr>
        <w:t>Majali</w:t>
      </w:r>
      <w:proofErr w:type="spellEnd"/>
      <w:r w:rsidRPr="00545211">
        <w:rPr>
          <w:rFonts w:ascii="Times New Roman" w:eastAsia="Times New Roman" w:hAnsi="Times New Roman" w:cs="Times New Roman"/>
          <w:kern w:val="0"/>
          <w:sz w:val="24"/>
          <w:szCs w:val="24"/>
          <w:lang w:eastAsia="en-IN"/>
          <w14:ligatures w14:val="none"/>
        </w:rPr>
        <w:t xml:space="preserve"> D, </w:t>
      </w:r>
      <w:proofErr w:type="spellStart"/>
      <w:r w:rsidRPr="00545211">
        <w:rPr>
          <w:rFonts w:ascii="Times New Roman" w:eastAsia="Times New Roman" w:hAnsi="Times New Roman" w:cs="Times New Roman"/>
          <w:kern w:val="0"/>
          <w:sz w:val="24"/>
          <w:szCs w:val="24"/>
          <w:lang w:eastAsia="en-IN"/>
          <w14:ligatures w14:val="none"/>
        </w:rPr>
        <w:t>Awadallah</w:t>
      </w:r>
      <w:proofErr w:type="spellEnd"/>
      <w:r w:rsidRPr="00545211">
        <w:rPr>
          <w:rFonts w:ascii="Times New Roman" w:eastAsia="Times New Roman" w:hAnsi="Times New Roman" w:cs="Times New Roman"/>
          <w:kern w:val="0"/>
          <w:sz w:val="24"/>
          <w:szCs w:val="24"/>
          <w:lang w:eastAsia="en-IN"/>
          <w14:ligatures w14:val="none"/>
        </w:rPr>
        <w:t xml:space="preserve"> MW, Al-</w:t>
      </w:r>
      <w:proofErr w:type="spellStart"/>
      <w:r w:rsidRPr="00545211">
        <w:rPr>
          <w:rFonts w:ascii="Times New Roman" w:eastAsia="Times New Roman" w:hAnsi="Times New Roman" w:cs="Times New Roman"/>
          <w:kern w:val="0"/>
          <w:sz w:val="24"/>
          <w:szCs w:val="24"/>
          <w:lang w:eastAsia="en-IN"/>
          <w14:ligatures w14:val="none"/>
        </w:rPr>
        <w:t>Qirim</w:t>
      </w:r>
      <w:proofErr w:type="spellEnd"/>
      <w:r w:rsidRPr="00545211">
        <w:rPr>
          <w:rFonts w:ascii="Times New Roman" w:eastAsia="Times New Roman" w:hAnsi="Times New Roman" w:cs="Times New Roman"/>
          <w:kern w:val="0"/>
          <w:sz w:val="24"/>
          <w:szCs w:val="24"/>
          <w:lang w:eastAsia="en-IN"/>
          <w14:ligatures w14:val="none"/>
        </w:rPr>
        <w:t xml:space="preserve"> T.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effect of </w:t>
      </w:r>
      <w:proofErr w:type="spellStart"/>
      <w:r w:rsidRPr="00545211">
        <w:rPr>
          <w:rFonts w:ascii="Times New Roman" w:eastAsia="Times New Roman" w:hAnsi="Times New Roman" w:cs="Times New Roman"/>
          <w:i/>
          <w:iCs/>
          <w:kern w:val="0"/>
          <w:sz w:val="24"/>
          <w:szCs w:val="24"/>
          <w:lang w:eastAsia="en-IN"/>
          <w14:ligatures w14:val="none"/>
        </w:rPr>
        <w:t>Ruta</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chalepensis</w:t>
      </w:r>
      <w:proofErr w:type="spellEnd"/>
      <w:r w:rsidRPr="00545211">
        <w:rPr>
          <w:rFonts w:ascii="Times New Roman" w:eastAsia="Times New Roman" w:hAnsi="Times New Roman" w:cs="Times New Roman"/>
          <w:kern w:val="0"/>
          <w:sz w:val="24"/>
          <w:szCs w:val="24"/>
          <w:lang w:eastAsia="en-IN"/>
          <w14:ligatures w14:val="none"/>
        </w:rPr>
        <w:t xml:space="preserve"> ethanolic extract in Triton-induced </w:t>
      </w:r>
      <w:proofErr w:type="spellStart"/>
      <w:r w:rsidRPr="00545211">
        <w:rPr>
          <w:rFonts w:ascii="Times New Roman" w:eastAsia="Times New Roman" w:hAnsi="Times New Roman" w:cs="Times New Roman"/>
          <w:kern w:val="0"/>
          <w:sz w:val="24"/>
          <w:szCs w:val="24"/>
          <w:lang w:eastAsia="en-IN"/>
          <w14:ligatures w14:val="none"/>
        </w:rPr>
        <w:t>hyperlipidemia</w:t>
      </w:r>
      <w:proofErr w:type="spellEnd"/>
      <w:r w:rsidRPr="00545211">
        <w:rPr>
          <w:rFonts w:ascii="Times New Roman" w:eastAsia="Times New Roman" w:hAnsi="Times New Roman" w:cs="Times New Roman"/>
          <w:kern w:val="0"/>
          <w:sz w:val="24"/>
          <w:szCs w:val="24"/>
          <w:lang w:eastAsia="en-IN"/>
          <w14:ligatures w14:val="none"/>
        </w:rPr>
        <w:t xml:space="preserve"> in rats. </w:t>
      </w:r>
      <w:proofErr w:type="spellStart"/>
      <w:r w:rsidRPr="00545211">
        <w:rPr>
          <w:rFonts w:ascii="Times New Roman" w:eastAsia="Times New Roman" w:hAnsi="Times New Roman" w:cs="Times New Roman"/>
          <w:kern w:val="0"/>
          <w:sz w:val="24"/>
          <w:szCs w:val="24"/>
          <w:lang w:eastAsia="en-IN"/>
          <w14:ligatures w14:val="none"/>
        </w:rPr>
        <w:t>Appl</w:t>
      </w:r>
      <w:proofErr w:type="spellEnd"/>
      <w:r w:rsidRPr="00545211">
        <w:rPr>
          <w:rFonts w:ascii="Times New Roman" w:eastAsia="Times New Roman" w:hAnsi="Times New Roman" w:cs="Times New Roman"/>
          <w:kern w:val="0"/>
          <w:sz w:val="24"/>
          <w:szCs w:val="24"/>
          <w:lang w:eastAsia="en-IN"/>
          <w14:ligatures w14:val="none"/>
        </w:rPr>
        <w:t xml:space="preserve"> Sci. 2024;14(19):9017. </w:t>
      </w:r>
    </w:p>
    <w:p w14:paraId="0508416B"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Bahadoran</w:t>
      </w:r>
      <w:proofErr w:type="spellEnd"/>
      <w:r w:rsidRPr="00AC08A7">
        <w:rPr>
          <w:rFonts w:ascii="Times New Roman" w:hAnsi="Times New Roman" w:cs="Times New Roman"/>
          <w:sz w:val="24"/>
          <w:szCs w:val="24"/>
        </w:rPr>
        <w:t xml:space="preserve"> Z, et al. Plant-based diets and lipid profile. Nutrients. 2013;5(3):911–23. </w:t>
      </w:r>
    </w:p>
    <w:p w14:paraId="28C24C16"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Buettner R, </w:t>
      </w:r>
      <w:proofErr w:type="spellStart"/>
      <w:r w:rsidRPr="00AC08A7">
        <w:rPr>
          <w:rFonts w:ascii="Times New Roman" w:hAnsi="Times New Roman" w:cs="Times New Roman"/>
          <w:sz w:val="24"/>
          <w:szCs w:val="24"/>
        </w:rPr>
        <w:t>Sch</w:t>
      </w:r>
      <w:r>
        <w:rPr>
          <w:rFonts w:ascii="Times New Roman" w:hAnsi="Times New Roman" w:cs="Times New Roman"/>
          <w:sz w:val="24"/>
          <w:szCs w:val="24"/>
        </w:rPr>
        <w:t>o</w:t>
      </w:r>
      <w:r w:rsidRPr="00AC08A7">
        <w:rPr>
          <w:rFonts w:ascii="Times New Roman" w:hAnsi="Times New Roman" w:cs="Times New Roman"/>
          <w:sz w:val="24"/>
          <w:szCs w:val="24"/>
        </w:rPr>
        <w:t>lmerich</w:t>
      </w:r>
      <w:proofErr w:type="spellEnd"/>
      <w:r w:rsidRPr="00AC08A7">
        <w:rPr>
          <w:rFonts w:ascii="Times New Roman" w:hAnsi="Times New Roman" w:cs="Times New Roman"/>
          <w:sz w:val="24"/>
          <w:szCs w:val="24"/>
        </w:rPr>
        <w:t xml:space="preserve"> J, </w:t>
      </w:r>
      <w:proofErr w:type="spellStart"/>
      <w:r w:rsidRPr="00AC08A7">
        <w:rPr>
          <w:rFonts w:ascii="Times New Roman" w:hAnsi="Times New Roman" w:cs="Times New Roman"/>
          <w:sz w:val="24"/>
          <w:szCs w:val="24"/>
        </w:rPr>
        <w:t>Bollheimer</w:t>
      </w:r>
      <w:proofErr w:type="spellEnd"/>
      <w:r w:rsidRPr="00AC08A7">
        <w:rPr>
          <w:rFonts w:ascii="Times New Roman" w:hAnsi="Times New Roman" w:cs="Times New Roman"/>
          <w:sz w:val="24"/>
          <w:szCs w:val="24"/>
        </w:rPr>
        <w:t xml:space="preserve"> LC. High-fat diets: </w:t>
      </w:r>
      <w:proofErr w:type="spellStart"/>
      <w:r w:rsidRPr="00AC08A7">
        <w:rPr>
          <w:rFonts w:ascii="Times New Roman" w:hAnsi="Times New Roman" w:cs="Times New Roman"/>
          <w:sz w:val="24"/>
          <w:szCs w:val="24"/>
        </w:rPr>
        <w:t>modeling</w:t>
      </w:r>
      <w:proofErr w:type="spellEnd"/>
      <w:r w:rsidRPr="00AC08A7">
        <w:rPr>
          <w:rFonts w:ascii="Times New Roman" w:hAnsi="Times New Roman" w:cs="Times New Roman"/>
          <w:sz w:val="24"/>
          <w:szCs w:val="24"/>
        </w:rPr>
        <w:t xml:space="preserve"> obesity in rodents. Obesity. 2012;20(1):1–8. </w:t>
      </w:r>
    </w:p>
    <w:p w14:paraId="40EDB3E5"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45211">
        <w:rPr>
          <w:rFonts w:ascii="Times New Roman" w:eastAsia="Times New Roman" w:hAnsi="Times New Roman" w:cs="Times New Roman"/>
          <w:kern w:val="0"/>
          <w:sz w:val="24"/>
          <w:szCs w:val="24"/>
          <w:lang w:eastAsia="en-IN"/>
          <w14:ligatures w14:val="none"/>
        </w:rPr>
        <w:t>Bunmee</w:t>
      </w:r>
      <w:proofErr w:type="spellEnd"/>
      <w:r w:rsidRPr="00545211">
        <w:rPr>
          <w:rFonts w:ascii="Times New Roman" w:eastAsia="Times New Roman" w:hAnsi="Times New Roman" w:cs="Times New Roman"/>
          <w:kern w:val="0"/>
          <w:sz w:val="24"/>
          <w:szCs w:val="24"/>
          <w:lang w:eastAsia="en-IN"/>
          <w14:ligatures w14:val="none"/>
        </w:rPr>
        <w:t xml:space="preserve"> P, et al. Clinical and biological efficacy of Thai herbal formulation in lipid lowering. Front </w:t>
      </w:r>
      <w:proofErr w:type="spellStart"/>
      <w:r w:rsidRPr="00545211">
        <w:rPr>
          <w:rFonts w:ascii="Times New Roman" w:eastAsia="Times New Roman" w:hAnsi="Times New Roman" w:cs="Times New Roman"/>
          <w:kern w:val="0"/>
          <w:sz w:val="24"/>
          <w:szCs w:val="24"/>
          <w:lang w:eastAsia="en-IN"/>
          <w14:ligatures w14:val="none"/>
        </w:rPr>
        <w:t>Pharmacol</w:t>
      </w:r>
      <w:proofErr w:type="spellEnd"/>
      <w:r w:rsidRPr="00545211">
        <w:rPr>
          <w:rFonts w:ascii="Times New Roman" w:eastAsia="Times New Roman" w:hAnsi="Times New Roman" w:cs="Times New Roman"/>
          <w:kern w:val="0"/>
          <w:sz w:val="24"/>
          <w:szCs w:val="24"/>
          <w:lang w:eastAsia="en-IN"/>
          <w14:ligatures w14:val="none"/>
        </w:rPr>
        <w:t xml:space="preserve">. 2025. </w:t>
      </w:r>
    </w:p>
    <w:p w14:paraId="7A1B321A"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D’Archivio</w:t>
      </w:r>
      <w:proofErr w:type="spellEnd"/>
      <w:r w:rsidRPr="00AC08A7">
        <w:rPr>
          <w:rFonts w:ascii="Times New Roman" w:hAnsi="Times New Roman" w:cs="Times New Roman"/>
          <w:sz w:val="24"/>
          <w:szCs w:val="24"/>
        </w:rPr>
        <w:t xml:space="preserve"> M, et al. Polyphenols and lipid metabolism. Nutrients. 2010;2(9):1041–63. </w:t>
      </w:r>
    </w:p>
    <w:p w14:paraId="005E0E74"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Eddouks</w:t>
      </w:r>
      <w:proofErr w:type="spellEnd"/>
      <w:r w:rsidRPr="00AC08A7">
        <w:rPr>
          <w:rFonts w:ascii="Times New Roman" w:hAnsi="Times New Roman" w:cs="Times New Roman"/>
          <w:sz w:val="24"/>
          <w:szCs w:val="24"/>
        </w:rPr>
        <w:t xml:space="preserve"> M, et al. Medicinal plants and metabolic disorders. J </w:t>
      </w:r>
      <w:proofErr w:type="spellStart"/>
      <w:r w:rsidRPr="00AC08A7">
        <w:rPr>
          <w:rFonts w:ascii="Times New Roman" w:hAnsi="Times New Roman" w:cs="Times New Roman"/>
          <w:sz w:val="24"/>
          <w:szCs w:val="24"/>
        </w:rPr>
        <w:t>Ethnopharmacol</w:t>
      </w:r>
      <w:proofErr w:type="spellEnd"/>
      <w:r w:rsidRPr="00AC08A7">
        <w:rPr>
          <w:rFonts w:ascii="Times New Roman" w:hAnsi="Times New Roman" w:cs="Times New Roman"/>
          <w:sz w:val="24"/>
          <w:szCs w:val="24"/>
        </w:rPr>
        <w:t xml:space="preserve">. 2012;140(3):594–601. </w:t>
      </w:r>
    </w:p>
    <w:p w14:paraId="335D271F"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Endo A. A historical perspective on statins. Nat Rev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2010;7(8):455–60. </w:t>
      </w:r>
    </w:p>
    <w:p w14:paraId="17B2A5D6"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Ference</w:t>
      </w:r>
      <w:proofErr w:type="spellEnd"/>
      <w:r w:rsidRPr="00AC08A7">
        <w:rPr>
          <w:rFonts w:ascii="Times New Roman" w:hAnsi="Times New Roman" w:cs="Times New Roman"/>
          <w:sz w:val="24"/>
          <w:szCs w:val="24"/>
        </w:rPr>
        <w:t xml:space="preserve"> BA, et al. LDL cholesterol and cardiovascular risk. J Am Coll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2017;69(24):2829–41. </w:t>
      </w:r>
    </w:p>
    <w:p w14:paraId="3B90AEE0"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Gupta P, Vasudeva N. Pharmacological potential of </w:t>
      </w:r>
      <w:proofErr w:type="spellStart"/>
      <w:r w:rsidRPr="00AC08A7">
        <w:rPr>
          <w:rFonts w:ascii="Times New Roman" w:hAnsi="Times New Roman" w:cs="Times New Roman"/>
          <w:sz w:val="24"/>
          <w:szCs w:val="24"/>
        </w:rPr>
        <w:t>Tagetes</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erecta</w:t>
      </w:r>
      <w:proofErr w:type="spellEnd"/>
      <w:r w:rsidRPr="00AC08A7">
        <w:rPr>
          <w:rFonts w:ascii="Times New Roman" w:hAnsi="Times New Roman" w:cs="Times New Roman"/>
          <w:sz w:val="24"/>
          <w:szCs w:val="24"/>
        </w:rPr>
        <w:t xml:space="preserve">. Int J Pharm Sci Drug Res. 2012;4(1):1–6. </w:t>
      </w:r>
    </w:p>
    <w:p w14:paraId="3891A0B1"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545211">
        <w:rPr>
          <w:rFonts w:ascii="Times New Roman" w:eastAsia="Times New Roman" w:hAnsi="Times New Roman" w:cs="Times New Roman"/>
          <w:kern w:val="0"/>
          <w:sz w:val="24"/>
          <w:szCs w:val="24"/>
          <w:lang w:eastAsia="en-IN"/>
          <w14:ligatures w14:val="none"/>
        </w:rPr>
        <w:t>Gupta S, Surendra G.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activity of </w:t>
      </w:r>
      <w:r w:rsidRPr="00545211">
        <w:rPr>
          <w:rFonts w:ascii="Times New Roman" w:eastAsia="Times New Roman" w:hAnsi="Times New Roman" w:cs="Times New Roman"/>
          <w:i/>
          <w:iCs/>
          <w:kern w:val="0"/>
          <w:sz w:val="24"/>
          <w:szCs w:val="24"/>
          <w:lang w:eastAsia="en-IN"/>
          <w14:ligatures w14:val="none"/>
        </w:rPr>
        <w:t>Capparis decidua</w:t>
      </w:r>
      <w:r w:rsidRPr="00545211">
        <w:rPr>
          <w:rFonts w:ascii="Times New Roman" w:eastAsia="Times New Roman" w:hAnsi="Times New Roman" w:cs="Times New Roman"/>
          <w:kern w:val="0"/>
          <w:sz w:val="24"/>
          <w:szCs w:val="24"/>
          <w:lang w:eastAsia="en-IN"/>
          <w14:ligatures w14:val="none"/>
        </w:rPr>
        <w:t xml:space="preserve"> flower extract in HFD rats. Int J Drug </w:t>
      </w:r>
      <w:proofErr w:type="spellStart"/>
      <w:r w:rsidRPr="00545211">
        <w:rPr>
          <w:rFonts w:ascii="Times New Roman" w:eastAsia="Times New Roman" w:hAnsi="Times New Roman" w:cs="Times New Roman"/>
          <w:kern w:val="0"/>
          <w:sz w:val="24"/>
          <w:szCs w:val="24"/>
          <w:lang w:eastAsia="en-IN"/>
          <w14:ligatures w14:val="none"/>
        </w:rPr>
        <w:t>Deliv</w:t>
      </w:r>
      <w:proofErr w:type="spellEnd"/>
      <w:r w:rsidRPr="00545211">
        <w:rPr>
          <w:rFonts w:ascii="Times New Roman" w:eastAsia="Times New Roman" w:hAnsi="Times New Roman" w:cs="Times New Roman"/>
          <w:kern w:val="0"/>
          <w:sz w:val="24"/>
          <w:szCs w:val="24"/>
          <w:lang w:eastAsia="en-IN"/>
          <w14:ligatures w14:val="none"/>
        </w:rPr>
        <w:t xml:space="preserve"> Technol. 2026. </w:t>
      </w:r>
    </w:p>
    <w:p w14:paraId="45CE6D8F"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Hariri N, Thibault L. High-fat diet-induced obesity in animal models. </w:t>
      </w:r>
      <w:proofErr w:type="spellStart"/>
      <w:r w:rsidRPr="00AC08A7">
        <w:rPr>
          <w:rFonts w:ascii="Times New Roman" w:hAnsi="Times New Roman" w:cs="Times New Roman"/>
          <w:sz w:val="24"/>
          <w:szCs w:val="24"/>
        </w:rPr>
        <w:t>Nutr</w:t>
      </w:r>
      <w:proofErr w:type="spellEnd"/>
      <w:r w:rsidRPr="00AC08A7">
        <w:rPr>
          <w:rFonts w:ascii="Times New Roman" w:hAnsi="Times New Roman" w:cs="Times New Roman"/>
          <w:sz w:val="24"/>
          <w:szCs w:val="24"/>
        </w:rPr>
        <w:t xml:space="preserve"> Res Rev. 2010;23(2):270–99. </w:t>
      </w:r>
    </w:p>
    <w:p w14:paraId="1B4DD6D3"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Istvan ES. Mechanism of statin action. Trends </w:t>
      </w:r>
      <w:proofErr w:type="spellStart"/>
      <w:r w:rsidRPr="00AC08A7">
        <w:rPr>
          <w:rFonts w:ascii="Times New Roman" w:hAnsi="Times New Roman" w:cs="Times New Roman"/>
          <w:sz w:val="24"/>
          <w:szCs w:val="24"/>
        </w:rPr>
        <w:t>Biochem</w:t>
      </w:r>
      <w:proofErr w:type="spellEnd"/>
      <w:r w:rsidRPr="00AC08A7">
        <w:rPr>
          <w:rFonts w:ascii="Times New Roman" w:hAnsi="Times New Roman" w:cs="Times New Roman"/>
          <w:sz w:val="24"/>
          <w:szCs w:val="24"/>
        </w:rPr>
        <w:t xml:space="preserve"> Sci. 2011;36(2):66–71. </w:t>
      </w:r>
    </w:p>
    <w:p w14:paraId="1437284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Kaulmann</w:t>
      </w:r>
      <w:proofErr w:type="spellEnd"/>
      <w:r w:rsidRPr="00AC08A7">
        <w:rPr>
          <w:rFonts w:ascii="Times New Roman" w:hAnsi="Times New Roman" w:cs="Times New Roman"/>
          <w:sz w:val="24"/>
          <w:szCs w:val="24"/>
        </w:rPr>
        <w:t xml:space="preserve"> A, Bohn T. Carotenoids and cardiovascular health. </w:t>
      </w:r>
      <w:proofErr w:type="spellStart"/>
      <w:r w:rsidRPr="00AC08A7">
        <w:rPr>
          <w:rFonts w:ascii="Times New Roman" w:hAnsi="Times New Roman" w:cs="Times New Roman"/>
          <w:sz w:val="24"/>
          <w:szCs w:val="24"/>
        </w:rPr>
        <w:t>Nutr</w:t>
      </w:r>
      <w:proofErr w:type="spellEnd"/>
      <w:r w:rsidRPr="00AC08A7">
        <w:rPr>
          <w:rFonts w:ascii="Times New Roman" w:hAnsi="Times New Roman" w:cs="Times New Roman"/>
          <w:sz w:val="24"/>
          <w:szCs w:val="24"/>
        </w:rPr>
        <w:t xml:space="preserve"> Res. 2014;34(11):907–29. </w:t>
      </w:r>
    </w:p>
    <w:p w14:paraId="23102A05"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Kopelman PG. Obesity and cardiovascular disease. Nat Rev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2010;7(8):475–84. </w:t>
      </w:r>
    </w:p>
    <w:p w14:paraId="3E28C494" w14:textId="77777777" w:rsidR="00FB70CF" w:rsidRPr="007A5224" w:rsidRDefault="00FB70CF" w:rsidP="00377D1E">
      <w:pPr>
        <w:pStyle w:val="ListParagraph"/>
        <w:numPr>
          <w:ilvl w:val="0"/>
          <w:numId w:val="4"/>
        </w:numPr>
        <w:spacing w:after="0" w:line="360" w:lineRule="auto"/>
        <w:jc w:val="both"/>
        <w:rPr>
          <w:rFonts w:ascii="Times New Roman" w:hAnsi="Times New Roman" w:cs="Times New Roman"/>
          <w:sz w:val="24"/>
          <w:szCs w:val="24"/>
        </w:rPr>
      </w:pPr>
      <w:r w:rsidRPr="007A5224">
        <w:rPr>
          <w:rFonts w:ascii="Times New Roman" w:eastAsia="Times New Roman" w:hAnsi="Times New Roman" w:cs="Times New Roman"/>
          <w:kern w:val="0"/>
          <w:sz w:val="24"/>
          <w:szCs w:val="24"/>
          <w:lang w:eastAsia="en-IN"/>
          <w14:ligatures w14:val="none"/>
        </w:rPr>
        <w:t>Kumar N, et al. Anti-</w:t>
      </w:r>
      <w:proofErr w:type="spellStart"/>
      <w:r w:rsidRPr="007A5224">
        <w:rPr>
          <w:rFonts w:ascii="Times New Roman" w:eastAsia="Times New Roman" w:hAnsi="Times New Roman" w:cs="Times New Roman"/>
          <w:kern w:val="0"/>
          <w:sz w:val="24"/>
          <w:szCs w:val="24"/>
          <w:lang w:eastAsia="en-IN"/>
          <w14:ligatures w14:val="none"/>
        </w:rPr>
        <w:t>hyperlipidemic</w:t>
      </w:r>
      <w:proofErr w:type="spellEnd"/>
      <w:r w:rsidRPr="007A5224">
        <w:rPr>
          <w:rFonts w:ascii="Times New Roman" w:eastAsia="Times New Roman" w:hAnsi="Times New Roman" w:cs="Times New Roman"/>
          <w:kern w:val="0"/>
          <w:sz w:val="24"/>
          <w:szCs w:val="24"/>
          <w:lang w:eastAsia="en-IN"/>
          <w14:ligatures w14:val="none"/>
        </w:rPr>
        <w:t xml:space="preserve"> activity of </w:t>
      </w:r>
      <w:r w:rsidRPr="007A5224">
        <w:rPr>
          <w:rFonts w:ascii="Times New Roman" w:eastAsia="Times New Roman" w:hAnsi="Times New Roman" w:cs="Times New Roman"/>
          <w:i/>
          <w:iCs/>
          <w:kern w:val="0"/>
          <w:sz w:val="24"/>
          <w:szCs w:val="24"/>
          <w:lang w:eastAsia="en-IN"/>
          <w14:ligatures w14:val="none"/>
        </w:rPr>
        <w:t xml:space="preserve">Impatiens </w:t>
      </w:r>
      <w:proofErr w:type="spellStart"/>
      <w:r w:rsidRPr="007A5224">
        <w:rPr>
          <w:rFonts w:ascii="Times New Roman" w:eastAsia="Times New Roman" w:hAnsi="Times New Roman" w:cs="Times New Roman"/>
          <w:i/>
          <w:iCs/>
          <w:kern w:val="0"/>
          <w:sz w:val="24"/>
          <w:szCs w:val="24"/>
          <w:lang w:eastAsia="en-IN"/>
          <w14:ligatures w14:val="none"/>
        </w:rPr>
        <w:t>balsamina</w:t>
      </w:r>
      <w:proofErr w:type="spellEnd"/>
      <w:r w:rsidRPr="007A5224">
        <w:rPr>
          <w:rFonts w:ascii="Times New Roman" w:eastAsia="Times New Roman" w:hAnsi="Times New Roman" w:cs="Times New Roman"/>
          <w:kern w:val="0"/>
          <w:sz w:val="24"/>
          <w:szCs w:val="24"/>
          <w:lang w:eastAsia="en-IN"/>
          <w14:ligatures w14:val="none"/>
        </w:rPr>
        <w:t xml:space="preserve"> extract in dexamethasone-induced rats. Indian J Pharm Sci. 2022.</w:t>
      </w:r>
    </w:p>
    <w:p w14:paraId="3D0A3589"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Kumar N, et al. Antioxidant activity of Rosa species. Ind Crops Prod. </w:t>
      </w:r>
      <w:proofErr w:type="gramStart"/>
      <w:r w:rsidRPr="00AC08A7">
        <w:rPr>
          <w:rFonts w:ascii="Times New Roman" w:hAnsi="Times New Roman" w:cs="Times New Roman"/>
          <w:sz w:val="24"/>
          <w:szCs w:val="24"/>
        </w:rPr>
        <w:t>2013;50:336</w:t>
      </w:r>
      <w:proofErr w:type="gramEnd"/>
      <w:r w:rsidRPr="00AC08A7">
        <w:rPr>
          <w:rFonts w:ascii="Times New Roman" w:hAnsi="Times New Roman" w:cs="Times New Roman"/>
          <w:sz w:val="24"/>
          <w:szCs w:val="24"/>
        </w:rPr>
        <w:t xml:space="preserve">–42. </w:t>
      </w:r>
    </w:p>
    <w:p w14:paraId="4BB4A575"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lastRenderedPageBreak/>
        <w:t xml:space="preserve">Kumar S, Pandey AK. Chemistry and pharmacology of flavonoids. Sci World J. </w:t>
      </w:r>
      <w:proofErr w:type="gramStart"/>
      <w:r w:rsidRPr="00AC08A7">
        <w:rPr>
          <w:rFonts w:ascii="Times New Roman" w:hAnsi="Times New Roman" w:cs="Times New Roman"/>
          <w:sz w:val="24"/>
          <w:szCs w:val="24"/>
        </w:rPr>
        <w:t>2013;2013:162750</w:t>
      </w:r>
      <w:proofErr w:type="gramEnd"/>
      <w:r w:rsidRPr="00AC08A7">
        <w:rPr>
          <w:rFonts w:ascii="Times New Roman" w:hAnsi="Times New Roman" w:cs="Times New Roman"/>
          <w:sz w:val="24"/>
          <w:szCs w:val="24"/>
        </w:rPr>
        <w:t xml:space="preserve">. </w:t>
      </w:r>
    </w:p>
    <w:p w14:paraId="6C3C476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Mach F, et al. ESC/EAS guidelines for </w:t>
      </w:r>
      <w:proofErr w:type="spellStart"/>
      <w:r w:rsidRPr="00AC08A7">
        <w:rPr>
          <w:rFonts w:ascii="Times New Roman" w:hAnsi="Times New Roman" w:cs="Times New Roman"/>
          <w:sz w:val="24"/>
          <w:szCs w:val="24"/>
        </w:rPr>
        <w:t>dyslipidemia</w:t>
      </w:r>
      <w:proofErr w:type="spellEnd"/>
      <w:r w:rsidRPr="00AC08A7">
        <w:rPr>
          <w:rFonts w:ascii="Times New Roman" w:hAnsi="Times New Roman" w:cs="Times New Roman"/>
          <w:sz w:val="24"/>
          <w:szCs w:val="24"/>
        </w:rPr>
        <w:t xml:space="preserve">. Eur Heart J. 2019;41(1):111–88. </w:t>
      </w:r>
    </w:p>
    <w:p w14:paraId="5F8D1D34"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Madamanchi</w:t>
      </w:r>
      <w:proofErr w:type="spellEnd"/>
      <w:r w:rsidRPr="00AC08A7">
        <w:rPr>
          <w:rFonts w:ascii="Times New Roman" w:hAnsi="Times New Roman" w:cs="Times New Roman"/>
          <w:sz w:val="24"/>
          <w:szCs w:val="24"/>
        </w:rPr>
        <w:t xml:space="preserve"> NR, Runge MS. Mitochondrial dysfunction in obesity. </w:t>
      </w:r>
      <w:proofErr w:type="spellStart"/>
      <w:r w:rsidRPr="00AC08A7">
        <w:rPr>
          <w:rFonts w:ascii="Times New Roman" w:hAnsi="Times New Roman" w:cs="Times New Roman"/>
          <w:sz w:val="24"/>
          <w:szCs w:val="24"/>
        </w:rPr>
        <w:t>Circ</w:t>
      </w:r>
      <w:proofErr w:type="spellEnd"/>
      <w:r w:rsidRPr="00AC08A7">
        <w:rPr>
          <w:rFonts w:ascii="Times New Roman" w:hAnsi="Times New Roman" w:cs="Times New Roman"/>
          <w:sz w:val="24"/>
          <w:szCs w:val="24"/>
        </w:rPr>
        <w:t xml:space="preserve"> Res. 2013;113(4):460–72. </w:t>
      </w:r>
    </w:p>
    <w:p w14:paraId="43A6306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Nowak R, et al. Phenolic compounds in Rosa species. Molecules. 2014;19(9):14035–52. </w:t>
      </w:r>
    </w:p>
    <w:p w14:paraId="599CABF3"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Panchal SK, Brown L. Rodent models of metabolic syndrome. J Biomed </w:t>
      </w:r>
      <w:proofErr w:type="spellStart"/>
      <w:r w:rsidRPr="00AC08A7">
        <w:rPr>
          <w:rFonts w:ascii="Times New Roman" w:hAnsi="Times New Roman" w:cs="Times New Roman"/>
          <w:sz w:val="24"/>
          <w:szCs w:val="24"/>
        </w:rPr>
        <w:t>Biotechnol</w:t>
      </w:r>
      <w:proofErr w:type="spellEnd"/>
      <w:r w:rsidRPr="00AC08A7">
        <w:rPr>
          <w:rFonts w:ascii="Times New Roman" w:hAnsi="Times New Roman" w:cs="Times New Roman"/>
          <w:sz w:val="24"/>
          <w:szCs w:val="24"/>
        </w:rPr>
        <w:t xml:space="preserve">. </w:t>
      </w:r>
      <w:proofErr w:type="gramStart"/>
      <w:r w:rsidRPr="00AC08A7">
        <w:rPr>
          <w:rFonts w:ascii="Times New Roman" w:hAnsi="Times New Roman" w:cs="Times New Roman"/>
          <w:sz w:val="24"/>
          <w:szCs w:val="24"/>
        </w:rPr>
        <w:t>2011;2011:351982</w:t>
      </w:r>
      <w:proofErr w:type="gramEnd"/>
      <w:r w:rsidRPr="00AC08A7">
        <w:rPr>
          <w:rFonts w:ascii="Times New Roman" w:hAnsi="Times New Roman" w:cs="Times New Roman"/>
          <w:sz w:val="24"/>
          <w:szCs w:val="24"/>
        </w:rPr>
        <w:t xml:space="preserve">. </w:t>
      </w:r>
    </w:p>
    <w:p w14:paraId="6A7D67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P</w:t>
      </w:r>
      <w:r>
        <w:rPr>
          <w:rFonts w:ascii="Times New Roman" w:hAnsi="Times New Roman" w:cs="Times New Roman"/>
          <w:sz w:val="24"/>
          <w:szCs w:val="24"/>
        </w:rPr>
        <w:t>e</w:t>
      </w:r>
      <w:r w:rsidRPr="00AC08A7">
        <w:rPr>
          <w:rFonts w:ascii="Times New Roman" w:hAnsi="Times New Roman" w:cs="Times New Roman"/>
          <w:sz w:val="24"/>
          <w:szCs w:val="24"/>
        </w:rPr>
        <w:t xml:space="preserve">rez-Jiménez J, et al. Bioavailability of polyphenols. Am J Clin </w:t>
      </w:r>
      <w:proofErr w:type="spellStart"/>
      <w:r w:rsidRPr="00AC08A7">
        <w:rPr>
          <w:rFonts w:ascii="Times New Roman" w:hAnsi="Times New Roman" w:cs="Times New Roman"/>
          <w:sz w:val="24"/>
          <w:szCs w:val="24"/>
        </w:rPr>
        <w:t>Nutr</w:t>
      </w:r>
      <w:proofErr w:type="spellEnd"/>
      <w:r w:rsidRPr="00AC08A7">
        <w:rPr>
          <w:rFonts w:ascii="Times New Roman" w:hAnsi="Times New Roman" w:cs="Times New Roman"/>
          <w:sz w:val="24"/>
          <w:szCs w:val="24"/>
        </w:rPr>
        <w:t xml:space="preserve">. 2010;91(5):1545S–51S. </w:t>
      </w:r>
    </w:p>
    <w:p w14:paraId="68027F8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Preethi KC, </w:t>
      </w:r>
      <w:proofErr w:type="spellStart"/>
      <w:r w:rsidRPr="00AC08A7">
        <w:rPr>
          <w:rFonts w:ascii="Times New Roman" w:hAnsi="Times New Roman" w:cs="Times New Roman"/>
          <w:sz w:val="24"/>
          <w:szCs w:val="24"/>
        </w:rPr>
        <w:t>Kuttan</w:t>
      </w:r>
      <w:proofErr w:type="spellEnd"/>
      <w:r w:rsidRPr="00AC08A7">
        <w:rPr>
          <w:rFonts w:ascii="Times New Roman" w:hAnsi="Times New Roman" w:cs="Times New Roman"/>
          <w:sz w:val="24"/>
          <w:szCs w:val="24"/>
        </w:rPr>
        <w:t xml:space="preserve"> R. Anti-inflammatory activity of </w:t>
      </w:r>
      <w:proofErr w:type="spellStart"/>
      <w:r w:rsidRPr="00AC08A7">
        <w:rPr>
          <w:rFonts w:ascii="Times New Roman" w:hAnsi="Times New Roman" w:cs="Times New Roman"/>
          <w:sz w:val="24"/>
          <w:szCs w:val="24"/>
        </w:rPr>
        <w:t>Tagetes</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erecta</w:t>
      </w:r>
      <w:proofErr w:type="spellEnd"/>
      <w:r w:rsidRPr="00AC08A7">
        <w:rPr>
          <w:rFonts w:ascii="Times New Roman" w:hAnsi="Times New Roman" w:cs="Times New Roman"/>
          <w:sz w:val="24"/>
          <w:szCs w:val="24"/>
        </w:rPr>
        <w:t xml:space="preserve">. J Basic Clin </w:t>
      </w:r>
      <w:proofErr w:type="spellStart"/>
      <w:r w:rsidRPr="00AC08A7">
        <w:rPr>
          <w:rFonts w:ascii="Times New Roman" w:hAnsi="Times New Roman" w:cs="Times New Roman"/>
          <w:sz w:val="24"/>
          <w:szCs w:val="24"/>
        </w:rPr>
        <w:t>Physiol</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2011;22(3):119–23. </w:t>
      </w:r>
    </w:p>
    <w:p w14:paraId="42E42AA6"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45211">
        <w:rPr>
          <w:rFonts w:ascii="Times New Roman" w:eastAsia="Times New Roman" w:hAnsi="Times New Roman" w:cs="Times New Roman"/>
          <w:kern w:val="0"/>
          <w:sz w:val="24"/>
          <w:szCs w:val="24"/>
          <w:lang w:eastAsia="en-IN"/>
          <w14:ligatures w14:val="none"/>
        </w:rPr>
        <w:t>Puspitasari</w:t>
      </w:r>
      <w:proofErr w:type="spellEnd"/>
      <w:r w:rsidRPr="00545211">
        <w:rPr>
          <w:rFonts w:ascii="Times New Roman" w:eastAsia="Times New Roman" w:hAnsi="Times New Roman" w:cs="Times New Roman"/>
          <w:kern w:val="0"/>
          <w:sz w:val="24"/>
          <w:szCs w:val="24"/>
          <w:lang w:eastAsia="en-IN"/>
          <w14:ligatures w14:val="none"/>
        </w:rPr>
        <w:t xml:space="preserve"> SD, </w:t>
      </w:r>
      <w:proofErr w:type="spellStart"/>
      <w:r w:rsidRPr="00545211">
        <w:rPr>
          <w:rFonts w:ascii="Times New Roman" w:eastAsia="Times New Roman" w:hAnsi="Times New Roman" w:cs="Times New Roman"/>
          <w:kern w:val="0"/>
          <w:sz w:val="24"/>
          <w:szCs w:val="24"/>
          <w:lang w:eastAsia="en-IN"/>
          <w14:ligatures w14:val="none"/>
        </w:rPr>
        <w:t>Tukiran</w:t>
      </w:r>
      <w:proofErr w:type="spellEnd"/>
      <w:r w:rsidRPr="00545211">
        <w:rPr>
          <w:rFonts w:ascii="Times New Roman" w:eastAsia="Times New Roman" w:hAnsi="Times New Roman" w:cs="Times New Roman"/>
          <w:kern w:val="0"/>
          <w:sz w:val="24"/>
          <w:szCs w:val="24"/>
          <w:lang w:eastAsia="en-IN"/>
          <w14:ligatures w14:val="none"/>
        </w:rPr>
        <w:t xml:space="preserve"> T.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activity of </w:t>
      </w:r>
      <w:r w:rsidRPr="00545211">
        <w:rPr>
          <w:rFonts w:ascii="Times New Roman" w:eastAsia="Times New Roman" w:hAnsi="Times New Roman" w:cs="Times New Roman"/>
          <w:i/>
          <w:iCs/>
          <w:kern w:val="0"/>
          <w:sz w:val="24"/>
          <w:szCs w:val="24"/>
          <w:lang w:eastAsia="en-IN"/>
          <w14:ligatures w14:val="none"/>
        </w:rPr>
        <w:t xml:space="preserve">Amaranthus </w:t>
      </w:r>
      <w:proofErr w:type="spellStart"/>
      <w:r w:rsidRPr="00545211">
        <w:rPr>
          <w:rFonts w:ascii="Times New Roman" w:eastAsia="Times New Roman" w:hAnsi="Times New Roman" w:cs="Times New Roman"/>
          <w:i/>
          <w:iCs/>
          <w:kern w:val="0"/>
          <w:sz w:val="24"/>
          <w:szCs w:val="24"/>
          <w:lang w:eastAsia="en-IN"/>
          <w14:ligatures w14:val="none"/>
        </w:rPr>
        <w:t>tricolor</w:t>
      </w:r>
      <w:proofErr w:type="spellEnd"/>
      <w:r w:rsidRPr="00545211">
        <w:rPr>
          <w:rFonts w:ascii="Times New Roman" w:eastAsia="Times New Roman" w:hAnsi="Times New Roman" w:cs="Times New Roman"/>
          <w:kern w:val="0"/>
          <w:sz w:val="24"/>
          <w:szCs w:val="24"/>
          <w:lang w:eastAsia="en-IN"/>
          <w14:ligatures w14:val="none"/>
        </w:rPr>
        <w:t xml:space="preserve"> and </w:t>
      </w:r>
      <w:proofErr w:type="spellStart"/>
      <w:r w:rsidRPr="00545211">
        <w:rPr>
          <w:rFonts w:ascii="Times New Roman" w:eastAsia="Times New Roman" w:hAnsi="Times New Roman" w:cs="Times New Roman"/>
          <w:i/>
          <w:iCs/>
          <w:kern w:val="0"/>
          <w:sz w:val="24"/>
          <w:szCs w:val="24"/>
          <w:lang w:eastAsia="en-IN"/>
          <w14:ligatures w14:val="none"/>
        </w:rPr>
        <w:t>Syzygium</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polyanthum</w:t>
      </w:r>
      <w:proofErr w:type="spellEnd"/>
      <w:r w:rsidRPr="00545211">
        <w:rPr>
          <w:rFonts w:ascii="Times New Roman" w:eastAsia="Times New Roman" w:hAnsi="Times New Roman" w:cs="Times New Roman"/>
          <w:kern w:val="0"/>
          <w:sz w:val="24"/>
          <w:szCs w:val="24"/>
          <w:lang w:eastAsia="en-IN"/>
          <w14:ligatures w14:val="none"/>
        </w:rPr>
        <w:t xml:space="preserve"> extracts. Res J Pharm Technol. 2026. </w:t>
      </w:r>
    </w:p>
    <w:p w14:paraId="464507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Rao AV, Rao LG. Carotenoids and lipid metabolism.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Res. 2012;65(4):432–40. </w:t>
      </w:r>
    </w:p>
    <w:p w14:paraId="61477511"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Rosenson</w:t>
      </w:r>
      <w:proofErr w:type="spellEnd"/>
      <w:r w:rsidRPr="00AC08A7">
        <w:rPr>
          <w:rFonts w:ascii="Times New Roman" w:hAnsi="Times New Roman" w:cs="Times New Roman"/>
          <w:sz w:val="24"/>
          <w:szCs w:val="24"/>
        </w:rPr>
        <w:t xml:space="preserve"> RS, et al. Lipid management guidelines update. J Am Coll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2020;75(20):2458–73. </w:t>
      </w:r>
    </w:p>
    <w:p w14:paraId="0D62F3FB"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Sharma B, et al. Role of flavonoids in lipid metabolism. J Pharm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2015;67(3):325–38. </w:t>
      </w:r>
    </w:p>
    <w:p w14:paraId="28369FC1"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545211">
        <w:rPr>
          <w:rFonts w:ascii="Times New Roman" w:eastAsia="Times New Roman" w:hAnsi="Times New Roman" w:cs="Times New Roman"/>
          <w:kern w:val="0"/>
          <w:sz w:val="24"/>
          <w:szCs w:val="24"/>
          <w:lang w:eastAsia="en-IN"/>
          <w14:ligatures w14:val="none"/>
        </w:rPr>
        <w:t>Si L, et al.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effects of </w:t>
      </w:r>
      <w:proofErr w:type="spellStart"/>
      <w:r w:rsidRPr="00545211">
        <w:rPr>
          <w:rFonts w:ascii="Times New Roman" w:eastAsia="Times New Roman" w:hAnsi="Times New Roman" w:cs="Times New Roman"/>
          <w:i/>
          <w:iCs/>
          <w:kern w:val="0"/>
          <w:sz w:val="24"/>
          <w:szCs w:val="24"/>
          <w:lang w:eastAsia="en-IN"/>
          <w14:ligatures w14:val="none"/>
        </w:rPr>
        <w:t>Apocynum</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venetum</w:t>
      </w:r>
      <w:proofErr w:type="spellEnd"/>
      <w:r w:rsidRPr="00545211">
        <w:rPr>
          <w:rFonts w:ascii="Times New Roman" w:eastAsia="Times New Roman" w:hAnsi="Times New Roman" w:cs="Times New Roman"/>
          <w:kern w:val="0"/>
          <w:sz w:val="24"/>
          <w:szCs w:val="24"/>
          <w:lang w:eastAsia="en-IN"/>
          <w14:ligatures w14:val="none"/>
        </w:rPr>
        <w:t xml:space="preserve"> leaves via AMPK/SREBP pathway. Food Chem. 2025. </w:t>
      </w:r>
    </w:p>
    <w:p w14:paraId="529B7219"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Siti HN, et al. Oxidative stress and </w:t>
      </w:r>
      <w:proofErr w:type="spellStart"/>
      <w:r w:rsidRPr="00AC08A7">
        <w:rPr>
          <w:rFonts w:ascii="Times New Roman" w:hAnsi="Times New Roman" w:cs="Times New Roman"/>
          <w:sz w:val="24"/>
          <w:szCs w:val="24"/>
        </w:rPr>
        <w:t>hyperlipidemia</w:t>
      </w:r>
      <w:proofErr w:type="spellEnd"/>
      <w:r w:rsidRPr="00AC08A7">
        <w:rPr>
          <w:rFonts w:ascii="Times New Roman" w:hAnsi="Times New Roman" w:cs="Times New Roman"/>
          <w:sz w:val="24"/>
          <w:szCs w:val="24"/>
        </w:rPr>
        <w:t xml:space="preserve">. Front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w:t>
      </w:r>
      <w:proofErr w:type="gramStart"/>
      <w:r w:rsidRPr="00AC08A7">
        <w:rPr>
          <w:rFonts w:ascii="Times New Roman" w:hAnsi="Times New Roman" w:cs="Times New Roman"/>
          <w:sz w:val="24"/>
          <w:szCs w:val="24"/>
        </w:rPr>
        <w:t>2015;6:83</w:t>
      </w:r>
      <w:proofErr w:type="gramEnd"/>
      <w:r w:rsidRPr="00AC08A7">
        <w:rPr>
          <w:rFonts w:ascii="Times New Roman" w:hAnsi="Times New Roman" w:cs="Times New Roman"/>
          <w:sz w:val="24"/>
          <w:szCs w:val="24"/>
        </w:rPr>
        <w:t xml:space="preserve">. </w:t>
      </w:r>
    </w:p>
    <w:p w14:paraId="307511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Speakman JR. Use of animal models in obesity research. Dis Model Mech. 2013;6(1):8–12. </w:t>
      </w:r>
    </w:p>
    <w:p w14:paraId="16370FC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Srinivasan K. Plant foods in lipid lowering. J Food Sci Technol. 2014;51(10):1919–28. </w:t>
      </w:r>
    </w:p>
    <w:p w14:paraId="5965FA85" w14:textId="77777777" w:rsidR="00FB70CF" w:rsidRDefault="00FB70CF" w:rsidP="00377D1E">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Vogel HG. Drug discovery and evaluation: pharmacological assays. 4th ed. Springer; 2015. </w:t>
      </w:r>
    </w:p>
    <w:p w14:paraId="1E9A1197" w14:textId="77777777" w:rsidR="0001555F" w:rsidRPr="0001555F" w:rsidRDefault="0001555F" w:rsidP="0083490E">
      <w:pPr>
        <w:spacing w:after="0"/>
        <w:rPr>
          <w:rFonts w:ascii="Times New Roman" w:hAnsi="Times New Roman" w:cs="Times New Roman"/>
          <w:b/>
          <w:bCs/>
          <w:sz w:val="24"/>
          <w:szCs w:val="24"/>
        </w:rPr>
      </w:pPr>
    </w:p>
    <w:sectPr w:rsidR="0001555F" w:rsidRPr="0001555F" w:rsidSect="00976E5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3693C" w14:textId="77777777" w:rsidR="00B71A82" w:rsidRDefault="00B71A82" w:rsidP="00F74681">
      <w:pPr>
        <w:spacing w:after="0" w:line="240" w:lineRule="auto"/>
      </w:pPr>
      <w:r>
        <w:separator/>
      </w:r>
    </w:p>
  </w:endnote>
  <w:endnote w:type="continuationSeparator" w:id="0">
    <w:p w14:paraId="763CDBA0" w14:textId="77777777" w:rsidR="00B71A82" w:rsidRDefault="00B71A82" w:rsidP="00F7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7DBFE" w14:textId="77777777" w:rsidR="00F74681" w:rsidRDefault="00F7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EC74" w14:textId="77777777" w:rsidR="00F74681" w:rsidRDefault="00F74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F1A12" w14:textId="77777777" w:rsidR="00F74681" w:rsidRDefault="00F74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4642D" w14:textId="77777777" w:rsidR="00B71A82" w:rsidRDefault="00B71A82" w:rsidP="00F74681">
      <w:pPr>
        <w:spacing w:after="0" w:line="240" w:lineRule="auto"/>
      </w:pPr>
      <w:r>
        <w:separator/>
      </w:r>
    </w:p>
  </w:footnote>
  <w:footnote w:type="continuationSeparator" w:id="0">
    <w:p w14:paraId="3C2DDD1D" w14:textId="77777777" w:rsidR="00B71A82" w:rsidRDefault="00B71A82" w:rsidP="00F74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C8CD" w14:textId="4A60EFCE" w:rsidR="00F74681" w:rsidRDefault="00F74681">
    <w:pPr>
      <w:pStyle w:val="Header"/>
    </w:pPr>
    <w:r>
      <w:rPr>
        <w:noProof/>
      </w:rPr>
      <w:pict w14:anchorId="1C92E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E2CD" w14:textId="6EB1CBC0" w:rsidR="00F74681" w:rsidRDefault="00F74681">
    <w:pPr>
      <w:pStyle w:val="Header"/>
    </w:pPr>
    <w:r>
      <w:rPr>
        <w:noProof/>
      </w:rPr>
      <w:pict w14:anchorId="34C7C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AEB7" w14:textId="335F1396" w:rsidR="00F74681" w:rsidRDefault="00F74681">
    <w:pPr>
      <w:pStyle w:val="Header"/>
    </w:pPr>
    <w:r>
      <w:rPr>
        <w:noProof/>
      </w:rPr>
      <w:pict w14:anchorId="492F3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71698"/>
    <w:multiLevelType w:val="multilevel"/>
    <w:tmpl w:val="ED30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97D4F"/>
    <w:multiLevelType w:val="multilevel"/>
    <w:tmpl w:val="25F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9247E"/>
    <w:multiLevelType w:val="multilevel"/>
    <w:tmpl w:val="7444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C136D"/>
    <w:multiLevelType w:val="hybridMultilevel"/>
    <w:tmpl w:val="9F04D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7AC5FBB"/>
    <w:multiLevelType w:val="hybridMultilevel"/>
    <w:tmpl w:val="515CA7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A8"/>
    <w:rsid w:val="0001555F"/>
    <w:rsid w:val="00024B0D"/>
    <w:rsid w:val="00057699"/>
    <w:rsid w:val="000706EF"/>
    <w:rsid w:val="00070A37"/>
    <w:rsid w:val="000826F5"/>
    <w:rsid w:val="00087489"/>
    <w:rsid w:val="0009781E"/>
    <w:rsid w:val="000A5868"/>
    <w:rsid w:val="000A7F95"/>
    <w:rsid w:val="000C78B7"/>
    <w:rsid w:val="000D0B28"/>
    <w:rsid w:val="000D6571"/>
    <w:rsid w:val="000F45F9"/>
    <w:rsid w:val="00104210"/>
    <w:rsid w:val="00116381"/>
    <w:rsid w:val="00116E19"/>
    <w:rsid w:val="00125951"/>
    <w:rsid w:val="0012640C"/>
    <w:rsid w:val="00164A2B"/>
    <w:rsid w:val="001658C6"/>
    <w:rsid w:val="00167440"/>
    <w:rsid w:val="001967CB"/>
    <w:rsid w:val="001C0212"/>
    <w:rsid w:val="001C6CC0"/>
    <w:rsid w:val="001D64BB"/>
    <w:rsid w:val="001E3C36"/>
    <w:rsid w:val="001F73F2"/>
    <w:rsid w:val="00210A42"/>
    <w:rsid w:val="00213B9A"/>
    <w:rsid w:val="002273C2"/>
    <w:rsid w:val="002402B1"/>
    <w:rsid w:val="00242F26"/>
    <w:rsid w:val="00243594"/>
    <w:rsid w:val="0024682C"/>
    <w:rsid w:val="00270424"/>
    <w:rsid w:val="0029510C"/>
    <w:rsid w:val="002B6B85"/>
    <w:rsid w:val="002C4CCE"/>
    <w:rsid w:val="002D67B6"/>
    <w:rsid w:val="002F43B8"/>
    <w:rsid w:val="002F7414"/>
    <w:rsid w:val="00317268"/>
    <w:rsid w:val="003365A5"/>
    <w:rsid w:val="00342DB4"/>
    <w:rsid w:val="00353CE6"/>
    <w:rsid w:val="00376E60"/>
    <w:rsid w:val="00377D1E"/>
    <w:rsid w:val="0039559D"/>
    <w:rsid w:val="003C1A13"/>
    <w:rsid w:val="003F6857"/>
    <w:rsid w:val="0043149E"/>
    <w:rsid w:val="00446B3D"/>
    <w:rsid w:val="00450C8F"/>
    <w:rsid w:val="004536B5"/>
    <w:rsid w:val="00455A27"/>
    <w:rsid w:val="00457BDC"/>
    <w:rsid w:val="00461FE8"/>
    <w:rsid w:val="004657FF"/>
    <w:rsid w:val="004709E6"/>
    <w:rsid w:val="00483157"/>
    <w:rsid w:val="00486D95"/>
    <w:rsid w:val="004A135A"/>
    <w:rsid w:val="004D1584"/>
    <w:rsid w:val="005008FC"/>
    <w:rsid w:val="00507584"/>
    <w:rsid w:val="00545211"/>
    <w:rsid w:val="00547A09"/>
    <w:rsid w:val="005515E8"/>
    <w:rsid w:val="005724F7"/>
    <w:rsid w:val="00574344"/>
    <w:rsid w:val="00593461"/>
    <w:rsid w:val="00597BBE"/>
    <w:rsid w:val="005D0AFB"/>
    <w:rsid w:val="006112CA"/>
    <w:rsid w:val="0063750A"/>
    <w:rsid w:val="006515A8"/>
    <w:rsid w:val="00660FF6"/>
    <w:rsid w:val="00675634"/>
    <w:rsid w:val="00677241"/>
    <w:rsid w:val="006B624C"/>
    <w:rsid w:val="006F55D0"/>
    <w:rsid w:val="0073363F"/>
    <w:rsid w:val="00771F57"/>
    <w:rsid w:val="0077573F"/>
    <w:rsid w:val="0077703C"/>
    <w:rsid w:val="00793692"/>
    <w:rsid w:val="00797C7F"/>
    <w:rsid w:val="007A5224"/>
    <w:rsid w:val="007A7E95"/>
    <w:rsid w:val="007B1054"/>
    <w:rsid w:val="007C55EE"/>
    <w:rsid w:val="007E214C"/>
    <w:rsid w:val="007F1591"/>
    <w:rsid w:val="007F71AE"/>
    <w:rsid w:val="007F7E52"/>
    <w:rsid w:val="00801310"/>
    <w:rsid w:val="00816257"/>
    <w:rsid w:val="00831C70"/>
    <w:rsid w:val="00832F16"/>
    <w:rsid w:val="0083490E"/>
    <w:rsid w:val="008375A1"/>
    <w:rsid w:val="0088765E"/>
    <w:rsid w:val="008914C3"/>
    <w:rsid w:val="008B4AA7"/>
    <w:rsid w:val="008C167C"/>
    <w:rsid w:val="008F72B7"/>
    <w:rsid w:val="009053DD"/>
    <w:rsid w:val="009106D3"/>
    <w:rsid w:val="0096349F"/>
    <w:rsid w:val="00975517"/>
    <w:rsid w:val="00976E5C"/>
    <w:rsid w:val="00983C06"/>
    <w:rsid w:val="00986981"/>
    <w:rsid w:val="00995CA0"/>
    <w:rsid w:val="009D4DE8"/>
    <w:rsid w:val="009E667D"/>
    <w:rsid w:val="009F3C2F"/>
    <w:rsid w:val="00A05CFC"/>
    <w:rsid w:val="00A17F4E"/>
    <w:rsid w:val="00A25ECD"/>
    <w:rsid w:val="00A3721F"/>
    <w:rsid w:val="00A619FE"/>
    <w:rsid w:val="00A66D80"/>
    <w:rsid w:val="00A73714"/>
    <w:rsid w:val="00A75DD4"/>
    <w:rsid w:val="00A76B17"/>
    <w:rsid w:val="00A85220"/>
    <w:rsid w:val="00AC08A7"/>
    <w:rsid w:val="00AF4C35"/>
    <w:rsid w:val="00B1199D"/>
    <w:rsid w:val="00B52A5D"/>
    <w:rsid w:val="00B55CB1"/>
    <w:rsid w:val="00B65A1A"/>
    <w:rsid w:val="00B71A82"/>
    <w:rsid w:val="00B925CA"/>
    <w:rsid w:val="00BC1F20"/>
    <w:rsid w:val="00BC4108"/>
    <w:rsid w:val="00BE5CBA"/>
    <w:rsid w:val="00C05C85"/>
    <w:rsid w:val="00C12CBA"/>
    <w:rsid w:val="00C57687"/>
    <w:rsid w:val="00C63A53"/>
    <w:rsid w:val="00C65146"/>
    <w:rsid w:val="00C66D19"/>
    <w:rsid w:val="00CE2825"/>
    <w:rsid w:val="00CF1A0A"/>
    <w:rsid w:val="00D11CEC"/>
    <w:rsid w:val="00D21A09"/>
    <w:rsid w:val="00D266A9"/>
    <w:rsid w:val="00D820F9"/>
    <w:rsid w:val="00D82EA0"/>
    <w:rsid w:val="00D90512"/>
    <w:rsid w:val="00DA272A"/>
    <w:rsid w:val="00DB0EE3"/>
    <w:rsid w:val="00DB144B"/>
    <w:rsid w:val="00DC7489"/>
    <w:rsid w:val="00DD13AF"/>
    <w:rsid w:val="00E21924"/>
    <w:rsid w:val="00E65678"/>
    <w:rsid w:val="00EA3F92"/>
    <w:rsid w:val="00EE4006"/>
    <w:rsid w:val="00EF1150"/>
    <w:rsid w:val="00EF5CE1"/>
    <w:rsid w:val="00F20331"/>
    <w:rsid w:val="00F45C4B"/>
    <w:rsid w:val="00F61CB4"/>
    <w:rsid w:val="00F74681"/>
    <w:rsid w:val="00F746A1"/>
    <w:rsid w:val="00F80C36"/>
    <w:rsid w:val="00F816AD"/>
    <w:rsid w:val="00F82102"/>
    <w:rsid w:val="00F85F91"/>
    <w:rsid w:val="00F87F4A"/>
    <w:rsid w:val="00F90FEC"/>
    <w:rsid w:val="00F93844"/>
    <w:rsid w:val="00FA7729"/>
    <w:rsid w:val="00FB374E"/>
    <w:rsid w:val="00FB3F35"/>
    <w:rsid w:val="00FB70CF"/>
    <w:rsid w:val="00FB7D90"/>
    <w:rsid w:val="00FC5B43"/>
    <w:rsid w:val="00FC6789"/>
    <w:rsid w:val="00FF3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00D1EE"/>
  <w15:chartTrackingRefBased/>
  <w15:docId w15:val="{AC249EBA-E1FE-459D-A142-9F53FB190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1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1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1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1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1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5A8"/>
    <w:rPr>
      <w:rFonts w:eastAsiaTheme="majorEastAsia" w:cstheme="majorBidi"/>
      <w:color w:val="272727" w:themeColor="text1" w:themeTint="D8"/>
    </w:rPr>
  </w:style>
  <w:style w:type="paragraph" w:styleId="Title">
    <w:name w:val="Title"/>
    <w:basedOn w:val="Normal"/>
    <w:next w:val="Normal"/>
    <w:link w:val="TitleChar"/>
    <w:uiPriority w:val="10"/>
    <w:qFormat/>
    <w:rsid w:val="00651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5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5A8"/>
    <w:pPr>
      <w:spacing w:before="160"/>
      <w:jc w:val="center"/>
    </w:pPr>
    <w:rPr>
      <w:i/>
      <w:iCs/>
      <w:color w:val="404040" w:themeColor="text1" w:themeTint="BF"/>
    </w:rPr>
  </w:style>
  <w:style w:type="character" w:customStyle="1" w:styleId="QuoteChar">
    <w:name w:val="Quote Char"/>
    <w:basedOn w:val="DefaultParagraphFont"/>
    <w:link w:val="Quote"/>
    <w:uiPriority w:val="29"/>
    <w:rsid w:val="006515A8"/>
    <w:rPr>
      <w:i/>
      <w:iCs/>
      <w:color w:val="404040" w:themeColor="text1" w:themeTint="BF"/>
    </w:rPr>
  </w:style>
  <w:style w:type="paragraph" w:styleId="ListParagraph">
    <w:name w:val="List Paragraph"/>
    <w:basedOn w:val="Normal"/>
    <w:uiPriority w:val="34"/>
    <w:qFormat/>
    <w:rsid w:val="006515A8"/>
    <w:pPr>
      <w:ind w:left="720"/>
      <w:contextualSpacing/>
    </w:pPr>
  </w:style>
  <w:style w:type="character" w:styleId="IntenseEmphasis">
    <w:name w:val="Intense Emphasis"/>
    <w:basedOn w:val="DefaultParagraphFont"/>
    <w:uiPriority w:val="21"/>
    <w:qFormat/>
    <w:rsid w:val="006515A8"/>
    <w:rPr>
      <w:i/>
      <w:iCs/>
      <w:color w:val="0F4761" w:themeColor="accent1" w:themeShade="BF"/>
    </w:rPr>
  </w:style>
  <w:style w:type="paragraph" w:styleId="IntenseQuote">
    <w:name w:val="Intense Quote"/>
    <w:basedOn w:val="Normal"/>
    <w:next w:val="Normal"/>
    <w:link w:val="IntenseQuoteChar"/>
    <w:uiPriority w:val="30"/>
    <w:qFormat/>
    <w:rsid w:val="00651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15A8"/>
    <w:rPr>
      <w:i/>
      <w:iCs/>
      <w:color w:val="0F4761" w:themeColor="accent1" w:themeShade="BF"/>
    </w:rPr>
  </w:style>
  <w:style w:type="character" w:styleId="IntenseReference">
    <w:name w:val="Intense Reference"/>
    <w:basedOn w:val="DefaultParagraphFont"/>
    <w:uiPriority w:val="32"/>
    <w:qFormat/>
    <w:rsid w:val="006515A8"/>
    <w:rPr>
      <w:b/>
      <w:bCs/>
      <w:smallCaps/>
      <w:color w:val="0F4761" w:themeColor="accent1" w:themeShade="BF"/>
      <w:spacing w:val="5"/>
    </w:rPr>
  </w:style>
  <w:style w:type="character" w:styleId="Hyperlink">
    <w:name w:val="Hyperlink"/>
    <w:basedOn w:val="DefaultParagraphFont"/>
    <w:uiPriority w:val="99"/>
    <w:unhideWhenUsed/>
    <w:rsid w:val="0083490E"/>
    <w:rPr>
      <w:color w:val="467886" w:themeColor="hyperlink"/>
      <w:u w:val="single"/>
    </w:rPr>
  </w:style>
  <w:style w:type="character" w:styleId="UnresolvedMention">
    <w:name w:val="Unresolved Mention"/>
    <w:basedOn w:val="DefaultParagraphFont"/>
    <w:uiPriority w:val="99"/>
    <w:semiHidden/>
    <w:unhideWhenUsed/>
    <w:rsid w:val="0083490E"/>
    <w:rPr>
      <w:color w:val="605E5C"/>
      <w:shd w:val="clear" w:color="auto" w:fill="E1DFDD"/>
    </w:rPr>
  </w:style>
  <w:style w:type="table" w:styleId="GridTable4-Accent5">
    <w:name w:val="Grid Table 4 Accent 5"/>
    <w:basedOn w:val="TableNormal"/>
    <w:uiPriority w:val="49"/>
    <w:rsid w:val="0088765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1">
    <w:name w:val="Grid Table 4 Accent 1"/>
    <w:basedOn w:val="TableNormal"/>
    <w:uiPriority w:val="49"/>
    <w:rsid w:val="001967C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Accent2">
    <w:name w:val="List Table 3 Accent 2"/>
    <w:basedOn w:val="TableNormal"/>
    <w:uiPriority w:val="48"/>
    <w:rsid w:val="00D820F9"/>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4-Accent2">
    <w:name w:val="List Table 4 Accent 2"/>
    <w:basedOn w:val="TableNormal"/>
    <w:uiPriority w:val="49"/>
    <w:rsid w:val="0027042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Emphasis">
    <w:name w:val="Emphasis"/>
    <w:basedOn w:val="DefaultParagraphFont"/>
    <w:uiPriority w:val="20"/>
    <w:qFormat/>
    <w:rsid w:val="00545211"/>
    <w:rPr>
      <w:i/>
      <w:iCs/>
    </w:rPr>
  </w:style>
  <w:style w:type="paragraph" w:styleId="Header">
    <w:name w:val="header"/>
    <w:basedOn w:val="Normal"/>
    <w:link w:val="HeaderChar"/>
    <w:uiPriority w:val="99"/>
    <w:unhideWhenUsed/>
    <w:rsid w:val="00F74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681"/>
  </w:style>
  <w:style w:type="paragraph" w:styleId="Footer">
    <w:name w:val="footer"/>
    <w:basedOn w:val="Normal"/>
    <w:link w:val="FooterChar"/>
    <w:uiPriority w:val="99"/>
    <w:unhideWhenUsed/>
    <w:rsid w:val="00F74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EF5C5-C361-4F55-8433-BFD76EA7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4034</Words>
  <Characters>22994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Eswar Tony</dc:creator>
  <cp:keywords/>
  <dc:description/>
  <cp:lastModifiedBy>SDI 1166</cp:lastModifiedBy>
  <cp:revision>318</cp:revision>
  <dcterms:created xsi:type="dcterms:W3CDTF">2026-04-25T09:16:00Z</dcterms:created>
  <dcterms:modified xsi:type="dcterms:W3CDTF">2026-05-02T10:39:00Z</dcterms:modified>
</cp:coreProperties>
</file>