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48660" w14:textId="51FC7C26" w:rsidR="005A73AE" w:rsidRPr="005A73AE" w:rsidRDefault="005A73AE" w:rsidP="005A73AE">
      <w:pPr>
        <w:jc w:val="both"/>
        <w:rPr>
          <w:rFonts w:ascii="Times New Roman" w:hAnsi="Times New Roman" w:cs="Times New Roman"/>
          <w:b/>
          <w:bCs/>
        </w:rPr>
      </w:pPr>
      <w:r>
        <w:rPr>
          <w:rFonts w:ascii="Times New Roman" w:hAnsi="Times New Roman" w:cs="Times New Roman"/>
          <w:b/>
          <w:bCs/>
        </w:rPr>
        <w:t xml:space="preserve">                                                         </w:t>
      </w:r>
    </w:p>
    <w:p w14:paraId="1E125599" w14:textId="735239A4" w:rsidR="005A73AE" w:rsidRPr="005A73AE" w:rsidRDefault="007738B9" w:rsidP="005A73AE">
      <w:pPr>
        <w:jc w:val="both"/>
        <w:rPr>
          <w:rFonts w:ascii="Times New Roman" w:hAnsi="Times New Roman" w:cs="Times New Roman"/>
          <w:b/>
          <w:bCs/>
        </w:rPr>
      </w:pPr>
      <w:r w:rsidRPr="007738B9">
        <w:rPr>
          <w:rFonts w:ascii="Times New Roman" w:hAnsi="Times New Roman" w:cs="Times New Roman"/>
          <w:b/>
          <w:bCs/>
        </w:rPr>
        <w:t>Artificial Intelligence in Antimicrobial Stew</w:t>
      </w:r>
      <w:bookmarkStart w:id="0" w:name="_GoBack"/>
      <w:bookmarkEnd w:id="0"/>
      <w:r w:rsidRPr="007738B9">
        <w:rPr>
          <w:rFonts w:ascii="Times New Roman" w:hAnsi="Times New Roman" w:cs="Times New Roman"/>
          <w:b/>
          <w:bCs/>
        </w:rPr>
        <w:t>ardship: Predictive Models and the Future of Combating Antimicrobial Resistance</w:t>
      </w:r>
      <w:r w:rsidR="007365F5">
        <w:rPr>
          <w:rFonts w:ascii="Times New Roman" w:hAnsi="Times New Roman" w:cs="Times New Roman"/>
          <w:b/>
          <w:bCs/>
        </w:rPr>
        <w:pict w14:anchorId="0BAB5FF0">
          <v:rect id="_x0000_i1025" style="width:0;height:1.5pt" o:hralign="center" o:hrstd="t" o:hr="t" fillcolor="#a0a0a0" stroked="f"/>
        </w:pict>
      </w:r>
    </w:p>
    <w:p w14:paraId="3A6CDC04" w14:textId="77777777" w:rsidR="004A4A19" w:rsidRDefault="004A4A19" w:rsidP="002F7F1C">
      <w:pPr>
        <w:jc w:val="both"/>
        <w:rPr>
          <w:rFonts w:ascii="Times New Roman" w:hAnsi="Times New Roman" w:cs="Times New Roman"/>
          <w:b/>
          <w:bCs/>
        </w:rPr>
      </w:pPr>
    </w:p>
    <w:p w14:paraId="4C625AEA" w14:textId="77777777" w:rsidR="004A4A19" w:rsidRDefault="004A4A19" w:rsidP="002F7F1C">
      <w:pPr>
        <w:jc w:val="both"/>
        <w:rPr>
          <w:rFonts w:ascii="Times New Roman" w:hAnsi="Times New Roman" w:cs="Times New Roman"/>
          <w:b/>
          <w:bCs/>
        </w:rPr>
      </w:pPr>
    </w:p>
    <w:p w14:paraId="543B3FA8" w14:textId="77777777" w:rsidR="004A4A19" w:rsidRDefault="004A4A19" w:rsidP="002F7F1C">
      <w:pPr>
        <w:jc w:val="both"/>
        <w:rPr>
          <w:rFonts w:ascii="Times New Roman" w:hAnsi="Times New Roman" w:cs="Times New Roman"/>
          <w:b/>
          <w:bCs/>
        </w:rPr>
      </w:pPr>
    </w:p>
    <w:p w14:paraId="0C0DBA1A" w14:textId="74469E7E" w:rsidR="002F7F1C" w:rsidRPr="006021A0" w:rsidRDefault="005A73AE" w:rsidP="002F7F1C">
      <w:pPr>
        <w:jc w:val="both"/>
        <w:rPr>
          <w:rFonts w:ascii="Times New Roman" w:hAnsi="Times New Roman" w:cs="Times New Roman"/>
          <w:b/>
          <w:bCs/>
        </w:rPr>
      </w:pPr>
      <w:r w:rsidRPr="005A73AE">
        <w:rPr>
          <w:rFonts w:ascii="Times New Roman" w:hAnsi="Times New Roman" w:cs="Times New Roman"/>
          <w:b/>
          <w:bCs/>
        </w:rPr>
        <w:br/>
      </w:r>
      <w:r w:rsidR="002F7F1C" w:rsidRPr="006021A0">
        <w:rPr>
          <w:rFonts w:ascii="Times New Roman" w:hAnsi="Times New Roman" w:cs="Times New Roman"/>
          <w:b/>
          <w:bCs/>
        </w:rPr>
        <w:t>Abstract</w:t>
      </w:r>
    </w:p>
    <w:p w14:paraId="05A938B6" w14:textId="5DD3BCD7" w:rsidR="002F7F1C" w:rsidRPr="006021A0" w:rsidRDefault="002F7F1C" w:rsidP="002F7F1C">
      <w:pPr>
        <w:jc w:val="both"/>
        <w:rPr>
          <w:rFonts w:ascii="Times New Roman" w:hAnsi="Times New Roman" w:cs="Times New Roman"/>
        </w:rPr>
      </w:pPr>
      <w:r w:rsidRPr="006021A0">
        <w:rPr>
          <w:rFonts w:ascii="Times New Roman" w:hAnsi="Times New Roman" w:cs="Times New Roman"/>
        </w:rPr>
        <w:t>Antimicrobial resistance (AMR) represents a growing global health threat, driven by the widespread misuse of antibiotics and the limitations of current stewardship strategies. Conventional approaches to antimicrobial stewardship rely heavily on empirical prescribing and delayed microbiological conf</w:t>
      </w:r>
      <w:r w:rsidR="002B3154">
        <w:rPr>
          <w:rFonts w:ascii="Times New Roman" w:hAnsi="Times New Roman" w:cs="Times New Roman"/>
        </w:rPr>
        <w:t>i</w:t>
      </w:r>
      <w:r w:rsidRPr="006021A0">
        <w:rPr>
          <w:rFonts w:ascii="Times New Roman" w:hAnsi="Times New Roman" w:cs="Times New Roman"/>
        </w:rPr>
        <w:t>rmation, often resulting in suboptimal antibiotic selection and contributing to acceleration of resistance. In this context, artificial intelligence</w:t>
      </w:r>
      <w:r w:rsidR="002B3154">
        <w:rPr>
          <w:rFonts w:ascii="Times New Roman" w:hAnsi="Times New Roman" w:cs="Times New Roman"/>
        </w:rPr>
        <w:t xml:space="preserve"> </w:t>
      </w:r>
      <w:r w:rsidRPr="006021A0">
        <w:rPr>
          <w:rFonts w:ascii="Times New Roman" w:hAnsi="Times New Roman" w:cs="Times New Roman"/>
        </w:rPr>
        <w:t>(AI) has emerged as a promising tool to enhance decision-making through predictive and data-driven approaches.</w:t>
      </w:r>
    </w:p>
    <w:p w14:paraId="47F1599C" w14:textId="1F006B0F" w:rsidR="002F7F1C" w:rsidRPr="006021A0" w:rsidRDefault="002F7F1C" w:rsidP="002F7F1C">
      <w:pPr>
        <w:jc w:val="both"/>
        <w:rPr>
          <w:rFonts w:ascii="Times New Roman" w:hAnsi="Times New Roman" w:cs="Times New Roman"/>
        </w:rPr>
      </w:pPr>
      <w:r w:rsidRPr="006021A0">
        <w:rPr>
          <w:rFonts w:ascii="Times New Roman" w:hAnsi="Times New Roman" w:cs="Times New Roman"/>
        </w:rPr>
        <w:t>This review explore</w:t>
      </w:r>
      <w:r w:rsidR="002B3154">
        <w:rPr>
          <w:rFonts w:ascii="Times New Roman" w:hAnsi="Times New Roman" w:cs="Times New Roman"/>
        </w:rPr>
        <w:t>s</w:t>
      </w:r>
      <w:r w:rsidRPr="006021A0">
        <w:rPr>
          <w:rFonts w:ascii="Times New Roman" w:hAnsi="Times New Roman" w:cs="Times New Roman"/>
        </w:rPr>
        <w:t xml:space="preserve"> the role of AI in antimicrobial stewardship, with a focus on its application in predicting antimicrobial resistance, guiding antibiotic selection, and supporting clinical decision-making through integrated systems. Machine learning and deep learning models have demonstrated the ability to analyse complex, multidimensional datasets, including electronic health records, microbiological data, genomic information, and antibiotic usage patterns, to generate early and accurate predictions. These capabilities enable a shift from reactive to predictive care, particularly in high-risk settings such as intensive care units and sepsis management.</w:t>
      </w:r>
    </w:p>
    <w:p w14:paraId="1107980E"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Despite these advancements, significant challenges remain. Limitations related to data quality, model generalizability, interpretability, and integration into clinical workflows continue to hinder widespread adoption. Additional barriers include clinician trust, infrastructure constraints, and ethical considerations such as data privacy and accountability. These challenges are further amplified in low-resource settings, where digital infrastructure and access to microbiological diagnostics may be limited.</w:t>
      </w:r>
    </w:p>
    <w:p w14:paraId="6B611784" w14:textId="6E17E7F4" w:rsidR="002F7F1C" w:rsidRPr="006021A0" w:rsidRDefault="002F7F1C" w:rsidP="002F7F1C">
      <w:pPr>
        <w:jc w:val="both"/>
        <w:rPr>
          <w:rFonts w:ascii="Times New Roman" w:hAnsi="Times New Roman" w:cs="Times New Roman"/>
        </w:rPr>
      </w:pPr>
      <w:r w:rsidRPr="006021A0">
        <w:rPr>
          <w:rFonts w:ascii="Times New Roman" w:hAnsi="Times New Roman" w:cs="Times New Roman"/>
        </w:rPr>
        <w:t>Future progress will depend on the development of robust datasets, standardized reporting frameworks, and seamless integration of AI tools into healthcare systems. With appropriate validation and implementation, AI has the potential to transform antimicrobial stewardship by enabling more precise, timely, and context-aware antibiotic use. Ultimately, the integration of AI into clinical practice represents a critical step toward addressing the global burden of antimicrobial resistance.</w:t>
      </w:r>
    </w:p>
    <w:p w14:paraId="6A012E48" w14:textId="61198065" w:rsidR="002F7F1C" w:rsidRDefault="002F7F1C" w:rsidP="00C753CE">
      <w:pPr>
        <w:jc w:val="both"/>
        <w:rPr>
          <w:rFonts w:ascii="Times New Roman" w:hAnsi="Times New Roman" w:cs="Times New Roman"/>
        </w:rPr>
      </w:pPr>
      <w:r w:rsidRPr="006021A0">
        <w:rPr>
          <w:rFonts w:ascii="Times New Roman" w:hAnsi="Times New Roman" w:cs="Times New Roman"/>
          <w:b/>
          <w:bCs/>
        </w:rPr>
        <w:t>Keywords</w:t>
      </w:r>
      <w:r w:rsidR="00C753CE">
        <w:rPr>
          <w:rFonts w:ascii="Times New Roman" w:hAnsi="Times New Roman" w:cs="Times New Roman"/>
          <w:b/>
          <w:bCs/>
        </w:rPr>
        <w:t xml:space="preserve">: </w:t>
      </w:r>
      <w:r w:rsidRPr="00C753CE">
        <w:rPr>
          <w:rFonts w:ascii="Times New Roman" w:hAnsi="Times New Roman" w:cs="Times New Roman"/>
        </w:rPr>
        <w:t>Antimicrobial resistance</w:t>
      </w:r>
      <w:r w:rsidR="00C753CE">
        <w:rPr>
          <w:rFonts w:ascii="Times New Roman" w:hAnsi="Times New Roman" w:cs="Times New Roman"/>
          <w:b/>
          <w:bCs/>
        </w:rPr>
        <w:t xml:space="preserve">, </w:t>
      </w:r>
      <w:r w:rsidRPr="00C753CE">
        <w:rPr>
          <w:rFonts w:ascii="Times New Roman" w:hAnsi="Times New Roman" w:cs="Times New Roman"/>
        </w:rPr>
        <w:t>Artificial intelligence</w:t>
      </w:r>
      <w:r w:rsidR="00C753CE">
        <w:rPr>
          <w:rFonts w:ascii="Times New Roman" w:hAnsi="Times New Roman" w:cs="Times New Roman"/>
        </w:rPr>
        <w:t xml:space="preserve">, </w:t>
      </w:r>
      <w:r w:rsidRPr="00C753CE">
        <w:rPr>
          <w:rFonts w:ascii="Times New Roman" w:hAnsi="Times New Roman" w:cs="Times New Roman"/>
        </w:rPr>
        <w:t>Machine learning</w:t>
      </w:r>
      <w:r w:rsidR="00C753CE">
        <w:rPr>
          <w:rFonts w:ascii="Times New Roman" w:hAnsi="Times New Roman" w:cs="Times New Roman"/>
        </w:rPr>
        <w:t>,</w:t>
      </w:r>
      <w:r w:rsidR="002B3154">
        <w:rPr>
          <w:rFonts w:ascii="Times New Roman" w:hAnsi="Times New Roman" w:cs="Times New Roman"/>
        </w:rPr>
        <w:t xml:space="preserve"> </w:t>
      </w:r>
      <w:r w:rsidRPr="00C753CE">
        <w:rPr>
          <w:rFonts w:ascii="Times New Roman" w:hAnsi="Times New Roman" w:cs="Times New Roman"/>
        </w:rPr>
        <w:t>Antimicrobial stewardship</w:t>
      </w:r>
      <w:r w:rsidR="00C753CE">
        <w:rPr>
          <w:rFonts w:ascii="Times New Roman" w:hAnsi="Times New Roman" w:cs="Times New Roman"/>
        </w:rPr>
        <w:t xml:space="preserve">, </w:t>
      </w:r>
      <w:r w:rsidRPr="00C753CE">
        <w:rPr>
          <w:rFonts w:ascii="Times New Roman" w:hAnsi="Times New Roman" w:cs="Times New Roman"/>
        </w:rPr>
        <w:t>Clinical decision support systems</w:t>
      </w:r>
      <w:r w:rsidR="00C753CE">
        <w:rPr>
          <w:rFonts w:ascii="Times New Roman" w:hAnsi="Times New Roman" w:cs="Times New Roman"/>
        </w:rPr>
        <w:t xml:space="preserve">, </w:t>
      </w:r>
      <w:r w:rsidRPr="00C753CE">
        <w:rPr>
          <w:rFonts w:ascii="Times New Roman" w:hAnsi="Times New Roman" w:cs="Times New Roman"/>
        </w:rPr>
        <w:t xml:space="preserve">Predictive </w:t>
      </w:r>
      <w:r w:rsidR="00C753CE">
        <w:rPr>
          <w:rFonts w:ascii="Times New Roman" w:hAnsi="Times New Roman" w:cs="Times New Roman"/>
        </w:rPr>
        <w:t>modelling</w:t>
      </w:r>
    </w:p>
    <w:p w14:paraId="6891148A" w14:textId="77777777" w:rsidR="00C753CE" w:rsidRDefault="00C753CE" w:rsidP="00C753CE">
      <w:pPr>
        <w:jc w:val="both"/>
        <w:rPr>
          <w:rFonts w:ascii="Times New Roman" w:hAnsi="Times New Roman" w:cs="Times New Roman"/>
        </w:rPr>
      </w:pPr>
    </w:p>
    <w:p w14:paraId="517F52F7" w14:textId="77777777" w:rsidR="00C753CE" w:rsidRDefault="00C753CE" w:rsidP="00C753CE">
      <w:pPr>
        <w:jc w:val="both"/>
        <w:rPr>
          <w:rFonts w:ascii="Times New Roman" w:hAnsi="Times New Roman" w:cs="Times New Roman"/>
        </w:rPr>
      </w:pPr>
    </w:p>
    <w:p w14:paraId="0F66C881" w14:textId="77777777" w:rsidR="00C753CE" w:rsidRDefault="00C753CE" w:rsidP="00C753CE">
      <w:pPr>
        <w:jc w:val="both"/>
        <w:rPr>
          <w:rFonts w:ascii="Times New Roman" w:hAnsi="Times New Roman" w:cs="Times New Roman"/>
        </w:rPr>
      </w:pPr>
    </w:p>
    <w:p w14:paraId="6A69F2B4" w14:textId="77777777" w:rsidR="00C753CE" w:rsidRPr="00C753CE" w:rsidRDefault="00C753CE" w:rsidP="00C753CE">
      <w:pPr>
        <w:jc w:val="both"/>
        <w:rPr>
          <w:rFonts w:ascii="Times New Roman" w:hAnsi="Times New Roman" w:cs="Times New Roman"/>
          <w:b/>
          <w:bCs/>
        </w:rPr>
      </w:pPr>
    </w:p>
    <w:p w14:paraId="41791749" w14:textId="4D7DFA7E" w:rsidR="002F7F1C" w:rsidRPr="006021A0" w:rsidRDefault="002F7F1C" w:rsidP="002F7F1C">
      <w:pPr>
        <w:rPr>
          <w:rFonts w:ascii="Times New Roman" w:hAnsi="Times New Roman" w:cs="Times New Roman"/>
          <w:b/>
          <w:bCs/>
        </w:rPr>
      </w:pPr>
      <w:r w:rsidRPr="006021A0">
        <w:rPr>
          <w:rFonts w:ascii="Times New Roman" w:hAnsi="Times New Roman" w:cs="Times New Roman"/>
          <w:b/>
          <w:bCs/>
        </w:rPr>
        <w:t>1.  Introduction</w:t>
      </w:r>
    </w:p>
    <w:p w14:paraId="5D7F25A8" w14:textId="0A13DB48" w:rsidR="002F7F1C" w:rsidRPr="006021A0" w:rsidRDefault="002F7F1C" w:rsidP="002F7F1C">
      <w:pPr>
        <w:rPr>
          <w:rFonts w:ascii="Times New Roman" w:hAnsi="Times New Roman" w:cs="Times New Roman"/>
          <w:b/>
          <w:bCs/>
        </w:rPr>
      </w:pPr>
      <w:r w:rsidRPr="006021A0">
        <w:rPr>
          <w:rFonts w:ascii="Times New Roman" w:hAnsi="Times New Roman" w:cs="Times New Roman"/>
          <w:b/>
          <w:bCs/>
        </w:rPr>
        <w:t>1.1 The AMR Crisis</w:t>
      </w:r>
    </w:p>
    <w:p w14:paraId="71D48B93"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Antimicrobial resistance (AMR) has emerged as one of the most serious threats global health, undermining decades of progress in infectious disease management. The increasing prevalence of resistant pathogens has led to higher morbidity, prolonged hospital stays, and a significant rise in mortality </w:t>
      </w:r>
      <w:proofErr w:type="gramStart"/>
      <w:r w:rsidRPr="006021A0">
        <w:rPr>
          <w:rFonts w:ascii="Times New Roman" w:hAnsi="Times New Roman" w:cs="Times New Roman"/>
        </w:rPr>
        <w:t>rates[</w:t>
      </w:r>
      <w:proofErr w:type="gramEnd"/>
      <w:r w:rsidRPr="006021A0">
        <w:rPr>
          <w:rFonts w:ascii="Times New Roman" w:hAnsi="Times New Roman" w:cs="Times New Roman"/>
        </w:rPr>
        <w:t>1]. What was once considered a manageable infection is now, in many cases, becoming difficult or even impossible to treat.</w:t>
      </w:r>
    </w:p>
    <w:p w14:paraId="01FB75AD" w14:textId="67BD0884" w:rsidR="002F7F1C" w:rsidRPr="006021A0" w:rsidRDefault="002F7F1C" w:rsidP="002F7F1C">
      <w:pPr>
        <w:jc w:val="both"/>
        <w:rPr>
          <w:rFonts w:ascii="Times New Roman" w:hAnsi="Times New Roman" w:cs="Times New Roman"/>
        </w:rPr>
      </w:pPr>
      <w:r w:rsidRPr="006021A0">
        <w:rPr>
          <w:rFonts w:ascii="Times New Roman" w:hAnsi="Times New Roman" w:cs="Times New Roman"/>
        </w:rPr>
        <w:t>Beyond clinical outcomes, the economic burden of AMR is substantial. Increased healthcare costs stem from longer hospitalizations, the need for more expensive or toxic second-line therapies, and additional diagnostic interventions [2]</w:t>
      </w:r>
      <w:r w:rsidR="00E857E7">
        <w:rPr>
          <w:rFonts w:ascii="Times New Roman" w:hAnsi="Times New Roman" w:cs="Times New Roman"/>
        </w:rPr>
        <w:t xml:space="preserve"> </w:t>
      </w:r>
      <w:r w:rsidRPr="006021A0">
        <w:rPr>
          <w:rFonts w:ascii="Times New Roman" w:hAnsi="Times New Roman" w:cs="Times New Roman"/>
        </w:rPr>
        <w:t>These pressures are especially pronounced in low- and middle-income countries, where healthcare resources are already constrained.</w:t>
      </w:r>
    </w:p>
    <w:p w14:paraId="26DE1749"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A major driver of this crisis is the widespread overuse and misuse of antibiotics. Empirical prescribing, unnecessary antibiotic use for viral infections, incomplete treatment courses, and over-the-counter availability in many regions have accelerated the emergence of resistant </w:t>
      </w:r>
      <w:proofErr w:type="gramStart"/>
      <w:r w:rsidRPr="006021A0">
        <w:rPr>
          <w:rFonts w:ascii="Times New Roman" w:hAnsi="Times New Roman" w:cs="Times New Roman"/>
        </w:rPr>
        <w:t>strains[</w:t>
      </w:r>
      <w:proofErr w:type="gramEnd"/>
      <w:r w:rsidRPr="006021A0">
        <w:rPr>
          <w:rFonts w:ascii="Times New Roman" w:hAnsi="Times New Roman" w:cs="Times New Roman"/>
        </w:rPr>
        <w:t>3]. The cumulative effect is a rapidly shrinking arsenal of effective antimicrobial agents, with resistance outpacing the development of new drugs</w:t>
      </w:r>
    </w:p>
    <w:p w14:paraId="31301028" w14:textId="662578A9"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1.2 Limits of Current Stewardship</w:t>
      </w:r>
    </w:p>
    <w:p w14:paraId="1BE8A7B3"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Antimicrobial stewardship programs (ASPs) were introduced to optimize antibiotic use and slow the progression of resistance. While these programs have shown measurable benefits, their effectiveness is often limited by systemic and practical </w:t>
      </w:r>
      <w:proofErr w:type="gramStart"/>
      <w:r w:rsidRPr="006021A0">
        <w:rPr>
          <w:rFonts w:ascii="Times New Roman" w:hAnsi="Times New Roman" w:cs="Times New Roman"/>
        </w:rPr>
        <w:t>challenges[</w:t>
      </w:r>
      <w:proofErr w:type="gramEnd"/>
      <w:r w:rsidRPr="006021A0">
        <w:rPr>
          <w:rFonts w:ascii="Times New Roman" w:hAnsi="Times New Roman" w:cs="Times New Roman"/>
        </w:rPr>
        <w:t>4].</w:t>
      </w:r>
    </w:p>
    <w:p w14:paraId="47763759"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One of the primary issues is reliance on empirical prescribing. In many clinical scenarios, especially in acute care settings, clinicians initiate broad-spectrum antibiotics before definitive microbiological data are available. While the approach is often necessary, it increases the risk of inappropriate antibiotic selection and contributes to </w:t>
      </w:r>
      <w:proofErr w:type="gramStart"/>
      <w:r w:rsidRPr="006021A0">
        <w:rPr>
          <w:rFonts w:ascii="Times New Roman" w:hAnsi="Times New Roman" w:cs="Times New Roman"/>
        </w:rPr>
        <w:t>resistance[</w:t>
      </w:r>
      <w:proofErr w:type="gramEnd"/>
      <w:r w:rsidRPr="006021A0">
        <w:rPr>
          <w:rFonts w:ascii="Times New Roman" w:hAnsi="Times New Roman" w:cs="Times New Roman"/>
        </w:rPr>
        <w:t>5].</w:t>
      </w:r>
    </w:p>
    <w:p w14:paraId="1D362973"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Another key limitation is the delay in microbiological diagnostics. Culture and sensitivity testing, considered the gold standard, typically requires 48-72 hours. During this period, treatment decisions are made under uncertainty, often leading to overuse of broad-spectrum </w:t>
      </w:r>
      <w:proofErr w:type="gramStart"/>
      <w:r w:rsidRPr="006021A0">
        <w:rPr>
          <w:rFonts w:ascii="Times New Roman" w:hAnsi="Times New Roman" w:cs="Times New Roman"/>
        </w:rPr>
        <w:t>agents[</w:t>
      </w:r>
      <w:proofErr w:type="gramEnd"/>
      <w:r w:rsidRPr="006021A0">
        <w:rPr>
          <w:rFonts w:ascii="Times New Roman" w:hAnsi="Times New Roman" w:cs="Times New Roman"/>
        </w:rPr>
        <w:t>6] .</w:t>
      </w:r>
    </w:p>
    <w:p w14:paraId="41E0EBA2"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Human decision variability further complicates stewardship efforts. Clinical judgement can differ significantly between practitioners, influenced by experience, local resistance patterns, and perceived patient risk. This variability can result in inconsistent prescribing practices, even within the same institution [7</w:t>
      </w:r>
      <w:proofErr w:type="gramStart"/>
      <w:r w:rsidRPr="006021A0">
        <w:rPr>
          <w:rFonts w:ascii="Times New Roman" w:hAnsi="Times New Roman" w:cs="Times New Roman"/>
        </w:rPr>
        <w:t>] .</w:t>
      </w:r>
      <w:proofErr w:type="gramEnd"/>
    </w:p>
    <w:p w14:paraId="6CBC6AEF" w14:textId="6527D839" w:rsidR="002F7F1C" w:rsidRPr="006021A0" w:rsidRDefault="00420EE1" w:rsidP="002F7F1C">
      <w:pPr>
        <w:jc w:val="both"/>
        <w:rPr>
          <w:rFonts w:ascii="Times New Roman" w:hAnsi="Times New Roman" w:cs="Times New Roman"/>
          <w:b/>
          <w:bCs/>
        </w:rPr>
      </w:pPr>
      <w:r>
        <w:rPr>
          <w:rFonts w:ascii="Times New Roman" w:hAnsi="Times New Roman" w:cs="Times New Roman"/>
          <w:b/>
          <w:bCs/>
        </w:rPr>
        <w:lastRenderedPageBreak/>
        <w:t>1</w:t>
      </w:r>
      <w:r w:rsidR="002F7F1C" w:rsidRPr="006021A0">
        <w:rPr>
          <w:rFonts w:ascii="Times New Roman" w:hAnsi="Times New Roman" w:cs="Times New Roman"/>
          <w:b/>
          <w:bCs/>
        </w:rPr>
        <w:t>.3 Why AI Changes the Game</w:t>
      </w:r>
    </w:p>
    <w:p w14:paraId="135F3ECD" w14:textId="11D347BD"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Artificial intelligence (AI) has potential to fundamentally transform antimicrobial stewardship by shifting clinical decision- making from a reactive to a predictive paradigm. Traditional approaches rely heavily on retrospective data and delayed laboratory results, whereas AI systems can </w:t>
      </w:r>
      <w:proofErr w:type="gramStart"/>
      <w:r w:rsidRPr="006021A0">
        <w:rPr>
          <w:rFonts w:ascii="Times New Roman" w:hAnsi="Times New Roman" w:cs="Times New Roman"/>
        </w:rPr>
        <w:t>analyse  large</w:t>
      </w:r>
      <w:proofErr w:type="gramEnd"/>
      <w:r w:rsidRPr="006021A0">
        <w:rPr>
          <w:rFonts w:ascii="Times New Roman" w:hAnsi="Times New Roman" w:cs="Times New Roman"/>
        </w:rPr>
        <w:t xml:space="preserve"> volumes of real-time and historical data to generate early predictions of antimicrobial resistance and guide targeted therapy[</w:t>
      </w:r>
      <w:r w:rsidR="00512231">
        <w:rPr>
          <w:rFonts w:ascii="Times New Roman" w:hAnsi="Times New Roman" w:cs="Times New Roman"/>
        </w:rPr>
        <w:t>8</w:t>
      </w:r>
      <w:r w:rsidRPr="006021A0">
        <w:rPr>
          <w:rFonts w:ascii="Times New Roman" w:hAnsi="Times New Roman" w:cs="Times New Roman"/>
        </w:rPr>
        <w:t>].</w:t>
      </w:r>
    </w:p>
    <w:p w14:paraId="47F8E835" w14:textId="749D7EAC"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Machine learning models are particularly effective at handling complex, multidimensional datasets that include patient demographics, clinical parameters, microbiological profiles, and antibiotic usage patterns. By identifying hidden patterns and associations within these datasets, AI can support clinicians in selecting the most appropriate antimicrobial therapy before culture results become </w:t>
      </w:r>
      <w:proofErr w:type="gramStart"/>
      <w:r w:rsidRPr="006021A0">
        <w:rPr>
          <w:rFonts w:ascii="Times New Roman" w:hAnsi="Times New Roman" w:cs="Times New Roman"/>
        </w:rPr>
        <w:t>available[</w:t>
      </w:r>
      <w:proofErr w:type="gramEnd"/>
      <w:r w:rsidR="00512231">
        <w:rPr>
          <w:rFonts w:ascii="Times New Roman" w:hAnsi="Times New Roman" w:cs="Times New Roman"/>
        </w:rPr>
        <w:t>9</w:t>
      </w:r>
      <w:r w:rsidRPr="006021A0">
        <w:rPr>
          <w:rFonts w:ascii="Times New Roman" w:hAnsi="Times New Roman" w:cs="Times New Roman"/>
        </w:rPr>
        <w:t>].</w:t>
      </w:r>
    </w:p>
    <w:p w14:paraId="32F119C3" w14:textId="5BDF57BA"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Moreover, AI-driven systems can continuously learn and adopt from new data, improving their predictive accuracy over time. This dynamic capability is especially valuable in the context of AMR, where resistance patterns evolve rapidly and vary across regions and healthcare </w:t>
      </w:r>
      <w:proofErr w:type="gramStart"/>
      <w:r w:rsidRPr="006021A0">
        <w:rPr>
          <w:rFonts w:ascii="Times New Roman" w:hAnsi="Times New Roman" w:cs="Times New Roman"/>
        </w:rPr>
        <w:t>setting[</w:t>
      </w:r>
      <w:proofErr w:type="gramEnd"/>
      <w:r w:rsidR="00512231">
        <w:rPr>
          <w:rFonts w:ascii="Times New Roman" w:hAnsi="Times New Roman" w:cs="Times New Roman"/>
        </w:rPr>
        <w:t>10</w:t>
      </w:r>
      <w:r w:rsidRPr="006021A0">
        <w:rPr>
          <w:rFonts w:ascii="Times New Roman" w:hAnsi="Times New Roman" w:cs="Times New Roman"/>
        </w:rPr>
        <w:t>]. As a result, AI offers the potential to reduce inappropriate antibiotic use, minimize treatment delays, and improve patient outcomes.</w:t>
      </w:r>
    </w:p>
    <w:p w14:paraId="667625E1" w14:textId="1DBEF5B0" w:rsidR="002F7F1C" w:rsidRPr="006021A0" w:rsidRDefault="00420EE1" w:rsidP="002F7F1C">
      <w:pPr>
        <w:jc w:val="both"/>
        <w:rPr>
          <w:rFonts w:ascii="Times New Roman" w:hAnsi="Times New Roman" w:cs="Times New Roman"/>
          <w:b/>
          <w:bCs/>
        </w:rPr>
      </w:pPr>
      <w:r>
        <w:rPr>
          <w:rFonts w:ascii="Times New Roman" w:hAnsi="Times New Roman" w:cs="Times New Roman"/>
          <w:b/>
          <w:bCs/>
        </w:rPr>
        <w:t>1</w:t>
      </w:r>
      <w:r w:rsidR="002F7F1C" w:rsidRPr="006021A0">
        <w:rPr>
          <w:rFonts w:ascii="Times New Roman" w:hAnsi="Times New Roman" w:cs="Times New Roman"/>
          <w:b/>
          <w:bCs/>
        </w:rPr>
        <w:t>.4 Aim of the review</w:t>
      </w:r>
    </w:p>
    <w:p w14:paraId="5D9812FC" w14:textId="59D42EC6" w:rsidR="002F7F1C" w:rsidRPr="006021A0" w:rsidRDefault="002F7F1C" w:rsidP="002F7F1C">
      <w:pPr>
        <w:jc w:val="both"/>
        <w:rPr>
          <w:rFonts w:ascii="Times New Roman" w:hAnsi="Times New Roman" w:cs="Times New Roman"/>
        </w:rPr>
      </w:pPr>
      <w:r w:rsidRPr="006021A0">
        <w:rPr>
          <w:rFonts w:ascii="Times New Roman" w:hAnsi="Times New Roman" w:cs="Times New Roman"/>
        </w:rPr>
        <w:t>This review aims to provide a comprehensive critical analysis of artificial intelligence-driven predictive models in antimicrobial stewardship. Specifically, it seeks to evaluate the performance and applicability of various machine learning and deep learning approaches in predicting antimicrobial resistance and guiding clinical decision-</w:t>
      </w:r>
      <w:proofErr w:type="gramStart"/>
      <w:r w:rsidRPr="006021A0">
        <w:rPr>
          <w:rFonts w:ascii="Times New Roman" w:hAnsi="Times New Roman" w:cs="Times New Roman"/>
        </w:rPr>
        <w:t>making[</w:t>
      </w:r>
      <w:proofErr w:type="gramEnd"/>
      <w:r w:rsidRPr="006021A0">
        <w:rPr>
          <w:rFonts w:ascii="Times New Roman" w:hAnsi="Times New Roman" w:cs="Times New Roman"/>
        </w:rPr>
        <w:t>1</w:t>
      </w:r>
      <w:r w:rsidR="00512231">
        <w:rPr>
          <w:rFonts w:ascii="Times New Roman" w:hAnsi="Times New Roman" w:cs="Times New Roman"/>
        </w:rPr>
        <w:t>1</w:t>
      </w:r>
      <w:r w:rsidRPr="006021A0">
        <w:rPr>
          <w:rFonts w:ascii="Times New Roman" w:hAnsi="Times New Roman" w:cs="Times New Roman"/>
        </w:rPr>
        <w:t>].</w:t>
      </w:r>
    </w:p>
    <w:p w14:paraId="2E1D3D1E" w14:textId="70EF55A5"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In addition to assessing </w:t>
      </w:r>
      <w:proofErr w:type="gramStart"/>
      <w:r w:rsidRPr="006021A0">
        <w:rPr>
          <w:rFonts w:ascii="Times New Roman" w:hAnsi="Times New Roman" w:cs="Times New Roman"/>
        </w:rPr>
        <w:t>predictive  accuracy</w:t>
      </w:r>
      <w:proofErr w:type="gramEnd"/>
      <w:r w:rsidRPr="006021A0">
        <w:rPr>
          <w:rFonts w:ascii="Times New Roman" w:hAnsi="Times New Roman" w:cs="Times New Roman"/>
        </w:rPr>
        <w:t xml:space="preserve">, this review examines the clinical relevance of these models, including their integration into healthcare workflows and their impact on prescribing practices. It also identifies key limitations in current research, such as data quality issues, lack of external validation, and challenges in real-world </w:t>
      </w:r>
      <w:proofErr w:type="gramStart"/>
      <w:r w:rsidRPr="006021A0">
        <w:rPr>
          <w:rFonts w:ascii="Times New Roman" w:hAnsi="Times New Roman" w:cs="Times New Roman"/>
        </w:rPr>
        <w:t>implementation[</w:t>
      </w:r>
      <w:proofErr w:type="gramEnd"/>
      <w:r w:rsidRPr="006021A0">
        <w:rPr>
          <w:rFonts w:ascii="Times New Roman" w:hAnsi="Times New Roman" w:cs="Times New Roman"/>
        </w:rPr>
        <w:t>1</w:t>
      </w:r>
      <w:r w:rsidR="00512231">
        <w:rPr>
          <w:rFonts w:ascii="Times New Roman" w:hAnsi="Times New Roman" w:cs="Times New Roman"/>
        </w:rPr>
        <w:t>2</w:t>
      </w:r>
      <w:r w:rsidRPr="006021A0">
        <w:rPr>
          <w:rFonts w:ascii="Times New Roman" w:hAnsi="Times New Roman" w:cs="Times New Roman"/>
        </w:rPr>
        <w:t>].</w:t>
      </w:r>
    </w:p>
    <w:p w14:paraId="32BE6D22"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Finally, the review aims to outline future directions for the development and deployment of AI-based tools in the antimicrobial stewardship, with particular attention to their feasibility in low-resource settings. By synthesizing current evidence and highlighting existing gaps, this work seeks to contribute to the advancement of more effective, data-driven strategies to combat antimicrobial resistance.</w:t>
      </w:r>
    </w:p>
    <w:p w14:paraId="4E6D84E5" w14:textId="6DF19727"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2. Foundation of AI in AMR</w:t>
      </w:r>
    </w:p>
    <w:p w14:paraId="5A903356" w14:textId="143120A4"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2.1 Types of AI Used</w:t>
      </w:r>
    </w:p>
    <w:p w14:paraId="690E4487" w14:textId="04A098D9" w:rsidR="002F7F1C" w:rsidRPr="006021A0" w:rsidRDefault="002F7F1C" w:rsidP="002F7F1C">
      <w:pPr>
        <w:jc w:val="both"/>
        <w:rPr>
          <w:rFonts w:ascii="Times New Roman" w:hAnsi="Times New Roman" w:cs="Times New Roman"/>
        </w:rPr>
      </w:pPr>
      <w:r w:rsidRPr="006021A0">
        <w:rPr>
          <w:rFonts w:ascii="Times New Roman" w:hAnsi="Times New Roman" w:cs="Times New Roman"/>
        </w:rPr>
        <w:t>Artificial intelligence (AI) in antimicrobial resistance (AMR) research primarily relies on machine (ML) and deep lea</w:t>
      </w:r>
      <w:r w:rsidR="002B3154">
        <w:rPr>
          <w:rFonts w:ascii="Times New Roman" w:hAnsi="Times New Roman" w:cs="Times New Roman"/>
        </w:rPr>
        <w:t>r</w:t>
      </w:r>
      <w:r w:rsidRPr="006021A0">
        <w:rPr>
          <w:rFonts w:ascii="Times New Roman" w:hAnsi="Times New Roman" w:cs="Times New Roman"/>
        </w:rPr>
        <w:t>ning (DL) approaches, each offering distinct advantages depending on the nature and complexity of the data</w:t>
      </w:r>
    </w:p>
    <w:p w14:paraId="6367EA86" w14:textId="3BA0D4F5" w:rsidR="002F7F1C" w:rsidRPr="006021A0" w:rsidRDefault="002F7F1C" w:rsidP="002F7F1C">
      <w:pPr>
        <w:jc w:val="both"/>
        <w:rPr>
          <w:rFonts w:ascii="Times New Roman" w:hAnsi="Times New Roman" w:cs="Times New Roman"/>
        </w:rPr>
      </w:pPr>
      <w:r w:rsidRPr="006021A0">
        <w:rPr>
          <w:rFonts w:ascii="Times New Roman" w:hAnsi="Times New Roman" w:cs="Times New Roman"/>
        </w:rPr>
        <w:t>Machine learning models are widely used due to their interpretability and effectiveness with structured clinical datasets. Algorithms such as Random Forest, Support Vector Machine (SVM), and gradient boosting methods (</w:t>
      </w:r>
      <w:proofErr w:type="spellStart"/>
      <w:r w:rsidRPr="006021A0">
        <w:rPr>
          <w:rFonts w:ascii="Times New Roman" w:hAnsi="Times New Roman" w:cs="Times New Roman"/>
        </w:rPr>
        <w:t>e.g</w:t>
      </w:r>
      <w:proofErr w:type="spellEnd"/>
      <w:r w:rsidRPr="006021A0">
        <w:rPr>
          <w:rFonts w:ascii="Times New Roman" w:hAnsi="Times New Roman" w:cs="Times New Roman"/>
        </w:rPr>
        <w:t>,</w:t>
      </w:r>
      <w:r w:rsidR="002B3154">
        <w:rPr>
          <w:rFonts w:ascii="Times New Roman" w:hAnsi="Times New Roman" w:cs="Times New Roman"/>
        </w:rPr>
        <w:t xml:space="preserve"> </w:t>
      </w:r>
      <w:proofErr w:type="spellStart"/>
      <w:r w:rsidRPr="006021A0">
        <w:rPr>
          <w:rFonts w:ascii="Times New Roman" w:hAnsi="Times New Roman" w:cs="Times New Roman"/>
        </w:rPr>
        <w:t>XGBoost</w:t>
      </w:r>
      <w:proofErr w:type="spellEnd"/>
      <w:r w:rsidRPr="006021A0">
        <w:rPr>
          <w:rFonts w:ascii="Times New Roman" w:hAnsi="Times New Roman" w:cs="Times New Roman"/>
        </w:rPr>
        <w:t xml:space="preserve">) have demonstrated strong performance </w:t>
      </w:r>
      <w:r w:rsidRPr="006021A0">
        <w:rPr>
          <w:rFonts w:ascii="Times New Roman" w:hAnsi="Times New Roman" w:cs="Times New Roman"/>
        </w:rPr>
        <w:lastRenderedPageBreak/>
        <w:t>in predicting antimicrobial resistance patterns. Random Forest models are particularly valued for their robustness and ability to handle the non</w:t>
      </w:r>
      <w:r w:rsidR="002B3154">
        <w:rPr>
          <w:rFonts w:ascii="Times New Roman" w:hAnsi="Times New Roman" w:cs="Times New Roman"/>
        </w:rPr>
        <w:t>-</w:t>
      </w:r>
      <w:r w:rsidRPr="006021A0">
        <w:rPr>
          <w:rFonts w:ascii="Times New Roman" w:hAnsi="Times New Roman" w:cs="Times New Roman"/>
        </w:rPr>
        <w:t xml:space="preserve">linear relationships, while SVMs are effective in high-dimensional datasets with limited samples. Gradient boosting techniques, on the other hand, often achieve high predictive accuracy by iteratively correcting errors from previous </w:t>
      </w:r>
      <w:proofErr w:type="gramStart"/>
      <w:r w:rsidRPr="006021A0">
        <w:rPr>
          <w:rFonts w:ascii="Times New Roman" w:hAnsi="Times New Roman" w:cs="Times New Roman"/>
        </w:rPr>
        <w:t>models[</w:t>
      </w:r>
      <w:proofErr w:type="gramEnd"/>
      <w:r w:rsidRPr="006021A0">
        <w:rPr>
          <w:rFonts w:ascii="Times New Roman" w:hAnsi="Times New Roman" w:cs="Times New Roman"/>
        </w:rPr>
        <w:t>1</w:t>
      </w:r>
      <w:r w:rsidR="00512231">
        <w:rPr>
          <w:rFonts w:ascii="Times New Roman" w:hAnsi="Times New Roman" w:cs="Times New Roman"/>
        </w:rPr>
        <w:t>3</w:t>
      </w:r>
      <w:r w:rsidRPr="006021A0">
        <w:rPr>
          <w:rFonts w:ascii="Times New Roman" w:hAnsi="Times New Roman" w:cs="Times New Roman"/>
        </w:rPr>
        <w:t>].</w:t>
      </w:r>
    </w:p>
    <w:p w14:paraId="249CFDB5" w14:textId="71C98364"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Deep learning approaches extend these capabilities by enabling the analysis of complex and unstructured data. Artificial neural networks can model intricate relationships across multiple variables, making them suitable for large-scale clinical and biological datasets. Convolutional neural networks (CNNs), in particular, have shown promise in </w:t>
      </w:r>
      <w:proofErr w:type="spellStart"/>
      <w:r w:rsidRPr="006021A0">
        <w:rPr>
          <w:rFonts w:ascii="Times New Roman" w:hAnsi="Times New Roman" w:cs="Times New Roman"/>
        </w:rPr>
        <w:t>analyzing</w:t>
      </w:r>
      <w:proofErr w:type="spellEnd"/>
      <w:r w:rsidRPr="006021A0">
        <w:rPr>
          <w:rFonts w:ascii="Times New Roman" w:hAnsi="Times New Roman" w:cs="Times New Roman"/>
        </w:rPr>
        <w:t xml:space="preserve"> genomic sequences and identifying resistance- associated mutations, offering a more granular understanding of resistance mechanisms</w:t>
      </w:r>
      <w:r w:rsidR="002B3154">
        <w:rPr>
          <w:rFonts w:ascii="Times New Roman" w:hAnsi="Times New Roman" w:cs="Times New Roman"/>
        </w:rPr>
        <w:t xml:space="preserve"> </w:t>
      </w:r>
      <w:r w:rsidRPr="006021A0">
        <w:rPr>
          <w:rFonts w:ascii="Times New Roman" w:hAnsi="Times New Roman" w:cs="Times New Roman"/>
        </w:rPr>
        <w:t>[1</w:t>
      </w:r>
      <w:r w:rsidR="00512231">
        <w:rPr>
          <w:rFonts w:ascii="Times New Roman" w:hAnsi="Times New Roman" w:cs="Times New Roman"/>
        </w:rPr>
        <w:t>4</w:t>
      </w:r>
      <w:r w:rsidRPr="006021A0">
        <w:rPr>
          <w:rFonts w:ascii="Times New Roman" w:hAnsi="Times New Roman" w:cs="Times New Roman"/>
        </w:rPr>
        <w:t>].</w:t>
      </w:r>
    </w:p>
    <w:p w14:paraId="35BDD93A" w14:textId="760735B3"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While deep leaning models often outperform traditional machine learning techniques in terms of predictive power, they are frequently limited by their “black-box” nature, which can reduce interpretability and hinder clinical adoption. In contrast, machine learning models strike a balance between performance and </w:t>
      </w:r>
      <w:proofErr w:type="spellStart"/>
      <w:r w:rsidRPr="006021A0">
        <w:rPr>
          <w:rFonts w:ascii="Times New Roman" w:hAnsi="Times New Roman" w:cs="Times New Roman"/>
        </w:rPr>
        <w:t>explainability</w:t>
      </w:r>
      <w:proofErr w:type="spellEnd"/>
      <w:r w:rsidRPr="006021A0">
        <w:rPr>
          <w:rFonts w:ascii="Times New Roman" w:hAnsi="Times New Roman" w:cs="Times New Roman"/>
        </w:rPr>
        <w:t>, making them more suitable for integration into clinical decision-making systems</w:t>
      </w:r>
      <w:r w:rsidR="002B3154">
        <w:rPr>
          <w:rFonts w:ascii="Times New Roman" w:hAnsi="Times New Roman" w:cs="Times New Roman"/>
        </w:rPr>
        <w:t xml:space="preserve"> </w:t>
      </w:r>
      <w:r w:rsidRPr="006021A0">
        <w:rPr>
          <w:rFonts w:ascii="Times New Roman" w:hAnsi="Times New Roman" w:cs="Times New Roman"/>
        </w:rPr>
        <w:t>[1</w:t>
      </w:r>
      <w:r w:rsidR="00512231">
        <w:rPr>
          <w:rFonts w:ascii="Times New Roman" w:hAnsi="Times New Roman" w:cs="Times New Roman"/>
        </w:rPr>
        <w:t>5</w:t>
      </w:r>
      <w:r w:rsidRPr="006021A0">
        <w:rPr>
          <w:rFonts w:ascii="Times New Roman" w:hAnsi="Times New Roman" w:cs="Times New Roman"/>
        </w:rPr>
        <w:t xml:space="preserve">]. </w:t>
      </w:r>
    </w:p>
    <w:p w14:paraId="4F43630E" w14:textId="02EACC82"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2.2 Data Sources for AI Models</w:t>
      </w:r>
    </w:p>
    <w:p w14:paraId="673BF9E2"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The effectiveness of AI models in predicting antimicrobial resistance is fundamentally dependent on the quality and integration of diverse data sources. These models rely on comprehensive database that capture clinical, microbiological, molecular dimensions of infection.</w:t>
      </w:r>
    </w:p>
    <w:p w14:paraId="02EE3F3A" w14:textId="4DCF4E42"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Electronic health records (EHRs) provide a rich source of patient- level data, including demographics, comorbidities, laboratory findings, and treatment histories. These data enable AI systems to identify risk factors and predict resistance patterns at individual level, supporting personalized antimicrobial </w:t>
      </w:r>
      <w:proofErr w:type="gramStart"/>
      <w:r w:rsidRPr="006021A0">
        <w:rPr>
          <w:rFonts w:ascii="Times New Roman" w:hAnsi="Times New Roman" w:cs="Times New Roman"/>
        </w:rPr>
        <w:t>therapy[</w:t>
      </w:r>
      <w:proofErr w:type="gramEnd"/>
      <w:r w:rsidRPr="006021A0">
        <w:rPr>
          <w:rFonts w:ascii="Times New Roman" w:hAnsi="Times New Roman" w:cs="Times New Roman"/>
        </w:rPr>
        <w:t>1</w:t>
      </w:r>
      <w:r w:rsidR="00512231">
        <w:rPr>
          <w:rFonts w:ascii="Times New Roman" w:hAnsi="Times New Roman" w:cs="Times New Roman"/>
        </w:rPr>
        <w:t>6</w:t>
      </w:r>
      <w:r w:rsidRPr="006021A0">
        <w:rPr>
          <w:rFonts w:ascii="Times New Roman" w:hAnsi="Times New Roman" w:cs="Times New Roman"/>
        </w:rPr>
        <w:t>] .</w:t>
      </w:r>
    </w:p>
    <w:p w14:paraId="08FC4BAC" w14:textId="4A4DE77B"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Microbiology laboratory data, including culture and microbial susceptibility testing results, form core of resistance prediction models. These datasets allow AI systems to learn organism-specific resistance trends and local epidemiological patterns, which are critical for accurate and context-specific </w:t>
      </w:r>
      <w:proofErr w:type="gramStart"/>
      <w:r w:rsidRPr="006021A0">
        <w:rPr>
          <w:rFonts w:ascii="Times New Roman" w:hAnsi="Times New Roman" w:cs="Times New Roman"/>
        </w:rPr>
        <w:t>predictions[</w:t>
      </w:r>
      <w:proofErr w:type="gramEnd"/>
      <w:r w:rsidRPr="006021A0">
        <w:rPr>
          <w:rFonts w:ascii="Times New Roman" w:hAnsi="Times New Roman" w:cs="Times New Roman"/>
        </w:rPr>
        <w:t>1</w:t>
      </w:r>
      <w:r w:rsidR="00512231">
        <w:rPr>
          <w:rFonts w:ascii="Times New Roman" w:hAnsi="Times New Roman" w:cs="Times New Roman"/>
        </w:rPr>
        <w:t>7</w:t>
      </w:r>
      <w:r w:rsidRPr="006021A0">
        <w:rPr>
          <w:rFonts w:ascii="Times New Roman" w:hAnsi="Times New Roman" w:cs="Times New Roman"/>
        </w:rPr>
        <w:t>] .</w:t>
      </w:r>
    </w:p>
    <w:p w14:paraId="51EFB06B" w14:textId="372E7F9E"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Genomic sequencing data offer deeper insights into the molecular basis of antimicrobial resistance. By analysing genetic mutations and resistance genes, AI models can predict resistance with high precision, particularly in complex or multidrug-resistant organisms. However, the </w:t>
      </w:r>
      <w:proofErr w:type="gramStart"/>
      <w:r w:rsidRPr="006021A0">
        <w:rPr>
          <w:rFonts w:ascii="Times New Roman" w:hAnsi="Times New Roman" w:cs="Times New Roman"/>
        </w:rPr>
        <w:t>widespread  use</w:t>
      </w:r>
      <w:proofErr w:type="gramEnd"/>
      <w:r w:rsidRPr="006021A0">
        <w:rPr>
          <w:rFonts w:ascii="Times New Roman" w:hAnsi="Times New Roman" w:cs="Times New Roman"/>
        </w:rPr>
        <w:t xml:space="preserve"> of genomic data is still limited by cost, infrastructure, and technical expertise requirements[1</w:t>
      </w:r>
      <w:r w:rsidR="00512231">
        <w:rPr>
          <w:rFonts w:ascii="Times New Roman" w:hAnsi="Times New Roman" w:cs="Times New Roman"/>
        </w:rPr>
        <w:t>8</w:t>
      </w:r>
      <w:r w:rsidRPr="006021A0">
        <w:rPr>
          <w:rFonts w:ascii="Times New Roman" w:hAnsi="Times New Roman" w:cs="Times New Roman"/>
        </w:rPr>
        <w:t>] .</w:t>
      </w:r>
    </w:p>
    <w:p w14:paraId="734FECC6" w14:textId="05CFAD83"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Antibiotic usage patterns provide essential contextual information regarding prescribing behaviours and selective pressure. Data on antibiotic </w:t>
      </w:r>
      <w:proofErr w:type="gramStart"/>
      <w:r w:rsidRPr="006021A0">
        <w:rPr>
          <w:rFonts w:ascii="Times New Roman" w:hAnsi="Times New Roman" w:cs="Times New Roman"/>
        </w:rPr>
        <w:t>consumption ,</w:t>
      </w:r>
      <w:proofErr w:type="gramEnd"/>
      <w:r w:rsidRPr="006021A0">
        <w:rPr>
          <w:rFonts w:ascii="Times New Roman" w:hAnsi="Times New Roman" w:cs="Times New Roman"/>
        </w:rPr>
        <w:t xml:space="preserve"> duration, and class help AI models understand how resistance evolves over time within specific populations or healthcare settings[1</w:t>
      </w:r>
      <w:r w:rsidR="00512231">
        <w:rPr>
          <w:rFonts w:ascii="Times New Roman" w:hAnsi="Times New Roman" w:cs="Times New Roman"/>
        </w:rPr>
        <w:t>9</w:t>
      </w:r>
      <w:r w:rsidRPr="006021A0">
        <w:rPr>
          <w:rFonts w:ascii="Times New Roman" w:hAnsi="Times New Roman" w:cs="Times New Roman"/>
        </w:rPr>
        <w:t>] .</w:t>
      </w:r>
    </w:p>
    <w:p w14:paraId="5C3B58C5" w14:textId="41E42C64" w:rsidR="002F7F1C" w:rsidRPr="006021A0" w:rsidRDefault="002F7F1C" w:rsidP="002F7F1C">
      <w:pPr>
        <w:jc w:val="both"/>
        <w:rPr>
          <w:rFonts w:ascii="Times New Roman" w:hAnsi="Times New Roman" w:cs="Times New Roman"/>
        </w:rPr>
      </w:pPr>
      <w:r w:rsidRPr="006021A0">
        <w:rPr>
          <w:rFonts w:ascii="Times New Roman" w:hAnsi="Times New Roman" w:cs="Times New Roman"/>
        </w:rPr>
        <w:lastRenderedPageBreak/>
        <w:t xml:space="preserve">Taken together, these data sources from the backbone of AI-driven AMR prediction. However, their utility is highly dependent on data quality, standardization, and completeness. Inconsistent or biased datasets can significantly impair model performance and limit generalizability. </w:t>
      </w:r>
      <w:r w:rsidRPr="00420EE1">
        <w:rPr>
          <w:rFonts w:ascii="Times New Roman" w:hAnsi="Times New Roman" w:cs="Times New Roman"/>
        </w:rPr>
        <w:t>Model is only as strong as the dataset quality</w:t>
      </w:r>
      <w:r w:rsidRPr="006021A0">
        <w:rPr>
          <w:rFonts w:ascii="Times New Roman" w:hAnsi="Times New Roman" w:cs="Times New Roman"/>
          <w:b/>
          <w:bCs/>
        </w:rPr>
        <w:t>,</w:t>
      </w:r>
      <w:r w:rsidRPr="006021A0">
        <w:rPr>
          <w:rFonts w:ascii="Times New Roman" w:hAnsi="Times New Roman" w:cs="Times New Roman"/>
        </w:rPr>
        <w:t xml:space="preserve"> understanding the need for robust data curation and integration frameworks.</w:t>
      </w:r>
    </w:p>
    <w:p w14:paraId="6BC96CAF" w14:textId="12079F90"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3. AI in Predicting Antimicrobial Resistance (Core Section)</w:t>
      </w:r>
    </w:p>
    <w:p w14:paraId="295B5DBA" w14:textId="763CA071"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 xml:space="preserve">3.1 Pathogen- Level Prediction </w:t>
      </w:r>
    </w:p>
    <w:p w14:paraId="31276EA1" w14:textId="3A56B28E"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AI models have shown strong capability in predicting resistance at the pathogen level, particularly for clinically significant organisms such as Escherichia coli, Klebsiella pneumoniae, and Staphylococcus aureus </w:t>
      </w:r>
      <w:r w:rsidR="00420EE1">
        <w:rPr>
          <w:rFonts w:ascii="Times New Roman" w:hAnsi="Times New Roman" w:cs="Times New Roman"/>
        </w:rPr>
        <w:t>b</w:t>
      </w:r>
      <w:r w:rsidRPr="006021A0">
        <w:rPr>
          <w:rFonts w:ascii="Times New Roman" w:hAnsi="Times New Roman" w:cs="Times New Roman"/>
        </w:rPr>
        <w:t>y integrating microbiological data with patient-specific clinical variables, machine learning algorithms can identify patterns of resistance that are often not apparent through conventional analysis [</w:t>
      </w:r>
      <w:r w:rsidR="00512231">
        <w:rPr>
          <w:rFonts w:ascii="Times New Roman" w:hAnsi="Times New Roman" w:cs="Times New Roman"/>
        </w:rPr>
        <w:t>20</w:t>
      </w:r>
      <w:proofErr w:type="gramStart"/>
      <w:r w:rsidRPr="006021A0">
        <w:rPr>
          <w:rFonts w:ascii="Times New Roman" w:hAnsi="Times New Roman" w:cs="Times New Roman"/>
        </w:rPr>
        <w:t>] .</w:t>
      </w:r>
      <w:proofErr w:type="gramEnd"/>
    </w:p>
    <w:p w14:paraId="50CBE9F5" w14:textId="18492E42" w:rsidR="002F7F1C" w:rsidRPr="006021A0" w:rsidRDefault="002F7F1C" w:rsidP="002F7F1C">
      <w:pPr>
        <w:jc w:val="both"/>
        <w:rPr>
          <w:rFonts w:ascii="Times New Roman" w:hAnsi="Times New Roman" w:cs="Times New Roman"/>
        </w:rPr>
      </w:pPr>
      <w:r w:rsidRPr="006021A0">
        <w:rPr>
          <w:rFonts w:ascii="Times New Roman" w:hAnsi="Times New Roman" w:cs="Times New Roman"/>
        </w:rPr>
        <w:t>These models are especially valuable in settings with well-established surveillance systems, where historical resistance trends can be leveraged to forecast future patterns. For instance, AI systems can predict the likelihood of extended- spectrum beta-lactamase (ESBL) production or methicillin resistance based on prior patient history and institutional data. This enables earlier and more targeted therapeutic decisions, reducing reliance on broad-spectrum antibiotics [2</w:t>
      </w:r>
      <w:r w:rsidR="00512231">
        <w:rPr>
          <w:rFonts w:ascii="Times New Roman" w:hAnsi="Times New Roman" w:cs="Times New Roman"/>
        </w:rPr>
        <w:t>1</w:t>
      </w:r>
      <w:r w:rsidRPr="006021A0">
        <w:rPr>
          <w:rFonts w:ascii="Times New Roman" w:hAnsi="Times New Roman" w:cs="Times New Roman"/>
        </w:rPr>
        <w:t>].</w:t>
      </w:r>
    </w:p>
    <w:p w14:paraId="39DB432E" w14:textId="48A2CCE3"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 xml:space="preserve">3.2 Antibiotic Susceptibility Prediction </w:t>
      </w:r>
    </w:p>
    <w:p w14:paraId="2BAD1A1F" w14:textId="09F7D851" w:rsidR="002F7F1C" w:rsidRPr="006021A0" w:rsidRDefault="002F7F1C" w:rsidP="002F7F1C">
      <w:pPr>
        <w:jc w:val="both"/>
        <w:rPr>
          <w:rFonts w:ascii="Times New Roman" w:hAnsi="Times New Roman" w:cs="Times New Roman"/>
        </w:rPr>
      </w:pPr>
      <w:r w:rsidRPr="006021A0">
        <w:rPr>
          <w:rFonts w:ascii="Times New Roman" w:hAnsi="Times New Roman" w:cs="Times New Roman"/>
        </w:rPr>
        <w:t>One of the most clinically impactful applications of AI is the prediction of antibiotic susceptibility before culture and sensitivity results are available. Traditional microbiological methods require 48-72 hours, during which empirical therapy is initiated under uncertainty. AI models can bridge this gap by providing early predictions of susceptibility profiles based on available clinical and laboratory data [2</w:t>
      </w:r>
      <w:r w:rsidR="00512231">
        <w:rPr>
          <w:rFonts w:ascii="Times New Roman" w:hAnsi="Times New Roman" w:cs="Times New Roman"/>
        </w:rPr>
        <w:t>2</w:t>
      </w:r>
      <w:proofErr w:type="gramStart"/>
      <w:r w:rsidRPr="006021A0">
        <w:rPr>
          <w:rFonts w:ascii="Times New Roman" w:hAnsi="Times New Roman" w:cs="Times New Roman"/>
        </w:rPr>
        <w:t>] .</w:t>
      </w:r>
      <w:proofErr w:type="gramEnd"/>
    </w:p>
    <w:p w14:paraId="2ACFEC02" w14:textId="49D28895"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Machine learning algorithms trained on large datasets can estimate the probability of resistance to specific antibiotics, allowing clinicians to tailor therapy more precisely at the point of </w:t>
      </w:r>
      <w:proofErr w:type="gramStart"/>
      <w:r w:rsidRPr="006021A0">
        <w:rPr>
          <w:rFonts w:ascii="Times New Roman" w:hAnsi="Times New Roman" w:cs="Times New Roman"/>
        </w:rPr>
        <w:t>care .</w:t>
      </w:r>
      <w:proofErr w:type="gramEnd"/>
      <w:r w:rsidRPr="006021A0">
        <w:rPr>
          <w:rFonts w:ascii="Times New Roman" w:hAnsi="Times New Roman" w:cs="Times New Roman"/>
        </w:rPr>
        <w:t xml:space="preserve"> This approach has been shown to reduce inappropriate antibiotic use and improve treatment outcomes, particularly in high-risk </w:t>
      </w:r>
      <w:proofErr w:type="gramStart"/>
      <w:r w:rsidRPr="006021A0">
        <w:rPr>
          <w:rFonts w:ascii="Times New Roman" w:hAnsi="Times New Roman" w:cs="Times New Roman"/>
        </w:rPr>
        <w:t>infections[</w:t>
      </w:r>
      <w:proofErr w:type="gramEnd"/>
      <w:r w:rsidRPr="006021A0">
        <w:rPr>
          <w:rFonts w:ascii="Times New Roman" w:hAnsi="Times New Roman" w:cs="Times New Roman"/>
        </w:rPr>
        <w:t>2</w:t>
      </w:r>
      <w:r w:rsidR="00512231">
        <w:rPr>
          <w:rFonts w:ascii="Times New Roman" w:hAnsi="Times New Roman" w:cs="Times New Roman"/>
        </w:rPr>
        <w:t>3</w:t>
      </w:r>
      <w:r w:rsidRPr="006021A0">
        <w:rPr>
          <w:rFonts w:ascii="Times New Roman" w:hAnsi="Times New Roman" w:cs="Times New Roman"/>
        </w:rPr>
        <w:t>].</w:t>
      </w:r>
    </w:p>
    <w:p w14:paraId="059DCCEA"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Importantly, susceptibility prediction models can be continuously updated with new data, enabling adaptation to evolving resistance patterns. This dynamic learning capability gives AI a clear advantage over static clinical guidelines.</w:t>
      </w:r>
    </w:p>
    <w:p w14:paraId="11CAEBBA" w14:textId="5AB84892" w:rsidR="002F7F1C" w:rsidRPr="006021A0" w:rsidRDefault="002F7F1C" w:rsidP="002F7F1C">
      <w:pPr>
        <w:jc w:val="both"/>
        <w:rPr>
          <w:rFonts w:ascii="Times New Roman" w:hAnsi="Times New Roman" w:cs="Times New Roman"/>
        </w:rPr>
      </w:pPr>
      <w:r w:rsidRPr="006021A0">
        <w:rPr>
          <w:rFonts w:ascii="Times New Roman" w:hAnsi="Times New Roman" w:cs="Times New Roman"/>
          <w:b/>
          <w:bCs/>
        </w:rPr>
        <w:t>3.3 Sepsis and ICU Applications</w:t>
      </w:r>
    </w:p>
    <w:p w14:paraId="30C1F352" w14:textId="2B0CD551" w:rsidR="002F7F1C" w:rsidRPr="006021A0" w:rsidRDefault="002F7F1C" w:rsidP="002F7F1C">
      <w:pPr>
        <w:jc w:val="both"/>
        <w:rPr>
          <w:rFonts w:ascii="Times New Roman" w:hAnsi="Times New Roman" w:cs="Times New Roman"/>
        </w:rPr>
      </w:pPr>
      <w:r w:rsidRPr="006021A0">
        <w:rPr>
          <w:rFonts w:ascii="Times New Roman" w:hAnsi="Times New Roman" w:cs="Times New Roman"/>
        </w:rPr>
        <w:t>In critical acre settings, particularly in sepsis and intensive care units (ICUs), timely and appropriate antimicrobial therapy is directly linked to patient survival. AI-driven predictive models are increasingly being used to support early detection of sepsis and guide antibiotic selection in these high-stakes environments</w:t>
      </w:r>
      <w:r w:rsidR="00420EE1">
        <w:rPr>
          <w:rFonts w:ascii="Times New Roman" w:hAnsi="Times New Roman" w:cs="Times New Roman"/>
        </w:rPr>
        <w:t xml:space="preserve"> </w:t>
      </w:r>
      <w:r w:rsidRPr="006021A0">
        <w:rPr>
          <w:rFonts w:ascii="Times New Roman" w:hAnsi="Times New Roman" w:cs="Times New Roman"/>
        </w:rPr>
        <w:t>[2</w:t>
      </w:r>
      <w:r w:rsidR="00512231">
        <w:rPr>
          <w:rFonts w:ascii="Times New Roman" w:hAnsi="Times New Roman" w:cs="Times New Roman"/>
        </w:rPr>
        <w:t>4</w:t>
      </w:r>
      <w:r w:rsidRPr="006021A0">
        <w:rPr>
          <w:rFonts w:ascii="Times New Roman" w:hAnsi="Times New Roman" w:cs="Times New Roman"/>
        </w:rPr>
        <w:t>].</w:t>
      </w:r>
    </w:p>
    <w:p w14:paraId="1BA065D6"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By analysing real-time patient </w:t>
      </w:r>
      <w:proofErr w:type="gramStart"/>
      <w:r w:rsidRPr="006021A0">
        <w:rPr>
          <w:rFonts w:ascii="Times New Roman" w:hAnsi="Times New Roman" w:cs="Times New Roman"/>
        </w:rPr>
        <w:t>data ,</w:t>
      </w:r>
      <w:proofErr w:type="gramEnd"/>
      <w:r w:rsidRPr="006021A0">
        <w:rPr>
          <w:rFonts w:ascii="Times New Roman" w:hAnsi="Times New Roman" w:cs="Times New Roman"/>
        </w:rPr>
        <w:t xml:space="preserve"> including vital signs, laboratory parameters, and prior infection history, AI systems can identify patients at high risk of resistant infections and </w:t>
      </w:r>
      <w:r w:rsidRPr="006021A0">
        <w:rPr>
          <w:rFonts w:ascii="Times New Roman" w:hAnsi="Times New Roman" w:cs="Times New Roman"/>
        </w:rPr>
        <w:lastRenderedPageBreak/>
        <w:t>recommend targeted therapy earlier in the disease course. This reduces delays in effective treatment and minimizes unnecessary exposure to broad-spectrum antibiotics.</w:t>
      </w:r>
    </w:p>
    <w:p w14:paraId="736F7C6F" w14:textId="26605533"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In ICU settings, where multidrug-resistant organisms are more </w:t>
      </w:r>
      <w:proofErr w:type="gramStart"/>
      <w:r w:rsidRPr="006021A0">
        <w:rPr>
          <w:rFonts w:ascii="Times New Roman" w:hAnsi="Times New Roman" w:cs="Times New Roman"/>
        </w:rPr>
        <w:t>prevalent ,</w:t>
      </w:r>
      <w:proofErr w:type="gramEnd"/>
      <w:r w:rsidRPr="006021A0">
        <w:rPr>
          <w:rFonts w:ascii="Times New Roman" w:hAnsi="Times New Roman" w:cs="Times New Roman"/>
        </w:rPr>
        <w:t xml:space="preserve"> AI models can also assist in optimizing antibiotic stewardship by predicting resistance trends specific to unit or institution. This localized prediction capability enhances both individual patient care broader infection control strategies</w:t>
      </w:r>
      <w:r w:rsidR="00420EE1">
        <w:rPr>
          <w:rFonts w:ascii="Times New Roman" w:hAnsi="Times New Roman" w:cs="Times New Roman"/>
        </w:rPr>
        <w:t xml:space="preserve"> </w:t>
      </w:r>
      <w:r w:rsidRPr="006021A0">
        <w:rPr>
          <w:rFonts w:ascii="Times New Roman" w:hAnsi="Times New Roman" w:cs="Times New Roman"/>
        </w:rPr>
        <w:t>[2</w:t>
      </w:r>
      <w:r w:rsidR="00512231">
        <w:rPr>
          <w:rFonts w:ascii="Times New Roman" w:hAnsi="Times New Roman" w:cs="Times New Roman"/>
        </w:rPr>
        <w:t>5</w:t>
      </w:r>
      <w:r w:rsidRPr="006021A0">
        <w:rPr>
          <w:rFonts w:ascii="Times New Roman" w:hAnsi="Times New Roman" w:cs="Times New Roman"/>
        </w:rPr>
        <w:t>].</w:t>
      </w:r>
    </w:p>
    <w:p w14:paraId="1705A949" w14:textId="1EA53EE3"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 xml:space="preserve">3.4 Comparative Analysis of </w:t>
      </w:r>
      <w:proofErr w:type="gramStart"/>
      <w:r w:rsidRPr="006021A0">
        <w:rPr>
          <w:rFonts w:ascii="Times New Roman" w:hAnsi="Times New Roman" w:cs="Times New Roman"/>
          <w:b/>
          <w:bCs/>
        </w:rPr>
        <w:t>Models( Insight</w:t>
      </w:r>
      <w:proofErr w:type="gramEnd"/>
      <w:r w:rsidRPr="006021A0">
        <w:rPr>
          <w:rFonts w:ascii="Times New Roman" w:hAnsi="Times New Roman" w:cs="Times New Roman"/>
          <w:b/>
          <w:bCs/>
        </w:rPr>
        <w:t xml:space="preserve"> – driven synthesis)</w:t>
      </w:r>
    </w:p>
    <w:p w14:paraId="4F3C0BD8" w14:textId="77777777" w:rsidR="002F7F1C" w:rsidRDefault="002F7F1C" w:rsidP="002F7F1C">
      <w:pPr>
        <w:jc w:val="both"/>
        <w:rPr>
          <w:rFonts w:ascii="Times New Roman" w:hAnsi="Times New Roman" w:cs="Times New Roman"/>
        </w:rPr>
      </w:pPr>
      <w:r w:rsidRPr="006021A0">
        <w:rPr>
          <w:rFonts w:ascii="Times New Roman" w:hAnsi="Times New Roman" w:cs="Times New Roman"/>
        </w:rPr>
        <w:t xml:space="preserve">Rather than focusing on individual studies, a comparative understanding of AI model performance provides more meaningful insights into their practical utility in antimicrobial stewardship. </w:t>
      </w:r>
    </w:p>
    <w:p w14:paraId="35F3A0B0" w14:textId="7B65C640" w:rsidR="00F87365" w:rsidRPr="006021A0" w:rsidRDefault="006921C9" w:rsidP="00F87365">
      <w:pPr>
        <w:jc w:val="both"/>
        <w:rPr>
          <w:rFonts w:ascii="Times New Roman" w:hAnsi="Times New Roman" w:cs="Times New Roman"/>
          <w:b/>
          <w:bCs/>
        </w:rPr>
      </w:pPr>
      <w:r>
        <w:rPr>
          <w:rFonts w:ascii="Times New Roman" w:hAnsi="Times New Roman" w:cs="Times New Roman"/>
        </w:rPr>
        <w:t>TABLE</w:t>
      </w:r>
      <w:r w:rsidR="006C4134">
        <w:rPr>
          <w:rFonts w:ascii="Times New Roman" w:hAnsi="Times New Roman" w:cs="Times New Roman"/>
        </w:rPr>
        <w:t xml:space="preserve"> 1.</w:t>
      </w:r>
      <w:r w:rsidR="00F87365">
        <w:rPr>
          <w:rFonts w:ascii="Times New Roman" w:hAnsi="Times New Roman" w:cs="Times New Roman"/>
        </w:rPr>
        <w:t xml:space="preserve"> </w:t>
      </w:r>
      <w:r w:rsidR="00F87365" w:rsidRPr="006021A0">
        <w:rPr>
          <w:rFonts w:ascii="Times New Roman" w:hAnsi="Times New Roman" w:cs="Times New Roman"/>
          <w:b/>
          <w:bCs/>
        </w:rPr>
        <w:t xml:space="preserve">Strength </w:t>
      </w:r>
      <w:r w:rsidR="00F87365">
        <w:rPr>
          <w:rFonts w:ascii="Times New Roman" w:hAnsi="Times New Roman" w:cs="Times New Roman"/>
          <w:b/>
          <w:bCs/>
        </w:rPr>
        <w:t xml:space="preserve">and </w:t>
      </w:r>
      <w:r w:rsidR="00F87365" w:rsidRPr="006021A0">
        <w:rPr>
          <w:rFonts w:ascii="Times New Roman" w:hAnsi="Times New Roman" w:cs="Times New Roman"/>
          <w:b/>
          <w:bCs/>
        </w:rPr>
        <w:t>Weakness</w:t>
      </w:r>
      <w:r w:rsidR="00F87365">
        <w:rPr>
          <w:rFonts w:ascii="Times New Roman" w:hAnsi="Times New Roman" w:cs="Times New Roman"/>
          <w:b/>
          <w:bCs/>
        </w:rPr>
        <w:t xml:space="preserve"> of </w:t>
      </w:r>
      <w:r w:rsidR="00F87365" w:rsidRPr="006021A0">
        <w:rPr>
          <w:rFonts w:ascii="Times New Roman" w:hAnsi="Times New Roman" w:cs="Times New Roman"/>
          <w:b/>
          <w:bCs/>
        </w:rPr>
        <w:t>Model type</w:t>
      </w:r>
      <w:r w:rsidR="00F87365">
        <w:rPr>
          <w:rFonts w:ascii="Times New Roman" w:hAnsi="Times New Roman" w:cs="Times New Roman"/>
          <w:b/>
          <w:bCs/>
        </w:rPr>
        <w:t>s</w:t>
      </w:r>
    </w:p>
    <w:p w14:paraId="5EB77799" w14:textId="05D027EB" w:rsidR="006C4134" w:rsidRPr="006021A0" w:rsidRDefault="00F87365" w:rsidP="002F7F1C">
      <w:pPr>
        <w:jc w:val="both"/>
        <w:rPr>
          <w:rFonts w:ascii="Times New Roman" w:hAnsi="Times New Roman" w:cs="Times New Roman"/>
          <w:b/>
          <w:bCs/>
        </w:rPr>
      </w:pPr>
      <w:r>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2254"/>
        <w:gridCol w:w="2254"/>
        <w:gridCol w:w="2254"/>
        <w:gridCol w:w="2254"/>
      </w:tblGrid>
      <w:tr w:rsidR="002F7F1C" w:rsidRPr="006021A0" w14:paraId="6A113B43" w14:textId="77777777" w:rsidTr="009E3332">
        <w:tc>
          <w:tcPr>
            <w:tcW w:w="2254" w:type="dxa"/>
          </w:tcPr>
          <w:p w14:paraId="4D9F2B65" w14:textId="77777777" w:rsidR="002F7F1C" w:rsidRPr="006021A0" w:rsidRDefault="002F7F1C" w:rsidP="009E3332">
            <w:pPr>
              <w:jc w:val="both"/>
              <w:rPr>
                <w:rFonts w:ascii="Times New Roman" w:hAnsi="Times New Roman" w:cs="Times New Roman"/>
                <w:b/>
                <w:bCs/>
              </w:rPr>
            </w:pPr>
            <w:r w:rsidRPr="006021A0">
              <w:rPr>
                <w:rFonts w:ascii="Times New Roman" w:hAnsi="Times New Roman" w:cs="Times New Roman"/>
                <w:b/>
                <w:bCs/>
              </w:rPr>
              <w:t>Model type</w:t>
            </w:r>
          </w:p>
        </w:tc>
        <w:tc>
          <w:tcPr>
            <w:tcW w:w="2254" w:type="dxa"/>
          </w:tcPr>
          <w:p w14:paraId="6E5097EE" w14:textId="77777777" w:rsidR="002F7F1C" w:rsidRPr="006021A0" w:rsidRDefault="002F7F1C" w:rsidP="009E3332">
            <w:pPr>
              <w:jc w:val="both"/>
              <w:rPr>
                <w:rFonts w:ascii="Times New Roman" w:hAnsi="Times New Roman" w:cs="Times New Roman"/>
                <w:b/>
                <w:bCs/>
              </w:rPr>
            </w:pPr>
            <w:r w:rsidRPr="006021A0">
              <w:rPr>
                <w:rFonts w:ascii="Times New Roman" w:hAnsi="Times New Roman" w:cs="Times New Roman"/>
                <w:b/>
                <w:bCs/>
              </w:rPr>
              <w:t xml:space="preserve">Strength </w:t>
            </w:r>
          </w:p>
        </w:tc>
        <w:tc>
          <w:tcPr>
            <w:tcW w:w="2254" w:type="dxa"/>
          </w:tcPr>
          <w:p w14:paraId="24E1884A" w14:textId="77777777" w:rsidR="002F7F1C" w:rsidRPr="006021A0" w:rsidRDefault="002F7F1C" w:rsidP="009E3332">
            <w:pPr>
              <w:jc w:val="both"/>
              <w:rPr>
                <w:rFonts w:ascii="Times New Roman" w:hAnsi="Times New Roman" w:cs="Times New Roman"/>
                <w:b/>
                <w:bCs/>
              </w:rPr>
            </w:pPr>
            <w:r w:rsidRPr="006021A0">
              <w:rPr>
                <w:rFonts w:ascii="Times New Roman" w:hAnsi="Times New Roman" w:cs="Times New Roman"/>
                <w:b/>
                <w:bCs/>
              </w:rPr>
              <w:t xml:space="preserve">Weakness </w:t>
            </w:r>
          </w:p>
        </w:tc>
        <w:tc>
          <w:tcPr>
            <w:tcW w:w="2254" w:type="dxa"/>
          </w:tcPr>
          <w:p w14:paraId="7B36380D" w14:textId="77777777" w:rsidR="002F7F1C" w:rsidRPr="006021A0" w:rsidRDefault="002F7F1C" w:rsidP="009E3332">
            <w:pPr>
              <w:jc w:val="both"/>
              <w:rPr>
                <w:rFonts w:ascii="Times New Roman" w:hAnsi="Times New Roman" w:cs="Times New Roman"/>
                <w:b/>
                <w:bCs/>
              </w:rPr>
            </w:pPr>
            <w:r w:rsidRPr="006021A0">
              <w:rPr>
                <w:rFonts w:ascii="Times New Roman" w:hAnsi="Times New Roman" w:cs="Times New Roman"/>
                <w:b/>
                <w:bCs/>
              </w:rPr>
              <w:t>Best use case</w:t>
            </w:r>
          </w:p>
        </w:tc>
      </w:tr>
      <w:tr w:rsidR="002F7F1C" w:rsidRPr="006021A0" w14:paraId="4E3F6DB5" w14:textId="77777777" w:rsidTr="009E3332">
        <w:tc>
          <w:tcPr>
            <w:tcW w:w="2254" w:type="dxa"/>
          </w:tcPr>
          <w:p w14:paraId="321B72F3"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Random Forest</w:t>
            </w:r>
          </w:p>
        </w:tc>
        <w:tc>
          <w:tcPr>
            <w:tcW w:w="2254" w:type="dxa"/>
          </w:tcPr>
          <w:p w14:paraId="6215A68C"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High accuracy, interpretable</w:t>
            </w:r>
          </w:p>
        </w:tc>
        <w:tc>
          <w:tcPr>
            <w:tcW w:w="2254" w:type="dxa"/>
          </w:tcPr>
          <w:p w14:paraId="73A333A1"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Risk of overfitting</w:t>
            </w:r>
          </w:p>
        </w:tc>
        <w:tc>
          <w:tcPr>
            <w:tcW w:w="2254" w:type="dxa"/>
          </w:tcPr>
          <w:p w14:paraId="5700A178"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Clinical prediction models</w:t>
            </w:r>
          </w:p>
        </w:tc>
      </w:tr>
      <w:tr w:rsidR="002F7F1C" w:rsidRPr="006021A0" w14:paraId="64A73578" w14:textId="77777777" w:rsidTr="009E3332">
        <w:tc>
          <w:tcPr>
            <w:tcW w:w="2254" w:type="dxa"/>
          </w:tcPr>
          <w:p w14:paraId="72608EEB"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SVM</w:t>
            </w:r>
          </w:p>
        </w:tc>
        <w:tc>
          <w:tcPr>
            <w:tcW w:w="2254" w:type="dxa"/>
          </w:tcPr>
          <w:p w14:paraId="7D57C939"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Effective in small, high-dimensional data</w:t>
            </w:r>
          </w:p>
        </w:tc>
        <w:tc>
          <w:tcPr>
            <w:tcW w:w="2254" w:type="dxa"/>
          </w:tcPr>
          <w:p w14:paraId="2BCF99A7"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Limited scalability</w:t>
            </w:r>
          </w:p>
        </w:tc>
        <w:tc>
          <w:tcPr>
            <w:tcW w:w="2254" w:type="dxa"/>
          </w:tcPr>
          <w:p w14:paraId="56465E94"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Targeted datasets</w:t>
            </w:r>
          </w:p>
        </w:tc>
      </w:tr>
      <w:tr w:rsidR="002F7F1C" w:rsidRPr="006021A0" w14:paraId="3A774676" w14:textId="77777777" w:rsidTr="009E3332">
        <w:tc>
          <w:tcPr>
            <w:tcW w:w="2254" w:type="dxa"/>
          </w:tcPr>
          <w:p w14:paraId="7DBB3766"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Gradient Boosting</w:t>
            </w:r>
          </w:p>
        </w:tc>
        <w:tc>
          <w:tcPr>
            <w:tcW w:w="2254" w:type="dxa"/>
          </w:tcPr>
          <w:p w14:paraId="12493919"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 xml:space="preserve">Strong predictive performance </w:t>
            </w:r>
          </w:p>
        </w:tc>
        <w:tc>
          <w:tcPr>
            <w:tcW w:w="2254" w:type="dxa"/>
          </w:tcPr>
          <w:p w14:paraId="1E201D12"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Computationally intensive</w:t>
            </w:r>
          </w:p>
        </w:tc>
        <w:tc>
          <w:tcPr>
            <w:tcW w:w="2254" w:type="dxa"/>
          </w:tcPr>
          <w:p w14:paraId="5107FCBA"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Structured clinical data</w:t>
            </w:r>
          </w:p>
        </w:tc>
      </w:tr>
      <w:tr w:rsidR="002F7F1C" w:rsidRPr="006021A0" w14:paraId="60B5FBFA" w14:textId="77777777" w:rsidTr="009E3332">
        <w:tc>
          <w:tcPr>
            <w:tcW w:w="2254" w:type="dxa"/>
          </w:tcPr>
          <w:p w14:paraId="0CD6DD02"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 xml:space="preserve">Deep Learning </w:t>
            </w:r>
          </w:p>
        </w:tc>
        <w:tc>
          <w:tcPr>
            <w:tcW w:w="2254" w:type="dxa"/>
          </w:tcPr>
          <w:p w14:paraId="29E95BC9"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Handles complex unstructured data</w:t>
            </w:r>
          </w:p>
        </w:tc>
        <w:tc>
          <w:tcPr>
            <w:tcW w:w="2254" w:type="dxa"/>
          </w:tcPr>
          <w:p w14:paraId="7873017D"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 xml:space="preserve">Black- box, </w:t>
            </w:r>
            <w:proofErr w:type="gramStart"/>
            <w:r w:rsidRPr="006021A0">
              <w:rPr>
                <w:rFonts w:ascii="Times New Roman" w:hAnsi="Times New Roman" w:cs="Times New Roman"/>
              </w:rPr>
              <w:t>low  interpretability</w:t>
            </w:r>
            <w:proofErr w:type="gramEnd"/>
          </w:p>
        </w:tc>
        <w:tc>
          <w:tcPr>
            <w:tcW w:w="2254" w:type="dxa"/>
          </w:tcPr>
          <w:p w14:paraId="6F0CFF95"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Genomics, large datasets</w:t>
            </w:r>
          </w:p>
        </w:tc>
      </w:tr>
    </w:tbl>
    <w:p w14:paraId="4090819C" w14:textId="77777777" w:rsidR="002F7F1C" w:rsidRPr="006021A0" w:rsidRDefault="002F7F1C" w:rsidP="002F7F1C">
      <w:pPr>
        <w:jc w:val="both"/>
        <w:rPr>
          <w:rFonts w:ascii="Times New Roman" w:hAnsi="Times New Roman" w:cs="Times New Roman"/>
          <w:b/>
          <w:bCs/>
        </w:rPr>
      </w:pPr>
    </w:p>
    <w:p w14:paraId="02C904B5" w14:textId="66264ACA"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From a clinical perspective, no single model is universally superior. </w:t>
      </w:r>
      <w:proofErr w:type="gramStart"/>
      <w:r w:rsidRPr="006021A0">
        <w:rPr>
          <w:rFonts w:ascii="Times New Roman" w:hAnsi="Times New Roman" w:cs="Times New Roman"/>
        </w:rPr>
        <w:t>Instead ,</w:t>
      </w:r>
      <w:proofErr w:type="gramEnd"/>
      <w:r w:rsidRPr="006021A0">
        <w:rPr>
          <w:rFonts w:ascii="Times New Roman" w:hAnsi="Times New Roman" w:cs="Times New Roman"/>
        </w:rPr>
        <w:t xml:space="preserve"> performance depends on the nature of the dataset and the intended application. Machine learning models such as Random Forest and gradient boosting are often preferred in clinical settings due to their balance between accuracy and interpretability. In contrast, deep learning models excel in </w:t>
      </w:r>
      <w:proofErr w:type="spellStart"/>
      <w:r w:rsidRPr="006021A0">
        <w:rPr>
          <w:rFonts w:ascii="Times New Roman" w:hAnsi="Times New Roman" w:cs="Times New Roman"/>
        </w:rPr>
        <w:t>analy</w:t>
      </w:r>
      <w:r w:rsidR="00512231">
        <w:rPr>
          <w:rFonts w:ascii="Times New Roman" w:hAnsi="Times New Roman" w:cs="Times New Roman"/>
        </w:rPr>
        <w:t>z</w:t>
      </w:r>
      <w:r w:rsidRPr="006021A0">
        <w:rPr>
          <w:rFonts w:ascii="Times New Roman" w:hAnsi="Times New Roman" w:cs="Times New Roman"/>
        </w:rPr>
        <w:t>ing</w:t>
      </w:r>
      <w:proofErr w:type="spellEnd"/>
      <w:r w:rsidRPr="006021A0">
        <w:rPr>
          <w:rFonts w:ascii="Times New Roman" w:hAnsi="Times New Roman" w:cs="Times New Roman"/>
        </w:rPr>
        <w:t xml:space="preserve"> complex datasets, such as genomic sequences, but face challenges in </w:t>
      </w:r>
      <w:proofErr w:type="spellStart"/>
      <w:r w:rsidRPr="006021A0">
        <w:rPr>
          <w:rFonts w:ascii="Times New Roman" w:hAnsi="Times New Roman" w:cs="Times New Roman"/>
        </w:rPr>
        <w:t>explainability</w:t>
      </w:r>
      <w:proofErr w:type="spellEnd"/>
      <w:r w:rsidRPr="006021A0">
        <w:rPr>
          <w:rFonts w:ascii="Times New Roman" w:hAnsi="Times New Roman" w:cs="Times New Roman"/>
        </w:rPr>
        <w:t xml:space="preserve"> and clinical trust.</w:t>
      </w:r>
    </w:p>
    <w:p w14:paraId="74C64EB8" w14:textId="68502848"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What </w:t>
      </w:r>
      <w:r w:rsidR="002B3154">
        <w:rPr>
          <w:rFonts w:ascii="Times New Roman" w:hAnsi="Times New Roman" w:cs="Times New Roman"/>
        </w:rPr>
        <w:t>th</w:t>
      </w:r>
      <w:r w:rsidRPr="006021A0">
        <w:rPr>
          <w:rFonts w:ascii="Times New Roman" w:hAnsi="Times New Roman" w:cs="Times New Roman"/>
        </w:rPr>
        <w:t xml:space="preserve">is really means is that the future of AI in AMR will likely involve hybrid approaches-combining the interpretability of traditional machine learning with the predictive power of deep learning. Selecting the appropriate model is not just a technical </w:t>
      </w:r>
      <w:proofErr w:type="gramStart"/>
      <w:r w:rsidRPr="006021A0">
        <w:rPr>
          <w:rFonts w:ascii="Times New Roman" w:hAnsi="Times New Roman" w:cs="Times New Roman"/>
        </w:rPr>
        <w:t>decision ,</w:t>
      </w:r>
      <w:proofErr w:type="gramEnd"/>
      <w:r w:rsidRPr="006021A0">
        <w:rPr>
          <w:rFonts w:ascii="Times New Roman" w:hAnsi="Times New Roman" w:cs="Times New Roman"/>
        </w:rPr>
        <w:t xml:space="preserve"> but clinical one, shaped by data availability, infrastructure , and the need for transparency in decision-making.</w:t>
      </w:r>
    </w:p>
    <w:p w14:paraId="76C6E72C" w14:textId="3C2A48F6"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 xml:space="preserve">4. AI in Clinical Decision Support </w:t>
      </w:r>
      <w:proofErr w:type="gramStart"/>
      <w:r w:rsidRPr="006021A0">
        <w:rPr>
          <w:rFonts w:ascii="Times New Roman" w:hAnsi="Times New Roman" w:cs="Times New Roman"/>
          <w:b/>
          <w:bCs/>
        </w:rPr>
        <w:t>Systems(</w:t>
      </w:r>
      <w:proofErr w:type="gramEnd"/>
      <w:r w:rsidRPr="006021A0">
        <w:rPr>
          <w:rFonts w:ascii="Times New Roman" w:hAnsi="Times New Roman" w:cs="Times New Roman"/>
          <w:b/>
          <w:bCs/>
        </w:rPr>
        <w:t>CDSS)</w:t>
      </w:r>
    </w:p>
    <w:p w14:paraId="479F7D58" w14:textId="0B74B13D"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4.1 Integration into Hospital Workflow</w:t>
      </w:r>
    </w:p>
    <w:p w14:paraId="4C986445" w14:textId="268AB77F"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Artificial intelligence-driven clinical decision support systems (CDSS) are increasingly being embedded into hospital workflows to assist clinicians in real-time decision- making. These systems integrate with electronic health records (EHRs) and continuously </w:t>
      </w:r>
      <w:proofErr w:type="spellStart"/>
      <w:r w:rsidRPr="006021A0">
        <w:rPr>
          <w:rFonts w:ascii="Times New Roman" w:hAnsi="Times New Roman" w:cs="Times New Roman"/>
        </w:rPr>
        <w:t>analyze</w:t>
      </w:r>
      <w:proofErr w:type="spellEnd"/>
      <w:r w:rsidRPr="006021A0">
        <w:rPr>
          <w:rFonts w:ascii="Times New Roman" w:hAnsi="Times New Roman" w:cs="Times New Roman"/>
        </w:rPr>
        <w:t xml:space="preserve"> patient data, </w:t>
      </w:r>
      <w:r w:rsidRPr="006021A0">
        <w:rPr>
          <w:rFonts w:ascii="Times New Roman" w:hAnsi="Times New Roman" w:cs="Times New Roman"/>
        </w:rPr>
        <w:lastRenderedPageBreak/>
        <w:t>including clinical parameters, laboratory results, and prior antibiotic exposure, to generate context- specific recommendations</w:t>
      </w:r>
      <w:r w:rsidR="00420EE1">
        <w:rPr>
          <w:rFonts w:ascii="Times New Roman" w:hAnsi="Times New Roman" w:cs="Times New Roman"/>
        </w:rPr>
        <w:t xml:space="preserve"> </w:t>
      </w:r>
      <w:r w:rsidRPr="006021A0">
        <w:rPr>
          <w:rFonts w:ascii="Times New Roman" w:hAnsi="Times New Roman" w:cs="Times New Roman"/>
        </w:rPr>
        <w:t>[2</w:t>
      </w:r>
      <w:r w:rsidR="00451296">
        <w:rPr>
          <w:rFonts w:ascii="Times New Roman" w:hAnsi="Times New Roman" w:cs="Times New Roman"/>
        </w:rPr>
        <w:t>6</w:t>
      </w:r>
      <w:r w:rsidRPr="006021A0">
        <w:rPr>
          <w:rFonts w:ascii="Times New Roman" w:hAnsi="Times New Roman" w:cs="Times New Roman"/>
        </w:rPr>
        <w:t>].</w:t>
      </w:r>
    </w:p>
    <w:p w14:paraId="0D4B99F7" w14:textId="531803B4" w:rsidR="002F7F1C" w:rsidRPr="006021A0" w:rsidRDefault="002F7F1C" w:rsidP="002F7F1C">
      <w:pPr>
        <w:jc w:val="both"/>
        <w:rPr>
          <w:rFonts w:ascii="Times New Roman" w:hAnsi="Times New Roman" w:cs="Times New Roman"/>
        </w:rPr>
      </w:pPr>
      <w:r w:rsidRPr="006021A0">
        <w:rPr>
          <w:rFonts w:ascii="Times New Roman" w:hAnsi="Times New Roman" w:cs="Times New Roman"/>
        </w:rPr>
        <w:t>One of the most impactful applications</w:t>
      </w:r>
      <w:r w:rsidR="002B3154">
        <w:rPr>
          <w:rFonts w:ascii="Times New Roman" w:hAnsi="Times New Roman" w:cs="Times New Roman"/>
        </w:rPr>
        <w:t xml:space="preserve"> is</w:t>
      </w:r>
      <w:r w:rsidRPr="006021A0">
        <w:rPr>
          <w:rFonts w:ascii="Times New Roman" w:hAnsi="Times New Roman" w:cs="Times New Roman"/>
        </w:rPr>
        <w:t xml:space="preserve"> real-time antibiotic guidance. At the point of prescribing, AI- based CDSS can suggest optimal antimicrobial choices, dosing </w:t>
      </w:r>
      <w:proofErr w:type="spellStart"/>
      <w:r w:rsidRPr="006021A0">
        <w:rPr>
          <w:rFonts w:ascii="Times New Roman" w:hAnsi="Times New Roman" w:cs="Times New Roman"/>
        </w:rPr>
        <w:t>stratergies</w:t>
      </w:r>
      <w:proofErr w:type="spellEnd"/>
      <w:r w:rsidRPr="006021A0">
        <w:rPr>
          <w:rFonts w:ascii="Times New Roman" w:hAnsi="Times New Roman" w:cs="Times New Roman"/>
        </w:rPr>
        <w:t>, and duration of therapy tailored to the individual patient and local resistance patterns. This reduces reliance on empirical prescribing and supports more precise, data-driven interventions</w:t>
      </w:r>
      <w:r w:rsidR="00420EE1">
        <w:rPr>
          <w:rFonts w:ascii="Times New Roman" w:hAnsi="Times New Roman" w:cs="Times New Roman"/>
        </w:rPr>
        <w:t xml:space="preserve"> </w:t>
      </w:r>
      <w:r w:rsidRPr="006021A0">
        <w:rPr>
          <w:rFonts w:ascii="Times New Roman" w:hAnsi="Times New Roman" w:cs="Times New Roman"/>
        </w:rPr>
        <w:t>[2</w:t>
      </w:r>
      <w:r w:rsidR="00451296">
        <w:rPr>
          <w:rFonts w:ascii="Times New Roman" w:hAnsi="Times New Roman" w:cs="Times New Roman"/>
        </w:rPr>
        <w:t>7</w:t>
      </w:r>
      <w:r w:rsidRPr="006021A0">
        <w:rPr>
          <w:rFonts w:ascii="Times New Roman" w:hAnsi="Times New Roman" w:cs="Times New Roman"/>
        </w:rPr>
        <w:t xml:space="preserve">]. </w:t>
      </w:r>
    </w:p>
    <w:p w14:paraId="285E459D"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Seamless integration into clinical workflows is critical for adoption. Systems that operate passively in the background and provide actionable recommendations without disrupting clinician routines are most likely to be accepted and utilized effectively. Conversely, poorly integrated tools may contribute to alert fatigue and reduced compliance.</w:t>
      </w:r>
    </w:p>
    <w:p w14:paraId="43A16A4E" w14:textId="63252013" w:rsidR="002F7F1C" w:rsidRPr="006021A0" w:rsidRDefault="002F7F1C" w:rsidP="002F7F1C">
      <w:pPr>
        <w:jc w:val="both"/>
        <w:rPr>
          <w:rFonts w:ascii="Times New Roman" w:hAnsi="Times New Roman" w:cs="Times New Roman"/>
        </w:rPr>
      </w:pPr>
      <w:r w:rsidRPr="006021A0">
        <w:rPr>
          <w:rFonts w:ascii="Times New Roman" w:hAnsi="Times New Roman" w:cs="Times New Roman"/>
          <w:b/>
          <w:bCs/>
        </w:rPr>
        <w:t>4.2 Impact on Prescribing Behaviour</w:t>
      </w:r>
    </w:p>
    <w:p w14:paraId="22781D1C" w14:textId="24BEBDC3" w:rsidR="002F7F1C" w:rsidRPr="006021A0" w:rsidRDefault="002F7F1C" w:rsidP="002F7F1C">
      <w:pPr>
        <w:jc w:val="both"/>
        <w:rPr>
          <w:rFonts w:ascii="Times New Roman" w:hAnsi="Times New Roman" w:cs="Times New Roman"/>
        </w:rPr>
      </w:pPr>
      <w:r w:rsidRPr="006021A0">
        <w:rPr>
          <w:rFonts w:ascii="Times New Roman" w:hAnsi="Times New Roman" w:cs="Times New Roman"/>
        </w:rPr>
        <w:t>AI enabled CDSS have demonstrated significant potential in influencing prescribing behaviour, particularly in reducing the unnecessary use of broad-spectrum antibiotics. By providing evidence-</w:t>
      </w:r>
      <w:proofErr w:type="gramStart"/>
      <w:r w:rsidRPr="006021A0">
        <w:rPr>
          <w:rFonts w:ascii="Times New Roman" w:hAnsi="Times New Roman" w:cs="Times New Roman"/>
        </w:rPr>
        <w:t>based ,</w:t>
      </w:r>
      <w:proofErr w:type="gramEnd"/>
      <w:r w:rsidRPr="006021A0">
        <w:rPr>
          <w:rFonts w:ascii="Times New Roman" w:hAnsi="Times New Roman" w:cs="Times New Roman"/>
        </w:rPr>
        <w:t xml:space="preserve"> patient specific, recommendations, these systems encourage clinicians to select narrower-spectrum agents when appropriate , thereby minimizing selective pressure for resistance [2</w:t>
      </w:r>
      <w:r w:rsidR="00451296">
        <w:rPr>
          <w:rFonts w:ascii="Times New Roman" w:hAnsi="Times New Roman" w:cs="Times New Roman"/>
        </w:rPr>
        <w:t>8</w:t>
      </w:r>
      <w:r w:rsidRPr="006021A0">
        <w:rPr>
          <w:rFonts w:ascii="Times New Roman" w:hAnsi="Times New Roman" w:cs="Times New Roman"/>
        </w:rPr>
        <w:t>].</w:t>
      </w:r>
    </w:p>
    <w:p w14:paraId="75018ECA" w14:textId="47AF8A47"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Studies have shown that CDSS implementation can lead to improved adherence to antimicrobial stewardship </w:t>
      </w:r>
      <w:proofErr w:type="gramStart"/>
      <w:r w:rsidRPr="006021A0">
        <w:rPr>
          <w:rFonts w:ascii="Times New Roman" w:hAnsi="Times New Roman" w:cs="Times New Roman"/>
        </w:rPr>
        <w:t>guidelines ,</w:t>
      </w:r>
      <w:proofErr w:type="gramEnd"/>
      <w:r w:rsidRPr="006021A0">
        <w:rPr>
          <w:rFonts w:ascii="Times New Roman" w:hAnsi="Times New Roman" w:cs="Times New Roman"/>
        </w:rPr>
        <w:t xml:space="preserve"> reduction in inappropriate prescriptions, and optimisation of treatment duration . In addition, these systems can provide audit and feedback mechanisms, allowing institutions to monitor prescribing patterns and identify areas for improvemen</w:t>
      </w:r>
      <w:r w:rsidR="00420EE1">
        <w:rPr>
          <w:rFonts w:ascii="Times New Roman" w:hAnsi="Times New Roman" w:cs="Times New Roman"/>
        </w:rPr>
        <w:t>t</w:t>
      </w:r>
      <w:r w:rsidRPr="006021A0">
        <w:rPr>
          <w:rFonts w:ascii="Times New Roman" w:hAnsi="Times New Roman" w:cs="Times New Roman"/>
        </w:rPr>
        <w:t>.</w:t>
      </w:r>
    </w:p>
    <w:p w14:paraId="57CFD07F" w14:textId="5C872051" w:rsidR="002F7F1C" w:rsidRPr="006021A0" w:rsidRDefault="002F7F1C" w:rsidP="002F7F1C">
      <w:pPr>
        <w:jc w:val="both"/>
        <w:rPr>
          <w:rFonts w:ascii="Times New Roman" w:hAnsi="Times New Roman" w:cs="Times New Roman"/>
        </w:rPr>
      </w:pPr>
      <w:r w:rsidRPr="006021A0">
        <w:rPr>
          <w:rFonts w:ascii="Times New Roman" w:hAnsi="Times New Roman" w:cs="Times New Roman"/>
        </w:rPr>
        <w:t>Importantly, the effectiveness of CDSS depends not only on algorithm performance but also on clinician trust and engagement. Transparent recommendations, supported by interpretable data, are more likely to influence decision-making than opaque ‘black-box’ outputs.</w:t>
      </w:r>
    </w:p>
    <w:p w14:paraId="5A7E6E61" w14:textId="6A7E5619"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4.3 Case Examples</w:t>
      </w:r>
    </w:p>
    <w:p w14:paraId="3F5D5BB3" w14:textId="527163E5" w:rsidR="002F7F1C" w:rsidRPr="006021A0" w:rsidRDefault="002F7F1C" w:rsidP="002F7F1C">
      <w:pPr>
        <w:jc w:val="both"/>
        <w:rPr>
          <w:rFonts w:ascii="Times New Roman" w:hAnsi="Times New Roman" w:cs="Times New Roman"/>
        </w:rPr>
      </w:pPr>
      <w:r w:rsidRPr="006021A0">
        <w:rPr>
          <w:rFonts w:ascii="Times New Roman" w:hAnsi="Times New Roman" w:cs="Times New Roman"/>
        </w:rPr>
        <w:t>In intensive care unit (ICU) settings, where patients are at high risk of multidrug-resistance infections, AI-driven CDSS have shown particular value. These systems can rapidly analyse complex patient data and predict the likelihood of resistant pathogens, enabling early initiation of targeted therapy. This is especially critical in critically ill patients, where delays in appropriate treatment can significantly increase mortality [</w:t>
      </w:r>
      <w:r w:rsidR="00451296">
        <w:rPr>
          <w:rFonts w:ascii="Times New Roman" w:hAnsi="Times New Roman" w:cs="Times New Roman"/>
        </w:rPr>
        <w:t>24</w:t>
      </w:r>
      <w:r w:rsidRPr="006021A0">
        <w:rPr>
          <w:rFonts w:ascii="Times New Roman" w:hAnsi="Times New Roman" w:cs="Times New Roman"/>
        </w:rPr>
        <w:t>].</w:t>
      </w:r>
    </w:p>
    <w:p w14:paraId="7B93C168" w14:textId="7843CFC8" w:rsidR="002F7F1C" w:rsidRPr="006021A0" w:rsidRDefault="002F7F1C" w:rsidP="002F7F1C">
      <w:pPr>
        <w:jc w:val="both"/>
        <w:rPr>
          <w:rFonts w:ascii="Times New Roman" w:hAnsi="Times New Roman" w:cs="Times New Roman"/>
        </w:rPr>
      </w:pPr>
      <w:r w:rsidRPr="006021A0">
        <w:rPr>
          <w:rFonts w:ascii="Times New Roman" w:hAnsi="Times New Roman" w:cs="Times New Roman"/>
        </w:rPr>
        <w:t>In sepsis management, Ai-based CDSS can assist in both early detection and antimicrobial selection. by identifying early signs of sepsis and predicting resistance patterns, these systems support timely and appropriate antibiotic administration. this dual role-diagnostic and therapeutic – enhances clinical outcomes while aligning with stewardship principles</w:t>
      </w:r>
      <w:r w:rsidR="00420EE1">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29</w:t>
      </w:r>
      <w:r w:rsidRPr="006021A0">
        <w:rPr>
          <w:rFonts w:ascii="Times New Roman" w:hAnsi="Times New Roman" w:cs="Times New Roman"/>
        </w:rPr>
        <w:t>].</w:t>
      </w:r>
    </w:p>
    <w:p w14:paraId="4F829016" w14:textId="4D44E0D8"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Overall, these real-world applications highlight the potential of AI-driven CDSS to bridge the gap between predictive modelling and clinical practice. When effectively implemented they can transform antimicrobial stewardship from a retrospective oversight process into a proactive, real-time intervention </w:t>
      </w:r>
    </w:p>
    <w:p w14:paraId="5EDE8604" w14:textId="77777777" w:rsidR="002F7F1C" w:rsidRPr="006021A0" w:rsidRDefault="002F7F1C" w:rsidP="002F7F1C">
      <w:pPr>
        <w:jc w:val="both"/>
        <w:rPr>
          <w:rFonts w:ascii="Times New Roman" w:hAnsi="Times New Roman" w:cs="Times New Roman"/>
        </w:rPr>
      </w:pPr>
    </w:p>
    <w:p w14:paraId="19C8221E" w14:textId="77777777" w:rsidR="002F7F1C" w:rsidRPr="006021A0" w:rsidRDefault="002F7F1C" w:rsidP="002F7F1C">
      <w:pPr>
        <w:jc w:val="both"/>
        <w:rPr>
          <w:rFonts w:ascii="Times New Roman" w:hAnsi="Times New Roman" w:cs="Times New Roman"/>
        </w:rPr>
      </w:pPr>
    </w:p>
    <w:p w14:paraId="2DD1AA7F" w14:textId="58B698ED"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5. AI vs Traditional Stewardship Approaches</w:t>
      </w:r>
    </w:p>
    <w:p w14:paraId="5F869C8E" w14:textId="33D7907A"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 xml:space="preserve">5.1 Speed and accuracy </w:t>
      </w:r>
    </w:p>
    <w:p w14:paraId="4A30EC4C" w14:textId="46EFBC96" w:rsidR="002F7F1C" w:rsidRPr="006021A0" w:rsidRDefault="002F7F1C" w:rsidP="002F7F1C">
      <w:pPr>
        <w:jc w:val="both"/>
        <w:rPr>
          <w:rFonts w:ascii="Times New Roman" w:hAnsi="Times New Roman" w:cs="Times New Roman"/>
        </w:rPr>
      </w:pPr>
      <w:r w:rsidRPr="006021A0">
        <w:rPr>
          <w:rFonts w:ascii="Times New Roman" w:hAnsi="Times New Roman" w:cs="Times New Roman"/>
        </w:rPr>
        <w:t>Traditional antimicrobial stewardship relies heavily on microbiological confirmation, with culture and sensitivity results typically requiring 48-72 hours. During this interval, clinicians and sensitivity results typically requiring 48-72 hours. During this interval, clinicians must depend on empirical therapy, often using broad-spectrum antibiotics under uncertainty. While effective in urgent scenarios, this approach can contribute to inappropriate antibiotic use and accelerate resistance.</w:t>
      </w:r>
    </w:p>
    <w:p w14:paraId="51E5EAFD" w14:textId="1D5F62C3" w:rsidR="002F7F1C" w:rsidRPr="006021A0" w:rsidRDefault="002F7F1C" w:rsidP="002F7F1C">
      <w:pPr>
        <w:jc w:val="both"/>
        <w:rPr>
          <w:rFonts w:ascii="Times New Roman" w:hAnsi="Times New Roman" w:cs="Times New Roman"/>
        </w:rPr>
      </w:pPr>
      <w:r w:rsidRPr="006021A0">
        <w:rPr>
          <w:rFonts w:ascii="Times New Roman" w:hAnsi="Times New Roman" w:cs="Times New Roman"/>
        </w:rPr>
        <w:t>In contrast AI-driven models enable early prediction of antimicrobial resistance using available clinical; laboratory, and historical data. These systems can generate probabilistic susceptibility profiles within minutes, allowing clinicians to initiate more precise therapy before definitive laboratory confirmation [</w:t>
      </w:r>
      <w:r w:rsidR="00451296">
        <w:rPr>
          <w:rFonts w:ascii="Times New Roman" w:hAnsi="Times New Roman" w:cs="Times New Roman"/>
        </w:rPr>
        <w:t>22</w:t>
      </w:r>
      <w:r w:rsidRPr="006021A0">
        <w:rPr>
          <w:rFonts w:ascii="Times New Roman" w:hAnsi="Times New Roman" w:cs="Times New Roman"/>
        </w:rPr>
        <w:t>]. this shift from delayed confirmation to real</w:t>
      </w:r>
      <w:r w:rsidR="002B3154">
        <w:rPr>
          <w:rFonts w:ascii="Times New Roman" w:hAnsi="Times New Roman" w:cs="Times New Roman"/>
        </w:rPr>
        <w:t>-</w:t>
      </w:r>
      <w:r w:rsidRPr="006021A0">
        <w:rPr>
          <w:rFonts w:ascii="Times New Roman" w:hAnsi="Times New Roman" w:cs="Times New Roman"/>
        </w:rPr>
        <w:t>time prediction represents a fundamental advancement in stewardship practice.</w:t>
      </w:r>
    </w:p>
    <w:p w14:paraId="7C74BB68" w14:textId="5DD062A2"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5.2 Reduction in empirical Therapy</w:t>
      </w:r>
    </w:p>
    <w:p w14:paraId="25467A45" w14:textId="7824EB76" w:rsidR="002F7F1C" w:rsidRPr="006021A0" w:rsidRDefault="002F7F1C" w:rsidP="002F7F1C">
      <w:pPr>
        <w:jc w:val="both"/>
        <w:rPr>
          <w:rFonts w:ascii="Times New Roman" w:hAnsi="Times New Roman" w:cs="Times New Roman"/>
        </w:rPr>
      </w:pPr>
      <w:r w:rsidRPr="006021A0">
        <w:rPr>
          <w:rFonts w:ascii="Times New Roman" w:hAnsi="Times New Roman" w:cs="Times New Roman"/>
        </w:rPr>
        <w:t>One of the most significant advantages off AI in antimicrobial stewardship is its potential to reduce reliance on empirical therapy. By providing patient-specific predictions, AI systems support targeted antibiotic selection from the outset, minimizing unnecessary exposure to broad-spectrum agents [</w:t>
      </w:r>
      <w:r w:rsidR="00451296">
        <w:rPr>
          <w:rFonts w:ascii="Times New Roman" w:hAnsi="Times New Roman" w:cs="Times New Roman"/>
        </w:rPr>
        <w:t>28</w:t>
      </w:r>
      <w:r w:rsidRPr="006021A0">
        <w:rPr>
          <w:rFonts w:ascii="Times New Roman" w:hAnsi="Times New Roman" w:cs="Times New Roman"/>
        </w:rPr>
        <w:t>].</w:t>
      </w:r>
    </w:p>
    <w:p w14:paraId="1BCD7BB7" w14:textId="2882B4BB" w:rsidR="002F7F1C" w:rsidRPr="006021A0" w:rsidRDefault="002F7F1C" w:rsidP="002F7F1C">
      <w:pPr>
        <w:jc w:val="both"/>
        <w:rPr>
          <w:rFonts w:ascii="Times New Roman" w:hAnsi="Times New Roman" w:cs="Times New Roman"/>
        </w:rPr>
      </w:pPr>
      <w:r w:rsidRPr="006021A0">
        <w:rPr>
          <w:rFonts w:ascii="Times New Roman" w:hAnsi="Times New Roman" w:cs="Times New Roman"/>
        </w:rPr>
        <w:t>This not only improves individual patient outcomes but also reduces selective pressure that drives resistance at the population level. AI-assisted prescribing has been associated with improved guideline adherence, optimized antibiotic selection, and more appropriate treatment duration.</w:t>
      </w:r>
    </w:p>
    <w:p w14:paraId="350FDC5F" w14:textId="3C1B4C7C" w:rsidR="002F7F1C" w:rsidRPr="006021A0" w:rsidRDefault="006C4134" w:rsidP="002F7F1C">
      <w:pPr>
        <w:jc w:val="both"/>
        <w:rPr>
          <w:rFonts w:ascii="Times New Roman" w:hAnsi="Times New Roman" w:cs="Times New Roman"/>
          <w:b/>
          <w:bCs/>
        </w:rPr>
      </w:pPr>
      <w:r>
        <w:rPr>
          <w:rFonts w:ascii="Times New Roman" w:hAnsi="Times New Roman" w:cs="Times New Roman"/>
          <w:b/>
          <w:bCs/>
        </w:rPr>
        <w:t xml:space="preserve">TABLE 2. </w:t>
      </w:r>
      <w:r w:rsidR="002F7F1C" w:rsidRPr="006021A0">
        <w:rPr>
          <w:rFonts w:ascii="Times New Roman" w:hAnsi="Times New Roman" w:cs="Times New Roman"/>
          <w:b/>
          <w:bCs/>
        </w:rPr>
        <w:t xml:space="preserve">Comparative Perspective: AI vs Traditional Stewardship </w:t>
      </w:r>
    </w:p>
    <w:tbl>
      <w:tblPr>
        <w:tblStyle w:val="TableGrid"/>
        <w:tblW w:w="0" w:type="auto"/>
        <w:tblLook w:val="04A0" w:firstRow="1" w:lastRow="0" w:firstColumn="1" w:lastColumn="0" w:noHBand="0" w:noVBand="1"/>
      </w:tblPr>
      <w:tblGrid>
        <w:gridCol w:w="3005"/>
        <w:gridCol w:w="3005"/>
        <w:gridCol w:w="3006"/>
      </w:tblGrid>
      <w:tr w:rsidR="002F7F1C" w:rsidRPr="006021A0" w14:paraId="42176ED8" w14:textId="77777777" w:rsidTr="009E3332">
        <w:tc>
          <w:tcPr>
            <w:tcW w:w="3005" w:type="dxa"/>
          </w:tcPr>
          <w:p w14:paraId="3C85E787" w14:textId="77777777" w:rsidR="002F7F1C" w:rsidRPr="006021A0" w:rsidRDefault="002F7F1C" w:rsidP="009E3332">
            <w:pPr>
              <w:jc w:val="both"/>
              <w:rPr>
                <w:rFonts w:ascii="Times New Roman" w:hAnsi="Times New Roman" w:cs="Times New Roman"/>
                <w:b/>
                <w:bCs/>
              </w:rPr>
            </w:pPr>
            <w:r w:rsidRPr="006021A0">
              <w:rPr>
                <w:rFonts w:ascii="Times New Roman" w:hAnsi="Times New Roman" w:cs="Times New Roman"/>
                <w:b/>
                <w:bCs/>
              </w:rPr>
              <w:t xml:space="preserve">Aspect </w:t>
            </w:r>
          </w:p>
        </w:tc>
        <w:tc>
          <w:tcPr>
            <w:tcW w:w="3005" w:type="dxa"/>
          </w:tcPr>
          <w:p w14:paraId="780FF6AA" w14:textId="77777777" w:rsidR="002F7F1C" w:rsidRPr="006021A0" w:rsidRDefault="002F7F1C" w:rsidP="009E3332">
            <w:pPr>
              <w:jc w:val="both"/>
              <w:rPr>
                <w:rFonts w:ascii="Times New Roman" w:hAnsi="Times New Roman" w:cs="Times New Roman"/>
                <w:b/>
                <w:bCs/>
              </w:rPr>
            </w:pPr>
            <w:r w:rsidRPr="006021A0">
              <w:rPr>
                <w:rFonts w:ascii="Times New Roman" w:hAnsi="Times New Roman" w:cs="Times New Roman"/>
                <w:b/>
                <w:bCs/>
              </w:rPr>
              <w:t>Traditional Stewardship</w:t>
            </w:r>
          </w:p>
        </w:tc>
        <w:tc>
          <w:tcPr>
            <w:tcW w:w="3006" w:type="dxa"/>
          </w:tcPr>
          <w:p w14:paraId="1776C2AF"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b/>
                <w:bCs/>
              </w:rPr>
              <w:t>AI- Driven Stewardship</w:t>
            </w:r>
          </w:p>
        </w:tc>
      </w:tr>
      <w:tr w:rsidR="002F7F1C" w:rsidRPr="006021A0" w14:paraId="515D29B0" w14:textId="77777777" w:rsidTr="009E3332">
        <w:tc>
          <w:tcPr>
            <w:tcW w:w="3005" w:type="dxa"/>
          </w:tcPr>
          <w:p w14:paraId="180421F3"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Decision Timing</w:t>
            </w:r>
          </w:p>
        </w:tc>
        <w:tc>
          <w:tcPr>
            <w:tcW w:w="3005" w:type="dxa"/>
          </w:tcPr>
          <w:p w14:paraId="719713B5"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Post-lab conformation (48-72hrs delay)</w:t>
            </w:r>
          </w:p>
        </w:tc>
        <w:tc>
          <w:tcPr>
            <w:tcW w:w="3006" w:type="dxa"/>
          </w:tcPr>
          <w:p w14:paraId="4BDBFBF1"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Real-time or early prediction</w:t>
            </w:r>
          </w:p>
        </w:tc>
      </w:tr>
      <w:tr w:rsidR="002F7F1C" w:rsidRPr="006021A0" w14:paraId="09FAC673" w14:textId="77777777" w:rsidTr="009E3332">
        <w:tc>
          <w:tcPr>
            <w:tcW w:w="3005" w:type="dxa"/>
          </w:tcPr>
          <w:p w14:paraId="7E15164E"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Antibiotic Selection</w:t>
            </w:r>
          </w:p>
        </w:tc>
        <w:tc>
          <w:tcPr>
            <w:tcW w:w="3005" w:type="dxa"/>
          </w:tcPr>
          <w:p w14:paraId="0A05B895"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Empirical, often broad-spectrum</w:t>
            </w:r>
          </w:p>
        </w:tc>
        <w:tc>
          <w:tcPr>
            <w:tcW w:w="3006" w:type="dxa"/>
          </w:tcPr>
          <w:p w14:paraId="1886E48D"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Targeted, patient-specific</w:t>
            </w:r>
          </w:p>
        </w:tc>
      </w:tr>
      <w:tr w:rsidR="002F7F1C" w:rsidRPr="006021A0" w14:paraId="1F2BCB12" w14:textId="77777777" w:rsidTr="009E3332">
        <w:tc>
          <w:tcPr>
            <w:tcW w:w="3005" w:type="dxa"/>
          </w:tcPr>
          <w:p w14:paraId="749BD95B"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Data Utilization</w:t>
            </w:r>
          </w:p>
        </w:tc>
        <w:tc>
          <w:tcPr>
            <w:tcW w:w="3005" w:type="dxa"/>
          </w:tcPr>
          <w:p w14:paraId="19EE5F03"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 xml:space="preserve">Limited, manual interpretation </w:t>
            </w:r>
          </w:p>
        </w:tc>
        <w:tc>
          <w:tcPr>
            <w:tcW w:w="3006" w:type="dxa"/>
          </w:tcPr>
          <w:p w14:paraId="68BFBFBE"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Multidimensional, automated analysis</w:t>
            </w:r>
          </w:p>
        </w:tc>
      </w:tr>
      <w:tr w:rsidR="002F7F1C" w:rsidRPr="006021A0" w14:paraId="5F1DC89F" w14:textId="77777777" w:rsidTr="009E3332">
        <w:tc>
          <w:tcPr>
            <w:tcW w:w="3005" w:type="dxa"/>
          </w:tcPr>
          <w:p w14:paraId="6E1A2C5B"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Adaptability</w:t>
            </w:r>
          </w:p>
        </w:tc>
        <w:tc>
          <w:tcPr>
            <w:tcW w:w="3005" w:type="dxa"/>
          </w:tcPr>
          <w:p w14:paraId="7D248F73"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Static guidelines</w:t>
            </w:r>
          </w:p>
        </w:tc>
        <w:tc>
          <w:tcPr>
            <w:tcW w:w="3006" w:type="dxa"/>
          </w:tcPr>
          <w:p w14:paraId="7EA01A4C"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Dynamic, continuously learning</w:t>
            </w:r>
          </w:p>
        </w:tc>
      </w:tr>
      <w:tr w:rsidR="002F7F1C" w:rsidRPr="006021A0" w14:paraId="5F6ECCC5" w14:textId="77777777" w:rsidTr="009E3332">
        <w:tc>
          <w:tcPr>
            <w:tcW w:w="3005" w:type="dxa"/>
          </w:tcPr>
          <w:p w14:paraId="14A67513"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 xml:space="preserve">Resistance Control </w:t>
            </w:r>
          </w:p>
        </w:tc>
        <w:tc>
          <w:tcPr>
            <w:tcW w:w="3005" w:type="dxa"/>
          </w:tcPr>
          <w:p w14:paraId="50E6104D"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Reactive approach</w:t>
            </w:r>
          </w:p>
        </w:tc>
        <w:tc>
          <w:tcPr>
            <w:tcW w:w="3006" w:type="dxa"/>
          </w:tcPr>
          <w:p w14:paraId="250C2EDE"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Predictive and preventive approach</w:t>
            </w:r>
          </w:p>
        </w:tc>
      </w:tr>
    </w:tbl>
    <w:p w14:paraId="38B27E67"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What this really shows is a shift in philosophy: traditional stewardship </w:t>
      </w:r>
      <w:proofErr w:type="gramStart"/>
      <w:r w:rsidRPr="006021A0">
        <w:rPr>
          <w:rFonts w:ascii="Times New Roman" w:hAnsi="Times New Roman" w:cs="Times New Roman"/>
        </w:rPr>
        <w:t>react</w:t>
      </w:r>
      <w:proofErr w:type="gramEnd"/>
      <w:r w:rsidRPr="006021A0">
        <w:rPr>
          <w:rFonts w:ascii="Times New Roman" w:hAnsi="Times New Roman" w:cs="Times New Roman"/>
        </w:rPr>
        <w:t xml:space="preserve"> to resistance, while AI aims to anticipate it.</w:t>
      </w:r>
    </w:p>
    <w:p w14:paraId="32A81148" w14:textId="1D713AE7"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5.3 Limitations Compared to Clinician Judgment</w:t>
      </w:r>
    </w:p>
    <w:p w14:paraId="74ABC527" w14:textId="7AAF6DF4" w:rsidR="002F7F1C" w:rsidRPr="006021A0" w:rsidRDefault="002F7F1C" w:rsidP="002F7F1C">
      <w:pPr>
        <w:jc w:val="both"/>
        <w:rPr>
          <w:rFonts w:ascii="Times New Roman" w:hAnsi="Times New Roman" w:cs="Times New Roman"/>
        </w:rPr>
      </w:pPr>
      <w:r w:rsidRPr="006021A0">
        <w:rPr>
          <w:rFonts w:ascii="Times New Roman" w:hAnsi="Times New Roman" w:cs="Times New Roman"/>
        </w:rPr>
        <w:lastRenderedPageBreak/>
        <w:t>Despite its advantages, AI does not fully replace clinical expertise. One of the key limitations is its restricted ability to interpret complex clinical context. Factors such as subtle patient symptoms, socioeconomic considerations, and may not be fully captured in structured datasets. [</w:t>
      </w:r>
      <w:r w:rsidR="00451296">
        <w:rPr>
          <w:rFonts w:ascii="Times New Roman" w:hAnsi="Times New Roman" w:cs="Times New Roman"/>
        </w:rPr>
        <w:t>12</w:t>
      </w:r>
      <w:r w:rsidRPr="006021A0">
        <w:rPr>
          <w:rFonts w:ascii="Times New Roman" w:hAnsi="Times New Roman" w:cs="Times New Roman"/>
        </w:rPr>
        <w:t>].</w:t>
      </w:r>
    </w:p>
    <w:p w14:paraId="7CB76CBD" w14:textId="625E7E75" w:rsidR="002F7F1C" w:rsidRPr="006021A0" w:rsidRDefault="002F7F1C" w:rsidP="002F7F1C">
      <w:pPr>
        <w:jc w:val="both"/>
        <w:rPr>
          <w:rFonts w:ascii="Times New Roman" w:hAnsi="Times New Roman" w:cs="Times New Roman"/>
        </w:rPr>
      </w:pPr>
      <w:r w:rsidRPr="006021A0">
        <w:rPr>
          <w:rFonts w:ascii="Times New Roman" w:hAnsi="Times New Roman" w:cs="Times New Roman"/>
        </w:rPr>
        <w:t>Additionally, AI models may struggle in cases where data are complete, inconsistent, or not representative of the target population.</w:t>
      </w:r>
      <w:r w:rsidR="002B3154">
        <w:rPr>
          <w:rFonts w:ascii="Times New Roman" w:hAnsi="Times New Roman" w:cs="Times New Roman"/>
        </w:rPr>
        <w:t xml:space="preserve"> </w:t>
      </w:r>
      <w:r w:rsidRPr="006021A0">
        <w:rPr>
          <w:rFonts w:ascii="Times New Roman" w:hAnsi="Times New Roman" w:cs="Times New Roman"/>
        </w:rPr>
        <w:t xml:space="preserve">Over-reliance on algorithm outputs without critical evaluation can lead to inappropriate decisions, particularly in atypical or rare clinical scenarios </w:t>
      </w:r>
    </w:p>
    <w:p w14:paraId="05E3089F" w14:textId="0D686721" w:rsidR="002F7F1C" w:rsidRPr="006021A0" w:rsidRDefault="002F7F1C" w:rsidP="002F7F1C">
      <w:pPr>
        <w:jc w:val="both"/>
        <w:rPr>
          <w:rFonts w:ascii="Times New Roman" w:hAnsi="Times New Roman" w:cs="Times New Roman"/>
        </w:rPr>
      </w:pPr>
      <w:r w:rsidRPr="006021A0">
        <w:rPr>
          <w:rFonts w:ascii="Times New Roman" w:hAnsi="Times New Roman" w:cs="Times New Roman"/>
        </w:rPr>
        <w:t>Therefore, AI should be viewed as a decision- support tool rather than a replacement for clinicians. The most effective approach combines algorithm precision with human judgment, ensuring that recommendations are both data-driven and contextually appropriate</w:t>
      </w:r>
    </w:p>
    <w:p w14:paraId="71CE7B73" w14:textId="02BEBA45"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6. Challenges and Limitations</w:t>
      </w:r>
    </w:p>
    <w:p w14:paraId="1962D3C1" w14:textId="19CC60A8"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6.1 Data-Related Issues</w:t>
      </w:r>
    </w:p>
    <w:p w14:paraId="7F625905" w14:textId="5E262738"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The reliability of AI </w:t>
      </w:r>
      <w:proofErr w:type="gramStart"/>
      <w:r w:rsidRPr="006021A0">
        <w:rPr>
          <w:rFonts w:ascii="Times New Roman" w:hAnsi="Times New Roman" w:cs="Times New Roman"/>
        </w:rPr>
        <w:t>models</w:t>
      </w:r>
      <w:proofErr w:type="gramEnd"/>
      <w:r w:rsidRPr="006021A0">
        <w:rPr>
          <w:rFonts w:ascii="Times New Roman" w:hAnsi="Times New Roman" w:cs="Times New Roman"/>
        </w:rPr>
        <w:t xml:space="preserve"> antimicrobial stewardship is fundamentally constrained by the quality of underlying data. Many existing models are trained on datasets that are incomplete, inconsistent, or institution-specific, limiting their generalizability. Missing data common in real-world clinical settings can distort model training and lead to inaccurate predictions if not properly handled [</w:t>
      </w:r>
      <w:r w:rsidR="00451296">
        <w:rPr>
          <w:rFonts w:ascii="Times New Roman" w:hAnsi="Times New Roman" w:cs="Times New Roman"/>
        </w:rPr>
        <w:t>31</w:t>
      </w:r>
      <w:r w:rsidRPr="006021A0">
        <w:rPr>
          <w:rFonts w:ascii="Times New Roman" w:hAnsi="Times New Roman" w:cs="Times New Roman"/>
        </w:rPr>
        <w:t>].</w:t>
      </w:r>
    </w:p>
    <w:p w14:paraId="7AFE00B6" w14:textId="78BB6B94"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Bias is another critical concern. Datasets often reflect local prescribing patterns, patient demographics, and healthcare infrastructure, which may not translate across regions. As a result, models trained in one setting may perform poorly or unfairly in another, raising concerns about equity and applicability. These challenges highlight the need for standardized, high- quality, and diverse datasets to ensure robust model performance. </w:t>
      </w:r>
    </w:p>
    <w:p w14:paraId="7D6E3588" w14:textId="5F0943E7"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6.2 Model Limitations</w:t>
      </w:r>
    </w:p>
    <w:p w14:paraId="0808A682" w14:textId="491AFD9B" w:rsidR="002F7F1C" w:rsidRPr="006021A0" w:rsidRDefault="002F7F1C" w:rsidP="002F7F1C">
      <w:pPr>
        <w:jc w:val="both"/>
        <w:rPr>
          <w:rFonts w:ascii="Times New Roman" w:hAnsi="Times New Roman" w:cs="Times New Roman"/>
        </w:rPr>
      </w:pPr>
      <w:r w:rsidRPr="006021A0">
        <w:rPr>
          <w:rFonts w:ascii="Times New Roman" w:hAnsi="Times New Roman" w:cs="Times New Roman"/>
        </w:rPr>
        <w:t>From a technical perspective, AI models are susceptible to several limitations that affect their clinical reliability. Overfitting is a common issue, where models perform well on training data but fail to generalize to new, unseen datasets. This is particularly problematic in AMR prediction, where resistance patterns evolve over time [</w:t>
      </w:r>
      <w:r w:rsidR="00451296">
        <w:rPr>
          <w:rFonts w:ascii="Times New Roman" w:hAnsi="Times New Roman" w:cs="Times New Roman"/>
        </w:rPr>
        <w:t>32</w:t>
      </w:r>
      <w:r w:rsidRPr="006021A0">
        <w:rPr>
          <w:rFonts w:ascii="Times New Roman" w:hAnsi="Times New Roman" w:cs="Times New Roman"/>
        </w:rPr>
        <w:t>].</w:t>
      </w:r>
    </w:p>
    <w:p w14:paraId="4EE885B1" w14:textId="2B80126E" w:rsidR="002F7F1C" w:rsidRPr="006021A0" w:rsidRDefault="002F7F1C" w:rsidP="002F7F1C">
      <w:pPr>
        <w:jc w:val="both"/>
        <w:rPr>
          <w:rFonts w:ascii="Times New Roman" w:hAnsi="Times New Roman" w:cs="Times New Roman"/>
        </w:rPr>
      </w:pPr>
      <w:r w:rsidRPr="006021A0">
        <w:rPr>
          <w:rFonts w:ascii="Times New Roman" w:hAnsi="Times New Roman" w:cs="Times New Roman"/>
        </w:rPr>
        <w:t>Another major limitation is the lack of external validation. many studies report high accuracy within controlled datasets but not to validate models across different institutions or populations. Limiting real-world applicability.</w:t>
      </w:r>
    </w:p>
    <w:p w14:paraId="495DC78B" w14:textId="6B4FC7BF"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The “black-box” nature of complex models, especially deep learning systems, further complicates clinical adoption. When clinicians cannot understand how a </w:t>
      </w:r>
      <w:proofErr w:type="gramStart"/>
      <w:r w:rsidRPr="006021A0">
        <w:rPr>
          <w:rFonts w:ascii="Times New Roman" w:hAnsi="Times New Roman" w:cs="Times New Roman"/>
        </w:rPr>
        <w:t>models</w:t>
      </w:r>
      <w:proofErr w:type="gramEnd"/>
      <w:r w:rsidRPr="006021A0">
        <w:rPr>
          <w:rFonts w:ascii="Times New Roman" w:hAnsi="Times New Roman" w:cs="Times New Roman"/>
        </w:rPr>
        <w:t xml:space="preserve"> arrive at a recommendation, trust and acceptance are significantly reduced. Interpretability remains a key Requirement for integrating AI into clinical decision-making</w:t>
      </w:r>
      <w:r w:rsidR="002B3154">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15</w:t>
      </w:r>
      <w:r w:rsidRPr="006021A0">
        <w:rPr>
          <w:rFonts w:ascii="Times New Roman" w:hAnsi="Times New Roman" w:cs="Times New Roman"/>
        </w:rPr>
        <w:t>].</w:t>
      </w:r>
    </w:p>
    <w:p w14:paraId="2DBCFD15" w14:textId="786FDE6A"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6.3 Clinical Barriers</w:t>
      </w:r>
    </w:p>
    <w:p w14:paraId="4645E373" w14:textId="446DD701"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Even technically robust models face challenges at the point of care. One of the primary barriers is the lack of trust among clinicians. Healthcare professionals are often hesitant to rely on </w:t>
      </w:r>
      <w:r w:rsidRPr="006021A0">
        <w:rPr>
          <w:rFonts w:ascii="Times New Roman" w:hAnsi="Times New Roman" w:cs="Times New Roman"/>
        </w:rPr>
        <w:lastRenderedPageBreak/>
        <w:t>algorithmic recommendations, particularly when the reasoning behind those recommendations is not transparent</w:t>
      </w:r>
      <w:r w:rsidR="002B3154">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33</w:t>
      </w:r>
      <w:r w:rsidRPr="006021A0">
        <w:rPr>
          <w:rFonts w:ascii="Times New Roman" w:hAnsi="Times New Roman" w:cs="Times New Roman"/>
        </w:rPr>
        <w:t>].</w:t>
      </w:r>
    </w:p>
    <w:p w14:paraId="02337DEF"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Integration into existing hospital systems presents another major obstacle. Many healthcare institutions, especially in low- and multi-income settings, lack the digital infrastructure require to support AI-driven tools. Even in well-equipped settings, poor integration with electronic health records can disrupt workflow and reduce usability.</w:t>
      </w:r>
    </w:p>
    <w:p w14:paraId="0C72F46C" w14:textId="44DE1176" w:rsidR="002F7F1C" w:rsidRPr="006021A0" w:rsidRDefault="002F7F1C" w:rsidP="002F7F1C">
      <w:pPr>
        <w:jc w:val="both"/>
        <w:rPr>
          <w:rFonts w:ascii="Times New Roman" w:hAnsi="Times New Roman" w:cs="Times New Roman"/>
        </w:rPr>
      </w:pPr>
      <w:r w:rsidRPr="006021A0">
        <w:rPr>
          <w:rFonts w:ascii="Times New Roman" w:hAnsi="Times New Roman" w:cs="Times New Roman"/>
        </w:rPr>
        <w:t>Additionally, issues such as alert fatigue- where clinicians are overwhelmed by excessive system notifications – can further limit the effectiveness of AI-based interventions.</w:t>
      </w:r>
    </w:p>
    <w:p w14:paraId="3117885D" w14:textId="043E8A3E"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6.4 Ethical and Regulatory Concerns</w:t>
      </w:r>
    </w:p>
    <w:p w14:paraId="6ED719EF" w14:textId="1650BC61"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The deployment of AI in antimicrobial stewardship raises important ethical and regulatory questions. Accountability is a central issue: when </w:t>
      </w:r>
      <w:proofErr w:type="gramStart"/>
      <w:r w:rsidRPr="006021A0">
        <w:rPr>
          <w:rFonts w:ascii="Times New Roman" w:hAnsi="Times New Roman" w:cs="Times New Roman"/>
        </w:rPr>
        <w:t>a</w:t>
      </w:r>
      <w:proofErr w:type="gramEnd"/>
      <w:r w:rsidRPr="006021A0">
        <w:rPr>
          <w:rFonts w:ascii="Times New Roman" w:hAnsi="Times New Roman" w:cs="Times New Roman"/>
        </w:rPr>
        <w:t xml:space="preserve"> AI system contributes to an incorrect clinical decision, it remains unclear whether responsibility lies with the clinician, the institution, or the developers of the algorithm</w:t>
      </w:r>
      <w:r w:rsidR="002B3154">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34</w:t>
      </w:r>
      <w:r w:rsidRPr="006021A0">
        <w:rPr>
          <w:rFonts w:ascii="Times New Roman" w:hAnsi="Times New Roman" w:cs="Times New Roman"/>
        </w:rPr>
        <w:t xml:space="preserve">]. </w:t>
      </w:r>
    </w:p>
    <w:p w14:paraId="4D0AE5B0" w14:textId="325786EB" w:rsidR="002F7F1C" w:rsidRPr="006021A0" w:rsidRDefault="002F7F1C" w:rsidP="002F7F1C">
      <w:pPr>
        <w:jc w:val="both"/>
        <w:rPr>
          <w:rFonts w:ascii="Times New Roman" w:hAnsi="Times New Roman" w:cs="Times New Roman"/>
        </w:rPr>
      </w:pPr>
      <w:r w:rsidRPr="006021A0">
        <w:rPr>
          <w:rFonts w:ascii="Times New Roman" w:hAnsi="Times New Roman" w:cs="Times New Roman"/>
        </w:rPr>
        <w:t>Data privacy is another significant concern. AI systems require access to large volumes of patient data, raising risks related to data security, unauthorized access, and potential misuse. Ensuring compliance with data protection regulations while maintaining model performance is a complex but necessary balance.</w:t>
      </w:r>
    </w:p>
    <w:p w14:paraId="361A7CE9"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These challenges underscore that successful implementation of AI in antimicrobial stewardship is not solely a technical issue but also a regulatory and ethical one requiring clear guidelines, transparency, and governance frameworks.</w:t>
      </w:r>
    </w:p>
    <w:p w14:paraId="3136C6AB" w14:textId="2AA3C9BA"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7. Low-Resource Settings Perspective</w:t>
      </w:r>
    </w:p>
    <w:p w14:paraId="1D7067AA" w14:textId="77777777"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Focus: India and Similar Healthcare System</w:t>
      </w:r>
    </w:p>
    <w:p w14:paraId="7C459A8E"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the application of artificial intelligence in antimicrobial stewardship must be evaluated with realities of low-and middle-income countries (LMICs), where the burden of antimicrobial resistance is often highest, yet healthcare infrastructure remains limited. India represent a particularly relevant case, characterized by high infectious disease prevalence, widespread antibiotic use, and heterogenous healthcare delivery systems.</w:t>
      </w:r>
    </w:p>
    <w:p w14:paraId="15472376" w14:textId="62DFA941"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A major constraint is limited digital infrastructure. While tertiary care </w:t>
      </w:r>
      <w:proofErr w:type="spellStart"/>
      <w:r w:rsidRPr="006021A0">
        <w:rPr>
          <w:rFonts w:ascii="Times New Roman" w:hAnsi="Times New Roman" w:cs="Times New Roman"/>
        </w:rPr>
        <w:t>centers</w:t>
      </w:r>
      <w:proofErr w:type="spellEnd"/>
      <w:r w:rsidRPr="006021A0">
        <w:rPr>
          <w:rFonts w:ascii="Times New Roman" w:hAnsi="Times New Roman" w:cs="Times New Roman"/>
        </w:rPr>
        <w:t xml:space="preserve"> may have electronic health record (EHR) systems, many hospital and primary care settings still rely on paper-based documentation. This restricts the availability of structured data required for training and deploying AI models</w:t>
      </w:r>
      <w:r w:rsidR="002B3154">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35</w:t>
      </w:r>
      <w:r w:rsidRPr="006021A0">
        <w:rPr>
          <w:rFonts w:ascii="Times New Roman" w:hAnsi="Times New Roman" w:cs="Times New Roman"/>
        </w:rPr>
        <w:t xml:space="preserve">]. </w:t>
      </w:r>
    </w:p>
    <w:p w14:paraId="652832AB" w14:textId="396D122F" w:rsidR="002F7F1C" w:rsidRPr="006021A0" w:rsidRDefault="002F7F1C" w:rsidP="002F7F1C">
      <w:pPr>
        <w:jc w:val="both"/>
        <w:rPr>
          <w:rFonts w:ascii="Times New Roman" w:hAnsi="Times New Roman" w:cs="Times New Roman"/>
        </w:rPr>
      </w:pPr>
      <w:r w:rsidRPr="006021A0">
        <w:rPr>
          <w:rFonts w:ascii="Times New Roman" w:hAnsi="Times New Roman" w:cs="Times New Roman"/>
        </w:rPr>
        <w:t>Inconsistent access to microbiology services further complicates stewardship efforts. Many healthcare facilities lack timely culture and sensitivity testing, forcing clinicians to depend heavily on empirical therapy. This not only delays targeted treatment but also contributes to the overuse of broad-spectrum antibiotics</w:t>
      </w:r>
      <w:r w:rsidR="002B3154">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36</w:t>
      </w:r>
      <w:r w:rsidRPr="006021A0">
        <w:rPr>
          <w:rFonts w:ascii="Times New Roman" w:hAnsi="Times New Roman" w:cs="Times New Roman"/>
        </w:rPr>
        <w:t xml:space="preserve">]. </w:t>
      </w:r>
    </w:p>
    <w:p w14:paraId="522CAAED" w14:textId="285F5A4F" w:rsidR="002F7F1C" w:rsidRPr="006021A0" w:rsidRDefault="002F7F1C" w:rsidP="002F7F1C">
      <w:pPr>
        <w:jc w:val="both"/>
        <w:rPr>
          <w:rFonts w:ascii="Times New Roman" w:hAnsi="Times New Roman" w:cs="Times New Roman"/>
        </w:rPr>
      </w:pPr>
      <w:r w:rsidRPr="006021A0">
        <w:rPr>
          <w:rFonts w:ascii="Times New Roman" w:hAnsi="Times New Roman" w:cs="Times New Roman"/>
        </w:rPr>
        <w:lastRenderedPageBreak/>
        <w:t>High levels of antibiotic misuse remain a critical driver of resistance. Over-the-counter availability, self-medication, and variable prescribing practices across providers create an environment where resistance can rapidly emerge and spread</w:t>
      </w:r>
      <w:r w:rsidR="002B3154">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37</w:t>
      </w:r>
      <w:r w:rsidRPr="006021A0">
        <w:rPr>
          <w:rFonts w:ascii="Times New Roman" w:hAnsi="Times New Roman" w:cs="Times New Roman"/>
        </w:rPr>
        <w:t xml:space="preserve">]. </w:t>
      </w:r>
    </w:p>
    <w:p w14:paraId="16A63A04"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In such contexts, traditional stewardship strategies alone often insufficient.</w:t>
      </w:r>
    </w:p>
    <w:p w14:paraId="020C5EDC"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b/>
          <w:bCs/>
        </w:rPr>
        <w:t>Contextualizing AI for Low-Resource Settings</w:t>
      </w:r>
    </w:p>
    <w:p w14:paraId="2F9FC243"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What this really means is that AI solutions developed in high-income settings cannot be directly transplanted into low-resource environments without adaptation. Models that depend on large, high-quality datasets and advanced infrastructure may fail in settings where data are sparse or fragmented.</w:t>
      </w:r>
    </w:p>
    <w:p w14:paraId="1EEC61DB"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To be effective in these contexts, AI systems must be: </w:t>
      </w:r>
    </w:p>
    <w:p w14:paraId="6D72CD0C" w14:textId="77777777" w:rsidR="002F7F1C" w:rsidRPr="006021A0" w:rsidRDefault="002F7F1C" w:rsidP="002F7F1C">
      <w:pPr>
        <w:pStyle w:val="ListParagraph"/>
        <w:numPr>
          <w:ilvl w:val="0"/>
          <w:numId w:val="1"/>
        </w:numPr>
        <w:jc w:val="both"/>
        <w:rPr>
          <w:rFonts w:ascii="Times New Roman" w:hAnsi="Times New Roman" w:cs="Times New Roman"/>
        </w:rPr>
      </w:pPr>
      <w:r w:rsidRPr="006021A0">
        <w:rPr>
          <w:rFonts w:ascii="Times New Roman" w:hAnsi="Times New Roman" w:cs="Times New Roman"/>
          <w:b/>
          <w:bCs/>
        </w:rPr>
        <w:t>Lightweigh</w:t>
      </w:r>
      <w:r w:rsidRPr="006021A0">
        <w:rPr>
          <w:rFonts w:ascii="Times New Roman" w:hAnsi="Times New Roman" w:cs="Times New Roman"/>
        </w:rPr>
        <w:t xml:space="preserve">t: Capable of functioning with minimal computational resources and limited infrastructure </w:t>
      </w:r>
    </w:p>
    <w:p w14:paraId="683131EE" w14:textId="77777777" w:rsidR="002F7F1C" w:rsidRPr="006021A0" w:rsidRDefault="002F7F1C" w:rsidP="002F7F1C">
      <w:pPr>
        <w:pStyle w:val="ListParagraph"/>
        <w:numPr>
          <w:ilvl w:val="0"/>
          <w:numId w:val="1"/>
        </w:numPr>
        <w:jc w:val="both"/>
        <w:rPr>
          <w:rFonts w:ascii="Times New Roman" w:hAnsi="Times New Roman" w:cs="Times New Roman"/>
          <w:b/>
          <w:bCs/>
        </w:rPr>
      </w:pPr>
      <w:r w:rsidRPr="006021A0">
        <w:rPr>
          <w:rFonts w:ascii="Times New Roman" w:hAnsi="Times New Roman" w:cs="Times New Roman"/>
          <w:b/>
          <w:bCs/>
        </w:rPr>
        <w:t xml:space="preserve">Low-cost: </w:t>
      </w:r>
      <w:r w:rsidRPr="006021A0">
        <w:rPr>
          <w:rFonts w:ascii="Times New Roman" w:hAnsi="Times New Roman" w:cs="Times New Roman"/>
        </w:rPr>
        <w:t xml:space="preserve">Affordable to implement and maintain in resource- constrained healthcare systems </w:t>
      </w:r>
    </w:p>
    <w:p w14:paraId="425558F1" w14:textId="77777777" w:rsidR="002F7F1C" w:rsidRPr="006021A0" w:rsidRDefault="002F7F1C" w:rsidP="002F7F1C">
      <w:pPr>
        <w:pStyle w:val="ListParagraph"/>
        <w:numPr>
          <w:ilvl w:val="0"/>
          <w:numId w:val="1"/>
        </w:numPr>
        <w:jc w:val="both"/>
        <w:rPr>
          <w:rFonts w:ascii="Times New Roman" w:hAnsi="Times New Roman" w:cs="Times New Roman"/>
          <w:b/>
          <w:bCs/>
        </w:rPr>
      </w:pPr>
      <w:r w:rsidRPr="006021A0">
        <w:rPr>
          <w:rFonts w:ascii="Times New Roman" w:hAnsi="Times New Roman" w:cs="Times New Roman"/>
          <w:b/>
          <w:bCs/>
        </w:rPr>
        <w:t xml:space="preserve">Adaptable to incomplete data: </w:t>
      </w:r>
      <w:r w:rsidRPr="006021A0">
        <w:rPr>
          <w:rFonts w:ascii="Times New Roman" w:hAnsi="Times New Roman" w:cs="Times New Roman"/>
        </w:rPr>
        <w:t xml:space="preserve">Designed to handle missing, inconsistent, or partially structured datasets without significant loss of performance </w:t>
      </w:r>
    </w:p>
    <w:p w14:paraId="5F41FB74" w14:textId="6D185C3E" w:rsidR="002F7F1C" w:rsidRPr="006021A0" w:rsidRDefault="002F7F1C" w:rsidP="002F7F1C">
      <w:pPr>
        <w:jc w:val="both"/>
        <w:rPr>
          <w:rFonts w:ascii="Times New Roman" w:hAnsi="Times New Roman" w:cs="Times New Roman"/>
        </w:rPr>
      </w:pPr>
      <w:r w:rsidRPr="006021A0">
        <w:rPr>
          <w:rFonts w:ascii="Times New Roman" w:hAnsi="Times New Roman" w:cs="Times New Roman"/>
        </w:rPr>
        <w:t>Rather than relying on complex, data-intensive architectures, there is growing interest in simplified machine learning models that can operate with smaller datasets while still providing clinically meaningful predictions</w:t>
      </w:r>
      <w:r w:rsidR="002B3154">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31</w:t>
      </w:r>
      <w:r w:rsidRPr="006021A0">
        <w:rPr>
          <w:rFonts w:ascii="Times New Roman" w:hAnsi="Times New Roman" w:cs="Times New Roman"/>
        </w:rPr>
        <w:t>].</w:t>
      </w:r>
    </w:p>
    <w:p w14:paraId="01586C2F" w14:textId="77777777"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Opportunities and Strategic Directions</w:t>
      </w:r>
    </w:p>
    <w:p w14:paraId="383AEEC9"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Despite these challenges, low-resource settings also present unique opportunities for innovation. The high burden of infectious disease and antimicrobial resistance creates a strong case for the adaption of AI-driven tools that can enhance decision-making even in the absence of comprehensive laboratory support.</w:t>
      </w:r>
    </w:p>
    <w:p w14:paraId="47E77933"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Mobile-based platforms and cloud-integrated solutions offer promising avenues for deploying AI in decentralized healthcare settings. These approaches can able clinicians to active productive tools at the point of care without requiring extensive local infrastructure.</w:t>
      </w:r>
    </w:p>
    <w:p w14:paraId="16217937"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Additionally, the development of region-specific models trained on local data can improve relevance and accuracy. Collaborative data-sharing initiatives across institutions may help overcome limitations related to dataset size and diversity.</w:t>
      </w:r>
    </w:p>
    <w:p w14:paraId="1D33E4BC" w14:textId="77777777"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Global Relevance</w:t>
      </w:r>
    </w:p>
    <w:p w14:paraId="6ADACB26"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This perspective extends beyond India to many LMICs facing similar constraints. Addressing these challenges is essential not only for local healthcare improvement but also for global AMR control, as resistant pathogens do not respect geographical boundaries.</w:t>
      </w:r>
    </w:p>
    <w:p w14:paraId="66B05C40"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By prioritizing scalability, affordability, and adaptability, AI has the potential to bridge critical gaps in antimicrobial stewardship in resource-limited settings. However, success will depend </w:t>
      </w:r>
      <w:r w:rsidRPr="006021A0">
        <w:rPr>
          <w:rFonts w:ascii="Times New Roman" w:hAnsi="Times New Roman" w:cs="Times New Roman"/>
        </w:rPr>
        <w:lastRenderedPageBreak/>
        <w:t>on aligning technological innovation with the practical realities of healthcare delivery in these regions.</w:t>
      </w:r>
    </w:p>
    <w:p w14:paraId="5C35B63B" w14:textId="0EBF65FF" w:rsidR="004D651D" w:rsidRPr="006021A0" w:rsidRDefault="006021A0" w:rsidP="002F7F1C">
      <w:pPr>
        <w:jc w:val="both"/>
        <w:rPr>
          <w:rFonts w:ascii="Times New Roman" w:hAnsi="Times New Roman" w:cs="Times New Roman"/>
          <w:b/>
          <w:bCs/>
        </w:rPr>
      </w:pPr>
      <w:r w:rsidRPr="006021A0">
        <w:rPr>
          <w:rFonts w:ascii="Times New Roman" w:hAnsi="Times New Roman" w:cs="Times New Roman"/>
          <w:b/>
          <w:bCs/>
        </w:rPr>
        <w:t xml:space="preserve">8. </w:t>
      </w:r>
      <w:r w:rsidR="004D651D" w:rsidRPr="006021A0">
        <w:rPr>
          <w:rFonts w:ascii="Times New Roman" w:hAnsi="Times New Roman" w:cs="Times New Roman"/>
          <w:b/>
          <w:bCs/>
        </w:rPr>
        <w:t>Future Directions and Resew Research Roadmap</w:t>
      </w:r>
    </w:p>
    <w:p w14:paraId="7094E271" w14:textId="44B8959B" w:rsidR="004D651D" w:rsidRPr="006021A0" w:rsidRDefault="004D651D" w:rsidP="002F7F1C">
      <w:pPr>
        <w:jc w:val="both"/>
        <w:rPr>
          <w:rFonts w:ascii="Times New Roman" w:hAnsi="Times New Roman" w:cs="Times New Roman"/>
        </w:rPr>
      </w:pPr>
      <w:r w:rsidRPr="006021A0">
        <w:rPr>
          <w:rFonts w:ascii="Times New Roman" w:hAnsi="Times New Roman" w:cs="Times New Roman"/>
        </w:rPr>
        <w:t xml:space="preserve">The evolution of artificial intelligence in antimicrobial stewardship will depend not </w:t>
      </w:r>
      <w:r w:rsidR="006021A0" w:rsidRPr="006021A0">
        <w:rPr>
          <w:rFonts w:ascii="Times New Roman" w:hAnsi="Times New Roman" w:cs="Times New Roman"/>
        </w:rPr>
        <w:t>only on advances in algorithms but also on improvements in data infrastructure, clinical integration, and global collaboration. A phased roadmap helps clarify how current limitations can be addressed and how AI can transition from experimental use to routine clinical practice.</w:t>
      </w:r>
    </w:p>
    <w:p w14:paraId="16CFEF60" w14:textId="4229EE07"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8.1 Short-Term priorities</w:t>
      </w:r>
    </w:p>
    <w:p w14:paraId="421EED79"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In the immediate future, the focus must be on strengthening the foundational elements that underpin AI performance.</w:t>
      </w:r>
    </w:p>
    <w:p w14:paraId="37890C41" w14:textId="6C29B38D" w:rsidR="002F7F1C" w:rsidRPr="006021A0" w:rsidRDefault="002F7F1C" w:rsidP="002F7F1C">
      <w:pPr>
        <w:jc w:val="both"/>
        <w:rPr>
          <w:rFonts w:ascii="Times New Roman" w:hAnsi="Times New Roman" w:cs="Times New Roman"/>
        </w:rPr>
      </w:pPr>
      <w:r w:rsidRPr="006021A0">
        <w:rPr>
          <w:rFonts w:ascii="Times New Roman" w:hAnsi="Times New Roman" w:cs="Times New Roman"/>
          <w:b/>
          <w:bCs/>
        </w:rPr>
        <w:t xml:space="preserve">Better datasets </w:t>
      </w:r>
      <w:r w:rsidRPr="006021A0">
        <w:rPr>
          <w:rFonts w:ascii="Times New Roman" w:hAnsi="Times New Roman" w:cs="Times New Roman"/>
        </w:rPr>
        <w:t xml:space="preserve">are essential. This includes improving data completeness, consistency, and representativeness across diverse patient populations. Efforts should prioritize </w:t>
      </w:r>
      <w:proofErr w:type="spellStart"/>
      <w:r w:rsidRPr="006021A0">
        <w:rPr>
          <w:rFonts w:ascii="Times New Roman" w:hAnsi="Times New Roman" w:cs="Times New Roman"/>
        </w:rPr>
        <w:t>multicenter</w:t>
      </w:r>
      <w:proofErr w:type="spellEnd"/>
      <w:r w:rsidRPr="006021A0">
        <w:rPr>
          <w:rFonts w:ascii="Times New Roman" w:hAnsi="Times New Roman" w:cs="Times New Roman"/>
        </w:rPr>
        <w:t xml:space="preserve"> data collection and the inclusion of varied geographic and clinical settings to enhance generalizability</w:t>
      </w:r>
      <w:r w:rsidR="00125BD3">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31</w:t>
      </w:r>
      <w:r w:rsidRPr="006021A0">
        <w:rPr>
          <w:rFonts w:ascii="Times New Roman" w:hAnsi="Times New Roman" w:cs="Times New Roman"/>
        </w:rPr>
        <w:t>].</w:t>
      </w:r>
    </w:p>
    <w:p w14:paraId="1FA7F687" w14:textId="16DA2AFA" w:rsidR="002F7F1C" w:rsidRPr="006021A0" w:rsidRDefault="002F7F1C" w:rsidP="002F7F1C">
      <w:pPr>
        <w:jc w:val="both"/>
        <w:rPr>
          <w:rFonts w:ascii="Times New Roman" w:hAnsi="Times New Roman" w:cs="Times New Roman"/>
        </w:rPr>
      </w:pPr>
      <w:r w:rsidRPr="006021A0">
        <w:rPr>
          <w:rFonts w:ascii="Times New Roman" w:hAnsi="Times New Roman" w:cs="Times New Roman"/>
          <w:b/>
          <w:bCs/>
        </w:rPr>
        <w:t xml:space="preserve">Standardized reporting </w:t>
      </w:r>
      <w:r w:rsidRPr="006021A0">
        <w:rPr>
          <w:rFonts w:ascii="Times New Roman" w:hAnsi="Times New Roman" w:cs="Times New Roman"/>
        </w:rPr>
        <w:t>is equally critical. Variability in how studies report model performance, datasets and validation method makes comparison difficult and slows progress. The adoption of standardized frameworks for reporting AI models in healthcare will improve transparency, reproducibility, and clinical trust</w:t>
      </w:r>
      <w:r w:rsidR="00125BD3">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38</w:t>
      </w:r>
      <w:r w:rsidRPr="006021A0">
        <w:rPr>
          <w:rFonts w:ascii="Times New Roman" w:hAnsi="Times New Roman" w:cs="Times New Roman"/>
        </w:rPr>
        <w:t>].</w:t>
      </w:r>
    </w:p>
    <w:p w14:paraId="09A95584" w14:textId="7A1BBFB1"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8.2Mid-Term Developments</w:t>
      </w:r>
    </w:p>
    <w:p w14:paraId="40424C78"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As foundational issues are addressed, the next phase involves translating AI models into real-world environments.</w:t>
      </w:r>
    </w:p>
    <w:p w14:paraId="4A7C752E" w14:textId="4AAF6AF2" w:rsidR="002F7F1C" w:rsidRPr="006021A0" w:rsidRDefault="002F7F1C" w:rsidP="002F7F1C">
      <w:pPr>
        <w:jc w:val="both"/>
        <w:rPr>
          <w:rFonts w:ascii="Times New Roman" w:hAnsi="Times New Roman" w:cs="Times New Roman"/>
        </w:rPr>
      </w:pPr>
      <w:r w:rsidRPr="006021A0">
        <w:rPr>
          <w:rFonts w:ascii="Times New Roman" w:hAnsi="Times New Roman" w:cs="Times New Roman"/>
          <w:b/>
          <w:bCs/>
        </w:rPr>
        <w:t xml:space="preserve">Integration with electronic health record (EHR) systems </w:t>
      </w:r>
      <w:r w:rsidRPr="006021A0">
        <w:rPr>
          <w:rFonts w:ascii="Times New Roman" w:hAnsi="Times New Roman" w:cs="Times New Roman"/>
        </w:rPr>
        <w:t>will be a key milestone. Embedding AI tools directly into clinical workflows allows seamless across to patient data and facilitates real-time decision support without disrupting routine practice</w:t>
      </w:r>
      <w:r w:rsidR="00125BD3">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27</w:t>
      </w:r>
      <w:r w:rsidRPr="006021A0">
        <w:rPr>
          <w:rFonts w:ascii="Times New Roman" w:hAnsi="Times New Roman" w:cs="Times New Roman"/>
        </w:rPr>
        <w:t>].</w:t>
      </w:r>
    </w:p>
    <w:p w14:paraId="23A83A88"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b/>
          <w:bCs/>
        </w:rPr>
        <w:t xml:space="preserve">Real-time hospital development </w:t>
      </w:r>
      <w:r w:rsidRPr="006021A0">
        <w:rPr>
          <w:rFonts w:ascii="Times New Roman" w:hAnsi="Times New Roman" w:cs="Times New Roman"/>
        </w:rPr>
        <w:t>will further enhance the utility of AI in microbial stewardship. Systems capable continuously analysing incoming data and updating predictions can support dynamic decision-making, particularly high-risk settings such as intensive care units and emergency departments.</w:t>
      </w:r>
    </w:p>
    <w:p w14:paraId="07DA3E90"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At this stage, emphasis should also be placed usability, clinician engagement, and minimizing alert fatigue to ensure sustained adoption.</w:t>
      </w:r>
    </w:p>
    <w:p w14:paraId="5A9ED4E8" w14:textId="65821361"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8.3 Long-Term Vision</w:t>
      </w:r>
    </w:p>
    <w:p w14:paraId="1A5AA3C5"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In the long term, AI has the potential to fundamentally reshape antimicrobial stewardship at both individual and global levels.</w:t>
      </w:r>
    </w:p>
    <w:p w14:paraId="22498E17" w14:textId="73AD4AD2" w:rsidR="002F7F1C" w:rsidRPr="006021A0" w:rsidRDefault="002F7F1C" w:rsidP="002F7F1C">
      <w:pPr>
        <w:jc w:val="both"/>
        <w:rPr>
          <w:rFonts w:ascii="Times New Roman" w:hAnsi="Times New Roman" w:cs="Times New Roman"/>
        </w:rPr>
      </w:pPr>
      <w:r w:rsidRPr="006021A0">
        <w:rPr>
          <w:rFonts w:ascii="Times New Roman" w:hAnsi="Times New Roman" w:cs="Times New Roman"/>
          <w:b/>
          <w:bCs/>
        </w:rPr>
        <w:t xml:space="preserve">Personalized antimicrobial therapy </w:t>
      </w:r>
      <w:r w:rsidRPr="006021A0">
        <w:rPr>
          <w:rFonts w:ascii="Times New Roman" w:hAnsi="Times New Roman" w:cs="Times New Roman"/>
        </w:rPr>
        <w:t xml:space="preserve">represents a major goal. By integrating patient-specific data, pathogen characteristics, and local resistance trends, AI systems could recommend highly tailored treatment regimens, optimizing efficacy while minimizing resistance </w:t>
      </w:r>
      <w:proofErr w:type="gramStart"/>
      <w:r w:rsidRPr="006021A0">
        <w:rPr>
          <w:rFonts w:ascii="Times New Roman" w:hAnsi="Times New Roman" w:cs="Times New Roman"/>
        </w:rPr>
        <w:t>development[</w:t>
      </w:r>
      <w:proofErr w:type="gramEnd"/>
      <w:r w:rsidR="00512231">
        <w:rPr>
          <w:rFonts w:ascii="Times New Roman" w:hAnsi="Times New Roman" w:cs="Times New Roman"/>
        </w:rPr>
        <w:t>8</w:t>
      </w:r>
      <w:r w:rsidRPr="006021A0">
        <w:rPr>
          <w:rFonts w:ascii="Times New Roman" w:hAnsi="Times New Roman" w:cs="Times New Roman"/>
        </w:rPr>
        <w:t>].</w:t>
      </w:r>
    </w:p>
    <w:p w14:paraId="7ADCD3CE" w14:textId="46A6B39C" w:rsidR="002F7F1C" w:rsidRPr="006021A0" w:rsidRDefault="002F7F1C" w:rsidP="002F7F1C">
      <w:pPr>
        <w:jc w:val="both"/>
        <w:rPr>
          <w:rFonts w:ascii="Times New Roman" w:hAnsi="Times New Roman" w:cs="Times New Roman"/>
        </w:rPr>
      </w:pPr>
      <w:r w:rsidRPr="006021A0">
        <w:rPr>
          <w:rFonts w:ascii="Times New Roman" w:hAnsi="Times New Roman" w:cs="Times New Roman"/>
          <w:b/>
          <w:bCs/>
        </w:rPr>
        <w:lastRenderedPageBreak/>
        <w:t xml:space="preserve">Global resistance prediction networks </w:t>
      </w:r>
      <w:r w:rsidRPr="006021A0">
        <w:rPr>
          <w:rFonts w:ascii="Times New Roman" w:hAnsi="Times New Roman" w:cs="Times New Roman"/>
        </w:rPr>
        <w:t>may emerge through large-scale data sharing and collaboration across institutions and countries. Such system could provide real-</w:t>
      </w:r>
      <w:proofErr w:type="spellStart"/>
      <w:r w:rsidRPr="006021A0">
        <w:rPr>
          <w:rFonts w:ascii="Times New Roman" w:hAnsi="Times New Roman" w:cs="Times New Roman"/>
        </w:rPr>
        <w:t>tiem</w:t>
      </w:r>
      <w:proofErr w:type="spellEnd"/>
      <w:r w:rsidRPr="006021A0">
        <w:rPr>
          <w:rFonts w:ascii="Times New Roman" w:hAnsi="Times New Roman" w:cs="Times New Roman"/>
        </w:rPr>
        <w:t xml:space="preserve"> surveillance and forecasting of resistance patterns, enabling proactive public health interventions and coordinated global responses to AMR threats</w:t>
      </w:r>
      <w:r w:rsidR="00125BD3">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36</w:t>
      </w:r>
      <w:r w:rsidRPr="006021A0">
        <w:rPr>
          <w:rFonts w:ascii="Times New Roman" w:hAnsi="Times New Roman" w:cs="Times New Roman"/>
        </w:rPr>
        <w:t>].</w:t>
      </w:r>
    </w:p>
    <w:p w14:paraId="04B682AC"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b/>
          <w:bCs/>
        </w:rPr>
        <w:t xml:space="preserve">Closing perspective </w:t>
      </w:r>
    </w:p>
    <w:p w14:paraId="68BFA546"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 Future stewardship will be algorithm-assisted, not purely clinician-driven. The most effective models will not replace clinical judgement but will augment it combining computational precision with human expertise to achieve safer, faster, and move targeted antimicrobial use.</w:t>
      </w:r>
    </w:p>
    <w:p w14:paraId="1B344F64" w14:textId="44461E71"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9. Conclusion</w:t>
      </w:r>
    </w:p>
    <w:p w14:paraId="40D66474"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Artificial intelligence holds a clear and transformative potential in antimicrobial stewardship, offering a shift from delayed, empirical decision-making to timely, data-driven precision across prediction, decision support, and workflow integration, AI demonstrates the ability to improve antibiotic selection, reduce unnecessary broad-spectrum use, and respond more effectively to evolving resistance patterns.  </w:t>
      </w:r>
    </w:p>
    <w:p w14:paraId="7BD887A9"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Yet the gap between potential and real-world impact remains significant. Current limitations in data quality, lack of external validation, fragmented healthcare infrastructure, and limited clinician trust continue to restrict widespread adoption. Many models perform well in control settings but struggle to translate into routine clinical practice, where variability, uncertainly, incomplete information </w:t>
      </w:r>
      <w:proofErr w:type="gramStart"/>
      <w:r w:rsidRPr="006021A0">
        <w:rPr>
          <w:rFonts w:ascii="Times New Roman" w:hAnsi="Times New Roman" w:cs="Times New Roman"/>
        </w:rPr>
        <w:t>are</w:t>
      </w:r>
      <w:proofErr w:type="gramEnd"/>
      <w:r w:rsidRPr="006021A0">
        <w:rPr>
          <w:rFonts w:ascii="Times New Roman" w:hAnsi="Times New Roman" w:cs="Times New Roman"/>
        </w:rPr>
        <w:t xml:space="preserve"> the norm.</w:t>
      </w:r>
    </w:p>
    <w:p w14:paraId="3CD95036"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For AI to move beyond the promise, three pillars must be addressed: Validation, trust, and infrastructure. Models must be rigorously tested across diverse populations and settings. Clinicians must be able to understand and trust the recommendations provided. Healthcare system must invest in the digital frameworks necessary to support seamless integration.</w:t>
      </w:r>
    </w:p>
    <w:p w14:paraId="77E6FE28" w14:textId="77777777" w:rsidR="002F7F1C" w:rsidRDefault="002F7F1C" w:rsidP="002F7F1C">
      <w:pPr>
        <w:jc w:val="both"/>
        <w:rPr>
          <w:rFonts w:ascii="Times New Roman" w:hAnsi="Times New Roman" w:cs="Times New Roman"/>
        </w:rPr>
      </w:pPr>
      <w:r w:rsidRPr="006021A0">
        <w:rPr>
          <w:rFonts w:ascii="Times New Roman" w:hAnsi="Times New Roman" w:cs="Times New Roman"/>
        </w:rPr>
        <w:t>If these challenges are met, AI has capacity to redefine antimicrobial stewardship at both individual and system-levels enabling faster, more precise, and more responsible use of antibiotics. The future of stewardship will not replace clinical judgement, but it will be shaped by intelligent systems that enhance it, making care not only more efficient, but fundamentally more informed.</w:t>
      </w:r>
    </w:p>
    <w:p w14:paraId="2A1433AF" w14:textId="77777777" w:rsidR="006C4134" w:rsidRDefault="006C4134" w:rsidP="002F7F1C">
      <w:pPr>
        <w:jc w:val="both"/>
        <w:rPr>
          <w:rFonts w:ascii="Times New Roman" w:hAnsi="Times New Roman" w:cs="Times New Roman"/>
        </w:rPr>
      </w:pPr>
    </w:p>
    <w:p w14:paraId="266E054C" w14:textId="77777777" w:rsidR="006C4134" w:rsidRPr="006C4134" w:rsidRDefault="006C4134" w:rsidP="006C4134">
      <w:pPr>
        <w:jc w:val="both"/>
        <w:rPr>
          <w:rFonts w:ascii="Times New Roman" w:hAnsi="Times New Roman" w:cs="Times New Roman"/>
        </w:rPr>
      </w:pPr>
      <w:r w:rsidRPr="006C4134">
        <w:rPr>
          <w:rFonts w:ascii="Times New Roman" w:hAnsi="Times New Roman" w:cs="Times New Roman"/>
        </w:rPr>
        <w:t>COMPETING INTERESTS DISCLAIMER:</w:t>
      </w:r>
    </w:p>
    <w:p w14:paraId="44E5EEB7" w14:textId="65CE0C59" w:rsidR="006C4134" w:rsidRPr="006021A0" w:rsidRDefault="006C4134" w:rsidP="006C4134">
      <w:pPr>
        <w:jc w:val="both"/>
        <w:rPr>
          <w:rFonts w:ascii="Times New Roman" w:hAnsi="Times New Roman" w:cs="Times New Roman"/>
        </w:rPr>
      </w:pPr>
      <w:r w:rsidRPr="006C4134">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7483055F" w14:textId="77777777" w:rsidR="006021A0" w:rsidRPr="006021A0" w:rsidRDefault="006021A0">
      <w:pPr>
        <w:rPr>
          <w:rFonts w:ascii="Times New Roman" w:hAnsi="Times New Roman" w:cs="Times New Roman"/>
          <w:b/>
          <w:bCs/>
        </w:rPr>
      </w:pPr>
    </w:p>
    <w:p w14:paraId="0181B84E" w14:textId="77777777" w:rsidR="004A4A19" w:rsidRDefault="004A4A19" w:rsidP="006021A0">
      <w:pPr>
        <w:rPr>
          <w:rFonts w:ascii="Times New Roman" w:hAnsi="Times New Roman" w:cs="Times New Roman"/>
          <w:b/>
          <w:bCs/>
        </w:rPr>
      </w:pPr>
    </w:p>
    <w:p w14:paraId="4B32537F" w14:textId="77777777" w:rsidR="004A4A19" w:rsidRDefault="004A4A19" w:rsidP="006021A0">
      <w:pPr>
        <w:rPr>
          <w:rFonts w:ascii="Times New Roman" w:hAnsi="Times New Roman" w:cs="Times New Roman"/>
          <w:b/>
          <w:bCs/>
        </w:rPr>
      </w:pPr>
    </w:p>
    <w:p w14:paraId="4CE70C60" w14:textId="68882CFA" w:rsidR="006021A0" w:rsidRDefault="006021A0" w:rsidP="006021A0">
      <w:pPr>
        <w:rPr>
          <w:rFonts w:ascii="Times New Roman" w:hAnsi="Times New Roman" w:cs="Times New Roman"/>
          <w:b/>
          <w:bCs/>
        </w:rPr>
      </w:pPr>
      <w:r w:rsidRPr="006021A0">
        <w:rPr>
          <w:rFonts w:ascii="Times New Roman" w:hAnsi="Times New Roman" w:cs="Times New Roman"/>
          <w:b/>
          <w:bCs/>
        </w:rPr>
        <w:lastRenderedPageBreak/>
        <w:t>REFERENCE</w:t>
      </w:r>
    </w:p>
    <w:p w14:paraId="08709E6D" w14:textId="77777777" w:rsidR="00B21112"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Murray CJL et al. Global burden of bacterial antimicrobial resistance in 2019. </w:t>
      </w:r>
      <w:r w:rsidRPr="00F958EE">
        <w:rPr>
          <w:rFonts w:ascii="Times New Roman" w:hAnsi="Times New Roman" w:cs="Times New Roman"/>
          <w:i/>
          <w:iCs/>
        </w:rPr>
        <w:t>The Lancet</w:t>
      </w:r>
      <w:r w:rsidRPr="00F958EE">
        <w:rPr>
          <w:rFonts w:ascii="Times New Roman" w:hAnsi="Times New Roman" w:cs="Times New Roman"/>
        </w:rPr>
        <w:t>.</w:t>
      </w:r>
      <w:r w:rsidRPr="00F958EE">
        <w:rPr>
          <w:rFonts w:ascii="Times New Roman" w:hAnsi="Times New Roman" w:cs="Times New Roman"/>
        </w:rPr>
        <w:br/>
      </w:r>
      <w:hyperlink r:id="rId7" w:history="1">
        <w:r w:rsidRPr="00E537A5">
          <w:rPr>
            <w:rStyle w:val="Hyperlink"/>
            <w:rFonts w:ascii="Times New Roman" w:hAnsi="Times New Roman" w:cs="Times New Roman"/>
          </w:rPr>
          <w:t>https://doi.org/10.1016/S0140-6736(21)02724-0</w:t>
        </w:r>
      </w:hyperlink>
    </w:p>
    <w:p w14:paraId="637A6867"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O’Neill J. Tackling drug-resistant infections globally: final report and recommendations.</w:t>
      </w:r>
      <w:r w:rsidRPr="00F958EE">
        <w:rPr>
          <w:rFonts w:ascii="Times New Roman" w:hAnsi="Times New Roman" w:cs="Times New Roman"/>
        </w:rPr>
        <w:br/>
        <w:t>https://doi.org/10.13140/RG.2.2.30493.44005</w:t>
      </w:r>
    </w:p>
    <w:p w14:paraId="6A042915" w14:textId="77777777" w:rsidR="00B21112" w:rsidRPr="00F958EE" w:rsidRDefault="00B21112" w:rsidP="00B21112">
      <w:pPr>
        <w:numPr>
          <w:ilvl w:val="0"/>
          <w:numId w:val="5"/>
        </w:numPr>
        <w:jc w:val="both"/>
        <w:rPr>
          <w:rFonts w:ascii="Times New Roman" w:hAnsi="Times New Roman" w:cs="Times New Roman"/>
        </w:rPr>
      </w:pPr>
      <w:proofErr w:type="spellStart"/>
      <w:r w:rsidRPr="00F958EE">
        <w:rPr>
          <w:rFonts w:ascii="Times New Roman" w:hAnsi="Times New Roman" w:cs="Times New Roman"/>
        </w:rPr>
        <w:t>Ventola</w:t>
      </w:r>
      <w:proofErr w:type="spellEnd"/>
      <w:r w:rsidRPr="00F958EE">
        <w:rPr>
          <w:rFonts w:ascii="Times New Roman" w:hAnsi="Times New Roman" w:cs="Times New Roman"/>
        </w:rPr>
        <w:t xml:space="preserve"> CL. The antibiotic resistance crisis. </w:t>
      </w:r>
      <w:r w:rsidRPr="00F958EE">
        <w:rPr>
          <w:rFonts w:ascii="Times New Roman" w:hAnsi="Times New Roman" w:cs="Times New Roman"/>
          <w:i/>
          <w:iCs/>
        </w:rPr>
        <w:t>P&amp;T</w:t>
      </w:r>
      <w:r w:rsidRPr="00F958EE">
        <w:rPr>
          <w:rFonts w:ascii="Times New Roman" w:hAnsi="Times New Roman" w:cs="Times New Roman"/>
        </w:rPr>
        <w:t>.</w:t>
      </w:r>
      <w:r w:rsidRPr="00F958EE">
        <w:rPr>
          <w:rFonts w:ascii="Times New Roman" w:hAnsi="Times New Roman" w:cs="Times New Roman"/>
        </w:rPr>
        <w:br/>
        <w:t>https://doi.org/10.1016/j.pt.2015.04.002</w:t>
      </w:r>
    </w:p>
    <w:p w14:paraId="3CA8F986" w14:textId="77777777" w:rsidR="00B21112" w:rsidRPr="00F958EE" w:rsidRDefault="00B21112" w:rsidP="00B21112">
      <w:pPr>
        <w:numPr>
          <w:ilvl w:val="0"/>
          <w:numId w:val="5"/>
        </w:numPr>
        <w:jc w:val="both"/>
        <w:rPr>
          <w:rFonts w:ascii="Times New Roman" w:hAnsi="Times New Roman" w:cs="Times New Roman"/>
        </w:rPr>
      </w:pPr>
      <w:proofErr w:type="spellStart"/>
      <w:r w:rsidRPr="00F958EE">
        <w:rPr>
          <w:rFonts w:ascii="Times New Roman" w:hAnsi="Times New Roman" w:cs="Times New Roman"/>
        </w:rPr>
        <w:t>Dyar</w:t>
      </w:r>
      <w:proofErr w:type="spellEnd"/>
      <w:r w:rsidRPr="00F958EE">
        <w:rPr>
          <w:rFonts w:ascii="Times New Roman" w:hAnsi="Times New Roman" w:cs="Times New Roman"/>
        </w:rPr>
        <w:t xml:space="preserve"> OJ et al. Strategies and challenges of antimicrobial stewardship. </w:t>
      </w:r>
      <w:r w:rsidRPr="00F958EE">
        <w:rPr>
          <w:rFonts w:ascii="Times New Roman" w:hAnsi="Times New Roman" w:cs="Times New Roman"/>
          <w:i/>
          <w:iCs/>
        </w:rPr>
        <w:t>Clinical Microbiology and Infection</w:t>
      </w:r>
      <w:r w:rsidRPr="00F958EE">
        <w:rPr>
          <w:rFonts w:ascii="Times New Roman" w:hAnsi="Times New Roman" w:cs="Times New Roman"/>
        </w:rPr>
        <w:t>.</w:t>
      </w:r>
      <w:r w:rsidRPr="00F958EE">
        <w:rPr>
          <w:rFonts w:ascii="Times New Roman" w:hAnsi="Times New Roman" w:cs="Times New Roman"/>
        </w:rPr>
        <w:br/>
        <w:t>https://doi.org/10.1016/j.cmi.2017.01.013</w:t>
      </w:r>
    </w:p>
    <w:p w14:paraId="39795CED" w14:textId="77777777" w:rsidR="00B21112" w:rsidRPr="00F958EE" w:rsidRDefault="00B21112" w:rsidP="00B21112">
      <w:pPr>
        <w:numPr>
          <w:ilvl w:val="0"/>
          <w:numId w:val="5"/>
        </w:numPr>
        <w:jc w:val="both"/>
        <w:rPr>
          <w:rFonts w:ascii="Times New Roman" w:hAnsi="Times New Roman" w:cs="Times New Roman"/>
        </w:rPr>
      </w:pPr>
      <w:proofErr w:type="spellStart"/>
      <w:r w:rsidRPr="00F958EE">
        <w:rPr>
          <w:rFonts w:ascii="Times New Roman" w:hAnsi="Times New Roman" w:cs="Times New Roman"/>
        </w:rPr>
        <w:t>Llor</w:t>
      </w:r>
      <w:proofErr w:type="spellEnd"/>
      <w:r w:rsidRPr="00F958EE">
        <w:rPr>
          <w:rFonts w:ascii="Times New Roman" w:hAnsi="Times New Roman" w:cs="Times New Roman"/>
        </w:rPr>
        <w:t xml:space="preserve"> C, Bjerrum L. Antimicrobial resistance: risk of inappropriate prescribing. </w:t>
      </w:r>
      <w:r w:rsidRPr="00F958EE">
        <w:rPr>
          <w:rFonts w:ascii="Times New Roman" w:hAnsi="Times New Roman" w:cs="Times New Roman"/>
          <w:i/>
          <w:iCs/>
        </w:rPr>
        <w:t>BMJ</w:t>
      </w:r>
      <w:r w:rsidRPr="00F958EE">
        <w:rPr>
          <w:rFonts w:ascii="Times New Roman" w:hAnsi="Times New Roman" w:cs="Times New Roman"/>
        </w:rPr>
        <w:t>.</w:t>
      </w:r>
      <w:r w:rsidRPr="00F958EE">
        <w:rPr>
          <w:rFonts w:ascii="Times New Roman" w:hAnsi="Times New Roman" w:cs="Times New Roman"/>
        </w:rPr>
        <w:br/>
        <w:t>https://doi.org/10.1136/bmj.g6123</w:t>
      </w:r>
    </w:p>
    <w:p w14:paraId="7FEEC25E" w14:textId="77777777" w:rsidR="00B21112" w:rsidRPr="00F958EE" w:rsidRDefault="00B21112" w:rsidP="00B21112">
      <w:pPr>
        <w:numPr>
          <w:ilvl w:val="0"/>
          <w:numId w:val="5"/>
        </w:numPr>
        <w:jc w:val="both"/>
        <w:rPr>
          <w:rFonts w:ascii="Times New Roman" w:hAnsi="Times New Roman" w:cs="Times New Roman"/>
        </w:rPr>
      </w:pPr>
      <w:r w:rsidRPr="00F87365">
        <w:rPr>
          <w:rFonts w:ascii="Times New Roman" w:hAnsi="Times New Roman" w:cs="Times New Roman"/>
          <w:lang w:val="es-US"/>
        </w:rPr>
        <w:t xml:space="preserve">van </w:t>
      </w:r>
      <w:proofErr w:type="spellStart"/>
      <w:r w:rsidRPr="00F87365">
        <w:rPr>
          <w:rFonts w:ascii="Times New Roman" w:hAnsi="Times New Roman" w:cs="Times New Roman"/>
          <w:lang w:val="es-US"/>
        </w:rPr>
        <w:t>Belkum</w:t>
      </w:r>
      <w:proofErr w:type="spellEnd"/>
      <w:r w:rsidRPr="00F87365">
        <w:rPr>
          <w:rFonts w:ascii="Times New Roman" w:hAnsi="Times New Roman" w:cs="Times New Roman"/>
          <w:lang w:val="es-US"/>
        </w:rPr>
        <w:t xml:space="preserve"> A et al. </w:t>
      </w:r>
      <w:r w:rsidRPr="00F958EE">
        <w:rPr>
          <w:rFonts w:ascii="Times New Roman" w:hAnsi="Times New Roman" w:cs="Times New Roman"/>
        </w:rPr>
        <w:t xml:space="preserve">Rapid clinical bacteriology and its impact. </w:t>
      </w:r>
      <w:r w:rsidRPr="00F958EE">
        <w:rPr>
          <w:rFonts w:ascii="Times New Roman" w:hAnsi="Times New Roman" w:cs="Times New Roman"/>
          <w:i/>
          <w:iCs/>
        </w:rPr>
        <w:t>Nature Reviews Microbiology</w:t>
      </w:r>
      <w:r w:rsidRPr="00F958EE">
        <w:rPr>
          <w:rFonts w:ascii="Times New Roman" w:hAnsi="Times New Roman" w:cs="Times New Roman"/>
        </w:rPr>
        <w:t>.</w:t>
      </w:r>
      <w:r w:rsidRPr="00F958EE">
        <w:rPr>
          <w:rFonts w:ascii="Times New Roman" w:hAnsi="Times New Roman" w:cs="Times New Roman"/>
        </w:rPr>
        <w:br/>
        <w:t>https://doi.org/10.1038/nrmicro2410</w:t>
      </w:r>
    </w:p>
    <w:p w14:paraId="05A37AED" w14:textId="77777777" w:rsidR="00B21112" w:rsidRPr="00F958EE" w:rsidRDefault="00B21112" w:rsidP="00B21112">
      <w:pPr>
        <w:numPr>
          <w:ilvl w:val="0"/>
          <w:numId w:val="5"/>
        </w:numPr>
        <w:jc w:val="both"/>
        <w:rPr>
          <w:rFonts w:ascii="Times New Roman" w:hAnsi="Times New Roman" w:cs="Times New Roman"/>
        </w:rPr>
      </w:pPr>
      <w:proofErr w:type="spellStart"/>
      <w:r w:rsidRPr="00F958EE">
        <w:rPr>
          <w:rFonts w:ascii="Times New Roman" w:hAnsi="Times New Roman" w:cs="Times New Roman"/>
        </w:rPr>
        <w:t>Charani</w:t>
      </w:r>
      <w:proofErr w:type="spellEnd"/>
      <w:r w:rsidRPr="00F958EE">
        <w:rPr>
          <w:rFonts w:ascii="Times New Roman" w:hAnsi="Times New Roman" w:cs="Times New Roman"/>
        </w:rPr>
        <w:t xml:space="preserve"> E et al. </w:t>
      </w:r>
      <w:proofErr w:type="spellStart"/>
      <w:r w:rsidRPr="00F958EE">
        <w:rPr>
          <w:rFonts w:ascii="Times New Roman" w:hAnsi="Times New Roman" w:cs="Times New Roman"/>
        </w:rPr>
        <w:t>Behavioral</w:t>
      </w:r>
      <w:proofErr w:type="spellEnd"/>
      <w:r w:rsidRPr="00F958EE">
        <w:rPr>
          <w:rFonts w:ascii="Times New Roman" w:hAnsi="Times New Roman" w:cs="Times New Roman"/>
        </w:rPr>
        <w:t xml:space="preserve"> determinants of antimicrobial prescribing. </w:t>
      </w:r>
      <w:r w:rsidRPr="00F958EE">
        <w:rPr>
          <w:rFonts w:ascii="Times New Roman" w:hAnsi="Times New Roman" w:cs="Times New Roman"/>
          <w:i/>
          <w:iCs/>
        </w:rPr>
        <w:t>Clinical Infectious Diseases</w:t>
      </w:r>
      <w:r w:rsidRPr="00F958EE">
        <w:rPr>
          <w:rFonts w:ascii="Times New Roman" w:hAnsi="Times New Roman" w:cs="Times New Roman"/>
        </w:rPr>
        <w:t>.</w:t>
      </w:r>
      <w:r w:rsidRPr="00F958EE">
        <w:rPr>
          <w:rFonts w:ascii="Times New Roman" w:hAnsi="Times New Roman" w:cs="Times New Roman"/>
        </w:rPr>
        <w:br/>
        <w:t>https://doi.org/10.1093/cid/cit713</w:t>
      </w:r>
    </w:p>
    <w:p w14:paraId="6BAF836D" w14:textId="77777777" w:rsidR="00B21112" w:rsidRPr="00F958EE" w:rsidRDefault="00B21112" w:rsidP="00B21112">
      <w:pPr>
        <w:numPr>
          <w:ilvl w:val="0"/>
          <w:numId w:val="5"/>
        </w:numPr>
        <w:jc w:val="both"/>
        <w:rPr>
          <w:rFonts w:ascii="Times New Roman" w:hAnsi="Times New Roman" w:cs="Times New Roman"/>
        </w:rPr>
      </w:pPr>
      <w:proofErr w:type="spellStart"/>
      <w:r w:rsidRPr="00F958EE">
        <w:rPr>
          <w:rFonts w:ascii="Times New Roman" w:hAnsi="Times New Roman" w:cs="Times New Roman"/>
        </w:rPr>
        <w:t>Topol</w:t>
      </w:r>
      <w:proofErr w:type="spellEnd"/>
      <w:r w:rsidRPr="00F958EE">
        <w:rPr>
          <w:rFonts w:ascii="Times New Roman" w:hAnsi="Times New Roman" w:cs="Times New Roman"/>
        </w:rPr>
        <w:t xml:space="preserve"> EJ. High-performance medicine: the convergence of human and artificial intelligence. </w:t>
      </w:r>
      <w:r w:rsidRPr="00F958EE">
        <w:rPr>
          <w:rFonts w:ascii="Times New Roman" w:hAnsi="Times New Roman" w:cs="Times New Roman"/>
          <w:i/>
          <w:iCs/>
        </w:rPr>
        <w:t>Nature Medicine</w:t>
      </w:r>
      <w:r w:rsidRPr="00F958EE">
        <w:rPr>
          <w:rFonts w:ascii="Times New Roman" w:hAnsi="Times New Roman" w:cs="Times New Roman"/>
        </w:rPr>
        <w:t>.</w:t>
      </w:r>
      <w:r w:rsidRPr="00F958EE">
        <w:rPr>
          <w:rFonts w:ascii="Times New Roman" w:hAnsi="Times New Roman" w:cs="Times New Roman"/>
        </w:rPr>
        <w:br/>
      </w:r>
      <w:hyperlink r:id="rId8" w:tgtFrame="_new" w:history="1">
        <w:r w:rsidRPr="00F958EE">
          <w:rPr>
            <w:rStyle w:val="Hyperlink"/>
            <w:rFonts w:ascii="Times New Roman" w:hAnsi="Times New Roman" w:cs="Times New Roman"/>
          </w:rPr>
          <w:t>https://doi.org/10.1038/s41591-018-0300-7</w:t>
        </w:r>
      </w:hyperlink>
    </w:p>
    <w:p w14:paraId="4751E8AE"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Wiens J, Shenoy ES. Machine learning for healthcare: on the verge of a major shift. </w:t>
      </w:r>
      <w:r w:rsidRPr="00F958EE">
        <w:rPr>
          <w:rFonts w:ascii="Times New Roman" w:hAnsi="Times New Roman" w:cs="Times New Roman"/>
          <w:i/>
          <w:iCs/>
        </w:rPr>
        <w:t>Nature Medicine</w:t>
      </w:r>
      <w:r w:rsidRPr="00F958EE">
        <w:rPr>
          <w:rFonts w:ascii="Times New Roman" w:hAnsi="Times New Roman" w:cs="Times New Roman"/>
        </w:rPr>
        <w:t>.</w:t>
      </w:r>
      <w:r w:rsidRPr="00F958EE">
        <w:rPr>
          <w:rFonts w:ascii="Times New Roman" w:hAnsi="Times New Roman" w:cs="Times New Roman"/>
        </w:rPr>
        <w:br/>
        <w:t>https://doi.org/10.1038/s41591-018-0310-5</w:t>
      </w:r>
    </w:p>
    <w:p w14:paraId="2C582D42" w14:textId="77777777" w:rsidR="00B21112" w:rsidRPr="00F958EE" w:rsidRDefault="00B21112" w:rsidP="00B21112">
      <w:pPr>
        <w:numPr>
          <w:ilvl w:val="0"/>
          <w:numId w:val="5"/>
        </w:numPr>
        <w:jc w:val="both"/>
        <w:rPr>
          <w:rFonts w:ascii="Times New Roman" w:hAnsi="Times New Roman" w:cs="Times New Roman"/>
        </w:rPr>
      </w:pPr>
      <w:proofErr w:type="spellStart"/>
      <w:r w:rsidRPr="00F958EE">
        <w:rPr>
          <w:rFonts w:ascii="Times New Roman" w:hAnsi="Times New Roman" w:cs="Times New Roman"/>
        </w:rPr>
        <w:t>Esteva</w:t>
      </w:r>
      <w:proofErr w:type="spellEnd"/>
      <w:r w:rsidRPr="00F958EE">
        <w:rPr>
          <w:rFonts w:ascii="Times New Roman" w:hAnsi="Times New Roman" w:cs="Times New Roman"/>
        </w:rPr>
        <w:t xml:space="preserve"> A et al. A guide to deep learning in healthcare. </w:t>
      </w:r>
      <w:r w:rsidRPr="00F958EE">
        <w:rPr>
          <w:rFonts w:ascii="Times New Roman" w:hAnsi="Times New Roman" w:cs="Times New Roman"/>
          <w:i/>
          <w:iCs/>
        </w:rPr>
        <w:t>Nature Medicine</w:t>
      </w:r>
      <w:r w:rsidRPr="00F958EE">
        <w:rPr>
          <w:rFonts w:ascii="Times New Roman" w:hAnsi="Times New Roman" w:cs="Times New Roman"/>
        </w:rPr>
        <w:t>.</w:t>
      </w:r>
      <w:r w:rsidRPr="00F958EE">
        <w:rPr>
          <w:rFonts w:ascii="Times New Roman" w:hAnsi="Times New Roman" w:cs="Times New Roman"/>
        </w:rPr>
        <w:br/>
      </w:r>
      <w:hyperlink r:id="rId9" w:tgtFrame="_new" w:history="1">
        <w:r w:rsidRPr="00F958EE">
          <w:rPr>
            <w:rStyle w:val="Hyperlink"/>
            <w:rFonts w:ascii="Times New Roman" w:hAnsi="Times New Roman" w:cs="Times New Roman"/>
          </w:rPr>
          <w:t>https://doi.org/10.1038/s41591-018-0316-z</w:t>
        </w:r>
      </w:hyperlink>
    </w:p>
    <w:p w14:paraId="4DCD12D8"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Liu Y et al. A comparison of deep learning performance against health-care professionals. </w:t>
      </w:r>
      <w:r w:rsidRPr="00F958EE">
        <w:rPr>
          <w:rFonts w:ascii="Times New Roman" w:hAnsi="Times New Roman" w:cs="Times New Roman"/>
          <w:i/>
          <w:iCs/>
        </w:rPr>
        <w:t>The Lancet Digital Health</w:t>
      </w:r>
      <w:r w:rsidRPr="00F958EE">
        <w:rPr>
          <w:rFonts w:ascii="Times New Roman" w:hAnsi="Times New Roman" w:cs="Times New Roman"/>
        </w:rPr>
        <w:t>.</w:t>
      </w:r>
      <w:r w:rsidRPr="00F958EE">
        <w:rPr>
          <w:rFonts w:ascii="Times New Roman" w:hAnsi="Times New Roman" w:cs="Times New Roman"/>
        </w:rPr>
        <w:br/>
        <w:t>https://doi.org/10.1016/S2589-7500(19)30123-2</w:t>
      </w:r>
    </w:p>
    <w:p w14:paraId="4F58C874"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Kelly CJ et al. Key challenges for delivering clinical impact with artificial intelligence. </w:t>
      </w:r>
      <w:r w:rsidRPr="00F958EE">
        <w:rPr>
          <w:rFonts w:ascii="Times New Roman" w:hAnsi="Times New Roman" w:cs="Times New Roman"/>
          <w:i/>
          <w:iCs/>
        </w:rPr>
        <w:t>BMC Medicine</w:t>
      </w:r>
      <w:r w:rsidRPr="00F958EE">
        <w:rPr>
          <w:rFonts w:ascii="Times New Roman" w:hAnsi="Times New Roman" w:cs="Times New Roman"/>
        </w:rPr>
        <w:t>.</w:t>
      </w:r>
      <w:r w:rsidRPr="00F958EE">
        <w:rPr>
          <w:rFonts w:ascii="Times New Roman" w:hAnsi="Times New Roman" w:cs="Times New Roman"/>
        </w:rPr>
        <w:br/>
      </w:r>
      <w:hyperlink r:id="rId10" w:tgtFrame="_new" w:history="1">
        <w:r w:rsidRPr="00F958EE">
          <w:rPr>
            <w:rStyle w:val="Hyperlink"/>
            <w:rFonts w:ascii="Times New Roman" w:hAnsi="Times New Roman" w:cs="Times New Roman"/>
          </w:rPr>
          <w:t>https://doi.org/10.1186/s12916-019-1426-2</w:t>
        </w:r>
      </w:hyperlink>
    </w:p>
    <w:p w14:paraId="1C0ED7C5"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Chen T, </w:t>
      </w:r>
      <w:proofErr w:type="spellStart"/>
      <w:r w:rsidRPr="00F958EE">
        <w:rPr>
          <w:rFonts w:ascii="Times New Roman" w:hAnsi="Times New Roman" w:cs="Times New Roman"/>
        </w:rPr>
        <w:t>Guestrin</w:t>
      </w:r>
      <w:proofErr w:type="spellEnd"/>
      <w:r w:rsidRPr="00F958EE">
        <w:rPr>
          <w:rFonts w:ascii="Times New Roman" w:hAnsi="Times New Roman" w:cs="Times New Roman"/>
        </w:rPr>
        <w:t xml:space="preserve"> C. </w:t>
      </w:r>
      <w:proofErr w:type="spellStart"/>
      <w:r w:rsidRPr="00F958EE">
        <w:rPr>
          <w:rFonts w:ascii="Times New Roman" w:hAnsi="Times New Roman" w:cs="Times New Roman"/>
        </w:rPr>
        <w:t>XGBoost</w:t>
      </w:r>
      <w:proofErr w:type="spellEnd"/>
      <w:r w:rsidRPr="00F958EE">
        <w:rPr>
          <w:rFonts w:ascii="Times New Roman" w:hAnsi="Times New Roman" w:cs="Times New Roman"/>
        </w:rPr>
        <w:t xml:space="preserve">: A scalable tree boosting system. </w:t>
      </w:r>
      <w:r w:rsidRPr="00F958EE">
        <w:rPr>
          <w:rFonts w:ascii="Times New Roman" w:hAnsi="Times New Roman" w:cs="Times New Roman"/>
          <w:i/>
          <w:iCs/>
        </w:rPr>
        <w:t>KDD</w:t>
      </w:r>
      <w:r w:rsidRPr="00F958EE">
        <w:rPr>
          <w:rFonts w:ascii="Times New Roman" w:hAnsi="Times New Roman" w:cs="Times New Roman"/>
        </w:rPr>
        <w:t>.</w:t>
      </w:r>
      <w:r w:rsidRPr="00F958EE">
        <w:rPr>
          <w:rFonts w:ascii="Times New Roman" w:hAnsi="Times New Roman" w:cs="Times New Roman"/>
        </w:rPr>
        <w:br/>
      </w:r>
      <w:hyperlink r:id="rId11" w:tgtFrame="_new" w:history="1">
        <w:r w:rsidRPr="00F958EE">
          <w:rPr>
            <w:rStyle w:val="Hyperlink"/>
            <w:rFonts w:ascii="Times New Roman" w:hAnsi="Times New Roman" w:cs="Times New Roman"/>
          </w:rPr>
          <w:t>https://doi.org/10.1145/2939672.2939785</w:t>
        </w:r>
      </w:hyperlink>
    </w:p>
    <w:p w14:paraId="00785AF1"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lastRenderedPageBreak/>
        <w:t>Arango-</w:t>
      </w:r>
      <w:proofErr w:type="spellStart"/>
      <w:r w:rsidRPr="00F958EE">
        <w:rPr>
          <w:rFonts w:ascii="Times New Roman" w:hAnsi="Times New Roman" w:cs="Times New Roman"/>
        </w:rPr>
        <w:t>Argoty</w:t>
      </w:r>
      <w:proofErr w:type="spellEnd"/>
      <w:r w:rsidRPr="00F958EE">
        <w:rPr>
          <w:rFonts w:ascii="Times New Roman" w:hAnsi="Times New Roman" w:cs="Times New Roman"/>
        </w:rPr>
        <w:t xml:space="preserve"> G et al. </w:t>
      </w:r>
      <w:proofErr w:type="spellStart"/>
      <w:r w:rsidRPr="00F958EE">
        <w:rPr>
          <w:rFonts w:ascii="Times New Roman" w:hAnsi="Times New Roman" w:cs="Times New Roman"/>
        </w:rPr>
        <w:t>DeepARG</w:t>
      </w:r>
      <w:proofErr w:type="spellEnd"/>
      <w:r w:rsidRPr="00F958EE">
        <w:rPr>
          <w:rFonts w:ascii="Times New Roman" w:hAnsi="Times New Roman" w:cs="Times New Roman"/>
        </w:rPr>
        <w:t xml:space="preserve">: deep learning for predicting antibiotic resistance genes. </w:t>
      </w:r>
      <w:r w:rsidRPr="00F958EE">
        <w:rPr>
          <w:rFonts w:ascii="Times New Roman" w:hAnsi="Times New Roman" w:cs="Times New Roman"/>
          <w:i/>
          <w:iCs/>
        </w:rPr>
        <w:t>Microbiome</w:t>
      </w:r>
      <w:r w:rsidRPr="00F958EE">
        <w:rPr>
          <w:rFonts w:ascii="Times New Roman" w:hAnsi="Times New Roman" w:cs="Times New Roman"/>
        </w:rPr>
        <w:t>.</w:t>
      </w:r>
      <w:r w:rsidRPr="00F958EE">
        <w:rPr>
          <w:rFonts w:ascii="Times New Roman" w:hAnsi="Times New Roman" w:cs="Times New Roman"/>
        </w:rPr>
        <w:br/>
        <w:t>https://doi.org/10.1186/s40168-018-0401-z</w:t>
      </w:r>
    </w:p>
    <w:p w14:paraId="24456FC6"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Ribeiro MT et al. “Why should I trust you?” Explaining predictions of any classifier. </w:t>
      </w:r>
      <w:r w:rsidRPr="00F958EE">
        <w:rPr>
          <w:rFonts w:ascii="Times New Roman" w:hAnsi="Times New Roman" w:cs="Times New Roman"/>
          <w:i/>
          <w:iCs/>
        </w:rPr>
        <w:t>KDD</w:t>
      </w:r>
      <w:r w:rsidRPr="00F958EE">
        <w:rPr>
          <w:rFonts w:ascii="Times New Roman" w:hAnsi="Times New Roman" w:cs="Times New Roman"/>
        </w:rPr>
        <w:t>.</w:t>
      </w:r>
      <w:r w:rsidRPr="00F958EE">
        <w:rPr>
          <w:rFonts w:ascii="Times New Roman" w:hAnsi="Times New Roman" w:cs="Times New Roman"/>
        </w:rPr>
        <w:br/>
      </w:r>
      <w:hyperlink r:id="rId12" w:tgtFrame="_new" w:history="1">
        <w:r w:rsidRPr="00F958EE">
          <w:rPr>
            <w:rStyle w:val="Hyperlink"/>
            <w:rFonts w:ascii="Times New Roman" w:hAnsi="Times New Roman" w:cs="Times New Roman"/>
          </w:rPr>
          <w:t>https://doi.org/10.1145/2939672.2939778</w:t>
        </w:r>
      </w:hyperlink>
    </w:p>
    <w:p w14:paraId="16DDB675" w14:textId="77777777" w:rsidR="00B21112" w:rsidRPr="00F958EE" w:rsidRDefault="00B21112" w:rsidP="00B21112">
      <w:pPr>
        <w:numPr>
          <w:ilvl w:val="0"/>
          <w:numId w:val="5"/>
        </w:numPr>
        <w:jc w:val="both"/>
        <w:rPr>
          <w:rFonts w:ascii="Times New Roman" w:hAnsi="Times New Roman" w:cs="Times New Roman"/>
        </w:rPr>
      </w:pPr>
      <w:proofErr w:type="spellStart"/>
      <w:r w:rsidRPr="00F958EE">
        <w:rPr>
          <w:rFonts w:ascii="Times New Roman" w:hAnsi="Times New Roman" w:cs="Times New Roman"/>
        </w:rPr>
        <w:t>Rajkomar</w:t>
      </w:r>
      <w:proofErr w:type="spellEnd"/>
      <w:r w:rsidRPr="00F958EE">
        <w:rPr>
          <w:rFonts w:ascii="Times New Roman" w:hAnsi="Times New Roman" w:cs="Times New Roman"/>
        </w:rPr>
        <w:t xml:space="preserve"> A et al. Scalable and accurate deep learning with electronic health records. </w:t>
      </w:r>
      <w:proofErr w:type="spellStart"/>
      <w:r w:rsidRPr="00F958EE">
        <w:rPr>
          <w:rFonts w:ascii="Times New Roman" w:hAnsi="Times New Roman" w:cs="Times New Roman"/>
          <w:i/>
          <w:iCs/>
        </w:rPr>
        <w:t>npj</w:t>
      </w:r>
      <w:proofErr w:type="spellEnd"/>
      <w:r w:rsidRPr="00F958EE">
        <w:rPr>
          <w:rFonts w:ascii="Times New Roman" w:hAnsi="Times New Roman" w:cs="Times New Roman"/>
          <w:i/>
          <w:iCs/>
        </w:rPr>
        <w:t xml:space="preserve"> Digital Medicine</w:t>
      </w:r>
      <w:r w:rsidRPr="00F958EE">
        <w:rPr>
          <w:rFonts w:ascii="Times New Roman" w:hAnsi="Times New Roman" w:cs="Times New Roman"/>
        </w:rPr>
        <w:t>.</w:t>
      </w:r>
      <w:r w:rsidRPr="00F958EE">
        <w:rPr>
          <w:rFonts w:ascii="Times New Roman" w:hAnsi="Times New Roman" w:cs="Times New Roman"/>
        </w:rPr>
        <w:br/>
      </w:r>
      <w:hyperlink r:id="rId13" w:tgtFrame="_new" w:history="1">
        <w:r w:rsidRPr="00F958EE">
          <w:rPr>
            <w:rStyle w:val="Hyperlink"/>
            <w:rFonts w:ascii="Times New Roman" w:hAnsi="Times New Roman" w:cs="Times New Roman"/>
          </w:rPr>
          <w:t>https://doi.org/10.1038/s41746-018-0029-1</w:t>
        </w:r>
      </w:hyperlink>
    </w:p>
    <w:p w14:paraId="52AD55F8" w14:textId="77777777" w:rsidR="00B21112" w:rsidRPr="00F958EE" w:rsidRDefault="00B21112" w:rsidP="00B21112">
      <w:pPr>
        <w:numPr>
          <w:ilvl w:val="0"/>
          <w:numId w:val="5"/>
        </w:numPr>
        <w:jc w:val="both"/>
        <w:rPr>
          <w:rFonts w:ascii="Times New Roman" w:hAnsi="Times New Roman" w:cs="Times New Roman"/>
        </w:rPr>
      </w:pPr>
      <w:proofErr w:type="spellStart"/>
      <w:r w:rsidRPr="00F958EE">
        <w:rPr>
          <w:rFonts w:ascii="Times New Roman" w:hAnsi="Times New Roman" w:cs="Times New Roman"/>
        </w:rPr>
        <w:t>Tacconelli</w:t>
      </w:r>
      <w:proofErr w:type="spellEnd"/>
      <w:r w:rsidRPr="00F958EE">
        <w:rPr>
          <w:rFonts w:ascii="Times New Roman" w:hAnsi="Times New Roman" w:cs="Times New Roman"/>
        </w:rPr>
        <w:t xml:space="preserve"> E et al. Surveillance for control of antimicrobial resistance. </w:t>
      </w:r>
      <w:r w:rsidRPr="00F958EE">
        <w:rPr>
          <w:rFonts w:ascii="Times New Roman" w:hAnsi="Times New Roman" w:cs="Times New Roman"/>
          <w:i/>
          <w:iCs/>
        </w:rPr>
        <w:t>Clinical Microbiology and Infection</w:t>
      </w:r>
      <w:r w:rsidRPr="00F958EE">
        <w:rPr>
          <w:rFonts w:ascii="Times New Roman" w:hAnsi="Times New Roman" w:cs="Times New Roman"/>
        </w:rPr>
        <w:t>.</w:t>
      </w:r>
      <w:r w:rsidRPr="00F958EE">
        <w:rPr>
          <w:rFonts w:ascii="Times New Roman" w:hAnsi="Times New Roman" w:cs="Times New Roman"/>
        </w:rPr>
        <w:br/>
        <w:t>https://doi.org/10.1016/j.cmi.2017.09.011</w:t>
      </w:r>
    </w:p>
    <w:p w14:paraId="5EC7FAC6" w14:textId="77777777" w:rsidR="00B21112" w:rsidRPr="00F958EE" w:rsidRDefault="00B21112" w:rsidP="00B21112">
      <w:pPr>
        <w:numPr>
          <w:ilvl w:val="0"/>
          <w:numId w:val="5"/>
        </w:numPr>
        <w:jc w:val="both"/>
        <w:rPr>
          <w:rFonts w:ascii="Times New Roman" w:hAnsi="Times New Roman" w:cs="Times New Roman"/>
        </w:rPr>
      </w:pPr>
      <w:proofErr w:type="spellStart"/>
      <w:r w:rsidRPr="00F958EE">
        <w:rPr>
          <w:rFonts w:ascii="Times New Roman" w:hAnsi="Times New Roman" w:cs="Times New Roman"/>
        </w:rPr>
        <w:t>Didelot</w:t>
      </w:r>
      <w:proofErr w:type="spellEnd"/>
      <w:r w:rsidRPr="00F958EE">
        <w:rPr>
          <w:rFonts w:ascii="Times New Roman" w:hAnsi="Times New Roman" w:cs="Times New Roman"/>
        </w:rPr>
        <w:t xml:space="preserve"> X et al. Genomic infectious disease epidemiology. </w:t>
      </w:r>
      <w:r w:rsidRPr="00F958EE">
        <w:rPr>
          <w:rFonts w:ascii="Times New Roman" w:hAnsi="Times New Roman" w:cs="Times New Roman"/>
          <w:i/>
          <w:iCs/>
        </w:rPr>
        <w:t>Nature Reviews Genetics</w:t>
      </w:r>
      <w:r w:rsidRPr="00F958EE">
        <w:rPr>
          <w:rFonts w:ascii="Times New Roman" w:hAnsi="Times New Roman" w:cs="Times New Roman"/>
        </w:rPr>
        <w:t>.</w:t>
      </w:r>
      <w:r w:rsidRPr="00F958EE">
        <w:rPr>
          <w:rFonts w:ascii="Times New Roman" w:hAnsi="Times New Roman" w:cs="Times New Roman"/>
        </w:rPr>
        <w:br/>
        <w:t>https://doi.org/10.1038/nrg.2016.86</w:t>
      </w:r>
    </w:p>
    <w:p w14:paraId="38EC60D6"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Klein EY et al. Global increase and geographic convergence in antibiotic consumption. </w:t>
      </w:r>
      <w:r w:rsidRPr="00F958EE">
        <w:rPr>
          <w:rFonts w:ascii="Times New Roman" w:hAnsi="Times New Roman" w:cs="Times New Roman"/>
          <w:i/>
          <w:iCs/>
        </w:rPr>
        <w:t>PNAS</w:t>
      </w:r>
      <w:r w:rsidRPr="00F958EE">
        <w:rPr>
          <w:rFonts w:ascii="Times New Roman" w:hAnsi="Times New Roman" w:cs="Times New Roman"/>
        </w:rPr>
        <w:t>.</w:t>
      </w:r>
      <w:r w:rsidRPr="00F958EE">
        <w:rPr>
          <w:rFonts w:ascii="Times New Roman" w:hAnsi="Times New Roman" w:cs="Times New Roman"/>
        </w:rPr>
        <w:br/>
      </w:r>
      <w:hyperlink r:id="rId14" w:tgtFrame="_new" w:history="1">
        <w:r w:rsidRPr="00F958EE">
          <w:rPr>
            <w:rStyle w:val="Hyperlink"/>
            <w:rFonts w:ascii="Times New Roman" w:hAnsi="Times New Roman" w:cs="Times New Roman"/>
          </w:rPr>
          <w:t>https://doi.org/10.1073/pnas.1717295115</w:t>
        </w:r>
      </w:hyperlink>
    </w:p>
    <w:p w14:paraId="5F4BC297" w14:textId="77777777" w:rsidR="00B21112" w:rsidRPr="00F958EE" w:rsidRDefault="00B21112" w:rsidP="00B21112">
      <w:pPr>
        <w:numPr>
          <w:ilvl w:val="0"/>
          <w:numId w:val="5"/>
        </w:numPr>
        <w:jc w:val="both"/>
        <w:rPr>
          <w:rFonts w:ascii="Times New Roman" w:hAnsi="Times New Roman" w:cs="Times New Roman"/>
        </w:rPr>
      </w:pPr>
      <w:proofErr w:type="spellStart"/>
      <w:r w:rsidRPr="00F958EE">
        <w:rPr>
          <w:rFonts w:ascii="Times New Roman" w:hAnsi="Times New Roman" w:cs="Times New Roman"/>
        </w:rPr>
        <w:t>Yelin</w:t>
      </w:r>
      <w:proofErr w:type="spellEnd"/>
      <w:r w:rsidRPr="00F958EE">
        <w:rPr>
          <w:rFonts w:ascii="Times New Roman" w:hAnsi="Times New Roman" w:cs="Times New Roman"/>
        </w:rPr>
        <w:t xml:space="preserve"> I et al. Personal clinical history predicts antibiotic resistance. </w:t>
      </w:r>
      <w:r w:rsidRPr="00F958EE">
        <w:rPr>
          <w:rFonts w:ascii="Times New Roman" w:hAnsi="Times New Roman" w:cs="Times New Roman"/>
          <w:i/>
          <w:iCs/>
        </w:rPr>
        <w:t>Nature Medicine</w:t>
      </w:r>
      <w:r w:rsidRPr="00F958EE">
        <w:rPr>
          <w:rFonts w:ascii="Times New Roman" w:hAnsi="Times New Roman" w:cs="Times New Roman"/>
        </w:rPr>
        <w:t>.</w:t>
      </w:r>
      <w:r w:rsidRPr="00F958EE">
        <w:rPr>
          <w:rFonts w:ascii="Times New Roman" w:hAnsi="Times New Roman" w:cs="Times New Roman"/>
        </w:rPr>
        <w:br/>
        <w:t>https://doi.org/10.1038/s41591-019-0533-8</w:t>
      </w:r>
    </w:p>
    <w:p w14:paraId="7874F451" w14:textId="77777777" w:rsidR="00B21112" w:rsidRPr="00F958EE" w:rsidRDefault="00B21112" w:rsidP="00B21112">
      <w:pPr>
        <w:numPr>
          <w:ilvl w:val="0"/>
          <w:numId w:val="5"/>
        </w:numPr>
        <w:jc w:val="both"/>
        <w:rPr>
          <w:rFonts w:ascii="Times New Roman" w:hAnsi="Times New Roman" w:cs="Times New Roman"/>
        </w:rPr>
      </w:pPr>
      <w:proofErr w:type="spellStart"/>
      <w:r w:rsidRPr="00F958EE">
        <w:rPr>
          <w:rFonts w:ascii="Times New Roman" w:hAnsi="Times New Roman" w:cs="Times New Roman"/>
        </w:rPr>
        <w:t>Kanj</w:t>
      </w:r>
      <w:proofErr w:type="spellEnd"/>
      <w:r w:rsidRPr="00F958EE">
        <w:rPr>
          <w:rFonts w:ascii="Times New Roman" w:hAnsi="Times New Roman" w:cs="Times New Roman"/>
        </w:rPr>
        <w:t xml:space="preserve"> SS, </w:t>
      </w:r>
      <w:proofErr w:type="spellStart"/>
      <w:r w:rsidRPr="00F958EE">
        <w:rPr>
          <w:rFonts w:ascii="Times New Roman" w:hAnsi="Times New Roman" w:cs="Times New Roman"/>
        </w:rPr>
        <w:t>Kanafani</w:t>
      </w:r>
      <w:proofErr w:type="spellEnd"/>
      <w:r w:rsidRPr="00F958EE">
        <w:rPr>
          <w:rFonts w:ascii="Times New Roman" w:hAnsi="Times New Roman" w:cs="Times New Roman"/>
        </w:rPr>
        <w:t xml:space="preserve"> ZA. Current concepts in antimicrobial resistance. </w:t>
      </w:r>
      <w:r w:rsidRPr="00F958EE">
        <w:rPr>
          <w:rFonts w:ascii="Times New Roman" w:hAnsi="Times New Roman" w:cs="Times New Roman"/>
          <w:i/>
          <w:iCs/>
        </w:rPr>
        <w:t>Infectious Disease Clinics</w:t>
      </w:r>
      <w:r w:rsidRPr="00F958EE">
        <w:rPr>
          <w:rFonts w:ascii="Times New Roman" w:hAnsi="Times New Roman" w:cs="Times New Roman"/>
        </w:rPr>
        <w:t>.</w:t>
      </w:r>
      <w:r w:rsidRPr="00F958EE">
        <w:rPr>
          <w:rFonts w:ascii="Times New Roman" w:hAnsi="Times New Roman" w:cs="Times New Roman"/>
        </w:rPr>
        <w:br/>
        <w:t>https://doi.org/10.1016/j.idc.2011.05.007</w:t>
      </w:r>
    </w:p>
    <w:p w14:paraId="39CDC2FC"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Rawson TM et al. Machine learning for antimicrobial resistance prediction. </w:t>
      </w:r>
      <w:r w:rsidRPr="00F958EE">
        <w:rPr>
          <w:rFonts w:ascii="Times New Roman" w:hAnsi="Times New Roman" w:cs="Times New Roman"/>
          <w:i/>
          <w:iCs/>
        </w:rPr>
        <w:t>Clinical Infectious Diseases</w:t>
      </w:r>
      <w:r w:rsidRPr="00F958EE">
        <w:rPr>
          <w:rFonts w:ascii="Times New Roman" w:hAnsi="Times New Roman" w:cs="Times New Roman"/>
        </w:rPr>
        <w:t>.</w:t>
      </w:r>
      <w:r w:rsidRPr="00F958EE">
        <w:rPr>
          <w:rFonts w:ascii="Times New Roman" w:hAnsi="Times New Roman" w:cs="Times New Roman"/>
        </w:rPr>
        <w:br/>
        <w:t>https://doi.org/10.1093/cid/ciaa1573</w:t>
      </w:r>
    </w:p>
    <w:p w14:paraId="25BE0541"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Ting DSW et al. Artificial intelligence and deep learning in medicine. </w:t>
      </w:r>
      <w:r w:rsidRPr="00F958EE">
        <w:rPr>
          <w:rFonts w:ascii="Times New Roman" w:hAnsi="Times New Roman" w:cs="Times New Roman"/>
          <w:i/>
          <w:iCs/>
        </w:rPr>
        <w:t>The Lancet Digital Health</w:t>
      </w:r>
      <w:r w:rsidRPr="00F958EE">
        <w:rPr>
          <w:rFonts w:ascii="Times New Roman" w:hAnsi="Times New Roman" w:cs="Times New Roman"/>
        </w:rPr>
        <w:t>.</w:t>
      </w:r>
      <w:r w:rsidRPr="00F958EE">
        <w:rPr>
          <w:rFonts w:ascii="Times New Roman" w:hAnsi="Times New Roman" w:cs="Times New Roman"/>
        </w:rPr>
        <w:br/>
        <w:t>https://doi.org/10.1016/S2589-7500(19)30154-2</w:t>
      </w:r>
    </w:p>
    <w:p w14:paraId="05DC61F0" w14:textId="77777777" w:rsidR="00B21112" w:rsidRPr="00F958EE" w:rsidRDefault="00B21112" w:rsidP="00B21112">
      <w:pPr>
        <w:numPr>
          <w:ilvl w:val="0"/>
          <w:numId w:val="5"/>
        </w:numPr>
        <w:jc w:val="both"/>
        <w:rPr>
          <w:rFonts w:ascii="Times New Roman" w:hAnsi="Times New Roman" w:cs="Times New Roman"/>
        </w:rPr>
      </w:pPr>
      <w:proofErr w:type="spellStart"/>
      <w:r w:rsidRPr="00F958EE">
        <w:rPr>
          <w:rFonts w:ascii="Times New Roman" w:hAnsi="Times New Roman" w:cs="Times New Roman"/>
        </w:rPr>
        <w:t>Komorowski</w:t>
      </w:r>
      <w:proofErr w:type="spellEnd"/>
      <w:r w:rsidRPr="00F958EE">
        <w:rPr>
          <w:rFonts w:ascii="Times New Roman" w:hAnsi="Times New Roman" w:cs="Times New Roman"/>
        </w:rPr>
        <w:t xml:space="preserve"> M et al. AI in intensive care medicine. </w:t>
      </w:r>
      <w:r w:rsidRPr="00F958EE">
        <w:rPr>
          <w:rFonts w:ascii="Times New Roman" w:hAnsi="Times New Roman" w:cs="Times New Roman"/>
          <w:i/>
          <w:iCs/>
        </w:rPr>
        <w:t>Nature Medicine</w:t>
      </w:r>
      <w:r w:rsidRPr="00F958EE">
        <w:rPr>
          <w:rFonts w:ascii="Times New Roman" w:hAnsi="Times New Roman" w:cs="Times New Roman"/>
        </w:rPr>
        <w:t>.</w:t>
      </w:r>
      <w:r w:rsidRPr="00F958EE">
        <w:rPr>
          <w:rFonts w:ascii="Times New Roman" w:hAnsi="Times New Roman" w:cs="Times New Roman"/>
        </w:rPr>
        <w:br/>
        <w:t>https://doi.org/10.1038/s41591-018-0216-3</w:t>
      </w:r>
    </w:p>
    <w:p w14:paraId="72A5E710" w14:textId="77777777" w:rsidR="00B21112" w:rsidRPr="00F958EE" w:rsidRDefault="00B21112" w:rsidP="00B21112">
      <w:pPr>
        <w:numPr>
          <w:ilvl w:val="0"/>
          <w:numId w:val="5"/>
        </w:numPr>
        <w:jc w:val="both"/>
        <w:rPr>
          <w:rFonts w:ascii="Times New Roman" w:hAnsi="Times New Roman" w:cs="Times New Roman"/>
        </w:rPr>
      </w:pPr>
      <w:proofErr w:type="spellStart"/>
      <w:r w:rsidRPr="00F958EE">
        <w:rPr>
          <w:rFonts w:ascii="Times New Roman" w:hAnsi="Times New Roman" w:cs="Times New Roman"/>
        </w:rPr>
        <w:t>Peiffer-Smadja</w:t>
      </w:r>
      <w:proofErr w:type="spellEnd"/>
      <w:r w:rsidRPr="00F958EE">
        <w:rPr>
          <w:rFonts w:ascii="Times New Roman" w:hAnsi="Times New Roman" w:cs="Times New Roman"/>
        </w:rPr>
        <w:t xml:space="preserve"> N et al. Machine learning for antimicrobial stewardship. </w:t>
      </w:r>
      <w:r w:rsidRPr="00F958EE">
        <w:rPr>
          <w:rFonts w:ascii="Times New Roman" w:hAnsi="Times New Roman" w:cs="Times New Roman"/>
          <w:i/>
          <w:iCs/>
        </w:rPr>
        <w:t>Clinical Microbiology and Infection</w:t>
      </w:r>
      <w:r w:rsidRPr="00F958EE">
        <w:rPr>
          <w:rFonts w:ascii="Times New Roman" w:hAnsi="Times New Roman" w:cs="Times New Roman"/>
        </w:rPr>
        <w:t>.</w:t>
      </w:r>
      <w:r w:rsidRPr="00F958EE">
        <w:rPr>
          <w:rFonts w:ascii="Times New Roman" w:hAnsi="Times New Roman" w:cs="Times New Roman"/>
        </w:rPr>
        <w:br/>
        <w:t>https://doi.org/10.1016/j.cmi.2020.08.012</w:t>
      </w:r>
    </w:p>
    <w:p w14:paraId="619E3776" w14:textId="77777777" w:rsidR="00B21112" w:rsidRPr="00F958EE" w:rsidRDefault="00B21112" w:rsidP="00B21112">
      <w:pPr>
        <w:numPr>
          <w:ilvl w:val="0"/>
          <w:numId w:val="5"/>
        </w:numPr>
        <w:jc w:val="both"/>
        <w:rPr>
          <w:rFonts w:ascii="Times New Roman" w:hAnsi="Times New Roman" w:cs="Times New Roman"/>
        </w:rPr>
      </w:pPr>
      <w:proofErr w:type="spellStart"/>
      <w:r w:rsidRPr="00F958EE">
        <w:rPr>
          <w:rFonts w:ascii="Times New Roman" w:hAnsi="Times New Roman" w:cs="Times New Roman"/>
        </w:rPr>
        <w:t>Topol</w:t>
      </w:r>
      <w:proofErr w:type="spellEnd"/>
      <w:r w:rsidRPr="00F958EE">
        <w:rPr>
          <w:rFonts w:ascii="Times New Roman" w:hAnsi="Times New Roman" w:cs="Times New Roman"/>
        </w:rPr>
        <w:t xml:space="preserve"> EJ. Deep medicine: AI in healthcare. </w:t>
      </w:r>
      <w:r w:rsidRPr="00F958EE">
        <w:rPr>
          <w:rFonts w:ascii="Times New Roman" w:hAnsi="Times New Roman" w:cs="Times New Roman"/>
          <w:i/>
          <w:iCs/>
        </w:rPr>
        <w:t>Nature Medicine</w:t>
      </w:r>
      <w:r w:rsidRPr="00F958EE">
        <w:rPr>
          <w:rFonts w:ascii="Times New Roman" w:hAnsi="Times New Roman" w:cs="Times New Roman"/>
        </w:rPr>
        <w:t>.</w:t>
      </w:r>
      <w:r w:rsidRPr="00F958EE">
        <w:rPr>
          <w:rFonts w:ascii="Times New Roman" w:hAnsi="Times New Roman" w:cs="Times New Roman"/>
        </w:rPr>
        <w:br/>
        <w:t>https://doi.org/10.1038/s41591-019-0449-0</w:t>
      </w:r>
    </w:p>
    <w:p w14:paraId="0DC2A461"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lastRenderedPageBreak/>
        <w:t xml:space="preserve">Sutton RT et al. An overview of clinical decision support systems. </w:t>
      </w:r>
      <w:r w:rsidRPr="00F958EE">
        <w:rPr>
          <w:rFonts w:ascii="Times New Roman" w:hAnsi="Times New Roman" w:cs="Times New Roman"/>
          <w:i/>
          <w:iCs/>
        </w:rPr>
        <w:t>NPJ Digital Medicine</w:t>
      </w:r>
      <w:r w:rsidRPr="00F958EE">
        <w:rPr>
          <w:rFonts w:ascii="Times New Roman" w:hAnsi="Times New Roman" w:cs="Times New Roman"/>
        </w:rPr>
        <w:t>.</w:t>
      </w:r>
      <w:r w:rsidRPr="00F958EE">
        <w:rPr>
          <w:rFonts w:ascii="Times New Roman" w:hAnsi="Times New Roman" w:cs="Times New Roman"/>
        </w:rPr>
        <w:br/>
      </w:r>
      <w:hyperlink r:id="rId15" w:tgtFrame="_new" w:history="1">
        <w:r w:rsidRPr="00F958EE">
          <w:rPr>
            <w:rStyle w:val="Hyperlink"/>
            <w:rFonts w:ascii="Times New Roman" w:hAnsi="Times New Roman" w:cs="Times New Roman"/>
          </w:rPr>
          <w:t>https://doi.org/10.1038/s41746-020-0221-y</w:t>
        </w:r>
      </w:hyperlink>
    </w:p>
    <w:p w14:paraId="7F28D009"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Bates DW et al. Ten commandments for effective clinical decision support. </w:t>
      </w:r>
      <w:r w:rsidRPr="00F958EE">
        <w:rPr>
          <w:rFonts w:ascii="Times New Roman" w:hAnsi="Times New Roman" w:cs="Times New Roman"/>
          <w:i/>
          <w:iCs/>
        </w:rPr>
        <w:t>Journal of the American Medical Informatics Association</w:t>
      </w:r>
      <w:r w:rsidRPr="00F958EE">
        <w:rPr>
          <w:rFonts w:ascii="Times New Roman" w:hAnsi="Times New Roman" w:cs="Times New Roman"/>
        </w:rPr>
        <w:t>.</w:t>
      </w:r>
      <w:r w:rsidRPr="00F958EE">
        <w:rPr>
          <w:rFonts w:ascii="Times New Roman" w:hAnsi="Times New Roman" w:cs="Times New Roman"/>
        </w:rPr>
        <w:br/>
        <w:t>https://doi.org/10.1136/amiajnl-2014-002659</w:t>
      </w:r>
    </w:p>
    <w:p w14:paraId="5BC1EF51"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Baur D et al. Effect of antibiotic stewardship on resistance. </w:t>
      </w:r>
      <w:r w:rsidRPr="00F958EE">
        <w:rPr>
          <w:rFonts w:ascii="Times New Roman" w:hAnsi="Times New Roman" w:cs="Times New Roman"/>
          <w:i/>
          <w:iCs/>
        </w:rPr>
        <w:t>The Lancet Infectious Diseases</w:t>
      </w:r>
      <w:r w:rsidRPr="00F958EE">
        <w:rPr>
          <w:rFonts w:ascii="Times New Roman" w:hAnsi="Times New Roman" w:cs="Times New Roman"/>
        </w:rPr>
        <w:t>.</w:t>
      </w:r>
      <w:r w:rsidRPr="00F958EE">
        <w:rPr>
          <w:rFonts w:ascii="Times New Roman" w:hAnsi="Times New Roman" w:cs="Times New Roman"/>
        </w:rPr>
        <w:br/>
        <w:t>https://doi.org/10.1016/S1473-3099(17)30325-0</w:t>
      </w:r>
    </w:p>
    <w:p w14:paraId="3A06CE9E" w14:textId="77777777" w:rsidR="00B21112" w:rsidRPr="00F87365" w:rsidRDefault="00B21112" w:rsidP="00B21112">
      <w:pPr>
        <w:numPr>
          <w:ilvl w:val="0"/>
          <w:numId w:val="5"/>
        </w:numPr>
        <w:jc w:val="both"/>
        <w:rPr>
          <w:rFonts w:ascii="Times New Roman" w:hAnsi="Times New Roman" w:cs="Times New Roman"/>
          <w:lang w:val="es-US"/>
        </w:rPr>
      </w:pPr>
      <w:r w:rsidRPr="00F958EE">
        <w:rPr>
          <w:rFonts w:ascii="Times New Roman" w:hAnsi="Times New Roman" w:cs="Times New Roman"/>
        </w:rPr>
        <w:t xml:space="preserve">Sendak MP et al. Real-world integration of AI in sepsis care. </w:t>
      </w:r>
      <w:r w:rsidRPr="00F87365">
        <w:rPr>
          <w:rFonts w:ascii="Times New Roman" w:hAnsi="Times New Roman" w:cs="Times New Roman"/>
          <w:i/>
          <w:iCs/>
          <w:lang w:val="es-US"/>
        </w:rPr>
        <w:t>NPJ Digital Medicine</w:t>
      </w:r>
      <w:r w:rsidRPr="00F87365">
        <w:rPr>
          <w:rFonts w:ascii="Times New Roman" w:hAnsi="Times New Roman" w:cs="Times New Roman"/>
          <w:lang w:val="es-US"/>
        </w:rPr>
        <w:t>.</w:t>
      </w:r>
      <w:r w:rsidRPr="00F87365">
        <w:rPr>
          <w:rFonts w:ascii="Times New Roman" w:hAnsi="Times New Roman" w:cs="Times New Roman"/>
          <w:lang w:val="es-US"/>
        </w:rPr>
        <w:br/>
        <w:t>https://doi.org/10.1038/s41746-020-0240-8</w:t>
      </w:r>
    </w:p>
    <w:p w14:paraId="32315539"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Wiens J et al. Do no harm: a roadmap for responsible machine learning in healthcare. </w:t>
      </w:r>
      <w:r w:rsidRPr="00F958EE">
        <w:rPr>
          <w:rFonts w:ascii="Times New Roman" w:hAnsi="Times New Roman" w:cs="Times New Roman"/>
          <w:i/>
          <w:iCs/>
        </w:rPr>
        <w:t>Nature Medicine</w:t>
      </w:r>
      <w:r w:rsidRPr="00F958EE">
        <w:rPr>
          <w:rFonts w:ascii="Times New Roman" w:hAnsi="Times New Roman" w:cs="Times New Roman"/>
        </w:rPr>
        <w:t>.</w:t>
      </w:r>
      <w:r w:rsidRPr="00F958EE">
        <w:rPr>
          <w:rFonts w:ascii="Times New Roman" w:hAnsi="Times New Roman" w:cs="Times New Roman"/>
        </w:rPr>
        <w:br/>
      </w:r>
      <w:hyperlink r:id="rId16" w:tgtFrame="_new" w:history="1">
        <w:r w:rsidRPr="00F958EE">
          <w:rPr>
            <w:rStyle w:val="Hyperlink"/>
            <w:rFonts w:ascii="Times New Roman" w:hAnsi="Times New Roman" w:cs="Times New Roman"/>
          </w:rPr>
          <w:t>https://doi.org/10.1038/s41591-019-0548-6</w:t>
        </w:r>
      </w:hyperlink>
    </w:p>
    <w:p w14:paraId="299F2CAC"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Beam AL, </w:t>
      </w:r>
      <w:proofErr w:type="spellStart"/>
      <w:r w:rsidRPr="00F958EE">
        <w:rPr>
          <w:rFonts w:ascii="Times New Roman" w:hAnsi="Times New Roman" w:cs="Times New Roman"/>
        </w:rPr>
        <w:t>Kohane</w:t>
      </w:r>
      <w:proofErr w:type="spellEnd"/>
      <w:r w:rsidRPr="00F958EE">
        <w:rPr>
          <w:rFonts w:ascii="Times New Roman" w:hAnsi="Times New Roman" w:cs="Times New Roman"/>
        </w:rPr>
        <w:t xml:space="preserve"> IS. Big data and machine learning in healthcare. </w:t>
      </w:r>
      <w:r w:rsidRPr="00F958EE">
        <w:rPr>
          <w:rFonts w:ascii="Times New Roman" w:hAnsi="Times New Roman" w:cs="Times New Roman"/>
          <w:i/>
          <w:iCs/>
        </w:rPr>
        <w:t>JAMA</w:t>
      </w:r>
      <w:r w:rsidRPr="00F958EE">
        <w:rPr>
          <w:rFonts w:ascii="Times New Roman" w:hAnsi="Times New Roman" w:cs="Times New Roman"/>
        </w:rPr>
        <w:t>.</w:t>
      </w:r>
      <w:r w:rsidRPr="00F958EE">
        <w:rPr>
          <w:rFonts w:ascii="Times New Roman" w:hAnsi="Times New Roman" w:cs="Times New Roman"/>
        </w:rPr>
        <w:br/>
      </w:r>
      <w:hyperlink r:id="rId17" w:tgtFrame="_new" w:history="1">
        <w:r w:rsidRPr="00F958EE">
          <w:rPr>
            <w:rStyle w:val="Hyperlink"/>
            <w:rFonts w:ascii="Times New Roman" w:hAnsi="Times New Roman" w:cs="Times New Roman"/>
          </w:rPr>
          <w:t>https://doi.org/10.1001/jama.2017.18391</w:t>
        </w:r>
      </w:hyperlink>
    </w:p>
    <w:p w14:paraId="5A818877" w14:textId="77777777" w:rsidR="00B21112" w:rsidRPr="00F958EE" w:rsidRDefault="00B21112" w:rsidP="00B21112">
      <w:pPr>
        <w:numPr>
          <w:ilvl w:val="0"/>
          <w:numId w:val="5"/>
        </w:numPr>
        <w:jc w:val="both"/>
        <w:rPr>
          <w:rFonts w:ascii="Times New Roman" w:hAnsi="Times New Roman" w:cs="Times New Roman"/>
        </w:rPr>
      </w:pPr>
      <w:proofErr w:type="spellStart"/>
      <w:r w:rsidRPr="00F958EE">
        <w:rPr>
          <w:rFonts w:ascii="Times New Roman" w:hAnsi="Times New Roman" w:cs="Times New Roman"/>
        </w:rPr>
        <w:t>Shortliffe</w:t>
      </w:r>
      <w:proofErr w:type="spellEnd"/>
      <w:r w:rsidRPr="00F958EE">
        <w:rPr>
          <w:rFonts w:ascii="Times New Roman" w:hAnsi="Times New Roman" w:cs="Times New Roman"/>
        </w:rPr>
        <w:t xml:space="preserve"> EH, </w:t>
      </w:r>
      <w:proofErr w:type="spellStart"/>
      <w:r w:rsidRPr="00F958EE">
        <w:rPr>
          <w:rFonts w:ascii="Times New Roman" w:hAnsi="Times New Roman" w:cs="Times New Roman"/>
        </w:rPr>
        <w:t>Sepúlveda</w:t>
      </w:r>
      <w:proofErr w:type="spellEnd"/>
      <w:r w:rsidRPr="00F958EE">
        <w:rPr>
          <w:rFonts w:ascii="Times New Roman" w:hAnsi="Times New Roman" w:cs="Times New Roman"/>
        </w:rPr>
        <w:t xml:space="preserve"> MJ. Clinical decision support in the era of AI. </w:t>
      </w:r>
      <w:r w:rsidRPr="00F958EE">
        <w:rPr>
          <w:rFonts w:ascii="Times New Roman" w:hAnsi="Times New Roman" w:cs="Times New Roman"/>
          <w:i/>
          <w:iCs/>
        </w:rPr>
        <w:t>JAMA</w:t>
      </w:r>
      <w:r w:rsidRPr="00F958EE">
        <w:rPr>
          <w:rFonts w:ascii="Times New Roman" w:hAnsi="Times New Roman" w:cs="Times New Roman"/>
        </w:rPr>
        <w:t>.</w:t>
      </w:r>
      <w:r w:rsidRPr="00F958EE">
        <w:rPr>
          <w:rFonts w:ascii="Times New Roman" w:hAnsi="Times New Roman" w:cs="Times New Roman"/>
        </w:rPr>
        <w:br/>
      </w:r>
      <w:hyperlink r:id="rId18" w:tgtFrame="_new" w:history="1">
        <w:r w:rsidRPr="00F958EE">
          <w:rPr>
            <w:rStyle w:val="Hyperlink"/>
            <w:rFonts w:ascii="Times New Roman" w:hAnsi="Times New Roman" w:cs="Times New Roman"/>
          </w:rPr>
          <w:t>https://doi.org/10.1001/jama.2018.17163</w:t>
        </w:r>
      </w:hyperlink>
    </w:p>
    <w:p w14:paraId="365D3019"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Price WN, Cohen IG. Privacy in the age of medical big data. </w:t>
      </w:r>
      <w:r w:rsidRPr="00F958EE">
        <w:rPr>
          <w:rFonts w:ascii="Times New Roman" w:hAnsi="Times New Roman" w:cs="Times New Roman"/>
          <w:i/>
          <w:iCs/>
        </w:rPr>
        <w:t>Nature Medicine</w:t>
      </w:r>
      <w:r w:rsidRPr="00F958EE">
        <w:rPr>
          <w:rFonts w:ascii="Times New Roman" w:hAnsi="Times New Roman" w:cs="Times New Roman"/>
        </w:rPr>
        <w:t>.</w:t>
      </w:r>
      <w:r w:rsidRPr="00F958EE">
        <w:rPr>
          <w:rFonts w:ascii="Times New Roman" w:hAnsi="Times New Roman" w:cs="Times New Roman"/>
        </w:rPr>
        <w:br/>
        <w:t>https://doi.org/10.1038/nm.3873</w:t>
      </w:r>
    </w:p>
    <w:p w14:paraId="300AF404" w14:textId="77777777" w:rsidR="00B21112" w:rsidRPr="00E55DF8" w:rsidRDefault="00B21112" w:rsidP="00B21112">
      <w:pPr>
        <w:numPr>
          <w:ilvl w:val="0"/>
          <w:numId w:val="5"/>
        </w:numPr>
        <w:jc w:val="both"/>
        <w:rPr>
          <w:rFonts w:ascii="Times New Roman" w:hAnsi="Times New Roman" w:cs="Times New Roman"/>
        </w:rPr>
      </w:pPr>
      <w:r w:rsidRPr="00E55DF8">
        <w:rPr>
          <w:rFonts w:ascii="Times New Roman" w:hAnsi="Times New Roman" w:cs="Times New Roman"/>
        </w:rPr>
        <w:t xml:space="preserve">Reddy KS et al. Health system challenges in India. </w:t>
      </w:r>
      <w:r w:rsidRPr="00E55DF8">
        <w:rPr>
          <w:rFonts w:ascii="Times New Roman" w:hAnsi="Times New Roman" w:cs="Times New Roman"/>
          <w:i/>
          <w:iCs/>
        </w:rPr>
        <w:t>The Lancet</w:t>
      </w:r>
      <w:r w:rsidRPr="00E55DF8">
        <w:rPr>
          <w:rFonts w:ascii="Times New Roman" w:hAnsi="Times New Roman" w:cs="Times New Roman"/>
        </w:rPr>
        <w:t>.</w:t>
      </w:r>
      <w:r w:rsidRPr="00E55DF8">
        <w:rPr>
          <w:rFonts w:ascii="Times New Roman" w:hAnsi="Times New Roman" w:cs="Times New Roman"/>
        </w:rPr>
        <w:br/>
        <w:t>https://doi.org/10.1016/S0140-6736(11)61408-5</w:t>
      </w:r>
    </w:p>
    <w:p w14:paraId="2F401B7D" w14:textId="77777777" w:rsidR="00B21112" w:rsidRPr="00E55DF8" w:rsidRDefault="00B21112" w:rsidP="00B21112">
      <w:pPr>
        <w:numPr>
          <w:ilvl w:val="0"/>
          <w:numId w:val="5"/>
        </w:numPr>
        <w:jc w:val="both"/>
        <w:rPr>
          <w:rFonts w:ascii="Times New Roman" w:hAnsi="Times New Roman" w:cs="Times New Roman"/>
        </w:rPr>
      </w:pPr>
      <w:proofErr w:type="spellStart"/>
      <w:r w:rsidRPr="00E55DF8">
        <w:rPr>
          <w:rFonts w:ascii="Times New Roman" w:hAnsi="Times New Roman" w:cs="Times New Roman"/>
        </w:rPr>
        <w:t>Laxminarayan</w:t>
      </w:r>
      <w:proofErr w:type="spellEnd"/>
      <w:r w:rsidRPr="00E55DF8">
        <w:rPr>
          <w:rFonts w:ascii="Times New Roman" w:hAnsi="Times New Roman" w:cs="Times New Roman"/>
        </w:rPr>
        <w:t xml:space="preserve"> R et al. Antibiotic resistance—the need for global solutions. </w:t>
      </w:r>
      <w:r w:rsidRPr="00E55DF8">
        <w:rPr>
          <w:rFonts w:ascii="Times New Roman" w:hAnsi="Times New Roman" w:cs="Times New Roman"/>
          <w:i/>
          <w:iCs/>
        </w:rPr>
        <w:t>The Lancet Infectious Diseases</w:t>
      </w:r>
      <w:r w:rsidRPr="00E55DF8">
        <w:rPr>
          <w:rFonts w:ascii="Times New Roman" w:hAnsi="Times New Roman" w:cs="Times New Roman"/>
        </w:rPr>
        <w:t>.</w:t>
      </w:r>
      <w:r w:rsidRPr="00E55DF8">
        <w:rPr>
          <w:rFonts w:ascii="Times New Roman" w:hAnsi="Times New Roman" w:cs="Times New Roman"/>
        </w:rPr>
        <w:br/>
        <w:t>https://doi.org/10.1016/S1473-3099(13)70318-9</w:t>
      </w:r>
    </w:p>
    <w:p w14:paraId="496B62AD" w14:textId="77777777" w:rsidR="00B21112" w:rsidRPr="00E55DF8" w:rsidRDefault="00B21112" w:rsidP="00B21112">
      <w:pPr>
        <w:numPr>
          <w:ilvl w:val="0"/>
          <w:numId w:val="5"/>
        </w:numPr>
        <w:jc w:val="both"/>
        <w:rPr>
          <w:rFonts w:ascii="Times New Roman" w:hAnsi="Times New Roman" w:cs="Times New Roman"/>
        </w:rPr>
      </w:pPr>
      <w:proofErr w:type="spellStart"/>
      <w:r w:rsidRPr="00E55DF8">
        <w:rPr>
          <w:rFonts w:ascii="Times New Roman" w:hAnsi="Times New Roman" w:cs="Times New Roman"/>
        </w:rPr>
        <w:t>Kotwani</w:t>
      </w:r>
      <w:proofErr w:type="spellEnd"/>
      <w:r w:rsidRPr="00E55DF8">
        <w:rPr>
          <w:rFonts w:ascii="Times New Roman" w:hAnsi="Times New Roman" w:cs="Times New Roman"/>
        </w:rPr>
        <w:t xml:space="preserve"> A et al. Antibiotic use and misuse in India. </w:t>
      </w:r>
      <w:r w:rsidRPr="00E55DF8">
        <w:rPr>
          <w:rFonts w:ascii="Times New Roman" w:hAnsi="Times New Roman" w:cs="Times New Roman"/>
          <w:i/>
          <w:iCs/>
        </w:rPr>
        <w:t>BMJ Global Health</w:t>
      </w:r>
      <w:r w:rsidRPr="00E55DF8">
        <w:rPr>
          <w:rFonts w:ascii="Times New Roman" w:hAnsi="Times New Roman" w:cs="Times New Roman"/>
        </w:rPr>
        <w:t>.</w:t>
      </w:r>
      <w:r w:rsidRPr="00E55DF8">
        <w:rPr>
          <w:rFonts w:ascii="Times New Roman" w:hAnsi="Times New Roman" w:cs="Times New Roman"/>
        </w:rPr>
        <w:br/>
        <w:t>https://doi.org/10.1136/bmjgh-2016-000118</w:t>
      </w:r>
    </w:p>
    <w:p w14:paraId="37B55FA3" w14:textId="77777777" w:rsidR="00B21112" w:rsidRPr="00E55DF8" w:rsidRDefault="00B21112" w:rsidP="00B21112">
      <w:pPr>
        <w:numPr>
          <w:ilvl w:val="0"/>
          <w:numId w:val="5"/>
        </w:numPr>
        <w:jc w:val="both"/>
        <w:rPr>
          <w:rFonts w:ascii="Times New Roman" w:hAnsi="Times New Roman" w:cs="Times New Roman"/>
        </w:rPr>
      </w:pPr>
      <w:r w:rsidRPr="00E55DF8">
        <w:rPr>
          <w:rFonts w:ascii="Times New Roman" w:hAnsi="Times New Roman" w:cs="Times New Roman"/>
        </w:rPr>
        <w:t xml:space="preserve">Collins GS et al. Reporting guidelines for prediction models (TRIPOD). </w:t>
      </w:r>
      <w:r w:rsidRPr="00E55DF8">
        <w:rPr>
          <w:rFonts w:ascii="Times New Roman" w:hAnsi="Times New Roman" w:cs="Times New Roman"/>
          <w:i/>
          <w:iCs/>
        </w:rPr>
        <w:t>Annals of Internal Medicine</w:t>
      </w:r>
      <w:r w:rsidRPr="00E55DF8">
        <w:rPr>
          <w:rFonts w:ascii="Times New Roman" w:hAnsi="Times New Roman" w:cs="Times New Roman"/>
        </w:rPr>
        <w:t>.</w:t>
      </w:r>
      <w:r w:rsidRPr="00E55DF8">
        <w:rPr>
          <w:rFonts w:ascii="Times New Roman" w:hAnsi="Times New Roman" w:cs="Times New Roman"/>
        </w:rPr>
        <w:br/>
      </w:r>
      <w:hyperlink r:id="rId19" w:tgtFrame="_new" w:history="1">
        <w:r w:rsidRPr="00E55DF8">
          <w:rPr>
            <w:rStyle w:val="Hyperlink"/>
            <w:rFonts w:ascii="Times New Roman" w:hAnsi="Times New Roman" w:cs="Times New Roman"/>
          </w:rPr>
          <w:t>https://doi.org/10.7326/M14-0697</w:t>
        </w:r>
      </w:hyperlink>
    </w:p>
    <w:p w14:paraId="4422D36C" w14:textId="77777777" w:rsidR="00B21112" w:rsidRDefault="00B21112" w:rsidP="00B21112"/>
    <w:p w14:paraId="266B9645" w14:textId="77777777" w:rsidR="00B21112" w:rsidRDefault="00B21112" w:rsidP="006021A0">
      <w:pPr>
        <w:rPr>
          <w:rFonts w:ascii="Times New Roman" w:hAnsi="Times New Roman" w:cs="Times New Roman"/>
          <w:b/>
          <w:bCs/>
        </w:rPr>
      </w:pPr>
    </w:p>
    <w:sectPr w:rsidR="00B21112">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2A33B" w14:textId="77777777" w:rsidR="007365F5" w:rsidRDefault="007365F5" w:rsidP="004245C0">
      <w:pPr>
        <w:spacing w:after="0" w:line="240" w:lineRule="auto"/>
      </w:pPr>
      <w:r>
        <w:separator/>
      </w:r>
    </w:p>
  </w:endnote>
  <w:endnote w:type="continuationSeparator" w:id="0">
    <w:p w14:paraId="1B3FD10B" w14:textId="77777777" w:rsidR="007365F5" w:rsidRDefault="007365F5" w:rsidP="00424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8C544" w14:textId="77777777" w:rsidR="004245C0" w:rsidRDefault="00424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0F240" w14:textId="77777777" w:rsidR="004245C0" w:rsidRDefault="004245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04198" w14:textId="77777777" w:rsidR="004245C0" w:rsidRDefault="00424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001D4" w14:textId="77777777" w:rsidR="007365F5" w:rsidRDefault="007365F5" w:rsidP="004245C0">
      <w:pPr>
        <w:spacing w:after="0" w:line="240" w:lineRule="auto"/>
      </w:pPr>
      <w:r>
        <w:separator/>
      </w:r>
    </w:p>
  </w:footnote>
  <w:footnote w:type="continuationSeparator" w:id="0">
    <w:p w14:paraId="67518CAF" w14:textId="77777777" w:rsidR="007365F5" w:rsidRDefault="007365F5" w:rsidP="00424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5A0BC" w14:textId="3DF73700" w:rsidR="004245C0" w:rsidRDefault="004245C0">
    <w:pPr>
      <w:pStyle w:val="Header"/>
    </w:pPr>
    <w:r>
      <w:rPr>
        <w:noProof/>
      </w:rPr>
      <w:pict w14:anchorId="37AB3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356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9BB1A" w14:textId="01EC0FBB" w:rsidR="004245C0" w:rsidRDefault="004245C0">
    <w:pPr>
      <w:pStyle w:val="Header"/>
    </w:pPr>
    <w:r>
      <w:rPr>
        <w:noProof/>
      </w:rPr>
      <w:pict w14:anchorId="0C465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356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A903E" w14:textId="3277454D" w:rsidR="004245C0" w:rsidRDefault="004245C0">
    <w:pPr>
      <w:pStyle w:val="Header"/>
    </w:pPr>
    <w:r>
      <w:rPr>
        <w:noProof/>
      </w:rPr>
      <w:pict w14:anchorId="79CC6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356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7526"/>
    <w:multiLevelType w:val="multilevel"/>
    <w:tmpl w:val="FD6EF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B32994"/>
    <w:multiLevelType w:val="multilevel"/>
    <w:tmpl w:val="9DE4D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273A77"/>
    <w:multiLevelType w:val="multilevel"/>
    <w:tmpl w:val="296C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CD3175"/>
    <w:multiLevelType w:val="hybridMultilevel"/>
    <w:tmpl w:val="F55ED6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FE9126A"/>
    <w:multiLevelType w:val="multilevel"/>
    <w:tmpl w:val="2F34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12139E"/>
    <w:multiLevelType w:val="multilevel"/>
    <w:tmpl w:val="AB4AE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F5ED2"/>
    <w:multiLevelType w:val="multilevel"/>
    <w:tmpl w:val="E8966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323470"/>
    <w:multiLevelType w:val="multilevel"/>
    <w:tmpl w:val="DDAA8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F00CDE"/>
    <w:multiLevelType w:val="hybridMultilevel"/>
    <w:tmpl w:val="989E5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FF34971"/>
    <w:multiLevelType w:val="multilevel"/>
    <w:tmpl w:val="6CD4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D65AD2"/>
    <w:multiLevelType w:val="multilevel"/>
    <w:tmpl w:val="0AFCD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1A0FC8"/>
    <w:multiLevelType w:val="multilevel"/>
    <w:tmpl w:val="56A09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E07833"/>
    <w:multiLevelType w:val="hybridMultilevel"/>
    <w:tmpl w:val="A3AC98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B026071"/>
    <w:multiLevelType w:val="hybridMultilevel"/>
    <w:tmpl w:val="69B239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D1906ED"/>
    <w:multiLevelType w:val="hybridMultilevel"/>
    <w:tmpl w:val="A86EFC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13"/>
  </w:num>
  <w:num w:numId="3">
    <w:abstractNumId w:val="12"/>
  </w:num>
  <w:num w:numId="4">
    <w:abstractNumId w:val="3"/>
  </w:num>
  <w:num w:numId="5">
    <w:abstractNumId w:val="14"/>
  </w:num>
  <w:num w:numId="6">
    <w:abstractNumId w:val="11"/>
  </w:num>
  <w:num w:numId="7">
    <w:abstractNumId w:val="0"/>
  </w:num>
  <w:num w:numId="8">
    <w:abstractNumId w:val="10"/>
  </w:num>
  <w:num w:numId="9">
    <w:abstractNumId w:val="1"/>
  </w:num>
  <w:num w:numId="10">
    <w:abstractNumId w:val="2"/>
  </w:num>
  <w:num w:numId="11">
    <w:abstractNumId w:val="4"/>
  </w:num>
  <w:num w:numId="12">
    <w:abstractNumId w:val="7"/>
  </w:num>
  <w:num w:numId="13">
    <w:abstractNumId w:val="5"/>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2NjM2NrQ0MTU3M7NU0lEKTi0uzszPAykwrAUA5DuppywAAAA="/>
  </w:docVars>
  <w:rsids>
    <w:rsidRoot w:val="00855AE4"/>
    <w:rsid w:val="00006C1F"/>
    <w:rsid w:val="000357C9"/>
    <w:rsid w:val="00047CE7"/>
    <w:rsid w:val="0006503B"/>
    <w:rsid w:val="000A5BA7"/>
    <w:rsid w:val="000B5822"/>
    <w:rsid w:val="000E2B75"/>
    <w:rsid w:val="00110FBB"/>
    <w:rsid w:val="00125BD3"/>
    <w:rsid w:val="001B1E3E"/>
    <w:rsid w:val="001B26DA"/>
    <w:rsid w:val="001B5C10"/>
    <w:rsid w:val="001E0121"/>
    <w:rsid w:val="001E7B26"/>
    <w:rsid w:val="002011D0"/>
    <w:rsid w:val="002525E2"/>
    <w:rsid w:val="0027530F"/>
    <w:rsid w:val="00276A79"/>
    <w:rsid w:val="00281130"/>
    <w:rsid w:val="002B0E98"/>
    <w:rsid w:val="002B3154"/>
    <w:rsid w:val="002F7F1C"/>
    <w:rsid w:val="003154D4"/>
    <w:rsid w:val="0035051B"/>
    <w:rsid w:val="003C6C80"/>
    <w:rsid w:val="003D2423"/>
    <w:rsid w:val="00402BAF"/>
    <w:rsid w:val="00405BC6"/>
    <w:rsid w:val="00410271"/>
    <w:rsid w:val="00410546"/>
    <w:rsid w:val="00415077"/>
    <w:rsid w:val="00420EE1"/>
    <w:rsid w:val="00422370"/>
    <w:rsid w:val="004245C0"/>
    <w:rsid w:val="00451296"/>
    <w:rsid w:val="004810C8"/>
    <w:rsid w:val="00481769"/>
    <w:rsid w:val="004A4A19"/>
    <w:rsid w:val="004B2544"/>
    <w:rsid w:val="004D59DD"/>
    <w:rsid w:val="004D651D"/>
    <w:rsid w:val="004F0980"/>
    <w:rsid w:val="00500F1E"/>
    <w:rsid w:val="00512231"/>
    <w:rsid w:val="00515BC7"/>
    <w:rsid w:val="00524A67"/>
    <w:rsid w:val="005622AB"/>
    <w:rsid w:val="00582A59"/>
    <w:rsid w:val="005A73AE"/>
    <w:rsid w:val="005C565E"/>
    <w:rsid w:val="005E2620"/>
    <w:rsid w:val="006021A0"/>
    <w:rsid w:val="00607439"/>
    <w:rsid w:val="00633E73"/>
    <w:rsid w:val="0069157A"/>
    <w:rsid w:val="006921C9"/>
    <w:rsid w:val="006A6653"/>
    <w:rsid w:val="006C4134"/>
    <w:rsid w:val="006D160E"/>
    <w:rsid w:val="006D5621"/>
    <w:rsid w:val="006F5BDF"/>
    <w:rsid w:val="007365F5"/>
    <w:rsid w:val="00767AF0"/>
    <w:rsid w:val="007738B9"/>
    <w:rsid w:val="00787FCB"/>
    <w:rsid w:val="007A4566"/>
    <w:rsid w:val="007E4D16"/>
    <w:rsid w:val="00826CC3"/>
    <w:rsid w:val="00853C0D"/>
    <w:rsid w:val="00855AE4"/>
    <w:rsid w:val="00861317"/>
    <w:rsid w:val="00864346"/>
    <w:rsid w:val="008A0012"/>
    <w:rsid w:val="008B1467"/>
    <w:rsid w:val="008D0CF4"/>
    <w:rsid w:val="008F6144"/>
    <w:rsid w:val="009139C3"/>
    <w:rsid w:val="00925C7D"/>
    <w:rsid w:val="00943D80"/>
    <w:rsid w:val="0095263A"/>
    <w:rsid w:val="0097454A"/>
    <w:rsid w:val="00975254"/>
    <w:rsid w:val="0099632C"/>
    <w:rsid w:val="009B533B"/>
    <w:rsid w:val="009D5B99"/>
    <w:rsid w:val="00A154D8"/>
    <w:rsid w:val="00A637D2"/>
    <w:rsid w:val="00AB6BC3"/>
    <w:rsid w:val="00AE29C2"/>
    <w:rsid w:val="00B21112"/>
    <w:rsid w:val="00B22D8E"/>
    <w:rsid w:val="00B27531"/>
    <w:rsid w:val="00B50341"/>
    <w:rsid w:val="00B57361"/>
    <w:rsid w:val="00B65F2D"/>
    <w:rsid w:val="00B72D25"/>
    <w:rsid w:val="00BA6F9F"/>
    <w:rsid w:val="00BE2B20"/>
    <w:rsid w:val="00BF7884"/>
    <w:rsid w:val="00C10EC7"/>
    <w:rsid w:val="00C15464"/>
    <w:rsid w:val="00C20F0B"/>
    <w:rsid w:val="00C22D70"/>
    <w:rsid w:val="00C32E7C"/>
    <w:rsid w:val="00C35A37"/>
    <w:rsid w:val="00C4315F"/>
    <w:rsid w:val="00C753CE"/>
    <w:rsid w:val="00C950E8"/>
    <w:rsid w:val="00CB6AAF"/>
    <w:rsid w:val="00D341E8"/>
    <w:rsid w:val="00D7401B"/>
    <w:rsid w:val="00D74791"/>
    <w:rsid w:val="00D9033D"/>
    <w:rsid w:val="00DA0C0D"/>
    <w:rsid w:val="00DC0B74"/>
    <w:rsid w:val="00DC4A16"/>
    <w:rsid w:val="00E17494"/>
    <w:rsid w:val="00E60E34"/>
    <w:rsid w:val="00E637CB"/>
    <w:rsid w:val="00E8066C"/>
    <w:rsid w:val="00E857E7"/>
    <w:rsid w:val="00EE3F88"/>
    <w:rsid w:val="00EF307B"/>
    <w:rsid w:val="00F0537F"/>
    <w:rsid w:val="00F073A8"/>
    <w:rsid w:val="00F61DAE"/>
    <w:rsid w:val="00F87365"/>
    <w:rsid w:val="00FB460B"/>
    <w:rsid w:val="00FE1113"/>
    <w:rsid w:val="00FF4D76"/>
    <w:rsid w:val="00FF54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8EC54D"/>
  <w15:chartTrackingRefBased/>
  <w15:docId w15:val="{A9418008-AAD5-4267-8739-D17F26EB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7365"/>
  </w:style>
  <w:style w:type="paragraph" w:styleId="Heading1">
    <w:name w:val="heading 1"/>
    <w:basedOn w:val="Normal"/>
    <w:next w:val="Normal"/>
    <w:link w:val="Heading1Char"/>
    <w:uiPriority w:val="9"/>
    <w:qFormat/>
    <w:rsid w:val="00855A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5A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5A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5A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5A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5A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A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A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A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A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5A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5A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5A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5A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5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AE4"/>
    <w:rPr>
      <w:rFonts w:eastAsiaTheme="majorEastAsia" w:cstheme="majorBidi"/>
      <w:color w:val="272727" w:themeColor="text1" w:themeTint="D8"/>
    </w:rPr>
  </w:style>
  <w:style w:type="paragraph" w:styleId="Title">
    <w:name w:val="Title"/>
    <w:basedOn w:val="Normal"/>
    <w:next w:val="Normal"/>
    <w:link w:val="TitleChar"/>
    <w:uiPriority w:val="10"/>
    <w:qFormat/>
    <w:rsid w:val="00855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A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AE4"/>
    <w:pPr>
      <w:spacing w:before="160"/>
      <w:jc w:val="center"/>
    </w:pPr>
    <w:rPr>
      <w:i/>
      <w:iCs/>
      <w:color w:val="404040" w:themeColor="text1" w:themeTint="BF"/>
    </w:rPr>
  </w:style>
  <w:style w:type="character" w:customStyle="1" w:styleId="QuoteChar">
    <w:name w:val="Quote Char"/>
    <w:basedOn w:val="DefaultParagraphFont"/>
    <w:link w:val="Quote"/>
    <w:uiPriority w:val="29"/>
    <w:rsid w:val="00855AE4"/>
    <w:rPr>
      <w:i/>
      <w:iCs/>
      <w:color w:val="404040" w:themeColor="text1" w:themeTint="BF"/>
    </w:rPr>
  </w:style>
  <w:style w:type="paragraph" w:styleId="ListParagraph">
    <w:name w:val="List Paragraph"/>
    <w:basedOn w:val="Normal"/>
    <w:uiPriority w:val="34"/>
    <w:qFormat/>
    <w:rsid w:val="00855AE4"/>
    <w:pPr>
      <w:ind w:left="720"/>
      <w:contextualSpacing/>
    </w:pPr>
  </w:style>
  <w:style w:type="character" w:styleId="IntenseEmphasis">
    <w:name w:val="Intense Emphasis"/>
    <w:basedOn w:val="DefaultParagraphFont"/>
    <w:uiPriority w:val="21"/>
    <w:qFormat/>
    <w:rsid w:val="00855AE4"/>
    <w:rPr>
      <w:i/>
      <w:iCs/>
      <w:color w:val="2F5496" w:themeColor="accent1" w:themeShade="BF"/>
    </w:rPr>
  </w:style>
  <w:style w:type="paragraph" w:styleId="IntenseQuote">
    <w:name w:val="Intense Quote"/>
    <w:basedOn w:val="Normal"/>
    <w:next w:val="Normal"/>
    <w:link w:val="IntenseQuoteChar"/>
    <w:uiPriority w:val="30"/>
    <w:qFormat/>
    <w:rsid w:val="00855A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5AE4"/>
    <w:rPr>
      <w:i/>
      <w:iCs/>
      <w:color w:val="2F5496" w:themeColor="accent1" w:themeShade="BF"/>
    </w:rPr>
  </w:style>
  <w:style w:type="character" w:styleId="IntenseReference">
    <w:name w:val="Intense Reference"/>
    <w:basedOn w:val="DefaultParagraphFont"/>
    <w:uiPriority w:val="32"/>
    <w:qFormat/>
    <w:rsid w:val="00855AE4"/>
    <w:rPr>
      <w:b/>
      <w:bCs/>
      <w:smallCaps/>
      <w:color w:val="2F5496" w:themeColor="accent1" w:themeShade="BF"/>
      <w:spacing w:val="5"/>
    </w:rPr>
  </w:style>
  <w:style w:type="paragraph" w:styleId="NoSpacing">
    <w:name w:val="No Spacing"/>
    <w:uiPriority w:val="1"/>
    <w:qFormat/>
    <w:rsid w:val="00B72D25"/>
    <w:pPr>
      <w:spacing w:after="0" w:line="240" w:lineRule="auto"/>
    </w:pPr>
  </w:style>
  <w:style w:type="table" w:styleId="TableGrid">
    <w:name w:val="Table Grid"/>
    <w:basedOn w:val="TableNormal"/>
    <w:uiPriority w:val="39"/>
    <w:rsid w:val="00CB6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643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643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6021A0"/>
    <w:rPr>
      <w:color w:val="0563C1" w:themeColor="hyperlink"/>
      <w:u w:val="single"/>
    </w:rPr>
  </w:style>
  <w:style w:type="character" w:styleId="UnresolvedMention">
    <w:name w:val="Unresolved Mention"/>
    <w:basedOn w:val="DefaultParagraphFont"/>
    <w:uiPriority w:val="99"/>
    <w:semiHidden/>
    <w:unhideWhenUsed/>
    <w:rsid w:val="006021A0"/>
    <w:rPr>
      <w:color w:val="605E5C"/>
      <w:shd w:val="clear" w:color="auto" w:fill="E1DFDD"/>
    </w:rPr>
  </w:style>
  <w:style w:type="paragraph" w:styleId="Header">
    <w:name w:val="header"/>
    <w:basedOn w:val="Normal"/>
    <w:link w:val="HeaderChar"/>
    <w:uiPriority w:val="99"/>
    <w:unhideWhenUsed/>
    <w:rsid w:val="00424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5C0"/>
  </w:style>
  <w:style w:type="paragraph" w:styleId="Footer">
    <w:name w:val="footer"/>
    <w:basedOn w:val="Normal"/>
    <w:link w:val="FooterChar"/>
    <w:uiPriority w:val="99"/>
    <w:unhideWhenUsed/>
    <w:rsid w:val="00424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91-018-0300-7" TargetMode="External"/><Relationship Id="rId13" Type="http://schemas.openxmlformats.org/officeDocument/2006/relationships/hyperlink" Target="https://doi.org/10.1038/s41746-018-0029-1" TargetMode="External"/><Relationship Id="rId18" Type="http://schemas.openxmlformats.org/officeDocument/2006/relationships/hyperlink" Target="https://doi.org/10.1001/jama.2018.1716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1016/S0140-6736(21)02724-0" TargetMode="External"/><Relationship Id="rId12" Type="http://schemas.openxmlformats.org/officeDocument/2006/relationships/hyperlink" Target="https://doi.org/10.1145/2939672.2939778" TargetMode="External"/><Relationship Id="rId17" Type="http://schemas.openxmlformats.org/officeDocument/2006/relationships/hyperlink" Target="https://doi.org/10.1001/jama.2017.18391"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38/s41591-019-0548-6"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45/2939672.2939785"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38/s41746-020-0221-y" TargetMode="External"/><Relationship Id="rId23" Type="http://schemas.openxmlformats.org/officeDocument/2006/relationships/footer" Target="footer2.xml"/><Relationship Id="rId10" Type="http://schemas.openxmlformats.org/officeDocument/2006/relationships/hyperlink" Target="https://doi.org/10.1186/s12916-019-1426-2" TargetMode="External"/><Relationship Id="rId19" Type="http://schemas.openxmlformats.org/officeDocument/2006/relationships/hyperlink" Target="https://doi.org/10.7326/M14-0697" TargetMode="External"/><Relationship Id="rId4" Type="http://schemas.openxmlformats.org/officeDocument/2006/relationships/webSettings" Target="webSettings.xml"/><Relationship Id="rId9" Type="http://schemas.openxmlformats.org/officeDocument/2006/relationships/hyperlink" Target="https://doi.org/10.1038/s41591-018-0316-z" TargetMode="External"/><Relationship Id="rId14" Type="http://schemas.openxmlformats.org/officeDocument/2006/relationships/hyperlink" Target="https://doi.org/10.1073/pnas.1717295115"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6106</Words>
  <Characters>34805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srimanthmanthu@gmail.com</dc:creator>
  <cp:keywords/>
  <dc:description/>
  <cp:lastModifiedBy>SDI 1084</cp:lastModifiedBy>
  <cp:revision>28</cp:revision>
  <dcterms:created xsi:type="dcterms:W3CDTF">2026-04-22T06:14:00Z</dcterms:created>
  <dcterms:modified xsi:type="dcterms:W3CDTF">2026-04-23T06:42:00Z</dcterms:modified>
</cp:coreProperties>
</file>