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773A" w14:paraId="584DD503" w14:textId="77777777">
        <w:trPr>
          <w:trHeight w:val="20"/>
          <w:jc w:val="center"/>
        </w:trPr>
        <w:tc>
          <w:tcPr>
            <w:tcW w:w="1186" w:type="pct"/>
          </w:tcPr>
          <w:p w14:paraId="2B0A7EDD" w14:textId="77777777" w:rsidR="003F773A" w:rsidRDefault="00CA226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4CB1B3DC" w14:textId="77777777" w:rsidR="003F773A" w:rsidRPr="00686459" w:rsidRDefault="00AC4337">
            <w:pPr>
              <w:rPr>
                <w:rFonts w:ascii="Arial" w:hAnsi="Arial" w:cs="Arial"/>
                <w:b/>
                <w:bCs/>
                <w:color w:val="0000FF"/>
                <w:sz w:val="20"/>
                <w:szCs w:val="20"/>
                <w:lang w:val="en-GB"/>
              </w:rPr>
            </w:pPr>
            <w:hyperlink r:id="rId7" w:history="1">
              <w:r w:rsidR="009D6AB0" w:rsidRPr="00783102">
                <w:rPr>
                  <w:rFonts w:ascii="Arial" w:hAnsi="Arial" w:cs="Arial"/>
                  <w:b/>
                  <w:bCs/>
                  <w:color w:val="2F426C"/>
                  <w:kern w:val="36"/>
                  <w:sz w:val="20"/>
                  <w:szCs w:val="20"/>
                  <w:u w:val="single"/>
                </w:rPr>
                <w:t>Asian Journal of Advances in Medical Science</w:t>
              </w:r>
            </w:hyperlink>
          </w:p>
        </w:tc>
      </w:tr>
      <w:tr w:rsidR="003F773A" w14:paraId="08DC2546" w14:textId="77777777">
        <w:trPr>
          <w:trHeight w:val="20"/>
          <w:jc w:val="center"/>
        </w:trPr>
        <w:tc>
          <w:tcPr>
            <w:tcW w:w="1186" w:type="pct"/>
          </w:tcPr>
          <w:p w14:paraId="3CF1C8FA" w14:textId="77777777" w:rsidR="003F773A" w:rsidRDefault="00CA226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22B80673" w14:textId="77777777" w:rsidR="003F773A" w:rsidRDefault="00E15AA8">
            <w:pPr>
              <w:pStyle w:val="NormalWeb"/>
              <w:spacing w:before="0" w:beforeAutospacing="0" w:after="0" w:afterAutospacing="0"/>
              <w:rPr>
                <w:rFonts w:ascii="Arial" w:hAnsi="Arial" w:cs="Arial"/>
                <w:b/>
                <w:bCs/>
                <w:sz w:val="20"/>
                <w:szCs w:val="20"/>
                <w:lang w:val="en-GB"/>
              </w:rPr>
            </w:pPr>
            <w:r w:rsidRPr="00E15AA8">
              <w:rPr>
                <w:rFonts w:ascii="Arial" w:hAnsi="Arial" w:cs="Arial"/>
                <w:b/>
                <w:bCs/>
                <w:sz w:val="20"/>
                <w:szCs w:val="20"/>
                <w:lang w:val="en-GB"/>
              </w:rPr>
              <w:t>Ms_AJOAIMS_5995</w:t>
            </w:r>
          </w:p>
        </w:tc>
      </w:tr>
      <w:tr w:rsidR="003F773A" w14:paraId="02CD1B92" w14:textId="77777777">
        <w:trPr>
          <w:trHeight w:val="20"/>
          <w:jc w:val="center"/>
        </w:trPr>
        <w:tc>
          <w:tcPr>
            <w:tcW w:w="1186" w:type="pct"/>
          </w:tcPr>
          <w:p w14:paraId="008EAA74" w14:textId="77777777" w:rsidR="003F773A" w:rsidRDefault="00CA226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7C2DC435" w14:textId="77777777" w:rsidR="003F773A" w:rsidRDefault="00E15AA8">
            <w:pPr>
              <w:pStyle w:val="NormalWeb"/>
              <w:spacing w:before="0" w:beforeAutospacing="0" w:after="0" w:afterAutospacing="0"/>
              <w:rPr>
                <w:rFonts w:ascii="Arial" w:hAnsi="Arial" w:cs="Arial"/>
                <w:b/>
                <w:sz w:val="20"/>
                <w:szCs w:val="20"/>
                <w:lang w:val="en-GB"/>
              </w:rPr>
            </w:pPr>
            <w:r w:rsidRPr="00E15AA8">
              <w:rPr>
                <w:rFonts w:ascii="Arial" w:hAnsi="Arial" w:cs="Arial"/>
                <w:b/>
                <w:sz w:val="20"/>
                <w:szCs w:val="20"/>
                <w:lang w:val="en-GB"/>
              </w:rPr>
              <w:t>Artificial Intelligence in Antimicrobial Stewardship: Predictive Models and the Future of Combating Antimicrobial Resistance</w:t>
            </w:r>
          </w:p>
        </w:tc>
      </w:tr>
      <w:tr w:rsidR="003F773A" w14:paraId="6CB9F13C" w14:textId="77777777">
        <w:trPr>
          <w:trHeight w:val="20"/>
          <w:jc w:val="center"/>
        </w:trPr>
        <w:tc>
          <w:tcPr>
            <w:tcW w:w="1186" w:type="pct"/>
          </w:tcPr>
          <w:p w14:paraId="11A767DD" w14:textId="77777777" w:rsidR="003F773A" w:rsidRDefault="00CA226D">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E484920" w14:textId="77777777" w:rsidR="003F773A" w:rsidRDefault="00CA226D">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162A382E" w14:textId="77777777" w:rsidR="003F773A" w:rsidRDefault="003F773A">
            <w:pPr>
              <w:pStyle w:val="NormalWeb"/>
              <w:spacing w:before="0" w:beforeAutospacing="0" w:after="0" w:afterAutospacing="0"/>
              <w:rPr>
                <w:rFonts w:ascii="Arial" w:hAnsi="Arial" w:cs="Arial"/>
                <w:b/>
                <w:sz w:val="20"/>
                <w:szCs w:val="20"/>
                <w:lang w:val="en-GB"/>
              </w:rPr>
            </w:pPr>
          </w:p>
        </w:tc>
      </w:tr>
    </w:tbl>
    <w:p w14:paraId="1F30CF61" w14:textId="77777777" w:rsidR="003F773A" w:rsidRDefault="003F773A">
      <w:pPr>
        <w:pStyle w:val="BodyText"/>
        <w:rPr>
          <w:rFonts w:ascii="Arial" w:hAnsi="Arial" w:cs="Arial"/>
          <w:sz w:val="20"/>
          <w:szCs w:val="20"/>
          <w:lang w:val="en-GB"/>
        </w:rPr>
      </w:pPr>
    </w:p>
    <w:p w14:paraId="2E907D0D" w14:textId="77777777" w:rsidR="003F773A" w:rsidRDefault="00CA226D">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781A3A21" w14:textId="77777777" w:rsidR="003F773A" w:rsidRDefault="003F773A">
      <w:pPr>
        <w:pStyle w:val="BodyText"/>
        <w:ind w:left="1440"/>
        <w:rPr>
          <w:rFonts w:ascii="Arial" w:hAnsi="Arial" w:cs="Arial"/>
          <w:bCs/>
          <w:sz w:val="20"/>
          <w:szCs w:val="20"/>
          <w:lang w:val="en-GB"/>
        </w:rPr>
      </w:pPr>
    </w:p>
    <w:p w14:paraId="2134FF19" w14:textId="77777777" w:rsidR="003F773A" w:rsidRDefault="003F773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F773A" w14:paraId="2049E41A" w14:textId="77777777">
        <w:trPr>
          <w:trHeight w:val="20"/>
          <w:jc w:val="center"/>
        </w:trPr>
        <w:tc>
          <w:tcPr>
            <w:tcW w:w="1789" w:type="pct"/>
            <w:noWrap/>
          </w:tcPr>
          <w:p w14:paraId="092B2658" w14:textId="77777777" w:rsidR="003F773A" w:rsidRDefault="003F773A">
            <w:pPr>
              <w:pStyle w:val="Heading2"/>
              <w:keepNext w:val="0"/>
              <w:jc w:val="left"/>
              <w:rPr>
                <w:rFonts w:ascii="Arial" w:hAnsi="Arial" w:cs="Arial"/>
                <w:lang w:val="en-GB" w:eastAsia="en-US"/>
              </w:rPr>
            </w:pPr>
          </w:p>
        </w:tc>
        <w:tc>
          <w:tcPr>
            <w:tcW w:w="1844" w:type="pct"/>
          </w:tcPr>
          <w:p w14:paraId="576AC3A7" w14:textId="77777777" w:rsidR="003F773A" w:rsidRDefault="00CA226D">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35E0B4A9" w14:textId="77777777" w:rsidR="003F773A" w:rsidRDefault="00CA226D">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87F8CD1" w14:textId="77777777" w:rsidR="003F773A" w:rsidRDefault="003F773A">
            <w:pPr>
              <w:pStyle w:val="Heading2"/>
              <w:keepNext w:val="0"/>
              <w:jc w:val="left"/>
              <w:rPr>
                <w:rFonts w:ascii="Arial" w:hAnsi="Arial" w:cs="Arial"/>
                <w:b w:val="0"/>
                <w:lang w:val="en-GB" w:eastAsia="en-US"/>
              </w:rPr>
            </w:pPr>
          </w:p>
        </w:tc>
      </w:tr>
      <w:tr w:rsidR="003F773A" w14:paraId="0CACADFF" w14:textId="77777777">
        <w:trPr>
          <w:trHeight w:val="20"/>
          <w:jc w:val="center"/>
        </w:trPr>
        <w:tc>
          <w:tcPr>
            <w:tcW w:w="1789" w:type="pct"/>
            <w:noWrap/>
          </w:tcPr>
          <w:p w14:paraId="4DC0796F" w14:textId="77777777" w:rsidR="003F773A" w:rsidRDefault="00CA226D">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6BFF75CE" w14:textId="77777777" w:rsidR="003F773A" w:rsidRDefault="003F773A">
            <w:pPr>
              <w:rPr>
                <w:rFonts w:ascii="Arial" w:eastAsia="MS Mincho" w:hAnsi="Arial" w:cs="Arial"/>
                <w:bCs/>
                <w:sz w:val="20"/>
                <w:szCs w:val="20"/>
                <w:lang w:val="en-GB"/>
              </w:rPr>
            </w:pPr>
          </w:p>
        </w:tc>
        <w:tc>
          <w:tcPr>
            <w:tcW w:w="1844" w:type="pct"/>
          </w:tcPr>
          <w:p w14:paraId="425761E9" w14:textId="77777777" w:rsidR="003F773A" w:rsidRDefault="006B57A2" w:rsidP="006B57A2">
            <w:pPr>
              <w:pStyle w:val="ListParagraph"/>
              <w:ind w:left="0"/>
              <w:rPr>
                <w:rFonts w:ascii="Arial" w:hAnsi="Arial" w:cs="Arial"/>
                <w:b/>
                <w:bCs/>
                <w:sz w:val="20"/>
                <w:szCs w:val="20"/>
                <w:lang w:val="en-GB"/>
              </w:rPr>
            </w:pPr>
            <w:r>
              <w:t>This article is important as it highlights how AI can transform antimicrobial stewardship by enabling early, data-driven prediction of antimicrobial resistance and improving antibiotic selection. It addresses key limitations of traditional approaches, such as delayed diagnostics and reliance on empirical therapy.</w:t>
            </w:r>
          </w:p>
        </w:tc>
        <w:tc>
          <w:tcPr>
            <w:tcW w:w="1367" w:type="pct"/>
          </w:tcPr>
          <w:p w14:paraId="2D540E13" w14:textId="71275C45"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This manuscript addresses a critical and timely issue in global healthcare by exploring the integration of artificial intelligence into antimicrobial stewardship. It highlights how predictive modeling can enhance early detection of antimicrobial resistance and improve antibiotic selection, thereby reducing inappropriate antimicrobial use. The review also provides a structured synthesis of current AI approaches while identifying key gaps in implementation and validation. Overall, the study contributes to advancing data-driven strategies that are essential for combating the growing burden of antimicrobial resistance, particularly in both high-resource and low-resource healthcare settings.</w:t>
            </w:r>
          </w:p>
        </w:tc>
      </w:tr>
    </w:tbl>
    <w:p w14:paraId="558FBEEC" w14:textId="77777777" w:rsidR="003F773A" w:rsidRDefault="003F773A">
      <w:pPr>
        <w:rPr>
          <w:rFonts w:ascii="Arial" w:hAnsi="Arial" w:cs="Arial"/>
          <w:sz w:val="20"/>
          <w:szCs w:val="20"/>
          <w:lang w:val="en-GB"/>
        </w:rPr>
      </w:pPr>
    </w:p>
    <w:p w14:paraId="069C4D16" w14:textId="77777777" w:rsidR="003F773A" w:rsidRDefault="00CA226D">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3546074E" w14:textId="77777777" w:rsidR="003F773A" w:rsidRDefault="003F773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F773A" w14:paraId="0296DE19" w14:textId="77777777">
        <w:trPr>
          <w:trHeight w:val="20"/>
          <w:jc w:val="center"/>
        </w:trPr>
        <w:tc>
          <w:tcPr>
            <w:tcW w:w="5000" w:type="pct"/>
            <w:gridSpan w:val="3"/>
            <w:noWrap/>
          </w:tcPr>
          <w:p w14:paraId="5A930BA8" w14:textId="77777777" w:rsidR="003F773A" w:rsidRDefault="003F773A">
            <w:pPr>
              <w:rPr>
                <w:rFonts w:ascii="Arial" w:hAnsi="Arial" w:cs="Arial"/>
                <w:sz w:val="20"/>
                <w:szCs w:val="20"/>
                <w:lang w:val="en-GB"/>
              </w:rPr>
            </w:pPr>
          </w:p>
          <w:p w14:paraId="56332171" w14:textId="77777777" w:rsidR="003F773A" w:rsidRDefault="003F773A">
            <w:pPr>
              <w:rPr>
                <w:rFonts w:ascii="Arial" w:hAnsi="Arial" w:cs="Arial"/>
                <w:sz w:val="20"/>
                <w:szCs w:val="20"/>
                <w:lang w:val="en-GB"/>
              </w:rPr>
            </w:pPr>
          </w:p>
        </w:tc>
      </w:tr>
      <w:tr w:rsidR="003F773A" w14:paraId="55EFAE31" w14:textId="77777777">
        <w:trPr>
          <w:trHeight w:val="20"/>
          <w:jc w:val="center"/>
        </w:trPr>
        <w:tc>
          <w:tcPr>
            <w:tcW w:w="1790" w:type="pct"/>
            <w:noWrap/>
          </w:tcPr>
          <w:p w14:paraId="70D303BA" w14:textId="77777777" w:rsidR="003F773A" w:rsidRDefault="003F773A">
            <w:pPr>
              <w:pStyle w:val="Heading2"/>
              <w:keepNext w:val="0"/>
              <w:jc w:val="left"/>
              <w:rPr>
                <w:rFonts w:ascii="Arial" w:hAnsi="Arial" w:cs="Arial"/>
                <w:lang w:val="en-GB" w:eastAsia="en-US"/>
              </w:rPr>
            </w:pPr>
          </w:p>
        </w:tc>
        <w:tc>
          <w:tcPr>
            <w:tcW w:w="1843" w:type="pct"/>
          </w:tcPr>
          <w:p w14:paraId="6A42DB93" w14:textId="77777777" w:rsidR="003F773A" w:rsidRDefault="00CA226D">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21EE81A0" w14:textId="77777777" w:rsidR="003F773A" w:rsidRDefault="00CA226D">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3F773A" w14:paraId="4A573AA7" w14:textId="77777777">
        <w:trPr>
          <w:trHeight w:val="20"/>
          <w:jc w:val="center"/>
        </w:trPr>
        <w:tc>
          <w:tcPr>
            <w:tcW w:w="1790" w:type="pct"/>
            <w:noWrap/>
          </w:tcPr>
          <w:p w14:paraId="66FA6A2F" w14:textId="77777777" w:rsidR="003F773A" w:rsidRDefault="00CA226D">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FC88BDB"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AA10EC" w14:textId="77777777" w:rsidR="003F773A" w:rsidRDefault="00CA226D">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5808B3"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2DE58D5" w14:textId="77777777" w:rsidR="00842B32" w:rsidRPr="00842B32" w:rsidRDefault="00842B32" w:rsidP="00842B32">
            <w:pPr>
              <w:pStyle w:val="Heading2"/>
              <w:rPr>
                <w:rFonts w:ascii="Arial" w:hAnsi="Arial" w:cs="Arial"/>
                <w:lang w:val="en-IN"/>
              </w:rPr>
            </w:pPr>
            <w:r w:rsidRPr="00842B32">
              <w:rPr>
                <w:rFonts w:ascii="Arial" w:hAnsi="Arial" w:cs="Arial"/>
                <w:lang w:val="en-IN"/>
              </w:rPr>
              <w:t>The title has been retained as it clearly reflects the scope and focus of the manuscript. Minor refinements were considered, but the current version effectively captures both the technological and clinical aspects of the review.</w:t>
            </w:r>
          </w:p>
          <w:p w14:paraId="7A528222" w14:textId="77777777" w:rsidR="003F773A" w:rsidRDefault="003F773A">
            <w:pPr>
              <w:pStyle w:val="Heading2"/>
              <w:keepNext w:val="0"/>
              <w:jc w:val="left"/>
              <w:rPr>
                <w:rFonts w:ascii="Arial" w:hAnsi="Arial" w:cs="Arial"/>
                <w:b w:val="0"/>
                <w:lang w:val="en-GB" w:eastAsia="en-US"/>
              </w:rPr>
            </w:pPr>
          </w:p>
        </w:tc>
      </w:tr>
      <w:tr w:rsidR="003F773A" w14:paraId="0E5806D8" w14:textId="77777777">
        <w:trPr>
          <w:trHeight w:val="20"/>
          <w:jc w:val="center"/>
        </w:trPr>
        <w:tc>
          <w:tcPr>
            <w:tcW w:w="1790" w:type="pct"/>
            <w:noWrap/>
          </w:tcPr>
          <w:p w14:paraId="0F71EC84" w14:textId="77777777" w:rsidR="003F773A" w:rsidRDefault="00CA226D">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208B413F"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52D7B2" w14:textId="77777777" w:rsidR="003F773A" w:rsidRDefault="00CA22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2977EC"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3EA4B50" w14:textId="1BD8F529"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abstract has been revised for clarity and precision. Minor grammatical corrections were made, and key elements such as scope, methodology focus, and clinical relevance have been strengthened to improve overall comprehensiveness.</w:t>
            </w:r>
          </w:p>
        </w:tc>
      </w:tr>
      <w:tr w:rsidR="003F773A" w14:paraId="75F0FCD5" w14:textId="77777777">
        <w:trPr>
          <w:trHeight w:val="20"/>
          <w:jc w:val="center"/>
        </w:trPr>
        <w:tc>
          <w:tcPr>
            <w:tcW w:w="1790" w:type="pct"/>
            <w:noWrap/>
          </w:tcPr>
          <w:p w14:paraId="620B4A95" w14:textId="77777777" w:rsidR="003F773A" w:rsidRDefault="00CA226D">
            <w:pPr>
              <w:pStyle w:val="Heading2"/>
              <w:keepNext w:val="0"/>
              <w:jc w:val="left"/>
              <w:rPr>
                <w:rFonts w:ascii="Arial" w:hAnsi="Arial" w:cs="Arial"/>
                <w:lang w:val="en-GB"/>
              </w:rPr>
            </w:pPr>
            <w:r>
              <w:rPr>
                <w:rFonts w:ascii="Arial" w:hAnsi="Arial" w:cs="Arial"/>
                <w:lang w:val="en-GB"/>
              </w:rPr>
              <w:t>3. Are the keywords appropriate and useful?</w:t>
            </w:r>
          </w:p>
          <w:p w14:paraId="66392638"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97C285B" w14:textId="77777777" w:rsidR="003F773A" w:rsidRDefault="00CA226D">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25081E"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6B557AB" w14:textId="07E0221E"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Keywords have been reviewed and retained as they appropriately reflect the core themes of the manuscript. Minor adjustments were made to ensure indexing relevance and alignment with standard terminology.</w:t>
            </w:r>
          </w:p>
        </w:tc>
      </w:tr>
      <w:tr w:rsidR="003F773A" w14:paraId="2D1A4289" w14:textId="77777777">
        <w:trPr>
          <w:trHeight w:val="20"/>
          <w:jc w:val="center"/>
        </w:trPr>
        <w:tc>
          <w:tcPr>
            <w:tcW w:w="1790" w:type="pct"/>
            <w:noWrap/>
          </w:tcPr>
          <w:p w14:paraId="39205CAF" w14:textId="77777777" w:rsidR="003F773A" w:rsidRDefault="00CA226D">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29906F3B"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507F31E" w14:textId="77777777" w:rsidR="003F773A" w:rsidRDefault="00CA226D">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0680B8"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D84DCE0" w14:textId="2FCBF07F"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introduction has been refined to improve clarity and flow. Specific revisions include clearer articulation of the AMR crisis, improved explanation of infection types, and restructuring of sentences for better readability.</w:t>
            </w:r>
          </w:p>
        </w:tc>
      </w:tr>
      <w:tr w:rsidR="003F773A" w14:paraId="6B7611FC" w14:textId="77777777">
        <w:trPr>
          <w:trHeight w:val="20"/>
          <w:jc w:val="center"/>
        </w:trPr>
        <w:tc>
          <w:tcPr>
            <w:tcW w:w="1790" w:type="pct"/>
            <w:noWrap/>
          </w:tcPr>
          <w:p w14:paraId="63774E58" w14:textId="77777777" w:rsidR="003F773A" w:rsidRDefault="00CA226D">
            <w:pPr>
              <w:pStyle w:val="Heading2"/>
              <w:keepNext w:val="0"/>
              <w:jc w:val="left"/>
              <w:rPr>
                <w:rFonts w:ascii="Arial" w:hAnsi="Arial" w:cs="Arial"/>
                <w:lang w:val="en-GB"/>
              </w:rPr>
            </w:pPr>
            <w:r>
              <w:rPr>
                <w:rFonts w:ascii="Arial" w:hAnsi="Arial" w:cs="Arial"/>
                <w:lang w:val="en-GB"/>
              </w:rPr>
              <w:t>5. Are the objectives clearly stated?</w:t>
            </w:r>
          </w:p>
          <w:p w14:paraId="7305783B"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E26FB6" w14:textId="77777777" w:rsidR="003F773A" w:rsidRDefault="00CA226D">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E471C3"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6ECF4BF" w14:textId="5A18E784"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objectives have been clarified and slightly expanded to emphasize both predictive performance evaluation and clinical applicability, including implementation challenges.</w:t>
            </w:r>
          </w:p>
        </w:tc>
      </w:tr>
      <w:tr w:rsidR="003F773A" w14:paraId="6B146BBD" w14:textId="77777777">
        <w:trPr>
          <w:trHeight w:val="20"/>
          <w:jc w:val="center"/>
        </w:trPr>
        <w:tc>
          <w:tcPr>
            <w:tcW w:w="1790" w:type="pct"/>
            <w:noWrap/>
          </w:tcPr>
          <w:p w14:paraId="2B9CDF25" w14:textId="77777777" w:rsidR="003F773A" w:rsidRDefault="00CA226D">
            <w:pPr>
              <w:pStyle w:val="Heading2"/>
              <w:keepNext w:val="0"/>
              <w:jc w:val="left"/>
              <w:rPr>
                <w:rFonts w:ascii="Arial" w:hAnsi="Arial" w:cs="Arial"/>
                <w:lang w:val="en-GB"/>
              </w:rPr>
            </w:pPr>
            <w:r>
              <w:rPr>
                <w:rFonts w:ascii="Arial" w:hAnsi="Arial" w:cs="Arial"/>
                <w:lang w:val="en-GB"/>
              </w:rPr>
              <w:t>6. Is the literature review relevant?</w:t>
            </w:r>
          </w:p>
          <w:p w14:paraId="3C2945D0"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6681F52" w14:textId="77777777" w:rsidR="003F773A" w:rsidRDefault="00CA226D">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864FB3"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2AC67BC" w14:textId="7B948054"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literature review has been strengthened by ensuring alignment with the study objectives. Redundant statements were removed, and additional context was provided where needed.</w:t>
            </w:r>
          </w:p>
        </w:tc>
      </w:tr>
      <w:tr w:rsidR="003F773A" w14:paraId="57592848" w14:textId="77777777">
        <w:trPr>
          <w:trHeight w:val="20"/>
          <w:jc w:val="center"/>
        </w:trPr>
        <w:tc>
          <w:tcPr>
            <w:tcW w:w="1790" w:type="pct"/>
            <w:noWrap/>
          </w:tcPr>
          <w:p w14:paraId="097626B4" w14:textId="77777777" w:rsidR="003F773A" w:rsidRDefault="00CA226D">
            <w:pPr>
              <w:pStyle w:val="Heading2"/>
              <w:keepNext w:val="0"/>
              <w:jc w:val="left"/>
              <w:rPr>
                <w:rFonts w:ascii="Arial" w:hAnsi="Arial" w:cs="Arial"/>
                <w:lang w:val="en-GB"/>
              </w:rPr>
            </w:pPr>
            <w:r>
              <w:rPr>
                <w:rFonts w:ascii="Arial" w:hAnsi="Arial" w:cs="Arial"/>
                <w:lang w:val="en-GB"/>
              </w:rPr>
              <w:t>7. Is the literature review recent?</w:t>
            </w:r>
          </w:p>
          <w:p w14:paraId="14B77061"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5EFA6D" w14:textId="77777777" w:rsidR="003F773A" w:rsidRDefault="00CA226D">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42BA027C"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4FE358C" w14:textId="5AA019FB"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Recent and relevant studies have been retained. Additional references may be incorporated in the revised version to further enhance recency, particularly in AI-based clinical applications.</w:t>
            </w:r>
          </w:p>
        </w:tc>
      </w:tr>
      <w:tr w:rsidR="003F773A" w14:paraId="03A6FFF1" w14:textId="77777777">
        <w:trPr>
          <w:trHeight w:val="20"/>
          <w:jc w:val="center"/>
        </w:trPr>
        <w:tc>
          <w:tcPr>
            <w:tcW w:w="1790" w:type="pct"/>
            <w:noWrap/>
          </w:tcPr>
          <w:p w14:paraId="126B25B4" w14:textId="77777777" w:rsidR="003F773A" w:rsidRDefault="00CA226D">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3392322C"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9B9C47" w14:textId="77777777" w:rsidR="003F773A" w:rsidRDefault="00CA22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C6FE8D"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32027E4" w14:textId="73C1AA98"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A brief description of the literature selection approach has been added to improve transparency and methodological clarity.</w:t>
            </w:r>
          </w:p>
        </w:tc>
      </w:tr>
      <w:tr w:rsidR="003F773A" w14:paraId="43E80AD7" w14:textId="77777777">
        <w:trPr>
          <w:trHeight w:val="20"/>
          <w:jc w:val="center"/>
        </w:trPr>
        <w:tc>
          <w:tcPr>
            <w:tcW w:w="1790" w:type="pct"/>
            <w:noWrap/>
          </w:tcPr>
          <w:p w14:paraId="38B5772D" w14:textId="77777777" w:rsidR="003F773A" w:rsidRDefault="00CA226D">
            <w:pPr>
              <w:pStyle w:val="Heading2"/>
              <w:keepNext w:val="0"/>
              <w:jc w:val="left"/>
              <w:rPr>
                <w:rFonts w:ascii="Arial" w:hAnsi="Arial" w:cs="Arial"/>
                <w:lang w:val="en-GB"/>
              </w:rPr>
            </w:pPr>
            <w:r>
              <w:rPr>
                <w:rFonts w:ascii="Arial" w:hAnsi="Arial" w:cs="Arial"/>
                <w:lang w:val="en-GB"/>
              </w:rPr>
              <w:t>9. Is the Critical analysis of literature done?</w:t>
            </w:r>
          </w:p>
          <w:p w14:paraId="24A9D3C7"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222E4D11" w14:textId="77777777" w:rsidR="003F773A" w:rsidRDefault="00CA226D">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4F3B7F"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lastRenderedPageBreak/>
              <w:t>4</w:t>
            </w:r>
          </w:p>
        </w:tc>
        <w:tc>
          <w:tcPr>
            <w:tcW w:w="1367" w:type="pct"/>
          </w:tcPr>
          <w:p w14:paraId="2BAA6B6D" w14:textId="602F2EF1"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 xml:space="preserve">Critical analysis has been strengthened </w:t>
            </w:r>
            <w:r w:rsidRPr="00842B32">
              <w:rPr>
                <w:rFonts w:ascii="Arial" w:hAnsi="Arial" w:cs="Arial"/>
                <w:b w:val="0"/>
                <w:lang w:val="en-US" w:eastAsia="en-US"/>
              </w:rPr>
              <w:lastRenderedPageBreak/>
              <w:t>by incorporating comparative insights across AI models, discussing limitations such as model interpretability, and including considerations like external validation and real-world applicability.</w:t>
            </w:r>
          </w:p>
        </w:tc>
      </w:tr>
      <w:tr w:rsidR="003F773A" w14:paraId="058649A5" w14:textId="77777777">
        <w:trPr>
          <w:trHeight w:val="20"/>
          <w:jc w:val="center"/>
        </w:trPr>
        <w:tc>
          <w:tcPr>
            <w:tcW w:w="1790" w:type="pct"/>
            <w:noWrap/>
          </w:tcPr>
          <w:p w14:paraId="37F4B691" w14:textId="77777777" w:rsidR="003F773A" w:rsidRDefault="00CA226D">
            <w:pPr>
              <w:rPr>
                <w:rFonts w:ascii="Arial" w:hAnsi="Arial" w:cs="Arial"/>
                <w:b/>
                <w:sz w:val="20"/>
                <w:szCs w:val="20"/>
                <w:lang w:val="en-GB"/>
              </w:rPr>
            </w:pPr>
            <w:r>
              <w:rPr>
                <w:rFonts w:ascii="Arial" w:hAnsi="Arial" w:cs="Arial"/>
                <w:b/>
                <w:sz w:val="20"/>
                <w:szCs w:val="20"/>
                <w:lang w:val="en-GB"/>
              </w:rPr>
              <w:lastRenderedPageBreak/>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420CB80F"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CFDFA0D" w14:textId="77777777" w:rsidR="003F773A" w:rsidRDefault="00CA22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6EC66D" w14:textId="77777777" w:rsidR="003F773A" w:rsidRDefault="006B57A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52BF0742" w14:textId="6707364D"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section on research gaps and future directions has been expanded, particularly focusing on challenges such as data quality, model generalizability, infrastructure limitations, and the need for standardized frameworks.</w:t>
            </w:r>
          </w:p>
        </w:tc>
      </w:tr>
      <w:tr w:rsidR="003F773A" w14:paraId="69D9A03E" w14:textId="77777777">
        <w:trPr>
          <w:trHeight w:val="20"/>
          <w:jc w:val="center"/>
        </w:trPr>
        <w:tc>
          <w:tcPr>
            <w:tcW w:w="1790" w:type="pct"/>
            <w:noWrap/>
          </w:tcPr>
          <w:p w14:paraId="0BC3EA2E" w14:textId="77777777" w:rsidR="003F773A" w:rsidRDefault="00CA226D">
            <w:pPr>
              <w:rPr>
                <w:rFonts w:ascii="Arial" w:hAnsi="Arial" w:cs="Arial"/>
                <w:b/>
                <w:sz w:val="20"/>
                <w:szCs w:val="20"/>
                <w:lang w:val="en-GB"/>
              </w:rPr>
            </w:pPr>
            <w:r>
              <w:rPr>
                <w:rFonts w:ascii="Arial" w:hAnsi="Arial" w:cs="Arial"/>
                <w:b/>
                <w:sz w:val="20"/>
                <w:szCs w:val="20"/>
                <w:lang w:val="en-GB"/>
              </w:rPr>
              <w:t>11. Are the conclusions logically arrived?</w:t>
            </w:r>
          </w:p>
          <w:p w14:paraId="75FB92C4"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F3A61E9" w14:textId="77777777" w:rsidR="003F773A" w:rsidRDefault="00CA22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CB1977" w14:textId="77777777" w:rsidR="003F773A" w:rsidRDefault="006B57A2">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39C9A56" w14:textId="4241F0C0"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conclusion has been revised to improve logical flow and impact. Additional emphasis has been placed on policy implications and healthcare system-level adoption of AI tools.</w:t>
            </w:r>
          </w:p>
        </w:tc>
      </w:tr>
      <w:tr w:rsidR="003F773A" w14:paraId="603292B6" w14:textId="77777777">
        <w:trPr>
          <w:trHeight w:val="20"/>
          <w:jc w:val="center"/>
        </w:trPr>
        <w:tc>
          <w:tcPr>
            <w:tcW w:w="1790" w:type="pct"/>
            <w:noWrap/>
          </w:tcPr>
          <w:p w14:paraId="5CE563E8" w14:textId="77777777" w:rsidR="003F773A" w:rsidRDefault="00CA226D">
            <w:pPr>
              <w:rPr>
                <w:rFonts w:ascii="Arial" w:hAnsi="Arial" w:cs="Arial"/>
                <w:b/>
                <w:sz w:val="20"/>
                <w:szCs w:val="20"/>
                <w:lang w:val="en-GB"/>
              </w:rPr>
            </w:pPr>
            <w:r>
              <w:rPr>
                <w:rFonts w:ascii="Arial" w:hAnsi="Arial" w:cs="Arial"/>
                <w:b/>
                <w:sz w:val="20"/>
                <w:szCs w:val="20"/>
                <w:lang w:val="en-GB"/>
              </w:rPr>
              <w:t>12. Are the limitations of the paper discussed?</w:t>
            </w:r>
          </w:p>
          <w:p w14:paraId="67369F02"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7F06DD" w14:textId="77777777" w:rsidR="003F773A" w:rsidRDefault="00CA226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371EC7" w14:textId="77777777" w:rsidR="003F773A" w:rsidRDefault="006B57A2">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0EA4B7F9" w14:textId="6713B1EC"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limitations section has been strengthened by incorporating additional points such as model drift, lack of external validation, clinician trust issues, and infrastructure constraints.</w:t>
            </w:r>
          </w:p>
        </w:tc>
      </w:tr>
      <w:tr w:rsidR="003F773A" w14:paraId="79EAABB5" w14:textId="77777777">
        <w:trPr>
          <w:trHeight w:val="20"/>
          <w:jc w:val="center"/>
        </w:trPr>
        <w:tc>
          <w:tcPr>
            <w:tcW w:w="1790" w:type="pct"/>
            <w:noWrap/>
          </w:tcPr>
          <w:p w14:paraId="0F33465B" w14:textId="77777777" w:rsidR="003F773A" w:rsidRDefault="00CA226D">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3D1EDCA9"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40423CC"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DDE323D" w14:textId="77777777" w:rsidR="003F773A" w:rsidRDefault="00CA226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039FB92" w14:textId="77777777" w:rsidR="003F773A" w:rsidRDefault="006B57A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B74C65C" w14:textId="14F27B0E"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All references have been verified for authenticity and relevance. Formatting has been standardized, and efforts were made to ensure inclusion of high-quality, peer-reviewed sources.</w:t>
            </w:r>
          </w:p>
        </w:tc>
      </w:tr>
      <w:tr w:rsidR="003F773A" w14:paraId="691E1A11" w14:textId="77777777">
        <w:trPr>
          <w:trHeight w:val="20"/>
          <w:jc w:val="center"/>
        </w:trPr>
        <w:tc>
          <w:tcPr>
            <w:tcW w:w="1790" w:type="pct"/>
            <w:noWrap/>
          </w:tcPr>
          <w:p w14:paraId="3ACA3B5C" w14:textId="77777777" w:rsidR="003F773A" w:rsidRDefault="00CA226D">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7B5414F4"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B4E15B" w14:textId="77777777" w:rsidR="003F773A" w:rsidRDefault="00CA226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D363EB2" w14:textId="77777777" w:rsidR="003F773A" w:rsidRDefault="00CA226D">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50FF5F4" w14:textId="77777777" w:rsidR="003F773A" w:rsidRDefault="006B57A2">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05B4977" w14:textId="6E98040B"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manuscript has undergone thorough language editing. Grammatical errors, sentence structure issues, and inconsistencies have been corrected to enhance readability and clarity.</w:t>
            </w:r>
          </w:p>
        </w:tc>
      </w:tr>
    </w:tbl>
    <w:p w14:paraId="46D79997" w14:textId="77777777" w:rsidR="003F773A" w:rsidRDefault="003F773A">
      <w:pPr>
        <w:pStyle w:val="BodyText"/>
        <w:rPr>
          <w:rFonts w:ascii="Arial" w:hAnsi="Arial" w:cs="Arial"/>
          <w:b/>
          <w:bCs/>
          <w:sz w:val="20"/>
          <w:szCs w:val="20"/>
          <w:u w:val="single"/>
          <w:lang w:val="en-GB"/>
        </w:rPr>
      </w:pPr>
      <w:bookmarkStart w:id="0" w:name="_GoBack"/>
      <w:bookmarkEnd w:id="0"/>
    </w:p>
    <w:p w14:paraId="582C225A" w14:textId="77777777" w:rsidR="003F773A" w:rsidRDefault="00CA226D">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02EB123" w14:textId="77777777" w:rsidR="003F773A" w:rsidRDefault="003F773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F773A" w14:paraId="0BA496DD" w14:textId="77777777">
        <w:trPr>
          <w:trHeight w:val="20"/>
          <w:jc w:val="center"/>
        </w:trPr>
        <w:tc>
          <w:tcPr>
            <w:tcW w:w="1265" w:type="pct"/>
            <w:noWrap/>
          </w:tcPr>
          <w:p w14:paraId="0A4E4869" w14:textId="77777777" w:rsidR="003F773A" w:rsidRDefault="003F773A">
            <w:pPr>
              <w:pStyle w:val="Heading2"/>
              <w:keepNext w:val="0"/>
              <w:jc w:val="left"/>
              <w:rPr>
                <w:rFonts w:ascii="Arial" w:hAnsi="Arial" w:cs="Arial"/>
                <w:lang w:val="en-GB" w:eastAsia="en-US"/>
              </w:rPr>
            </w:pPr>
          </w:p>
        </w:tc>
        <w:tc>
          <w:tcPr>
            <w:tcW w:w="2212" w:type="pct"/>
          </w:tcPr>
          <w:p w14:paraId="783C9C90" w14:textId="77777777" w:rsidR="003F773A" w:rsidRDefault="00CA226D">
            <w:pPr>
              <w:pStyle w:val="Heading2"/>
              <w:keepNext w:val="0"/>
              <w:jc w:val="left"/>
              <w:rPr>
                <w:rFonts w:ascii="Arial" w:hAnsi="Arial" w:cs="Arial"/>
                <w:lang w:val="en-GB" w:eastAsia="en-US"/>
              </w:rPr>
            </w:pPr>
            <w:r>
              <w:rPr>
                <w:rFonts w:ascii="Arial" w:hAnsi="Arial" w:cs="Arial"/>
                <w:lang w:val="en-GB" w:eastAsia="en-US"/>
              </w:rPr>
              <w:t>Reviewer’s comment</w:t>
            </w:r>
          </w:p>
          <w:p w14:paraId="484F37E6" w14:textId="77777777" w:rsidR="003F773A" w:rsidRDefault="003F773A">
            <w:pPr>
              <w:rPr>
                <w:rFonts w:ascii="Arial" w:hAnsi="Arial" w:cs="Arial"/>
                <w:sz w:val="20"/>
                <w:szCs w:val="20"/>
                <w:lang w:val="en-GB"/>
              </w:rPr>
            </w:pPr>
          </w:p>
        </w:tc>
        <w:tc>
          <w:tcPr>
            <w:tcW w:w="1523" w:type="pct"/>
          </w:tcPr>
          <w:p w14:paraId="22204880" w14:textId="77777777" w:rsidR="003F773A" w:rsidRDefault="00CA226D">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B8A1716" w14:textId="77777777" w:rsidR="003F773A" w:rsidRDefault="003F773A">
            <w:pPr>
              <w:pStyle w:val="Heading2"/>
              <w:keepNext w:val="0"/>
              <w:jc w:val="left"/>
              <w:rPr>
                <w:rFonts w:ascii="Arial" w:hAnsi="Arial" w:cs="Arial"/>
                <w:b w:val="0"/>
                <w:lang w:val="en-GB" w:eastAsia="en-US"/>
              </w:rPr>
            </w:pPr>
          </w:p>
        </w:tc>
      </w:tr>
      <w:tr w:rsidR="003F773A" w14:paraId="7C0E5A74" w14:textId="77777777">
        <w:trPr>
          <w:trHeight w:val="20"/>
          <w:jc w:val="center"/>
        </w:trPr>
        <w:tc>
          <w:tcPr>
            <w:tcW w:w="1265" w:type="pct"/>
            <w:noWrap/>
          </w:tcPr>
          <w:p w14:paraId="443C5707" w14:textId="77777777" w:rsidR="003F773A" w:rsidRDefault="00CA226D">
            <w:pPr>
              <w:rPr>
                <w:rFonts w:ascii="Arial" w:hAnsi="Arial" w:cs="Arial"/>
                <w:b/>
                <w:bCs/>
                <w:sz w:val="20"/>
                <w:szCs w:val="20"/>
                <w:lang w:val="en-GB"/>
              </w:rPr>
            </w:pPr>
            <w:r>
              <w:rPr>
                <w:rFonts w:ascii="Arial" w:hAnsi="Arial" w:cs="Arial"/>
                <w:b/>
                <w:bCs/>
                <w:sz w:val="20"/>
                <w:szCs w:val="20"/>
                <w:lang w:val="en-GB"/>
              </w:rPr>
              <w:t>Is the title of the article suitable?</w:t>
            </w:r>
          </w:p>
          <w:p w14:paraId="59E390F7" w14:textId="77777777" w:rsidR="003F773A" w:rsidRDefault="003F773A">
            <w:pPr>
              <w:rPr>
                <w:rFonts w:ascii="Arial" w:hAnsi="Arial" w:cs="Arial"/>
                <w:bCs/>
                <w:sz w:val="20"/>
                <w:szCs w:val="20"/>
                <w:lang w:val="en-GB"/>
              </w:rPr>
            </w:pPr>
          </w:p>
          <w:p w14:paraId="0A3D4361" w14:textId="77777777" w:rsidR="003F773A" w:rsidRDefault="00CA226D">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6B4E8613"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3E7A7CB1" w14:textId="01A71DF6"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No changes required. The title is appropriate and accurately represents the manuscript content.</w:t>
            </w:r>
          </w:p>
        </w:tc>
      </w:tr>
      <w:tr w:rsidR="003F773A" w14:paraId="75ED620B" w14:textId="77777777">
        <w:trPr>
          <w:trHeight w:val="20"/>
          <w:jc w:val="center"/>
        </w:trPr>
        <w:tc>
          <w:tcPr>
            <w:tcW w:w="1265" w:type="pct"/>
            <w:noWrap/>
          </w:tcPr>
          <w:p w14:paraId="4DB11145" w14:textId="77777777" w:rsidR="003F773A" w:rsidRDefault="00CA226D">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1CF06B18" w14:textId="77777777" w:rsidR="003F773A" w:rsidRDefault="003F773A">
            <w:pPr>
              <w:rPr>
                <w:rFonts w:ascii="Arial" w:hAnsi="Arial" w:cs="Arial"/>
                <w:bCs/>
                <w:sz w:val="20"/>
                <w:szCs w:val="20"/>
                <w:lang w:val="en-GB"/>
              </w:rPr>
            </w:pPr>
          </w:p>
          <w:p w14:paraId="4E494831" w14:textId="77777777" w:rsidR="003F773A" w:rsidRDefault="00CA226D">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C635CC9" w14:textId="77777777" w:rsidR="003F773A" w:rsidRDefault="006B57A2">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3AEB74D2" w14:textId="4ADAE3D2"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abstract has been refined to improve clarity and completeness.</w:t>
            </w:r>
          </w:p>
        </w:tc>
      </w:tr>
      <w:tr w:rsidR="003F773A" w14:paraId="53EB2309" w14:textId="77777777">
        <w:trPr>
          <w:trHeight w:val="20"/>
          <w:jc w:val="center"/>
        </w:trPr>
        <w:tc>
          <w:tcPr>
            <w:tcW w:w="1265" w:type="pct"/>
            <w:noWrap/>
          </w:tcPr>
          <w:p w14:paraId="2ED74452" w14:textId="77777777" w:rsidR="003F773A" w:rsidRDefault="00CA226D">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1364CF3D" w14:textId="77777777" w:rsidR="003F773A" w:rsidRDefault="00CA226D">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1D6F1BA6" w14:textId="77777777" w:rsidR="003F773A" w:rsidRDefault="006B57A2">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4A846388" w14:textId="19219ECF"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The manuscript has been reviewed and revised to ensure scientific accuracy, including clarification of model descriptions and clinical applications.</w:t>
            </w:r>
          </w:p>
        </w:tc>
      </w:tr>
      <w:tr w:rsidR="003F773A" w14:paraId="32832131" w14:textId="77777777">
        <w:trPr>
          <w:trHeight w:val="20"/>
          <w:jc w:val="center"/>
        </w:trPr>
        <w:tc>
          <w:tcPr>
            <w:tcW w:w="1265" w:type="pct"/>
            <w:noWrap/>
          </w:tcPr>
          <w:p w14:paraId="7EABE6CF" w14:textId="77777777" w:rsidR="003F773A" w:rsidRDefault="00CA226D">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3C28B89" w14:textId="77777777" w:rsidR="003F773A" w:rsidRDefault="003F773A">
            <w:pPr>
              <w:rPr>
                <w:rFonts w:ascii="Arial" w:hAnsi="Arial" w:cs="Arial"/>
                <w:bCs/>
                <w:sz w:val="20"/>
                <w:szCs w:val="20"/>
                <w:lang w:val="en-GB"/>
              </w:rPr>
            </w:pPr>
          </w:p>
          <w:p w14:paraId="796FD5D1" w14:textId="77777777" w:rsidR="003F773A" w:rsidRDefault="00CA226D">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526AA4F7" w14:textId="77777777" w:rsidR="003F773A" w:rsidRDefault="006B57A2">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60478340" w14:textId="40E8B934"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References are sufficient and relevant. Minor additions may be incorporated to strengthen specific sections.</w:t>
            </w:r>
          </w:p>
        </w:tc>
      </w:tr>
      <w:tr w:rsidR="003F773A" w14:paraId="2A1F42ED" w14:textId="77777777">
        <w:trPr>
          <w:trHeight w:val="20"/>
          <w:jc w:val="center"/>
        </w:trPr>
        <w:tc>
          <w:tcPr>
            <w:tcW w:w="1265" w:type="pct"/>
            <w:noWrap/>
          </w:tcPr>
          <w:p w14:paraId="6B9D20B3" w14:textId="77777777" w:rsidR="003F773A" w:rsidRDefault="00CA226D">
            <w:pPr>
              <w:rPr>
                <w:rFonts w:ascii="Arial" w:hAnsi="Arial" w:cs="Arial"/>
                <w:b/>
                <w:bCs/>
                <w:sz w:val="20"/>
                <w:szCs w:val="20"/>
                <w:lang w:val="en-GB"/>
              </w:rPr>
            </w:pPr>
            <w:r>
              <w:rPr>
                <w:rFonts w:ascii="Arial" w:hAnsi="Arial" w:cs="Arial"/>
                <w:b/>
                <w:bCs/>
                <w:sz w:val="20"/>
                <w:szCs w:val="20"/>
                <w:lang w:val="en-GB"/>
              </w:rPr>
              <w:t>Are there ethical issues in this manuscript?</w:t>
            </w:r>
          </w:p>
          <w:p w14:paraId="05FC734F" w14:textId="77777777" w:rsidR="003F773A" w:rsidRDefault="00CA226D">
            <w:pPr>
              <w:rPr>
                <w:rFonts w:ascii="Arial" w:hAnsi="Arial" w:cs="Arial"/>
                <w:bCs/>
                <w:sz w:val="20"/>
                <w:szCs w:val="20"/>
                <w:lang w:val="en-GB"/>
              </w:rPr>
            </w:pPr>
            <w:r>
              <w:rPr>
                <w:rFonts w:ascii="Arial" w:hAnsi="Arial" w:cs="Arial"/>
                <w:bCs/>
                <w:sz w:val="20"/>
                <w:szCs w:val="20"/>
                <w:lang w:val="en-GB"/>
              </w:rPr>
              <w:t>(YES or NO)</w:t>
            </w:r>
          </w:p>
          <w:p w14:paraId="40E04FFA" w14:textId="77777777" w:rsidR="003F773A" w:rsidRDefault="003F773A">
            <w:pPr>
              <w:rPr>
                <w:rFonts w:ascii="Arial" w:hAnsi="Arial" w:cs="Arial"/>
                <w:bCs/>
                <w:sz w:val="20"/>
                <w:szCs w:val="20"/>
                <w:lang w:val="en-GB"/>
              </w:rPr>
            </w:pPr>
          </w:p>
          <w:p w14:paraId="7868FF16" w14:textId="77777777" w:rsidR="003F773A" w:rsidRDefault="00CA226D">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F0EE3F4" w14:textId="77777777" w:rsidR="003F773A" w:rsidRDefault="003F773A">
            <w:pPr>
              <w:rPr>
                <w:rFonts w:ascii="Arial" w:hAnsi="Arial" w:cs="Arial"/>
                <w:b/>
                <w:bCs/>
                <w:sz w:val="20"/>
                <w:szCs w:val="20"/>
                <w:lang w:val="en-GB"/>
              </w:rPr>
            </w:pPr>
          </w:p>
        </w:tc>
        <w:tc>
          <w:tcPr>
            <w:tcW w:w="2212" w:type="pct"/>
          </w:tcPr>
          <w:p w14:paraId="294BF650" w14:textId="77777777" w:rsidR="003F773A" w:rsidRDefault="006B57A2">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6235197A" w14:textId="57AF8743" w:rsidR="003F773A" w:rsidRDefault="00842B32">
            <w:pPr>
              <w:pStyle w:val="Heading2"/>
              <w:keepNext w:val="0"/>
              <w:jc w:val="left"/>
              <w:rPr>
                <w:rFonts w:ascii="Arial" w:hAnsi="Arial" w:cs="Arial"/>
                <w:b w:val="0"/>
                <w:lang w:val="en-GB" w:eastAsia="en-US"/>
              </w:rPr>
            </w:pPr>
            <w:r w:rsidRPr="00842B32">
              <w:rPr>
                <w:rFonts w:ascii="Arial" w:hAnsi="Arial" w:cs="Arial"/>
                <w:b w:val="0"/>
                <w:lang w:val="en-US" w:eastAsia="en-US"/>
              </w:rPr>
              <w:t>No ethical concerns identified. Ethical standards have been maintained throughout the manuscript.</w:t>
            </w:r>
          </w:p>
        </w:tc>
      </w:tr>
    </w:tbl>
    <w:p w14:paraId="0C573D44" w14:textId="77777777" w:rsidR="003F773A" w:rsidRDefault="003F773A">
      <w:pPr>
        <w:rPr>
          <w:rFonts w:ascii="Arial" w:hAnsi="Arial" w:cs="Arial"/>
          <w:sz w:val="20"/>
          <w:szCs w:val="20"/>
          <w:lang w:val="en-GB"/>
        </w:rPr>
      </w:pPr>
    </w:p>
    <w:p w14:paraId="09D611E7" w14:textId="77777777" w:rsidR="003F773A" w:rsidRDefault="003F773A">
      <w:pPr>
        <w:pStyle w:val="BodyText"/>
        <w:rPr>
          <w:rFonts w:ascii="Arial" w:hAnsi="Arial" w:cs="Arial"/>
          <w:b/>
          <w:bCs/>
          <w:sz w:val="20"/>
          <w:szCs w:val="20"/>
          <w:u w:val="single"/>
          <w:lang w:val="en-GB"/>
        </w:rPr>
      </w:pPr>
    </w:p>
    <w:sectPr w:rsidR="003F773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FF949" w14:textId="77777777" w:rsidR="00AC4337" w:rsidRDefault="00AC4337">
      <w:r>
        <w:separator/>
      </w:r>
    </w:p>
  </w:endnote>
  <w:endnote w:type="continuationSeparator" w:id="0">
    <w:p w14:paraId="297C4881" w14:textId="77777777" w:rsidR="00AC4337" w:rsidRDefault="00AC4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088D4" w14:textId="77777777" w:rsidR="003F773A" w:rsidRDefault="00CA226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C600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C600F">
      <w:rPr>
        <w:b/>
        <w:noProof/>
        <w:sz w:val="20"/>
      </w:rPr>
      <w:t>2</w:t>
    </w:r>
    <w:r>
      <w:rPr>
        <w:b/>
        <w:sz w:val="20"/>
      </w:rPr>
      <w:fldChar w:fldCharType="end"/>
    </w:r>
    <w:r>
      <w:rPr>
        <w:b/>
        <w:sz w:val="20"/>
      </w:rPr>
      <w:br/>
      <w:t>V240326</w:t>
    </w:r>
  </w:p>
  <w:p w14:paraId="296DDA0D" w14:textId="77777777" w:rsidR="003F773A" w:rsidRDefault="003F773A">
    <w:pPr>
      <w:pStyle w:val="Footer"/>
      <w:jc w:val="right"/>
    </w:pPr>
  </w:p>
  <w:p w14:paraId="7652DE90" w14:textId="77777777" w:rsidR="003F773A" w:rsidRDefault="003F77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49B2F" w14:textId="77777777" w:rsidR="00AC4337" w:rsidRDefault="00AC4337">
      <w:r>
        <w:separator/>
      </w:r>
    </w:p>
  </w:footnote>
  <w:footnote w:type="continuationSeparator" w:id="0">
    <w:p w14:paraId="73BB0D6D" w14:textId="77777777" w:rsidR="00AC4337" w:rsidRDefault="00AC4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AB2FB" w14:textId="77777777" w:rsidR="003F773A" w:rsidRDefault="003F773A">
    <w:pPr>
      <w:spacing w:before="100" w:beforeAutospacing="1" w:after="100" w:afterAutospacing="1"/>
      <w:jc w:val="center"/>
      <w:rPr>
        <w:rFonts w:ascii="Arial" w:hAnsi="Arial" w:cs="Arial"/>
        <w:b/>
        <w:bCs/>
        <w:color w:val="003399"/>
        <w:szCs w:val="20"/>
        <w:u w:val="single"/>
        <w:lang w:val="en-GB"/>
      </w:rPr>
    </w:pPr>
  </w:p>
  <w:p w14:paraId="21F13ABA" w14:textId="77777777" w:rsidR="003F773A" w:rsidRDefault="00CA226D">
    <w:pPr>
      <w:spacing w:before="100" w:beforeAutospacing="1" w:after="100" w:afterAutospacing="1"/>
      <w:jc w:val="center"/>
      <w:rPr>
        <w:color w:val="000000"/>
        <w:sz w:val="20"/>
      </w:rPr>
    </w:pPr>
    <w:r w:rsidRPr="00AC433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773A"/>
    <w:rsid w:val="00020848"/>
    <w:rsid w:val="00166340"/>
    <w:rsid w:val="00172936"/>
    <w:rsid w:val="003B1337"/>
    <w:rsid w:val="003F773A"/>
    <w:rsid w:val="004F77CE"/>
    <w:rsid w:val="00686459"/>
    <w:rsid w:val="006B57A2"/>
    <w:rsid w:val="007615EC"/>
    <w:rsid w:val="007D0FE9"/>
    <w:rsid w:val="007F71F8"/>
    <w:rsid w:val="00842B32"/>
    <w:rsid w:val="00847B5B"/>
    <w:rsid w:val="008766DB"/>
    <w:rsid w:val="008A069E"/>
    <w:rsid w:val="009D6AB0"/>
    <w:rsid w:val="00A4415F"/>
    <w:rsid w:val="00AC4337"/>
    <w:rsid w:val="00AC600F"/>
    <w:rsid w:val="00C0455C"/>
    <w:rsid w:val="00C352D6"/>
    <w:rsid w:val="00CA226D"/>
    <w:rsid w:val="00D92A41"/>
    <w:rsid w:val="00E15AA8"/>
    <w:rsid w:val="00EA53EC"/>
    <w:rsid w:val="00ED35F2"/>
    <w:rsid w:val="00F87ABD"/>
    <w:rsid w:val="00F95B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1419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A441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7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639576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1199</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2026-03-24T06:32:00Z</dcterms:created>
  <dcterms:modified xsi:type="dcterms:W3CDTF">2026-04-28T08:23:00Z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