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A8102" w14:textId="66C99DA9" w:rsidR="001D46FE" w:rsidRDefault="00F71364" w:rsidP="00F71364">
      <w:pPr>
        <w:jc w:val="center"/>
        <w:rPr>
          <w:rFonts w:ascii="Times New Roman" w:hAnsi="Times New Roman" w:cs="Times New Roman"/>
          <w:b/>
          <w:bCs/>
          <w:sz w:val="28"/>
          <w:szCs w:val="26"/>
        </w:rPr>
      </w:pPr>
      <w:r w:rsidRPr="00740F78">
        <w:rPr>
          <w:rFonts w:ascii="Times New Roman" w:hAnsi="Times New Roman" w:cs="Times New Roman"/>
          <w:b/>
          <w:bCs/>
          <w:sz w:val="28"/>
          <w:szCs w:val="26"/>
          <w:highlight w:val="yellow"/>
        </w:rPr>
        <w:t xml:space="preserve">Comparative Study on effect of </w:t>
      </w:r>
      <w:r w:rsidRPr="00740F78">
        <w:rPr>
          <w:rFonts w:ascii="Times New Roman" w:hAnsi="Times New Roman" w:cs="Times New Roman"/>
          <w:b/>
          <w:bCs/>
          <w:i/>
          <w:iCs/>
          <w:sz w:val="28"/>
          <w:szCs w:val="26"/>
          <w:highlight w:val="yellow"/>
        </w:rPr>
        <w:t>Moringa oleifera</w:t>
      </w:r>
      <w:r w:rsidRPr="00740F78">
        <w:rPr>
          <w:rFonts w:ascii="Times New Roman" w:hAnsi="Times New Roman" w:cs="Times New Roman"/>
          <w:b/>
          <w:bCs/>
          <w:sz w:val="28"/>
          <w:szCs w:val="26"/>
          <w:highlight w:val="yellow"/>
        </w:rPr>
        <w:t xml:space="preserve">, </w:t>
      </w:r>
      <w:r w:rsidRPr="00740F78">
        <w:rPr>
          <w:rFonts w:ascii="Times New Roman" w:hAnsi="Times New Roman" w:cs="Times New Roman"/>
          <w:b/>
          <w:bCs/>
          <w:i/>
          <w:iCs/>
          <w:sz w:val="28"/>
          <w:szCs w:val="26"/>
          <w:highlight w:val="yellow"/>
        </w:rPr>
        <w:t xml:space="preserve">Ailanthus </w:t>
      </w:r>
      <w:proofErr w:type="spellStart"/>
      <w:r w:rsidRPr="00740F78">
        <w:rPr>
          <w:rFonts w:ascii="Times New Roman" w:hAnsi="Times New Roman" w:cs="Times New Roman"/>
          <w:b/>
          <w:bCs/>
          <w:i/>
          <w:iCs/>
          <w:sz w:val="28"/>
          <w:szCs w:val="26"/>
          <w:highlight w:val="yellow"/>
        </w:rPr>
        <w:t>excelsa</w:t>
      </w:r>
      <w:proofErr w:type="spellEnd"/>
      <w:r w:rsidRPr="00740F78">
        <w:rPr>
          <w:rFonts w:ascii="Times New Roman" w:hAnsi="Times New Roman" w:cs="Times New Roman"/>
          <w:b/>
          <w:bCs/>
          <w:sz w:val="28"/>
          <w:szCs w:val="26"/>
          <w:highlight w:val="yellow"/>
        </w:rPr>
        <w:t xml:space="preserve"> and </w:t>
      </w:r>
      <w:r w:rsidRPr="00740F78">
        <w:rPr>
          <w:rFonts w:ascii="Times New Roman" w:hAnsi="Times New Roman" w:cs="Times New Roman"/>
          <w:b/>
          <w:bCs/>
          <w:i/>
          <w:iCs/>
          <w:sz w:val="28"/>
          <w:szCs w:val="26"/>
          <w:highlight w:val="yellow"/>
        </w:rPr>
        <w:t xml:space="preserve">Leucaena </w:t>
      </w:r>
      <w:proofErr w:type="spellStart"/>
      <w:r w:rsidRPr="00740F78">
        <w:rPr>
          <w:rFonts w:ascii="Times New Roman" w:hAnsi="Times New Roman" w:cs="Times New Roman"/>
          <w:b/>
          <w:bCs/>
          <w:i/>
          <w:iCs/>
          <w:sz w:val="28"/>
          <w:szCs w:val="26"/>
          <w:highlight w:val="yellow"/>
        </w:rPr>
        <w:t>leucocephala</w:t>
      </w:r>
      <w:proofErr w:type="spellEnd"/>
      <w:r w:rsidRPr="00740F78">
        <w:rPr>
          <w:rFonts w:ascii="Times New Roman" w:hAnsi="Times New Roman" w:cs="Times New Roman"/>
          <w:b/>
          <w:bCs/>
          <w:sz w:val="28"/>
          <w:szCs w:val="26"/>
          <w:highlight w:val="yellow"/>
        </w:rPr>
        <w:t xml:space="preserve"> on the Growth Performance of </w:t>
      </w:r>
      <w:proofErr w:type="spellStart"/>
      <w:r w:rsidRPr="00740F78">
        <w:rPr>
          <w:rFonts w:ascii="Times New Roman" w:hAnsi="Times New Roman" w:cs="Times New Roman"/>
          <w:b/>
          <w:bCs/>
          <w:sz w:val="28"/>
          <w:szCs w:val="26"/>
          <w:highlight w:val="yellow"/>
        </w:rPr>
        <w:t>Sirohi</w:t>
      </w:r>
      <w:proofErr w:type="spellEnd"/>
      <w:r w:rsidRPr="00740F78">
        <w:rPr>
          <w:rFonts w:ascii="Times New Roman" w:hAnsi="Times New Roman" w:cs="Times New Roman"/>
          <w:b/>
          <w:bCs/>
          <w:sz w:val="28"/>
          <w:szCs w:val="26"/>
          <w:highlight w:val="yellow"/>
        </w:rPr>
        <w:t xml:space="preserve"> Goat Kids</w:t>
      </w:r>
    </w:p>
    <w:p w14:paraId="168D642E" w14:textId="35313712" w:rsidR="002F5A54" w:rsidRPr="00F538DA" w:rsidRDefault="00DB5505">
      <w:pPr>
        <w:rPr>
          <w:rFonts w:ascii="Times New Roman" w:hAnsi="Times New Roman" w:cs="Times New Roman"/>
          <w:b/>
          <w:bCs/>
          <w:sz w:val="28"/>
          <w:szCs w:val="26"/>
        </w:rPr>
      </w:pPr>
      <w:r w:rsidRPr="00F538DA">
        <w:rPr>
          <w:rFonts w:ascii="Times New Roman" w:hAnsi="Times New Roman" w:cs="Times New Roman"/>
          <w:b/>
          <w:bCs/>
          <w:sz w:val="28"/>
          <w:szCs w:val="26"/>
        </w:rPr>
        <w:t>Abstract</w:t>
      </w:r>
    </w:p>
    <w:p w14:paraId="4948E7D7" w14:textId="6B564DF4" w:rsidR="00C46C1A" w:rsidRPr="00CC6DF9" w:rsidRDefault="00F538DA" w:rsidP="00F538DA">
      <w:pPr>
        <w:spacing w:line="360" w:lineRule="auto"/>
        <w:jc w:val="both"/>
        <w:rPr>
          <w:rFonts w:ascii="Times New Roman" w:eastAsia="Times New Roman" w:hAnsi="Times New Roman" w:cs="Times New Roman"/>
          <w:sz w:val="24"/>
          <w:szCs w:val="24"/>
          <w:lang w:eastAsia="en-IN" w:bidi="hi-IN"/>
        </w:rPr>
      </w:pPr>
      <w:r>
        <w:rPr>
          <w:rFonts w:ascii="Times New Roman" w:hAnsi="Times New Roman" w:cs="Times New Roman"/>
          <w:sz w:val="24"/>
          <w:szCs w:val="24"/>
        </w:rPr>
        <w:tab/>
      </w:r>
      <w:r w:rsidR="00EA50CE" w:rsidRPr="00CC6DF9">
        <w:rPr>
          <w:rFonts w:ascii="Times New Roman" w:hAnsi="Times New Roman" w:cs="Times New Roman"/>
          <w:color w:val="000000" w:themeColor="text1"/>
          <w:sz w:val="24"/>
          <w:szCs w:val="24"/>
        </w:rPr>
        <w:t xml:space="preserve">The present investigation was conducted </w:t>
      </w:r>
      <w:r w:rsidR="00DB5505" w:rsidRPr="00CC6DF9">
        <w:rPr>
          <w:rFonts w:ascii="Times New Roman" w:hAnsi="Times New Roman" w:cs="Times New Roman"/>
          <w:color w:val="000000" w:themeColor="text1"/>
          <w:sz w:val="24"/>
          <w:szCs w:val="24"/>
        </w:rPr>
        <w:t xml:space="preserve">to evaluate the </w:t>
      </w:r>
      <w:r w:rsidR="009D2706" w:rsidRPr="009D2706">
        <w:rPr>
          <w:rFonts w:ascii="Times New Roman" w:hAnsi="Times New Roman" w:cs="Times New Roman"/>
          <w:color w:val="000000" w:themeColor="text1"/>
          <w:sz w:val="24"/>
          <w:szCs w:val="24"/>
        </w:rPr>
        <w:t xml:space="preserve">effect of </w:t>
      </w:r>
      <w:r w:rsidR="009D2706" w:rsidRPr="009D2706">
        <w:rPr>
          <w:rFonts w:ascii="Times New Roman" w:hAnsi="Times New Roman" w:cs="Times New Roman"/>
          <w:i/>
          <w:iCs/>
          <w:color w:val="000000" w:themeColor="text1"/>
          <w:sz w:val="24"/>
          <w:szCs w:val="24"/>
        </w:rPr>
        <w:t>Moringa oleifera</w:t>
      </w:r>
      <w:r w:rsidR="009D2706" w:rsidRPr="009D2706">
        <w:rPr>
          <w:rFonts w:ascii="Times New Roman" w:hAnsi="Times New Roman" w:cs="Times New Roman"/>
          <w:color w:val="000000" w:themeColor="text1"/>
          <w:sz w:val="24"/>
          <w:szCs w:val="24"/>
        </w:rPr>
        <w:t xml:space="preserve">, </w:t>
      </w:r>
      <w:r w:rsidR="009D2706" w:rsidRPr="009D2706">
        <w:rPr>
          <w:rFonts w:ascii="Times New Roman" w:hAnsi="Times New Roman" w:cs="Times New Roman"/>
          <w:i/>
          <w:iCs/>
          <w:color w:val="000000" w:themeColor="text1"/>
          <w:sz w:val="24"/>
          <w:szCs w:val="24"/>
        </w:rPr>
        <w:t xml:space="preserve">Ailanthus </w:t>
      </w:r>
      <w:proofErr w:type="spellStart"/>
      <w:r w:rsidR="009D2706" w:rsidRPr="009D2706">
        <w:rPr>
          <w:rFonts w:ascii="Times New Roman" w:hAnsi="Times New Roman" w:cs="Times New Roman"/>
          <w:i/>
          <w:iCs/>
          <w:color w:val="000000" w:themeColor="text1"/>
          <w:sz w:val="24"/>
          <w:szCs w:val="24"/>
        </w:rPr>
        <w:t>excelsa</w:t>
      </w:r>
      <w:proofErr w:type="spellEnd"/>
      <w:r w:rsidR="009D2706" w:rsidRPr="009D2706">
        <w:rPr>
          <w:rFonts w:ascii="Times New Roman" w:hAnsi="Times New Roman" w:cs="Times New Roman"/>
          <w:color w:val="000000" w:themeColor="text1"/>
          <w:sz w:val="24"/>
          <w:szCs w:val="24"/>
        </w:rPr>
        <w:t xml:space="preserve"> and </w:t>
      </w:r>
      <w:r w:rsidR="009D2706" w:rsidRPr="009D2706">
        <w:rPr>
          <w:rFonts w:ascii="Times New Roman" w:hAnsi="Times New Roman" w:cs="Times New Roman"/>
          <w:i/>
          <w:iCs/>
          <w:color w:val="000000" w:themeColor="text1"/>
          <w:sz w:val="24"/>
          <w:szCs w:val="24"/>
        </w:rPr>
        <w:t xml:space="preserve">Leucaena </w:t>
      </w:r>
      <w:proofErr w:type="spellStart"/>
      <w:r w:rsidR="009D2706" w:rsidRPr="009D2706">
        <w:rPr>
          <w:rFonts w:ascii="Times New Roman" w:hAnsi="Times New Roman" w:cs="Times New Roman"/>
          <w:i/>
          <w:iCs/>
          <w:color w:val="000000" w:themeColor="text1"/>
          <w:sz w:val="24"/>
          <w:szCs w:val="24"/>
        </w:rPr>
        <w:t>leucocephala</w:t>
      </w:r>
      <w:proofErr w:type="spellEnd"/>
      <w:r w:rsidR="009D2706" w:rsidRPr="009D2706">
        <w:rPr>
          <w:rFonts w:ascii="Times New Roman" w:hAnsi="Times New Roman" w:cs="Times New Roman"/>
          <w:color w:val="000000" w:themeColor="text1"/>
          <w:sz w:val="24"/>
          <w:szCs w:val="24"/>
        </w:rPr>
        <w:t xml:space="preserve"> on the </w:t>
      </w:r>
      <w:r w:rsidR="009D2706">
        <w:rPr>
          <w:rFonts w:ascii="Times New Roman" w:hAnsi="Times New Roman" w:cs="Times New Roman"/>
          <w:color w:val="000000" w:themeColor="text1"/>
          <w:sz w:val="24"/>
          <w:szCs w:val="24"/>
        </w:rPr>
        <w:t>g</w:t>
      </w:r>
      <w:r w:rsidR="009D2706" w:rsidRPr="009D2706">
        <w:rPr>
          <w:rFonts w:ascii="Times New Roman" w:hAnsi="Times New Roman" w:cs="Times New Roman"/>
          <w:color w:val="000000" w:themeColor="text1"/>
          <w:sz w:val="24"/>
          <w:szCs w:val="24"/>
        </w:rPr>
        <w:t xml:space="preserve">rowth </w:t>
      </w:r>
      <w:r w:rsidR="009D2706">
        <w:rPr>
          <w:rFonts w:ascii="Times New Roman" w:hAnsi="Times New Roman" w:cs="Times New Roman"/>
          <w:color w:val="000000" w:themeColor="text1"/>
          <w:sz w:val="24"/>
          <w:szCs w:val="24"/>
        </w:rPr>
        <w:t>p</w:t>
      </w:r>
      <w:r w:rsidR="009D2706" w:rsidRPr="009D2706">
        <w:rPr>
          <w:rFonts w:ascii="Times New Roman" w:hAnsi="Times New Roman" w:cs="Times New Roman"/>
          <w:color w:val="000000" w:themeColor="text1"/>
          <w:sz w:val="24"/>
          <w:szCs w:val="24"/>
        </w:rPr>
        <w:t xml:space="preserve">erformance of </w:t>
      </w:r>
      <w:proofErr w:type="spellStart"/>
      <w:r w:rsidR="009D2706" w:rsidRPr="009D2706">
        <w:rPr>
          <w:rFonts w:ascii="Times New Roman" w:hAnsi="Times New Roman" w:cs="Times New Roman"/>
          <w:color w:val="000000" w:themeColor="text1"/>
          <w:sz w:val="24"/>
          <w:szCs w:val="24"/>
        </w:rPr>
        <w:t>Sirohi</w:t>
      </w:r>
      <w:proofErr w:type="spellEnd"/>
      <w:r w:rsidR="009D2706" w:rsidRPr="009D2706">
        <w:rPr>
          <w:rFonts w:ascii="Times New Roman" w:hAnsi="Times New Roman" w:cs="Times New Roman"/>
          <w:color w:val="000000" w:themeColor="text1"/>
          <w:sz w:val="24"/>
          <w:szCs w:val="24"/>
        </w:rPr>
        <w:t xml:space="preserve"> </w:t>
      </w:r>
      <w:r w:rsidR="009D2706">
        <w:rPr>
          <w:rFonts w:ascii="Times New Roman" w:hAnsi="Times New Roman" w:cs="Times New Roman"/>
          <w:color w:val="000000" w:themeColor="text1"/>
          <w:sz w:val="24"/>
          <w:szCs w:val="24"/>
        </w:rPr>
        <w:t>g</w:t>
      </w:r>
      <w:r w:rsidR="009D2706" w:rsidRPr="009D2706">
        <w:rPr>
          <w:rFonts w:ascii="Times New Roman" w:hAnsi="Times New Roman" w:cs="Times New Roman"/>
          <w:color w:val="000000" w:themeColor="text1"/>
          <w:sz w:val="24"/>
          <w:szCs w:val="24"/>
        </w:rPr>
        <w:t xml:space="preserve">oat </w:t>
      </w:r>
      <w:r w:rsidR="009D2706">
        <w:rPr>
          <w:rFonts w:ascii="Times New Roman" w:hAnsi="Times New Roman" w:cs="Times New Roman"/>
          <w:color w:val="000000" w:themeColor="text1"/>
          <w:sz w:val="24"/>
          <w:szCs w:val="24"/>
        </w:rPr>
        <w:t>k</w:t>
      </w:r>
      <w:r w:rsidR="009D2706" w:rsidRPr="009D2706">
        <w:rPr>
          <w:rFonts w:ascii="Times New Roman" w:hAnsi="Times New Roman" w:cs="Times New Roman"/>
          <w:color w:val="000000" w:themeColor="text1"/>
          <w:sz w:val="24"/>
          <w:szCs w:val="24"/>
        </w:rPr>
        <w:t>ids</w:t>
      </w:r>
      <w:r w:rsidR="00EA50CE" w:rsidRPr="00CC6DF9">
        <w:rPr>
          <w:rFonts w:ascii="Times New Roman" w:hAnsi="Times New Roman" w:cs="Times New Roman"/>
          <w:color w:val="000000" w:themeColor="text1"/>
          <w:sz w:val="24"/>
          <w:szCs w:val="24"/>
        </w:rPr>
        <w:t xml:space="preserve"> </w:t>
      </w:r>
      <w:r w:rsidR="00EA50CE" w:rsidRPr="00CC6DF9">
        <w:rPr>
          <w:rFonts w:ascii="Times New Roman" w:eastAsia="Times New Roman" w:hAnsi="Times New Roman" w:cs="Times New Roman"/>
          <w:color w:val="000000" w:themeColor="text1"/>
          <w:sz w:val="24"/>
          <w:szCs w:val="24"/>
          <w:lang w:eastAsia="en-IN" w:bidi="hi-IN"/>
        </w:rPr>
        <w:t xml:space="preserve">over a 90-day experimental period. </w:t>
      </w:r>
      <w:r w:rsidR="00EA50CE" w:rsidRPr="00740F78">
        <w:rPr>
          <w:rFonts w:ascii="Times New Roman" w:eastAsia="Times New Roman" w:hAnsi="Times New Roman" w:cs="Times New Roman"/>
          <w:color w:val="000000" w:themeColor="text1"/>
          <w:sz w:val="24"/>
          <w:szCs w:val="24"/>
          <w:highlight w:val="yellow"/>
          <w:lang w:eastAsia="en-IN" w:bidi="hi-IN"/>
        </w:rPr>
        <w:t xml:space="preserve">Thirty-six healthy kids (approximately one month old) were selected based on uniform initial body weight and randomly assigned to four dietary treatment groups (n=9 per group). The experimental treatments consisted of: </w:t>
      </w:r>
      <w:r w:rsidR="00EA50CE" w:rsidRPr="00740F78">
        <w:rPr>
          <w:rFonts w:ascii="Times New Roman" w:hAnsi="Times New Roman" w:cs="Times New Roman"/>
          <w:color w:val="000000" w:themeColor="text1"/>
          <w:sz w:val="24"/>
          <w:szCs w:val="24"/>
          <w:highlight w:val="yellow"/>
        </w:rPr>
        <w:t>T</w:t>
      </w:r>
      <w:r w:rsidR="00EA50CE" w:rsidRPr="00740F78">
        <w:rPr>
          <w:rFonts w:ascii="Times New Roman" w:hAnsi="Times New Roman" w:cs="Times New Roman"/>
          <w:color w:val="000000" w:themeColor="text1"/>
          <w:sz w:val="24"/>
          <w:szCs w:val="24"/>
          <w:highlight w:val="yellow"/>
          <w:vertAlign w:val="subscript"/>
        </w:rPr>
        <w:t>1</w:t>
      </w:r>
      <w:r w:rsidR="00EA50CE" w:rsidRPr="00740F78">
        <w:rPr>
          <w:rFonts w:ascii="Times New Roman" w:eastAsia="Times New Roman" w:hAnsi="Times New Roman" w:cs="Times New Roman"/>
          <w:color w:val="000000" w:themeColor="text1"/>
          <w:sz w:val="24"/>
          <w:szCs w:val="24"/>
          <w:highlight w:val="yellow"/>
          <w:lang w:eastAsia="en-IN" w:bidi="hi-IN"/>
        </w:rPr>
        <w:t xml:space="preserve"> (Control: basal roughage + concentrate), </w:t>
      </w:r>
      <w:r w:rsidR="00402443" w:rsidRPr="00740F78">
        <w:rPr>
          <w:rFonts w:ascii="Times New Roman" w:hAnsi="Times New Roman" w:cs="Times New Roman"/>
          <w:color w:val="000000" w:themeColor="text1"/>
          <w:sz w:val="24"/>
          <w:szCs w:val="24"/>
          <w:highlight w:val="yellow"/>
        </w:rPr>
        <w:t>T</w:t>
      </w:r>
      <w:r w:rsidR="00402443" w:rsidRPr="00740F78">
        <w:rPr>
          <w:rFonts w:ascii="Times New Roman" w:hAnsi="Times New Roman" w:cs="Times New Roman"/>
          <w:color w:val="000000" w:themeColor="text1"/>
          <w:sz w:val="24"/>
          <w:szCs w:val="24"/>
          <w:highlight w:val="yellow"/>
          <w:vertAlign w:val="subscript"/>
        </w:rPr>
        <w:t>2</w:t>
      </w:r>
      <w:r w:rsidR="00402443" w:rsidRPr="00740F78">
        <w:rPr>
          <w:rFonts w:ascii="Times New Roman" w:hAnsi="Times New Roman" w:cs="Times New Roman"/>
          <w:color w:val="000000" w:themeColor="text1"/>
          <w:sz w:val="24"/>
          <w:szCs w:val="24"/>
          <w:highlight w:val="yellow"/>
        </w:rPr>
        <w:t xml:space="preserve"> </w:t>
      </w:r>
      <w:r w:rsidR="00EA50CE" w:rsidRPr="00740F78">
        <w:rPr>
          <w:rFonts w:ascii="Times New Roman" w:eastAsia="Times New Roman" w:hAnsi="Times New Roman" w:cs="Times New Roman"/>
          <w:color w:val="000000" w:themeColor="text1"/>
          <w:sz w:val="24"/>
          <w:szCs w:val="24"/>
          <w:highlight w:val="yellow"/>
          <w:lang w:eastAsia="en-IN" w:bidi="hi-IN"/>
        </w:rPr>
        <w:t>(</w:t>
      </w:r>
      <w:proofErr w:type="spellStart"/>
      <w:r w:rsidR="00EA50CE" w:rsidRPr="00740F78">
        <w:rPr>
          <w:rFonts w:ascii="Times New Roman" w:eastAsia="Times New Roman" w:hAnsi="Times New Roman" w:cs="Times New Roman"/>
          <w:color w:val="000000" w:themeColor="text1"/>
          <w:sz w:val="24"/>
          <w:szCs w:val="24"/>
          <w:highlight w:val="yellow"/>
          <w:lang w:eastAsia="en-IN" w:bidi="hi-IN"/>
        </w:rPr>
        <w:t>Ardu</w:t>
      </w:r>
      <w:proofErr w:type="spellEnd"/>
      <w:r w:rsidR="00EA50CE" w:rsidRPr="00740F78">
        <w:rPr>
          <w:rFonts w:ascii="Times New Roman" w:eastAsia="Times New Roman" w:hAnsi="Times New Roman" w:cs="Times New Roman"/>
          <w:color w:val="000000" w:themeColor="text1"/>
          <w:sz w:val="24"/>
          <w:szCs w:val="24"/>
          <w:highlight w:val="yellow"/>
          <w:lang w:eastAsia="en-IN" w:bidi="hi-IN"/>
        </w:rPr>
        <w:t xml:space="preserve">; </w:t>
      </w:r>
      <w:r w:rsidR="00EA50CE" w:rsidRPr="00740F78">
        <w:rPr>
          <w:rFonts w:ascii="Times New Roman" w:eastAsia="Times New Roman" w:hAnsi="Times New Roman" w:cs="Times New Roman"/>
          <w:i/>
          <w:iCs/>
          <w:color w:val="000000" w:themeColor="text1"/>
          <w:sz w:val="24"/>
          <w:szCs w:val="24"/>
          <w:highlight w:val="yellow"/>
          <w:lang w:eastAsia="en-IN" w:bidi="hi-IN"/>
        </w:rPr>
        <w:t xml:space="preserve">Ailanthus </w:t>
      </w:r>
      <w:proofErr w:type="spellStart"/>
      <w:r w:rsidR="00EA50CE" w:rsidRPr="00740F78">
        <w:rPr>
          <w:rFonts w:ascii="Times New Roman" w:eastAsia="Times New Roman" w:hAnsi="Times New Roman" w:cs="Times New Roman"/>
          <w:i/>
          <w:iCs/>
          <w:color w:val="000000" w:themeColor="text1"/>
          <w:sz w:val="24"/>
          <w:szCs w:val="24"/>
          <w:highlight w:val="yellow"/>
          <w:lang w:eastAsia="en-IN" w:bidi="hi-IN"/>
        </w:rPr>
        <w:t>excelsa</w:t>
      </w:r>
      <w:proofErr w:type="spellEnd"/>
      <w:r w:rsidR="00EA50CE" w:rsidRPr="00740F78">
        <w:rPr>
          <w:rFonts w:ascii="Times New Roman" w:eastAsia="Times New Roman" w:hAnsi="Times New Roman" w:cs="Times New Roman"/>
          <w:color w:val="000000" w:themeColor="text1"/>
          <w:sz w:val="24"/>
          <w:szCs w:val="24"/>
          <w:highlight w:val="yellow"/>
          <w:lang w:eastAsia="en-IN" w:bidi="hi-IN"/>
        </w:rPr>
        <w:t xml:space="preserve">), </w:t>
      </w:r>
      <w:r w:rsidR="00402443" w:rsidRPr="00740F78">
        <w:rPr>
          <w:rStyle w:val="math-inline"/>
          <w:rFonts w:ascii="Times New Roman" w:hAnsi="Times New Roman" w:cs="Times New Roman"/>
          <w:color w:val="000000" w:themeColor="text1"/>
          <w:sz w:val="24"/>
          <w:szCs w:val="24"/>
          <w:highlight w:val="yellow"/>
        </w:rPr>
        <w:t>T</w:t>
      </w:r>
      <w:r w:rsidR="00402443" w:rsidRPr="00740F78">
        <w:rPr>
          <w:rStyle w:val="math-inline"/>
          <w:rFonts w:ascii="Times New Roman" w:hAnsi="Times New Roman" w:cs="Times New Roman"/>
          <w:color w:val="000000" w:themeColor="text1"/>
          <w:sz w:val="24"/>
          <w:szCs w:val="24"/>
          <w:highlight w:val="yellow"/>
          <w:vertAlign w:val="subscript"/>
        </w:rPr>
        <w:t>3</w:t>
      </w:r>
      <w:r w:rsidR="00402443" w:rsidRPr="00740F78">
        <w:rPr>
          <w:rFonts w:ascii="Times New Roman" w:eastAsia="Times New Roman" w:hAnsi="Times New Roman" w:cs="Times New Roman"/>
          <w:color w:val="000000" w:themeColor="text1"/>
          <w:sz w:val="24"/>
          <w:szCs w:val="24"/>
          <w:highlight w:val="yellow"/>
          <w:lang w:eastAsia="en-IN" w:bidi="hi-IN"/>
        </w:rPr>
        <w:t xml:space="preserve"> </w:t>
      </w:r>
      <w:r w:rsidR="00EA50CE" w:rsidRPr="00740F78">
        <w:rPr>
          <w:rFonts w:ascii="Times New Roman" w:eastAsia="Times New Roman" w:hAnsi="Times New Roman" w:cs="Times New Roman"/>
          <w:color w:val="000000" w:themeColor="text1"/>
          <w:sz w:val="24"/>
          <w:szCs w:val="24"/>
          <w:highlight w:val="yellow"/>
          <w:lang w:eastAsia="en-IN" w:bidi="hi-IN"/>
        </w:rPr>
        <w:t>(</w:t>
      </w:r>
      <w:proofErr w:type="spellStart"/>
      <w:r w:rsidR="00EA50CE" w:rsidRPr="00740F78">
        <w:rPr>
          <w:rFonts w:ascii="Times New Roman" w:eastAsia="Times New Roman" w:hAnsi="Times New Roman" w:cs="Times New Roman"/>
          <w:color w:val="000000" w:themeColor="text1"/>
          <w:sz w:val="24"/>
          <w:szCs w:val="24"/>
          <w:highlight w:val="yellow"/>
          <w:lang w:eastAsia="en-IN" w:bidi="hi-IN"/>
        </w:rPr>
        <w:t>Subabul</w:t>
      </w:r>
      <w:proofErr w:type="spellEnd"/>
      <w:r w:rsidR="00EA50CE" w:rsidRPr="00740F78">
        <w:rPr>
          <w:rFonts w:ascii="Times New Roman" w:eastAsia="Times New Roman" w:hAnsi="Times New Roman" w:cs="Times New Roman"/>
          <w:color w:val="000000" w:themeColor="text1"/>
          <w:sz w:val="24"/>
          <w:szCs w:val="24"/>
          <w:highlight w:val="yellow"/>
          <w:lang w:eastAsia="en-IN" w:bidi="hi-IN"/>
        </w:rPr>
        <w:t xml:space="preserve">; </w:t>
      </w:r>
      <w:r w:rsidR="00EA50CE" w:rsidRPr="00740F78">
        <w:rPr>
          <w:rFonts w:ascii="Times New Roman" w:eastAsia="Times New Roman" w:hAnsi="Times New Roman" w:cs="Times New Roman"/>
          <w:i/>
          <w:iCs/>
          <w:color w:val="000000" w:themeColor="text1"/>
          <w:sz w:val="24"/>
          <w:szCs w:val="24"/>
          <w:highlight w:val="yellow"/>
          <w:lang w:eastAsia="en-IN" w:bidi="hi-IN"/>
        </w:rPr>
        <w:t xml:space="preserve">Leucaena </w:t>
      </w:r>
      <w:proofErr w:type="spellStart"/>
      <w:r w:rsidR="00EA50CE" w:rsidRPr="00740F78">
        <w:rPr>
          <w:rFonts w:ascii="Times New Roman" w:eastAsia="Times New Roman" w:hAnsi="Times New Roman" w:cs="Times New Roman"/>
          <w:i/>
          <w:iCs/>
          <w:color w:val="000000" w:themeColor="text1"/>
          <w:sz w:val="24"/>
          <w:szCs w:val="24"/>
          <w:highlight w:val="yellow"/>
          <w:lang w:eastAsia="en-IN" w:bidi="hi-IN"/>
        </w:rPr>
        <w:t>leucocephala</w:t>
      </w:r>
      <w:proofErr w:type="spellEnd"/>
      <w:r w:rsidR="00EA50CE" w:rsidRPr="00740F78">
        <w:rPr>
          <w:rFonts w:ascii="Times New Roman" w:eastAsia="Times New Roman" w:hAnsi="Times New Roman" w:cs="Times New Roman"/>
          <w:color w:val="000000" w:themeColor="text1"/>
          <w:sz w:val="24"/>
          <w:szCs w:val="24"/>
          <w:highlight w:val="yellow"/>
          <w:lang w:eastAsia="en-IN" w:bidi="hi-IN"/>
        </w:rPr>
        <w:t xml:space="preserve">), and </w:t>
      </w:r>
      <w:r w:rsidR="00402443" w:rsidRPr="00740F78">
        <w:rPr>
          <w:rStyle w:val="math-inline"/>
          <w:rFonts w:ascii="Times New Roman" w:hAnsi="Times New Roman" w:cs="Times New Roman"/>
          <w:color w:val="000000" w:themeColor="text1"/>
          <w:sz w:val="24"/>
          <w:szCs w:val="24"/>
          <w:highlight w:val="yellow"/>
        </w:rPr>
        <w:t>T</w:t>
      </w:r>
      <w:r w:rsidR="00402443" w:rsidRPr="00740F78">
        <w:rPr>
          <w:rStyle w:val="math-inline"/>
          <w:rFonts w:ascii="Times New Roman" w:hAnsi="Times New Roman" w:cs="Times New Roman"/>
          <w:color w:val="000000" w:themeColor="text1"/>
          <w:sz w:val="24"/>
          <w:szCs w:val="24"/>
          <w:highlight w:val="yellow"/>
          <w:vertAlign w:val="subscript"/>
        </w:rPr>
        <w:t>4</w:t>
      </w:r>
      <w:r w:rsidR="00402443" w:rsidRPr="00740F78">
        <w:rPr>
          <w:rFonts w:ascii="Times New Roman" w:eastAsia="Times New Roman" w:hAnsi="Times New Roman" w:cs="Times New Roman"/>
          <w:color w:val="000000" w:themeColor="text1"/>
          <w:sz w:val="24"/>
          <w:szCs w:val="24"/>
          <w:highlight w:val="yellow"/>
          <w:lang w:eastAsia="en-IN" w:bidi="hi-IN"/>
        </w:rPr>
        <w:t xml:space="preserve"> </w:t>
      </w:r>
      <w:r w:rsidR="00EA50CE" w:rsidRPr="00740F78">
        <w:rPr>
          <w:rFonts w:ascii="Times New Roman" w:eastAsia="Times New Roman" w:hAnsi="Times New Roman" w:cs="Times New Roman"/>
          <w:color w:val="000000" w:themeColor="text1"/>
          <w:sz w:val="24"/>
          <w:szCs w:val="24"/>
          <w:highlight w:val="yellow"/>
          <w:lang w:eastAsia="en-IN" w:bidi="hi-IN"/>
        </w:rPr>
        <w:t xml:space="preserve">(Moringa; </w:t>
      </w:r>
      <w:r w:rsidR="00EA50CE" w:rsidRPr="00740F78">
        <w:rPr>
          <w:rFonts w:ascii="Times New Roman" w:eastAsia="Times New Roman" w:hAnsi="Times New Roman" w:cs="Times New Roman"/>
          <w:i/>
          <w:iCs/>
          <w:color w:val="000000" w:themeColor="text1"/>
          <w:sz w:val="24"/>
          <w:szCs w:val="24"/>
          <w:highlight w:val="yellow"/>
          <w:lang w:eastAsia="en-IN" w:bidi="hi-IN"/>
        </w:rPr>
        <w:t>Moringa oleifera</w:t>
      </w:r>
      <w:r w:rsidR="00EA50CE" w:rsidRPr="00740F78">
        <w:rPr>
          <w:rFonts w:ascii="Times New Roman" w:eastAsia="Times New Roman" w:hAnsi="Times New Roman" w:cs="Times New Roman"/>
          <w:color w:val="000000" w:themeColor="text1"/>
          <w:sz w:val="24"/>
          <w:szCs w:val="24"/>
          <w:highlight w:val="yellow"/>
          <w:lang w:eastAsia="en-IN" w:bidi="hi-IN"/>
        </w:rPr>
        <w:t>).</w:t>
      </w:r>
      <w:r w:rsidR="00402443" w:rsidRPr="00CC6DF9">
        <w:rPr>
          <w:rFonts w:ascii="Times New Roman" w:eastAsia="Times New Roman" w:hAnsi="Times New Roman" w:cs="Times New Roman"/>
          <w:color w:val="000000" w:themeColor="text1"/>
          <w:sz w:val="24"/>
          <w:szCs w:val="24"/>
          <w:lang w:eastAsia="en-IN" w:bidi="hi-IN"/>
        </w:rPr>
        <w:t xml:space="preserve"> </w:t>
      </w:r>
      <w:r w:rsidR="00402443" w:rsidRPr="00CC6DF9">
        <w:rPr>
          <w:rFonts w:ascii="Times New Roman" w:hAnsi="Times New Roman" w:cs="Times New Roman"/>
          <w:color w:val="000000" w:themeColor="text1"/>
          <w:sz w:val="24"/>
          <w:szCs w:val="24"/>
        </w:rPr>
        <w:t xml:space="preserve">All the groups were supplemented with 100 g/day of concentrate mixture and groundnut straw </w:t>
      </w:r>
      <w:r w:rsidR="00402443" w:rsidRPr="00CC6DF9">
        <w:rPr>
          <w:rFonts w:ascii="Times New Roman" w:hAnsi="Times New Roman" w:cs="Times New Roman"/>
          <w:i/>
          <w:iCs/>
          <w:color w:val="000000" w:themeColor="text1"/>
          <w:sz w:val="24"/>
          <w:szCs w:val="24"/>
        </w:rPr>
        <w:t>ad libitum</w:t>
      </w:r>
      <w:r w:rsidR="00402443" w:rsidRPr="00CC6DF9">
        <w:rPr>
          <w:rFonts w:ascii="Times New Roman" w:hAnsi="Times New Roman" w:cs="Times New Roman"/>
          <w:color w:val="000000" w:themeColor="text1"/>
          <w:sz w:val="24"/>
          <w:szCs w:val="24"/>
        </w:rPr>
        <w:t xml:space="preserve">, while the respective experimental green fodders were offered </w:t>
      </w:r>
      <w:r w:rsidR="00402443" w:rsidRPr="00CC6DF9">
        <w:rPr>
          <w:rFonts w:ascii="Times New Roman" w:hAnsi="Times New Roman" w:cs="Times New Roman"/>
          <w:i/>
          <w:iCs/>
          <w:color w:val="000000" w:themeColor="text1"/>
          <w:sz w:val="24"/>
          <w:szCs w:val="24"/>
        </w:rPr>
        <w:t>ad libitum</w:t>
      </w:r>
      <w:r w:rsidR="00402443" w:rsidRPr="00CC6DF9">
        <w:rPr>
          <w:rFonts w:ascii="Times New Roman" w:hAnsi="Times New Roman" w:cs="Times New Roman"/>
          <w:color w:val="000000" w:themeColor="text1"/>
          <w:sz w:val="24"/>
          <w:szCs w:val="24"/>
        </w:rPr>
        <w:t>. To support early physiological development, all kids were allowed dam suckling during the morning and evening, maintaining standardized management practices across all groups.</w:t>
      </w:r>
      <w:r w:rsidR="004001A1" w:rsidRPr="00CC6DF9">
        <w:rPr>
          <w:rFonts w:ascii="Times New Roman" w:hAnsi="Times New Roman" w:cs="Times New Roman"/>
          <w:color w:val="000000" w:themeColor="text1"/>
          <w:sz w:val="24"/>
          <w:szCs w:val="24"/>
        </w:rPr>
        <w:t xml:space="preserve"> Body weights of kids were recorded at fortnightly interval. </w:t>
      </w:r>
      <w:r w:rsidR="004001A1" w:rsidRPr="00CC6DF9">
        <w:rPr>
          <w:rFonts w:ascii="Times New Roman" w:eastAsia="Times New Roman" w:hAnsi="Times New Roman" w:cs="Times New Roman"/>
          <w:color w:val="000000" w:themeColor="text1"/>
          <w:sz w:val="24"/>
          <w:szCs w:val="24"/>
          <w:lang w:eastAsia="en-IN" w:bidi="hi-IN"/>
        </w:rPr>
        <w:t xml:space="preserve">Results revealed that the </w:t>
      </w:r>
      <w:r w:rsidR="009A67DF" w:rsidRPr="00CC6DF9">
        <w:rPr>
          <w:rFonts w:ascii="Times New Roman" w:hAnsi="Times New Roman" w:cs="Times New Roman"/>
          <w:color w:val="000000" w:themeColor="text1"/>
          <w:sz w:val="24"/>
          <w:szCs w:val="24"/>
        </w:rPr>
        <w:t>T</w:t>
      </w:r>
      <w:r w:rsidR="009A67DF" w:rsidRPr="00CC6DF9">
        <w:rPr>
          <w:rFonts w:ascii="Times New Roman" w:hAnsi="Times New Roman" w:cs="Times New Roman"/>
          <w:color w:val="000000" w:themeColor="text1"/>
          <w:sz w:val="24"/>
          <w:szCs w:val="24"/>
          <w:vertAlign w:val="subscript"/>
        </w:rPr>
        <w:t>4</w:t>
      </w:r>
      <w:r w:rsidR="009A67DF" w:rsidRPr="00CC6DF9">
        <w:rPr>
          <w:rFonts w:ascii="Times New Roman" w:hAnsi="Times New Roman" w:cs="Times New Roman"/>
          <w:color w:val="000000" w:themeColor="text1"/>
          <w:sz w:val="24"/>
          <w:szCs w:val="24"/>
        </w:rPr>
        <w:t xml:space="preserve"> </w:t>
      </w:r>
      <w:r w:rsidR="004001A1" w:rsidRPr="00CC6DF9">
        <w:rPr>
          <w:rFonts w:ascii="Times New Roman" w:eastAsia="Times New Roman" w:hAnsi="Times New Roman" w:cs="Times New Roman"/>
          <w:color w:val="000000" w:themeColor="text1"/>
          <w:sz w:val="24"/>
          <w:szCs w:val="24"/>
          <w:lang w:eastAsia="en-IN" w:bidi="hi-IN"/>
        </w:rPr>
        <w:t xml:space="preserve">group (Moringa) achieved the significantly </w:t>
      </w:r>
      <w:r w:rsidR="004001A1" w:rsidRPr="00CC6DF9">
        <w:rPr>
          <w:rFonts w:ascii="Times New Roman" w:hAnsi="Times New Roman" w:cs="Times New Roman"/>
          <w:color w:val="000000" w:themeColor="text1"/>
          <w:sz w:val="24"/>
          <w:szCs w:val="24"/>
        </w:rPr>
        <w:t>(</w:t>
      </w:r>
      <w:r w:rsidR="004001A1" w:rsidRPr="00CC6DF9">
        <w:rPr>
          <w:rFonts w:ascii="Times New Roman" w:hAnsi="Times New Roman" w:cs="Times New Roman"/>
          <w:i/>
          <w:iCs/>
          <w:color w:val="000000" w:themeColor="text1"/>
          <w:sz w:val="24"/>
          <w:szCs w:val="24"/>
        </w:rPr>
        <w:t>P&lt;0.05</w:t>
      </w:r>
      <w:r w:rsidR="004001A1" w:rsidRPr="00CC6DF9">
        <w:rPr>
          <w:rFonts w:ascii="Times New Roman" w:hAnsi="Times New Roman" w:cs="Times New Roman"/>
          <w:color w:val="000000" w:themeColor="text1"/>
          <w:sz w:val="24"/>
          <w:szCs w:val="24"/>
        </w:rPr>
        <w:t>)</w:t>
      </w:r>
      <w:r w:rsidR="004001A1" w:rsidRPr="00CC6DF9">
        <w:rPr>
          <w:rFonts w:ascii="Times New Roman" w:eastAsia="Times New Roman" w:hAnsi="Times New Roman" w:cs="Times New Roman"/>
          <w:color w:val="000000" w:themeColor="text1"/>
          <w:sz w:val="24"/>
          <w:szCs w:val="24"/>
          <w:lang w:eastAsia="en-IN" w:bidi="hi-IN"/>
        </w:rPr>
        <w:t xml:space="preserve"> highest final average body weight</w:t>
      </w:r>
      <w:r w:rsidR="009A67DF" w:rsidRPr="00CC6DF9">
        <w:rPr>
          <w:rFonts w:ascii="Times New Roman" w:eastAsia="Times New Roman" w:hAnsi="Times New Roman" w:cs="Times New Roman"/>
          <w:color w:val="000000" w:themeColor="text1"/>
          <w:sz w:val="24"/>
          <w:szCs w:val="24"/>
          <w:lang w:eastAsia="en-IN" w:bidi="hi-IN"/>
        </w:rPr>
        <w:t xml:space="preserve"> per kid</w:t>
      </w:r>
      <w:r w:rsidR="004001A1" w:rsidRPr="00CC6DF9">
        <w:rPr>
          <w:rFonts w:ascii="Times New Roman" w:eastAsia="Times New Roman" w:hAnsi="Times New Roman" w:cs="Times New Roman"/>
          <w:color w:val="000000" w:themeColor="text1"/>
          <w:sz w:val="24"/>
          <w:szCs w:val="24"/>
          <w:lang w:eastAsia="en-IN" w:bidi="hi-IN"/>
        </w:rPr>
        <w:t xml:space="preserve"> (15.58 kg), followed by </w:t>
      </w:r>
      <w:r w:rsidR="009A67DF" w:rsidRPr="00CC6DF9">
        <w:rPr>
          <w:rFonts w:ascii="Times New Roman" w:hAnsi="Times New Roman" w:cs="Times New Roman"/>
          <w:color w:val="000000" w:themeColor="text1"/>
          <w:sz w:val="24"/>
          <w:szCs w:val="24"/>
        </w:rPr>
        <w:t>T</w:t>
      </w:r>
      <w:r w:rsidR="009A67DF" w:rsidRPr="00CC6DF9">
        <w:rPr>
          <w:rFonts w:ascii="Times New Roman" w:hAnsi="Times New Roman" w:cs="Times New Roman"/>
          <w:color w:val="000000" w:themeColor="text1"/>
          <w:sz w:val="24"/>
          <w:szCs w:val="24"/>
          <w:vertAlign w:val="subscript"/>
        </w:rPr>
        <w:t>3</w:t>
      </w:r>
      <w:r w:rsidR="009A67DF" w:rsidRPr="00CC6DF9">
        <w:rPr>
          <w:rFonts w:ascii="Times New Roman" w:eastAsia="Times New Roman" w:hAnsi="Times New Roman" w:cs="Times New Roman"/>
          <w:color w:val="000000" w:themeColor="text1"/>
          <w:sz w:val="24"/>
          <w:szCs w:val="24"/>
          <w:lang w:eastAsia="en-IN" w:bidi="hi-IN"/>
        </w:rPr>
        <w:t xml:space="preserve"> </w:t>
      </w:r>
      <w:r w:rsidR="004001A1" w:rsidRPr="00CC6DF9">
        <w:rPr>
          <w:rFonts w:ascii="Times New Roman" w:eastAsia="Times New Roman" w:hAnsi="Times New Roman" w:cs="Times New Roman"/>
          <w:color w:val="000000" w:themeColor="text1"/>
          <w:sz w:val="24"/>
          <w:szCs w:val="24"/>
          <w:lang w:eastAsia="en-IN" w:bidi="hi-IN"/>
        </w:rPr>
        <w:t xml:space="preserve">(13.82 kg), </w:t>
      </w:r>
      <w:r w:rsidR="009A67DF" w:rsidRPr="00CC6DF9">
        <w:rPr>
          <w:rFonts w:ascii="Times New Roman" w:hAnsi="Times New Roman" w:cs="Times New Roman"/>
          <w:color w:val="000000" w:themeColor="text1"/>
          <w:sz w:val="24"/>
          <w:szCs w:val="24"/>
        </w:rPr>
        <w:t>T</w:t>
      </w:r>
      <w:r w:rsidR="009A67DF" w:rsidRPr="00CC6DF9">
        <w:rPr>
          <w:rFonts w:ascii="Times New Roman" w:hAnsi="Times New Roman" w:cs="Times New Roman"/>
          <w:color w:val="000000" w:themeColor="text1"/>
          <w:sz w:val="24"/>
          <w:szCs w:val="24"/>
          <w:vertAlign w:val="subscript"/>
        </w:rPr>
        <w:t>2</w:t>
      </w:r>
      <w:r w:rsidR="009A67DF" w:rsidRPr="00CC6DF9">
        <w:rPr>
          <w:rFonts w:ascii="Times New Roman" w:eastAsia="Times New Roman" w:hAnsi="Times New Roman" w:cs="Times New Roman"/>
          <w:color w:val="000000" w:themeColor="text1"/>
          <w:sz w:val="24"/>
          <w:szCs w:val="24"/>
          <w:lang w:eastAsia="en-IN" w:bidi="hi-IN"/>
        </w:rPr>
        <w:t xml:space="preserve"> </w:t>
      </w:r>
      <w:r w:rsidR="004001A1" w:rsidRPr="00CC6DF9">
        <w:rPr>
          <w:rFonts w:ascii="Times New Roman" w:eastAsia="Times New Roman" w:hAnsi="Times New Roman" w:cs="Times New Roman"/>
          <w:color w:val="000000" w:themeColor="text1"/>
          <w:sz w:val="24"/>
          <w:szCs w:val="24"/>
          <w:lang w:eastAsia="en-IN" w:bidi="hi-IN"/>
        </w:rPr>
        <w:t>(12.77</w:t>
      </w:r>
      <w:r w:rsidR="009A67DF" w:rsidRPr="00CC6DF9">
        <w:rPr>
          <w:rFonts w:ascii="Times New Roman" w:eastAsia="Times New Roman" w:hAnsi="Times New Roman" w:cs="Times New Roman"/>
          <w:color w:val="000000" w:themeColor="text1"/>
          <w:sz w:val="24"/>
          <w:szCs w:val="24"/>
          <w:lang w:eastAsia="en-IN" w:bidi="hi-IN"/>
        </w:rPr>
        <w:t xml:space="preserve"> kg)</w:t>
      </w:r>
      <w:r w:rsidR="004001A1" w:rsidRPr="00CC6DF9">
        <w:rPr>
          <w:rFonts w:ascii="Times New Roman" w:eastAsia="Times New Roman" w:hAnsi="Times New Roman" w:cs="Times New Roman"/>
          <w:color w:val="000000" w:themeColor="text1"/>
          <w:sz w:val="24"/>
          <w:szCs w:val="24"/>
          <w:lang w:eastAsia="en-IN" w:bidi="hi-IN"/>
        </w:rPr>
        <w:t xml:space="preserve"> and the lowest in the control group </w:t>
      </w:r>
      <w:r w:rsidR="009A67DF" w:rsidRPr="00CC6DF9">
        <w:rPr>
          <w:rFonts w:ascii="Times New Roman" w:hAnsi="Times New Roman" w:cs="Times New Roman"/>
          <w:color w:val="000000" w:themeColor="text1"/>
          <w:sz w:val="24"/>
          <w:szCs w:val="24"/>
        </w:rPr>
        <w:t>T</w:t>
      </w:r>
      <w:r w:rsidR="009A67DF" w:rsidRPr="00CC6DF9">
        <w:rPr>
          <w:rFonts w:ascii="Times New Roman" w:hAnsi="Times New Roman" w:cs="Times New Roman"/>
          <w:color w:val="000000" w:themeColor="text1"/>
          <w:sz w:val="24"/>
          <w:szCs w:val="24"/>
          <w:vertAlign w:val="subscript"/>
        </w:rPr>
        <w:t>1</w:t>
      </w:r>
      <w:r w:rsidR="009A67DF" w:rsidRPr="00CC6DF9">
        <w:rPr>
          <w:rFonts w:ascii="Times New Roman" w:eastAsia="Times New Roman" w:hAnsi="Times New Roman" w:cs="Times New Roman"/>
          <w:color w:val="000000" w:themeColor="text1"/>
          <w:sz w:val="24"/>
          <w:szCs w:val="24"/>
          <w:lang w:eastAsia="en-IN" w:bidi="hi-IN"/>
        </w:rPr>
        <w:t xml:space="preserve"> (12.15 kg). </w:t>
      </w:r>
      <w:r w:rsidR="009A67DF" w:rsidRPr="00CC6DF9">
        <w:rPr>
          <w:rFonts w:ascii="Times New Roman" w:hAnsi="Times New Roman" w:cs="Times New Roman"/>
          <w:color w:val="000000" w:themeColor="text1"/>
          <w:sz w:val="24"/>
          <w:szCs w:val="24"/>
        </w:rPr>
        <w:t>Similarly, the T</w:t>
      </w:r>
      <w:r w:rsidR="009A67DF" w:rsidRPr="00CC6DF9">
        <w:rPr>
          <w:rFonts w:ascii="Times New Roman" w:hAnsi="Times New Roman" w:cs="Times New Roman"/>
          <w:color w:val="000000" w:themeColor="text1"/>
          <w:sz w:val="24"/>
          <w:szCs w:val="24"/>
          <w:vertAlign w:val="subscript"/>
        </w:rPr>
        <w:t>4</w:t>
      </w:r>
      <w:r w:rsidR="009A67DF" w:rsidRPr="00CC6DF9">
        <w:rPr>
          <w:rFonts w:ascii="Times New Roman" w:hAnsi="Times New Roman" w:cs="Times New Roman"/>
          <w:color w:val="000000" w:themeColor="text1"/>
          <w:sz w:val="24"/>
          <w:szCs w:val="24"/>
        </w:rPr>
        <w:t xml:space="preserve"> group fed with moringa green fodder achieved significantly (</w:t>
      </w:r>
      <w:r w:rsidR="009A67DF" w:rsidRPr="00CC6DF9">
        <w:rPr>
          <w:rFonts w:ascii="Times New Roman" w:hAnsi="Times New Roman" w:cs="Times New Roman"/>
          <w:i/>
          <w:iCs/>
          <w:color w:val="000000" w:themeColor="text1"/>
          <w:sz w:val="24"/>
          <w:szCs w:val="24"/>
        </w:rPr>
        <w:t>P&lt;0.05</w:t>
      </w:r>
      <w:r w:rsidR="009A67DF" w:rsidRPr="00CC6DF9">
        <w:rPr>
          <w:rFonts w:ascii="Times New Roman" w:hAnsi="Times New Roman" w:cs="Times New Roman"/>
          <w:color w:val="000000" w:themeColor="text1"/>
          <w:sz w:val="24"/>
          <w:szCs w:val="24"/>
        </w:rPr>
        <w:t>) highest total weight gain (8.33 kg) followed by T</w:t>
      </w:r>
      <w:r w:rsidR="009A67DF" w:rsidRPr="00CC6DF9">
        <w:rPr>
          <w:rFonts w:ascii="Times New Roman" w:hAnsi="Times New Roman" w:cs="Times New Roman"/>
          <w:color w:val="000000" w:themeColor="text1"/>
          <w:sz w:val="24"/>
          <w:szCs w:val="24"/>
          <w:vertAlign w:val="subscript"/>
        </w:rPr>
        <w:t xml:space="preserve">3 </w:t>
      </w:r>
      <w:r w:rsidR="009A67DF" w:rsidRPr="00CC6DF9">
        <w:rPr>
          <w:rFonts w:ascii="Times New Roman" w:hAnsi="Times New Roman" w:cs="Times New Roman"/>
          <w:color w:val="000000" w:themeColor="text1"/>
          <w:sz w:val="24"/>
          <w:szCs w:val="24"/>
        </w:rPr>
        <w:t>(6.6 kg), T</w:t>
      </w:r>
      <w:r w:rsidR="009A67DF" w:rsidRPr="00CC6DF9">
        <w:rPr>
          <w:rFonts w:ascii="Times New Roman" w:hAnsi="Times New Roman" w:cs="Times New Roman"/>
          <w:color w:val="000000" w:themeColor="text1"/>
          <w:sz w:val="24"/>
          <w:szCs w:val="24"/>
          <w:vertAlign w:val="subscript"/>
        </w:rPr>
        <w:t xml:space="preserve">2 </w:t>
      </w:r>
      <w:r w:rsidR="009A67DF" w:rsidRPr="00CC6DF9">
        <w:rPr>
          <w:rFonts w:ascii="Times New Roman" w:hAnsi="Times New Roman" w:cs="Times New Roman"/>
          <w:color w:val="000000" w:themeColor="text1"/>
          <w:sz w:val="24"/>
          <w:szCs w:val="24"/>
        </w:rPr>
        <w:t>(5.63 kg) and T</w:t>
      </w:r>
      <w:r w:rsidR="009A67DF" w:rsidRPr="00CC6DF9">
        <w:rPr>
          <w:rFonts w:ascii="Times New Roman" w:hAnsi="Times New Roman" w:cs="Times New Roman"/>
          <w:color w:val="000000" w:themeColor="text1"/>
          <w:sz w:val="24"/>
          <w:szCs w:val="24"/>
          <w:vertAlign w:val="subscript"/>
        </w:rPr>
        <w:t>1</w:t>
      </w:r>
      <w:r w:rsidR="009A67DF" w:rsidRPr="00CC6DF9">
        <w:rPr>
          <w:rFonts w:ascii="Times New Roman" w:hAnsi="Times New Roman" w:cs="Times New Roman"/>
          <w:color w:val="000000" w:themeColor="text1"/>
          <w:sz w:val="24"/>
          <w:szCs w:val="24"/>
        </w:rPr>
        <w:t xml:space="preserve"> control group (4.88 kg). The study concludes that the </w:t>
      </w:r>
      <w:r w:rsidR="009A67DF" w:rsidRPr="00740F78">
        <w:rPr>
          <w:rFonts w:ascii="Times New Roman" w:hAnsi="Times New Roman" w:cs="Times New Roman"/>
          <w:color w:val="000000" w:themeColor="text1"/>
          <w:sz w:val="24"/>
          <w:szCs w:val="24"/>
          <w:highlight w:val="yellow"/>
        </w:rPr>
        <w:t xml:space="preserve">incorporation of </w:t>
      </w:r>
      <w:r w:rsidR="00675AD7" w:rsidRPr="00740F78">
        <w:rPr>
          <w:rFonts w:ascii="Times New Roman" w:hAnsi="Times New Roman" w:cs="Times New Roman"/>
          <w:color w:val="000000" w:themeColor="text1"/>
          <w:sz w:val="24"/>
          <w:szCs w:val="24"/>
          <w:highlight w:val="yellow"/>
        </w:rPr>
        <w:t xml:space="preserve">Moringa </w:t>
      </w:r>
      <w:r w:rsidR="009A67DF" w:rsidRPr="00740F78">
        <w:rPr>
          <w:rFonts w:ascii="Times New Roman" w:hAnsi="Times New Roman" w:cs="Times New Roman"/>
          <w:color w:val="000000" w:themeColor="text1"/>
          <w:sz w:val="24"/>
          <w:szCs w:val="24"/>
          <w:highlight w:val="yellow"/>
        </w:rPr>
        <w:t xml:space="preserve">as green fodder significantly enhances growth performance and weight gain in </w:t>
      </w:r>
      <w:proofErr w:type="spellStart"/>
      <w:r w:rsidR="009A67DF" w:rsidRPr="00740F78">
        <w:rPr>
          <w:rFonts w:ascii="Times New Roman" w:hAnsi="Times New Roman" w:cs="Times New Roman"/>
          <w:color w:val="000000" w:themeColor="text1"/>
          <w:sz w:val="24"/>
          <w:szCs w:val="24"/>
          <w:highlight w:val="yellow"/>
        </w:rPr>
        <w:t>Sirohi</w:t>
      </w:r>
      <w:proofErr w:type="spellEnd"/>
      <w:r w:rsidR="009A67DF" w:rsidRPr="00740F78">
        <w:rPr>
          <w:rFonts w:ascii="Times New Roman" w:hAnsi="Times New Roman" w:cs="Times New Roman"/>
          <w:color w:val="000000" w:themeColor="text1"/>
          <w:sz w:val="24"/>
          <w:szCs w:val="24"/>
          <w:highlight w:val="yellow"/>
        </w:rPr>
        <w:t xml:space="preserve"> kids, </w:t>
      </w:r>
      <w:r w:rsidR="00675AD7" w:rsidRPr="00740F78">
        <w:rPr>
          <w:rFonts w:ascii="Times New Roman" w:hAnsi="Times New Roman" w:cs="Times New Roman"/>
          <w:color w:val="000000" w:themeColor="text1"/>
          <w:sz w:val="24"/>
          <w:szCs w:val="24"/>
          <w:highlight w:val="yellow"/>
        </w:rPr>
        <w:t xml:space="preserve">outperforming </w:t>
      </w:r>
      <w:proofErr w:type="spellStart"/>
      <w:r w:rsidR="00675AD7" w:rsidRPr="00740F78">
        <w:rPr>
          <w:rFonts w:ascii="Times New Roman" w:hAnsi="Times New Roman" w:cs="Times New Roman"/>
          <w:color w:val="000000" w:themeColor="text1"/>
          <w:sz w:val="24"/>
          <w:szCs w:val="24"/>
          <w:highlight w:val="yellow"/>
        </w:rPr>
        <w:t>Ardu</w:t>
      </w:r>
      <w:proofErr w:type="spellEnd"/>
      <w:r w:rsidR="00675AD7" w:rsidRPr="00740F78">
        <w:rPr>
          <w:rFonts w:ascii="Times New Roman" w:hAnsi="Times New Roman" w:cs="Times New Roman"/>
          <w:color w:val="000000" w:themeColor="text1"/>
          <w:sz w:val="24"/>
          <w:szCs w:val="24"/>
          <w:highlight w:val="yellow"/>
        </w:rPr>
        <w:t xml:space="preserve"> and </w:t>
      </w:r>
      <w:proofErr w:type="spellStart"/>
      <w:r w:rsidR="00675AD7" w:rsidRPr="00740F78">
        <w:rPr>
          <w:rFonts w:ascii="Times New Roman" w:hAnsi="Times New Roman" w:cs="Times New Roman"/>
          <w:color w:val="000000" w:themeColor="text1"/>
          <w:sz w:val="24"/>
          <w:szCs w:val="24"/>
          <w:highlight w:val="yellow"/>
        </w:rPr>
        <w:t>S</w:t>
      </w:r>
      <w:r w:rsidR="009A67DF" w:rsidRPr="00740F78">
        <w:rPr>
          <w:rFonts w:ascii="Times New Roman" w:hAnsi="Times New Roman" w:cs="Times New Roman"/>
          <w:color w:val="000000" w:themeColor="text1"/>
          <w:sz w:val="24"/>
          <w:szCs w:val="24"/>
          <w:highlight w:val="yellow"/>
        </w:rPr>
        <w:t>ubabul</w:t>
      </w:r>
      <w:proofErr w:type="spellEnd"/>
      <w:r w:rsidR="009A67DF" w:rsidRPr="00740F78">
        <w:rPr>
          <w:rFonts w:ascii="Times New Roman" w:hAnsi="Times New Roman" w:cs="Times New Roman"/>
          <w:color w:val="000000" w:themeColor="text1"/>
          <w:sz w:val="24"/>
          <w:szCs w:val="24"/>
          <w:highlight w:val="yellow"/>
        </w:rPr>
        <w:t>, thereby suggesting its potential as a high-quality p</w:t>
      </w:r>
      <w:r w:rsidR="009D2706" w:rsidRPr="00740F78">
        <w:rPr>
          <w:rFonts w:ascii="Times New Roman" w:hAnsi="Times New Roman" w:cs="Times New Roman"/>
          <w:color w:val="000000" w:themeColor="text1"/>
          <w:sz w:val="24"/>
          <w:szCs w:val="24"/>
          <w:highlight w:val="yellow"/>
        </w:rPr>
        <w:t>rotein</w:t>
      </w:r>
      <w:r w:rsidR="009D2706">
        <w:rPr>
          <w:rFonts w:ascii="Times New Roman" w:hAnsi="Times New Roman" w:cs="Times New Roman"/>
          <w:color w:val="000000" w:themeColor="text1"/>
          <w:sz w:val="24"/>
          <w:szCs w:val="24"/>
        </w:rPr>
        <w:t xml:space="preserve"> supplement for</w:t>
      </w:r>
      <w:r w:rsidR="009A67DF" w:rsidRPr="00CC6DF9">
        <w:rPr>
          <w:rFonts w:ascii="Times New Roman" w:hAnsi="Times New Roman" w:cs="Times New Roman"/>
          <w:color w:val="000000" w:themeColor="text1"/>
          <w:sz w:val="24"/>
          <w:szCs w:val="24"/>
        </w:rPr>
        <w:t xml:space="preserve"> goat </w:t>
      </w:r>
      <w:r w:rsidR="009D2706">
        <w:rPr>
          <w:rFonts w:ascii="Times New Roman" w:hAnsi="Times New Roman" w:cs="Times New Roman"/>
          <w:color w:val="000000" w:themeColor="text1"/>
          <w:sz w:val="24"/>
          <w:szCs w:val="24"/>
        </w:rPr>
        <w:t>and other small ruminants.</w:t>
      </w:r>
    </w:p>
    <w:p w14:paraId="6F711349" w14:textId="3E637F63" w:rsidR="00E80667" w:rsidRPr="00F538DA" w:rsidRDefault="00C46C1A" w:rsidP="00E80667">
      <w:pPr>
        <w:spacing w:line="360" w:lineRule="auto"/>
        <w:jc w:val="both"/>
        <w:rPr>
          <w:rFonts w:ascii="Times New Roman" w:hAnsi="Times New Roman" w:cs="Times New Roman"/>
          <w:sz w:val="24"/>
          <w:szCs w:val="24"/>
        </w:rPr>
      </w:pPr>
      <w:r w:rsidRPr="00F538DA">
        <w:rPr>
          <w:rFonts w:ascii="Times New Roman" w:hAnsi="Times New Roman" w:cs="Times New Roman"/>
          <w:b/>
          <w:bCs/>
          <w:sz w:val="28"/>
          <w:szCs w:val="28"/>
        </w:rPr>
        <w:t>Keywords:</w:t>
      </w:r>
      <w:r w:rsidRPr="00F538DA">
        <w:rPr>
          <w:rFonts w:ascii="Times New Roman" w:hAnsi="Times New Roman" w:cs="Times New Roman"/>
          <w:sz w:val="28"/>
          <w:szCs w:val="28"/>
        </w:rPr>
        <w:t xml:space="preserve"> </w:t>
      </w:r>
      <w:r w:rsidR="00E80667" w:rsidRPr="00F538DA">
        <w:rPr>
          <w:rFonts w:ascii="Times New Roman" w:hAnsi="Times New Roman" w:cs="Times New Roman"/>
          <w:sz w:val="24"/>
          <w:szCs w:val="24"/>
        </w:rPr>
        <w:t>Body w</w:t>
      </w:r>
      <w:r w:rsidR="00E80667">
        <w:rPr>
          <w:rFonts w:ascii="Times New Roman" w:hAnsi="Times New Roman" w:cs="Times New Roman"/>
          <w:sz w:val="24"/>
          <w:szCs w:val="24"/>
        </w:rPr>
        <w:t xml:space="preserve">eight gain, </w:t>
      </w:r>
      <w:r w:rsidR="00E80667" w:rsidRPr="00F538DA">
        <w:rPr>
          <w:rFonts w:ascii="Times New Roman" w:hAnsi="Times New Roman" w:cs="Times New Roman"/>
          <w:sz w:val="24"/>
          <w:szCs w:val="24"/>
        </w:rPr>
        <w:t>Green fodder,</w:t>
      </w:r>
      <w:r w:rsidR="00E80667">
        <w:rPr>
          <w:rFonts w:ascii="Times New Roman" w:hAnsi="Times New Roman" w:cs="Times New Roman"/>
          <w:sz w:val="24"/>
          <w:szCs w:val="24"/>
        </w:rPr>
        <w:t xml:space="preserve"> </w:t>
      </w:r>
      <w:r w:rsidR="00E80667" w:rsidRPr="00F538DA">
        <w:rPr>
          <w:rFonts w:ascii="Times New Roman" w:hAnsi="Times New Roman" w:cs="Times New Roman"/>
          <w:sz w:val="24"/>
          <w:szCs w:val="24"/>
        </w:rPr>
        <w:t>Growth performance,</w:t>
      </w:r>
      <w:r w:rsidR="00E80667">
        <w:rPr>
          <w:rFonts w:ascii="Times New Roman" w:hAnsi="Times New Roman" w:cs="Times New Roman"/>
          <w:sz w:val="24"/>
          <w:szCs w:val="24"/>
        </w:rPr>
        <w:t xml:space="preserve"> </w:t>
      </w:r>
      <w:r w:rsidR="00E80667" w:rsidRPr="00F538DA">
        <w:rPr>
          <w:rFonts w:ascii="Times New Roman" w:hAnsi="Times New Roman" w:cs="Times New Roman"/>
          <w:i/>
          <w:iCs/>
          <w:sz w:val="24"/>
          <w:szCs w:val="24"/>
        </w:rPr>
        <w:t>Moringa oleifera</w:t>
      </w:r>
      <w:r w:rsidR="00E80667">
        <w:rPr>
          <w:rFonts w:ascii="Times New Roman" w:hAnsi="Times New Roman" w:cs="Times New Roman"/>
          <w:sz w:val="24"/>
          <w:szCs w:val="24"/>
        </w:rPr>
        <w:t xml:space="preserve"> and </w:t>
      </w:r>
      <w:proofErr w:type="spellStart"/>
      <w:r w:rsidR="00E80667" w:rsidRPr="00F538DA">
        <w:rPr>
          <w:rFonts w:ascii="Times New Roman" w:hAnsi="Times New Roman" w:cs="Times New Roman"/>
          <w:sz w:val="24"/>
          <w:szCs w:val="24"/>
        </w:rPr>
        <w:t>Sirohi</w:t>
      </w:r>
      <w:proofErr w:type="spellEnd"/>
      <w:r w:rsidR="00E80667" w:rsidRPr="00F538DA">
        <w:rPr>
          <w:rFonts w:ascii="Times New Roman" w:hAnsi="Times New Roman" w:cs="Times New Roman"/>
          <w:sz w:val="24"/>
          <w:szCs w:val="24"/>
        </w:rPr>
        <w:t xml:space="preserve"> kids</w:t>
      </w:r>
      <w:r w:rsidR="00E80667">
        <w:rPr>
          <w:rFonts w:ascii="Times New Roman" w:hAnsi="Times New Roman" w:cs="Times New Roman"/>
          <w:sz w:val="24"/>
          <w:szCs w:val="24"/>
        </w:rPr>
        <w:t>.</w:t>
      </w:r>
    </w:p>
    <w:p w14:paraId="625170E7" w14:textId="77777777" w:rsidR="006265C0" w:rsidRPr="00F538DA" w:rsidRDefault="006265C0" w:rsidP="00C46C1A">
      <w:pPr>
        <w:spacing w:line="360" w:lineRule="auto"/>
        <w:jc w:val="both"/>
        <w:rPr>
          <w:rFonts w:ascii="Times New Roman" w:hAnsi="Times New Roman" w:cs="Times New Roman"/>
          <w:b/>
          <w:bCs/>
          <w:sz w:val="28"/>
          <w:szCs w:val="28"/>
        </w:rPr>
      </w:pPr>
      <w:r w:rsidRPr="00F538DA">
        <w:rPr>
          <w:rFonts w:ascii="Times New Roman" w:hAnsi="Times New Roman" w:cs="Times New Roman"/>
          <w:b/>
          <w:bCs/>
          <w:sz w:val="28"/>
          <w:szCs w:val="28"/>
        </w:rPr>
        <w:t>Introduction</w:t>
      </w:r>
    </w:p>
    <w:p w14:paraId="69652CC6" w14:textId="0237B2F2" w:rsidR="00A13F46" w:rsidRPr="00740F78" w:rsidRDefault="006265C0" w:rsidP="00F538DA">
      <w:pPr>
        <w:spacing w:before="120" w:after="120" w:line="360" w:lineRule="auto"/>
        <w:ind w:firstLine="720"/>
        <w:jc w:val="both"/>
        <w:rPr>
          <w:rFonts w:ascii="Times New Roman" w:hAnsi="Times New Roman" w:cs="Times New Roman"/>
          <w:color w:val="000000" w:themeColor="text1"/>
          <w:sz w:val="24"/>
          <w:szCs w:val="24"/>
          <w:highlight w:val="yellow"/>
          <w:shd w:val="clear" w:color="auto" w:fill="FFFFFF"/>
        </w:rPr>
      </w:pPr>
      <w:r w:rsidRPr="00F538DA">
        <w:rPr>
          <w:rFonts w:ascii="Times New Roman" w:hAnsi="Times New Roman" w:cs="Times New Roman"/>
          <w:sz w:val="24"/>
          <w:szCs w:val="24"/>
        </w:rPr>
        <w:t xml:space="preserve">Livestock play a significant role in rural livelihoods and economy of developing countries. They provide income and employment to the farmers. They are an essential resource and safety wealth for the poor, especially for women and pastoralist tribes and they are a significant source of food for billions of rural and urban households. In terms of the quantity of animals raised and the value of the resulting meat, milk and fibre, goat husbandry </w:t>
      </w:r>
      <w:r w:rsidRPr="00F538DA">
        <w:rPr>
          <w:rFonts w:ascii="Times New Roman" w:hAnsi="Times New Roman" w:cs="Times New Roman"/>
          <w:sz w:val="24"/>
          <w:szCs w:val="24"/>
        </w:rPr>
        <w:lastRenderedPageBreak/>
        <w:t xml:space="preserve">is one of the major sectors of livestock in India. The National Bureau of Animal Genetic Resources, India, is a rich storehouse of goat genetic resources, with </w:t>
      </w:r>
      <w:r w:rsidR="00A13F46" w:rsidRPr="00F538DA">
        <w:rPr>
          <w:rFonts w:ascii="Times New Roman" w:hAnsi="Times New Roman" w:cs="Times New Roman"/>
          <w:sz w:val="24"/>
          <w:szCs w:val="24"/>
        </w:rPr>
        <w:t>43</w:t>
      </w:r>
      <w:r w:rsidRPr="00F538DA">
        <w:rPr>
          <w:rFonts w:ascii="Times New Roman" w:hAnsi="Times New Roman" w:cs="Times New Roman"/>
          <w:sz w:val="24"/>
          <w:szCs w:val="24"/>
        </w:rPr>
        <w:t xml:space="preserve"> well defined breeds.</w:t>
      </w:r>
      <w:r w:rsidR="00A13F46" w:rsidRPr="00F538DA">
        <w:rPr>
          <w:rFonts w:ascii="Times New Roman" w:hAnsi="Times New Roman" w:cs="Times New Roman"/>
          <w:sz w:val="24"/>
          <w:szCs w:val="24"/>
        </w:rPr>
        <w:t xml:space="preserve"> </w:t>
      </w:r>
      <w:r w:rsidR="00502F77" w:rsidRPr="00740F78">
        <w:rPr>
          <w:rFonts w:ascii="Times New Roman" w:hAnsi="Times New Roman" w:cs="Times New Roman"/>
          <w:color w:val="000000" w:themeColor="text1"/>
          <w:sz w:val="24"/>
          <w:szCs w:val="24"/>
          <w:highlight w:val="yellow"/>
        </w:rPr>
        <w:t>The goat (</w:t>
      </w:r>
      <w:r w:rsidR="00502F77" w:rsidRPr="00740F78">
        <w:rPr>
          <w:rFonts w:ascii="Times New Roman" w:hAnsi="Times New Roman" w:cs="Times New Roman"/>
          <w:i/>
          <w:iCs/>
          <w:color w:val="000000" w:themeColor="text1"/>
          <w:sz w:val="24"/>
          <w:szCs w:val="24"/>
          <w:highlight w:val="yellow"/>
        </w:rPr>
        <w:t xml:space="preserve">Capra </w:t>
      </w:r>
      <w:proofErr w:type="spellStart"/>
      <w:r w:rsidR="00502F77" w:rsidRPr="00740F78">
        <w:rPr>
          <w:rFonts w:ascii="Times New Roman" w:hAnsi="Times New Roman" w:cs="Times New Roman"/>
          <w:i/>
          <w:iCs/>
          <w:color w:val="000000" w:themeColor="text1"/>
          <w:sz w:val="24"/>
          <w:szCs w:val="24"/>
          <w:highlight w:val="yellow"/>
        </w:rPr>
        <w:t>hircus</w:t>
      </w:r>
      <w:proofErr w:type="spellEnd"/>
      <w:r w:rsidR="00502F77" w:rsidRPr="00740F78">
        <w:rPr>
          <w:rFonts w:ascii="Times New Roman" w:hAnsi="Times New Roman" w:cs="Times New Roman"/>
          <w:color w:val="000000" w:themeColor="text1"/>
          <w:sz w:val="24"/>
          <w:szCs w:val="24"/>
          <w:highlight w:val="yellow"/>
        </w:rPr>
        <w:t>) is one of the most versatile and resilient livestock species, playing a pivotal role in the agricultural economy of India and the broader Indian subcontinent. Often hailed as the "Poor Man’s Cow" in India and the "Wet Nurse" of infants in Europe, the goat is globally recognized as the "Foster Mother of Mankind." This recognition stems from the unique nutritional and therapeutic profile of goat milk, which is often considered superior to other farm animal milks for human consumption</w:t>
      </w:r>
      <w:r w:rsidR="00050E67" w:rsidRPr="00740F78">
        <w:rPr>
          <w:rFonts w:ascii="Times New Roman" w:hAnsi="Times New Roman" w:cs="Times New Roman"/>
          <w:color w:val="000000" w:themeColor="text1"/>
          <w:sz w:val="24"/>
          <w:szCs w:val="24"/>
          <w:highlight w:val="yellow"/>
        </w:rPr>
        <w:t xml:space="preserve"> (Devendra, 2013)</w:t>
      </w:r>
      <w:r w:rsidR="00502F77" w:rsidRPr="00740F78">
        <w:rPr>
          <w:rFonts w:ascii="Times New Roman" w:hAnsi="Times New Roman" w:cs="Times New Roman"/>
          <w:color w:val="000000" w:themeColor="text1"/>
          <w:sz w:val="24"/>
          <w:szCs w:val="24"/>
          <w:highlight w:val="yellow"/>
          <w:shd w:val="clear" w:color="auto" w:fill="FFFFFF"/>
        </w:rPr>
        <w:t xml:space="preserve">. </w:t>
      </w:r>
      <w:r w:rsidR="00502F77" w:rsidRPr="00740F78">
        <w:rPr>
          <w:rFonts w:ascii="Times New Roman" w:hAnsi="Times New Roman" w:cs="Times New Roman"/>
          <w:color w:val="000000" w:themeColor="text1"/>
          <w:sz w:val="24"/>
          <w:szCs w:val="24"/>
          <w:highlight w:val="yellow"/>
        </w:rPr>
        <w:t>Nutritionally, goat milk is a powerhouse of essential macro and micro-nutrients, including Calcium (Ca), Magnesium (Mg), Phosphorus (P), Potassium (K</w:t>
      </w:r>
      <w:r w:rsidR="00CC6DF9" w:rsidRPr="00740F78">
        <w:rPr>
          <w:rFonts w:ascii="Times New Roman" w:hAnsi="Times New Roman" w:cs="Times New Roman"/>
          <w:color w:val="000000" w:themeColor="text1"/>
          <w:sz w:val="24"/>
          <w:szCs w:val="24"/>
          <w:highlight w:val="yellow"/>
        </w:rPr>
        <w:t>), and vitamins A, B-complex, C</w:t>
      </w:r>
      <w:r w:rsidR="00502F77" w:rsidRPr="00740F78">
        <w:rPr>
          <w:rFonts w:ascii="Times New Roman" w:hAnsi="Times New Roman" w:cs="Times New Roman"/>
          <w:color w:val="000000" w:themeColor="text1"/>
          <w:sz w:val="24"/>
          <w:szCs w:val="24"/>
          <w:highlight w:val="yellow"/>
        </w:rPr>
        <w:t xml:space="preserve"> and D. A distinctive characteristic of goat milk is its high digestibility, attributed to the presence of smaller fat globules and the formation of a softer curd in the stomach compared to bovine milk. These properties make it an ideal </w:t>
      </w:r>
      <w:r w:rsidR="00CC6DF9" w:rsidRPr="00740F78">
        <w:rPr>
          <w:rFonts w:ascii="Times New Roman" w:hAnsi="Times New Roman" w:cs="Times New Roman"/>
          <w:color w:val="000000" w:themeColor="text1"/>
          <w:sz w:val="24"/>
          <w:szCs w:val="24"/>
          <w:highlight w:val="yellow"/>
        </w:rPr>
        <w:t>choice for infants, the elderly</w:t>
      </w:r>
      <w:r w:rsidR="00502F77" w:rsidRPr="00740F78">
        <w:rPr>
          <w:rFonts w:ascii="Times New Roman" w:hAnsi="Times New Roman" w:cs="Times New Roman"/>
          <w:color w:val="000000" w:themeColor="text1"/>
          <w:sz w:val="24"/>
          <w:szCs w:val="24"/>
          <w:highlight w:val="yellow"/>
        </w:rPr>
        <w:t xml:space="preserve"> and individuals with sensitive digestive systems. Beyond basic nutrition, goat milk holds significant value in traditional Ayurvedic medicine, where it is utilized for managing conditions</w:t>
      </w:r>
      <w:r w:rsidR="00CE36A6" w:rsidRPr="00740F78">
        <w:rPr>
          <w:rFonts w:ascii="Times New Roman" w:hAnsi="Times New Roman" w:cs="Times New Roman"/>
          <w:color w:val="000000" w:themeColor="text1"/>
          <w:sz w:val="24"/>
          <w:szCs w:val="24"/>
          <w:highlight w:val="yellow"/>
        </w:rPr>
        <w:t xml:space="preserve"> such as asthma, chronic cough </w:t>
      </w:r>
      <w:r w:rsidR="00CC6DF9" w:rsidRPr="00740F78">
        <w:rPr>
          <w:rFonts w:ascii="Times New Roman" w:hAnsi="Times New Roman" w:cs="Times New Roman"/>
          <w:color w:val="000000" w:themeColor="text1"/>
          <w:sz w:val="24"/>
          <w:szCs w:val="24"/>
          <w:highlight w:val="yellow"/>
        </w:rPr>
        <w:t>and diabetes (</w:t>
      </w:r>
      <w:proofErr w:type="spellStart"/>
      <w:r w:rsidR="00E20693" w:rsidRPr="00740F78">
        <w:rPr>
          <w:rFonts w:ascii="Times New Roman" w:hAnsi="Times New Roman" w:cs="Times New Roman"/>
          <w:color w:val="000000" w:themeColor="text1"/>
          <w:sz w:val="24"/>
          <w:szCs w:val="24"/>
          <w:highlight w:val="yellow"/>
          <w:shd w:val="clear" w:color="auto" w:fill="FFFFFF"/>
        </w:rPr>
        <w:t>Dhasmana</w:t>
      </w:r>
      <w:proofErr w:type="spellEnd"/>
      <w:r w:rsidR="00E20693" w:rsidRPr="00740F78">
        <w:rPr>
          <w:rFonts w:ascii="Times New Roman" w:hAnsi="Times New Roman" w:cs="Times New Roman"/>
          <w:color w:val="000000" w:themeColor="text1"/>
          <w:sz w:val="24"/>
          <w:szCs w:val="24"/>
          <w:highlight w:val="yellow"/>
          <w:shd w:val="clear" w:color="auto" w:fill="FFFFFF"/>
        </w:rPr>
        <w:t xml:space="preserve"> </w:t>
      </w:r>
      <w:r w:rsidR="00E20693" w:rsidRPr="00740F78">
        <w:rPr>
          <w:rFonts w:ascii="Times New Roman" w:hAnsi="Times New Roman" w:cs="Times New Roman"/>
          <w:i/>
          <w:iCs/>
          <w:color w:val="000000" w:themeColor="text1"/>
          <w:sz w:val="24"/>
          <w:szCs w:val="24"/>
          <w:highlight w:val="yellow"/>
          <w:shd w:val="clear" w:color="auto" w:fill="FFFFFF"/>
        </w:rPr>
        <w:t>et al</w:t>
      </w:r>
      <w:r w:rsidR="00CC6DF9" w:rsidRPr="00740F78">
        <w:rPr>
          <w:rFonts w:ascii="Times New Roman" w:hAnsi="Times New Roman" w:cs="Times New Roman"/>
          <w:i/>
          <w:iCs/>
          <w:color w:val="000000" w:themeColor="text1"/>
          <w:sz w:val="24"/>
          <w:szCs w:val="24"/>
          <w:highlight w:val="yellow"/>
          <w:shd w:val="clear" w:color="auto" w:fill="FFFFFF"/>
        </w:rPr>
        <w:t>.,</w:t>
      </w:r>
      <w:r w:rsidR="00E20693" w:rsidRPr="00740F78">
        <w:rPr>
          <w:rFonts w:ascii="Times New Roman" w:hAnsi="Times New Roman" w:cs="Times New Roman"/>
          <w:color w:val="000000" w:themeColor="text1"/>
          <w:sz w:val="24"/>
          <w:szCs w:val="24"/>
          <w:highlight w:val="yellow"/>
          <w:shd w:val="clear" w:color="auto" w:fill="FFFFFF"/>
        </w:rPr>
        <w:t xml:space="preserve"> 2022</w:t>
      </w:r>
      <w:r w:rsidR="00CC6DF9" w:rsidRPr="00740F78">
        <w:rPr>
          <w:rFonts w:ascii="Times New Roman" w:hAnsi="Times New Roman" w:cs="Times New Roman"/>
          <w:color w:val="000000" w:themeColor="text1"/>
          <w:sz w:val="24"/>
          <w:szCs w:val="24"/>
          <w:highlight w:val="yellow"/>
          <w:shd w:val="clear" w:color="auto" w:fill="FFFFFF"/>
        </w:rPr>
        <w:t>)</w:t>
      </w:r>
      <w:r w:rsidR="00E20693" w:rsidRPr="00740F78">
        <w:rPr>
          <w:rFonts w:ascii="Times New Roman" w:hAnsi="Times New Roman" w:cs="Times New Roman"/>
          <w:color w:val="000000" w:themeColor="text1"/>
          <w:sz w:val="24"/>
          <w:szCs w:val="24"/>
          <w:highlight w:val="yellow"/>
          <w:shd w:val="clear" w:color="auto" w:fill="FFFFFF"/>
        </w:rPr>
        <w:t>.</w:t>
      </w:r>
    </w:p>
    <w:p w14:paraId="00CBC46F" w14:textId="108E2847" w:rsidR="00D15AD6" w:rsidRPr="00740F78" w:rsidRDefault="00D15AD6" w:rsidP="00F538DA">
      <w:pPr>
        <w:spacing w:before="120" w:after="120" w:line="360" w:lineRule="auto"/>
        <w:ind w:firstLine="720"/>
        <w:jc w:val="both"/>
        <w:rPr>
          <w:rFonts w:ascii="Times New Roman" w:hAnsi="Times New Roman" w:cs="Times New Roman"/>
          <w:sz w:val="24"/>
          <w:szCs w:val="24"/>
          <w:highlight w:val="yellow"/>
        </w:rPr>
      </w:pPr>
      <w:r w:rsidRPr="00740F78">
        <w:rPr>
          <w:rFonts w:ascii="Times New Roman" w:hAnsi="Times New Roman" w:cs="Times New Roman"/>
          <w:sz w:val="24"/>
          <w:szCs w:val="24"/>
          <w:highlight w:val="yellow"/>
        </w:rPr>
        <w:t xml:space="preserve">The primary bottleneck in maximizing the productivity of </w:t>
      </w:r>
      <w:proofErr w:type="spellStart"/>
      <w:r w:rsidRPr="00740F78">
        <w:rPr>
          <w:rFonts w:ascii="Times New Roman" w:hAnsi="Times New Roman" w:cs="Times New Roman"/>
          <w:sz w:val="24"/>
          <w:szCs w:val="24"/>
          <w:highlight w:val="yellow"/>
        </w:rPr>
        <w:t>Sirohi</w:t>
      </w:r>
      <w:proofErr w:type="spellEnd"/>
      <w:r w:rsidRPr="00740F78">
        <w:rPr>
          <w:rFonts w:ascii="Times New Roman" w:hAnsi="Times New Roman" w:cs="Times New Roman"/>
          <w:sz w:val="24"/>
          <w:szCs w:val="24"/>
          <w:highlight w:val="yellow"/>
        </w:rPr>
        <w:t xml:space="preserve"> kids is the chronic deficiency of quality protein and energy, especially during the post-weaning phase. Traditional grazing often fails to meet the physiological requirements for rapid weight gain. Meena</w:t>
      </w:r>
      <w:r w:rsidRPr="00740F78">
        <w:rPr>
          <w:rFonts w:ascii="Times New Roman" w:hAnsi="Times New Roman" w:cs="Times New Roman"/>
          <w:i/>
          <w:iCs/>
          <w:sz w:val="24"/>
          <w:szCs w:val="24"/>
          <w:highlight w:val="yellow"/>
        </w:rPr>
        <w:t xml:space="preserve"> et al.</w:t>
      </w:r>
      <w:r w:rsidR="00826035" w:rsidRPr="00740F78">
        <w:rPr>
          <w:rFonts w:ascii="Times New Roman" w:hAnsi="Times New Roman" w:cs="Times New Roman"/>
          <w:i/>
          <w:iCs/>
          <w:sz w:val="24"/>
          <w:szCs w:val="24"/>
          <w:highlight w:val="yellow"/>
        </w:rPr>
        <w:t>,</w:t>
      </w:r>
      <w:r w:rsidRPr="00740F78">
        <w:rPr>
          <w:rFonts w:ascii="Times New Roman" w:hAnsi="Times New Roman" w:cs="Times New Roman"/>
          <w:sz w:val="24"/>
          <w:szCs w:val="24"/>
          <w:highlight w:val="yellow"/>
        </w:rPr>
        <w:t xml:space="preserve"> (202</w:t>
      </w:r>
      <w:r w:rsidR="00E20693" w:rsidRPr="00740F78">
        <w:rPr>
          <w:rFonts w:ascii="Times New Roman" w:hAnsi="Times New Roman" w:cs="Times New Roman"/>
          <w:sz w:val="24"/>
          <w:szCs w:val="24"/>
          <w:highlight w:val="yellow"/>
        </w:rPr>
        <w:t>3</w:t>
      </w:r>
      <w:r w:rsidRPr="00740F78">
        <w:rPr>
          <w:rFonts w:ascii="Times New Roman" w:hAnsi="Times New Roman" w:cs="Times New Roman"/>
          <w:sz w:val="24"/>
          <w:szCs w:val="24"/>
          <w:highlight w:val="yellow"/>
        </w:rPr>
        <w:t xml:space="preserve">) observed that the rising cost of commercial concentrate mixtures has made goat rearing less profitable for marginal farmers, necessitating the exploration of locally available, low-cost, and high-protein tree </w:t>
      </w:r>
      <w:proofErr w:type="spellStart"/>
      <w:r w:rsidRPr="00740F78">
        <w:rPr>
          <w:rFonts w:ascii="Times New Roman" w:hAnsi="Times New Roman" w:cs="Times New Roman"/>
          <w:sz w:val="24"/>
          <w:szCs w:val="24"/>
          <w:highlight w:val="yellow"/>
        </w:rPr>
        <w:t>foliages</w:t>
      </w:r>
      <w:proofErr w:type="spellEnd"/>
      <w:r w:rsidRPr="00740F78">
        <w:rPr>
          <w:rFonts w:ascii="Times New Roman" w:hAnsi="Times New Roman" w:cs="Times New Roman"/>
          <w:sz w:val="24"/>
          <w:szCs w:val="24"/>
          <w:highlight w:val="yellow"/>
        </w:rPr>
        <w:t>. Tree leaves, often referred to as "top-feeds," provide a sustainable alternative during lean periods when conventional grasses are unavailable.</w:t>
      </w:r>
    </w:p>
    <w:p w14:paraId="2BCE9B33" w14:textId="1D8E4AB2" w:rsidR="004E41E6" w:rsidRPr="00740F78" w:rsidRDefault="00D15AD6" w:rsidP="00F538DA">
      <w:pPr>
        <w:spacing w:before="120" w:after="120" w:line="360" w:lineRule="auto"/>
        <w:ind w:firstLine="720"/>
        <w:jc w:val="both"/>
        <w:rPr>
          <w:rFonts w:ascii="Times New Roman" w:hAnsi="Times New Roman" w:cs="Times New Roman"/>
          <w:sz w:val="24"/>
          <w:szCs w:val="24"/>
          <w:highlight w:val="yellow"/>
        </w:rPr>
      </w:pPr>
      <w:r w:rsidRPr="00740F78">
        <w:rPr>
          <w:rFonts w:ascii="Times New Roman" w:hAnsi="Times New Roman" w:cs="Times New Roman"/>
          <w:sz w:val="24"/>
          <w:szCs w:val="24"/>
          <w:highlight w:val="yellow"/>
        </w:rPr>
        <w:t>Among the various phytogenic feed additives and unconventional fodders, Moringa (</w:t>
      </w:r>
      <w:r w:rsidRPr="00740F78">
        <w:rPr>
          <w:rFonts w:ascii="Times New Roman" w:hAnsi="Times New Roman" w:cs="Times New Roman"/>
          <w:i/>
          <w:iCs/>
          <w:sz w:val="24"/>
          <w:szCs w:val="24"/>
          <w:highlight w:val="yellow"/>
        </w:rPr>
        <w:t>Moringa oleifera</w:t>
      </w:r>
      <w:r w:rsidRPr="00740F78">
        <w:rPr>
          <w:rFonts w:ascii="Times New Roman" w:hAnsi="Times New Roman" w:cs="Times New Roman"/>
          <w:sz w:val="24"/>
          <w:szCs w:val="24"/>
          <w:highlight w:val="yellow"/>
        </w:rPr>
        <w:t xml:space="preserve">) has gained global attention. Its leaves are exceptionally rich in crude protein (22–28%), </w:t>
      </w:r>
      <w:r w:rsidR="00826035" w:rsidRPr="00740F78">
        <w:rPr>
          <w:rFonts w:ascii="Times New Roman" w:hAnsi="Times New Roman" w:cs="Times New Roman"/>
          <w:sz w:val="24"/>
          <w:szCs w:val="24"/>
          <w:highlight w:val="yellow"/>
        </w:rPr>
        <w:t>essential amino acids, minerals</w:t>
      </w:r>
      <w:r w:rsidRPr="00740F78">
        <w:rPr>
          <w:rFonts w:ascii="Times New Roman" w:hAnsi="Times New Roman" w:cs="Times New Roman"/>
          <w:sz w:val="24"/>
          <w:szCs w:val="24"/>
          <w:highlight w:val="yellow"/>
        </w:rPr>
        <w:t xml:space="preserve"> and bioactive compounds like flavonoids and phenolics. </w:t>
      </w:r>
      <w:proofErr w:type="spellStart"/>
      <w:r w:rsidR="00D65F57" w:rsidRPr="00740F78">
        <w:rPr>
          <w:rFonts w:ascii="Times New Roman" w:hAnsi="Times New Roman" w:cs="Times New Roman"/>
          <w:sz w:val="24"/>
          <w:szCs w:val="24"/>
          <w:highlight w:val="yellow"/>
        </w:rPr>
        <w:t>Amad</w:t>
      </w:r>
      <w:proofErr w:type="spellEnd"/>
      <w:r w:rsidRPr="00740F78">
        <w:rPr>
          <w:rFonts w:ascii="Times New Roman" w:hAnsi="Times New Roman" w:cs="Times New Roman"/>
          <w:sz w:val="24"/>
          <w:szCs w:val="24"/>
          <w:highlight w:val="yellow"/>
        </w:rPr>
        <w:t xml:space="preserve"> </w:t>
      </w:r>
      <w:r w:rsidRPr="00740F78">
        <w:rPr>
          <w:rFonts w:ascii="Times New Roman" w:hAnsi="Times New Roman" w:cs="Times New Roman"/>
          <w:i/>
          <w:iCs/>
          <w:sz w:val="24"/>
          <w:szCs w:val="24"/>
          <w:highlight w:val="yellow"/>
        </w:rPr>
        <w:t>et al.</w:t>
      </w:r>
      <w:r w:rsidR="00826035" w:rsidRPr="00740F78">
        <w:rPr>
          <w:rFonts w:ascii="Times New Roman" w:hAnsi="Times New Roman" w:cs="Times New Roman"/>
          <w:i/>
          <w:iCs/>
          <w:sz w:val="24"/>
          <w:szCs w:val="24"/>
          <w:highlight w:val="yellow"/>
        </w:rPr>
        <w:t>,</w:t>
      </w:r>
      <w:r w:rsidRPr="00740F78">
        <w:rPr>
          <w:rFonts w:ascii="Times New Roman" w:hAnsi="Times New Roman" w:cs="Times New Roman"/>
          <w:sz w:val="24"/>
          <w:szCs w:val="24"/>
          <w:highlight w:val="yellow"/>
        </w:rPr>
        <w:t xml:space="preserve"> (202</w:t>
      </w:r>
      <w:r w:rsidR="00D65F57" w:rsidRPr="00740F78">
        <w:rPr>
          <w:rFonts w:ascii="Times New Roman" w:hAnsi="Times New Roman" w:cs="Times New Roman"/>
          <w:sz w:val="24"/>
          <w:szCs w:val="24"/>
          <w:highlight w:val="yellow"/>
        </w:rPr>
        <w:t>3</w:t>
      </w:r>
      <w:r w:rsidRPr="00740F78">
        <w:rPr>
          <w:rFonts w:ascii="Times New Roman" w:hAnsi="Times New Roman" w:cs="Times New Roman"/>
          <w:sz w:val="24"/>
          <w:szCs w:val="24"/>
          <w:highlight w:val="yellow"/>
        </w:rPr>
        <w:t xml:space="preserve">) reported that the inclusion of Moringa in ruminant diets significantly improves dry matter intake (DMI) and nutrient digestibility. Unlike many other tree fodders, Moringa is low in anti-nutritional factors like tannins, making it highly palatable. Recent studies by Pedraza-Hernández </w:t>
      </w:r>
      <w:r w:rsidRPr="00740F78">
        <w:rPr>
          <w:rFonts w:ascii="Times New Roman" w:hAnsi="Times New Roman" w:cs="Times New Roman"/>
          <w:i/>
          <w:iCs/>
          <w:sz w:val="24"/>
          <w:szCs w:val="24"/>
          <w:highlight w:val="yellow"/>
        </w:rPr>
        <w:t>et al.</w:t>
      </w:r>
      <w:r w:rsidR="00826035" w:rsidRPr="00740F78">
        <w:rPr>
          <w:rFonts w:ascii="Times New Roman" w:hAnsi="Times New Roman" w:cs="Times New Roman"/>
          <w:i/>
          <w:iCs/>
          <w:sz w:val="24"/>
          <w:szCs w:val="24"/>
          <w:highlight w:val="yellow"/>
        </w:rPr>
        <w:t>,</w:t>
      </w:r>
      <w:r w:rsidRPr="00740F78">
        <w:rPr>
          <w:rFonts w:ascii="Times New Roman" w:hAnsi="Times New Roman" w:cs="Times New Roman"/>
          <w:sz w:val="24"/>
          <w:szCs w:val="24"/>
          <w:highlight w:val="yellow"/>
        </w:rPr>
        <w:t xml:space="preserve"> (2021) have highlighted its role as a "functional feed" that not only enhances growth but also boosts the antioxidant status of growing kids.</w:t>
      </w:r>
      <w:r w:rsidR="00826035" w:rsidRPr="00740F78">
        <w:rPr>
          <w:rFonts w:ascii="Times New Roman" w:hAnsi="Times New Roman" w:cs="Times New Roman"/>
          <w:sz w:val="24"/>
          <w:szCs w:val="24"/>
          <w:highlight w:val="yellow"/>
        </w:rPr>
        <w:t xml:space="preserve"> </w:t>
      </w:r>
      <w:r w:rsidR="00A7163A" w:rsidRPr="00740F78">
        <w:rPr>
          <w:rFonts w:ascii="Times New Roman" w:hAnsi="Times New Roman" w:cs="Times New Roman"/>
          <w:i/>
          <w:iCs/>
          <w:sz w:val="24"/>
          <w:szCs w:val="24"/>
          <w:highlight w:val="yellow"/>
        </w:rPr>
        <w:t xml:space="preserve">Ailanthus </w:t>
      </w:r>
      <w:proofErr w:type="spellStart"/>
      <w:r w:rsidR="00A7163A" w:rsidRPr="00740F78">
        <w:rPr>
          <w:rFonts w:ascii="Times New Roman" w:hAnsi="Times New Roman" w:cs="Times New Roman"/>
          <w:i/>
          <w:iCs/>
          <w:sz w:val="24"/>
          <w:szCs w:val="24"/>
          <w:highlight w:val="yellow"/>
        </w:rPr>
        <w:t>excelsa</w:t>
      </w:r>
      <w:proofErr w:type="spellEnd"/>
      <w:r w:rsidR="00A7163A" w:rsidRPr="00740F78">
        <w:rPr>
          <w:rFonts w:ascii="Times New Roman" w:hAnsi="Times New Roman" w:cs="Times New Roman"/>
          <w:sz w:val="24"/>
          <w:szCs w:val="24"/>
          <w:highlight w:val="yellow"/>
        </w:rPr>
        <w:t>, popularl</w:t>
      </w:r>
      <w:r w:rsidR="00826035" w:rsidRPr="00740F78">
        <w:rPr>
          <w:rFonts w:ascii="Times New Roman" w:hAnsi="Times New Roman" w:cs="Times New Roman"/>
          <w:sz w:val="24"/>
          <w:szCs w:val="24"/>
          <w:highlight w:val="yellow"/>
        </w:rPr>
        <w:t xml:space="preserve">y known as </w:t>
      </w:r>
      <w:proofErr w:type="spellStart"/>
      <w:r w:rsidR="00826035" w:rsidRPr="00740F78">
        <w:rPr>
          <w:rFonts w:ascii="Times New Roman" w:hAnsi="Times New Roman" w:cs="Times New Roman"/>
          <w:sz w:val="24"/>
          <w:szCs w:val="24"/>
          <w:highlight w:val="yellow"/>
        </w:rPr>
        <w:t>Ardu</w:t>
      </w:r>
      <w:proofErr w:type="spellEnd"/>
      <w:r w:rsidR="00826035" w:rsidRPr="00740F78">
        <w:rPr>
          <w:rFonts w:ascii="Times New Roman" w:hAnsi="Times New Roman" w:cs="Times New Roman"/>
          <w:sz w:val="24"/>
          <w:szCs w:val="24"/>
          <w:highlight w:val="yellow"/>
        </w:rPr>
        <w:t>, is high</w:t>
      </w:r>
      <w:r w:rsidR="00A7163A" w:rsidRPr="00740F78">
        <w:rPr>
          <w:rFonts w:ascii="Times New Roman" w:hAnsi="Times New Roman" w:cs="Times New Roman"/>
          <w:sz w:val="24"/>
          <w:szCs w:val="24"/>
          <w:highlight w:val="yellow"/>
        </w:rPr>
        <w:t xml:space="preserve">-quality unconventional </w:t>
      </w:r>
      <w:r w:rsidR="00A7163A" w:rsidRPr="00740F78">
        <w:rPr>
          <w:rFonts w:ascii="Times New Roman" w:hAnsi="Times New Roman" w:cs="Times New Roman"/>
          <w:sz w:val="24"/>
          <w:szCs w:val="24"/>
          <w:highlight w:val="yellow"/>
        </w:rPr>
        <w:lastRenderedPageBreak/>
        <w:t>roughage that significantly outperforms natural grazing and conventional crop residues like groundnut haulms. Studies (</w:t>
      </w:r>
      <w:proofErr w:type="spellStart"/>
      <w:r w:rsidR="00A7163A" w:rsidRPr="00740F78">
        <w:rPr>
          <w:rFonts w:ascii="Times New Roman" w:hAnsi="Times New Roman" w:cs="Times New Roman"/>
          <w:sz w:val="24"/>
          <w:szCs w:val="24"/>
          <w:highlight w:val="yellow"/>
        </w:rPr>
        <w:t>Tibin</w:t>
      </w:r>
      <w:proofErr w:type="spellEnd"/>
      <w:r w:rsidR="00A7163A" w:rsidRPr="00740F78">
        <w:rPr>
          <w:rFonts w:ascii="Times New Roman" w:hAnsi="Times New Roman" w:cs="Times New Roman"/>
          <w:sz w:val="24"/>
          <w:szCs w:val="24"/>
          <w:highlight w:val="yellow"/>
        </w:rPr>
        <w:t xml:space="preserve"> </w:t>
      </w:r>
      <w:r w:rsidR="00A7163A" w:rsidRPr="00740F78">
        <w:rPr>
          <w:rFonts w:ascii="Times New Roman" w:hAnsi="Times New Roman" w:cs="Times New Roman"/>
          <w:i/>
          <w:iCs/>
          <w:sz w:val="24"/>
          <w:szCs w:val="24"/>
          <w:highlight w:val="yellow"/>
        </w:rPr>
        <w:t>et al.,</w:t>
      </w:r>
      <w:r w:rsidR="00A7163A" w:rsidRPr="00740F78">
        <w:rPr>
          <w:rFonts w:ascii="Times New Roman" w:hAnsi="Times New Roman" w:cs="Times New Roman"/>
          <w:sz w:val="24"/>
          <w:szCs w:val="24"/>
          <w:highlight w:val="yellow"/>
        </w:rPr>
        <w:t xml:space="preserve"> 2021) have demonstrated that </w:t>
      </w:r>
      <w:proofErr w:type="spellStart"/>
      <w:r w:rsidR="00A7163A" w:rsidRPr="00740F78">
        <w:rPr>
          <w:rFonts w:ascii="Times New Roman" w:hAnsi="Times New Roman" w:cs="Times New Roman"/>
          <w:sz w:val="24"/>
          <w:szCs w:val="24"/>
          <w:highlight w:val="yellow"/>
        </w:rPr>
        <w:t>Ardu</w:t>
      </w:r>
      <w:proofErr w:type="spellEnd"/>
      <w:r w:rsidR="00A7163A" w:rsidRPr="00740F78">
        <w:rPr>
          <w:rFonts w:ascii="Times New Roman" w:hAnsi="Times New Roman" w:cs="Times New Roman"/>
          <w:sz w:val="24"/>
          <w:szCs w:val="24"/>
          <w:highlight w:val="yellow"/>
        </w:rPr>
        <w:t xml:space="preserve"> leaves possess a superior protein profile, hig</w:t>
      </w:r>
      <w:r w:rsidR="00826035" w:rsidRPr="00740F78">
        <w:rPr>
          <w:rFonts w:ascii="Times New Roman" w:hAnsi="Times New Roman" w:cs="Times New Roman"/>
          <w:sz w:val="24"/>
          <w:szCs w:val="24"/>
          <w:highlight w:val="yellow"/>
        </w:rPr>
        <w:t>her mineral content (total ash)</w:t>
      </w:r>
      <w:r w:rsidR="00A7163A" w:rsidRPr="00740F78">
        <w:rPr>
          <w:rFonts w:ascii="Times New Roman" w:hAnsi="Times New Roman" w:cs="Times New Roman"/>
          <w:sz w:val="24"/>
          <w:szCs w:val="24"/>
          <w:highlight w:val="yellow"/>
        </w:rPr>
        <w:t xml:space="preserve"> and lower crude </w:t>
      </w:r>
      <w:proofErr w:type="spellStart"/>
      <w:r w:rsidR="00A7163A" w:rsidRPr="00740F78">
        <w:rPr>
          <w:rFonts w:ascii="Times New Roman" w:hAnsi="Times New Roman" w:cs="Times New Roman"/>
          <w:sz w:val="24"/>
          <w:szCs w:val="24"/>
          <w:highlight w:val="yellow"/>
        </w:rPr>
        <w:t>fiber</w:t>
      </w:r>
      <w:proofErr w:type="spellEnd"/>
      <w:r w:rsidR="00A7163A" w:rsidRPr="00740F78">
        <w:rPr>
          <w:rFonts w:ascii="Times New Roman" w:hAnsi="Times New Roman" w:cs="Times New Roman"/>
          <w:sz w:val="24"/>
          <w:szCs w:val="24"/>
          <w:highlight w:val="yellow"/>
        </w:rPr>
        <w:t xml:space="preserve"> levels, making them highly palatable for small ruminants. Due to its superior </w:t>
      </w:r>
      <w:r w:rsidR="00A7163A" w:rsidRPr="00740F78">
        <w:rPr>
          <w:rFonts w:ascii="Times New Roman" w:hAnsi="Times New Roman" w:cs="Times New Roman"/>
          <w:i/>
          <w:iCs/>
          <w:sz w:val="24"/>
          <w:szCs w:val="24"/>
          <w:highlight w:val="yellow"/>
        </w:rPr>
        <w:t>in vitro</w:t>
      </w:r>
      <w:r w:rsidR="00A7163A" w:rsidRPr="00740F78">
        <w:rPr>
          <w:rFonts w:ascii="Times New Roman" w:hAnsi="Times New Roman" w:cs="Times New Roman"/>
          <w:sz w:val="24"/>
          <w:szCs w:val="24"/>
          <w:highlight w:val="yellow"/>
        </w:rPr>
        <w:t xml:space="preserve"> dry matter digestibility and higher voluntary feed intake, </w:t>
      </w:r>
      <w:proofErr w:type="spellStart"/>
      <w:r w:rsidR="00A7163A" w:rsidRPr="00740F78">
        <w:rPr>
          <w:rFonts w:ascii="Times New Roman" w:hAnsi="Times New Roman" w:cs="Times New Roman"/>
          <w:sz w:val="24"/>
          <w:szCs w:val="24"/>
          <w:highlight w:val="yellow"/>
        </w:rPr>
        <w:t>Ardu</w:t>
      </w:r>
      <w:proofErr w:type="spellEnd"/>
      <w:r w:rsidR="00A7163A" w:rsidRPr="00740F78">
        <w:rPr>
          <w:rFonts w:ascii="Times New Roman" w:hAnsi="Times New Roman" w:cs="Times New Roman"/>
          <w:sz w:val="24"/>
          <w:szCs w:val="24"/>
          <w:highlight w:val="yellow"/>
        </w:rPr>
        <w:t xml:space="preserve"> serves as an excellent nutritional bridge during the dry season, ensuring sustained growth and productivity in sheep and goats.</w:t>
      </w:r>
      <w:r w:rsidR="0090673D" w:rsidRPr="00740F78">
        <w:rPr>
          <w:rFonts w:ascii="Times New Roman" w:hAnsi="Times New Roman" w:cs="Times New Roman"/>
          <w:sz w:val="24"/>
          <w:szCs w:val="24"/>
          <w:highlight w:val="yellow"/>
        </w:rPr>
        <w:t xml:space="preserve"> Sumathi </w:t>
      </w:r>
      <w:r w:rsidR="0090673D" w:rsidRPr="00740F78">
        <w:rPr>
          <w:rFonts w:ascii="Times New Roman" w:hAnsi="Times New Roman" w:cs="Times New Roman"/>
          <w:i/>
          <w:iCs/>
          <w:sz w:val="24"/>
          <w:szCs w:val="24"/>
          <w:highlight w:val="yellow"/>
        </w:rPr>
        <w:t>et al.</w:t>
      </w:r>
      <w:r w:rsidR="00826035" w:rsidRPr="00740F78">
        <w:rPr>
          <w:rFonts w:ascii="Times New Roman" w:hAnsi="Times New Roman" w:cs="Times New Roman"/>
          <w:i/>
          <w:iCs/>
          <w:sz w:val="24"/>
          <w:szCs w:val="24"/>
          <w:highlight w:val="yellow"/>
        </w:rPr>
        <w:t>,</w:t>
      </w:r>
      <w:r w:rsidR="0090673D" w:rsidRPr="00740F78">
        <w:rPr>
          <w:rFonts w:ascii="Times New Roman" w:hAnsi="Times New Roman" w:cs="Times New Roman"/>
          <w:sz w:val="24"/>
          <w:szCs w:val="24"/>
          <w:highlight w:val="yellow"/>
        </w:rPr>
        <w:t xml:space="preserve"> (2017) evaluated the proximate composition of </w:t>
      </w:r>
      <w:r w:rsidR="0090673D" w:rsidRPr="00740F78">
        <w:rPr>
          <w:rFonts w:ascii="Times New Roman" w:hAnsi="Times New Roman" w:cs="Times New Roman"/>
          <w:i/>
          <w:iCs/>
          <w:sz w:val="24"/>
          <w:szCs w:val="24"/>
          <w:highlight w:val="yellow"/>
        </w:rPr>
        <w:t xml:space="preserve">Ailanthus </w:t>
      </w:r>
      <w:proofErr w:type="spellStart"/>
      <w:r w:rsidR="0090673D" w:rsidRPr="00740F78">
        <w:rPr>
          <w:rFonts w:ascii="Times New Roman" w:hAnsi="Times New Roman" w:cs="Times New Roman"/>
          <w:i/>
          <w:iCs/>
          <w:sz w:val="24"/>
          <w:szCs w:val="24"/>
          <w:highlight w:val="yellow"/>
        </w:rPr>
        <w:t>excelsa</w:t>
      </w:r>
      <w:proofErr w:type="spellEnd"/>
      <w:r w:rsidR="0090673D" w:rsidRPr="00740F78">
        <w:rPr>
          <w:rFonts w:ascii="Times New Roman" w:hAnsi="Times New Roman" w:cs="Times New Roman"/>
          <w:sz w:val="24"/>
          <w:szCs w:val="24"/>
          <w:highlight w:val="yellow"/>
        </w:rPr>
        <w:t xml:space="preserve"> leaves and concluded that they serve as a viable and potent source of essential nutrients for livestock.</w:t>
      </w:r>
      <w:r w:rsidR="00826035" w:rsidRPr="00740F78">
        <w:rPr>
          <w:rFonts w:ascii="Times New Roman" w:hAnsi="Times New Roman" w:cs="Times New Roman"/>
          <w:sz w:val="24"/>
          <w:szCs w:val="24"/>
          <w:highlight w:val="yellow"/>
        </w:rPr>
        <w:t xml:space="preserve"> </w:t>
      </w:r>
      <w:r w:rsidR="004E41E6" w:rsidRPr="00740F78">
        <w:rPr>
          <w:rFonts w:ascii="Times New Roman" w:hAnsi="Times New Roman" w:cs="Times New Roman"/>
          <w:sz w:val="24"/>
          <w:szCs w:val="24"/>
          <w:highlight w:val="yellow"/>
        </w:rPr>
        <w:t xml:space="preserve">According to </w:t>
      </w:r>
      <w:proofErr w:type="spellStart"/>
      <w:r w:rsidR="004E41E6" w:rsidRPr="00740F78">
        <w:rPr>
          <w:rFonts w:ascii="Times New Roman" w:hAnsi="Times New Roman" w:cs="Times New Roman"/>
          <w:sz w:val="24"/>
          <w:szCs w:val="24"/>
          <w:highlight w:val="yellow"/>
        </w:rPr>
        <w:t>Simbaya</w:t>
      </w:r>
      <w:proofErr w:type="spellEnd"/>
      <w:r w:rsidR="004E41E6" w:rsidRPr="00740F78">
        <w:rPr>
          <w:rFonts w:ascii="Times New Roman" w:hAnsi="Times New Roman" w:cs="Times New Roman"/>
          <w:sz w:val="24"/>
          <w:szCs w:val="24"/>
          <w:highlight w:val="yellow"/>
        </w:rPr>
        <w:t xml:space="preserve"> </w:t>
      </w:r>
      <w:r w:rsidR="004E41E6" w:rsidRPr="00740F78">
        <w:rPr>
          <w:rFonts w:ascii="Times New Roman" w:hAnsi="Times New Roman" w:cs="Times New Roman"/>
          <w:i/>
          <w:iCs/>
          <w:sz w:val="24"/>
          <w:szCs w:val="24"/>
          <w:highlight w:val="yellow"/>
        </w:rPr>
        <w:t>et al.</w:t>
      </w:r>
      <w:r w:rsidR="00826035" w:rsidRPr="00740F78">
        <w:rPr>
          <w:rFonts w:ascii="Times New Roman" w:hAnsi="Times New Roman" w:cs="Times New Roman"/>
          <w:i/>
          <w:iCs/>
          <w:sz w:val="24"/>
          <w:szCs w:val="24"/>
          <w:highlight w:val="yellow"/>
        </w:rPr>
        <w:t>,</w:t>
      </w:r>
      <w:r w:rsidR="004E41E6" w:rsidRPr="00740F78">
        <w:rPr>
          <w:rFonts w:ascii="Times New Roman" w:hAnsi="Times New Roman" w:cs="Times New Roman"/>
          <w:sz w:val="24"/>
          <w:szCs w:val="24"/>
          <w:highlight w:val="yellow"/>
        </w:rPr>
        <w:t xml:space="preserve"> (2020), fodder trees such as </w:t>
      </w:r>
      <w:r w:rsidR="004E41E6" w:rsidRPr="00740F78">
        <w:rPr>
          <w:rFonts w:ascii="Times New Roman" w:hAnsi="Times New Roman" w:cs="Times New Roman"/>
          <w:i/>
          <w:iCs/>
          <w:sz w:val="24"/>
          <w:szCs w:val="24"/>
          <w:highlight w:val="yellow"/>
        </w:rPr>
        <w:t>Moringa oleifera</w:t>
      </w:r>
      <w:r w:rsidR="004E41E6" w:rsidRPr="00740F78">
        <w:rPr>
          <w:rFonts w:ascii="Times New Roman" w:hAnsi="Times New Roman" w:cs="Times New Roman"/>
          <w:sz w:val="24"/>
          <w:szCs w:val="24"/>
          <w:highlight w:val="yellow"/>
        </w:rPr>
        <w:t xml:space="preserve"> and </w:t>
      </w:r>
      <w:r w:rsidR="004E41E6" w:rsidRPr="00740F78">
        <w:rPr>
          <w:rFonts w:ascii="Times New Roman" w:hAnsi="Times New Roman" w:cs="Times New Roman"/>
          <w:i/>
          <w:iCs/>
          <w:sz w:val="24"/>
          <w:szCs w:val="24"/>
          <w:highlight w:val="yellow"/>
        </w:rPr>
        <w:t xml:space="preserve">Leucaena </w:t>
      </w:r>
      <w:proofErr w:type="spellStart"/>
      <w:r w:rsidR="004E41E6" w:rsidRPr="00740F78">
        <w:rPr>
          <w:rFonts w:ascii="Times New Roman" w:hAnsi="Times New Roman" w:cs="Times New Roman"/>
          <w:i/>
          <w:iCs/>
          <w:sz w:val="24"/>
          <w:szCs w:val="24"/>
          <w:highlight w:val="yellow"/>
        </w:rPr>
        <w:t>leucocephala</w:t>
      </w:r>
      <w:proofErr w:type="spellEnd"/>
      <w:r w:rsidR="004E41E6" w:rsidRPr="00740F78">
        <w:rPr>
          <w:rFonts w:ascii="Times New Roman" w:hAnsi="Times New Roman" w:cs="Times New Roman"/>
          <w:sz w:val="24"/>
          <w:szCs w:val="24"/>
          <w:highlight w:val="yellow"/>
        </w:rPr>
        <w:t xml:space="preserve"> (</w:t>
      </w:r>
      <w:proofErr w:type="spellStart"/>
      <w:r w:rsidR="004E41E6" w:rsidRPr="00740F78">
        <w:rPr>
          <w:rFonts w:ascii="Times New Roman" w:hAnsi="Times New Roman" w:cs="Times New Roman"/>
          <w:sz w:val="24"/>
          <w:szCs w:val="24"/>
          <w:highlight w:val="yellow"/>
        </w:rPr>
        <w:t>Subabul</w:t>
      </w:r>
      <w:proofErr w:type="spellEnd"/>
      <w:r w:rsidR="004E41E6" w:rsidRPr="00740F78">
        <w:rPr>
          <w:rFonts w:ascii="Times New Roman" w:hAnsi="Times New Roman" w:cs="Times New Roman"/>
          <w:sz w:val="24"/>
          <w:szCs w:val="24"/>
          <w:highlight w:val="yellow"/>
        </w:rPr>
        <w:t>) serve as high-quality nutritional resources for grazing animals during the dry season. Their research highlighted that these species are particularly effective in bridging the protein gap, thereby maintaining the growth performance of livestock when traditional pastur</w:t>
      </w:r>
      <w:r w:rsidR="00826035" w:rsidRPr="00740F78">
        <w:rPr>
          <w:rFonts w:ascii="Times New Roman" w:hAnsi="Times New Roman" w:cs="Times New Roman"/>
          <w:sz w:val="24"/>
          <w:szCs w:val="24"/>
          <w:highlight w:val="yellow"/>
        </w:rPr>
        <w:t xml:space="preserve">es are nutritionally deficient. </w:t>
      </w:r>
      <w:proofErr w:type="spellStart"/>
      <w:r w:rsidR="004E41E6" w:rsidRPr="00740F78">
        <w:rPr>
          <w:rFonts w:ascii="Times New Roman" w:hAnsi="Times New Roman" w:cs="Times New Roman"/>
          <w:sz w:val="24"/>
          <w:szCs w:val="24"/>
          <w:highlight w:val="yellow"/>
        </w:rPr>
        <w:t>Mataveia</w:t>
      </w:r>
      <w:proofErr w:type="spellEnd"/>
      <w:r w:rsidR="004E41E6" w:rsidRPr="00740F78">
        <w:rPr>
          <w:rFonts w:ascii="Times New Roman" w:hAnsi="Times New Roman" w:cs="Times New Roman"/>
          <w:sz w:val="24"/>
          <w:szCs w:val="24"/>
          <w:highlight w:val="yellow"/>
        </w:rPr>
        <w:t xml:space="preserve"> </w:t>
      </w:r>
      <w:r w:rsidR="004E41E6" w:rsidRPr="00740F78">
        <w:rPr>
          <w:rFonts w:ascii="Times New Roman" w:hAnsi="Times New Roman" w:cs="Times New Roman"/>
          <w:i/>
          <w:iCs/>
          <w:sz w:val="24"/>
          <w:szCs w:val="24"/>
          <w:highlight w:val="yellow"/>
        </w:rPr>
        <w:t>et al.</w:t>
      </w:r>
      <w:r w:rsidR="00826035" w:rsidRPr="00740F78">
        <w:rPr>
          <w:rFonts w:ascii="Times New Roman" w:hAnsi="Times New Roman" w:cs="Times New Roman"/>
          <w:i/>
          <w:iCs/>
          <w:sz w:val="24"/>
          <w:szCs w:val="24"/>
          <w:highlight w:val="yellow"/>
        </w:rPr>
        <w:t>,</w:t>
      </w:r>
      <w:r w:rsidR="004E41E6" w:rsidRPr="00740F78">
        <w:rPr>
          <w:rFonts w:ascii="Times New Roman" w:hAnsi="Times New Roman" w:cs="Times New Roman"/>
          <w:sz w:val="24"/>
          <w:szCs w:val="24"/>
          <w:highlight w:val="yellow"/>
        </w:rPr>
        <w:t xml:space="preserve"> (2019) demonstrated that both tree fodders significantly improved the growth trajectory and nutritional status of the animals. Specifically, the study highlighted that these </w:t>
      </w:r>
      <w:r w:rsidR="00826035" w:rsidRPr="00740F78">
        <w:rPr>
          <w:rFonts w:ascii="Times New Roman" w:hAnsi="Times New Roman" w:cs="Times New Roman"/>
          <w:sz w:val="24"/>
          <w:szCs w:val="24"/>
          <w:highlight w:val="yellow"/>
        </w:rPr>
        <w:t>foliage</w:t>
      </w:r>
      <w:r w:rsidR="004E41E6" w:rsidRPr="00740F78">
        <w:rPr>
          <w:rFonts w:ascii="Times New Roman" w:hAnsi="Times New Roman" w:cs="Times New Roman"/>
          <w:sz w:val="24"/>
          <w:szCs w:val="24"/>
          <w:highlight w:val="yellow"/>
        </w:rPr>
        <w:t xml:space="preserve"> serve as high-quality protein sources that enhance live weight gain and feed efficiency under intensive management systems.</w:t>
      </w:r>
    </w:p>
    <w:p w14:paraId="4E9B902B" w14:textId="0CFA08D8" w:rsidR="00F538DA" w:rsidRPr="00F538DA" w:rsidRDefault="0000725B" w:rsidP="00F538DA">
      <w:pPr>
        <w:spacing w:before="120" w:after="120" w:line="360" w:lineRule="auto"/>
        <w:ind w:firstLine="720"/>
        <w:jc w:val="both"/>
        <w:rPr>
          <w:rFonts w:ascii="Times New Roman" w:hAnsi="Times New Roman" w:cs="Times New Roman"/>
          <w:sz w:val="24"/>
          <w:szCs w:val="24"/>
        </w:rPr>
      </w:pPr>
      <w:r w:rsidRPr="00740F78">
        <w:rPr>
          <w:rFonts w:ascii="Times New Roman" w:hAnsi="Times New Roman" w:cs="Times New Roman"/>
          <w:color w:val="222222"/>
          <w:sz w:val="24"/>
          <w:szCs w:val="24"/>
          <w:highlight w:val="yellow"/>
          <w:shd w:val="clear" w:color="auto" w:fill="FFFFFF"/>
        </w:rPr>
        <w:t xml:space="preserve">Keeping in view the above facts this study was under taken was the proposed to find out </w:t>
      </w:r>
      <w:r w:rsidR="00101C53" w:rsidRPr="00740F78">
        <w:rPr>
          <w:rFonts w:ascii="Times New Roman" w:hAnsi="Times New Roman" w:cs="Times New Roman"/>
          <w:sz w:val="24"/>
          <w:szCs w:val="24"/>
          <w:highlight w:val="yellow"/>
        </w:rPr>
        <w:t xml:space="preserve">the </w:t>
      </w:r>
      <w:r w:rsidR="009D2706" w:rsidRPr="00740F78">
        <w:rPr>
          <w:rFonts w:ascii="Times New Roman" w:hAnsi="Times New Roman" w:cs="Times New Roman"/>
          <w:color w:val="000000" w:themeColor="text1"/>
          <w:sz w:val="24"/>
          <w:szCs w:val="24"/>
          <w:highlight w:val="yellow"/>
        </w:rPr>
        <w:t xml:space="preserve">effect of </w:t>
      </w:r>
      <w:r w:rsidR="009D2706" w:rsidRPr="00740F78">
        <w:rPr>
          <w:rFonts w:ascii="Times New Roman" w:hAnsi="Times New Roman" w:cs="Times New Roman"/>
          <w:i/>
          <w:iCs/>
          <w:color w:val="000000" w:themeColor="text1"/>
          <w:sz w:val="24"/>
          <w:szCs w:val="24"/>
          <w:highlight w:val="yellow"/>
        </w:rPr>
        <w:t>Moringa oleifera</w:t>
      </w:r>
      <w:r w:rsidR="009D2706" w:rsidRPr="00740F78">
        <w:rPr>
          <w:rFonts w:ascii="Times New Roman" w:hAnsi="Times New Roman" w:cs="Times New Roman"/>
          <w:color w:val="000000" w:themeColor="text1"/>
          <w:sz w:val="24"/>
          <w:szCs w:val="24"/>
          <w:highlight w:val="yellow"/>
        </w:rPr>
        <w:t xml:space="preserve">, </w:t>
      </w:r>
      <w:r w:rsidR="009D2706" w:rsidRPr="00740F78">
        <w:rPr>
          <w:rFonts w:ascii="Times New Roman" w:hAnsi="Times New Roman" w:cs="Times New Roman"/>
          <w:i/>
          <w:iCs/>
          <w:color w:val="000000" w:themeColor="text1"/>
          <w:sz w:val="24"/>
          <w:szCs w:val="24"/>
          <w:highlight w:val="yellow"/>
        </w:rPr>
        <w:t xml:space="preserve">Ailanthus </w:t>
      </w:r>
      <w:proofErr w:type="spellStart"/>
      <w:r w:rsidR="009D2706" w:rsidRPr="00740F78">
        <w:rPr>
          <w:rFonts w:ascii="Times New Roman" w:hAnsi="Times New Roman" w:cs="Times New Roman"/>
          <w:i/>
          <w:iCs/>
          <w:color w:val="000000" w:themeColor="text1"/>
          <w:sz w:val="24"/>
          <w:szCs w:val="24"/>
          <w:highlight w:val="yellow"/>
        </w:rPr>
        <w:t>excelsa</w:t>
      </w:r>
      <w:proofErr w:type="spellEnd"/>
      <w:r w:rsidR="009D2706" w:rsidRPr="00740F78">
        <w:rPr>
          <w:rFonts w:ascii="Times New Roman" w:hAnsi="Times New Roman" w:cs="Times New Roman"/>
          <w:color w:val="000000" w:themeColor="text1"/>
          <w:sz w:val="24"/>
          <w:szCs w:val="24"/>
          <w:highlight w:val="yellow"/>
        </w:rPr>
        <w:t xml:space="preserve"> and </w:t>
      </w:r>
      <w:r w:rsidR="009D2706" w:rsidRPr="00740F78">
        <w:rPr>
          <w:rFonts w:ascii="Times New Roman" w:hAnsi="Times New Roman" w:cs="Times New Roman"/>
          <w:i/>
          <w:iCs/>
          <w:color w:val="000000" w:themeColor="text1"/>
          <w:sz w:val="24"/>
          <w:szCs w:val="24"/>
          <w:highlight w:val="yellow"/>
        </w:rPr>
        <w:t xml:space="preserve">Leucaena </w:t>
      </w:r>
      <w:proofErr w:type="spellStart"/>
      <w:r w:rsidR="009D2706" w:rsidRPr="00740F78">
        <w:rPr>
          <w:rFonts w:ascii="Times New Roman" w:hAnsi="Times New Roman" w:cs="Times New Roman"/>
          <w:i/>
          <w:iCs/>
          <w:color w:val="000000" w:themeColor="text1"/>
          <w:sz w:val="24"/>
          <w:szCs w:val="24"/>
          <w:highlight w:val="yellow"/>
        </w:rPr>
        <w:t>leucocephala</w:t>
      </w:r>
      <w:proofErr w:type="spellEnd"/>
      <w:r w:rsidR="009D2706" w:rsidRPr="00740F78">
        <w:rPr>
          <w:rFonts w:ascii="Times New Roman" w:hAnsi="Times New Roman" w:cs="Times New Roman"/>
          <w:color w:val="000000" w:themeColor="text1"/>
          <w:sz w:val="24"/>
          <w:szCs w:val="24"/>
          <w:highlight w:val="yellow"/>
        </w:rPr>
        <w:t xml:space="preserve"> on the growth performance of </w:t>
      </w:r>
      <w:proofErr w:type="spellStart"/>
      <w:r w:rsidR="009D2706" w:rsidRPr="00740F78">
        <w:rPr>
          <w:rFonts w:ascii="Times New Roman" w:hAnsi="Times New Roman" w:cs="Times New Roman"/>
          <w:color w:val="000000" w:themeColor="text1"/>
          <w:sz w:val="24"/>
          <w:szCs w:val="24"/>
          <w:highlight w:val="yellow"/>
        </w:rPr>
        <w:t>Sirohi</w:t>
      </w:r>
      <w:proofErr w:type="spellEnd"/>
      <w:r w:rsidR="009D2706" w:rsidRPr="00740F78">
        <w:rPr>
          <w:rFonts w:ascii="Times New Roman" w:hAnsi="Times New Roman" w:cs="Times New Roman"/>
          <w:color w:val="000000" w:themeColor="text1"/>
          <w:sz w:val="24"/>
          <w:szCs w:val="24"/>
          <w:highlight w:val="yellow"/>
        </w:rPr>
        <w:t xml:space="preserve"> goat kids.</w:t>
      </w:r>
    </w:p>
    <w:p w14:paraId="40F699E3" w14:textId="77777777" w:rsidR="00F538DA" w:rsidRPr="00F538DA" w:rsidRDefault="00F538DA" w:rsidP="003D58CF">
      <w:pPr>
        <w:rPr>
          <w:rFonts w:ascii="Times New Roman" w:hAnsi="Times New Roman" w:cs="Times New Roman"/>
          <w:b/>
          <w:bCs/>
          <w:sz w:val="28"/>
          <w:szCs w:val="28"/>
        </w:rPr>
      </w:pPr>
      <w:r w:rsidRPr="00F538DA">
        <w:rPr>
          <w:rFonts w:ascii="Times New Roman" w:hAnsi="Times New Roman" w:cs="Times New Roman"/>
          <w:b/>
          <w:bCs/>
          <w:sz w:val="28"/>
          <w:szCs w:val="28"/>
        </w:rPr>
        <w:t>Material</w:t>
      </w:r>
      <w:r>
        <w:rPr>
          <w:rFonts w:ascii="Times New Roman" w:hAnsi="Times New Roman" w:cs="Times New Roman"/>
          <w:b/>
          <w:bCs/>
          <w:sz w:val="28"/>
          <w:szCs w:val="28"/>
        </w:rPr>
        <w:t>s</w:t>
      </w:r>
      <w:r w:rsidRPr="00F538DA">
        <w:rPr>
          <w:rFonts w:ascii="Times New Roman" w:hAnsi="Times New Roman" w:cs="Times New Roman"/>
          <w:b/>
          <w:bCs/>
          <w:sz w:val="28"/>
          <w:szCs w:val="28"/>
        </w:rPr>
        <w:t xml:space="preserve"> and Methods </w:t>
      </w:r>
    </w:p>
    <w:p w14:paraId="4F7A7241" w14:textId="4A78EF3A" w:rsidR="003D58CF" w:rsidRPr="00C2768C" w:rsidRDefault="00F538DA" w:rsidP="00C517C1">
      <w:pPr>
        <w:spacing w:line="360" w:lineRule="auto"/>
        <w:jc w:val="both"/>
        <w:rPr>
          <w:rFonts w:ascii="Times New Roman" w:eastAsia="Times New Roman" w:hAnsi="Times New Roman" w:cs="Times New Roman"/>
          <w:sz w:val="24"/>
          <w:szCs w:val="24"/>
          <w:lang w:eastAsia="en-IN" w:bidi="hi-IN"/>
        </w:rPr>
      </w:pPr>
      <w:r>
        <w:rPr>
          <w:rFonts w:ascii="Arial" w:hAnsi="Arial" w:cs="Arial"/>
          <w:sz w:val="24"/>
          <w:szCs w:val="24"/>
        </w:rPr>
        <w:tab/>
      </w:r>
      <w:r w:rsidR="00C2768C" w:rsidRPr="00C2768C">
        <w:rPr>
          <w:rFonts w:ascii="Times New Roman" w:eastAsia="Times New Roman" w:hAnsi="Times New Roman" w:cs="Times New Roman"/>
          <w:sz w:val="24"/>
          <w:szCs w:val="24"/>
          <w:lang w:eastAsia="en-IN" w:bidi="hi-IN"/>
        </w:rPr>
        <w:t xml:space="preserve">The experimental investigation was conducted over a duration of </w:t>
      </w:r>
      <w:r w:rsidR="00F0340C">
        <w:rPr>
          <w:rFonts w:ascii="Times New Roman" w:eastAsia="Times New Roman" w:hAnsi="Times New Roman" w:cs="Times New Roman"/>
          <w:sz w:val="24"/>
          <w:szCs w:val="24"/>
          <w:lang w:eastAsia="en-IN" w:bidi="hi-IN"/>
        </w:rPr>
        <w:t>three months</w:t>
      </w:r>
      <w:r w:rsidR="00C2768C" w:rsidRPr="00C2768C">
        <w:rPr>
          <w:rFonts w:ascii="Times New Roman" w:eastAsia="Times New Roman" w:hAnsi="Times New Roman" w:cs="Times New Roman"/>
          <w:sz w:val="24"/>
          <w:szCs w:val="24"/>
          <w:lang w:eastAsia="en-IN" w:bidi="hi-IN"/>
        </w:rPr>
        <w:t xml:space="preserve"> (90 days) using thirty-six healthy </w:t>
      </w:r>
      <w:proofErr w:type="spellStart"/>
      <w:r w:rsidR="00675AD7">
        <w:rPr>
          <w:rFonts w:ascii="Times New Roman" w:eastAsia="Times New Roman" w:hAnsi="Times New Roman" w:cs="Times New Roman"/>
          <w:sz w:val="24"/>
          <w:szCs w:val="24"/>
          <w:lang w:eastAsia="en-IN" w:bidi="hi-IN"/>
        </w:rPr>
        <w:t>S</w:t>
      </w:r>
      <w:r w:rsidR="00C2768C" w:rsidRPr="00C2768C">
        <w:rPr>
          <w:rFonts w:ascii="Times New Roman" w:eastAsia="Times New Roman" w:hAnsi="Times New Roman" w:cs="Times New Roman"/>
          <w:sz w:val="24"/>
          <w:szCs w:val="24"/>
          <w:lang w:eastAsia="en-IN" w:bidi="hi-IN"/>
        </w:rPr>
        <w:t>irohi</w:t>
      </w:r>
      <w:proofErr w:type="spellEnd"/>
      <w:r w:rsidR="00C2768C" w:rsidRPr="00C2768C">
        <w:rPr>
          <w:rFonts w:ascii="Times New Roman" w:eastAsia="Times New Roman" w:hAnsi="Times New Roman" w:cs="Times New Roman"/>
          <w:sz w:val="24"/>
          <w:szCs w:val="24"/>
          <w:lang w:eastAsia="en-IN" w:bidi="hi-IN"/>
        </w:rPr>
        <w:t xml:space="preserve"> goat kids of both sexes, approximately one month of age, which were selected based on uniform initial body weights and randomized into four distinct treatment groups (</w:t>
      </w:r>
      <w:r w:rsidR="00C2768C">
        <w:rPr>
          <w:rFonts w:ascii="Times New Roman" w:eastAsia="Times New Roman" w:hAnsi="Times New Roman" w:cs="Times New Roman"/>
          <w:sz w:val="24"/>
          <w:szCs w:val="24"/>
          <w:lang w:eastAsia="en-IN" w:bidi="hi-IN"/>
        </w:rPr>
        <w:t>n=9</w:t>
      </w:r>
      <w:r w:rsidR="00C2768C" w:rsidRPr="00C2768C">
        <w:rPr>
          <w:rFonts w:ascii="Times New Roman" w:eastAsia="Times New Roman" w:hAnsi="Times New Roman" w:cs="Times New Roman"/>
          <w:sz w:val="24"/>
          <w:szCs w:val="24"/>
          <w:lang w:eastAsia="en-IN" w:bidi="hi-IN"/>
        </w:rPr>
        <w:t xml:space="preserve"> per group). </w:t>
      </w:r>
    </w:p>
    <w:p w14:paraId="277E0AD2" w14:textId="77777777" w:rsidR="003D58CF" w:rsidRPr="00F0340C" w:rsidRDefault="00BA1330" w:rsidP="003D58CF">
      <w:pPr>
        <w:spacing w:before="120" w:after="120" w:line="360" w:lineRule="auto"/>
        <w:jc w:val="both"/>
        <w:rPr>
          <w:rFonts w:ascii="Times New Roman" w:hAnsi="Times New Roman" w:cs="Times New Roman"/>
          <w:b/>
          <w:bCs/>
          <w:sz w:val="24"/>
          <w:szCs w:val="24"/>
        </w:rPr>
      </w:pPr>
      <w:r w:rsidRPr="007D2921">
        <w:rPr>
          <w:rFonts w:ascii="Times New Roman" w:hAnsi="Times New Roman" w:cs="Times New Roman"/>
          <w:b/>
          <w:bCs/>
          <w:sz w:val="28"/>
          <w:szCs w:val="28"/>
        </w:rPr>
        <w:t xml:space="preserve">Table </w:t>
      </w:r>
      <w:r w:rsidR="00C517C1" w:rsidRPr="007D2921">
        <w:rPr>
          <w:rFonts w:ascii="Times New Roman" w:hAnsi="Times New Roman" w:cs="Times New Roman"/>
          <w:b/>
          <w:bCs/>
          <w:sz w:val="28"/>
          <w:szCs w:val="28"/>
        </w:rPr>
        <w:t>1</w:t>
      </w:r>
      <w:r w:rsidRPr="007D2921">
        <w:rPr>
          <w:rFonts w:ascii="Times New Roman" w:hAnsi="Times New Roman" w:cs="Times New Roman"/>
          <w:b/>
          <w:bCs/>
          <w:sz w:val="28"/>
          <w:szCs w:val="28"/>
        </w:rPr>
        <w:t>.</w:t>
      </w:r>
      <w:r w:rsidR="00C517C1" w:rsidRPr="007D2921">
        <w:rPr>
          <w:rFonts w:ascii="Times New Roman" w:hAnsi="Times New Roman" w:cs="Times New Roman"/>
          <w:b/>
          <w:bCs/>
          <w:sz w:val="28"/>
          <w:szCs w:val="28"/>
        </w:rPr>
        <w:t xml:space="preserve"> </w:t>
      </w:r>
      <w:r w:rsidR="003D58CF" w:rsidRPr="007D2921">
        <w:rPr>
          <w:rFonts w:ascii="Times New Roman" w:hAnsi="Times New Roman" w:cs="Times New Roman"/>
          <w:b/>
          <w:bCs/>
          <w:sz w:val="28"/>
          <w:szCs w:val="28"/>
        </w:rPr>
        <w:t>Random distribution of animals into groups</w:t>
      </w:r>
      <w:r w:rsidRPr="007D2921">
        <w:rPr>
          <w:rFonts w:ascii="Times New Roman" w:hAnsi="Times New Roman" w:cs="Times New Roman"/>
          <w:b/>
          <w:bCs/>
          <w:sz w:val="28"/>
          <w:szCs w:val="28"/>
        </w:rPr>
        <w:t>-</w:t>
      </w:r>
    </w:p>
    <w:tbl>
      <w:tblPr>
        <w:tblStyle w:val="TableGrid"/>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6"/>
        <w:gridCol w:w="1036"/>
        <w:gridCol w:w="7"/>
        <w:gridCol w:w="917"/>
        <w:gridCol w:w="971"/>
        <w:gridCol w:w="1044"/>
        <w:gridCol w:w="1019"/>
        <w:gridCol w:w="12"/>
        <w:gridCol w:w="1044"/>
        <w:gridCol w:w="1066"/>
        <w:gridCol w:w="988"/>
      </w:tblGrid>
      <w:tr w:rsidR="003D58CF" w:rsidRPr="00F0340C" w14:paraId="40DB28B3" w14:textId="77777777" w:rsidTr="00077A65">
        <w:trPr>
          <w:trHeight w:val="20"/>
        </w:trPr>
        <w:tc>
          <w:tcPr>
            <w:tcW w:w="1135" w:type="dxa"/>
            <w:gridSpan w:val="2"/>
            <w:vMerge w:val="restart"/>
          </w:tcPr>
          <w:p w14:paraId="2971E0A6" w14:textId="77777777" w:rsidR="003D58CF" w:rsidRPr="00F0340C" w:rsidRDefault="003D58CF" w:rsidP="00444C1A">
            <w:pPr>
              <w:spacing w:line="350" w:lineRule="auto"/>
              <w:ind w:left="105"/>
              <w:jc w:val="both"/>
              <w:rPr>
                <w:rFonts w:ascii="Times New Roman" w:hAnsi="Times New Roman" w:cs="Times New Roman"/>
                <w:sz w:val="24"/>
                <w:szCs w:val="24"/>
              </w:rPr>
            </w:pPr>
          </w:p>
          <w:p w14:paraId="10C4094A" w14:textId="77777777" w:rsidR="003D58CF" w:rsidRPr="00F0340C" w:rsidRDefault="003D58CF" w:rsidP="00444C1A">
            <w:pPr>
              <w:spacing w:line="350" w:lineRule="auto"/>
              <w:ind w:left="105"/>
              <w:jc w:val="both"/>
              <w:rPr>
                <w:rFonts w:ascii="Times New Roman" w:hAnsi="Times New Roman" w:cs="Times New Roman"/>
                <w:sz w:val="24"/>
                <w:szCs w:val="24"/>
              </w:rPr>
            </w:pPr>
            <w:r w:rsidRPr="00F0340C">
              <w:rPr>
                <w:rFonts w:ascii="Times New Roman" w:hAnsi="Times New Roman" w:cs="Times New Roman"/>
                <w:sz w:val="24"/>
                <w:szCs w:val="24"/>
              </w:rPr>
              <w:t>Animal</w:t>
            </w:r>
          </w:p>
          <w:p w14:paraId="4BA50C36" w14:textId="77777777" w:rsidR="003D58CF" w:rsidRPr="00F0340C" w:rsidRDefault="003D58CF" w:rsidP="00444C1A">
            <w:pPr>
              <w:spacing w:line="350" w:lineRule="auto"/>
              <w:ind w:left="105"/>
              <w:jc w:val="both"/>
              <w:rPr>
                <w:rFonts w:ascii="Times New Roman" w:hAnsi="Times New Roman" w:cs="Times New Roman"/>
                <w:sz w:val="24"/>
                <w:szCs w:val="24"/>
              </w:rPr>
            </w:pPr>
            <w:r w:rsidRPr="00F0340C">
              <w:rPr>
                <w:rFonts w:ascii="Times New Roman" w:hAnsi="Times New Roman" w:cs="Times New Roman"/>
                <w:sz w:val="24"/>
                <w:szCs w:val="24"/>
              </w:rPr>
              <w:t>No.</w:t>
            </w:r>
          </w:p>
        </w:tc>
        <w:tc>
          <w:tcPr>
            <w:tcW w:w="8104" w:type="dxa"/>
            <w:gridSpan w:val="10"/>
          </w:tcPr>
          <w:p w14:paraId="15D25387" w14:textId="77777777" w:rsidR="003D58CF" w:rsidRPr="00F0340C" w:rsidRDefault="003D58CF" w:rsidP="00444C1A">
            <w:pPr>
              <w:spacing w:line="350" w:lineRule="auto"/>
              <w:rPr>
                <w:rFonts w:ascii="Times New Roman" w:hAnsi="Times New Roman" w:cs="Times New Roman"/>
                <w:sz w:val="24"/>
                <w:szCs w:val="24"/>
              </w:rPr>
            </w:pPr>
            <w:r w:rsidRPr="00F0340C">
              <w:rPr>
                <w:rFonts w:ascii="Times New Roman" w:hAnsi="Times New Roman" w:cs="Times New Roman"/>
                <w:sz w:val="24"/>
                <w:szCs w:val="24"/>
              </w:rPr>
              <w:t xml:space="preserve">                                       Treatment  groups</w:t>
            </w:r>
          </w:p>
        </w:tc>
      </w:tr>
      <w:tr w:rsidR="003D58CF" w:rsidRPr="00F0340C" w14:paraId="418D59C6" w14:textId="77777777" w:rsidTr="00077A65">
        <w:trPr>
          <w:trHeight w:val="20"/>
        </w:trPr>
        <w:tc>
          <w:tcPr>
            <w:tcW w:w="1135" w:type="dxa"/>
            <w:gridSpan w:val="2"/>
            <w:vMerge/>
          </w:tcPr>
          <w:p w14:paraId="32B53FE2" w14:textId="77777777" w:rsidR="003D58CF" w:rsidRPr="00F0340C" w:rsidRDefault="003D58CF" w:rsidP="00444C1A">
            <w:pPr>
              <w:spacing w:line="350" w:lineRule="auto"/>
              <w:ind w:left="105"/>
              <w:jc w:val="both"/>
              <w:rPr>
                <w:rFonts w:ascii="Times New Roman" w:hAnsi="Times New Roman" w:cs="Times New Roman"/>
                <w:sz w:val="24"/>
                <w:szCs w:val="24"/>
              </w:rPr>
            </w:pPr>
          </w:p>
        </w:tc>
        <w:tc>
          <w:tcPr>
            <w:tcW w:w="1960" w:type="dxa"/>
            <w:gridSpan w:val="3"/>
          </w:tcPr>
          <w:p w14:paraId="6E60874F" w14:textId="77777777" w:rsidR="003D58CF" w:rsidRPr="00F0340C" w:rsidRDefault="003D58CF" w:rsidP="00444C1A">
            <w:pPr>
              <w:spacing w:line="350" w:lineRule="auto"/>
              <w:rPr>
                <w:rFonts w:ascii="Times New Roman" w:hAnsi="Times New Roman" w:cs="Times New Roman"/>
                <w:b/>
                <w:sz w:val="24"/>
                <w:szCs w:val="24"/>
              </w:rPr>
            </w:pPr>
            <w:r w:rsidRPr="00F0340C">
              <w:rPr>
                <w:rFonts w:ascii="Times New Roman" w:hAnsi="Times New Roman" w:cs="Times New Roman"/>
                <w:b/>
                <w:sz w:val="24"/>
                <w:szCs w:val="24"/>
              </w:rPr>
              <w:t>T</w:t>
            </w:r>
            <w:r w:rsidRPr="00F0340C">
              <w:rPr>
                <w:rFonts w:ascii="Times New Roman" w:hAnsi="Times New Roman" w:cs="Times New Roman"/>
                <w:b/>
                <w:sz w:val="24"/>
                <w:szCs w:val="24"/>
                <w:vertAlign w:val="subscript"/>
              </w:rPr>
              <w:t>1</w:t>
            </w:r>
          </w:p>
        </w:tc>
        <w:tc>
          <w:tcPr>
            <w:tcW w:w="2015" w:type="dxa"/>
            <w:gridSpan w:val="2"/>
          </w:tcPr>
          <w:p w14:paraId="0833C31C" w14:textId="77777777" w:rsidR="003D58CF" w:rsidRPr="00F0340C" w:rsidRDefault="003D58CF" w:rsidP="00444C1A">
            <w:pPr>
              <w:spacing w:line="350" w:lineRule="auto"/>
              <w:rPr>
                <w:rFonts w:ascii="Times New Roman" w:hAnsi="Times New Roman" w:cs="Times New Roman"/>
                <w:b/>
                <w:sz w:val="24"/>
                <w:szCs w:val="24"/>
              </w:rPr>
            </w:pPr>
            <w:r w:rsidRPr="00F0340C">
              <w:rPr>
                <w:rFonts w:ascii="Times New Roman" w:hAnsi="Times New Roman" w:cs="Times New Roman"/>
                <w:b/>
                <w:sz w:val="24"/>
                <w:szCs w:val="24"/>
              </w:rPr>
              <w:t>T</w:t>
            </w:r>
            <w:r w:rsidRPr="00F0340C">
              <w:rPr>
                <w:rFonts w:ascii="Times New Roman" w:hAnsi="Times New Roman" w:cs="Times New Roman"/>
                <w:b/>
                <w:sz w:val="24"/>
                <w:szCs w:val="24"/>
                <w:vertAlign w:val="subscript"/>
              </w:rPr>
              <w:t>2</w:t>
            </w:r>
          </w:p>
        </w:tc>
        <w:tc>
          <w:tcPr>
            <w:tcW w:w="2075" w:type="dxa"/>
            <w:gridSpan w:val="3"/>
          </w:tcPr>
          <w:p w14:paraId="44D0C1BE" w14:textId="77777777" w:rsidR="003D58CF" w:rsidRPr="00F0340C" w:rsidRDefault="003D58CF" w:rsidP="00444C1A">
            <w:pPr>
              <w:spacing w:line="350" w:lineRule="auto"/>
              <w:rPr>
                <w:rFonts w:ascii="Times New Roman" w:hAnsi="Times New Roman" w:cs="Times New Roman"/>
                <w:b/>
                <w:sz w:val="24"/>
                <w:szCs w:val="24"/>
              </w:rPr>
            </w:pPr>
            <w:r w:rsidRPr="00F0340C">
              <w:rPr>
                <w:rFonts w:ascii="Times New Roman" w:hAnsi="Times New Roman" w:cs="Times New Roman"/>
                <w:b/>
                <w:sz w:val="24"/>
                <w:szCs w:val="24"/>
              </w:rPr>
              <w:t xml:space="preserve"> T</w:t>
            </w:r>
            <w:r w:rsidRPr="00F0340C">
              <w:rPr>
                <w:rFonts w:ascii="Times New Roman" w:hAnsi="Times New Roman" w:cs="Times New Roman"/>
                <w:b/>
                <w:sz w:val="24"/>
                <w:szCs w:val="24"/>
                <w:vertAlign w:val="subscript"/>
              </w:rPr>
              <w:t>3</w:t>
            </w:r>
          </w:p>
        </w:tc>
        <w:tc>
          <w:tcPr>
            <w:tcW w:w="2054" w:type="dxa"/>
            <w:gridSpan w:val="2"/>
          </w:tcPr>
          <w:p w14:paraId="17A5752F" w14:textId="77777777" w:rsidR="003D58CF" w:rsidRPr="00F0340C" w:rsidRDefault="003D58CF" w:rsidP="00444C1A">
            <w:pPr>
              <w:spacing w:line="350" w:lineRule="auto"/>
              <w:rPr>
                <w:rFonts w:ascii="Times New Roman" w:hAnsi="Times New Roman" w:cs="Times New Roman"/>
                <w:b/>
                <w:sz w:val="24"/>
                <w:szCs w:val="24"/>
              </w:rPr>
            </w:pPr>
            <w:r w:rsidRPr="00F0340C">
              <w:rPr>
                <w:rFonts w:ascii="Times New Roman" w:hAnsi="Times New Roman" w:cs="Times New Roman"/>
                <w:b/>
                <w:sz w:val="24"/>
                <w:szCs w:val="24"/>
              </w:rPr>
              <w:t xml:space="preserve"> T</w:t>
            </w:r>
            <w:r w:rsidRPr="00F0340C">
              <w:rPr>
                <w:rFonts w:ascii="Times New Roman" w:hAnsi="Times New Roman" w:cs="Times New Roman"/>
                <w:b/>
                <w:sz w:val="24"/>
                <w:szCs w:val="24"/>
                <w:vertAlign w:val="subscript"/>
              </w:rPr>
              <w:t>4</w:t>
            </w:r>
          </w:p>
        </w:tc>
      </w:tr>
      <w:tr w:rsidR="003D58CF" w:rsidRPr="00F0340C" w14:paraId="022188BC" w14:textId="77777777" w:rsidTr="00077A65">
        <w:trPr>
          <w:trHeight w:val="20"/>
        </w:trPr>
        <w:tc>
          <w:tcPr>
            <w:tcW w:w="1135" w:type="dxa"/>
            <w:gridSpan w:val="2"/>
            <w:vMerge/>
          </w:tcPr>
          <w:p w14:paraId="66B9E8A1" w14:textId="77777777" w:rsidR="003D58CF" w:rsidRPr="00F0340C" w:rsidRDefault="003D58CF" w:rsidP="00444C1A">
            <w:pPr>
              <w:spacing w:line="350" w:lineRule="auto"/>
              <w:ind w:left="105"/>
              <w:jc w:val="both"/>
              <w:rPr>
                <w:rFonts w:ascii="Times New Roman" w:hAnsi="Times New Roman" w:cs="Times New Roman"/>
                <w:sz w:val="24"/>
                <w:szCs w:val="24"/>
              </w:rPr>
            </w:pPr>
          </w:p>
        </w:tc>
        <w:tc>
          <w:tcPr>
            <w:tcW w:w="1043" w:type="dxa"/>
            <w:gridSpan w:val="2"/>
          </w:tcPr>
          <w:p w14:paraId="051E5151" w14:textId="77777777" w:rsidR="003D58CF" w:rsidRPr="00F0340C" w:rsidRDefault="003D58CF" w:rsidP="00444C1A">
            <w:pPr>
              <w:spacing w:line="350" w:lineRule="auto"/>
              <w:jc w:val="center"/>
              <w:rPr>
                <w:rFonts w:ascii="Times New Roman" w:hAnsi="Times New Roman" w:cs="Times New Roman"/>
                <w:b/>
                <w:sz w:val="24"/>
                <w:szCs w:val="24"/>
              </w:rPr>
            </w:pPr>
            <w:r w:rsidRPr="00F0340C">
              <w:rPr>
                <w:rFonts w:ascii="Times New Roman" w:hAnsi="Times New Roman" w:cs="Times New Roman"/>
                <w:b/>
                <w:sz w:val="24"/>
                <w:szCs w:val="24"/>
              </w:rPr>
              <w:t>Tag             No.</w:t>
            </w:r>
          </w:p>
        </w:tc>
        <w:tc>
          <w:tcPr>
            <w:tcW w:w="917" w:type="dxa"/>
          </w:tcPr>
          <w:p w14:paraId="77224852" w14:textId="77777777" w:rsidR="003D58CF" w:rsidRPr="00F0340C" w:rsidRDefault="003D58CF" w:rsidP="00444C1A">
            <w:pPr>
              <w:spacing w:line="350" w:lineRule="auto"/>
              <w:jc w:val="center"/>
              <w:rPr>
                <w:rFonts w:ascii="Times New Roman" w:hAnsi="Times New Roman" w:cs="Times New Roman"/>
                <w:b/>
                <w:sz w:val="24"/>
                <w:szCs w:val="24"/>
              </w:rPr>
            </w:pPr>
            <w:r w:rsidRPr="00F0340C">
              <w:rPr>
                <w:rFonts w:ascii="Times New Roman" w:hAnsi="Times New Roman" w:cs="Times New Roman"/>
                <w:b/>
                <w:sz w:val="24"/>
                <w:szCs w:val="24"/>
              </w:rPr>
              <w:t xml:space="preserve">B. </w:t>
            </w:r>
            <w:proofErr w:type="spellStart"/>
            <w:r w:rsidRPr="00F0340C">
              <w:rPr>
                <w:rFonts w:ascii="Times New Roman" w:hAnsi="Times New Roman" w:cs="Times New Roman"/>
                <w:b/>
                <w:sz w:val="24"/>
                <w:szCs w:val="24"/>
              </w:rPr>
              <w:t>Wt</w:t>
            </w:r>
            <w:proofErr w:type="spellEnd"/>
          </w:p>
          <w:p w14:paraId="793D5EF5" w14:textId="77777777" w:rsidR="003D58CF" w:rsidRPr="00F0340C" w:rsidRDefault="003D58CF" w:rsidP="00444C1A">
            <w:pPr>
              <w:spacing w:line="350" w:lineRule="auto"/>
              <w:jc w:val="center"/>
              <w:rPr>
                <w:rFonts w:ascii="Times New Roman" w:hAnsi="Times New Roman" w:cs="Times New Roman"/>
                <w:b/>
                <w:sz w:val="24"/>
                <w:szCs w:val="24"/>
              </w:rPr>
            </w:pPr>
            <w:r w:rsidRPr="00F0340C">
              <w:rPr>
                <w:rFonts w:ascii="Times New Roman" w:hAnsi="Times New Roman" w:cs="Times New Roman"/>
                <w:b/>
                <w:sz w:val="24"/>
                <w:szCs w:val="24"/>
              </w:rPr>
              <w:t>(kg)</w:t>
            </w:r>
          </w:p>
        </w:tc>
        <w:tc>
          <w:tcPr>
            <w:tcW w:w="971" w:type="dxa"/>
          </w:tcPr>
          <w:p w14:paraId="4270CFDF" w14:textId="77777777" w:rsidR="003D58CF" w:rsidRPr="00F0340C" w:rsidRDefault="003D58CF" w:rsidP="00444C1A">
            <w:pPr>
              <w:spacing w:line="350" w:lineRule="auto"/>
              <w:jc w:val="center"/>
              <w:rPr>
                <w:rFonts w:ascii="Times New Roman" w:hAnsi="Times New Roman" w:cs="Times New Roman"/>
                <w:b/>
                <w:sz w:val="24"/>
                <w:szCs w:val="24"/>
              </w:rPr>
            </w:pPr>
            <w:r w:rsidRPr="00F0340C">
              <w:rPr>
                <w:rFonts w:ascii="Times New Roman" w:hAnsi="Times New Roman" w:cs="Times New Roman"/>
                <w:b/>
                <w:sz w:val="24"/>
                <w:szCs w:val="24"/>
              </w:rPr>
              <w:t>Tag      No.</w:t>
            </w:r>
          </w:p>
        </w:tc>
        <w:tc>
          <w:tcPr>
            <w:tcW w:w="1044" w:type="dxa"/>
          </w:tcPr>
          <w:p w14:paraId="7CE36304" w14:textId="77777777" w:rsidR="003D58CF" w:rsidRPr="00F0340C" w:rsidRDefault="003D58CF" w:rsidP="00444C1A">
            <w:pPr>
              <w:spacing w:line="350" w:lineRule="auto"/>
              <w:jc w:val="center"/>
              <w:rPr>
                <w:rFonts w:ascii="Times New Roman" w:hAnsi="Times New Roman" w:cs="Times New Roman"/>
                <w:b/>
                <w:sz w:val="24"/>
                <w:szCs w:val="24"/>
              </w:rPr>
            </w:pPr>
            <w:r w:rsidRPr="00F0340C">
              <w:rPr>
                <w:rFonts w:ascii="Times New Roman" w:hAnsi="Times New Roman" w:cs="Times New Roman"/>
                <w:b/>
                <w:sz w:val="24"/>
                <w:szCs w:val="24"/>
              </w:rPr>
              <w:t xml:space="preserve">B. </w:t>
            </w:r>
            <w:proofErr w:type="spellStart"/>
            <w:r w:rsidRPr="00F0340C">
              <w:rPr>
                <w:rFonts w:ascii="Times New Roman" w:hAnsi="Times New Roman" w:cs="Times New Roman"/>
                <w:b/>
                <w:sz w:val="24"/>
                <w:szCs w:val="24"/>
              </w:rPr>
              <w:t>Wt</w:t>
            </w:r>
            <w:proofErr w:type="spellEnd"/>
          </w:p>
          <w:p w14:paraId="3A5A9BD2" w14:textId="77777777" w:rsidR="003D58CF" w:rsidRPr="00F0340C" w:rsidRDefault="003D58CF" w:rsidP="00444C1A">
            <w:pPr>
              <w:spacing w:line="350" w:lineRule="auto"/>
              <w:jc w:val="center"/>
              <w:rPr>
                <w:rFonts w:ascii="Times New Roman" w:hAnsi="Times New Roman" w:cs="Times New Roman"/>
                <w:b/>
                <w:sz w:val="24"/>
                <w:szCs w:val="24"/>
              </w:rPr>
            </w:pPr>
            <w:r w:rsidRPr="00F0340C">
              <w:rPr>
                <w:rFonts w:ascii="Times New Roman" w:hAnsi="Times New Roman" w:cs="Times New Roman"/>
                <w:b/>
                <w:sz w:val="24"/>
                <w:szCs w:val="24"/>
              </w:rPr>
              <w:t>(kg)</w:t>
            </w:r>
          </w:p>
        </w:tc>
        <w:tc>
          <w:tcPr>
            <w:tcW w:w="1019" w:type="dxa"/>
          </w:tcPr>
          <w:p w14:paraId="41189B6F" w14:textId="77777777" w:rsidR="003D58CF" w:rsidRPr="00F0340C" w:rsidRDefault="003D58CF" w:rsidP="00444C1A">
            <w:pPr>
              <w:spacing w:line="350" w:lineRule="auto"/>
              <w:jc w:val="center"/>
              <w:rPr>
                <w:rFonts w:ascii="Times New Roman" w:hAnsi="Times New Roman" w:cs="Times New Roman"/>
                <w:b/>
                <w:sz w:val="24"/>
                <w:szCs w:val="24"/>
              </w:rPr>
            </w:pPr>
            <w:r w:rsidRPr="00F0340C">
              <w:rPr>
                <w:rFonts w:ascii="Times New Roman" w:hAnsi="Times New Roman" w:cs="Times New Roman"/>
                <w:b/>
                <w:sz w:val="24"/>
                <w:szCs w:val="24"/>
              </w:rPr>
              <w:t>Tag      No.</w:t>
            </w:r>
          </w:p>
        </w:tc>
        <w:tc>
          <w:tcPr>
            <w:tcW w:w="1056" w:type="dxa"/>
            <w:gridSpan w:val="2"/>
          </w:tcPr>
          <w:p w14:paraId="680FCA7D" w14:textId="77777777" w:rsidR="003D58CF" w:rsidRPr="00F0340C" w:rsidRDefault="003D58CF" w:rsidP="00444C1A">
            <w:pPr>
              <w:spacing w:line="350" w:lineRule="auto"/>
              <w:jc w:val="center"/>
              <w:rPr>
                <w:rFonts w:ascii="Times New Roman" w:hAnsi="Times New Roman" w:cs="Times New Roman"/>
                <w:b/>
                <w:sz w:val="24"/>
                <w:szCs w:val="24"/>
              </w:rPr>
            </w:pPr>
            <w:r w:rsidRPr="00F0340C">
              <w:rPr>
                <w:rFonts w:ascii="Times New Roman" w:hAnsi="Times New Roman" w:cs="Times New Roman"/>
                <w:b/>
                <w:sz w:val="24"/>
                <w:szCs w:val="24"/>
              </w:rPr>
              <w:t xml:space="preserve">B. </w:t>
            </w:r>
            <w:proofErr w:type="spellStart"/>
            <w:r w:rsidRPr="00F0340C">
              <w:rPr>
                <w:rFonts w:ascii="Times New Roman" w:hAnsi="Times New Roman" w:cs="Times New Roman"/>
                <w:b/>
                <w:sz w:val="24"/>
                <w:szCs w:val="24"/>
              </w:rPr>
              <w:t>Wt</w:t>
            </w:r>
            <w:proofErr w:type="spellEnd"/>
          </w:p>
          <w:p w14:paraId="40D7FD18" w14:textId="77777777" w:rsidR="003D58CF" w:rsidRPr="00F0340C" w:rsidRDefault="003D58CF" w:rsidP="00444C1A">
            <w:pPr>
              <w:spacing w:line="350" w:lineRule="auto"/>
              <w:jc w:val="center"/>
              <w:rPr>
                <w:rFonts w:ascii="Times New Roman" w:hAnsi="Times New Roman" w:cs="Times New Roman"/>
                <w:b/>
                <w:sz w:val="24"/>
                <w:szCs w:val="24"/>
              </w:rPr>
            </w:pPr>
            <w:r w:rsidRPr="00F0340C">
              <w:rPr>
                <w:rFonts w:ascii="Times New Roman" w:hAnsi="Times New Roman" w:cs="Times New Roman"/>
                <w:b/>
                <w:sz w:val="24"/>
                <w:szCs w:val="24"/>
              </w:rPr>
              <w:t>(kg)</w:t>
            </w:r>
          </w:p>
        </w:tc>
        <w:tc>
          <w:tcPr>
            <w:tcW w:w="1066" w:type="dxa"/>
          </w:tcPr>
          <w:p w14:paraId="391559D6" w14:textId="77777777" w:rsidR="003D58CF" w:rsidRPr="00F0340C" w:rsidRDefault="003D58CF" w:rsidP="00444C1A">
            <w:pPr>
              <w:spacing w:line="350" w:lineRule="auto"/>
              <w:jc w:val="center"/>
              <w:rPr>
                <w:rFonts w:ascii="Times New Roman" w:hAnsi="Times New Roman" w:cs="Times New Roman"/>
                <w:b/>
                <w:sz w:val="24"/>
                <w:szCs w:val="24"/>
              </w:rPr>
            </w:pPr>
            <w:r w:rsidRPr="00F0340C">
              <w:rPr>
                <w:rFonts w:ascii="Times New Roman" w:hAnsi="Times New Roman" w:cs="Times New Roman"/>
                <w:b/>
                <w:sz w:val="24"/>
                <w:szCs w:val="24"/>
              </w:rPr>
              <w:t>Tag      No.</w:t>
            </w:r>
          </w:p>
        </w:tc>
        <w:tc>
          <w:tcPr>
            <w:tcW w:w="988" w:type="dxa"/>
          </w:tcPr>
          <w:p w14:paraId="03243199" w14:textId="77777777" w:rsidR="003D58CF" w:rsidRPr="00F0340C" w:rsidRDefault="003D58CF" w:rsidP="00444C1A">
            <w:pPr>
              <w:spacing w:line="350" w:lineRule="auto"/>
              <w:jc w:val="center"/>
              <w:rPr>
                <w:rFonts w:ascii="Times New Roman" w:hAnsi="Times New Roman" w:cs="Times New Roman"/>
                <w:b/>
                <w:sz w:val="24"/>
                <w:szCs w:val="24"/>
              </w:rPr>
            </w:pPr>
            <w:r w:rsidRPr="00F0340C">
              <w:rPr>
                <w:rFonts w:ascii="Times New Roman" w:hAnsi="Times New Roman" w:cs="Times New Roman"/>
                <w:b/>
                <w:sz w:val="24"/>
                <w:szCs w:val="24"/>
              </w:rPr>
              <w:t xml:space="preserve">B. </w:t>
            </w:r>
            <w:proofErr w:type="spellStart"/>
            <w:r w:rsidRPr="00F0340C">
              <w:rPr>
                <w:rFonts w:ascii="Times New Roman" w:hAnsi="Times New Roman" w:cs="Times New Roman"/>
                <w:b/>
                <w:sz w:val="24"/>
                <w:szCs w:val="24"/>
              </w:rPr>
              <w:t>Wt</w:t>
            </w:r>
            <w:proofErr w:type="spellEnd"/>
          </w:p>
          <w:p w14:paraId="1E8F7FAB" w14:textId="77777777" w:rsidR="003D58CF" w:rsidRPr="00F0340C" w:rsidRDefault="003D58CF" w:rsidP="00444C1A">
            <w:pPr>
              <w:spacing w:line="350" w:lineRule="auto"/>
              <w:jc w:val="center"/>
              <w:rPr>
                <w:rFonts w:ascii="Times New Roman" w:hAnsi="Times New Roman" w:cs="Times New Roman"/>
                <w:b/>
                <w:sz w:val="24"/>
                <w:szCs w:val="24"/>
              </w:rPr>
            </w:pPr>
            <w:r w:rsidRPr="00F0340C">
              <w:rPr>
                <w:rFonts w:ascii="Times New Roman" w:hAnsi="Times New Roman" w:cs="Times New Roman"/>
                <w:b/>
                <w:sz w:val="24"/>
                <w:szCs w:val="24"/>
              </w:rPr>
              <w:t>(kg)</w:t>
            </w:r>
          </w:p>
        </w:tc>
      </w:tr>
      <w:tr w:rsidR="003D58CF" w:rsidRPr="00F0340C" w14:paraId="44CA2CB1" w14:textId="77777777" w:rsidTr="00077A6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0"/>
        </w:trPr>
        <w:tc>
          <w:tcPr>
            <w:tcW w:w="1135" w:type="dxa"/>
            <w:gridSpan w:val="2"/>
            <w:tcBorders>
              <w:top w:val="single" w:sz="4" w:space="0" w:color="auto"/>
              <w:left w:val="single" w:sz="4" w:space="0" w:color="auto"/>
              <w:bottom w:val="single" w:sz="4" w:space="0" w:color="auto"/>
            </w:tcBorders>
          </w:tcPr>
          <w:p w14:paraId="5B8754F5"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w:t>
            </w:r>
          </w:p>
        </w:tc>
        <w:tc>
          <w:tcPr>
            <w:tcW w:w="1036" w:type="dxa"/>
          </w:tcPr>
          <w:p w14:paraId="71D331D7"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1067</w:t>
            </w:r>
          </w:p>
        </w:tc>
        <w:tc>
          <w:tcPr>
            <w:tcW w:w="924" w:type="dxa"/>
            <w:gridSpan w:val="2"/>
          </w:tcPr>
          <w:p w14:paraId="4E2BF918"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7.5</w:t>
            </w:r>
          </w:p>
        </w:tc>
        <w:tc>
          <w:tcPr>
            <w:tcW w:w="971" w:type="dxa"/>
          </w:tcPr>
          <w:p w14:paraId="07FFEE74"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113</w:t>
            </w:r>
          </w:p>
        </w:tc>
        <w:tc>
          <w:tcPr>
            <w:tcW w:w="1044" w:type="dxa"/>
            <w:tcBorders>
              <w:right w:val="single" w:sz="4" w:space="0" w:color="auto"/>
            </w:tcBorders>
          </w:tcPr>
          <w:p w14:paraId="006B9EBA"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6.8</w:t>
            </w:r>
          </w:p>
        </w:tc>
        <w:tc>
          <w:tcPr>
            <w:tcW w:w="1031" w:type="dxa"/>
            <w:gridSpan w:val="2"/>
            <w:tcBorders>
              <w:left w:val="single" w:sz="4" w:space="0" w:color="auto"/>
              <w:right w:val="single" w:sz="4" w:space="0" w:color="auto"/>
            </w:tcBorders>
          </w:tcPr>
          <w:p w14:paraId="3BB4FD18"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1055</w:t>
            </w:r>
          </w:p>
        </w:tc>
        <w:tc>
          <w:tcPr>
            <w:tcW w:w="1044" w:type="dxa"/>
            <w:tcBorders>
              <w:left w:val="single" w:sz="4" w:space="0" w:color="auto"/>
              <w:right w:val="single" w:sz="4" w:space="0" w:color="auto"/>
            </w:tcBorders>
          </w:tcPr>
          <w:p w14:paraId="295E4C0D"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7.2</w:t>
            </w:r>
          </w:p>
        </w:tc>
        <w:tc>
          <w:tcPr>
            <w:tcW w:w="1066" w:type="dxa"/>
            <w:tcBorders>
              <w:left w:val="single" w:sz="4" w:space="0" w:color="auto"/>
            </w:tcBorders>
          </w:tcPr>
          <w:p w14:paraId="219854DC"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125</w:t>
            </w:r>
          </w:p>
        </w:tc>
        <w:tc>
          <w:tcPr>
            <w:tcW w:w="988" w:type="dxa"/>
          </w:tcPr>
          <w:p w14:paraId="6BFC2FFF"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7.3</w:t>
            </w:r>
          </w:p>
        </w:tc>
      </w:tr>
      <w:tr w:rsidR="003D58CF" w:rsidRPr="00F0340C" w14:paraId="4C0122DF" w14:textId="77777777" w:rsidTr="00077A6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0"/>
        </w:trPr>
        <w:tc>
          <w:tcPr>
            <w:tcW w:w="1135" w:type="dxa"/>
            <w:gridSpan w:val="2"/>
            <w:tcBorders>
              <w:top w:val="single" w:sz="4" w:space="0" w:color="auto"/>
              <w:left w:val="single" w:sz="4" w:space="0" w:color="auto"/>
              <w:bottom w:val="single" w:sz="4" w:space="0" w:color="auto"/>
            </w:tcBorders>
          </w:tcPr>
          <w:p w14:paraId="1B21613D"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2</w:t>
            </w:r>
          </w:p>
        </w:tc>
        <w:tc>
          <w:tcPr>
            <w:tcW w:w="1036" w:type="dxa"/>
          </w:tcPr>
          <w:p w14:paraId="6A9C19F4"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1061</w:t>
            </w:r>
          </w:p>
        </w:tc>
        <w:tc>
          <w:tcPr>
            <w:tcW w:w="924" w:type="dxa"/>
            <w:gridSpan w:val="2"/>
          </w:tcPr>
          <w:p w14:paraId="019C99B5"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6.5</w:t>
            </w:r>
          </w:p>
        </w:tc>
        <w:tc>
          <w:tcPr>
            <w:tcW w:w="971" w:type="dxa"/>
          </w:tcPr>
          <w:p w14:paraId="6FC17617"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101</w:t>
            </w:r>
          </w:p>
        </w:tc>
        <w:tc>
          <w:tcPr>
            <w:tcW w:w="1044" w:type="dxa"/>
            <w:tcBorders>
              <w:right w:val="single" w:sz="4" w:space="0" w:color="auto"/>
            </w:tcBorders>
          </w:tcPr>
          <w:p w14:paraId="6BDC392E"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6.3</w:t>
            </w:r>
          </w:p>
        </w:tc>
        <w:tc>
          <w:tcPr>
            <w:tcW w:w="1031" w:type="dxa"/>
            <w:gridSpan w:val="2"/>
            <w:tcBorders>
              <w:left w:val="single" w:sz="4" w:space="0" w:color="auto"/>
              <w:right w:val="single" w:sz="4" w:space="0" w:color="auto"/>
            </w:tcBorders>
          </w:tcPr>
          <w:p w14:paraId="7A8A8395"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114</w:t>
            </w:r>
          </w:p>
        </w:tc>
        <w:tc>
          <w:tcPr>
            <w:tcW w:w="1044" w:type="dxa"/>
            <w:tcBorders>
              <w:left w:val="single" w:sz="4" w:space="0" w:color="auto"/>
              <w:right w:val="single" w:sz="4" w:space="0" w:color="auto"/>
            </w:tcBorders>
          </w:tcPr>
          <w:p w14:paraId="2EE6DE4C"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7.6</w:t>
            </w:r>
          </w:p>
        </w:tc>
        <w:tc>
          <w:tcPr>
            <w:tcW w:w="1066" w:type="dxa"/>
            <w:tcBorders>
              <w:left w:val="single" w:sz="4" w:space="0" w:color="auto"/>
            </w:tcBorders>
          </w:tcPr>
          <w:p w14:paraId="69EAC420"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120</w:t>
            </w:r>
          </w:p>
        </w:tc>
        <w:tc>
          <w:tcPr>
            <w:tcW w:w="988" w:type="dxa"/>
          </w:tcPr>
          <w:p w14:paraId="6E72FA81"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7.6</w:t>
            </w:r>
          </w:p>
        </w:tc>
      </w:tr>
      <w:tr w:rsidR="003D58CF" w:rsidRPr="00F0340C" w14:paraId="0AE9C7F2" w14:textId="77777777" w:rsidTr="00077A6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0"/>
        </w:trPr>
        <w:tc>
          <w:tcPr>
            <w:tcW w:w="1135" w:type="dxa"/>
            <w:gridSpan w:val="2"/>
            <w:tcBorders>
              <w:top w:val="single" w:sz="4" w:space="0" w:color="auto"/>
              <w:left w:val="single" w:sz="4" w:space="0" w:color="auto"/>
              <w:bottom w:val="single" w:sz="4" w:space="0" w:color="auto"/>
            </w:tcBorders>
          </w:tcPr>
          <w:p w14:paraId="62A3902A"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lastRenderedPageBreak/>
              <w:t>3</w:t>
            </w:r>
          </w:p>
        </w:tc>
        <w:tc>
          <w:tcPr>
            <w:tcW w:w="1036" w:type="dxa"/>
          </w:tcPr>
          <w:p w14:paraId="37DE7C37"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1054</w:t>
            </w:r>
          </w:p>
        </w:tc>
        <w:tc>
          <w:tcPr>
            <w:tcW w:w="924" w:type="dxa"/>
            <w:gridSpan w:val="2"/>
          </w:tcPr>
          <w:p w14:paraId="6D502577"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7.9</w:t>
            </w:r>
          </w:p>
        </w:tc>
        <w:tc>
          <w:tcPr>
            <w:tcW w:w="971" w:type="dxa"/>
          </w:tcPr>
          <w:p w14:paraId="36BA3E1E"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1051</w:t>
            </w:r>
          </w:p>
        </w:tc>
        <w:tc>
          <w:tcPr>
            <w:tcW w:w="1044" w:type="dxa"/>
            <w:tcBorders>
              <w:right w:val="single" w:sz="4" w:space="0" w:color="auto"/>
            </w:tcBorders>
          </w:tcPr>
          <w:p w14:paraId="21EDD05A"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7.2</w:t>
            </w:r>
          </w:p>
        </w:tc>
        <w:tc>
          <w:tcPr>
            <w:tcW w:w="1031" w:type="dxa"/>
            <w:gridSpan w:val="2"/>
            <w:tcBorders>
              <w:left w:val="single" w:sz="4" w:space="0" w:color="auto"/>
            </w:tcBorders>
          </w:tcPr>
          <w:p w14:paraId="3B5EE32A"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1059</w:t>
            </w:r>
          </w:p>
        </w:tc>
        <w:tc>
          <w:tcPr>
            <w:tcW w:w="1044" w:type="dxa"/>
            <w:tcBorders>
              <w:right w:val="single" w:sz="4" w:space="0" w:color="auto"/>
            </w:tcBorders>
          </w:tcPr>
          <w:p w14:paraId="423D8D43"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7.1</w:t>
            </w:r>
          </w:p>
        </w:tc>
        <w:tc>
          <w:tcPr>
            <w:tcW w:w="1066" w:type="dxa"/>
            <w:tcBorders>
              <w:left w:val="single" w:sz="4" w:space="0" w:color="auto"/>
            </w:tcBorders>
          </w:tcPr>
          <w:p w14:paraId="4E61165C"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119</w:t>
            </w:r>
          </w:p>
        </w:tc>
        <w:tc>
          <w:tcPr>
            <w:tcW w:w="988" w:type="dxa"/>
          </w:tcPr>
          <w:p w14:paraId="7DA3AB26"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8.1</w:t>
            </w:r>
          </w:p>
        </w:tc>
      </w:tr>
      <w:tr w:rsidR="003D58CF" w:rsidRPr="00F0340C" w14:paraId="0F9171DE" w14:textId="77777777" w:rsidTr="00077A6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0"/>
        </w:trPr>
        <w:tc>
          <w:tcPr>
            <w:tcW w:w="1135" w:type="dxa"/>
            <w:gridSpan w:val="2"/>
            <w:tcBorders>
              <w:top w:val="single" w:sz="4" w:space="0" w:color="auto"/>
              <w:left w:val="single" w:sz="4" w:space="0" w:color="auto"/>
              <w:bottom w:val="single" w:sz="4" w:space="0" w:color="auto"/>
            </w:tcBorders>
          </w:tcPr>
          <w:p w14:paraId="45A83B32"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4</w:t>
            </w:r>
          </w:p>
        </w:tc>
        <w:tc>
          <w:tcPr>
            <w:tcW w:w="1036" w:type="dxa"/>
          </w:tcPr>
          <w:p w14:paraId="61F3D46A"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096</w:t>
            </w:r>
          </w:p>
        </w:tc>
        <w:tc>
          <w:tcPr>
            <w:tcW w:w="924" w:type="dxa"/>
            <w:gridSpan w:val="2"/>
          </w:tcPr>
          <w:p w14:paraId="6228CBE2"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8.1</w:t>
            </w:r>
          </w:p>
        </w:tc>
        <w:tc>
          <w:tcPr>
            <w:tcW w:w="971" w:type="dxa"/>
          </w:tcPr>
          <w:p w14:paraId="52229416"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1048</w:t>
            </w:r>
          </w:p>
        </w:tc>
        <w:tc>
          <w:tcPr>
            <w:tcW w:w="1044" w:type="dxa"/>
          </w:tcPr>
          <w:p w14:paraId="1397FAEB"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8.1</w:t>
            </w:r>
          </w:p>
        </w:tc>
        <w:tc>
          <w:tcPr>
            <w:tcW w:w="1031" w:type="dxa"/>
            <w:gridSpan w:val="2"/>
          </w:tcPr>
          <w:p w14:paraId="4881C490"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117</w:t>
            </w:r>
          </w:p>
        </w:tc>
        <w:tc>
          <w:tcPr>
            <w:tcW w:w="1044" w:type="dxa"/>
            <w:tcBorders>
              <w:right w:val="single" w:sz="4" w:space="0" w:color="auto"/>
            </w:tcBorders>
          </w:tcPr>
          <w:p w14:paraId="355EB52F"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7.8</w:t>
            </w:r>
          </w:p>
        </w:tc>
        <w:tc>
          <w:tcPr>
            <w:tcW w:w="1066" w:type="dxa"/>
            <w:tcBorders>
              <w:left w:val="single" w:sz="4" w:space="0" w:color="auto"/>
            </w:tcBorders>
          </w:tcPr>
          <w:p w14:paraId="0D59A2FF"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1053</w:t>
            </w:r>
          </w:p>
        </w:tc>
        <w:tc>
          <w:tcPr>
            <w:tcW w:w="988" w:type="dxa"/>
          </w:tcPr>
          <w:p w14:paraId="42CEB8B9"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7.9</w:t>
            </w:r>
          </w:p>
        </w:tc>
      </w:tr>
      <w:tr w:rsidR="003D58CF" w:rsidRPr="00F0340C" w14:paraId="5A453A51" w14:textId="77777777" w:rsidTr="00077A6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0"/>
        </w:trPr>
        <w:tc>
          <w:tcPr>
            <w:tcW w:w="1135" w:type="dxa"/>
            <w:gridSpan w:val="2"/>
            <w:tcBorders>
              <w:top w:val="single" w:sz="4" w:space="0" w:color="auto"/>
              <w:left w:val="single" w:sz="4" w:space="0" w:color="auto"/>
              <w:bottom w:val="single" w:sz="4" w:space="0" w:color="auto"/>
            </w:tcBorders>
          </w:tcPr>
          <w:p w14:paraId="59CA1143"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5</w:t>
            </w:r>
          </w:p>
        </w:tc>
        <w:tc>
          <w:tcPr>
            <w:tcW w:w="1036" w:type="dxa"/>
          </w:tcPr>
          <w:p w14:paraId="38051959"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1063</w:t>
            </w:r>
          </w:p>
        </w:tc>
        <w:tc>
          <w:tcPr>
            <w:tcW w:w="924" w:type="dxa"/>
            <w:gridSpan w:val="2"/>
          </w:tcPr>
          <w:p w14:paraId="36AA354A"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6.3</w:t>
            </w:r>
          </w:p>
        </w:tc>
        <w:tc>
          <w:tcPr>
            <w:tcW w:w="971" w:type="dxa"/>
          </w:tcPr>
          <w:p w14:paraId="3ACB1613"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1058</w:t>
            </w:r>
          </w:p>
        </w:tc>
        <w:tc>
          <w:tcPr>
            <w:tcW w:w="1044" w:type="dxa"/>
          </w:tcPr>
          <w:p w14:paraId="1C1AA79A"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7.9</w:t>
            </w:r>
          </w:p>
        </w:tc>
        <w:tc>
          <w:tcPr>
            <w:tcW w:w="1031" w:type="dxa"/>
            <w:gridSpan w:val="2"/>
          </w:tcPr>
          <w:p w14:paraId="459C8A79"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108</w:t>
            </w:r>
          </w:p>
        </w:tc>
        <w:tc>
          <w:tcPr>
            <w:tcW w:w="1044" w:type="dxa"/>
            <w:tcBorders>
              <w:right w:val="single" w:sz="4" w:space="0" w:color="auto"/>
            </w:tcBorders>
          </w:tcPr>
          <w:p w14:paraId="21792165"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8.0</w:t>
            </w:r>
          </w:p>
        </w:tc>
        <w:tc>
          <w:tcPr>
            <w:tcW w:w="1066" w:type="dxa"/>
            <w:tcBorders>
              <w:left w:val="single" w:sz="4" w:space="0" w:color="auto"/>
            </w:tcBorders>
          </w:tcPr>
          <w:p w14:paraId="3F02E693"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104</w:t>
            </w:r>
          </w:p>
        </w:tc>
        <w:tc>
          <w:tcPr>
            <w:tcW w:w="988" w:type="dxa"/>
          </w:tcPr>
          <w:p w14:paraId="6D5468CC"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8.1</w:t>
            </w:r>
          </w:p>
        </w:tc>
      </w:tr>
      <w:tr w:rsidR="003D58CF" w:rsidRPr="00F0340C" w14:paraId="6824D316" w14:textId="77777777" w:rsidTr="00077A6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0"/>
        </w:trPr>
        <w:tc>
          <w:tcPr>
            <w:tcW w:w="1135" w:type="dxa"/>
            <w:gridSpan w:val="2"/>
            <w:tcBorders>
              <w:top w:val="single" w:sz="4" w:space="0" w:color="auto"/>
              <w:left w:val="single" w:sz="4" w:space="0" w:color="auto"/>
              <w:bottom w:val="single" w:sz="4" w:space="0" w:color="auto"/>
            </w:tcBorders>
          </w:tcPr>
          <w:p w14:paraId="2CDB17F5"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6</w:t>
            </w:r>
          </w:p>
        </w:tc>
        <w:tc>
          <w:tcPr>
            <w:tcW w:w="1036" w:type="dxa"/>
          </w:tcPr>
          <w:p w14:paraId="6C32E65F"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097</w:t>
            </w:r>
          </w:p>
        </w:tc>
        <w:tc>
          <w:tcPr>
            <w:tcW w:w="924" w:type="dxa"/>
            <w:gridSpan w:val="2"/>
          </w:tcPr>
          <w:p w14:paraId="77BCB894"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9.6</w:t>
            </w:r>
          </w:p>
        </w:tc>
        <w:tc>
          <w:tcPr>
            <w:tcW w:w="971" w:type="dxa"/>
          </w:tcPr>
          <w:p w14:paraId="1E01FF87"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1052</w:t>
            </w:r>
          </w:p>
        </w:tc>
        <w:tc>
          <w:tcPr>
            <w:tcW w:w="1044" w:type="dxa"/>
          </w:tcPr>
          <w:p w14:paraId="4DB497F6"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7.5</w:t>
            </w:r>
          </w:p>
        </w:tc>
        <w:tc>
          <w:tcPr>
            <w:tcW w:w="1031" w:type="dxa"/>
            <w:gridSpan w:val="2"/>
          </w:tcPr>
          <w:p w14:paraId="2436A1DE"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099</w:t>
            </w:r>
          </w:p>
        </w:tc>
        <w:tc>
          <w:tcPr>
            <w:tcW w:w="1044" w:type="dxa"/>
            <w:tcBorders>
              <w:right w:val="single" w:sz="4" w:space="0" w:color="auto"/>
            </w:tcBorders>
          </w:tcPr>
          <w:p w14:paraId="5EEC91E5"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6.7</w:t>
            </w:r>
          </w:p>
        </w:tc>
        <w:tc>
          <w:tcPr>
            <w:tcW w:w="1066" w:type="dxa"/>
            <w:tcBorders>
              <w:left w:val="single" w:sz="4" w:space="0" w:color="auto"/>
            </w:tcBorders>
          </w:tcPr>
          <w:p w14:paraId="34A5ECA3"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116</w:t>
            </w:r>
          </w:p>
        </w:tc>
        <w:tc>
          <w:tcPr>
            <w:tcW w:w="988" w:type="dxa"/>
          </w:tcPr>
          <w:p w14:paraId="5C73F903"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6.6</w:t>
            </w:r>
          </w:p>
        </w:tc>
      </w:tr>
      <w:tr w:rsidR="003D58CF" w:rsidRPr="00F0340C" w14:paraId="500A5DEF" w14:textId="77777777" w:rsidTr="00077A6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0"/>
        </w:trPr>
        <w:tc>
          <w:tcPr>
            <w:tcW w:w="1135" w:type="dxa"/>
            <w:gridSpan w:val="2"/>
            <w:tcBorders>
              <w:top w:val="single" w:sz="4" w:space="0" w:color="auto"/>
              <w:left w:val="single" w:sz="4" w:space="0" w:color="auto"/>
              <w:bottom w:val="single" w:sz="4" w:space="0" w:color="auto"/>
            </w:tcBorders>
          </w:tcPr>
          <w:p w14:paraId="67C2DB84"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7</w:t>
            </w:r>
          </w:p>
        </w:tc>
        <w:tc>
          <w:tcPr>
            <w:tcW w:w="1036" w:type="dxa"/>
          </w:tcPr>
          <w:p w14:paraId="396C3FB4"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1046</w:t>
            </w:r>
          </w:p>
        </w:tc>
        <w:tc>
          <w:tcPr>
            <w:tcW w:w="924" w:type="dxa"/>
            <w:gridSpan w:val="2"/>
          </w:tcPr>
          <w:p w14:paraId="08D4B3B0"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6.5</w:t>
            </w:r>
          </w:p>
        </w:tc>
        <w:tc>
          <w:tcPr>
            <w:tcW w:w="971" w:type="dxa"/>
          </w:tcPr>
          <w:p w14:paraId="62FE0B80"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102</w:t>
            </w:r>
          </w:p>
        </w:tc>
        <w:tc>
          <w:tcPr>
            <w:tcW w:w="1044" w:type="dxa"/>
          </w:tcPr>
          <w:p w14:paraId="470C1FEA"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6.0</w:t>
            </w:r>
          </w:p>
        </w:tc>
        <w:tc>
          <w:tcPr>
            <w:tcW w:w="1031" w:type="dxa"/>
            <w:gridSpan w:val="2"/>
          </w:tcPr>
          <w:p w14:paraId="37313BDC"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105</w:t>
            </w:r>
          </w:p>
        </w:tc>
        <w:tc>
          <w:tcPr>
            <w:tcW w:w="1044" w:type="dxa"/>
            <w:tcBorders>
              <w:right w:val="single" w:sz="4" w:space="0" w:color="auto"/>
            </w:tcBorders>
          </w:tcPr>
          <w:p w14:paraId="76D23751"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7.5</w:t>
            </w:r>
          </w:p>
        </w:tc>
        <w:tc>
          <w:tcPr>
            <w:tcW w:w="1066" w:type="dxa"/>
            <w:tcBorders>
              <w:left w:val="single" w:sz="4" w:space="0" w:color="auto"/>
            </w:tcBorders>
          </w:tcPr>
          <w:p w14:paraId="79A11ACE"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110</w:t>
            </w:r>
          </w:p>
        </w:tc>
        <w:tc>
          <w:tcPr>
            <w:tcW w:w="988" w:type="dxa"/>
          </w:tcPr>
          <w:p w14:paraId="348E3EC2"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5.9</w:t>
            </w:r>
          </w:p>
        </w:tc>
      </w:tr>
      <w:tr w:rsidR="003D58CF" w:rsidRPr="00F0340C" w14:paraId="3F44CF98" w14:textId="77777777" w:rsidTr="00077A6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0"/>
        </w:trPr>
        <w:tc>
          <w:tcPr>
            <w:tcW w:w="1135" w:type="dxa"/>
            <w:gridSpan w:val="2"/>
            <w:tcBorders>
              <w:top w:val="single" w:sz="4" w:space="0" w:color="auto"/>
              <w:left w:val="single" w:sz="4" w:space="0" w:color="auto"/>
              <w:bottom w:val="single" w:sz="4" w:space="0" w:color="auto"/>
            </w:tcBorders>
          </w:tcPr>
          <w:p w14:paraId="38C28246"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8</w:t>
            </w:r>
          </w:p>
        </w:tc>
        <w:tc>
          <w:tcPr>
            <w:tcW w:w="1036" w:type="dxa"/>
            <w:tcBorders>
              <w:right w:val="single" w:sz="4" w:space="0" w:color="auto"/>
            </w:tcBorders>
          </w:tcPr>
          <w:p w14:paraId="190C9937"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1044</w:t>
            </w:r>
          </w:p>
        </w:tc>
        <w:tc>
          <w:tcPr>
            <w:tcW w:w="924" w:type="dxa"/>
            <w:gridSpan w:val="2"/>
            <w:tcBorders>
              <w:left w:val="single" w:sz="4" w:space="0" w:color="auto"/>
              <w:right w:val="single" w:sz="4" w:space="0" w:color="auto"/>
            </w:tcBorders>
          </w:tcPr>
          <w:p w14:paraId="135E8808"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6.6</w:t>
            </w:r>
          </w:p>
        </w:tc>
        <w:tc>
          <w:tcPr>
            <w:tcW w:w="971" w:type="dxa"/>
            <w:tcBorders>
              <w:left w:val="single" w:sz="4" w:space="0" w:color="auto"/>
            </w:tcBorders>
          </w:tcPr>
          <w:p w14:paraId="2C956576"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1050</w:t>
            </w:r>
          </w:p>
        </w:tc>
        <w:tc>
          <w:tcPr>
            <w:tcW w:w="1044" w:type="dxa"/>
          </w:tcPr>
          <w:p w14:paraId="7A622F70"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8.0</w:t>
            </w:r>
          </w:p>
        </w:tc>
        <w:tc>
          <w:tcPr>
            <w:tcW w:w="1031" w:type="dxa"/>
            <w:gridSpan w:val="2"/>
          </w:tcPr>
          <w:p w14:paraId="23C2D825"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1056</w:t>
            </w:r>
          </w:p>
        </w:tc>
        <w:tc>
          <w:tcPr>
            <w:tcW w:w="1044" w:type="dxa"/>
            <w:tcBorders>
              <w:right w:val="single" w:sz="4" w:space="0" w:color="auto"/>
            </w:tcBorders>
          </w:tcPr>
          <w:p w14:paraId="04EAD20C"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6.5</w:t>
            </w:r>
          </w:p>
        </w:tc>
        <w:tc>
          <w:tcPr>
            <w:tcW w:w="1066" w:type="dxa"/>
            <w:tcBorders>
              <w:left w:val="single" w:sz="4" w:space="0" w:color="auto"/>
            </w:tcBorders>
          </w:tcPr>
          <w:p w14:paraId="3F88B83A"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124</w:t>
            </w:r>
          </w:p>
        </w:tc>
        <w:tc>
          <w:tcPr>
            <w:tcW w:w="988" w:type="dxa"/>
          </w:tcPr>
          <w:p w14:paraId="7B1066CD"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7.1</w:t>
            </w:r>
          </w:p>
        </w:tc>
      </w:tr>
      <w:tr w:rsidR="003D58CF" w:rsidRPr="00F0340C" w14:paraId="415DCED8" w14:textId="77777777" w:rsidTr="00077A65">
        <w:trPr>
          <w:trHeight w:val="20"/>
        </w:trPr>
        <w:tc>
          <w:tcPr>
            <w:tcW w:w="1129" w:type="dxa"/>
          </w:tcPr>
          <w:p w14:paraId="4DDCBD47" w14:textId="77777777" w:rsidR="003D58CF" w:rsidRPr="00F0340C" w:rsidRDefault="003D58CF" w:rsidP="00444C1A">
            <w:pPr>
              <w:spacing w:line="350" w:lineRule="auto"/>
              <w:ind w:left="105"/>
              <w:rPr>
                <w:rFonts w:ascii="Times New Roman" w:hAnsi="Times New Roman" w:cs="Times New Roman"/>
                <w:sz w:val="24"/>
                <w:szCs w:val="24"/>
              </w:rPr>
            </w:pPr>
            <w:r w:rsidRPr="00F0340C">
              <w:rPr>
                <w:rFonts w:ascii="Times New Roman" w:hAnsi="Times New Roman" w:cs="Times New Roman"/>
                <w:sz w:val="24"/>
                <w:szCs w:val="24"/>
              </w:rPr>
              <w:t xml:space="preserve">      9   </w:t>
            </w:r>
          </w:p>
        </w:tc>
        <w:tc>
          <w:tcPr>
            <w:tcW w:w="1042" w:type="dxa"/>
            <w:gridSpan w:val="2"/>
          </w:tcPr>
          <w:p w14:paraId="28563C70"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1064</w:t>
            </w:r>
          </w:p>
        </w:tc>
        <w:tc>
          <w:tcPr>
            <w:tcW w:w="924" w:type="dxa"/>
            <w:gridSpan w:val="2"/>
          </w:tcPr>
          <w:p w14:paraId="0F5960E5"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10.0</w:t>
            </w:r>
          </w:p>
        </w:tc>
        <w:tc>
          <w:tcPr>
            <w:tcW w:w="971" w:type="dxa"/>
          </w:tcPr>
          <w:p w14:paraId="72E6DA40"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098</w:t>
            </w:r>
          </w:p>
        </w:tc>
        <w:tc>
          <w:tcPr>
            <w:tcW w:w="1044" w:type="dxa"/>
          </w:tcPr>
          <w:p w14:paraId="1D4FB7C6"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6.5</w:t>
            </w:r>
          </w:p>
        </w:tc>
        <w:tc>
          <w:tcPr>
            <w:tcW w:w="1031" w:type="dxa"/>
            <w:gridSpan w:val="2"/>
          </w:tcPr>
          <w:p w14:paraId="1649D769" w14:textId="77777777" w:rsidR="003D58CF" w:rsidRPr="00F0340C" w:rsidRDefault="003D58CF" w:rsidP="00444C1A">
            <w:pPr>
              <w:spacing w:line="350" w:lineRule="auto"/>
              <w:ind w:left="105"/>
              <w:jc w:val="center"/>
              <w:rPr>
                <w:rFonts w:ascii="Times New Roman" w:hAnsi="Times New Roman" w:cs="Times New Roman"/>
                <w:sz w:val="24"/>
                <w:szCs w:val="24"/>
              </w:rPr>
            </w:pPr>
            <w:r w:rsidRPr="00F0340C">
              <w:rPr>
                <w:rFonts w:ascii="Times New Roman" w:hAnsi="Times New Roman" w:cs="Times New Roman"/>
                <w:sz w:val="24"/>
                <w:szCs w:val="24"/>
              </w:rPr>
              <w:t>112</w:t>
            </w:r>
          </w:p>
        </w:tc>
        <w:tc>
          <w:tcPr>
            <w:tcW w:w="1044" w:type="dxa"/>
          </w:tcPr>
          <w:p w14:paraId="29D99EA1"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7.0</w:t>
            </w:r>
          </w:p>
        </w:tc>
        <w:tc>
          <w:tcPr>
            <w:tcW w:w="1066" w:type="dxa"/>
          </w:tcPr>
          <w:p w14:paraId="1CA744E8" w14:textId="77777777" w:rsidR="003D58CF" w:rsidRPr="00F0340C" w:rsidRDefault="003D58CF" w:rsidP="00444C1A">
            <w:pPr>
              <w:spacing w:line="350" w:lineRule="auto"/>
              <w:ind w:left="105"/>
              <w:jc w:val="center"/>
              <w:rPr>
                <w:rFonts w:ascii="Times New Roman" w:hAnsi="Times New Roman" w:cs="Times New Roman"/>
                <w:sz w:val="24"/>
                <w:szCs w:val="24"/>
              </w:rPr>
            </w:pPr>
            <w:r w:rsidRPr="00F0340C">
              <w:rPr>
                <w:rFonts w:ascii="Times New Roman" w:hAnsi="Times New Roman" w:cs="Times New Roman"/>
                <w:sz w:val="24"/>
                <w:szCs w:val="24"/>
              </w:rPr>
              <w:t>1060</w:t>
            </w:r>
          </w:p>
        </w:tc>
        <w:tc>
          <w:tcPr>
            <w:tcW w:w="988" w:type="dxa"/>
          </w:tcPr>
          <w:p w14:paraId="580B3785" w14:textId="77777777" w:rsidR="003D58CF" w:rsidRPr="00F0340C" w:rsidRDefault="003D58CF" w:rsidP="00444C1A">
            <w:pPr>
              <w:spacing w:line="350" w:lineRule="auto"/>
              <w:jc w:val="center"/>
              <w:rPr>
                <w:rFonts w:ascii="Times New Roman" w:hAnsi="Times New Roman" w:cs="Times New Roman"/>
                <w:sz w:val="24"/>
                <w:szCs w:val="24"/>
              </w:rPr>
            </w:pPr>
            <w:r w:rsidRPr="00F0340C">
              <w:rPr>
                <w:rFonts w:ascii="Times New Roman" w:hAnsi="Times New Roman" w:cs="Times New Roman"/>
                <w:sz w:val="24"/>
                <w:szCs w:val="24"/>
              </w:rPr>
              <w:t>6.9</w:t>
            </w:r>
          </w:p>
        </w:tc>
      </w:tr>
      <w:tr w:rsidR="003D58CF" w:rsidRPr="00F0340C" w14:paraId="165B0628" w14:textId="77777777" w:rsidTr="00077A65">
        <w:trPr>
          <w:trHeight w:val="20"/>
        </w:trPr>
        <w:tc>
          <w:tcPr>
            <w:tcW w:w="1129" w:type="dxa"/>
          </w:tcPr>
          <w:p w14:paraId="46D51307" w14:textId="77777777" w:rsidR="003D58CF" w:rsidRPr="00F0340C" w:rsidRDefault="003D58CF" w:rsidP="00444C1A">
            <w:pPr>
              <w:spacing w:line="350" w:lineRule="auto"/>
              <w:ind w:left="105"/>
              <w:jc w:val="both"/>
              <w:rPr>
                <w:rFonts w:ascii="Times New Roman" w:hAnsi="Times New Roman" w:cs="Times New Roman"/>
                <w:sz w:val="24"/>
                <w:szCs w:val="24"/>
              </w:rPr>
            </w:pPr>
            <w:r w:rsidRPr="00F0340C">
              <w:rPr>
                <w:rFonts w:ascii="Times New Roman" w:hAnsi="Times New Roman" w:cs="Times New Roman"/>
                <w:sz w:val="24"/>
                <w:szCs w:val="24"/>
              </w:rPr>
              <w:t>MEAN</w:t>
            </w:r>
          </w:p>
        </w:tc>
        <w:tc>
          <w:tcPr>
            <w:tcW w:w="1042" w:type="dxa"/>
            <w:gridSpan w:val="2"/>
          </w:tcPr>
          <w:p w14:paraId="7747D638" w14:textId="77777777" w:rsidR="003D58CF" w:rsidRPr="00F0340C" w:rsidRDefault="003D58CF" w:rsidP="00444C1A">
            <w:pPr>
              <w:spacing w:line="350" w:lineRule="auto"/>
              <w:ind w:left="105"/>
              <w:jc w:val="both"/>
              <w:rPr>
                <w:rFonts w:ascii="Times New Roman" w:hAnsi="Times New Roman" w:cs="Times New Roman"/>
                <w:sz w:val="24"/>
                <w:szCs w:val="24"/>
              </w:rPr>
            </w:pPr>
          </w:p>
        </w:tc>
        <w:tc>
          <w:tcPr>
            <w:tcW w:w="924" w:type="dxa"/>
            <w:gridSpan w:val="2"/>
          </w:tcPr>
          <w:p w14:paraId="19F22B04" w14:textId="090C31CE" w:rsidR="003D58CF" w:rsidRPr="00740F78" w:rsidRDefault="003D58CF" w:rsidP="004B2F46">
            <w:pPr>
              <w:spacing w:line="350" w:lineRule="auto"/>
              <w:ind w:left="105"/>
              <w:jc w:val="center"/>
              <w:rPr>
                <w:rFonts w:ascii="Times New Roman" w:hAnsi="Times New Roman" w:cs="Times New Roman"/>
                <w:b/>
                <w:sz w:val="24"/>
                <w:szCs w:val="24"/>
                <w:highlight w:val="yellow"/>
              </w:rPr>
            </w:pPr>
            <w:r w:rsidRPr="00740F78">
              <w:rPr>
                <w:rFonts w:ascii="Times New Roman" w:hAnsi="Times New Roman" w:cs="Times New Roman"/>
                <w:b/>
                <w:sz w:val="24"/>
                <w:szCs w:val="24"/>
                <w:highlight w:val="yellow"/>
              </w:rPr>
              <w:t>7.</w:t>
            </w:r>
            <w:r w:rsidR="004B2F46" w:rsidRPr="00740F78">
              <w:rPr>
                <w:rFonts w:ascii="Times New Roman" w:hAnsi="Times New Roman" w:cs="Times New Roman"/>
                <w:b/>
                <w:sz w:val="24"/>
                <w:szCs w:val="24"/>
                <w:highlight w:val="yellow"/>
              </w:rPr>
              <w:t>66</w:t>
            </w:r>
          </w:p>
        </w:tc>
        <w:tc>
          <w:tcPr>
            <w:tcW w:w="971" w:type="dxa"/>
          </w:tcPr>
          <w:p w14:paraId="7A68F7EA" w14:textId="77777777" w:rsidR="003D58CF" w:rsidRPr="00740F78" w:rsidRDefault="003D58CF" w:rsidP="00444C1A">
            <w:pPr>
              <w:spacing w:line="350" w:lineRule="auto"/>
              <w:ind w:left="105"/>
              <w:jc w:val="center"/>
              <w:rPr>
                <w:rFonts w:ascii="Times New Roman" w:hAnsi="Times New Roman" w:cs="Times New Roman"/>
                <w:b/>
                <w:sz w:val="24"/>
                <w:szCs w:val="24"/>
                <w:highlight w:val="yellow"/>
              </w:rPr>
            </w:pPr>
          </w:p>
        </w:tc>
        <w:tc>
          <w:tcPr>
            <w:tcW w:w="1044" w:type="dxa"/>
          </w:tcPr>
          <w:p w14:paraId="27FBC671" w14:textId="77777777" w:rsidR="003D58CF" w:rsidRPr="00740F78" w:rsidRDefault="003D58CF" w:rsidP="00444C1A">
            <w:pPr>
              <w:spacing w:line="350" w:lineRule="auto"/>
              <w:ind w:left="105"/>
              <w:jc w:val="center"/>
              <w:rPr>
                <w:rFonts w:ascii="Times New Roman" w:hAnsi="Times New Roman" w:cs="Times New Roman"/>
                <w:b/>
                <w:sz w:val="24"/>
                <w:szCs w:val="24"/>
                <w:highlight w:val="yellow"/>
              </w:rPr>
            </w:pPr>
            <w:r w:rsidRPr="00740F78">
              <w:rPr>
                <w:rFonts w:ascii="Times New Roman" w:hAnsi="Times New Roman" w:cs="Times New Roman"/>
                <w:b/>
                <w:sz w:val="24"/>
                <w:szCs w:val="24"/>
                <w:highlight w:val="yellow"/>
              </w:rPr>
              <w:t>7.14</w:t>
            </w:r>
          </w:p>
        </w:tc>
        <w:tc>
          <w:tcPr>
            <w:tcW w:w="1031" w:type="dxa"/>
            <w:gridSpan w:val="2"/>
          </w:tcPr>
          <w:p w14:paraId="00F8AF67" w14:textId="77777777" w:rsidR="003D58CF" w:rsidRPr="00740F78" w:rsidRDefault="003D58CF" w:rsidP="00444C1A">
            <w:pPr>
              <w:spacing w:line="350" w:lineRule="auto"/>
              <w:ind w:left="105"/>
              <w:jc w:val="center"/>
              <w:rPr>
                <w:rFonts w:ascii="Times New Roman" w:hAnsi="Times New Roman" w:cs="Times New Roman"/>
                <w:b/>
                <w:sz w:val="24"/>
                <w:szCs w:val="24"/>
                <w:highlight w:val="yellow"/>
              </w:rPr>
            </w:pPr>
          </w:p>
        </w:tc>
        <w:tc>
          <w:tcPr>
            <w:tcW w:w="1044" w:type="dxa"/>
          </w:tcPr>
          <w:p w14:paraId="5F6DA76E" w14:textId="77777777" w:rsidR="003D58CF" w:rsidRPr="00740F78" w:rsidRDefault="003D58CF" w:rsidP="00444C1A">
            <w:pPr>
              <w:spacing w:line="350" w:lineRule="auto"/>
              <w:ind w:left="105"/>
              <w:jc w:val="center"/>
              <w:rPr>
                <w:rFonts w:ascii="Times New Roman" w:hAnsi="Times New Roman" w:cs="Times New Roman"/>
                <w:b/>
                <w:sz w:val="24"/>
                <w:szCs w:val="24"/>
                <w:highlight w:val="yellow"/>
              </w:rPr>
            </w:pPr>
            <w:r w:rsidRPr="00740F78">
              <w:rPr>
                <w:rFonts w:ascii="Times New Roman" w:hAnsi="Times New Roman" w:cs="Times New Roman"/>
                <w:b/>
                <w:sz w:val="24"/>
                <w:szCs w:val="24"/>
                <w:highlight w:val="yellow"/>
              </w:rPr>
              <w:t>7.26</w:t>
            </w:r>
          </w:p>
        </w:tc>
        <w:tc>
          <w:tcPr>
            <w:tcW w:w="1066" w:type="dxa"/>
          </w:tcPr>
          <w:p w14:paraId="0CBD1CD4" w14:textId="77777777" w:rsidR="003D58CF" w:rsidRPr="00740F78" w:rsidRDefault="003D58CF" w:rsidP="00444C1A">
            <w:pPr>
              <w:spacing w:line="350" w:lineRule="auto"/>
              <w:ind w:left="105"/>
              <w:jc w:val="center"/>
              <w:rPr>
                <w:rFonts w:ascii="Times New Roman" w:hAnsi="Times New Roman" w:cs="Times New Roman"/>
                <w:b/>
                <w:sz w:val="24"/>
                <w:szCs w:val="24"/>
                <w:highlight w:val="yellow"/>
              </w:rPr>
            </w:pPr>
          </w:p>
        </w:tc>
        <w:tc>
          <w:tcPr>
            <w:tcW w:w="988" w:type="dxa"/>
          </w:tcPr>
          <w:p w14:paraId="4E07A53D" w14:textId="5D71A46F" w:rsidR="003D58CF" w:rsidRPr="00740F78" w:rsidRDefault="003D58CF" w:rsidP="004B2F46">
            <w:pPr>
              <w:spacing w:line="350" w:lineRule="auto"/>
              <w:ind w:left="105"/>
              <w:jc w:val="center"/>
              <w:rPr>
                <w:rFonts w:ascii="Times New Roman" w:hAnsi="Times New Roman" w:cs="Times New Roman"/>
                <w:b/>
                <w:sz w:val="24"/>
                <w:szCs w:val="24"/>
                <w:highlight w:val="yellow"/>
              </w:rPr>
            </w:pPr>
            <w:r w:rsidRPr="00740F78">
              <w:rPr>
                <w:rFonts w:ascii="Times New Roman" w:hAnsi="Times New Roman" w:cs="Times New Roman"/>
                <w:b/>
                <w:sz w:val="24"/>
                <w:szCs w:val="24"/>
                <w:highlight w:val="yellow"/>
              </w:rPr>
              <w:t>7.</w:t>
            </w:r>
            <w:r w:rsidR="004B2F46" w:rsidRPr="00740F78">
              <w:rPr>
                <w:rFonts w:ascii="Times New Roman" w:hAnsi="Times New Roman" w:cs="Times New Roman"/>
                <w:b/>
                <w:sz w:val="24"/>
                <w:szCs w:val="24"/>
                <w:highlight w:val="yellow"/>
              </w:rPr>
              <w:t>3</w:t>
            </w:r>
            <w:r w:rsidRPr="00740F78">
              <w:rPr>
                <w:rFonts w:ascii="Times New Roman" w:hAnsi="Times New Roman" w:cs="Times New Roman"/>
                <w:b/>
                <w:sz w:val="24"/>
                <w:szCs w:val="24"/>
                <w:highlight w:val="yellow"/>
              </w:rPr>
              <w:t>7</w:t>
            </w:r>
          </w:p>
        </w:tc>
      </w:tr>
    </w:tbl>
    <w:p w14:paraId="3D07DCB6" w14:textId="77777777" w:rsidR="00077A65" w:rsidRDefault="00077A65" w:rsidP="003D58CF">
      <w:pPr>
        <w:rPr>
          <w:rFonts w:ascii="Arial" w:hAnsi="Arial" w:cs="Arial"/>
          <w:b/>
          <w:sz w:val="24"/>
          <w:szCs w:val="24"/>
        </w:rPr>
      </w:pPr>
    </w:p>
    <w:p w14:paraId="48C8B541" w14:textId="3F3B2C12" w:rsidR="00BA1330" w:rsidRPr="00F0340C" w:rsidRDefault="00C517C1" w:rsidP="00F0340C">
      <w:pPr>
        <w:spacing w:before="120" w:after="120" w:line="360" w:lineRule="auto"/>
        <w:jc w:val="both"/>
        <w:rPr>
          <w:rFonts w:ascii="Times New Roman" w:hAnsi="Times New Roman" w:cs="Times New Roman"/>
          <w:bCs/>
          <w:sz w:val="24"/>
          <w:szCs w:val="24"/>
        </w:rPr>
      </w:pPr>
      <w:r>
        <w:rPr>
          <w:rFonts w:ascii="Arial" w:hAnsi="Arial" w:cs="Arial"/>
          <w:bCs/>
          <w:sz w:val="24"/>
          <w:szCs w:val="24"/>
        </w:rPr>
        <w:tab/>
      </w:r>
      <w:r w:rsidRPr="00F0340C">
        <w:rPr>
          <w:rFonts w:ascii="Times New Roman" w:hAnsi="Times New Roman" w:cs="Times New Roman"/>
          <w:bCs/>
          <w:sz w:val="24"/>
          <w:szCs w:val="24"/>
        </w:rPr>
        <w:t xml:space="preserve">The study was carried out under the intensive management system at the livestock farm of S.K.N. College of Agriculture, </w:t>
      </w:r>
      <w:proofErr w:type="spellStart"/>
      <w:r w:rsidRPr="00F0340C">
        <w:rPr>
          <w:rFonts w:ascii="Times New Roman" w:hAnsi="Times New Roman" w:cs="Times New Roman"/>
          <w:bCs/>
          <w:sz w:val="24"/>
          <w:szCs w:val="24"/>
        </w:rPr>
        <w:t>Jobner</w:t>
      </w:r>
      <w:proofErr w:type="spellEnd"/>
      <w:r w:rsidRPr="00F0340C">
        <w:rPr>
          <w:rFonts w:ascii="Times New Roman" w:hAnsi="Times New Roman" w:cs="Times New Roman"/>
          <w:bCs/>
          <w:sz w:val="24"/>
          <w:szCs w:val="24"/>
        </w:rPr>
        <w:t xml:space="preserve">, where animals were housed in well-ventilated, individual enclosures to ensure precise monitoring of feed intake. </w:t>
      </w:r>
      <w:r w:rsidR="00420D2F" w:rsidRPr="00740F78">
        <w:rPr>
          <w:rFonts w:ascii="Times New Roman" w:hAnsi="Times New Roman" w:cs="Times New Roman"/>
          <w:bCs/>
          <w:sz w:val="24"/>
          <w:szCs w:val="24"/>
          <w:highlight w:val="yellow"/>
        </w:rPr>
        <w:t>The experimental kids were provided with their respective green fodder treatments (T</w:t>
      </w:r>
      <w:r w:rsidR="00420D2F" w:rsidRPr="00740F78">
        <w:rPr>
          <w:rFonts w:ascii="Times New Roman" w:hAnsi="Times New Roman" w:cs="Times New Roman"/>
          <w:bCs/>
          <w:sz w:val="24"/>
          <w:szCs w:val="24"/>
          <w:highlight w:val="yellow"/>
          <w:vertAlign w:val="subscript"/>
        </w:rPr>
        <w:t>1</w:t>
      </w:r>
      <w:r w:rsidR="00420D2F" w:rsidRPr="00740F78">
        <w:rPr>
          <w:rFonts w:ascii="Times New Roman" w:hAnsi="Times New Roman" w:cs="Times New Roman"/>
          <w:bCs/>
          <w:sz w:val="24"/>
          <w:szCs w:val="24"/>
          <w:highlight w:val="yellow"/>
        </w:rPr>
        <w:t xml:space="preserve"> to T</w:t>
      </w:r>
      <w:r w:rsidR="00420D2F" w:rsidRPr="00740F78">
        <w:rPr>
          <w:rFonts w:ascii="Times New Roman" w:hAnsi="Times New Roman" w:cs="Times New Roman"/>
          <w:bCs/>
          <w:sz w:val="24"/>
          <w:szCs w:val="24"/>
          <w:highlight w:val="yellow"/>
          <w:vertAlign w:val="subscript"/>
        </w:rPr>
        <w:t>4</w:t>
      </w:r>
      <w:r w:rsidR="00420D2F" w:rsidRPr="00740F78">
        <w:rPr>
          <w:rFonts w:ascii="Times New Roman" w:hAnsi="Times New Roman" w:cs="Times New Roman"/>
          <w:bCs/>
          <w:sz w:val="24"/>
          <w:szCs w:val="24"/>
          <w:highlight w:val="yellow"/>
        </w:rPr>
        <w:t xml:space="preserve">) on an </w:t>
      </w:r>
      <w:r w:rsidR="00420D2F" w:rsidRPr="00740F78">
        <w:rPr>
          <w:rFonts w:ascii="Times New Roman" w:hAnsi="Times New Roman" w:cs="Times New Roman"/>
          <w:bCs/>
          <w:i/>
          <w:iCs/>
          <w:sz w:val="24"/>
          <w:szCs w:val="24"/>
          <w:highlight w:val="yellow"/>
        </w:rPr>
        <w:t>ad-libitum</w:t>
      </w:r>
      <w:r w:rsidR="00420D2F" w:rsidRPr="00740F78">
        <w:rPr>
          <w:rFonts w:ascii="Times New Roman" w:hAnsi="Times New Roman" w:cs="Times New Roman"/>
          <w:bCs/>
          <w:sz w:val="24"/>
          <w:szCs w:val="24"/>
          <w:highlight w:val="yellow"/>
        </w:rPr>
        <w:t xml:space="preserve"> basis to ensure maximum voluntary intake and to support their rapid growth phase. This protocol was followed to mimic optimal intensive rearing conditions where forage availability is not a constraint. Additionally, a measured quantity of concentrate mixture (as per NRC requirements) was offered to meet the kids' maintenance and growth needs. Fresh drinking water was available to the animals at all times (</w:t>
      </w:r>
      <w:r w:rsidR="00420D2F" w:rsidRPr="00740F78">
        <w:rPr>
          <w:rFonts w:ascii="Times New Roman" w:hAnsi="Times New Roman" w:cs="Times New Roman"/>
          <w:bCs/>
          <w:i/>
          <w:iCs/>
          <w:sz w:val="24"/>
          <w:szCs w:val="24"/>
          <w:highlight w:val="yellow"/>
        </w:rPr>
        <w:t>ad-libitum</w:t>
      </w:r>
      <w:r w:rsidR="00420D2F" w:rsidRPr="00740F78">
        <w:rPr>
          <w:rFonts w:ascii="Times New Roman" w:hAnsi="Times New Roman" w:cs="Times New Roman"/>
          <w:bCs/>
          <w:sz w:val="24"/>
          <w:szCs w:val="24"/>
          <w:highlight w:val="yellow"/>
        </w:rPr>
        <w:t>)</w:t>
      </w:r>
      <w:r w:rsidRPr="00F0340C">
        <w:rPr>
          <w:rFonts w:ascii="Times New Roman" w:hAnsi="Times New Roman" w:cs="Times New Roman"/>
          <w:bCs/>
          <w:sz w:val="24"/>
          <w:szCs w:val="24"/>
        </w:rPr>
        <w:t xml:space="preserve"> All</w:t>
      </w:r>
      <w:r w:rsidR="00E61318">
        <w:rPr>
          <w:rFonts w:ascii="Times New Roman" w:hAnsi="Times New Roman" w:cs="Times New Roman"/>
          <w:bCs/>
          <w:sz w:val="24"/>
          <w:szCs w:val="24"/>
        </w:rPr>
        <w:t xml:space="preserve"> the</w:t>
      </w:r>
      <w:r w:rsidRPr="00F0340C">
        <w:rPr>
          <w:rFonts w:ascii="Times New Roman" w:hAnsi="Times New Roman" w:cs="Times New Roman"/>
          <w:bCs/>
          <w:sz w:val="24"/>
          <w:szCs w:val="24"/>
        </w:rPr>
        <w:t xml:space="preserve"> experimental groups were supplemented with a concentrate mixture</w:t>
      </w:r>
      <w:r w:rsidR="00BA1330">
        <w:rPr>
          <w:rFonts w:ascii="Times New Roman" w:hAnsi="Times New Roman" w:cs="Times New Roman"/>
          <w:bCs/>
          <w:sz w:val="24"/>
          <w:szCs w:val="24"/>
        </w:rPr>
        <w:t xml:space="preserve"> (Table 3.)</w:t>
      </w:r>
      <w:r w:rsidRPr="00F0340C">
        <w:rPr>
          <w:rFonts w:ascii="Times New Roman" w:hAnsi="Times New Roman" w:cs="Times New Roman"/>
          <w:bCs/>
          <w:sz w:val="24"/>
          <w:szCs w:val="24"/>
        </w:rPr>
        <w:t xml:space="preserve"> at the rate of 100 g/day/kid, offered at 10:00 am, while the respective green fodders were provided </w:t>
      </w:r>
      <w:r w:rsidRPr="00E61318">
        <w:rPr>
          <w:rFonts w:ascii="Times New Roman" w:hAnsi="Times New Roman" w:cs="Times New Roman"/>
          <w:bCs/>
          <w:i/>
          <w:iCs/>
          <w:sz w:val="24"/>
          <w:szCs w:val="24"/>
        </w:rPr>
        <w:t>ad-libitum</w:t>
      </w:r>
      <w:r w:rsidRPr="00F0340C">
        <w:rPr>
          <w:rFonts w:ascii="Times New Roman" w:hAnsi="Times New Roman" w:cs="Times New Roman"/>
          <w:bCs/>
          <w:sz w:val="24"/>
          <w:szCs w:val="24"/>
        </w:rPr>
        <w:t xml:space="preserve"> twice daily at 10:30 am and 4:00 pm to the T</w:t>
      </w:r>
      <w:r w:rsidRPr="00F0340C">
        <w:rPr>
          <w:rFonts w:ascii="Times New Roman" w:hAnsi="Times New Roman" w:cs="Times New Roman"/>
          <w:bCs/>
          <w:sz w:val="24"/>
          <w:szCs w:val="24"/>
          <w:vertAlign w:val="subscript"/>
        </w:rPr>
        <w:t>2</w:t>
      </w:r>
      <w:r w:rsidRPr="00F0340C">
        <w:rPr>
          <w:rFonts w:ascii="Times New Roman" w:hAnsi="Times New Roman" w:cs="Times New Roman"/>
          <w:bCs/>
          <w:sz w:val="24"/>
          <w:szCs w:val="24"/>
        </w:rPr>
        <w:t>, T</w:t>
      </w:r>
      <w:r w:rsidRPr="00F0340C">
        <w:rPr>
          <w:rFonts w:ascii="Times New Roman" w:hAnsi="Times New Roman" w:cs="Times New Roman"/>
          <w:bCs/>
          <w:sz w:val="24"/>
          <w:szCs w:val="24"/>
          <w:vertAlign w:val="subscript"/>
        </w:rPr>
        <w:t>3</w:t>
      </w:r>
      <w:r w:rsidRPr="00F0340C">
        <w:rPr>
          <w:rFonts w:ascii="Times New Roman" w:hAnsi="Times New Roman" w:cs="Times New Roman"/>
          <w:bCs/>
          <w:sz w:val="24"/>
          <w:szCs w:val="24"/>
        </w:rPr>
        <w:t xml:space="preserve"> and T</w:t>
      </w:r>
      <w:r w:rsidRPr="00F0340C">
        <w:rPr>
          <w:rFonts w:ascii="Times New Roman" w:hAnsi="Times New Roman" w:cs="Times New Roman"/>
          <w:bCs/>
          <w:sz w:val="24"/>
          <w:szCs w:val="24"/>
          <w:vertAlign w:val="subscript"/>
        </w:rPr>
        <w:t>4</w:t>
      </w:r>
      <w:r w:rsidRPr="00F0340C">
        <w:rPr>
          <w:rFonts w:ascii="Times New Roman" w:hAnsi="Times New Roman" w:cs="Times New Roman"/>
          <w:bCs/>
          <w:sz w:val="24"/>
          <w:szCs w:val="24"/>
        </w:rPr>
        <w:t xml:space="preserve"> groups. </w:t>
      </w:r>
      <w:r w:rsidR="00E61318">
        <w:rPr>
          <w:rFonts w:ascii="Times New Roman" w:hAnsi="Times New Roman" w:cs="Times New Roman"/>
          <w:bCs/>
          <w:sz w:val="24"/>
          <w:szCs w:val="24"/>
        </w:rPr>
        <w:t xml:space="preserve">The </w:t>
      </w:r>
      <w:r w:rsidR="0038126E" w:rsidRPr="00F0340C">
        <w:rPr>
          <w:rFonts w:ascii="Times New Roman" w:hAnsi="Times New Roman" w:cs="Times New Roman"/>
          <w:bCs/>
          <w:sz w:val="24"/>
          <w:szCs w:val="24"/>
        </w:rPr>
        <w:t>details of experimental feeding groups</w:t>
      </w:r>
      <w:r w:rsidR="00E61318">
        <w:rPr>
          <w:rFonts w:ascii="Times New Roman" w:hAnsi="Times New Roman" w:cs="Times New Roman"/>
          <w:bCs/>
          <w:sz w:val="24"/>
          <w:szCs w:val="24"/>
        </w:rPr>
        <w:t xml:space="preserve"> were showed in </w:t>
      </w:r>
      <w:r w:rsidR="00E61318" w:rsidRPr="00F0340C">
        <w:rPr>
          <w:rFonts w:ascii="Times New Roman" w:hAnsi="Times New Roman" w:cs="Times New Roman"/>
          <w:bCs/>
          <w:sz w:val="24"/>
          <w:szCs w:val="24"/>
        </w:rPr>
        <w:t>Table 2</w:t>
      </w:r>
      <w:r w:rsidR="00826035">
        <w:rPr>
          <w:rFonts w:ascii="Times New Roman" w:hAnsi="Times New Roman" w:cs="Times New Roman"/>
          <w:bCs/>
          <w:sz w:val="24"/>
          <w:szCs w:val="24"/>
        </w:rPr>
        <w:t>.</w:t>
      </w:r>
    </w:p>
    <w:p w14:paraId="56DE62CB" w14:textId="77777777" w:rsidR="00C517C1" w:rsidRPr="007D2921" w:rsidRDefault="00C517C1" w:rsidP="0038126E">
      <w:pPr>
        <w:spacing w:before="120" w:after="120" w:line="360" w:lineRule="auto"/>
        <w:jc w:val="both"/>
        <w:rPr>
          <w:rFonts w:ascii="Arial" w:hAnsi="Arial" w:cs="Arial"/>
          <w:b/>
          <w:bCs/>
          <w:sz w:val="28"/>
          <w:szCs w:val="28"/>
        </w:rPr>
      </w:pPr>
      <w:r w:rsidRPr="007D2921">
        <w:rPr>
          <w:rFonts w:ascii="Times New Roman" w:hAnsi="Times New Roman" w:cs="Times New Roman"/>
          <w:b/>
          <w:bCs/>
          <w:sz w:val="28"/>
          <w:szCs w:val="28"/>
        </w:rPr>
        <w:t>Table 2</w:t>
      </w:r>
      <w:r w:rsidR="00BA1330" w:rsidRPr="007D2921">
        <w:rPr>
          <w:rFonts w:ascii="Times New Roman" w:hAnsi="Times New Roman" w:cs="Times New Roman"/>
          <w:b/>
          <w:bCs/>
          <w:sz w:val="28"/>
          <w:szCs w:val="28"/>
        </w:rPr>
        <w:t>.</w:t>
      </w:r>
      <w:r w:rsidRPr="007D2921">
        <w:rPr>
          <w:rFonts w:ascii="Times New Roman" w:hAnsi="Times New Roman" w:cs="Times New Roman"/>
          <w:b/>
          <w:bCs/>
          <w:sz w:val="28"/>
          <w:szCs w:val="28"/>
        </w:rPr>
        <w:t xml:space="preserve"> </w:t>
      </w:r>
      <w:r w:rsidR="00BA1330" w:rsidRPr="007D2921">
        <w:rPr>
          <w:rFonts w:ascii="Times New Roman" w:hAnsi="Times New Roman" w:cs="Times New Roman"/>
          <w:b/>
          <w:bCs/>
          <w:sz w:val="28"/>
          <w:szCs w:val="28"/>
        </w:rPr>
        <w:t>D</w:t>
      </w:r>
      <w:r w:rsidRPr="007D2921">
        <w:rPr>
          <w:rFonts w:ascii="Times New Roman" w:hAnsi="Times New Roman" w:cs="Times New Roman"/>
          <w:b/>
          <w:bCs/>
          <w:sz w:val="28"/>
          <w:szCs w:val="28"/>
        </w:rPr>
        <w:t>etails of experimental feeding groups</w:t>
      </w:r>
      <w:r w:rsidRPr="007D2921">
        <w:rPr>
          <w:rFonts w:ascii="Arial" w:hAnsi="Arial" w:cs="Arial"/>
          <w:b/>
          <w:bCs/>
          <w:sz w:val="28"/>
          <w:szCs w:val="28"/>
        </w:rPr>
        <w:t>-</w:t>
      </w:r>
    </w:p>
    <w:tbl>
      <w:tblPr>
        <w:tblStyle w:val="TableGrid"/>
        <w:tblW w:w="9156" w:type="dxa"/>
        <w:tblLook w:val="04A0" w:firstRow="1" w:lastRow="0" w:firstColumn="1" w:lastColumn="0" w:noHBand="0" w:noVBand="1"/>
      </w:tblPr>
      <w:tblGrid>
        <w:gridCol w:w="1526"/>
        <w:gridCol w:w="3544"/>
        <w:gridCol w:w="2126"/>
        <w:gridCol w:w="1960"/>
      </w:tblGrid>
      <w:tr w:rsidR="0038126E" w:rsidRPr="00E61318" w14:paraId="5BEC724F" w14:textId="77777777" w:rsidTr="0038126E">
        <w:trPr>
          <w:trHeight w:val="790"/>
        </w:trPr>
        <w:tc>
          <w:tcPr>
            <w:tcW w:w="1526" w:type="dxa"/>
          </w:tcPr>
          <w:p w14:paraId="2C80D9F8" w14:textId="77777777" w:rsidR="0038126E" w:rsidRPr="00E61318" w:rsidRDefault="0038126E" w:rsidP="00444C1A">
            <w:pPr>
              <w:spacing w:line="360" w:lineRule="auto"/>
              <w:jc w:val="center"/>
              <w:rPr>
                <w:rFonts w:ascii="Times New Roman" w:hAnsi="Times New Roman" w:cs="Times New Roman"/>
                <w:b/>
                <w:bCs/>
                <w:sz w:val="24"/>
                <w:szCs w:val="24"/>
              </w:rPr>
            </w:pPr>
            <w:r w:rsidRPr="00E61318">
              <w:rPr>
                <w:rFonts w:ascii="Times New Roman" w:hAnsi="Times New Roman" w:cs="Times New Roman"/>
                <w:b/>
                <w:bCs/>
                <w:sz w:val="24"/>
                <w:szCs w:val="24"/>
              </w:rPr>
              <w:t>Treatment</w:t>
            </w:r>
          </w:p>
          <w:p w14:paraId="6636B8DD" w14:textId="77777777" w:rsidR="0038126E" w:rsidRPr="00E61318" w:rsidRDefault="0038126E" w:rsidP="00444C1A">
            <w:pPr>
              <w:spacing w:line="360" w:lineRule="auto"/>
              <w:jc w:val="center"/>
              <w:rPr>
                <w:rFonts w:ascii="Times New Roman" w:hAnsi="Times New Roman" w:cs="Times New Roman"/>
                <w:b/>
                <w:bCs/>
                <w:sz w:val="24"/>
                <w:szCs w:val="24"/>
              </w:rPr>
            </w:pPr>
          </w:p>
        </w:tc>
        <w:tc>
          <w:tcPr>
            <w:tcW w:w="3544" w:type="dxa"/>
          </w:tcPr>
          <w:p w14:paraId="5C5ED1D9" w14:textId="77777777" w:rsidR="0038126E" w:rsidRPr="00E61318" w:rsidRDefault="0038126E" w:rsidP="0038126E">
            <w:pPr>
              <w:spacing w:line="360" w:lineRule="auto"/>
              <w:jc w:val="center"/>
              <w:rPr>
                <w:rFonts w:ascii="Times New Roman" w:hAnsi="Times New Roman" w:cs="Times New Roman"/>
                <w:b/>
                <w:bCs/>
                <w:sz w:val="24"/>
                <w:szCs w:val="24"/>
              </w:rPr>
            </w:pPr>
            <w:r w:rsidRPr="00E61318">
              <w:rPr>
                <w:rFonts w:ascii="Times New Roman" w:hAnsi="Times New Roman" w:cs="Times New Roman"/>
                <w:b/>
                <w:bCs/>
                <w:sz w:val="24"/>
                <w:szCs w:val="24"/>
              </w:rPr>
              <w:t xml:space="preserve">Green fodders </w:t>
            </w:r>
          </w:p>
        </w:tc>
        <w:tc>
          <w:tcPr>
            <w:tcW w:w="2126" w:type="dxa"/>
          </w:tcPr>
          <w:p w14:paraId="3CA54A53" w14:textId="77777777" w:rsidR="0038126E" w:rsidRPr="00E61318" w:rsidRDefault="0038126E" w:rsidP="00444C1A">
            <w:pPr>
              <w:spacing w:line="360" w:lineRule="auto"/>
              <w:jc w:val="center"/>
              <w:rPr>
                <w:rFonts w:ascii="Times New Roman" w:hAnsi="Times New Roman" w:cs="Times New Roman"/>
                <w:b/>
                <w:bCs/>
                <w:sz w:val="24"/>
                <w:szCs w:val="24"/>
              </w:rPr>
            </w:pPr>
            <w:r w:rsidRPr="00E61318">
              <w:rPr>
                <w:rFonts w:ascii="Times New Roman" w:hAnsi="Times New Roman" w:cs="Times New Roman"/>
                <w:b/>
                <w:bCs/>
                <w:sz w:val="24"/>
                <w:szCs w:val="24"/>
              </w:rPr>
              <w:t>Concentrate mixture        (g/kid)</w:t>
            </w:r>
          </w:p>
        </w:tc>
        <w:tc>
          <w:tcPr>
            <w:tcW w:w="1960" w:type="dxa"/>
            <w:tcBorders>
              <w:top w:val="single" w:sz="4" w:space="0" w:color="auto"/>
              <w:bottom w:val="single" w:sz="4" w:space="0" w:color="auto"/>
              <w:right w:val="single" w:sz="4" w:space="0" w:color="auto"/>
            </w:tcBorders>
          </w:tcPr>
          <w:p w14:paraId="2C21197C" w14:textId="77777777" w:rsidR="0038126E" w:rsidRPr="00E61318" w:rsidRDefault="0038126E" w:rsidP="00444C1A">
            <w:pPr>
              <w:spacing w:line="360" w:lineRule="auto"/>
              <w:jc w:val="center"/>
              <w:rPr>
                <w:rFonts w:ascii="Times New Roman" w:hAnsi="Times New Roman" w:cs="Times New Roman"/>
                <w:b/>
                <w:bCs/>
                <w:sz w:val="24"/>
                <w:szCs w:val="24"/>
              </w:rPr>
            </w:pPr>
            <w:r w:rsidRPr="00E61318">
              <w:rPr>
                <w:rFonts w:ascii="Times New Roman" w:hAnsi="Times New Roman" w:cs="Times New Roman"/>
                <w:b/>
                <w:bCs/>
                <w:sz w:val="24"/>
                <w:szCs w:val="24"/>
              </w:rPr>
              <w:t>Dry fodder</w:t>
            </w:r>
          </w:p>
          <w:p w14:paraId="0CDB80E4" w14:textId="77777777" w:rsidR="0038126E" w:rsidRPr="00E61318" w:rsidRDefault="0038126E" w:rsidP="00444C1A">
            <w:pPr>
              <w:spacing w:line="360" w:lineRule="auto"/>
              <w:jc w:val="center"/>
              <w:rPr>
                <w:rFonts w:ascii="Times New Roman" w:hAnsi="Times New Roman" w:cs="Times New Roman"/>
                <w:b/>
                <w:bCs/>
                <w:sz w:val="24"/>
                <w:szCs w:val="24"/>
              </w:rPr>
            </w:pPr>
            <w:r w:rsidRPr="00E61318">
              <w:rPr>
                <w:rFonts w:ascii="Times New Roman" w:hAnsi="Times New Roman" w:cs="Times New Roman"/>
                <w:b/>
                <w:bCs/>
                <w:sz w:val="24"/>
                <w:szCs w:val="24"/>
              </w:rPr>
              <w:t>(groundnut)</w:t>
            </w:r>
          </w:p>
        </w:tc>
      </w:tr>
      <w:tr w:rsidR="0038126E" w:rsidRPr="00E61318" w14:paraId="761C533B" w14:textId="77777777" w:rsidTr="0038126E">
        <w:trPr>
          <w:trHeight w:val="323"/>
        </w:trPr>
        <w:tc>
          <w:tcPr>
            <w:tcW w:w="1526" w:type="dxa"/>
          </w:tcPr>
          <w:p w14:paraId="18EA257B" w14:textId="77777777" w:rsidR="0038126E" w:rsidRPr="00E61318" w:rsidRDefault="0038126E"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T</w:t>
            </w:r>
            <w:r w:rsidRPr="00E61318">
              <w:rPr>
                <w:rFonts w:ascii="Times New Roman" w:hAnsi="Times New Roman" w:cs="Times New Roman"/>
                <w:sz w:val="24"/>
                <w:szCs w:val="24"/>
                <w:vertAlign w:val="subscript"/>
              </w:rPr>
              <w:t>1</w:t>
            </w:r>
          </w:p>
        </w:tc>
        <w:tc>
          <w:tcPr>
            <w:tcW w:w="3544" w:type="dxa"/>
          </w:tcPr>
          <w:p w14:paraId="69AC9EEC" w14:textId="77777777" w:rsidR="0038126E" w:rsidRPr="00E61318" w:rsidRDefault="0038126E"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Dam's milk + Basal roughage (</w:t>
            </w:r>
            <w:r w:rsidRPr="00E61318">
              <w:rPr>
                <w:rFonts w:ascii="Times New Roman" w:hAnsi="Times New Roman" w:cs="Times New Roman"/>
                <w:i/>
                <w:iCs/>
                <w:sz w:val="24"/>
                <w:szCs w:val="24"/>
              </w:rPr>
              <w:t>ad libitum)</w:t>
            </w:r>
          </w:p>
        </w:tc>
        <w:tc>
          <w:tcPr>
            <w:tcW w:w="2126" w:type="dxa"/>
          </w:tcPr>
          <w:p w14:paraId="1E59A944" w14:textId="77777777" w:rsidR="0038126E" w:rsidRPr="00E61318" w:rsidRDefault="0038126E"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100</w:t>
            </w:r>
          </w:p>
        </w:tc>
        <w:tc>
          <w:tcPr>
            <w:tcW w:w="1960" w:type="dxa"/>
            <w:tcBorders>
              <w:top w:val="single" w:sz="4" w:space="0" w:color="auto"/>
              <w:bottom w:val="single" w:sz="4" w:space="0" w:color="auto"/>
              <w:right w:val="single" w:sz="4" w:space="0" w:color="auto"/>
            </w:tcBorders>
          </w:tcPr>
          <w:p w14:paraId="70BF4DE6" w14:textId="77777777" w:rsidR="0038126E" w:rsidRPr="00E61318" w:rsidRDefault="0038126E" w:rsidP="00444C1A">
            <w:pPr>
              <w:spacing w:line="360" w:lineRule="auto"/>
              <w:jc w:val="center"/>
              <w:rPr>
                <w:rFonts w:ascii="Times New Roman" w:hAnsi="Times New Roman" w:cs="Times New Roman"/>
                <w:i/>
                <w:sz w:val="24"/>
                <w:szCs w:val="24"/>
              </w:rPr>
            </w:pPr>
            <w:r w:rsidRPr="00E61318">
              <w:rPr>
                <w:rFonts w:ascii="Times New Roman" w:hAnsi="Times New Roman" w:cs="Times New Roman"/>
                <w:i/>
                <w:sz w:val="24"/>
                <w:szCs w:val="24"/>
              </w:rPr>
              <w:t>ad- libitum</w:t>
            </w:r>
          </w:p>
        </w:tc>
      </w:tr>
      <w:tr w:rsidR="0038126E" w:rsidRPr="00E61318" w14:paraId="1AE4FF0B" w14:textId="77777777" w:rsidTr="0038126E">
        <w:trPr>
          <w:trHeight w:val="323"/>
        </w:trPr>
        <w:tc>
          <w:tcPr>
            <w:tcW w:w="1526" w:type="dxa"/>
          </w:tcPr>
          <w:p w14:paraId="37B2072E" w14:textId="77777777" w:rsidR="0038126E" w:rsidRPr="00E61318" w:rsidRDefault="0038126E"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T</w:t>
            </w:r>
            <w:r w:rsidRPr="00E61318">
              <w:rPr>
                <w:rFonts w:ascii="Times New Roman" w:hAnsi="Times New Roman" w:cs="Times New Roman"/>
                <w:sz w:val="24"/>
                <w:szCs w:val="24"/>
                <w:vertAlign w:val="subscript"/>
              </w:rPr>
              <w:t>2</w:t>
            </w:r>
          </w:p>
        </w:tc>
        <w:tc>
          <w:tcPr>
            <w:tcW w:w="3544" w:type="dxa"/>
          </w:tcPr>
          <w:p w14:paraId="43CA3638" w14:textId="77777777" w:rsidR="0038126E" w:rsidRPr="00E61318" w:rsidRDefault="0038126E" w:rsidP="00444C1A">
            <w:pPr>
              <w:spacing w:line="360" w:lineRule="auto"/>
              <w:jc w:val="center"/>
              <w:rPr>
                <w:rFonts w:ascii="Times New Roman" w:hAnsi="Times New Roman" w:cs="Times New Roman"/>
                <w:i/>
                <w:sz w:val="24"/>
                <w:szCs w:val="24"/>
              </w:rPr>
            </w:pPr>
            <w:r w:rsidRPr="00E61318">
              <w:rPr>
                <w:rFonts w:ascii="Times New Roman" w:hAnsi="Times New Roman" w:cs="Times New Roman"/>
                <w:sz w:val="24"/>
                <w:szCs w:val="24"/>
              </w:rPr>
              <w:t xml:space="preserve">Dam's milk + </w:t>
            </w:r>
            <w:proofErr w:type="spellStart"/>
            <w:r w:rsidRPr="00E61318">
              <w:rPr>
                <w:rFonts w:ascii="Times New Roman" w:hAnsi="Times New Roman" w:cs="Times New Roman"/>
                <w:sz w:val="24"/>
                <w:szCs w:val="24"/>
              </w:rPr>
              <w:t>Ardu</w:t>
            </w:r>
            <w:proofErr w:type="spellEnd"/>
            <w:r w:rsidRPr="00E61318">
              <w:rPr>
                <w:rFonts w:ascii="Times New Roman" w:hAnsi="Times New Roman" w:cs="Times New Roman"/>
                <w:sz w:val="24"/>
                <w:szCs w:val="24"/>
              </w:rPr>
              <w:t xml:space="preserve"> leaves </w:t>
            </w:r>
            <w:r w:rsidRPr="00E61318">
              <w:rPr>
                <w:rFonts w:ascii="Times New Roman" w:hAnsi="Times New Roman" w:cs="Times New Roman"/>
                <w:i/>
                <w:iCs/>
                <w:sz w:val="24"/>
                <w:szCs w:val="24"/>
              </w:rPr>
              <w:t>(ad libitum)</w:t>
            </w:r>
          </w:p>
        </w:tc>
        <w:tc>
          <w:tcPr>
            <w:tcW w:w="2126" w:type="dxa"/>
            <w:tcBorders>
              <w:bottom w:val="single" w:sz="4" w:space="0" w:color="auto"/>
            </w:tcBorders>
          </w:tcPr>
          <w:p w14:paraId="3F8ED943" w14:textId="77777777" w:rsidR="0038126E" w:rsidRPr="00E61318" w:rsidRDefault="0038126E"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100</w:t>
            </w:r>
          </w:p>
        </w:tc>
        <w:tc>
          <w:tcPr>
            <w:tcW w:w="1960" w:type="dxa"/>
            <w:tcBorders>
              <w:top w:val="single" w:sz="4" w:space="0" w:color="auto"/>
              <w:bottom w:val="single" w:sz="4" w:space="0" w:color="auto"/>
              <w:right w:val="single" w:sz="4" w:space="0" w:color="auto"/>
            </w:tcBorders>
          </w:tcPr>
          <w:p w14:paraId="6631ADCA" w14:textId="77777777" w:rsidR="0038126E" w:rsidRPr="00E61318" w:rsidRDefault="0038126E" w:rsidP="00444C1A">
            <w:pPr>
              <w:spacing w:line="360" w:lineRule="auto"/>
              <w:jc w:val="center"/>
              <w:rPr>
                <w:rFonts w:ascii="Times New Roman" w:hAnsi="Times New Roman" w:cs="Times New Roman"/>
                <w:i/>
                <w:sz w:val="24"/>
                <w:szCs w:val="24"/>
              </w:rPr>
            </w:pPr>
            <w:r w:rsidRPr="00E61318">
              <w:rPr>
                <w:rFonts w:ascii="Times New Roman" w:hAnsi="Times New Roman" w:cs="Times New Roman"/>
                <w:i/>
                <w:sz w:val="24"/>
                <w:szCs w:val="24"/>
              </w:rPr>
              <w:t>ad- libitum</w:t>
            </w:r>
          </w:p>
        </w:tc>
      </w:tr>
      <w:tr w:rsidR="0038126E" w:rsidRPr="00E61318" w14:paraId="55B771C3" w14:textId="77777777" w:rsidTr="0038126E">
        <w:trPr>
          <w:trHeight w:val="323"/>
        </w:trPr>
        <w:tc>
          <w:tcPr>
            <w:tcW w:w="1526" w:type="dxa"/>
          </w:tcPr>
          <w:p w14:paraId="5E19089C" w14:textId="77777777" w:rsidR="0038126E" w:rsidRPr="00E61318" w:rsidRDefault="0038126E"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T</w:t>
            </w:r>
            <w:r w:rsidRPr="00E61318">
              <w:rPr>
                <w:rFonts w:ascii="Times New Roman" w:hAnsi="Times New Roman" w:cs="Times New Roman"/>
                <w:sz w:val="24"/>
                <w:szCs w:val="24"/>
                <w:vertAlign w:val="subscript"/>
              </w:rPr>
              <w:t>3</w:t>
            </w:r>
          </w:p>
        </w:tc>
        <w:tc>
          <w:tcPr>
            <w:tcW w:w="3544" w:type="dxa"/>
          </w:tcPr>
          <w:p w14:paraId="016C2AAF" w14:textId="77777777" w:rsidR="0038126E" w:rsidRPr="00E61318" w:rsidRDefault="0038126E" w:rsidP="00444C1A">
            <w:pPr>
              <w:spacing w:line="360" w:lineRule="auto"/>
              <w:jc w:val="center"/>
              <w:rPr>
                <w:rFonts w:ascii="Times New Roman" w:hAnsi="Times New Roman" w:cs="Times New Roman"/>
                <w:i/>
                <w:sz w:val="24"/>
                <w:szCs w:val="24"/>
              </w:rPr>
            </w:pPr>
            <w:r w:rsidRPr="00E61318">
              <w:rPr>
                <w:rFonts w:ascii="Times New Roman" w:hAnsi="Times New Roman" w:cs="Times New Roman"/>
                <w:sz w:val="24"/>
                <w:szCs w:val="24"/>
              </w:rPr>
              <w:t xml:space="preserve">Dam's milk + </w:t>
            </w:r>
            <w:proofErr w:type="spellStart"/>
            <w:r w:rsidRPr="00E61318">
              <w:rPr>
                <w:rFonts w:ascii="Times New Roman" w:hAnsi="Times New Roman" w:cs="Times New Roman"/>
                <w:sz w:val="24"/>
                <w:szCs w:val="24"/>
              </w:rPr>
              <w:t>Subabul</w:t>
            </w:r>
            <w:proofErr w:type="spellEnd"/>
            <w:r w:rsidRPr="00E61318">
              <w:rPr>
                <w:rFonts w:ascii="Times New Roman" w:hAnsi="Times New Roman" w:cs="Times New Roman"/>
                <w:sz w:val="24"/>
                <w:szCs w:val="24"/>
              </w:rPr>
              <w:t xml:space="preserve"> leaves </w:t>
            </w:r>
            <w:r w:rsidRPr="00E61318">
              <w:rPr>
                <w:rFonts w:ascii="Times New Roman" w:hAnsi="Times New Roman" w:cs="Times New Roman"/>
                <w:i/>
                <w:iCs/>
                <w:sz w:val="24"/>
                <w:szCs w:val="24"/>
              </w:rPr>
              <w:t>(ad libitum)</w:t>
            </w:r>
          </w:p>
        </w:tc>
        <w:tc>
          <w:tcPr>
            <w:tcW w:w="2126" w:type="dxa"/>
          </w:tcPr>
          <w:p w14:paraId="2DAE1F2B" w14:textId="77777777" w:rsidR="0038126E" w:rsidRPr="00E61318" w:rsidRDefault="0038126E"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100</w:t>
            </w:r>
          </w:p>
        </w:tc>
        <w:tc>
          <w:tcPr>
            <w:tcW w:w="1960" w:type="dxa"/>
            <w:tcBorders>
              <w:top w:val="single" w:sz="4" w:space="0" w:color="auto"/>
              <w:bottom w:val="single" w:sz="4" w:space="0" w:color="auto"/>
              <w:right w:val="single" w:sz="4" w:space="0" w:color="auto"/>
            </w:tcBorders>
          </w:tcPr>
          <w:p w14:paraId="0BEE72D1" w14:textId="77777777" w:rsidR="0038126E" w:rsidRPr="00E61318" w:rsidRDefault="0038126E" w:rsidP="00444C1A">
            <w:pPr>
              <w:spacing w:line="360" w:lineRule="auto"/>
              <w:jc w:val="center"/>
              <w:rPr>
                <w:rFonts w:ascii="Times New Roman" w:hAnsi="Times New Roman" w:cs="Times New Roman"/>
                <w:i/>
                <w:sz w:val="24"/>
                <w:szCs w:val="24"/>
              </w:rPr>
            </w:pPr>
            <w:r w:rsidRPr="00E61318">
              <w:rPr>
                <w:rFonts w:ascii="Times New Roman" w:hAnsi="Times New Roman" w:cs="Times New Roman"/>
                <w:i/>
                <w:sz w:val="24"/>
                <w:szCs w:val="24"/>
              </w:rPr>
              <w:t>ad- libitum</w:t>
            </w:r>
          </w:p>
        </w:tc>
      </w:tr>
      <w:tr w:rsidR="0038126E" w:rsidRPr="00E61318" w14:paraId="73EECECF" w14:textId="77777777" w:rsidTr="0038126E">
        <w:trPr>
          <w:trHeight w:val="114"/>
        </w:trPr>
        <w:tc>
          <w:tcPr>
            <w:tcW w:w="1526" w:type="dxa"/>
          </w:tcPr>
          <w:p w14:paraId="79942003" w14:textId="77777777" w:rsidR="0038126E" w:rsidRPr="00E61318" w:rsidRDefault="0038126E"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lastRenderedPageBreak/>
              <w:t>T</w:t>
            </w:r>
            <w:r w:rsidRPr="00E61318">
              <w:rPr>
                <w:rFonts w:ascii="Times New Roman" w:hAnsi="Times New Roman" w:cs="Times New Roman"/>
                <w:sz w:val="24"/>
                <w:szCs w:val="24"/>
                <w:vertAlign w:val="subscript"/>
              </w:rPr>
              <w:t>4</w:t>
            </w:r>
          </w:p>
        </w:tc>
        <w:tc>
          <w:tcPr>
            <w:tcW w:w="3544" w:type="dxa"/>
          </w:tcPr>
          <w:p w14:paraId="429D1743" w14:textId="77777777" w:rsidR="0038126E" w:rsidRPr="00E61318" w:rsidRDefault="0038126E" w:rsidP="00444C1A">
            <w:pPr>
              <w:spacing w:line="360" w:lineRule="auto"/>
              <w:jc w:val="center"/>
              <w:rPr>
                <w:rFonts w:ascii="Times New Roman" w:hAnsi="Times New Roman" w:cs="Times New Roman"/>
                <w:i/>
                <w:sz w:val="24"/>
                <w:szCs w:val="24"/>
              </w:rPr>
            </w:pPr>
            <w:r w:rsidRPr="00E61318">
              <w:rPr>
                <w:rFonts w:ascii="Times New Roman" w:hAnsi="Times New Roman" w:cs="Times New Roman"/>
                <w:sz w:val="24"/>
                <w:szCs w:val="24"/>
              </w:rPr>
              <w:t xml:space="preserve">Dam's milk + Moringa leaves </w:t>
            </w:r>
            <w:r w:rsidRPr="00E61318">
              <w:rPr>
                <w:rFonts w:ascii="Times New Roman" w:hAnsi="Times New Roman" w:cs="Times New Roman"/>
                <w:i/>
                <w:iCs/>
                <w:sz w:val="24"/>
                <w:szCs w:val="24"/>
              </w:rPr>
              <w:t>(ad libitum)</w:t>
            </w:r>
          </w:p>
        </w:tc>
        <w:tc>
          <w:tcPr>
            <w:tcW w:w="2126" w:type="dxa"/>
          </w:tcPr>
          <w:p w14:paraId="1F924F11" w14:textId="77777777" w:rsidR="0038126E" w:rsidRPr="00E61318" w:rsidRDefault="0038126E"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100</w:t>
            </w:r>
          </w:p>
        </w:tc>
        <w:tc>
          <w:tcPr>
            <w:tcW w:w="1960" w:type="dxa"/>
            <w:tcBorders>
              <w:top w:val="single" w:sz="4" w:space="0" w:color="auto"/>
              <w:bottom w:val="single" w:sz="4" w:space="0" w:color="auto"/>
              <w:right w:val="single" w:sz="4" w:space="0" w:color="auto"/>
            </w:tcBorders>
          </w:tcPr>
          <w:p w14:paraId="4AEFFDF7" w14:textId="77777777" w:rsidR="0038126E" w:rsidRPr="00E61318" w:rsidRDefault="0038126E" w:rsidP="00444C1A">
            <w:pPr>
              <w:spacing w:line="360" w:lineRule="auto"/>
              <w:jc w:val="center"/>
              <w:rPr>
                <w:rFonts w:ascii="Times New Roman" w:hAnsi="Times New Roman" w:cs="Times New Roman"/>
                <w:i/>
                <w:sz w:val="24"/>
                <w:szCs w:val="24"/>
              </w:rPr>
            </w:pPr>
            <w:r w:rsidRPr="00E61318">
              <w:rPr>
                <w:rFonts w:ascii="Times New Roman" w:hAnsi="Times New Roman" w:cs="Times New Roman"/>
                <w:i/>
                <w:sz w:val="24"/>
                <w:szCs w:val="24"/>
              </w:rPr>
              <w:t>ad- libitum</w:t>
            </w:r>
          </w:p>
        </w:tc>
      </w:tr>
    </w:tbl>
    <w:p w14:paraId="5010209D" w14:textId="77777777" w:rsidR="00826035" w:rsidRDefault="00826035" w:rsidP="00E21820">
      <w:pPr>
        <w:spacing w:before="120" w:after="120" w:line="360" w:lineRule="auto"/>
        <w:jc w:val="both"/>
        <w:rPr>
          <w:rFonts w:ascii="Times New Roman" w:hAnsi="Times New Roman" w:cs="Times New Roman"/>
          <w:b/>
          <w:bCs/>
          <w:sz w:val="28"/>
          <w:szCs w:val="28"/>
        </w:rPr>
      </w:pPr>
    </w:p>
    <w:p w14:paraId="0817BF7C" w14:textId="77777777" w:rsidR="00E21820" w:rsidRPr="007D2921" w:rsidRDefault="0038126E" w:rsidP="00E21820">
      <w:pPr>
        <w:spacing w:before="120" w:after="120" w:line="360" w:lineRule="auto"/>
        <w:jc w:val="both"/>
        <w:rPr>
          <w:rFonts w:ascii="Times New Roman" w:hAnsi="Times New Roman" w:cs="Times New Roman"/>
          <w:b/>
          <w:sz w:val="28"/>
          <w:szCs w:val="28"/>
        </w:rPr>
      </w:pPr>
      <w:r w:rsidRPr="007D2921">
        <w:rPr>
          <w:rFonts w:ascii="Times New Roman" w:hAnsi="Times New Roman" w:cs="Times New Roman"/>
          <w:b/>
          <w:bCs/>
          <w:sz w:val="28"/>
          <w:szCs w:val="28"/>
        </w:rPr>
        <w:t>Table 3</w:t>
      </w:r>
      <w:r w:rsidR="00BA1330" w:rsidRPr="007D2921">
        <w:rPr>
          <w:rFonts w:ascii="Times New Roman" w:hAnsi="Times New Roman" w:cs="Times New Roman"/>
          <w:b/>
          <w:bCs/>
          <w:sz w:val="28"/>
          <w:szCs w:val="28"/>
        </w:rPr>
        <w:t>.</w:t>
      </w:r>
      <w:r w:rsidRPr="007D2921">
        <w:rPr>
          <w:rFonts w:ascii="Times New Roman" w:hAnsi="Times New Roman" w:cs="Times New Roman"/>
          <w:b/>
          <w:bCs/>
          <w:sz w:val="28"/>
          <w:szCs w:val="28"/>
        </w:rPr>
        <w:t xml:space="preserve"> </w:t>
      </w:r>
      <w:r w:rsidR="00E21820" w:rsidRPr="007D2921">
        <w:rPr>
          <w:rFonts w:ascii="Times New Roman" w:hAnsi="Times New Roman" w:cs="Times New Roman"/>
          <w:b/>
          <w:sz w:val="28"/>
          <w:szCs w:val="28"/>
        </w:rPr>
        <w:t xml:space="preserve">Concentrate mixture </w:t>
      </w:r>
      <w:r w:rsidR="00587B81" w:rsidRPr="007D2921">
        <w:rPr>
          <w:rFonts w:ascii="Times New Roman" w:hAnsi="Times New Roman" w:cs="Times New Roman"/>
          <w:b/>
          <w:sz w:val="28"/>
          <w:szCs w:val="28"/>
        </w:rPr>
        <w:t>formulations-</w:t>
      </w:r>
    </w:p>
    <w:tbl>
      <w:tblPr>
        <w:tblStyle w:val="TableGrid"/>
        <w:tblW w:w="0" w:type="auto"/>
        <w:tblLook w:val="04A0" w:firstRow="1" w:lastRow="0" w:firstColumn="1" w:lastColumn="0" w:noHBand="0" w:noVBand="1"/>
      </w:tblPr>
      <w:tblGrid>
        <w:gridCol w:w="1124"/>
        <w:gridCol w:w="7"/>
        <w:gridCol w:w="4189"/>
        <w:gridCol w:w="2816"/>
      </w:tblGrid>
      <w:tr w:rsidR="00E21820" w:rsidRPr="00E61318" w14:paraId="643F9D7E" w14:textId="77777777" w:rsidTr="00444C1A">
        <w:tc>
          <w:tcPr>
            <w:tcW w:w="1131" w:type="dxa"/>
            <w:gridSpan w:val="2"/>
          </w:tcPr>
          <w:p w14:paraId="1219A2C2" w14:textId="77777777" w:rsidR="00E21820" w:rsidRPr="00E61318" w:rsidRDefault="00E21820" w:rsidP="00444C1A">
            <w:pPr>
              <w:spacing w:line="360" w:lineRule="auto"/>
              <w:jc w:val="center"/>
              <w:rPr>
                <w:rFonts w:ascii="Times New Roman" w:hAnsi="Times New Roman" w:cs="Times New Roman"/>
                <w:b/>
                <w:sz w:val="24"/>
                <w:szCs w:val="24"/>
              </w:rPr>
            </w:pPr>
            <w:r w:rsidRPr="00E61318">
              <w:rPr>
                <w:rFonts w:ascii="Times New Roman" w:hAnsi="Times New Roman" w:cs="Times New Roman"/>
                <w:b/>
                <w:sz w:val="24"/>
                <w:szCs w:val="24"/>
              </w:rPr>
              <w:t>S.N</w:t>
            </w:r>
          </w:p>
        </w:tc>
        <w:tc>
          <w:tcPr>
            <w:tcW w:w="4189" w:type="dxa"/>
          </w:tcPr>
          <w:p w14:paraId="7C85B47B" w14:textId="77777777" w:rsidR="00E21820" w:rsidRPr="00E61318" w:rsidRDefault="00E21820" w:rsidP="00444C1A">
            <w:pPr>
              <w:spacing w:line="360" w:lineRule="auto"/>
              <w:jc w:val="center"/>
              <w:rPr>
                <w:rFonts w:ascii="Times New Roman" w:hAnsi="Times New Roman" w:cs="Times New Roman"/>
                <w:b/>
                <w:sz w:val="24"/>
                <w:szCs w:val="24"/>
              </w:rPr>
            </w:pPr>
            <w:r w:rsidRPr="00E61318">
              <w:rPr>
                <w:rFonts w:ascii="Times New Roman" w:hAnsi="Times New Roman" w:cs="Times New Roman"/>
                <w:b/>
                <w:sz w:val="24"/>
                <w:szCs w:val="24"/>
              </w:rPr>
              <w:t>Name of ingredients</w:t>
            </w:r>
          </w:p>
        </w:tc>
        <w:tc>
          <w:tcPr>
            <w:tcW w:w="2816" w:type="dxa"/>
          </w:tcPr>
          <w:p w14:paraId="3069C1E1" w14:textId="77777777" w:rsidR="00E21820" w:rsidRPr="00E61318" w:rsidRDefault="00E21820" w:rsidP="00444C1A">
            <w:pPr>
              <w:spacing w:line="360" w:lineRule="auto"/>
              <w:jc w:val="center"/>
              <w:rPr>
                <w:rFonts w:ascii="Times New Roman" w:hAnsi="Times New Roman" w:cs="Times New Roman"/>
                <w:b/>
                <w:sz w:val="24"/>
                <w:szCs w:val="24"/>
              </w:rPr>
            </w:pPr>
            <w:r w:rsidRPr="00E61318">
              <w:rPr>
                <w:rFonts w:ascii="Times New Roman" w:hAnsi="Times New Roman" w:cs="Times New Roman"/>
                <w:b/>
                <w:sz w:val="24"/>
                <w:szCs w:val="24"/>
              </w:rPr>
              <w:t>Proportion in per cent</w:t>
            </w:r>
          </w:p>
        </w:tc>
      </w:tr>
      <w:tr w:rsidR="00E21820" w:rsidRPr="00E61318" w14:paraId="2CD27158" w14:textId="77777777" w:rsidTr="00444C1A">
        <w:trPr>
          <w:trHeight w:val="287"/>
        </w:trPr>
        <w:tc>
          <w:tcPr>
            <w:tcW w:w="1131" w:type="dxa"/>
            <w:gridSpan w:val="2"/>
          </w:tcPr>
          <w:p w14:paraId="7789D2EC" w14:textId="77777777" w:rsidR="00E21820" w:rsidRPr="00E61318" w:rsidRDefault="00E21820"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1.</w:t>
            </w:r>
          </w:p>
        </w:tc>
        <w:tc>
          <w:tcPr>
            <w:tcW w:w="4189" w:type="dxa"/>
          </w:tcPr>
          <w:p w14:paraId="7D6D9401" w14:textId="77777777" w:rsidR="00E21820" w:rsidRPr="00E61318" w:rsidRDefault="00E21820"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Crushed barley</w:t>
            </w:r>
          </w:p>
        </w:tc>
        <w:tc>
          <w:tcPr>
            <w:tcW w:w="2816" w:type="dxa"/>
          </w:tcPr>
          <w:p w14:paraId="6FD3D655" w14:textId="77777777" w:rsidR="00E21820" w:rsidRPr="00E61318" w:rsidRDefault="00E21820"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38.0</w:t>
            </w:r>
          </w:p>
        </w:tc>
      </w:tr>
      <w:tr w:rsidR="00E21820" w:rsidRPr="00E61318" w14:paraId="726F3013" w14:textId="77777777" w:rsidTr="00444C1A">
        <w:tc>
          <w:tcPr>
            <w:tcW w:w="1131" w:type="dxa"/>
            <w:gridSpan w:val="2"/>
          </w:tcPr>
          <w:p w14:paraId="2052F731" w14:textId="77777777" w:rsidR="00E21820" w:rsidRPr="00E61318" w:rsidRDefault="00E21820"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2.</w:t>
            </w:r>
          </w:p>
        </w:tc>
        <w:tc>
          <w:tcPr>
            <w:tcW w:w="4189" w:type="dxa"/>
          </w:tcPr>
          <w:p w14:paraId="29E1CB73" w14:textId="77777777" w:rsidR="00E21820" w:rsidRPr="00E61318" w:rsidRDefault="00E21820"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Groundnut cake</w:t>
            </w:r>
          </w:p>
        </w:tc>
        <w:tc>
          <w:tcPr>
            <w:tcW w:w="2816" w:type="dxa"/>
          </w:tcPr>
          <w:p w14:paraId="5646BA8A" w14:textId="77777777" w:rsidR="00E21820" w:rsidRPr="00E61318" w:rsidRDefault="00E21820"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22.0</w:t>
            </w:r>
          </w:p>
        </w:tc>
      </w:tr>
      <w:tr w:rsidR="00E21820" w:rsidRPr="00E61318" w14:paraId="65BA49BA" w14:textId="77777777" w:rsidTr="00444C1A">
        <w:tc>
          <w:tcPr>
            <w:tcW w:w="1131" w:type="dxa"/>
            <w:gridSpan w:val="2"/>
          </w:tcPr>
          <w:p w14:paraId="2E9430FB" w14:textId="77777777" w:rsidR="00E21820" w:rsidRPr="00E61318" w:rsidRDefault="00E21820"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3.</w:t>
            </w:r>
          </w:p>
        </w:tc>
        <w:tc>
          <w:tcPr>
            <w:tcW w:w="4189" w:type="dxa"/>
          </w:tcPr>
          <w:p w14:paraId="0627CC34" w14:textId="77777777" w:rsidR="00E21820" w:rsidRPr="00E61318" w:rsidRDefault="00E21820"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Til cake</w:t>
            </w:r>
          </w:p>
        </w:tc>
        <w:tc>
          <w:tcPr>
            <w:tcW w:w="2816" w:type="dxa"/>
          </w:tcPr>
          <w:p w14:paraId="3FD19127" w14:textId="77777777" w:rsidR="00E21820" w:rsidRPr="00E61318" w:rsidRDefault="00E21820"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5.0</w:t>
            </w:r>
          </w:p>
        </w:tc>
      </w:tr>
      <w:tr w:rsidR="00E21820" w:rsidRPr="00E61318" w14:paraId="6086C089" w14:textId="77777777" w:rsidTr="00444C1A">
        <w:tc>
          <w:tcPr>
            <w:tcW w:w="1131" w:type="dxa"/>
            <w:gridSpan w:val="2"/>
          </w:tcPr>
          <w:p w14:paraId="36AB4621" w14:textId="77777777" w:rsidR="00E21820" w:rsidRPr="00E61318" w:rsidRDefault="00E21820"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4.</w:t>
            </w:r>
          </w:p>
        </w:tc>
        <w:tc>
          <w:tcPr>
            <w:tcW w:w="4189" w:type="dxa"/>
          </w:tcPr>
          <w:p w14:paraId="63AE267E" w14:textId="77777777" w:rsidR="00E21820" w:rsidRPr="00E61318" w:rsidRDefault="00E21820"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 xml:space="preserve">Guar </w:t>
            </w:r>
            <w:proofErr w:type="spellStart"/>
            <w:r w:rsidRPr="00E61318">
              <w:rPr>
                <w:rFonts w:ascii="Times New Roman" w:hAnsi="Times New Roman" w:cs="Times New Roman"/>
                <w:sz w:val="24"/>
                <w:szCs w:val="24"/>
              </w:rPr>
              <w:t>churi</w:t>
            </w:r>
            <w:proofErr w:type="spellEnd"/>
          </w:p>
        </w:tc>
        <w:tc>
          <w:tcPr>
            <w:tcW w:w="2816" w:type="dxa"/>
          </w:tcPr>
          <w:p w14:paraId="2B07AD0E" w14:textId="77777777" w:rsidR="00E21820" w:rsidRPr="00E61318" w:rsidRDefault="00E21820"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10.0</w:t>
            </w:r>
          </w:p>
        </w:tc>
      </w:tr>
      <w:tr w:rsidR="00E21820" w:rsidRPr="00E61318" w14:paraId="670D4619" w14:textId="77777777" w:rsidTr="00444C1A">
        <w:tc>
          <w:tcPr>
            <w:tcW w:w="1131" w:type="dxa"/>
            <w:gridSpan w:val="2"/>
          </w:tcPr>
          <w:p w14:paraId="2C95286E" w14:textId="77777777" w:rsidR="00E21820" w:rsidRPr="00E61318" w:rsidRDefault="00E21820"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5.</w:t>
            </w:r>
          </w:p>
        </w:tc>
        <w:tc>
          <w:tcPr>
            <w:tcW w:w="4189" w:type="dxa"/>
          </w:tcPr>
          <w:p w14:paraId="713CC393" w14:textId="77777777" w:rsidR="00E21820" w:rsidRPr="00E61318" w:rsidRDefault="00E21820"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Wheat Bran</w:t>
            </w:r>
          </w:p>
        </w:tc>
        <w:tc>
          <w:tcPr>
            <w:tcW w:w="2816" w:type="dxa"/>
          </w:tcPr>
          <w:p w14:paraId="4327C069" w14:textId="77777777" w:rsidR="00E21820" w:rsidRPr="00E61318" w:rsidRDefault="00E21820"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20.0</w:t>
            </w:r>
          </w:p>
        </w:tc>
      </w:tr>
      <w:tr w:rsidR="00E21820" w:rsidRPr="00E61318" w14:paraId="001DA236" w14:textId="77777777" w:rsidTr="00444C1A">
        <w:tc>
          <w:tcPr>
            <w:tcW w:w="1131" w:type="dxa"/>
            <w:gridSpan w:val="2"/>
          </w:tcPr>
          <w:p w14:paraId="034711A4" w14:textId="77777777" w:rsidR="00E21820" w:rsidRPr="00E61318" w:rsidRDefault="00E21820"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6.</w:t>
            </w:r>
          </w:p>
        </w:tc>
        <w:tc>
          <w:tcPr>
            <w:tcW w:w="4189" w:type="dxa"/>
          </w:tcPr>
          <w:p w14:paraId="587C6AE9" w14:textId="77777777" w:rsidR="00E21820" w:rsidRPr="00E61318" w:rsidRDefault="00E21820"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Gur</w:t>
            </w:r>
          </w:p>
        </w:tc>
        <w:tc>
          <w:tcPr>
            <w:tcW w:w="2816" w:type="dxa"/>
          </w:tcPr>
          <w:p w14:paraId="381E5E8A" w14:textId="77777777" w:rsidR="00E21820" w:rsidRPr="00E61318" w:rsidRDefault="00E21820"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2.5</w:t>
            </w:r>
          </w:p>
        </w:tc>
      </w:tr>
      <w:tr w:rsidR="00E21820" w:rsidRPr="00E61318" w14:paraId="2EB1FC36" w14:textId="77777777" w:rsidTr="00444C1A">
        <w:tc>
          <w:tcPr>
            <w:tcW w:w="1131" w:type="dxa"/>
            <w:gridSpan w:val="2"/>
          </w:tcPr>
          <w:p w14:paraId="0BE4AF70" w14:textId="77777777" w:rsidR="00E21820" w:rsidRPr="00E61318" w:rsidRDefault="00E21820"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7.</w:t>
            </w:r>
          </w:p>
        </w:tc>
        <w:tc>
          <w:tcPr>
            <w:tcW w:w="4189" w:type="dxa"/>
          </w:tcPr>
          <w:p w14:paraId="5F2B098B" w14:textId="77777777" w:rsidR="00E21820" w:rsidRPr="00E61318" w:rsidRDefault="00E21820"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Mineral mixture</w:t>
            </w:r>
          </w:p>
        </w:tc>
        <w:tc>
          <w:tcPr>
            <w:tcW w:w="2816" w:type="dxa"/>
          </w:tcPr>
          <w:p w14:paraId="111A0802" w14:textId="77777777" w:rsidR="00E21820" w:rsidRPr="00E61318" w:rsidRDefault="00E21820"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2.0</w:t>
            </w:r>
          </w:p>
        </w:tc>
      </w:tr>
      <w:tr w:rsidR="00E21820" w:rsidRPr="00E61318" w14:paraId="3E406CAC" w14:textId="77777777" w:rsidTr="00444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2"/>
        </w:trPr>
        <w:tc>
          <w:tcPr>
            <w:tcW w:w="1124" w:type="dxa"/>
          </w:tcPr>
          <w:p w14:paraId="7D256207" w14:textId="77777777" w:rsidR="00E21820" w:rsidRPr="00E61318" w:rsidRDefault="00E21820" w:rsidP="00444C1A">
            <w:pPr>
              <w:spacing w:line="360" w:lineRule="auto"/>
              <w:ind w:left="108"/>
              <w:jc w:val="center"/>
              <w:rPr>
                <w:rFonts w:ascii="Times New Roman" w:hAnsi="Times New Roman" w:cs="Times New Roman"/>
                <w:sz w:val="24"/>
                <w:szCs w:val="24"/>
              </w:rPr>
            </w:pPr>
            <w:r w:rsidRPr="00E61318">
              <w:rPr>
                <w:rFonts w:ascii="Times New Roman" w:hAnsi="Times New Roman" w:cs="Times New Roman"/>
                <w:sz w:val="24"/>
                <w:szCs w:val="24"/>
              </w:rPr>
              <w:t>8.</w:t>
            </w:r>
          </w:p>
        </w:tc>
        <w:tc>
          <w:tcPr>
            <w:tcW w:w="4196" w:type="dxa"/>
            <w:gridSpan w:val="2"/>
          </w:tcPr>
          <w:p w14:paraId="1E2EB283" w14:textId="77777777" w:rsidR="00E21820" w:rsidRPr="00E61318" w:rsidRDefault="00E21820" w:rsidP="00444C1A">
            <w:pPr>
              <w:spacing w:line="360" w:lineRule="auto"/>
              <w:jc w:val="center"/>
              <w:rPr>
                <w:rFonts w:ascii="Times New Roman" w:hAnsi="Times New Roman" w:cs="Times New Roman"/>
                <w:sz w:val="24"/>
                <w:szCs w:val="24"/>
              </w:rPr>
            </w:pPr>
            <w:r w:rsidRPr="00E61318">
              <w:rPr>
                <w:rFonts w:ascii="Times New Roman" w:hAnsi="Times New Roman" w:cs="Times New Roman"/>
                <w:sz w:val="24"/>
                <w:szCs w:val="24"/>
              </w:rPr>
              <w:t>Common salt</w:t>
            </w:r>
          </w:p>
        </w:tc>
        <w:tc>
          <w:tcPr>
            <w:tcW w:w="2816" w:type="dxa"/>
          </w:tcPr>
          <w:p w14:paraId="00830AC2" w14:textId="77777777" w:rsidR="00E21820" w:rsidRPr="00E61318" w:rsidRDefault="00E21820" w:rsidP="00444C1A">
            <w:pPr>
              <w:spacing w:line="360" w:lineRule="auto"/>
              <w:ind w:left="108"/>
              <w:jc w:val="center"/>
              <w:rPr>
                <w:rFonts w:ascii="Times New Roman" w:hAnsi="Times New Roman" w:cs="Times New Roman"/>
                <w:sz w:val="24"/>
                <w:szCs w:val="24"/>
              </w:rPr>
            </w:pPr>
            <w:r w:rsidRPr="00E61318">
              <w:rPr>
                <w:rFonts w:ascii="Times New Roman" w:hAnsi="Times New Roman" w:cs="Times New Roman"/>
                <w:sz w:val="24"/>
                <w:szCs w:val="24"/>
              </w:rPr>
              <w:t>0.5</w:t>
            </w:r>
          </w:p>
        </w:tc>
      </w:tr>
      <w:tr w:rsidR="00E21820" w:rsidRPr="00E61318" w14:paraId="3EE6A26B" w14:textId="77777777" w:rsidTr="00444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0"/>
        </w:trPr>
        <w:tc>
          <w:tcPr>
            <w:tcW w:w="1124" w:type="dxa"/>
          </w:tcPr>
          <w:p w14:paraId="4895E52A" w14:textId="77777777" w:rsidR="00E21820" w:rsidRPr="00E61318" w:rsidRDefault="00E21820" w:rsidP="00444C1A">
            <w:pPr>
              <w:spacing w:line="360" w:lineRule="auto"/>
              <w:ind w:left="108"/>
              <w:jc w:val="center"/>
              <w:rPr>
                <w:rFonts w:ascii="Times New Roman" w:hAnsi="Times New Roman" w:cs="Times New Roman"/>
                <w:sz w:val="24"/>
                <w:szCs w:val="24"/>
              </w:rPr>
            </w:pPr>
          </w:p>
        </w:tc>
        <w:tc>
          <w:tcPr>
            <w:tcW w:w="4196" w:type="dxa"/>
            <w:gridSpan w:val="2"/>
          </w:tcPr>
          <w:p w14:paraId="39856A07" w14:textId="77777777" w:rsidR="00E21820" w:rsidRPr="00E61318" w:rsidRDefault="00E21820" w:rsidP="00444C1A">
            <w:pPr>
              <w:spacing w:line="360" w:lineRule="auto"/>
              <w:ind w:left="108"/>
              <w:jc w:val="center"/>
              <w:rPr>
                <w:rFonts w:ascii="Times New Roman" w:hAnsi="Times New Roman" w:cs="Times New Roman"/>
                <w:sz w:val="24"/>
                <w:szCs w:val="24"/>
              </w:rPr>
            </w:pPr>
            <w:r w:rsidRPr="00E61318">
              <w:rPr>
                <w:rFonts w:ascii="Times New Roman" w:hAnsi="Times New Roman" w:cs="Times New Roman"/>
                <w:sz w:val="24"/>
                <w:szCs w:val="24"/>
              </w:rPr>
              <w:t>Total</w:t>
            </w:r>
          </w:p>
        </w:tc>
        <w:tc>
          <w:tcPr>
            <w:tcW w:w="2816" w:type="dxa"/>
          </w:tcPr>
          <w:p w14:paraId="4E416C5A" w14:textId="77777777" w:rsidR="00E21820" w:rsidRPr="00E61318" w:rsidRDefault="00E21820" w:rsidP="00444C1A">
            <w:pPr>
              <w:spacing w:line="360" w:lineRule="auto"/>
              <w:ind w:left="108"/>
              <w:jc w:val="center"/>
              <w:rPr>
                <w:rFonts w:ascii="Times New Roman" w:hAnsi="Times New Roman" w:cs="Times New Roman"/>
                <w:sz w:val="24"/>
                <w:szCs w:val="24"/>
              </w:rPr>
            </w:pPr>
            <w:r w:rsidRPr="00E61318">
              <w:rPr>
                <w:rFonts w:ascii="Times New Roman" w:hAnsi="Times New Roman" w:cs="Times New Roman"/>
                <w:sz w:val="24"/>
                <w:szCs w:val="24"/>
              </w:rPr>
              <w:t>100.0</w:t>
            </w:r>
          </w:p>
        </w:tc>
      </w:tr>
    </w:tbl>
    <w:p w14:paraId="30F1C807" w14:textId="77777777" w:rsidR="003D58CF" w:rsidRPr="003D58CF" w:rsidRDefault="003D58CF" w:rsidP="003D58CF"/>
    <w:p w14:paraId="46937043" w14:textId="45F6ACF4" w:rsidR="00C2768C" w:rsidRPr="007D2921" w:rsidRDefault="00C2768C" w:rsidP="00C2768C">
      <w:pPr>
        <w:spacing w:before="120" w:after="120" w:line="360" w:lineRule="auto"/>
        <w:jc w:val="both"/>
        <w:rPr>
          <w:rFonts w:ascii="Times New Roman" w:hAnsi="Times New Roman" w:cs="Times New Roman"/>
          <w:b/>
          <w:sz w:val="28"/>
          <w:szCs w:val="28"/>
        </w:rPr>
      </w:pPr>
      <w:r w:rsidRPr="007D2921">
        <w:rPr>
          <w:rFonts w:ascii="Times New Roman" w:hAnsi="Times New Roman" w:cs="Times New Roman"/>
          <w:b/>
          <w:sz w:val="28"/>
          <w:szCs w:val="28"/>
        </w:rPr>
        <w:t xml:space="preserve">Collection of green fodders </w:t>
      </w:r>
      <w:r w:rsidR="00C517C1" w:rsidRPr="007D2921">
        <w:rPr>
          <w:rFonts w:ascii="Times New Roman" w:hAnsi="Times New Roman" w:cs="Times New Roman"/>
          <w:b/>
          <w:sz w:val="28"/>
          <w:szCs w:val="28"/>
        </w:rPr>
        <w:t>and housing management</w:t>
      </w:r>
    </w:p>
    <w:p w14:paraId="21468B44" w14:textId="36752DD2" w:rsidR="00C2768C" w:rsidRPr="00E61318" w:rsidRDefault="00C2768C" w:rsidP="00E61318">
      <w:pPr>
        <w:spacing w:before="120" w:after="120" w:line="360" w:lineRule="auto"/>
        <w:ind w:firstLine="720"/>
        <w:jc w:val="both"/>
        <w:rPr>
          <w:rFonts w:ascii="Times New Roman" w:hAnsi="Times New Roman" w:cs="Times New Roman"/>
          <w:b/>
          <w:sz w:val="24"/>
          <w:szCs w:val="24"/>
        </w:rPr>
      </w:pPr>
      <w:r w:rsidRPr="00E61318">
        <w:rPr>
          <w:rFonts w:ascii="Times New Roman" w:hAnsi="Times New Roman" w:cs="Times New Roman"/>
          <w:sz w:val="24"/>
          <w:szCs w:val="24"/>
        </w:rPr>
        <w:t xml:space="preserve">For the experimental purpose, the fresh tree leaves were collected from farm of S.K.N. College </w:t>
      </w:r>
      <w:r w:rsidR="00675AD7">
        <w:rPr>
          <w:rFonts w:ascii="Times New Roman" w:hAnsi="Times New Roman" w:cs="Times New Roman"/>
          <w:sz w:val="24"/>
          <w:szCs w:val="24"/>
        </w:rPr>
        <w:t xml:space="preserve">of Agriculture, </w:t>
      </w:r>
      <w:proofErr w:type="spellStart"/>
      <w:r w:rsidR="00675AD7">
        <w:rPr>
          <w:rFonts w:ascii="Times New Roman" w:hAnsi="Times New Roman" w:cs="Times New Roman"/>
          <w:sz w:val="24"/>
          <w:szCs w:val="24"/>
        </w:rPr>
        <w:t>Jobner</w:t>
      </w:r>
      <w:proofErr w:type="spellEnd"/>
      <w:r w:rsidR="00675AD7">
        <w:rPr>
          <w:rFonts w:ascii="Times New Roman" w:hAnsi="Times New Roman" w:cs="Times New Roman"/>
          <w:sz w:val="24"/>
          <w:szCs w:val="24"/>
        </w:rPr>
        <w:t>. The</w:t>
      </w:r>
      <w:r w:rsidRPr="00E61318">
        <w:rPr>
          <w:rFonts w:ascii="Times New Roman" w:hAnsi="Times New Roman" w:cs="Times New Roman"/>
          <w:sz w:val="24"/>
          <w:szCs w:val="24"/>
        </w:rPr>
        <w:t xml:space="preserve"> leaves without twigs of green fodders (</w:t>
      </w:r>
      <w:r w:rsidRPr="00E61318">
        <w:rPr>
          <w:rFonts w:ascii="Times New Roman" w:hAnsi="Times New Roman" w:cs="Times New Roman"/>
          <w:i/>
          <w:sz w:val="24"/>
          <w:szCs w:val="24"/>
        </w:rPr>
        <w:t xml:space="preserve">Moringa oleifera, Leucaena leucocephala, Ailanthus excelsa) </w:t>
      </w:r>
      <w:r w:rsidRPr="00E61318">
        <w:rPr>
          <w:rFonts w:ascii="Times New Roman" w:hAnsi="Times New Roman" w:cs="Times New Roman"/>
          <w:sz w:val="24"/>
          <w:szCs w:val="24"/>
        </w:rPr>
        <w:t>tree</w:t>
      </w:r>
      <w:r w:rsidR="00E61318">
        <w:rPr>
          <w:rFonts w:ascii="Times New Roman" w:hAnsi="Times New Roman" w:cs="Times New Roman"/>
          <w:sz w:val="24"/>
          <w:szCs w:val="24"/>
        </w:rPr>
        <w:t>s</w:t>
      </w:r>
      <w:r w:rsidRPr="00E61318">
        <w:rPr>
          <w:rFonts w:ascii="Times New Roman" w:hAnsi="Times New Roman" w:cs="Times New Roman"/>
          <w:sz w:val="24"/>
          <w:szCs w:val="24"/>
        </w:rPr>
        <w:t xml:space="preserve"> were used as the experimental ration. Lopping of the green leaves was done manually every day before feeding. </w:t>
      </w:r>
      <w:r w:rsidRPr="00C9445C">
        <w:rPr>
          <w:rFonts w:ascii="Times New Roman" w:hAnsi="Times New Roman" w:cs="Times New Roman"/>
          <w:sz w:val="24"/>
          <w:szCs w:val="24"/>
          <w:highlight w:val="yellow"/>
        </w:rPr>
        <w:t xml:space="preserve">The weighed quantity of </w:t>
      </w:r>
      <w:r w:rsidR="00675AD7" w:rsidRPr="00C9445C">
        <w:rPr>
          <w:rFonts w:ascii="Times New Roman" w:hAnsi="Times New Roman" w:cs="Times New Roman"/>
          <w:sz w:val="24"/>
          <w:szCs w:val="24"/>
          <w:highlight w:val="yellow"/>
        </w:rPr>
        <w:t>concentrate mixture, dry fodder and green fodders were</w:t>
      </w:r>
      <w:r w:rsidRPr="00C9445C">
        <w:rPr>
          <w:rFonts w:ascii="Times New Roman" w:hAnsi="Times New Roman" w:cs="Times New Roman"/>
          <w:sz w:val="24"/>
          <w:szCs w:val="24"/>
          <w:highlight w:val="yellow"/>
        </w:rPr>
        <w:t xml:space="preserve"> offered</w:t>
      </w:r>
      <w:r w:rsidR="00E61318" w:rsidRPr="00C9445C">
        <w:rPr>
          <w:rFonts w:ascii="Times New Roman" w:hAnsi="Times New Roman" w:cs="Times New Roman"/>
          <w:sz w:val="24"/>
          <w:szCs w:val="24"/>
          <w:highlight w:val="yellow"/>
        </w:rPr>
        <w:t xml:space="preserve"> </w:t>
      </w:r>
      <w:r w:rsidRPr="00C9445C">
        <w:rPr>
          <w:rFonts w:ascii="Times New Roman" w:hAnsi="Times New Roman" w:cs="Times New Roman"/>
          <w:i/>
          <w:sz w:val="24"/>
          <w:szCs w:val="24"/>
          <w:highlight w:val="yellow"/>
        </w:rPr>
        <w:t>ad libitum</w:t>
      </w:r>
      <w:r w:rsidRPr="00C9445C">
        <w:rPr>
          <w:rFonts w:ascii="Times New Roman" w:hAnsi="Times New Roman" w:cs="Times New Roman"/>
          <w:sz w:val="24"/>
          <w:szCs w:val="24"/>
          <w:highlight w:val="yellow"/>
        </w:rPr>
        <w:t xml:space="preserve"> to individual group of animal.</w:t>
      </w:r>
    </w:p>
    <w:p w14:paraId="2A5969C6" w14:textId="77777777" w:rsidR="00C517C1" w:rsidRPr="00E61318" w:rsidRDefault="00C2768C" w:rsidP="00A13F46">
      <w:pPr>
        <w:spacing w:before="120" w:after="120" w:line="360" w:lineRule="auto"/>
        <w:ind w:firstLine="720"/>
        <w:jc w:val="both"/>
        <w:rPr>
          <w:rFonts w:ascii="Times New Roman" w:hAnsi="Times New Roman" w:cs="Times New Roman"/>
          <w:sz w:val="24"/>
          <w:szCs w:val="24"/>
        </w:rPr>
      </w:pPr>
      <w:r w:rsidRPr="00E61318">
        <w:rPr>
          <w:rFonts w:ascii="Times New Roman" w:hAnsi="Times New Roman" w:cs="Times New Roman"/>
          <w:sz w:val="24"/>
          <w:szCs w:val="24"/>
        </w:rPr>
        <w:t xml:space="preserve">Experimental kids were sheltered in well ventilated shed. Kids were examined for their health before start of the experiment. Other standard management practices were followed like disinfection of kids, shed and surrounding area was sprayed with insecticide at an interval of one month to control external parasites. Deworming was done to kill the different internal parasites during experimental period. The kids were regularly groomed and cleaned. The kids were regularly checked for their healthy condition by veterinary doctor. Sufficient quantity of clean drinking water was provided to all the kids. Thus maximum care </w:t>
      </w:r>
      <w:r w:rsidRPr="00E61318">
        <w:rPr>
          <w:rFonts w:ascii="Times New Roman" w:hAnsi="Times New Roman" w:cs="Times New Roman"/>
          <w:sz w:val="24"/>
          <w:szCs w:val="24"/>
        </w:rPr>
        <w:lastRenderedPageBreak/>
        <w:t>was taken to maintain healthy and hygienic condition of the kids and shed during experimental period</w:t>
      </w:r>
      <w:r w:rsidR="00587B81" w:rsidRPr="00E61318">
        <w:rPr>
          <w:rFonts w:ascii="Times New Roman" w:hAnsi="Times New Roman" w:cs="Times New Roman"/>
          <w:sz w:val="24"/>
          <w:szCs w:val="24"/>
        </w:rPr>
        <w:t>.</w:t>
      </w:r>
    </w:p>
    <w:p w14:paraId="433BA201" w14:textId="77777777" w:rsidR="00B352FA" w:rsidRDefault="00587B81" w:rsidP="00A13F46">
      <w:pPr>
        <w:spacing w:before="120" w:after="120" w:line="360" w:lineRule="auto"/>
        <w:ind w:firstLine="720"/>
        <w:jc w:val="both"/>
        <w:rPr>
          <w:rFonts w:ascii="Times New Roman" w:hAnsi="Times New Roman" w:cs="Times New Roman"/>
          <w:sz w:val="24"/>
          <w:szCs w:val="24"/>
        </w:rPr>
      </w:pPr>
      <w:r w:rsidRPr="00E61318">
        <w:rPr>
          <w:rFonts w:ascii="Times New Roman" w:hAnsi="Times New Roman" w:cs="Times New Roman"/>
          <w:sz w:val="24"/>
          <w:szCs w:val="24"/>
        </w:rPr>
        <w:t>The primary observation recorded was the growth performance, determined through individual body weight measurements. All kids were weighed early in the morning on an empty stomach (before the offering of feed and water) at fortnightly intervals from the commencement of the trial up to 90 days, using a high-precision digital weighing balance. From these observations, the Average Fortnightly Weight Gain (AFWG) was calculated using the standard formula (kg/fortnight): = Final body weight of the fortnight (kg) -Body weight of previous fortnight (kg).</w:t>
      </w:r>
      <w:r w:rsidR="00E61318">
        <w:rPr>
          <w:rFonts w:ascii="Times New Roman" w:hAnsi="Times New Roman" w:cs="Times New Roman"/>
          <w:sz w:val="24"/>
          <w:szCs w:val="24"/>
        </w:rPr>
        <w:t xml:space="preserve"> </w:t>
      </w:r>
      <w:r w:rsidRPr="00E61318">
        <w:rPr>
          <w:rFonts w:ascii="Times New Roman" w:hAnsi="Times New Roman" w:cs="Times New Roman"/>
          <w:sz w:val="24"/>
          <w:szCs w:val="24"/>
        </w:rPr>
        <w:t>To determine the significance of the results, the recorded data were subjected to rigorous statistical analysis including Analys</w:t>
      </w:r>
      <w:r w:rsidR="00B352FA" w:rsidRPr="00E61318">
        <w:rPr>
          <w:rFonts w:ascii="Times New Roman" w:hAnsi="Times New Roman" w:cs="Times New Roman"/>
          <w:sz w:val="24"/>
          <w:szCs w:val="24"/>
        </w:rPr>
        <w:t xml:space="preserve">is of Variance (ANOVA) </w:t>
      </w:r>
      <w:r w:rsidRPr="00E61318">
        <w:rPr>
          <w:rFonts w:ascii="Times New Roman" w:hAnsi="Times New Roman" w:cs="Times New Roman"/>
          <w:sz w:val="24"/>
          <w:szCs w:val="24"/>
        </w:rPr>
        <w:t xml:space="preserve">following the methodology described by Snedecor and Cochran (1994). </w:t>
      </w:r>
      <w:r w:rsidR="00B352FA" w:rsidRPr="00E61318">
        <w:rPr>
          <w:rFonts w:ascii="Times New Roman" w:hAnsi="Times New Roman" w:cs="Times New Roman"/>
          <w:sz w:val="24"/>
          <w:szCs w:val="24"/>
        </w:rPr>
        <w:t>To determine the specific variations between individual treatment means, the significance of differences was further evaluated using Duncan’s New Multiple Range Test (DNMRT). All statistical comparisons and treatment effects were tested at a 5% confidence level (</w:t>
      </w:r>
      <w:r w:rsidR="00B352FA" w:rsidRPr="00E61318">
        <w:rPr>
          <w:rFonts w:ascii="Times New Roman" w:hAnsi="Times New Roman" w:cs="Times New Roman"/>
          <w:i/>
          <w:iCs/>
          <w:sz w:val="24"/>
          <w:szCs w:val="24"/>
        </w:rPr>
        <w:t>P&lt;0.05</w:t>
      </w:r>
      <w:r w:rsidR="00B352FA" w:rsidRPr="00E61318">
        <w:rPr>
          <w:rFonts w:ascii="Times New Roman" w:hAnsi="Times New Roman" w:cs="Times New Roman"/>
          <w:sz w:val="24"/>
          <w:szCs w:val="24"/>
        </w:rPr>
        <w:t>) to ensure the reliability of the growth performance data.</w:t>
      </w:r>
    </w:p>
    <w:p w14:paraId="5AB9712F" w14:textId="5C4201E6" w:rsidR="00C9445C" w:rsidRPr="00C9445C" w:rsidRDefault="00C9445C" w:rsidP="00C9445C">
      <w:pPr>
        <w:spacing w:before="120" w:after="120" w:line="360" w:lineRule="auto"/>
        <w:jc w:val="both"/>
        <w:rPr>
          <w:rFonts w:ascii="Times New Roman" w:hAnsi="Times New Roman" w:cs="Times New Roman"/>
          <w:b/>
          <w:sz w:val="28"/>
          <w:szCs w:val="28"/>
        </w:rPr>
      </w:pPr>
      <w:r w:rsidRPr="00AC00F9">
        <w:rPr>
          <w:rFonts w:ascii="Times New Roman" w:hAnsi="Times New Roman" w:cs="Times New Roman"/>
          <w:b/>
          <w:sz w:val="28"/>
          <w:szCs w:val="28"/>
        </w:rPr>
        <w:t>Results and discussion</w:t>
      </w:r>
    </w:p>
    <w:p w14:paraId="088DAD59" w14:textId="5E50CB86" w:rsidR="0015489A" w:rsidRPr="007D2921" w:rsidRDefault="0015489A" w:rsidP="00BA1330">
      <w:pPr>
        <w:spacing w:before="120" w:after="120" w:line="360" w:lineRule="auto"/>
        <w:jc w:val="both"/>
        <w:rPr>
          <w:rFonts w:ascii="Times New Roman" w:hAnsi="Times New Roman" w:cs="Times New Roman"/>
          <w:b/>
          <w:sz w:val="28"/>
          <w:szCs w:val="28"/>
        </w:rPr>
      </w:pPr>
      <w:r w:rsidRPr="007D2921">
        <w:rPr>
          <w:rFonts w:ascii="Times New Roman" w:hAnsi="Times New Roman" w:cs="Times New Roman"/>
          <w:b/>
          <w:sz w:val="28"/>
          <w:szCs w:val="28"/>
        </w:rPr>
        <w:t xml:space="preserve">Average fortnightly body weight of </w:t>
      </w:r>
      <w:proofErr w:type="spellStart"/>
      <w:r w:rsidR="004B4463">
        <w:rPr>
          <w:rFonts w:ascii="Times New Roman" w:hAnsi="Times New Roman" w:cs="Times New Roman"/>
          <w:b/>
          <w:sz w:val="28"/>
          <w:szCs w:val="28"/>
        </w:rPr>
        <w:t>S</w:t>
      </w:r>
      <w:r w:rsidRPr="007D2921">
        <w:rPr>
          <w:rFonts w:ascii="Times New Roman" w:hAnsi="Times New Roman" w:cs="Times New Roman"/>
          <w:b/>
          <w:sz w:val="28"/>
          <w:szCs w:val="28"/>
        </w:rPr>
        <w:t>irohi</w:t>
      </w:r>
      <w:proofErr w:type="spellEnd"/>
      <w:r w:rsidRPr="007D2921">
        <w:rPr>
          <w:rFonts w:ascii="Times New Roman" w:hAnsi="Times New Roman" w:cs="Times New Roman"/>
          <w:b/>
          <w:sz w:val="28"/>
          <w:szCs w:val="28"/>
        </w:rPr>
        <w:t xml:space="preserve"> goat kids </w:t>
      </w:r>
    </w:p>
    <w:p w14:paraId="3E3FD1B9" w14:textId="503E1482" w:rsidR="00565A10" w:rsidRPr="00BA1330" w:rsidRDefault="00565A10" w:rsidP="00444C1A">
      <w:pPr>
        <w:spacing w:before="120" w:after="120" w:line="360" w:lineRule="auto"/>
        <w:ind w:firstLine="720"/>
        <w:jc w:val="both"/>
        <w:rPr>
          <w:rFonts w:ascii="Times New Roman" w:hAnsi="Times New Roman" w:cs="Times New Roman"/>
          <w:bCs/>
          <w:sz w:val="24"/>
          <w:szCs w:val="24"/>
        </w:rPr>
      </w:pPr>
      <w:r w:rsidRPr="00BA1330">
        <w:rPr>
          <w:rFonts w:ascii="Times New Roman" w:hAnsi="Times New Roman" w:cs="Times New Roman"/>
          <w:bCs/>
          <w:sz w:val="24"/>
          <w:szCs w:val="24"/>
        </w:rPr>
        <w:t xml:space="preserve">The initial and final body weights of </w:t>
      </w:r>
      <w:proofErr w:type="spellStart"/>
      <w:r w:rsidRPr="00BA1330">
        <w:rPr>
          <w:rFonts w:ascii="Times New Roman" w:hAnsi="Times New Roman" w:cs="Times New Roman"/>
          <w:bCs/>
          <w:sz w:val="24"/>
          <w:szCs w:val="24"/>
        </w:rPr>
        <w:t>Sirohi</w:t>
      </w:r>
      <w:proofErr w:type="spellEnd"/>
      <w:r w:rsidRPr="00BA1330">
        <w:rPr>
          <w:rFonts w:ascii="Times New Roman" w:hAnsi="Times New Roman" w:cs="Times New Roman"/>
          <w:bCs/>
          <w:sz w:val="24"/>
          <w:szCs w:val="24"/>
        </w:rPr>
        <w:t xml:space="preserve"> goat kids under different dietary treat</w:t>
      </w:r>
      <w:r w:rsidR="00444C1A">
        <w:rPr>
          <w:rFonts w:ascii="Times New Roman" w:hAnsi="Times New Roman" w:cs="Times New Roman"/>
          <w:bCs/>
          <w:sz w:val="24"/>
          <w:szCs w:val="24"/>
        </w:rPr>
        <w:t xml:space="preserve">ments are summarized in Table </w:t>
      </w:r>
      <w:r w:rsidRPr="00BA1330">
        <w:rPr>
          <w:rFonts w:ascii="Times New Roman" w:hAnsi="Times New Roman" w:cs="Times New Roman"/>
          <w:bCs/>
          <w:sz w:val="24"/>
          <w:szCs w:val="24"/>
        </w:rPr>
        <w:t>4. At the commencement of the trial, the mean initial body weights we</w:t>
      </w:r>
      <w:r w:rsidR="00444C1A">
        <w:rPr>
          <w:rFonts w:ascii="Times New Roman" w:hAnsi="Times New Roman" w:cs="Times New Roman"/>
          <w:bCs/>
          <w:sz w:val="24"/>
          <w:szCs w:val="24"/>
        </w:rPr>
        <w:t xml:space="preserve">re </w:t>
      </w:r>
      <w:r w:rsidR="00444C1A" w:rsidRPr="00C520A9">
        <w:rPr>
          <w:rFonts w:ascii="Times New Roman" w:hAnsi="Times New Roman" w:cs="Times New Roman"/>
          <w:bCs/>
          <w:sz w:val="24"/>
          <w:szCs w:val="24"/>
          <w:highlight w:val="yellow"/>
        </w:rPr>
        <w:t>recorded as 7.</w:t>
      </w:r>
      <w:r w:rsidR="004B2F46" w:rsidRPr="00C520A9">
        <w:rPr>
          <w:rFonts w:ascii="Times New Roman" w:hAnsi="Times New Roman" w:cs="Times New Roman"/>
          <w:bCs/>
          <w:sz w:val="24"/>
          <w:szCs w:val="24"/>
          <w:highlight w:val="yellow"/>
        </w:rPr>
        <w:t>66</w:t>
      </w:r>
      <w:r w:rsidR="00444C1A" w:rsidRPr="00C520A9">
        <w:rPr>
          <w:rFonts w:ascii="Times New Roman" w:hAnsi="Times New Roman" w:cs="Times New Roman"/>
          <w:bCs/>
          <w:sz w:val="24"/>
          <w:szCs w:val="24"/>
          <w:highlight w:val="yellow"/>
        </w:rPr>
        <w:t>, 7.14, 7.2</w:t>
      </w:r>
      <w:r w:rsidR="004B2F46" w:rsidRPr="00C520A9">
        <w:rPr>
          <w:rFonts w:ascii="Times New Roman" w:hAnsi="Times New Roman" w:cs="Times New Roman"/>
          <w:bCs/>
          <w:sz w:val="24"/>
          <w:szCs w:val="24"/>
          <w:highlight w:val="yellow"/>
        </w:rPr>
        <w:t>6</w:t>
      </w:r>
      <w:r w:rsidRPr="00C520A9">
        <w:rPr>
          <w:rFonts w:ascii="Times New Roman" w:hAnsi="Times New Roman" w:cs="Times New Roman"/>
          <w:bCs/>
          <w:sz w:val="24"/>
          <w:szCs w:val="24"/>
          <w:highlight w:val="yellow"/>
        </w:rPr>
        <w:t xml:space="preserve"> and 7.</w:t>
      </w:r>
      <w:r w:rsidR="004B2F46" w:rsidRPr="00C520A9">
        <w:rPr>
          <w:rFonts w:ascii="Times New Roman" w:hAnsi="Times New Roman" w:cs="Times New Roman"/>
          <w:bCs/>
          <w:sz w:val="24"/>
          <w:szCs w:val="24"/>
          <w:highlight w:val="yellow"/>
        </w:rPr>
        <w:t>37</w:t>
      </w:r>
      <w:r w:rsidRPr="00C520A9">
        <w:rPr>
          <w:rFonts w:ascii="Times New Roman" w:hAnsi="Times New Roman" w:cs="Times New Roman"/>
          <w:bCs/>
          <w:sz w:val="24"/>
          <w:szCs w:val="24"/>
          <w:highlight w:val="yellow"/>
        </w:rPr>
        <w:t xml:space="preserve"> kg for </w:t>
      </w:r>
      <w:r w:rsidR="00444C1A" w:rsidRPr="00C520A9">
        <w:rPr>
          <w:rFonts w:ascii="Times New Roman" w:hAnsi="Times New Roman" w:cs="Times New Roman"/>
          <w:bCs/>
          <w:sz w:val="24"/>
          <w:szCs w:val="24"/>
          <w:highlight w:val="yellow"/>
        </w:rPr>
        <w:t xml:space="preserve">the </w:t>
      </w:r>
      <w:r w:rsidRPr="00C520A9">
        <w:rPr>
          <w:rFonts w:ascii="Times New Roman" w:hAnsi="Times New Roman" w:cs="Times New Roman"/>
          <w:bCs/>
          <w:sz w:val="24"/>
          <w:szCs w:val="24"/>
          <w:highlight w:val="yellow"/>
        </w:rPr>
        <w:t xml:space="preserve">groups </w:t>
      </w:r>
      <w:r w:rsidR="00E64703" w:rsidRPr="00C520A9">
        <w:rPr>
          <w:rFonts w:ascii="Times New Roman" w:hAnsi="Times New Roman" w:cs="Times New Roman"/>
          <w:bCs/>
          <w:sz w:val="24"/>
          <w:szCs w:val="24"/>
          <w:highlight w:val="yellow"/>
        </w:rPr>
        <w:t>T</w:t>
      </w:r>
      <w:r w:rsidR="00E64703" w:rsidRPr="00C520A9">
        <w:rPr>
          <w:rFonts w:ascii="Times New Roman" w:hAnsi="Times New Roman" w:cs="Times New Roman"/>
          <w:bCs/>
          <w:sz w:val="24"/>
          <w:szCs w:val="24"/>
          <w:highlight w:val="yellow"/>
          <w:vertAlign w:val="subscript"/>
        </w:rPr>
        <w:t>1</w:t>
      </w:r>
      <w:r w:rsidR="00E64703" w:rsidRPr="00C520A9">
        <w:rPr>
          <w:rFonts w:ascii="Times New Roman" w:hAnsi="Times New Roman" w:cs="Times New Roman"/>
          <w:bCs/>
          <w:sz w:val="24"/>
          <w:szCs w:val="24"/>
          <w:highlight w:val="yellow"/>
        </w:rPr>
        <w:t>, T</w:t>
      </w:r>
      <w:r w:rsidR="00E64703" w:rsidRPr="00C520A9">
        <w:rPr>
          <w:rFonts w:ascii="Times New Roman" w:hAnsi="Times New Roman" w:cs="Times New Roman"/>
          <w:bCs/>
          <w:sz w:val="24"/>
          <w:szCs w:val="24"/>
          <w:highlight w:val="yellow"/>
          <w:vertAlign w:val="subscript"/>
        </w:rPr>
        <w:t>2</w:t>
      </w:r>
      <w:r w:rsidR="00E64703" w:rsidRPr="00C520A9">
        <w:rPr>
          <w:rFonts w:ascii="Times New Roman" w:hAnsi="Times New Roman" w:cs="Times New Roman"/>
          <w:bCs/>
          <w:sz w:val="24"/>
          <w:szCs w:val="24"/>
          <w:highlight w:val="yellow"/>
        </w:rPr>
        <w:t>,</w:t>
      </w:r>
      <w:r w:rsidR="00E64703" w:rsidRPr="00BA1330">
        <w:rPr>
          <w:rFonts w:ascii="Times New Roman" w:hAnsi="Times New Roman" w:cs="Times New Roman"/>
          <w:bCs/>
          <w:sz w:val="24"/>
          <w:szCs w:val="24"/>
        </w:rPr>
        <w:t xml:space="preserve"> T</w:t>
      </w:r>
      <w:r w:rsidR="00E64703" w:rsidRPr="00444C1A">
        <w:rPr>
          <w:rFonts w:ascii="Times New Roman" w:hAnsi="Times New Roman" w:cs="Times New Roman"/>
          <w:bCs/>
          <w:sz w:val="24"/>
          <w:szCs w:val="24"/>
          <w:vertAlign w:val="subscript"/>
        </w:rPr>
        <w:t>3</w:t>
      </w:r>
      <w:r w:rsidR="00E64703" w:rsidRPr="00BA1330">
        <w:rPr>
          <w:rFonts w:ascii="Times New Roman" w:hAnsi="Times New Roman" w:cs="Times New Roman"/>
          <w:bCs/>
          <w:sz w:val="24"/>
          <w:szCs w:val="24"/>
        </w:rPr>
        <w:t xml:space="preserve"> and T</w:t>
      </w:r>
      <w:r w:rsidR="00E64703" w:rsidRPr="00444C1A">
        <w:rPr>
          <w:rFonts w:ascii="Times New Roman" w:hAnsi="Times New Roman" w:cs="Times New Roman"/>
          <w:bCs/>
          <w:sz w:val="24"/>
          <w:szCs w:val="24"/>
          <w:vertAlign w:val="subscript"/>
        </w:rPr>
        <w:t>4</w:t>
      </w:r>
      <w:r w:rsidRPr="00BA1330">
        <w:rPr>
          <w:rFonts w:ascii="Times New Roman" w:hAnsi="Times New Roman" w:cs="Times New Roman"/>
          <w:bCs/>
          <w:sz w:val="24"/>
          <w:szCs w:val="24"/>
        </w:rPr>
        <w:t>, respectively, indicating a non-significant difference between the groups and ensuring a uniform baseline for the study. Over the 90-day experimental period, a steady and progressive increase in body weight was observed across all treatment groups. However, the final body weight r</w:t>
      </w:r>
      <w:r w:rsidR="00E64703" w:rsidRPr="00BA1330">
        <w:rPr>
          <w:rFonts w:ascii="Times New Roman" w:hAnsi="Times New Roman" w:cs="Times New Roman"/>
          <w:bCs/>
          <w:sz w:val="24"/>
          <w:szCs w:val="24"/>
        </w:rPr>
        <w:t>eached 12.15 kg in T</w:t>
      </w:r>
      <w:r w:rsidR="00E64703" w:rsidRPr="00444C1A">
        <w:rPr>
          <w:rFonts w:ascii="Times New Roman" w:hAnsi="Times New Roman" w:cs="Times New Roman"/>
          <w:bCs/>
          <w:sz w:val="24"/>
          <w:szCs w:val="24"/>
          <w:vertAlign w:val="subscript"/>
        </w:rPr>
        <w:t>1</w:t>
      </w:r>
      <w:r w:rsidR="00E64703" w:rsidRPr="00BA1330">
        <w:rPr>
          <w:rFonts w:ascii="Times New Roman" w:hAnsi="Times New Roman" w:cs="Times New Roman"/>
          <w:bCs/>
          <w:sz w:val="24"/>
          <w:szCs w:val="24"/>
        </w:rPr>
        <w:t>, 12.77 kg in T</w:t>
      </w:r>
      <w:r w:rsidR="00E64703" w:rsidRPr="00444C1A">
        <w:rPr>
          <w:rFonts w:ascii="Times New Roman" w:hAnsi="Times New Roman" w:cs="Times New Roman"/>
          <w:bCs/>
          <w:sz w:val="24"/>
          <w:szCs w:val="24"/>
          <w:vertAlign w:val="subscript"/>
        </w:rPr>
        <w:t>2</w:t>
      </w:r>
      <w:r w:rsidR="00E64703" w:rsidRPr="00BA1330">
        <w:rPr>
          <w:rFonts w:ascii="Times New Roman" w:hAnsi="Times New Roman" w:cs="Times New Roman"/>
          <w:bCs/>
          <w:sz w:val="24"/>
          <w:szCs w:val="24"/>
        </w:rPr>
        <w:t>, 13.82 kg in T</w:t>
      </w:r>
      <w:r w:rsidR="00E64703" w:rsidRPr="00444C1A">
        <w:rPr>
          <w:rFonts w:ascii="Times New Roman" w:hAnsi="Times New Roman" w:cs="Times New Roman"/>
          <w:bCs/>
          <w:sz w:val="24"/>
          <w:szCs w:val="24"/>
          <w:vertAlign w:val="subscript"/>
        </w:rPr>
        <w:t>3</w:t>
      </w:r>
      <w:r w:rsidRPr="00BA1330">
        <w:rPr>
          <w:rFonts w:ascii="Times New Roman" w:hAnsi="Times New Roman" w:cs="Times New Roman"/>
          <w:bCs/>
          <w:sz w:val="24"/>
          <w:szCs w:val="24"/>
        </w:rPr>
        <w:t xml:space="preserve"> </w:t>
      </w:r>
      <w:r w:rsidR="00E64703" w:rsidRPr="00BA1330">
        <w:rPr>
          <w:rFonts w:ascii="Times New Roman" w:hAnsi="Times New Roman" w:cs="Times New Roman"/>
          <w:bCs/>
          <w:sz w:val="24"/>
          <w:szCs w:val="24"/>
        </w:rPr>
        <w:t>and reached the significantly (P&lt;0.05</w:t>
      </w:r>
      <w:r w:rsidRPr="00BA1330">
        <w:rPr>
          <w:rFonts w:ascii="Times New Roman" w:hAnsi="Times New Roman" w:cs="Times New Roman"/>
          <w:bCs/>
          <w:sz w:val="24"/>
          <w:szCs w:val="24"/>
        </w:rPr>
        <w:t>) hi</w:t>
      </w:r>
      <w:r w:rsidR="00E64703" w:rsidRPr="00BA1330">
        <w:rPr>
          <w:rFonts w:ascii="Times New Roman" w:hAnsi="Times New Roman" w:cs="Times New Roman"/>
          <w:bCs/>
          <w:sz w:val="24"/>
          <w:szCs w:val="24"/>
        </w:rPr>
        <w:t>ghest value of 15.58 kg in the T</w:t>
      </w:r>
      <w:r w:rsidR="00E64703" w:rsidRPr="00444C1A">
        <w:rPr>
          <w:rFonts w:ascii="Times New Roman" w:hAnsi="Times New Roman" w:cs="Times New Roman"/>
          <w:bCs/>
          <w:sz w:val="24"/>
          <w:szCs w:val="24"/>
          <w:vertAlign w:val="subscript"/>
        </w:rPr>
        <w:t>4</w:t>
      </w:r>
      <w:r w:rsidRPr="00BA1330">
        <w:rPr>
          <w:rFonts w:ascii="Times New Roman" w:hAnsi="Times New Roman" w:cs="Times New Roman"/>
          <w:bCs/>
          <w:sz w:val="24"/>
          <w:szCs w:val="24"/>
        </w:rPr>
        <w:t xml:space="preserve"> (Moringa) group.</w:t>
      </w:r>
      <w:r w:rsidR="00444C1A">
        <w:rPr>
          <w:rFonts w:ascii="Times New Roman" w:hAnsi="Times New Roman" w:cs="Times New Roman"/>
          <w:bCs/>
          <w:sz w:val="24"/>
          <w:szCs w:val="24"/>
        </w:rPr>
        <w:t xml:space="preserve"> </w:t>
      </w:r>
      <w:r w:rsidRPr="00BA1330">
        <w:rPr>
          <w:rFonts w:ascii="Times New Roman" w:hAnsi="Times New Roman" w:cs="Times New Roman"/>
          <w:bCs/>
          <w:sz w:val="24"/>
          <w:szCs w:val="24"/>
        </w:rPr>
        <w:t xml:space="preserve">The superior growth performance observed in kids supplemented with </w:t>
      </w:r>
      <w:r w:rsidRPr="00BA1330">
        <w:rPr>
          <w:rFonts w:ascii="Times New Roman" w:hAnsi="Times New Roman" w:cs="Times New Roman"/>
          <w:bCs/>
          <w:i/>
          <w:iCs/>
          <w:sz w:val="24"/>
          <w:szCs w:val="24"/>
        </w:rPr>
        <w:t>Moringa oleifera</w:t>
      </w:r>
      <w:r w:rsidRPr="00BA1330">
        <w:rPr>
          <w:rFonts w:ascii="Times New Roman" w:hAnsi="Times New Roman" w:cs="Times New Roman"/>
          <w:bCs/>
          <w:sz w:val="24"/>
          <w:szCs w:val="24"/>
        </w:rPr>
        <w:t xml:space="preserve"> (</w:t>
      </w:r>
      <w:r w:rsidR="00E64703" w:rsidRPr="00BA1330">
        <w:rPr>
          <w:rStyle w:val="math-inline"/>
          <w:rFonts w:ascii="Times New Roman" w:hAnsi="Times New Roman" w:cs="Times New Roman"/>
          <w:bCs/>
          <w:sz w:val="24"/>
          <w:szCs w:val="24"/>
        </w:rPr>
        <w:t>T</w:t>
      </w:r>
      <w:r w:rsidRPr="00444C1A">
        <w:rPr>
          <w:rStyle w:val="math-inline"/>
          <w:rFonts w:ascii="Times New Roman" w:hAnsi="Times New Roman" w:cs="Times New Roman"/>
          <w:bCs/>
          <w:sz w:val="24"/>
          <w:szCs w:val="24"/>
          <w:vertAlign w:val="subscript"/>
        </w:rPr>
        <w:t>4</w:t>
      </w:r>
      <w:r w:rsidRPr="00BA1330">
        <w:rPr>
          <w:rFonts w:ascii="Times New Roman" w:hAnsi="Times New Roman" w:cs="Times New Roman"/>
          <w:bCs/>
          <w:sz w:val="24"/>
          <w:szCs w:val="24"/>
        </w:rPr>
        <w:t xml:space="preserve">) can be attributed to the high nutrient density of Moringa leaves, particularly its superior Crude Protein (CP) content and </w:t>
      </w:r>
      <w:r w:rsidR="00444C1A" w:rsidRPr="00BA1330">
        <w:rPr>
          <w:rFonts w:ascii="Times New Roman" w:hAnsi="Times New Roman" w:cs="Times New Roman"/>
          <w:bCs/>
          <w:sz w:val="24"/>
          <w:szCs w:val="24"/>
        </w:rPr>
        <w:t>favourable</w:t>
      </w:r>
      <w:r w:rsidRPr="00BA1330">
        <w:rPr>
          <w:rFonts w:ascii="Times New Roman" w:hAnsi="Times New Roman" w:cs="Times New Roman"/>
          <w:bCs/>
          <w:sz w:val="24"/>
          <w:szCs w:val="24"/>
        </w:rPr>
        <w:t xml:space="preserve"> amino acid profile. As </w:t>
      </w:r>
      <w:r w:rsidR="00444C1A">
        <w:rPr>
          <w:rFonts w:ascii="Times New Roman" w:hAnsi="Times New Roman" w:cs="Times New Roman"/>
          <w:bCs/>
          <w:sz w:val="24"/>
          <w:szCs w:val="24"/>
        </w:rPr>
        <w:t xml:space="preserve">suggested by Gebregiorgis </w:t>
      </w:r>
      <w:r w:rsidR="00444C1A" w:rsidRPr="00444C1A">
        <w:rPr>
          <w:rFonts w:ascii="Times New Roman" w:hAnsi="Times New Roman" w:cs="Times New Roman"/>
          <w:bCs/>
          <w:i/>
          <w:iCs/>
          <w:sz w:val="24"/>
          <w:szCs w:val="24"/>
        </w:rPr>
        <w:t>et al.,</w:t>
      </w:r>
      <w:r w:rsidRPr="00BA1330">
        <w:rPr>
          <w:rFonts w:ascii="Times New Roman" w:hAnsi="Times New Roman" w:cs="Times New Roman"/>
          <w:bCs/>
          <w:sz w:val="24"/>
          <w:szCs w:val="24"/>
        </w:rPr>
        <w:t xml:space="preserve"> (2011), the enhancement in body weight is likely a direct result of increased total </w:t>
      </w:r>
      <w:r w:rsidR="004B4463">
        <w:rPr>
          <w:rFonts w:ascii="Times New Roman" w:hAnsi="Times New Roman" w:cs="Times New Roman"/>
          <w:bCs/>
          <w:sz w:val="24"/>
          <w:szCs w:val="24"/>
        </w:rPr>
        <w:t>d</w:t>
      </w:r>
      <w:r w:rsidRPr="00BA1330">
        <w:rPr>
          <w:rFonts w:ascii="Times New Roman" w:hAnsi="Times New Roman" w:cs="Times New Roman"/>
          <w:bCs/>
          <w:sz w:val="24"/>
          <w:szCs w:val="24"/>
        </w:rPr>
        <w:t xml:space="preserve">ry </w:t>
      </w:r>
      <w:r w:rsidR="004B4463">
        <w:rPr>
          <w:rFonts w:ascii="Times New Roman" w:hAnsi="Times New Roman" w:cs="Times New Roman"/>
          <w:bCs/>
          <w:sz w:val="24"/>
          <w:szCs w:val="24"/>
        </w:rPr>
        <w:t>m</w:t>
      </w:r>
      <w:r w:rsidRPr="00BA1330">
        <w:rPr>
          <w:rFonts w:ascii="Times New Roman" w:hAnsi="Times New Roman" w:cs="Times New Roman"/>
          <w:bCs/>
          <w:sz w:val="24"/>
          <w:szCs w:val="24"/>
        </w:rPr>
        <w:t xml:space="preserve">atter </w:t>
      </w:r>
      <w:r w:rsidR="004B4463">
        <w:rPr>
          <w:rFonts w:ascii="Times New Roman" w:hAnsi="Times New Roman" w:cs="Times New Roman"/>
          <w:bCs/>
          <w:sz w:val="24"/>
          <w:szCs w:val="24"/>
        </w:rPr>
        <w:t>i</w:t>
      </w:r>
      <w:r w:rsidRPr="00BA1330">
        <w:rPr>
          <w:rFonts w:ascii="Times New Roman" w:hAnsi="Times New Roman" w:cs="Times New Roman"/>
          <w:bCs/>
          <w:sz w:val="24"/>
          <w:szCs w:val="24"/>
        </w:rPr>
        <w:t xml:space="preserve">ntake (DMI) and improved CP digestibility. These findings are in close agreement with the results reported by Damor </w:t>
      </w:r>
      <w:r w:rsidRPr="00444C1A">
        <w:rPr>
          <w:rFonts w:ascii="Times New Roman" w:hAnsi="Times New Roman" w:cs="Times New Roman"/>
          <w:bCs/>
          <w:i/>
          <w:iCs/>
          <w:sz w:val="24"/>
          <w:szCs w:val="24"/>
        </w:rPr>
        <w:t>et al.</w:t>
      </w:r>
      <w:r w:rsidR="00444C1A" w:rsidRPr="00444C1A">
        <w:rPr>
          <w:rFonts w:ascii="Times New Roman" w:hAnsi="Times New Roman" w:cs="Times New Roman"/>
          <w:bCs/>
          <w:i/>
          <w:iCs/>
          <w:sz w:val="24"/>
          <w:szCs w:val="24"/>
        </w:rPr>
        <w:t>,</w:t>
      </w:r>
      <w:r w:rsidRPr="00BA1330">
        <w:rPr>
          <w:rFonts w:ascii="Times New Roman" w:hAnsi="Times New Roman" w:cs="Times New Roman"/>
          <w:bCs/>
          <w:sz w:val="24"/>
          <w:szCs w:val="24"/>
        </w:rPr>
        <w:t xml:space="preserve"> (2017), who observed that replacing conventional concentrate mixtures with Moringa leaves significantly improved body weight and average </w:t>
      </w:r>
      <w:r w:rsidRPr="00BA1330">
        <w:rPr>
          <w:rFonts w:ascii="Times New Roman" w:hAnsi="Times New Roman" w:cs="Times New Roman"/>
          <w:bCs/>
          <w:sz w:val="24"/>
          <w:szCs w:val="24"/>
        </w:rPr>
        <w:lastRenderedPageBreak/>
        <w:t>daily gain (ADG) in Mehsana goat kids without any adverse effects on health or voluntary feed intake. Similar positive correlations between Moringa supplementation and weight gain in small ruminants have been documented by several resear</w:t>
      </w:r>
      <w:r w:rsidR="00444C1A">
        <w:rPr>
          <w:rFonts w:ascii="Times New Roman" w:hAnsi="Times New Roman" w:cs="Times New Roman"/>
          <w:bCs/>
          <w:sz w:val="24"/>
          <w:szCs w:val="24"/>
        </w:rPr>
        <w:t xml:space="preserve">chers, including Sultana </w:t>
      </w:r>
      <w:r w:rsidR="00444C1A" w:rsidRPr="00444C1A">
        <w:rPr>
          <w:rFonts w:ascii="Times New Roman" w:hAnsi="Times New Roman" w:cs="Times New Roman"/>
          <w:bCs/>
          <w:i/>
          <w:iCs/>
          <w:sz w:val="24"/>
          <w:szCs w:val="24"/>
        </w:rPr>
        <w:t>et al.,</w:t>
      </w:r>
      <w:r w:rsidR="00444C1A">
        <w:rPr>
          <w:rFonts w:ascii="Times New Roman" w:hAnsi="Times New Roman" w:cs="Times New Roman"/>
          <w:bCs/>
          <w:sz w:val="24"/>
          <w:szCs w:val="24"/>
        </w:rPr>
        <w:t xml:space="preserve"> </w:t>
      </w:r>
      <w:r w:rsidRPr="00BA1330">
        <w:rPr>
          <w:rFonts w:ascii="Times New Roman" w:hAnsi="Times New Roman" w:cs="Times New Roman"/>
          <w:bCs/>
          <w:sz w:val="24"/>
          <w:szCs w:val="24"/>
        </w:rPr>
        <w:t>(</w:t>
      </w:r>
      <w:r w:rsidR="00444C1A">
        <w:rPr>
          <w:rFonts w:ascii="Times New Roman" w:hAnsi="Times New Roman" w:cs="Times New Roman"/>
          <w:bCs/>
          <w:sz w:val="24"/>
          <w:szCs w:val="24"/>
        </w:rPr>
        <w:t>2015) in goats</w:t>
      </w:r>
      <w:r w:rsidRPr="00BA1330">
        <w:rPr>
          <w:rFonts w:ascii="Times New Roman" w:hAnsi="Times New Roman" w:cs="Times New Roman"/>
          <w:bCs/>
          <w:sz w:val="24"/>
          <w:szCs w:val="24"/>
        </w:rPr>
        <w:t xml:space="preserve"> and Gebregiorgis </w:t>
      </w:r>
      <w:r w:rsidRPr="00444C1A">
        <w:rPr>
          <w:rFonts w:ascii="Times New Roman" w:hAnsi="Times New Roman" w:cs="Times New Roman"/>
          <w:bCs/>
          <w:i/>
          <w:iCs/>
          <w:sz w:val="24"/>
          <w:szCs w:val="24"/>
        </w:rPr>
        <w:t>et al.</w:t>
      </w:r>
      <w:r w:rsidR="00444C1A" w:rsidRPr="00444C1A">
        <w:rPr>
          <w:rFonts w:ascii="Times New Roman" w:hAnsi="Times New Roman" w:cs="Times New Roman"/>
          <w:bCs/>
          <w:i/>
          <w:iCs/>
          <w:sz w:val="24"/>
          <w:szCs w:val="24"/>
        </w:rPr>
        <w:t>,</w:t>
      </w:r>
      <w:r w:rsidRPr="00BA1330">
        <w:rPr>
          <w:rFonts w:ascii="Times New Roman" w:hAnsi="Times New Roman" w:cs="Times New Roman"/>
          <w:bCs/>
          <w:sz w:val="24"/>
          <w:szCs w:val="24"/>
        </w:rPr>
        <w:t xml:space="preserve"> (2011) in sheep, where weight gain increased linearly with the level of Moringa supplementation. Furthermore, the outcomes of the current study are consistent with the observations of </w:t>
      </w:r>
      <w:proofErr w:type="spellStart"/>
      <w:r w:rsidRPr="00BA1330">
        <w:rPr>
          <w:rFonts w:ascii="Times New Roman" w:hAnsi="Times New Roman" w:cs="Times New Roman"/>
          <w:bCs/>
          <w:sz w:val="24"/>
          <w:szCs w:val="24"/>
        </w:rPr>
        <w:t>Asaolu</w:t>
      </w:r>
      <w:proofErr w:type="spellEnd"/>
      <w:r w:rsidRPr="00BA1330">
        <w:rPr>
          <w:rFonts w:ascii="Times New Roman" w:hAnsi="Times New Roman" w:cs="Times New Roman"/>
          <w:bCs/>
          <w:sz w:val="24"/>
          <w:szCs w:val="24"/>
        </w:rPr>
        <w:t xml:space="preserve"> </w:t>
      </w:r>
      <w:r w:rsidRPr="00444C1A">
        <w:rPr>
          <w:rFonts w:ascii="Times New Roman" w:hAnsi="Times New Roman" w:cs="Times New Roman"/>
          <w:bCs/>
          <w:i/>
          <w:iCs/>
          <w:sz w:val="24"/>
          <w:szCs w:val="24"/>
        </w:rPr>
        <w:t>et al.</w:t>
      </w:r>
      <w:r w:rsidR="00444C1A" w:rsidRPr="00444C1A">
        <w:rPr>
          <w:rFonts w:ascii="Times New Roman" w:hAnsi="Times New Roman" w:cs="Times New Roman"/>
          <w:bCs/>
          <w:i/>
          <w:iCs/>
          <w:sz w:val="24"/>
          <w:szCs w:val="24"/>
        </w:rPr>
        <w:t>,</w:t>
      </w:r>
      <w:r w:rsidRPr="00BA1330">
        <w:rPr>
          <w:rFonts w:ascii="Times New Roman" w:hAnsi="Times New Roman" w:cs="Times New Roman"/>
          <w:bCs/>
          <w:sz w:val="24"/>
          <w:szCs w:val="24"/>
        </w:rPr>
        <w:t xml:space="preserve"> (2012), Moyo </w:t>
      </w:r>
      <w:r w:rsidRPr="00444C1A">
        <w:rPr>
          <w:rFonts w:ascii="Times New Roman" w:hAnsi="Times New Roman" w:cs="Times New Roman"/>
          <w:bCs/>
          <w:i/>
          <w:iCs/>
          <w:sz w:val="24"/>
          <w:szCs w:val="24"/>
        </w:rPr>
        <w:t>et al.</w:t>
      </w:r>
      <w:r w:rsidR="00444C1A" w:rsidRPr="00444C1A">
        <w:rPr>
          <w:rFonts w:ascii="Times New Roman" w:hAnsi="Times New Roman" w:cs="Times New Roman"/>
          <w:bCs/>
          <w:i/>
          <w:iCs/>
          <w:sz w:val="24"/>
          <w:szCs w:val="24"/>
        </w:rPr>
        <w:t>,</w:t>
      </w:r>
      <w:r w:rsidRPr="00BA1330">
        <w:rPr>
          <w:rFonts w:ascii="Times New Roman" w:hAnsi="Times New Roman" w:cs="Times New Roman"/>
          <w:bCs/>
          <w:sz w:val="24"/>
          <w:szCs w:val="24"/>
        </w:rPr>
        <w:t xml:space="preserve"> (2012), Tona </w:t>
      </w:r>
      <w:r w:rsidRPr="00444C1A">
        <w:rPr>
          <w:rFonts w:ascii="Times New Roman" w:hAnsi="Times New Roman" w:cs="Times New Roman"/>
          <w:bCs/>
          <w:i/>
          <w:iCs/>
          <w:sz w:val="24"/>
          <w:szCs w:val="24"/>
        </w:rPr>
        <w:t>et al.</w:t>
      </w:r>
      <w:r w:rsidR="00444C1A" w:rsidRPr="00444C1A">
        <w:rPr>
          <w:rFonts w:ascii="Times New Roman" w:hAnsi="Times New Roman" w:cs="Times New Roman"/>
          <w:bCs/>
          <w:i/>
          <w:iCs/>
          <w:sz w:val="24"/>
          <w:szCs w:val="24"/>
        </w:rPr>
        <w:t>,</w:t>
      </w:r>
      <w:r w:rsidRPr="00BA1330">
        <w:rPr>
          <w:rFonts w:ascii="Times New Roman" w:hAnsi="Times New Roman" w:cs="Times New Roman"/>
          <w:bCs/>
          <w:sz w:val="24"/>
          <w:szCs w:val="24"/>
        </w:rPr>
        <w:t xml:space="preserve"> (2014), Melesse </w:t>
      </w:r>
      <w:r w:rsidRPr="00444C1A">
        <w:rPr>
          <w:rFonts w:ascii="Times New Roman" w:hAnsi="Times New Roman" w:cs="Times New Roman"/>
          <w:bCs/>
          <w:i/>
          <w:iCs/>
          <w:sz w:val="24"/>
          <w:szCs w:val="24"/>
        </w:rPr>
        <w:t>et al.</w:t>
      </w:r>
      <w:r w:rsidR="00444C1A" w:rsidRPr="00444C1A">
        <w:rPr>
          <w:rFonts w:ascii="Times New Roman" w:hAnsi="Times New Roman" w:cs="Times New Roman"/>
          <w:bCs/>
          <w:i/>
          <w:iCs/>
          <w:sz w:val="24"/>
          <w:szCs w:val="24"/>
        </w:rPr>
        <w:t>,</w:t>
      </w:r>
      <w:r w:rsidRPr="00BA1330">
        <w:rPr>
          <w:rFonts w:ascii="Times New Roman" w:hAnsi="Times New Roman" w:cs="Times New Roman"/>
          <w:bCs/>
          <w:sz w:val="24"/>
          <w:szCs w:val="24"/>
        </w:rPr>
        <w:t xml:space="preserve"> (2015), Sobhy </w:t>
      </w:r>
      <w:r w:rsidRPr="00444C1A">
        <w:rPr>
          <w:rFonts w:ascii="Times New Roman" w:hAnsi="Times New Roman" w:cs="Times New Roman"/>
          <w:bCs/>
          <w:i/>
          <w:iCs/>
          <w:sz w:val="24"/>
          <w:szCs w:val="24"/>
        </w:rPr>
        <w:t>et al.</w:t>
      </w:r>
      <w:r w:rsidR="00444C1A" w:rsidRPr="00444C1A">
        <w:rPr>
          <w:rFonts w:ascii="Times New Roman" w:hAnsi="Times New Roman" w:cs="Times New Roman"/>
          <w:bCs/>
          <w:i/>
          <w:iCs/>
          <w:sz w:val="24"/>
          <w:szCs w:val="24"/>
        </w:rPr>
        <w:t>,</w:t>
      </w:r>
      <w:r w:rsidR="00444C1A">
        <w:rPr>
          <w:rFonts w:ascii="Times New Roman" w:hAnsi="Times New Roman" w:cs="Times New Roman"/>
          <w:bCs/>
          <w:sz w:val="24"/>
          <w:szCs w:val="24"/>
        </w:rPr>
        <w:t xml:space="preserve"> (2015)</w:t>
      </w:r>
      <w:r w:rsidRPr="00BA1330">
        <w:rPr>
          <w:rFonts w:ascii="Times New Roman" w:hAnsi="Times New Roman" w:cs="Times New Roman"/>
          <w:bCs/>
          <w:sz w:val="24"/>
          <w:szCs w:val="24"/>
        </w:rPr>
        <w:t xml:space="preserve"> and Ali </w:t>
      </w:r>
      <w:r w:rsidRPr="00444C1A">
        <w:rPr>
          <w:rFonts w:ascii="Times New Roman" w:hAnsi="Times New Roman" w:cs="Times New Roman"/>
          <w:bCs/>
          <w:i/>
          <w:iCs/>
          <w:sz w:val="24"/>
          <w:szCs w:val="24"/>
        </w:rPr>
        <w:t>et al.</w:t>
      </w:r>
      <w:r w:rsidR="00444C1A" w:rsidRPr="00444C1A">
        <w:rPr>
          <w:rFonts w:ascii="Times New Roman" w:hAnsi="Times New Roman" w:cs="Times New Roman"/>
          <w:bCs/>
          <w:i/>
          <w:iCs/>
          <w:sz w:val="24"/>
          <w:szCs w:val="24"/>
        </w:rPr>
        <w:t>,</w:t>
      </w:r>
      <w:r w:rsidRPr="00BA1330">
        <w:rPr>
          <w:rFonts w:ascii="Times New Roman" w:hAnsi="Times New Roman" w:cs="Times New Roman"/>
          <w:bCs/>
          <w:sz w:val="24"/>
          <w:szCs w:val="24"/>
        </w:rPr>
        <w:t xml:space="preserve"> (2017), all of whom underscored the potential of </w:t>
      </w:r>
      <w:r w:rsidRPr="00BA1330">
        <w:rPr>
          <w:rFonts w:ascii="Times New Roman" w:hAnsi="Times New Roman" w:cs="Times New Roman"/>
          <w:bCs/>
          <w:i/>
          <w:iCs/>
          <w:sz w:val="24"/>
          <w:szCs w:val="24"/>
        </w:rPr>
        <w:t>Moringa oleifera</w:t>
      </w:r>
      <w:r w:rsidRPr="00BA1330">
        <w:rPr>
          <w:rFonts w:ascii="Times New Roman" w:hAnsi="Times New Roman" w:cs="Times New Roman"/>
          <w:bCs/>
          <w:sz w:val="24"/>
          <w:szCs w:val="24"/>
        </w:rPr>
        <w:t xml:space="preserve"> as a high-quality protein supplement for enhancing the growth trajectory of livestock in semi-arid regions.</w:t>
      </w:r>
    </w:p>
    <w:p w14:paraId="315D8E5C" w14:textId="77777777" w:rsidR="00B14E21" w:rsidRPr="007D2921" w:rsidRDefault="00B14E21" w:rsidP="00B14E21">
      <w:pPr>
        <w:spacing w:before="120" w:after="120" w:line="360" w:lineRule="auto"/>
        <w:jc w:val="both"/>
        <w:rPr>
          <w:rFonts w:ascii="Times New Roman" w:hAnsi="Times New Roman" w:cs="Times New Roman"/>
          <w:b/>
          <w:bCs/>
          <w:sz w:val="28"/>
          <w:szCs w:val="28"/>
          <w:lang w:val="en-GB"/>
        </w:rPr>
      </w:pPr>
      <w:r w:rsidRPr="007D2921">
        <w:rPr>
          <w:rFonts w:ascii="Times New Roman" w:hAnsi="Times New Roman" w:cs="Times New Roman"/>
          <w:b/>
          <w:bCs/>
          <w:sz w:val="28"/>
          <w:szCs w:val="28"/>
        </w:rPr>
        <w:t xml:space="preserve">Table </w:t>
      </w:r>
      <w:r w:rsidR="002E6023" w:rsidRPr="007D2921">
        <w:rPr>
          <w:rFonts w:ascii="Times New Roman" w:hAnsi="Times New Roman" w:cs="Times New Roman"/>
          <w:b/>
          <w:bCs/>
          <w:sz w:val="28"/>
          <w:szCs w:val="28"/>
        </w:rPr>
        <w:t>4</w:t>
      </w:r>
      <w:r w:rsidR="00444C1A" w:rsidRPr="007D2921">
        <w:rPr>
          <w:rFonts w:ascii="Times New Roman" w:hAnsi="Times New Roman" w:cs="Times New Roman"/>
          <w:b/>
          <w:bCs/>
          <w:sz w:val="28"/>
          <w:szCs w:val="28"/>
        </w:rPr>
        <w:t>.</w:t>
      </w:r>
      <w:r w:rsidRPr="007D2921">
        <w:rPr>
          <w:rFonts w:ascii="Times New Roman" w:hAnsi="Times New Roman" w:cs="Times New Roman"/>
          <w:b/>
          <w:bCs/>
          <w:sz w:val="28"/>
          <w:szCs w:val="28"/>
        </w:rPr>
        <w:t xml:space="preserve"> </w:t>
      </w:r>
      <w:r w:rsidRPr="007D2921">
        <w:rPr>
          <w:rFonts w:ascii="Times New Roman" w:hAnsi="Times New Roman" w:cs="Times New Roman"/>
          <w:b/>
          <w:bCs/>
          <w:sz w:val="28"/>
          <w:szCs w:val="28"/>
          <w:lang w:val="en-GB"/>
        </w:rPr>
        <w:t>Means of average body weight (kg)</w:t>
      </w:r>
      <w:r w:rsidR="00444C1A" w:rsidRPr="007D2921">
        <w:rPr>
          <w:rFonts w:ascii="Times New Roman" w:hAnsi="Times New Roman" w:cs="Times New Roman"/>
          <w:b/>
          <w:bCs/>
          <w:sz w:val="28"/>
          <w:szCs w:val="28"/>
          <w:lang w:val="en-GB"/>
        </w:rPr>
        <w:t>-</w:t>
      </w:r>
    </w:p>
    <w:tbl>
      <w:tblPr>
        <w:tblStyle w:val="TableGrid"/>
        <w:tblW w:w="7848" w:type="dxa"/>
        <w:tblInd w:w="108" w:type="dxa"/>
        <w:tblLayout w:type="fixed"/>
        <w:tblLook w:val="04A0" w:firstRow="1" w:lastRow="0" w:firstColumn="1" w:lastColumn="0" w:noHBand="0" w:noVBand="1"/>
      </w:tblPr>
      <w:tblGrid>
        <w:gridCol w:w="959"/>
        <w:gridCol w:w="1759"/>
        <w:gridCol w:w="1710"/>
        <w:gridCol w:w="1710"/>
        <w:gridCol w:w="1710"/>
      </w:tblGrid>
      <w:tr w:rsidR="00B14E21" w:rsidRPr="00444C1A" w14:paraId="25AF5BFA" w14:textId="77777777" w:rsidTr="00444C1A">
        <w:tc>
          <w:tcPr>
            <w:tcW w:w="959" w:type="dxa"/>
            <w:vMerge w:val="restart"/>
          </w:tcPr>
          <w:p w14:paraId="6D2B2554" w14:textId="77777777" w:rsidR="00B14E21" w:rsidRPr="00444C1A" w:rsidRDefault="00B14E21" w:rsidP="00444C1A">
            <w:pPr>
              <w:spacing w:before="120" w:after="120" w:line="360" w:lineRule="auto"/>
              <w:jc w:val="both"/>
              <w:rPr>
                <w:rFonts w:ascii="Times New Roman" w:hAnsi="Times New Roman" w:cs="Times New Roman"/>
                <w:b/>
                <w:sz w:val="24"/>
                <w:szCs w:val="24"/>
                <w:lang w:val="en-GB"/>
              </w:rPr>
            </w:pPr>
            <w:r w:rsidRPr="00444C1A">
              <w:rPr>
                <w:rFonts w:ascii="Times New Roman" w:hAnsi="Times New Roman" w:cs="Times New Roman"/>
                <w:b/>
                <w:sz w:val="24"/>
                <w:szCs w:val="24"/>
                <w:lang w:val="en-GB"/>
              </w:rPr>
              <w:t>Age</w:t>
            </w:r>
          </w:p>
          <w:p w14:paraId="2B43F36A" w14:textId="77777777" w:rsidR="00B14E21" w:rsidRPr="00444C1A" w:rsidRDefault="00B14E21" w:rsidP="00444C1A">
            <w:pPr>
              <w:spacing w:before="120" w:after="120" w:line="360" w:lineRule="auto"/>
              <w:jc w:val="both"/>
              <w:rPr>
                <w:rFonts w:ascii="Times New Roman" w:hAnsi="Times New Roman" w:cs="Times New Roman"/>
                <w:sz w:val="24"/>
                <w:szCs w:val="24"/>
                <w:lang w:val="en-GB"/>
              </w:rPr>
            </w:pPr>
            <w:r w:rsidRPr="00444C1A">
              <w:rPr>
                <w:rFonts w:ascii="Times New Roman" w:hAnsi="Times New Roman" w:cs="Times New Roman"/>
                <w:b/>
                <w:sz w:val="24"/>
                <w:szCs w:val="24"/>
                <w:lang w:val="en-GB"/>
              </w:rPr>
              <w:t>(Days)</w:t>
            </w:r>
          </w:p>
        </w:tc>
        <w:tc>
          <w:tcPr>
            <w:tcW w:w="6889" w:type="dxa"/>
            <w:gridSpan w:val="4"/>
          </w:tcPr>
          <w:p w14:paraId="68DDF290" w14:textId="77777777" w:rsidR="00B14E21" w:rsidRPr="00444C1A" w:rsidRDefault="00B14E21" w:rsidP="00444C1A">
            <w:pPr>
              <w:spacing w:before="120" w:after="120" w:line="360" w:lineRule="auto"/>
              <w:jc w:val="center"/>
              <w:rPr>
                <w:rFonts w:ascii="Times New Roman" w:hAnsi="Times New Roman" w:cs="Times New Roman"/>
                <w:b/>
                <w:sz w:val="24"/>
                <w:szCs w:val="24"/>
                <w:lang w:val="en-GB"/>
              </w:rPr>
            </w:pPr>
            <w:r w:rsidRPr="00444C1A">
              <w:rPr>
                <w:rFonts w:ascii="Times New Roman" w:hAnsi="Times New Roman" w:cs="Times New Roman"/>
                <w:b/>
                <w:sz w:val="24"/>
                <w:szCs w:val="24"/>
                <w:lang w:val="en-GB"/>
              </w:rPr>
              <w:t>Treatments</w:t>
            </w:r>
          </w:p>
        </w:tc>
      </w:tr>
      <w:tr w:rsidR="00B14E21" w:rsidRPr="00444C1A" w14:paraId="36F79BEF" w14:textId="77777777" w:rsidTr="00444C1A">
        <w:tc>
          <w:tcPr>
            <w:tcW w:w="959" w:type="dxa"/>
            <w:vMerge/>
          </w:tcPr>
          <w:p w14:paraId="53683B3E" w14:textId="77777777" w:rsidR="00B14E21" w:rsidRPr="00444C1A" w:rsidRDefault="00B14E21" w:rsidP="00444C1A">
            <w:pPr>
              <w:spacing w:before="120" w:after="120" w:line="360" w:lineRule="auto"/>
              <w:jc w:val="both"/>
              <w:rPr>
                <w:rFonts w:ascii="Times New Roman" w:hAnsi="Times New Roman" w:cs="Times New Roman"/>
                <w:sz w:val="24"/>
                <w:szCs w:val="24"/>
                <w:lang w:val="en-GB"/>
              </w:rPr>
            </w:pPr>
          </w:p>
        </w:tc>
        <w:tc>
          <w:tcPr>
            <w:tcW w:w="1759" w:type="dxa"/>
          </w:tcPr>
          <w:p w14:paraId="60B5A6EB" w14:textId="77777777" w:rsidR="00B14E21" w:rsidRPr="00444C1A" w:rsidRDefault="00B14E21" w:rsidP="00444C1A">
            <w:pPr>
              <w:spacing w:before="120" w:after="120" w:line="360" w:lineRule="auto"/>
              <w:ind w:left="-59" w:right="-18"/>
              <w:jc w:val="center"/>
              <w:rPr>
                <w:rFonts w:ascii="Times New Roman" w:hAnsi="Times New Roman" w:cs="Times New Roman"/>
                <w:b/>
                <w:sz w:val="24"/>
                <w:szCs w:val="24"/>
                <w:lang w:val="en-GB"/>
              </w:rPr>
            </w:pPr>
            <w:r w:rsidRPr="00444C1A">
              <w:rPr>
                <w:rFonts w:ascii="Times New Roman" w:hAnsi="Times New Roman" w:cs="Times New Roman"/>
                <w:b/>
                <w:sz w:val="24"/>
                <w:szCs w:val="24"/>
                <w:lang w:val="en-GB"/>
              </w:rPr>
              <w:t>T</w:t>
            </w:r>
            <w:r w:rsidRPr="00444C1A">
              <w:rPr>
                <w:rFonts w:ascii="Times New Roman" w:hAnsi="Times New Roman" w:cs="Times New Roman"/>
                <w:b/>
                <w:sz w:val="24"/>
                <w:szCs w:val="24"/>
                <w:vertAlign w:val="subscript"/>
                <w:lang w:val="en-GB"/>
              </w:rPr>
              <w:t>1</w:t>
            </w:r>
          </w:p>
        </w:tc>
        <w:tc>
          <w:tcPr>
            <w:tcW w:w="1710" w:type="dxa"/>
          </w:tcPr>
          <w:p w14:paraId="33D166B4" w14:textId="77777777" w:rsidR="00B14E21" w:rsidRPr="00444C1A" w:rsidRDefault="00B14E21" w:rsidP="00444C1A">
            <w:pPr>
              <w:spacing w:before="120" w:after="120" w:line="360" w:lineRule="auto"/>
              <w:ind w:left="-59" w:right="-18"/>
              <w:jc w:val="center"/>
              <w:rPr>
                <w:rFonts w:ascii="Times New Roman" w:hAnsi="Times New Roman" w:cs="Times New Roman"/>
                <w:b/>
                <w:sz w:val="24"/>
                <w:szCs w:val="24"/>
                <w:lang w:val="en-GB"/>
              </w:rPr>
            </w:pPr>
            <w:r w:rsidRPr="00444C1A">
              <w:rPr>
                <w:rFonts w:ascii="Times New Roman" w:hAnsi="Times New Roman" w:cs="Times New Roman"/>
                <w:b/>
                <w:sz w:val="24"/>
                <w:szCs w:val="24"/>
                <w:lang w:val="en-GB"/>
              </w:rPr>
              <w:t>T</w:t>
            </w:r>
            <w:r w:rsidRPr="00444C1A">
              <w:rPr>
                <w:rFonts w:ascii="Times New Roman" w:hAnsi="Times New Roman" w:cs="Times New Roman"/>
                <w:b/>
                <w:sz w:val="24"/>
                <w:szCs w:val="24"/>
                <w:vertAlign w:val="subscript"/>
                <w:lang w:val="en-GB"/>
              </w:rPr>
              <w:t>2</w:t>
            </w:r>
          </w:p>
        </w:tc>
        <w:tc>
          <w:tcPr>
            <w:tcW w:w="1710" w:type="dxa"/>
          </w:tcPr>
          <w:p w14:paraId="035DDF5C" w14:textId="77777777" w:rsidR="00B14E21" w:rsidRPr="00444C1A" w:rsidRDefault="00B14E21" w:rsidP="00444C1A">
            <w:pPr>
              <w:spacing w:before="120" w:after="120" w:line="360" w:lineRule="auto"/>
              <w:ind w:left="-59" w:right="-18"/>
              <w:jc w:val="center"/>
              <w:rPr>
                <w:rFonts w:ascii="Times New Roman" w:hAnsi="Times New Roman" w:cs="Times New Roman"/>
                <w:b/>
                <w:sz w:val="24"/>
                <w:szCs w:val="24"/>
                <w:lang w:val="en-GB"/>
              </w:rPr>
            </w:pPr>
            <w:r w:rsidRPr="00444C1A">
              <w:rPr>
                <w:rFonts w:ascii="Times New Roman" w:hAnsi="Times New Roman" w:cs="Times New Roman"/>
                <w:b/>
                <w:sz w:val="24"/>
                <w:szCs w:val="24"/>
                <w:lang w:val="en-GB"/>
              </w:rPr>
              <w:t>T</w:t>
            </w:r>
            <w:r w:rsidRPr="00444C1A">
              <w:rPr>
                <w:rFonts w:ascii="Times New Roman" w:hAnsi="Times New Roman" w:cs="Times New Roman"/>
                <w:b/>
                <w:sz w:val="24"/>
                <w:szCs w:val="24"/>
                <w:vertAlign w:val="subscript"/>
                <w:lang w:val="en-GB"/>
              </w:rPr>
              <w:t>3</w:t>
            </w:r>
          </w:p>
        </w:tc>
        <w:tc>
          <w:tcPr>
            <w:tcW w:w="1710" w:type="dxa"/>
          </w:tcPr>
          <w:p w14:paraId="434E8957" w14:textId="77777777" w:rsidR="00B14E21" w:rsidRPr="00444C1A" w:rsidRDefault="00B14E21" w:rsidP="00444C1A">
            <w:pPr>
              <w:spacing w:before="120" w:after="120" w:line="360" w:lineRule="auto"/>
              <w:ind w:left="-59" w:right="-18"/>
              <w:jc w:val="center"/>
              <w:rPr>
                <w:rFonts w:ascii="Times New Roman" w:hAnsi="Times New Roman" w:cs="Times New Roman"/>
                <w:b/>
                <w:sz w:val="24"/>
                <w:szCs w:val="24"/>
                <w:lang w:val="en-GB"/>
              </w:rPr>
            </w:pPr>
            <w:r w:rsidRPr="00444C1A">
              <w:rPr>
                <w:rFonts w:ascii="Times New Roman" w:hAnsi="Times New Roman" w:cs="Times New Roman"/>
                <w:b/>
                <w:sz w:val="24"/>
                <w:szCs w:val="24"/>
                <w:lang w:val="en-GB"/>
              </w:rPr>
              <w:t>T</w:t>
            </w:r>
            <w:r w:rsidRPr="00444C1A">
              <w:rPr>
                <w:rFonts w:ascii="Times New Roman" w:hAnsi="Times New Roman" w:cs="Times New Roman"/>
                <w:b/>
                <w:sz w:val="24"/>
                <w:szCs w:val="24"/>
                <w:vertAlign w:val="subscript"/>
                <w:lang w:val="en-GB"/>
              </w:rPr>
              <w:t>4</w:t>
            </w:r>
          </w:p>
        </w:tc>
      </w:tr>
      <w:tr w:rsidR="00B14E21" w:rsidRPr="00444C1A" w14:paraId="538FC195" w14:textId="77777777" w:rsidTr="00444C1A">
        <w:tc>
          <w:tcPr>
            <w:tcW w:w="959" w:type="dxa"/>
          </w:tcPr>
          <w:p w14:paraId="5425E4AF" w14:textId="77777777" w:rsidR="00B14E21" w:rsidRPr="00444C1A" w:rsidRDefault="00B14E21" w:rsidP="00444C1A">
            <w:pPr>
              <w:spacing w:before="120" w:after="120" w:line="360" w:lineRule="auto"/>
              <w:jc w:val="center"/>
              <w:rPr>
                <w:rFonts w:ascii="Times New Roman" w:hAnsi="Times New Roman" w:cs="Times New Roman"/>
                <w:sz w:val="24"/>
                <w:szCs w:val="24"/>
                <w:lang w:val="en-GB"/>
              </w:rPr>
            </w:pPr>
            <w:r w:rsidRPr="00444C1A">
              <w:rPr>
                <w:rFonts w:ascii="Times New Roman" w:hAnsi="Times New Roman" w:cs="Times New Roman"/>
                <w:sz w:val="24"/>
                <w:szCs w:val="24"/>
                <w:lang w:val="en-GB"/>
              </w:rPr>
              <w:t>30</w:t>
            </w:r>
          </w:p>
        </w:tc>
        <w:tc>
          <w:tcPr>
            <w:tcW w:w="1759" w:type="dxa"/>
          </w:tcPr>
          <w:p w14:paraId="4CC2E4A4" w14:textId="257735B3" w:rsidR="00B14E21" w:rsidRPr="00C9445C" w:rsidRDefault="00B14E21" w:rsidP="004B2F46">
            <w:pPr>
              <w:spacing w:before="120" w:after="120" w:line="360" w:lineRule="auto"/>
              <w:ind w:left="-59" w:right="-18"/>
              <w:jc w:val="center"/>
              <w:rPr>
                <w:rFonts w:ascii="Times New Roman" w:hAnsi="Times New Roman" w:cs="Times New Roman"/>
                <w:sz w:val="24"/>
                <w:szCs w:val="24"/>
                <w:highlight w:val="yellow"/>
                <w:lang w:val="en-IN"/>
              </w:rPr>
            </w:pPr>
            <w:r w:rsidRPr="00C9445C">
              <w:rPr>
                <w:rFonts w:ascii="Times New Roman" w:hAnsi="Times New Roman" w:cs="Times New Roman"/>
                <w:sz w:val="24"/>
                <w:szCs w:val="24"/>
                <w:highlight w:val="yellow"/>
                <w:lang w:val="en-IN"/>
              </w:rPr>
              <w:t>7.</w:t>
            </w:r>
            <w:r w:rsidR="004B2F46" w:rsidRPr="00C9445C">
              <w:rPr>
                <w:rFonts w:ascii="Times New Roman" w:hAnsi="Times New Roman" w:cs="Times New Roman"/>
                <w:sz w:val="24"/>
                <w:szCs w:val="24"/>
                <w:highlight w:val="yellow"/>
                <w:lang w:val="en-IN"/>
              </w:rPr>
              <w:t>66</w:t>
            </w:r>
            <w:r w:rsidRPr="00C9445C">
              <w:rPr>
                <w:rFonts w:ascii="Times New Roman" w:hAnsi="Times New Roman" w:cs="Times New Roman"/>
                <w:sz w:val="24"/>
                <w:szCs w:val="24"/>
                <w:highlight w:val="yellow"/>
                <w:lang w:val="en-GB"/>
              </w:rPr>
              <w:t>±</w:t>
            </w:r>
            <w:r w:rsidR="004B2F46" w:rsidRPr="00C9445C">
              <w:rPr>
                <w:rFonts w:ascii="Times New Roman" w:hAnsi="Times New Roman" w:cs="Times New Roman"/>
                <w:sz w:val="24"/>
                <w:szCs w:val="24"/>
                <w:highlight w:val="yellow"/>
                <w:lang w:val="en-IN"/>
              </w:rPr>
              <w:t>0.74</w:t>
            </w:r>
          </w:p>
        </w:tc>
        <w:tc>
          <w:tcPr>
            <w:tcW w:w="1710" w:type="dxa"/>
          </w:tcPr>
          <w:p w14:paraId="6BCA43F6" w14:textId="51104F64" w:rsidR="00B14E21" w:rsidRPr="00C9445C" w:rsidRDefault="004B2F46" w:rsidP="00444C1A">
            <w:pPr>
              <w:spacing w:before="120" w:after="120" w:line="360" w:lineRule="auto"/>
              <w:ind w:left="-59" w:right="-18"/>
              <w:jc w:val="center"/>
              <w:rPr>
                <w:rFonts w:ascii="Times New Roman" w:hAnsi="Times New Roman" w:cs="Times New Roman"/>
                <w:sz w:val="24"/>
                <w:szCs w:val="24"/>
                <w:highlight w:val="yellow"/>
                <w:lang w:val="en-IN"/>
              </w:rPr>
            </w:pPr>
            <w:r w:rsidRPr="00C9445C">
              <w:rPr>
                <w:rFonts w:ascii="Times New Roman" w:hAnsi="Times New Roman" w:cs="Times New Roman"/>
                <w:sz w:val="24"/>
                <w:szCs w:val="24"/>
                <w:highlight w:val="yellow"/>
                <w:lang w:val="en-IN"/>
              </w:rPr>
              <w:t>7.14</w:t>
            </w:r>
            <w:r w:rsidR="00B14E21" w:rsidRPr="00C9445C">
              <w:rPr>
                <w:rFonts w:ascii="Times New Roman" w:hAnsi="Times New Roman" w:cs="Times New Roman"/>
                <w:sz w:val="24"/>
                <w:szCs w:val="24"/>
                <w:highlight w:val="yellow"/>
                <w:lang w:val="en-GB"/>
              </w:rPr>
              <w:t>±</w:t>
            </w:r>
            <w:r w:rsidR="00B14E21" w:rsidRPr="00C9445C">
              <w:rPr>
                <w:rFonts w:ascii="Times New Roman" w:hAnsi="Times New Roman" w:cs="Times New Roman"/>
                <w:sz w:val="24"/>
                <w:szCs w:val="24"/>
                <w:highlight w:val="yellow"/>
                <w:lang w:val="en-IN"/>
              </w:rPr>
              <w:t>0.726</w:t>
            </w:r>
          </w:p>
        </w:tc>
        <w:tc>
          <w:tcPr>
            <w:tcW w:w="1710" w:type="dxa"/>
          </w:tcPr>
          <w:p w14:paraId="499E3325" w14:textId="6A9162BA" w:rsidR="00B14E21" w:rsidRPr="00C9445C" w:rsidRDefault="00B14E21" w:rsidP="004B2F46">
            <w:pPr>
              <w:spacing w:before="120" w:after="120" w:line="360" w:lineRule="auto"/>
              <w:ind w:left="-59" w:right="-18"/>
              <w:jc w:val="center"/>
              <w:rPr>
                <w:rFonts w:ascii="Times New Roman" w:hAnsi="Times New Roman" w:cs="Times New Roman"/>
                <w:sz w:val="24"/>
                <w:szCs w:val="24"/>
                <w:highlight w:val="yellow"/>
                <w:lang w:val="en-IN"/>
              </w:rPr>
            </w:pPr>
            <w:r w:rsidRPr="00C9445C">
              <w:rPr>
                <w:rFonts w:ascii="Times New Roman" w:hAnsi="Times New Roman" w:cs="Times New Roman"/>
                <w:sz w:val="24"/>
                <w:szCs w:val="24"/>
                <w:highlight w:val="yellow"/>
                <w:lang w:val="en-IN"/>
              </w:rPr>
              <w:t>7.2</w:t>
            </w:r>
            <w:r w:rsidR="004B2F46" w:rsidRPr="00C9445C">
              <w:rPr>
                <w:rFonts w:ascii="Times New Roman" w:hAnsi="Times New Roman" w:cs="Times New Roman"/>
                <w:sz w:val="24"/>
                <w:szCs w:val="24"/>
                <w:highlight w:val="yellow"/>
                <w:lang w:val="en-IN"/>
              </w:rPr>
              <w:t>6</w:t>
            </w:r>
            <w:r w:rsidRPr="00C9445C">
              <w:rPr>
                <w:rFonts w:ascii="Times New Roman" w:hAnsi="Times New Roman" w:cs="Times New Roman"/>
                <w:sz w:val="24"/>
                <w:szCs w:val="24"/>
                <w:highlight w:val="yellow"/>
                <w:lang w:val="en-GB"/>
              </w:rPr>
              <w:t>±</w:t>
            </w:r>
            <w:r w:rsidR="004B2F46" w:rsidRPr="00C9445C">
              <w:rPr>
                <w:rFonts w:ascii="Times New Roman" w:hAnsi="Times New Roman" w:cs="Times New Roman"/>
                <w:sz w:val="24"/>
                <w:szCs w:val="24"/>
                <w:highlight w:val="yellow"/>
                <w:lang w:val="en-IN"/>
              </w:rPr>
              <w:t>0.73</w:t>
            </w:r>
          </w:p>
        </w:tc>
        <w:tc>
          <w:tcPr>
            <w:tcW w:w="1710" w:type="dxa"/>
          </w:tcPr>
          <w:p w14:paraId="551CF92B" w14:textId="2EEB5B5F" w:rsidR="00B14E21" w:rsidRPr="00C9445C" w:rsidRDefault="00B14E21" w:rsidP="004B2F46">
            <w:pPr>
              <w:spacing w:before="120" w:after="120" w:line="360" w:lineRule="auto"/>
              <w:ind w:left="-59" w:right="-18"/>
              <w:jc w:val="center"/>
              <w:rPr>
                <w:rFonts w:ascii="Times New Roman" w:hAnsi="Times New Roman" w:cs="Times New Roman"/>
                <w:sz w:val="24"/>
                <w:szCs w:val="24"/>
                <w:highlight w:val="yellow"/>
                <w:lang w:val="en-IN"/>
              </w:rPr>
            </w:pPr>
            <w:r w:rsidRPr="00C9445C">
              <w:rPr>
                <w:rFonts w:ascii="Times New Roman" w:hAnsi="Times New Roman" w:cs="Times New Roman"/>
                <w:sz w:val="24"/>
                <w:szCs w:val="24"/>
                <w:highlight w:val="yellow"/>
                <w:lang w:val="en-IN"/>
              </w:rPr>
              <w:t>7.</w:t>
            </w:r>
            <w:r w:rsidR="004B2F46" w:rsidRPr="00C9445C">
              <w:rPr>
                <w:rFonts w:ascii="Times New Roman" w:hAnsi="Times New Roman" w:cs="Times New Roman"/>
                <w:sz w:val="24"/>
                <w:szCs w:val="24"/>
                <w:highlight w:val="yellow"/>
                <w:lang w:val="en-IN"/>
              </w:rPr>
              <w:t>37</w:t>
            </w:r>
            <w:r w:rsidRPr="00C9445C">
              <w:rPr>
                <w:rFonts w:ascii="Times New Roman" w:hAnsi="Times New Roman" w:cs="Times New Roman"/>
                <w:sz w:val="24"/>
                <w:szCs w:val="24"/>
                <w:highlight w:val="yellow"/>
                <w:lang w:val="en-GB"/>
              </w:rPr>
              <w:t>±</w:t>
            </w:r>
            <w:r w:rsidR="004B2F46" w:rsidRPr="00C9445C">
              <w:rPr>
                <w:rFonts w:ascii="Times New Roman" w:hAnsi="Times New Roman" w:cs="Times New Roman"/>
                <w:sz w:val="24"/>
                <w:szCs w:val="24"/>
                <w:highlight w:val="yellow"/>
                <w:lang w:val="en-IN"/>
              </w:rPr>
              <w:t>0.73</w:t>
            </w:r>
          </w:p>
        </w:tc>
      </w:tr>
      <w:tr w:rsidR="00B14E21" w:rsidRPr="00444C1A" w14:paraId="4B086020" w14:textId="77777777" w:rsidTr="00444C1A">
        <w:tc>
          <w:tcPr>
            <w:tcW w:w="959" w:type="dxa"/>
          </w:tcPr>
          <w:p w14:paraId="4D025E99" w14:textId="77777777" w:rsidR="00B14E21" w:rsidRPr="00444C1A" w:rsidRDefault="00B14E21" w:rsidP="00444C1A">
            <w:pPr>
              <w:spacing w:before="120" w:after="120" w:line="360" w:lineRule="auto"/>
              <w:jc w:val="center"/>
              <w:rPr>
                <w:rFonts w:ascii="Times New Roman" w:hAnsi="Times New Roman" w:cs="Times New Roman"/>
                <w:sz w:val="24"/>
                <w:szCs w:val="24"/>
                <w:lang w:val="en-GB"/>
              </w:rPr>
            </w:pPr>
            <w:r w:rsidRPr="00444C1A">
              <w:rPr>
                <w:rFonts w:ascii="Times New Roman" w:hAnsi="Times New Roman" w:cs="Times New Roman"/>
                <w:sz w:val="24"/>
                <w:szCs w:val="24"/>
                <w:lang w:val="en-GB"/>
              </w:rPr>
              <w:t>45</w:t>
            </w:r>
          </w:p>
        </w:tc>
        <w:tc>
          <w:tcPr>
            <w:tcW w:w="1759" w:type="dxa"/>
          </w:tcPr>
          <w:p w14:paraId="6EF3FBE1" w14:textId="241D749F" w:rsidR="00B14E21" w:rsidRPr="00444C1A" w:rsidRDefault="004B2F46" w:rsidP="00444C1A">
            <w:pPr>
              <w:spacing w:before="120" w:after="120" w:line="360" w:lineRule="auto"/>
              <w:ind w:left="-59" w:right="-18"/>
              <w:jc w:val="center"/>
              <w:rPr>
                <w:rFonts w:ascii="Times New Roman" w:hAnsi="Times New Roman" w:cs="Times New Roman"/>
                <w:sz w:val="24"/>
                <w:szCs w:val="24"/>
                <w:lang w:val="en-IN"/>
              </w:rPr>
            </w:pPr>
            <w:r>
              <w:rPr>
                <w:rFonts w:ascii="Times New Roman" w:hAnsi="Times New Roman" w:cs="Times New Roman"/>
                <w:sz w:val="24"/>
                <w:szCs w:val="24"/>
                <w:lang w:val="en-IN"/>
              </w:rPr>
              <w:t>8.02</w:t>
            </w:r>
            <w:r w:rsidR="00B14E21" w:rsidRPr="00444C1A">
              <w:rPr>
                <w:rFonts w:ascii="Times New Roman" w:hAnsi="Times New Roman" w:cs="Times New Roman"/>
                <w:sz w:val="24"/>
                <w:szCs w:val="24"/>
                <w:lang w:val="en-GB"/>
              </w:rPr>
              <w:t>±</w:t>
            </w:r>
            <w:r>
              <w:rPr>
                <w:rFonts w:ascii="Times New Roman" w:hAnsi="Times New Roman" w:cs="Times New Roman"/>
                <w:sz w:val="24"/>
                <w:szCs w:val="24"/>
                <w:lang w:val="en-IN"/>
              </w:rPr>
              <w:t>0.56</w:t>
            </w:r>
          </w:p>
        </w:tc>
        <w:tc>
          <w:tcPr>
            <w:tcW w:w="1710" w:type="dxa"/>
          </w:tcPr>
          <w:p w14:paraId="2112E0F3" w14:textId="4A82BBD6" w:rsidR="00B14E21" w:rsidRPr="00444C1A" w:rsidRDefault="004B2F46" w:rsidP="00444C1A">
            <w:pPr>
              <w:spacing w:before="120" w:after="120" w:line="360" w:lineRule="auto"/>
              <w:ind w:left="-59" w:right="-18"/>
              <w:jc w:val="center"/>
              <w:rPr>
                <w:rFonts w:ascii="Times New Roman" w:hAnsi="Times New Roman" w:cs="Times New Roman"/>
                <w:sz w:val="24"/>
                <w:szCs w:val="24"/>
                <w:lang w:val="en-IN"/>
              </w:rPr>
            </w:pPr>
            <w:r>
              <w:rPr>
                <w:rFonts w:ascii="Times New Roman" w:hAnsi="Times New Roman" w:cs="Times New Roman"/>
                <w:sz w:val="24"/>
                <w:szCs w:val="24"/>
                <w:lang w:val="en-IN"/>
              </w:rPr>
              <w:t>8.00</w:t>
            </w:r>
            <w:r w:rsidR="00B14E21" w:rsidRPr="00444C1A">
              <w:rPr>
                <w:rFonts w:ascii="Times New Roman" w:hAnsi="Times New Roman" w:cs="Times New Roman"/>
                <w:sz w:val="24"/>
                <w:szCs w:val="24"/>
                <w:lang w:val="en-GB"/>
              </w:rPr>
              <w:t>±</w:t>
            </w:r>
            <w:r>
              <w:rPr>
                <w:rFonts w:ascii="Times New Roman" w:hAnsi="Times New Roman" w:cs="Times New Roman"/>
                <w:sz w:val="24"/>
                <w:szCs w:val="24"/>
                <w:lang w:val="en-IN"/>
              </w:rPr>
              <w:t>0.56</w:t>
            </w:r>
          </w:p>
        </w:tc>
        <w:tc>
          <w:tcPr>
            <w:tcW w:w="1710" w:type="dxa"/>
          </w:tcPr>
          <w:p w14:paraId="6C4C87A4" w14:textId="6EAE1308" w:rsidR="00B14E21" w:rsidRPr="00444C1A" w:rsidRDefault="004B2F46" w:rsidP="00444C1A">
            <w:pPr>
              <w:spacing w:before="120" w:after="120" w:line="360" w:lineRule="auto"/>
              <w:ind w:left="-59" w:right="-18"/>
              <w:jc w:val="center"/>
              <w:rPr>
                <w:rFonts w:ascii="Times New Roman" w:hAnsi="Times New Roman" w:cs="Times New Roman"/>
                <w:sz w:val="24"/>
                <w:szCs w:val="24"/>
                <w:lang w:val="en-IN"/>
              </w:rPr>
            </w:pPr>
            <w:r>
              <w:rPr>
                <w:rFonts w:ascii="Times New Roman" w:hAnsi="Times New Roman" w:cs="Times New Roman"/>
                <w:sz w:val="24"/>
                <w:szCs w:val="24"/>
                <w:lang w:val="en-IN"/>
              </w:rPr>
              <w:t>8.12</w:t>
            </w:r>
            <w:r w:rsidR="00B14E21" w:rsidRPr="00444C1A">
              <w:rPr>
                <w:rFonts w:ascii="Times New Roman" w:hAnsi="Times New Roman" w:cs="Times New Roman"/>
                <w:sz w:val="24"/>
                <w:szCs w:val="24"/>
                <w:lang w:val="en-GB"/>
              </w:rPr>
              <w:t>±</w:t>
            </w:r>
            <w:r>
              <w:rPr>
                <w:rFonts w:ascii="Times New Roman" w:hAnsi="Times New Roman" w:cs="Times New Roman"/>
                <w:sz w:val="24"/>
                <w:szCs w:val="24"/>
                <w:lang w:val="en-IN"/>
              </w:rPr>
              <w:t>0.56</w:t>
            </w:r>
          </w:p>
        </w:tc>
        <w:tc>
          <w:tcPr>
            <w:tcW w:w="1710" w:type="dxa"/>
          </w:tcPr>
          <w:p w14:paraId="4EFC95B7" w14:textId="745B8643" w:rsidR="00B14E21" w:rsidRPr="00444C1A" w:rsidRDefault="004B2F46" w:rsidP="00444C1A">
            <w:pPr>
              <w:spacing w:before="120" w:after="120" w:line="360" w:lineRule="auto"/>
              <w:ind w:left="-59" w:right="-18"/>
              <w:jc w:val="center"/>
              <w:rPr>
                <w:rFonts w:ascii="Times New Roman" w:hAnsi="Times New Roman" w:cs="Times New Roman"/>
                <w:sz w:val="24"/>
                <w:szCs w:val="24"/>
                <w:lang w:val="en-IN"/>
              </w:rPr>
            </w:pPr>
            <w:r>
              <w:rPr>
                <w:rFonts w:ascii="Times New Roman" w:hAnsi="Times New Roman" w:cs="Times New Roman"/>
                <w:sz w:val="24"/>
                <w:szCs w:val="24"/>
                <w:lang w:val="en-IN"/>
              </w:rPr>
              <w:t>8.18</w:t>
            </w:r>
            <w:r w:rsidR="00B14E21" w:rsidRPr="00444C1A">
              <w:rPr>
                <w:rFonts w:ascii="Times New Roman" w:hAnsi="Times New Roman" w:cs="Times New Roman"/>
                <w:sz w:val="24"/>
                <w:szCs w:val="24"/>
                <w:lang w:val="en-GB"/>
              </w:rPr>
              <w:t>±</w:t>
            </w:r>
            <w:r>
              <w:rPr>
                <w:rFonts w:ascii="Times New Roman" w:hAnsi="Times New Roman" w:cs="Times New Roman"/>
                <w:sz w:val="24"/>
                <w:szCs w:val="24"/>
                <w:lang w:val="en-IN"/>
              </w:rPr>
              <w:t>0.57</w:t>
            </w:r>
          </w:p>
        </w:tc>
      </w:tr>
      <w:tr w:rsidR="00B14E21" w:rsidRPr="00444C1A" w14:paraId="3169B06D" w14:textId="77777777" w:rsidTr="00444C1A">
        <w:tc>
          <w:tcPr>
            <w:tcW w:w="959" w:type="dxa"/>
          </w:tcPr>
          <w:p w14:paraId="1B5C92E1" w14:textId="77777777" w:rsidR="00B14E21" w:rsidRPr="00444C1A" w:rsidRDefault="00B14E21" w:rsidP="00444C1A">
            <w:pPr>
              <w:spacing w:before="120" w:after="120" w:line="360" w:lineRule="auto"/>
              <w:jc w:val="center"/>
              <w:rPr>
                <w:rFonts w:ascii="Times New Roman" w:hAnsi="Times New Roman" w:cs="Times New Roman"/>
                <w:sz w:val="24"/>
                <w:szCs w:val="24"/>
                <w:lang w:val="en-GB"/>
              </w:rPr>
            </w:pPr>
            <w:r w:rsidRPr="00444C1A">
              <w:rPr>
                <w:rFonts w:ascii="Times New Roman" w:hAnsi="Times New Roman" w:cs="Times New Roman"/>
                <w:sz w:val="24"/>
                <w:szCs w:val="24"/>
                <w:lang w:val="en-GB"/>
              </w:rPr>
              <w:t>60</w:t>
            </w:r>
          </w:p>
        </w:tc>
        <w:tc>
          <w:tcPr>
            <w:tcW w:w="1759" w:type="dxa"/>
          </w:tcPr>
          <w:p w14:paraId="497B80C1" w14:textId="6347D771" w:rsidR="00B14E21" w:rsidRPr="00444C1A" w:rsidRDefault="004B2F46" w:rsidP="00444C1A">
            <w:pPr>
              <w:spacing w:before="120" w:after="120" w:line="360" w:lineRule="auto"/>
              <w:ind w:left="-59" w:right="-18"/>
              <w:jc w:val="center"/>
              <w:rPr>
                <w:rFonts w:ascii="Times New Roman" w:hAnsi="Times New Roman" w:cs="Times New Roman"/>
                <w:sz w:val="24"/>
                <w:szCs w:val="24"/>
                <w:lang w:val="en-IN"/>
              </w:rPr>
            </w:pPr>
            <w:r>
              <w:rPr>
                <w:rFonts w:ascii="Times New Roman" w:hAnsi="Times New Roman" w:cs="Times New Roman"/>
                <w:sz w:val="24"/>
                <w:szCs w:val="24"/>
                <w:lang w:val="en-IN"/>
              </w:rPr>
              <w:t>8.84</w:t>
            </w:r>
            <w:r w:rsidR="00B14E21" w:rsidRPr="00444C1A">
              <w:rPr>
                <w:rFonts w:ascii="Times New Roman" w:hAnsi="Times New Roman" w:cs="Times New Roman"/>
                <w:sz w:val="24"/>
                <w:szCs w:val="24"/>
                <w:lang w:val="en-GB"/>
              </w:rPr>
              <w:t>±</w:t>
            </w:r>
            <w:r>
              <w:rPr>
                <w:rFonts w:ascii="Times New Roman" w:hAnsi="Times New Roman" w:cs="Times New Roman"/>
                <w:sz w:val="24"/>
                <w:szCs w:val="24"/>
                <w:lang w:val="en-IN"/>
              </w:rPr>
              <w:t>0.24</w:t>
            </w:r>
          </w:p>
        </w:tc>
        <w:tc>
          <w:tcPr>
            <w:tcW w:w="1710" w:type="dxa"/>
          </w:tcPr>
          <w:p w14:paraId="22073CBD" w14:textId="293E5DA7" w:rsidR="00B14E21" w:rsidRPr="00444C1A" w:rsidRDefault="004B2F46" w:rsidP="00444C1A">
            <w:pPr>
              <w:spacing w:before="120" w:after="120" w:line="360" w:lineRule="auto"/>
              <w:ind w:left="-59" w:right="-18"/>
              <w:jc w:val="center"/>
              <w:rPr>
                <w:rFonts w:ascii="Times New Roman" w:hAnsi="Times New Roman" w:cs="Times New Roman"/>
                <w:sz w:val="24"/>
                <w:szCs w:val="24"/>
                <w:lang w:val="en-IN"/>
              </w:rPr>
            </w:pPr>
            <w:r>
              <w:rPr>
                <w:rFonts w:ascii="Times New Roman" w:hAnsi="Times New Roman" w:cs="Times New Roman"/>
                <w:sz w:val="24"/>
                <w:szCs w:val="24"/>
                <w:lang w:val="en-IN"/>
              </w:rPr>
              <w:t>8.91</w:t>
            </w:r>
            <w:r w:rsidR="00B14E21" w:rsidRPr="00444C1A">
              <w:rPr>
                <w:rFonts w:ascii="Times New Roman" w:hAnsi="Times New Roman" w:cs="Times New Roman"/>
                <w:sz w:val="24"/>
                <w:szCs w:val="24"/>
                <w:lang w:val="en-GB"/>
              </w:rPr>
              <w:t>±</w:t>
            </w:r>
            <w:r>
              <w:rPr>
                <w:rFonts w:ascii="Times New Roman" w:hAnsi="Times New Roman" w:cs="Times New Roman"/>
                <w:sz w:val="24"/>
                <w:szCs w:val="24"/>
                <w:lang w:val="en-IN"/>
              </w:rPr>
              <w:t>0.24</w:t>
            </w:r>
          </w:p>
        </w:tc>
        <w:tc>
          <w:tcPr>
            <w:tcW w:w="1710" w:type="dxa"/>
          </w:tcPr>
          <w:p w14:paraId="0AB1E339" w14:textId="235EDD93" w:rsidR="00B14E21" w:rsidRPr="00444C1A" w:rsidRDefault="004B2F46" w:rsidP="00444C1A">
            <w:pPr>
              <w:spacing w:before="120" w:after="120" w:line="360" w:lineRule="auto"/>
              <w:ind w:left="-59" w:right="-18"/>
              <w:jc w:val="center"/>
              <w:rPr>
                <w:rFonts w:ascii="Times New Roman" w:hAnsi="Times New Roman" w:cs="Times New Roman"/>
                <w:sz w:val="24"/>
                <w:szCs w:val="24"/>
                <w:lang w:val="en-IN"/>
              </w:rPr>
            </w:pPr>
            <w:r>
              <w:rPr>
                <w:rFonts w:ascii="Times New Roman" w:hAnsi="Times New Roman" w:cs="Times New Roman"/>
                <w:sz w:val="24"/>
                <w:szCs w:val="24"/>
                <w:lang w:val="en-IN"/>
              </w:rPr>
              <w:t>9.05</w:t>
            </w:r>
            <w:r w:rsidR="00B14E21" w:rsidRPr="00444C1A">
              <w:rPr>
                <w:rFonts w:ascii="Times New Roman" w:hAnsi="Times New Roman" w:cs="Times New Roman"/>
                <w:sz w:val="24"/>
                <w:szCs w:val="24"/>
                <w:lang w:val="en-GB"/>
              </w:rPr>
              <w:t>±</w:t>
            </w:r>
            <w:r>
              <w:rPr>
                <w:rFonts w:ascii="Times New Roman" w:hAnsi="Times New Roman" w:cs="Times New Roman"/>
                <w:sz w:val="24"/>
                <w:szCs w:val="24"/>
                <w:lang w:val="en-IN"/>
              </w:rPr>
              <w:t>0.25</w:t>
            </w:r>
          </w:p>
        </w:tc>
        <w:tc>
          <w:tcPr>
            <w:tcW w:w="1710" w:type="dxa"/>
          </w:tcPr>
          <w:p w14:paraId="6566BCE6" w14:textId="5EF8CC66" w:rsidR="00B14E21" w:rsidRPr="00444C1A" w:rsidRDefault="004B2F46" w:rsidP="00444C1A">
            <w:pPr>
              <w:spacing w:before="120" w:after="120" w:line="360" w:lineRule="auto"/>
              <w:ind w:left="-59" w:right="-18"/>
              <w:jc w:val="center"/>
              <w:rPr>
                <w:rFonts w:ascii="Times New Roman" w:hAnsi="Times New Roman" w:cs="Times New Roman"/>
                <w:sz w:val="24"/>
                <w:szCs w:val="24"/>
                <w:lang w:val="en-IN"/>
              </w:rPr>
            </w:pPr>
            <w:r>
              <w:rPr>
                <w:rFonts w:ascii="Times New Roman" w:hAnsi="Times New Roman" w:cs="Times New Roman"/>
                <w:sz w:val="24"/>
                <w:szCs w:val="24"/>
                <w:lang w:val="en-IN"/>
              </w:rPr>
              <w:t>9.09</w:t>
            </w:r>
            <w:r w:rsidR="00B14E21" w:rsidRPr="00444C1A">
              <w:rPr>
                <w:rFonts w:ascii="Times New Roman" w:hAnsi="Times New Roman" w:cs="Times New Roman"/>
                <w:sz w:val="24"/>
                <w:szCs w:val="24"/>
                <w:lang w:val="en-GB"/>
              </w:rPr>
              <w:t>±</w:t>
            </w:r>
            <w:r>
              <w:rPr>
                <w:rFonts w:ascii="Times New Roman" w:hAnsi="Times New Roman" w:cs="Times New Roman"/>
                <w:sz w:val="24"/>
                <w:szCs w:val="24"/>
                <w:lang w:val="en-IN"/>
              </w:rPr>
              <w:t>0.25</w:t>
            </w:r>
          </w:p>
        </w:tc>
      </w:tr>
      <w:tr w:rsidR="00B14E21" w:rsidRPr="00444C1A" w14:paraId="0BA1F220" w14:textId="77777777" w:rsidTr="00444C1A">
        <w:tc>
          <w:tcPr>
            <w:tcW w:w="959" w:type="dxa"/>
          </w:tcPr>
          <w:p w14:paraId="3EA21C84" w14:textId="77777777" w:rsidR="00B14E21" w:rsidRPr="00444C1A" w:rsidRDefault="00B14E21" w:rsidP="00444C1A">
            <w:pPr>
              <w:spacing w:before="120" w:after="120" w:line="360" w:lineRule="auto"/>
              <w:jc w:val="center"/>
              <w:rPr>
                <w:rFonts w:ascii="Times New Roman" w:hAnsi="Times New Roman" w:cs="Times New Roman"/>
                <w:sz w:val="24"/>
                <w:szCs w:val="24"/>
                <w:lang w:val="en-GB"/>
              </w:rPr>
            </w:pPr>
            <w:r w:rsidRPr="00444C1A">
              <w:rPr>
                <w:rFonts w:ascii="Times New Roman" w:hAnsi="Times New Roman" w:cs="Times New Roman"/>
                <w:sz w:val="24"/>
                <w:szCs w:val="24"/>
                <w:lang w:val="en-GB"/>
              </w:rPr>
              <w:t>75</w:t>
            </w:r>
          </w:p>
        </w:tc>
        <w:tc>
          <w:tcPr>
            <w:tcW w:w="1759" w:type="dxa"/>
          </w:tcPr>
          <w:p w14:paraId="6C2CC267" w14:textId="10052767" w:rsidR="00B14E21" w:rsidRPr="00444C1A" w:rsidRDefault="00B14E21" w:rsidP="00444C1A">
            <w:pPr>
              <w:spacing w:before="120" w:after="120" w:line="360" w:lineRule="auto"/>
              <w:ind w:left="-59" w:right="-18"/>
              <w:jc w:val="center"/>
              <w:rPr>
                <w:rFonts w:ascii="Times New Roman" w:hAnsi="Times New Roman" w:cs="Times New Roman"/>
                <w:sz w:val="24"/>
                <w:szCs w:val="24"/>
                <w:lang w:val="en-IN"/>
              </w:rPr>
            </w:pPr>
            <w:r w:rsidRPr="00444C1A">
              <w:rPr>
                <w:rFonts w:ascii="Times New Roman" w:hAnsi="Times New Roman" w:cs="Times New Roman"/>
                <w:sz w:val="24"/>
                <w:szCs w:val="24"/>
                <w:lang w:val="en-IN"/>
              </w:rPr>
              <w:t>9.65</w:t>
            </w:r>
            <w:r w:rsidRPr="00444C1A">
              <w:rPr>
                <w:rFonts w:ascii="Times New Roman" w:hAnsi="Times New Roman" w:cs="Times New Roman"/>
                <w:sz w:val="24"/>
                <w:szCs w:val="24"/>
                <w:vertAlign w:val="superscript"/>
                <w:lang w:val="en-IN"/>
              </w:rPr>
              <w:t>c</w:t>
            </w:r>
            <w:r w:rsidRPr="00444C1A">
              <w:rPr>
                <w:rFonts w:ascii="Times New Roman" w:hAnsi="Times New Roman" w:cs="Times New Roman"/>
                <w:sz w:val="24"/>
                <w:szCs w:val="24"/>
                <w:lang w:val="en-GB"/>
              </w:rPr>
              <w:t>±</w:t>
            </w:r>
            <w:r w:rsidR="004B2F46">
              <w:rPr>
                <w:rFonts w:ascii="Times New Roman" w:hAnsi="Times New Roman" w:cs="Times New Roman"/>
                <w:sz w:val="24"/>
                <w:szCs w:val="24"/>
                <w:lang w:val="en-IN"/>
              </w:rPr>
              <w:t>0.09</w:t>
            </w:r>
          </w:p>
        </w:tc>
        <w:tc>
          <w:tcPr>
            <w:tcW w:w="1710" w:type="dxa"/>
          </w:tcPr>
          <w:p w14:paraId="0C2ACA14" w14:textId="0EEB3CF9" w:rsidR="00B14E21" w:rsidRPr="00444C1A" w:rsidRDefault="00B14E21" w:rsidP="00444C1A">
            <w:pPr>
              <w:spacing w:before="120" w:after="120" w:line="360" w:lineRule="auto"/>
              <w:ind w:left="-59" w:right="-18"/>
              <w:jc w:val="center"/>
              <w:rPr>
                <w:rFonts w:ascii="Times New Roman" w:hAnsi="Times New Roman" w:cs="Times New Roman"/>
                <w:sz w:val="24"/>
                <w:szCs w:val="24"/>
                <w:lang w:val="en-IN"/>
              </w:rPr>
            </w:pPr>
            <w:r w:rsidRPr="00444C1A">
              <w:rPr>
                <w:rFonts w:ascii="Times New Roman" w:hAnsi="Times New Roman" w:cs="Times New Roman"/>
                <w:sz w:val="24"/>
                <w:szCs w:val="24"/>
                <w:lang w:val="en-IN"/>
              </w:rPr>
              <w:t>9.85</w:t>
            </w:r>
            <w:r w:rsidRPr="00444C1A">
              <w:rPr>
                <w:rFonts w:ascii="Times New Roman" w:hAnsi="Times New Roman" w:cs="Times New Roman"/>
                <w:sz w:val="24"/>
                <w:szCs w:val="24"/>
                <w:vertAlign w:val="superscript"/>
                <w:lang w:val="en-IN"/>
              </w:rPr>
              <w:t>bc</w:t>
            </w:r>
            <w:r w:rsidRPr="00444C1A">
              <w:rPr>
                <w:rFonts w:ascii="Times New Roman" w:hAnsi="Times New Roman" w:cs="Times New Roman"/>
                <w:sz w:val="24"/>
                <w:szCs w:val="24"/>
                <w:lang w:val="en-GB"/>
              </w:rPr>
              <w:t>±</w:t>
            </w:r>
            <w:r w:rsidR="004B2F46">
              <w:rPr>
                <w:rFonts w:ascii="Times New Roman" w:hAnsi="Times New Roman" w:cs="Times New Roman"/>
                <w:sz w:val="24"/>
                <w:szCs w:val="24"/>
                <w:lang w:val="en-IN"/>
              </w:rPr>
              <w:t>0.10</w:t>
            </w:r>
          </w:p>
        </w:tc>
        <w:tc>
          <w:tcPr>
            <w:tcW w:w="1710" w:type="dxa"/>
          </w:tcPr>
          <w:p w14:paraId="60972107" w14:textId="73FF4C56" w:rsidR="00B14E21" w:rsidRPr="00444C1A" w:rsidRDefault="00B14E21" w:rsidP="00444C1A">
            <w:pPr>
              <w:spacing w:before="120" w:after="120" w:line="360" w:lineRule="auto"/>
              <w:ind w:left="-59" w:right="-18"/>
              <w:jc w:val="center"/>
              <w:rPr>
                <w:rFonts w:ascii="Times New Roman" w:hAnsi="Times New Roman" w:cs="Times New Roman"/>
                <w:sz w:val="24"/>
                <w:szCs w:val="24"/>
                <w:lang w:val="en-IN"/>
              </w:rPr>
            </w:pPr>
            <w:r w:rsidRPr="00444C1A">
              <w:rPr>
                <w:rFonts w:ascii="Times New Roman" w:hAnsi="Times New Roman" w:cs="Times New Roman"/>
                <w:sz w:val="24"/>
                <w:szCs w:val="24"/>
                <w:lang w:val="en-IN"/>
              </w:rPr>
              <w:t>10.03</w:t>
            </w:r>
            <w:r w:rsidRPr="00444C1A">
              <w:rPr>
                <w:rFonts w:ascii="Times New Roman" w:hAnsi="Times New Roman" w:cs="Times New Roman"/>
                <w:sz w:val="24"/>
                <w:szCs w:val="24"/>
                <w:vertAlign w:val="superscript"/>
                <w:lang w:val="en-IN"/>
              </w:rPr>
              <w:t>ab</w:t>
            </w:r>
            <w:r w:rsidRPr="00444C1A">
              <w:rPr>
                <w:rFonts w:ascii="Times New Roman" w:hAnsi="Times New Roman" w:cs="Times New Roman"/>
                <w:sz w:val="24"/>
                <w:szCs w:val="24"/>
                <w:lang w:val="en-GB"/>
              </w:rPr>
              <w:t>±</w:t>
            </w:r>
            <w:r w:rsidR="004B2F46">
              <w:rPr>
                <w:rFonts w:ascii="Times New Roman" w:hAnsi="Times New Roman" w:cs="Times New Roman"/>
                <w:sz w:val="24"/>
                <w:szCs w:val="24"/>
                <w:lang w:val="en-IN"/>
              </w:rPr>
              <w:t>0.10</w:t>
            </w:r>
          </w:p>
        </w:tc>
        <w:tc>
          <w:tcPr>
            <w:tcW w:w="1710" w:type="dxa"/>
          </w:tcPr>
          <w:p w14:paraId="20DAF97D" w14:textId="19BD36F2" w:rsidR="00B14E21" w:rsidRPr="00444C1A" w:rsidRDefault="00B14E21" w:rsidP="00444C1A">
            <w:pPr>
              <w:spacing w:before="120" w:after="120" w:line="360" w:lineRule="auto"/>
              <w:ind w:left="-59" w:right="-18"/>
              <w:jc w:val="center"/>
              <w:rPr>
                <w:rFonts w:ascii="Times New Roman" w:hAnsi="Times New Roman" w:cs="Times New Roman"/>
                <w:sz w:val="24"/>
                <w:szCs w:val="24"/>
                <w:lang w:val="en-IN"/>
              </w:rPr>
            </w:pPr>
            <w:r w:rsidRPr="00444C1A">
              <w:rPr>
                <w:rFonts w:ascii="Times New Roman" w:hAnsi="Times New Roman" w:cs="Times New Roman"/>
                <w:sz w:val="24"/>
                <w:szCs w:val="24"/>
                <w:lang w:val="en-IN"/>
              </w:rPr>
              <w:t>10.3</w:t>
            </w:r>
            <w:r w:rsidRPr="00444C1A">
              <w:rPr>
                <w:rFonts w:ascii="Times New Roman" w:hAnsi="Times New Roman" w:cs="Times New Roman"/>
                <w:sz w:val="24"/>
                <w:szCs w:val="24"/>
                <w:vertAlign w:val="superscript"/>
                <w:lang w:val="en-IN"/>
              </w:rPr>
              <w:t>a</w:t>
            </w:r>
            <w:r w:rsidRPr="00444C1A">
              <w:rPr>
                <w:rFonts w:ascii="Times New Roman" w:hAnsi="Times New Roman" w:cs="Times New Roman"/>
                <w:sz w:val="24"/>
                <w:szCs w:val="24"/>
                <w:lang w:val="en-GB"/>
              </w:rPr>
              <w:t>±</w:t>
            </w:r>
            <w:r w:rsidR="004B2F46">
              <w:rPr>
                <w:rFonts w:ascii="Times New Roman" w:hAnsi="Times New Roman" w:cs="Times New Roman"/>
                <w:sz w:val="24"/>
                <w:szCs w:val="24"/>
                <w:lang w:val="en-IN"/>
              </w:rPr>
              <w:t>0.11</w:t>
            </w:r>
          </w:p>
        </w:tc>
      </w:tr>
      <w:tr w:rsidR="00B14E21" w:rsidRPr="00444C1A" w14:paraId="7A2336A1" w14:textId="77777777" w:rsidTr="00444C1A">
        <w:tc>
          <w:tcPr>
            <w:tcW w:w="959" w:type="dxa"/>
          </w:tcPr>
          <w:p w14:paraId="5ED27490" w14:textId="77777777" w:rsidR="00B14E21" w:rsidRPr="00444C1A" w:rsidRDefault="00B14E21" w:rsidP="00444C1A">
            <w:pPr>
              <w:spacing w:before="120" w:after="120" w:line="360" w:lineRule="auto"/>
              <w:jc w:val="center"/>
              <w:rPr>
                <w:rFonts w:ascii="Times New Roman" w:hAnsi="Times New Roman" w:cs="Times New Roman"/>
                <w:sz w:val="24"/>
                <w:szCs w:val="24"/>
                <w:lang w:val="en-GB"/>
              </w:rPr>
            </w:pPr>
            <w:r w:rsidRPr="00444C1A">
              <w:rPr>
                <w:rFonts w:ascii="Times New Roman" w:hAnsi="Times New Roman" w:cs="Times New Roman"/>
                <w:sz w:val="24"/>
                <w:szCs w:val="24"/>
                <w:lang w:val="en-GB"/>
              </w:rPr>
              <w:t>90</w:t>
            </w:r>
          </w:p>
        </w:tc>
        <w:tc>
          <w:tcPr>
            <w:tcW w:w="1759" w:type="dxa"/>
          </w:tcPr>
          <w:p w14:paraId="4ACEA854" w14:textId="1DE8093E" w:rsidR="00B14E21" w:rsidRPr="00444C1A" w:rsidRDefault="00B14E21" w:rsidP="00444C1A">
            <w:pPr>
              <w:spacing w:before="120" w:after="120" w:line="360" w:lineRule="auto"/>
              <w:ind w:left="-59" w:right="-18"/>
              <w:jc w:val="center"/>
              <w:rPr>
                <w:rFonts w:ascii="Times New Roman" w:hAnsi="Times New Roman" w:cs="Times New Roman"/>
                <w:sz w:val="24"/>
                <w:szCs w:val="24"/>
                <w:lang w:val="en-IN"/>
              </w:rPr>
            </w:pPr>
            <w:r w:rsidRPr="00444C1A">
              <w:rPr>
                <w:rFonts w:ascii="Times New Roman" w:hAnsi="Times New Roman" w:cs="Times New Roman"/>
                <w:sz w:val="24"/>
                <w:szCs w:val="24"/>
                <w:lang w:val="en-IN"/>
              </w:rPr>
              <w:t>10.30</w:t>
            </w:r>
            <w:r w:rsidRPr="00444C1A">
              <w:rPr>
                <w:rFonts w:ascii="Times New Roman" w:hAnsi="Times New Roman" w:cs="Times New Roman"/>
                <w:sz w:val="24"/>
                <w:szCs w:val="24"/>
                <w:vertAlign w:val="superscript"/>
                <w:lang w:val="en-IN"/>
              </w:rPr>
              <w:t>c</w:t>
            </w:r>
            <w:r w:rsidRPr="00444C1A">
              <w:rPr>
                <w:rFonts w:ascii="Times New Roman" w:hAnsi="Times New Roman" w:cs="Times New Roman"/>
                <w:sz w:val="24"/>
                <w:szCs w:val="24"/>
                <w:lang w:val="en-GB"/>
              </w:rPr>
              <w:t>±</w:t>
            </w:r>
            <w:r w:rsidR="004B2F46">
              <w:rPr>
                <w:rFonts w:ascii="Times New Roman" w:hAnsi="Times New Roman" w:cs="Times New Roman"/>
                <w:sz w:val="24"/>
                <w:szCs w:val="24"/>
                <w:lang w:val="en-IN"/>
              </w:rPr>
              <w:t>0.15</w:t>
            </w:r>
          </w:p>
        </w:tc>
        <w:tc>
          <w:tcPr>
            <w:tcW w:w="1710" w:type="dxa"/>
          </w:tcPr>
          <w:p w14:paraId="751C8D8E" w14:textId="00F980D3" w:rsidR="00B14E21" w:rsidRPr="00444C1A" w:rsidRDefault="00B14E21" w:rsidP="00444C1A">
            <w:pPr>
              <w:spacing w:before="120" w:after="120" w:line="360" w:lineRule="auto"/>
              <w:ind w:left="-59" w:right="-18"/>
              <w:jc w:val="center"/>
              <w:rPr>
                <w:rFonts w:ascii="Times New Roman" w:hAnsi="Times New Roman" w:cs="Times New Roman"/>
                <w:sz w:val="24"/>
                <w:szCs w:val="24"/>
                <w:lang w:val="en-IN"/>
              </w:rPr>
            </w:pPr>
            <w:r w:rsidRPr="00444C1A">
              <w:rPr>
                <w:rFonts w:ascii="Times New Roman" w:hAnsi="Times New Roman" w:cs="Times New Roman"/>
                <w:sz w:val="24"/>
                <w:szCs w:val="24"/>
                <w:lang w:val="en-IN"/>
              </w:rPr>
              <w:t>10.72</w:t>
            </w:r>
            <w:r w:rsidRPr="00444C1A">
              <w:rPr>
                <w:rFonts w:ascii="Times New Roman" w:hAnsi="Times New Roman" w:cs="Times New Roman"/>
                <w:sz w:val="24"/>
                <w:szCs w:val="24"/>
                <w:vertAlign w:val="superscript"/>
                <w:lang w:val="en-IN"/>
              </w:rPr>
              <w:t>bc</w:t>
            </w:r>
            <w:r w:rsidRPr="00444C1A">
              <w:rPr>
                <w:rFonts w:ascii="Times New Roman" w:hAnsi="Times New Roman" w:cs="Times New Roman"/>
                <w:sz w:val="24"/>
                <w:szCs w:val="24"/>
                <w:lang w:val="en-GB"/>
              </w:rPr>
              <w:t>±</w:t>
            </w:r>
            <w:r w:rsidR="004B2F46">
              <w:rPr>
                <w:rFonts w:ascii="Times New Roman" w:hAnsi="Times New Roman" w:cs="Times New Roman"/>
                <w:sz w:val="24"/>
                <w:szCs w:val="24"/>
                <w:lang w:val="en-IN"/>
              </w:rPr>
              <w:t>0.16</w:t>
            </w:r>
          </w:p>
        </w:tc>
        <w:tc>
          <w:tcPr>
            <w:tcW w:w="1710" w:type="dxa"/>
          </w:tcPr>
          <w:p w14:paraId="636F8821" w14:textId="308E95F9" w:rsidR="00B14E21" w:rsidRPr="00444C1A" w:rsidRDefault="004B2F46" w:rsidP="00444C1A">
            <w:pPr>
              <w:spacing w:before="120" w:after="120" w:line="360" w:lineRule="auto"/>
              <w:ind w:left="-59" w:right="-18"/>
              <w:jc w:val="center"/>
              <w:rPr>
                <w:rFonts w:ascii="Times New Roman" w:hAnsi="Times New Roman" w:cs="Times New Roman"/>
                <w:sz w:val="24"/>
                <w:szCs w:val="24"/>
                <w:lang w:val="en-IN"/>
              </w:rPr>
            </w:pPr>
            <w:r>
              <w:rPr>
                <w:rFonts w:ascii="Times New Roman" w:hAnsi="Times New Roman" w:cs="Times New Roman"/>
                <w:sz w:val="24"/>
                <w:szCs w:val="24"/>
                <w:lang w:val="en-IN"/>
              </w:rPr>
              <w:t>10.91</w:t>
            </w:r>
            <w:r w:rsidR="00B14E21" w:rsidRPr="00444C1A">
              <w:rPr>
                <w:rFonts w:ascii="Times New Roman" w:hAnsi="Times New Roman" w:cs="Times New Roman"/>
                <w:sz w:val="24"/>
                <w:szCs w:val="24"/>
                <w:vertAlign w:val="superscript"/>
                <w:lang w:val="en-IN"/>
              </w:rPr>
              <w:t>b</w:t>
            </w:r>
            <w:r w:rsidR="00B14E21" w:rsidRPr="00444C1A">
              <w:rPr>
                <w:rFonts w:ascii="Times New Roman" w:hAnsi="Times New Roman" w:cs="Times New Roman"/>
                <w:sz w:val="24"/>
                <w:szCs w:val="24"/>
                <w:lang w:val="en-GB"/>
              </w:rPr>
              <w:t>±</w:t>
            </w:r>
            <w:r>
              <w:rPr>
                <w:rFonts w:ascii="Times New Roman" w:hAnsi="Times New Roman" w:cs="Times New Roman"/>
                <w:sz w:val="24"/>
                <w:szCs w:val="24"/>
                <w:lang w:val="en-IN"/>
              </w:rPr>
              <w:t>0.16</w:t>
            </w:r>
          </w:p>
        </w:tc>
        <w:tc>
          <w:tcPr>
            <w:tcW w:w="1710" w:type="dxa"/>
          </w:tcPr>
          <w:p w14:paraId="48C64A75" w14:textId="7A739774" w:rsidR="00B14E21" w:rsidRPr="00444C1A" w:rsidRDefault="00B14E21" w:rsidP="00444C1A">
            <w:pPr>
              <w:spacing w:before="120" w:after="120" w:line="360" w:lineRule="auto"/>
              <w:ind w:left="-59" w:right="-18"/>
              <w:jc w:val="center"/>
              <w:rPr>
                <w:rFonts w:ascii="Times New Roman" w:hAnsi="Times New Roman" w:cs="Times New Roman"/>
                <w:sz w:val="24"/>
                <w:szCs w:val="24"/>
                <w:lang w:val="en-IN"/>
              </w:rPr>
            </w:pPr>
            <w:r w:rsidRPr="00444C1A">
              <w:rPr>
                <w:rFonts w:ascii="Times New Roman" w:hAnsi="Times New Roman" w:cs="Times New Roman"/>
                <w:sz w:val="24"/>
                <w:szCs w:val="24"/>
                <w:lang w:val="en-IN"/>
              </w:rPr>
              <w:t>11.81</w:t>
            </w:r>
            <w:r w:rsidRPr="00444C1A">
              <w:rPr>
                <w:rFonts w:ascii="Times New Roman" w:hAnsi="Times New Roman" w:cs="Times New Roman"/>
                <w:sz w:val="24"/>
                <w:szCs w:val="24"/>
                <w:vertAlign w:val="superscript"/>
                <w:lang w:val="en-IN"/>
              </w:rPr>
              <w:t>a</w:t>
            </w:r>
            <w:r w:rsidRPr="00444C1A">
              <w:rPr>
                <w:rFonts w:ascii="Times New Roman" w:hAnsi="Times New Roman" w:cs="Times New Roman"/>
                <w:sz w:val="24"/>
                <w:szCs w:val="24"/>
                <w:lang w:val="en-GB"/>
              </w:rPr>
              <w:t>±</w:t>
            </w:r>
            <w:r w:rsidR="004B2F46">
              <w:rPr>
                <w:rFonts w:ascii="Times New Roman" w:hAnsi="Times New Roman" w:cs="Times New Roman"/>
                <w:sz w:val="24"/>
                <w:szCs w:val="24"/>
                <w:lang w:val="en-IN"/>
              </w:rPr>
              <w:t>0.17</w:t>
            </w:r>
          </w:p>
        </w:tc>
      </w:tr>
      <w:tr w:rsidR="00B14E21" w:rsidRPr="00444C1A" w14:paraId="6D4FAFF1" w14:textId="77777777" w:rsidTr="00444C1A">
        <w:tc>
          <w:tcPr>
            <w:tcW w:w="959" w:type="dxa"/>
          </w:tcPr>
          <w:p w14:paraId="33F3AD4F" w14:textId="77777777" w:rsidR="00B14E21" w:rsidRPr="00444C1A" w:rsidRDefault="00B14E21" w:rsidP="00444C1A">
            <w:pPr>
              <w:spacing w:before="120" w:after="120" w:line="360" w:lineRule="auto"/>
              <w:jc w:val="center"/>
              <w:rPr>
                <w:rFonts w:ascii="Times New Roman" w:hAnsi="Times New Roman" w:cs="Times New Roman"/>
                <w:sz w:val="24"/>
                <w:szCs w:val="24"/>
                <w:lang w:val="en-GB"/>
              </w:rPr>
            </w:pPr>
            <w:r w:rsidRPr="00444C1A">
              <w:rPr>
                <w:rFonts w:ascii="Times New Roman" w:hAnsi="Times New Roman" w:cs="Times New Roman"/>
                <w:sz w:val="24"/>
                <w:szCs w:val="24"/>
                <w:lang w:val="en-GB"/>
              </w:rPr>
              <w:t>105</w:t>
            </w:r>
          </w:p>
        </w:tc>
        <w:tc>
          <w:tcPr>
            <w:tcW w:w="1759" w:type="dxa"/>
          </w:tcPr>
          <w:p w14:paraId="264C7C0E" w14:textId="398EC646" w:rsidR="00B14E21" w:rsidRPr="00444C1A" w:rsidRDefault="00B14E21" w:rsidP="00444C1A">
            <w:pPr>
              <w:spacing w:before="120" w:after="120" w:line="360" w:lineRule="auto"/>
              <w:ind w:left="-59" w:right="-18"/>
              <w:jc w:val="center"/>
              <w:rPr>
                <w:rFonts w:ascii="Times New Roman" w:hAnsi="Times New Roman" w:cs="Times New Roman"/>
                <w:sz w:val="24"/>
                <w:szCs w:val="24"/>
                <w:lang w:val="en-IN"/>
              </w:rPr>
            </w:pPr>
            <w:r w:rsidRPr="00444C1A">
              <w:rPr>
                <w:rFonts w:ascii="Times New Roman" w:hAnsi="Times New Roman" w:cs="Times New Roman"/>
                <w:sz w:val="24"/>
                <w:szCs w:val="24"/>
                <w:lang w:val="en-IN"/>
              </w:rPr>
              <w:t>11.42</w:t>
            </w:r>
            <w:r w:rsidRPr="00444C1A">
              <w:rPr>
                <w:rFonts w:ascii="Times New Roman" w:hAnsi="Times New Roman" w:cs="Times New Roman"/>
                <w:sz w:val="24"/>
                <w:szCs w:val="24"/>
                <w:vertAlign w:val="superscript"/>
                <w:lang w:val="en-IN"/>
              </w:rPr>
              <w:t>c</w:t>
            </w:r>
            <w:r w:rsidRPr="00444C1A">
              <w:rPr>
                <w:rFonts w:ascii="Times New Roman" w:hAnsi="Times New Roman" w:cs="Times New Roman"/>
                <w:sz w:val="24"/>
                <w:szCs w:val="24"/>
                <w:lang w:val="en-GB"/>
              </w:rPr>
              <w:t>±</w:t>
            </w:r>
            <w:r w:rsidR="004B2F46">
              <w:rPr>
                <w:rFonts w:ascii="Times New Roman" w:hAnsi="Times New Roman" w:cs="Times New Roman"/>
                <w:sz w:val="24"/>
                <w:szCs w:val="24"/>
                <w:lang w:val="en-IN"/>
              </w:rPr>
              <w:t>0.24</w:t>
            </w:r>
          </w:p>
        </w:tc>
        <w:tc>
          <w:tcPr>
            <w:tcW w:w="1710" w:type="dxa"/>
          </w:tcPr>
          <w:p w14:paraId="5F3FDC15" w14:textId="7FC48222" w:rsidR="00B14E21" w:rsidRPr="00444C1A" w:rsidRDefault="00B14E21" w:rsidP="00444C1A">
            <w:pPr>
              <w:spacing w:before="120" w:after="120" w:line="360" w:lineRule="auto"/>
              <w:ind w:left="-59" w:right="-18"/>
              <w:jc w:val="center"/>
              <w:rPr>
                <w:rFonts w:ascii="Times New Roman" w:hAnsi="Times New Roman" w:cs="Times New Roman"/>
                <w:sz w:val="24"/>
                <w:szCs w:val="24"/>
                <w:lang w:val="en-IN"/>
              </w:rPr>
            </w:pPr>
            <w:r w:rsidRPr="00444C1A">
              <w:rPr>
                <w:rFonts w:ascii="Times New Roman" w:hAnsi="Times New Roman" w:cs="Times New Roman"/>
                <w:sz w:val="24"/>
                <w:szCs w:val="24"/>
                <w:lang w:val="en-IN"/>
              </w:rPr>
              <w:t>11.68</w:t>
            </w:r>
            <w:r w:rsidRPr="00444C1A">
              <w:rPr>
                <w:rFonts w:ascii="Times New Roman" w:hAnsi="Times New Roman" w:cs="Times New Roman"/>
                <w:sz w:val="24"/>
                <w:szCs w:val="24"/>
                <w:vertAlign w:val="superscript"/>
                <w:lang w:val="en-IN"/>
              </w:rPr>
              <w:t>bc</w:t>
            </w:r>
            <w:r w:rsidRPr="00444C1A">
              <w:rPr>
                <w:rFonts w:ascii="Times New Roman" w:hAnsi="Times New Roman" w:cs="Times New Roman"/>
                <w:sz w:val="24"/>
                <w:szCs w:val="24"/>
                <w:lang w:val="en-GB"/>
              </w:rPr>
              <w:t>±</w:t>
            </w:r>
            <w:r w:rsidR="004B2F46">
              <w:rPr>
                <w:rFonts w:ascii="Times New Roman" w:hAnsi="Times New Roman" w:cs="Times New Roman"/>
                <w:sz w:val="24"/>
                <w:szCs w:val="24"/>
                <w:lang w:val="en-IN"/>
              </w:rPr>
              <w:t>0.25</w:t>
            </w:r>
          </w:p>
        </w:tc>
        <w:tc>
          <w:tcPr>
            <w:tcW w:w="1710" w:type="dxa"/>
          </w:tcPr>
          <w:p w14:paraId="2FEAF7E8" w14:textId="47DABA1A" w:rsidR="00B14E21" w:rsidRPr="00444C1A" w:rsidRDefault="00B14E21" w:rsidP="00444C1A">
            <w:pPr>
              <w:spacing w:before="120" w:after="120" w:line="360" w:lineRule="auto"/>
              <w:ind w:left="-59" w:right="-18"/>
              <w:jc w:val="center"/>
              <w:rPr>
                <w:rFonts w:ascii="Times New Roman" w:hAnsi="Times New Roman" w:cs="Times New Roman"/>
                <w:sz w:val="24"/>
                <w:szCs w:val="24"/>
                <w:lang w:val="en-IN"/>
              </w:rPr>
            </w:pPr>
            <w:r w:rsidRPr="00444C1A">
              <w:rPr>
                <w:rFonts w:ascii="Times New Roman" w:hAnsi="Times New Roman" w:cs="Times New Roman"/>
                <w:sz w:val="24"/>
                <w:szCs w:val="24"/>
                <w:lang w:val="en-IN"/>
              </w:rPr>
              <w:t>12.40</w:t>
            </w:r>
            <w:r w:rsidRPr="00444C1A">
              <w:rPr>
                <w:rFonts w:ascii="Times New Roman" w:hAnsi="Times New Roman" w:cs="Times New Roman"/>
                <w:sz w:val="24"/>
                <w:szCs w:val="24"/>
                <w:vertAlign w:val="superscript"/>
                <w:lang w:val="en-IN"/>
              </w:rPr>
              <w:t>b</w:t>
            </w:r>
            <w:r w:rsidRPr="00444C1A">
              <w:rPr>
                <w:rFonts w:ascii="Times New Roman" w:hAnsi="Times New Roman" w:cs="Times New Roman"/>
                <w:sz w:val="24"/>
                <w:szCs w:val="24"/>
                <w:lang w:val="en-GB"/>
              </w:rPr>
              <w:t>±</w:t>
            </w:r>
            <w:r w:rsidR="004B2F46">
              <w:rPr>
                <w:rFonts w:ascii="Times New Roman" w:hAnsi="Times New Roman" w:cs="Times New Roman"/>
                <w:sz w:val="24"/>
                <w:szCs w:val="24"/>
                <w:lang w:val="en-IN"/>
              </w:rPr>
              <w:t>0.26</w:t>
            </w:r>
          </w:p>
        </w:tc>
        <w:tc>
          <w:tcPr>
            <w:tcW w:w="1710" w:type="dxa"/>
          </w:tcPr>
          <w:p w14:paraId="643556CC" w14:textId="6F20CDB3" w:rsidR="00B14E21" w:rsidRPr="00444C1A" w:rsidRDefault="004B2F46" w:rsidP="00444C1A">
            <w:pPr>
              <w:spacing w:before="120" w:after="120" w:line="360" w:lineRule="auto"/>
              <w:ind w:left="-59" w:right="-18"/>
              <w:jc w:val="center"/>
              <w:rPr>
                <w:rFonts w:ascii="Times New Roman" w:hAnsi="Times New Roman" w:cs="Times New Roman"/>
                <w:sz w:val="24"/>
                <w:szCs w:val="24"/>
                <w:lang w:val="en-IN"/>
              </w:rPr>
            </w:pPr>
            <w:r>
              <w:rPr>
                <w:rFonts w:ascii="Times New Roman" w:hAnsi="Times New Roman" w:cs="Times New Roman"/>
                <w:sz w:val="24"/>
                <w:szCs w:val="24"/>
                <w:lang w:val="en-IN"/>
              </w:rPr>
              <w:t>13.63</w:t>
            </w:r>
            <w:r w:rsidR="00B14E21" w:rsidRPr="00444C1A">
              <w:rPr>
                <w:rFonts w:ascii="Times New Roman" w:hAnsi="Times New Roman" w:cs="Times New Roman"/>
                <w:sz w:val="24"/>
                <w:szCs w:val="24"/>
                <w:vertAlign w:val="superscript"/>
                <w:lang w:val="en-IN"/>
              </w:rPr>
              <w:t>a</w:t>
            </w:r>
            <w:r w:rsidR="00B14E21" w:rsidRPr="00444C1A">
              <w:rPr>
                <w:rFonts w:ascii="Times New Roman" w:hAnsi="Times New Roman" w:cs="Times New Roman"/>
                <w:sz w:val="24"/>
                <w:szCs w:val="24"/>
                <w:lang w:val="en-GB"/>
              </w:rPr>
              <w:t>±</w:t>
            </w:r>
            <w:r>
              <w:rPr>
                <w:rFonts w:ascii="Times New Roman" w:hAnsi="Times New Roman" w:cs="Times New Roman"/>
                <w:sz w:val="24"/>
                <w:szCs w:val="24"/>
                <w:lang w:val="en-IN"/>
              </w:rPr>
              <w:t>0.29</w:t>
            </w:r>
          </w:p>
        </w:tc>
      </w:tr>
      <w:tr w:rsidR="00B14E21" w:rsidRPr="00444C1A" w14:paraId="62399FDA" w14:textId="77777777" w:rsidTr="00444C1A">
        <w:tc>
          <w:tcPr>
            <w:tcW w:w="959" w:type="dxa"/>
          </w:tcPr>
          <w:p w14:paraId="251D969B" w14:textId="77777777" w:rsidR="00B14E21" w:rsidRPr="00444C1A" w:rsidRDefault="00B14E21" w:rsidP="00444C1A">
            <w:pPr>
              <w:spacing w:before="120" w:after="120" w:line="360" w:lineRule="auto"/>
              <w:jc w:val="center"/>
              <w:rPr>
                <w:rFonts w:ascii="Times New Roman" w:hAnsi="Times New Roman" w:cs="Times New Roman"/>
                <w:sz w:val="24"/>
                <w:szCs w:val="24"/>
                <w:lang w:val="en-GB"/>
              </w:rPr>
            </w:pPr>
            <w:r w:rsidRPr="00444C1A">
              <w:rPr>
                <w:rFonts w:ascii="Times New Roman" w:hAnsi="Times New Roman" w:cs="Times New Roman"/>
                <w:sz w:val="24"/>
                <w:szCs w:val="24"/>
                <w:lang w:val="en-GB"/>
              </w:rPr>
              <w:t>120</w:t>
            </w:r>
          </w:p>
        </w:tc>
        <w:tc>
          <w:tcPr>
            <w:tcW w:w="1759" w:type="dxa"/>
          </w:tcPr>
          <w:p w14:paraId="7B277B11" w14:textId="157A811F" w:rsidR="00B14E21" w:rsidRPr="00444C1A" w:rsidRDefault="004B2F46" w:rsidP="00444C1A">
            <w:pPr>
              <w:spacing w:before="120" w:after="120" w:line="360" w:lineRule="auto"/>
              <w:ind w:left="-59" w:right="-18"/>
              <w:jc w:val="center"/>
              <w:rPr>
                <w:rFonts w:ascii="Times New Roman" w:hAnsi="Times New Roman" w:cs="Times New Roman"/>
                <w:sz w:val="24"/>
                <w:szCs w:val="24"/>
                <w:lang w:val="en-IN"/>
              </w:rPr>
            </w:pPr>
            <w:r>
              <w:rPr>
                <w:rFonts w:ascii="Times New Roman" w:hAnsi="Times New Roman" w:cs="Times New Roman"/>
                <w:sz w:val="24"/>
                <w:szCs w:val="24"/>
                <w:lang w:val="en-IN"/>
              </w:rPr>
              <w:t>12.15</w:t>
            </w:r>
            <w:r w:rsidR="00B14E21" w:rsidRPr="00444C1A">
              <w:rPr>
                <w:rFonts w:ascii="Times New Roman" w:hAnsi="Times New Roman" w:cs="Times New Roman"/>
                <w:sz w:val="24"/>
                <w:szCs w:val="24"/>
                <w:vertAlign w:val="superscript"/>
                <w:lang w:val="en-IN"/>
              </w:rPr>
              <w:t>c</w:t>
            </w:r>
            <w:r w:rsidR="00B14E21" w:rsidRPr="00444C1A">
              <w:rPr>
                <w:rFonts w:ascii="Times New Roman" w:hAnsi="Times New Roman" w:cs="Times New Roman"/>
                <w:sz w:val="24"/>
                <w:szCs w:val="24"/>
                <w:lang w:val="en-GB"/>
              </w:rPr>
              <w:t>±</w:t>
            </w:r>
            <w:r>
              <w:rPr>
                <w:rFonts w:ascii="Times New Roman" w:hAnsi="Times New Roman" w:cs="Times New Roman"/>
                <w:sz w:val="24"/>
                <w:szCs w:val="24"/>
                <w:lang w:val="en-IN"/>
              </w:rPr>
              <w:t>0.27</w:t>
            </w:r>
          </w:p>
        </w:tc>
        <w:tc>
          <w:tcPr>
            <w:tcW w:w="1710" w:type="dxa"/>
          </w:tcPr>
          <w:p w14:paraId="34A9354F" w14:textId="03CBC40A" w:rsidR="00B14E21" w:rsidRPr="00444C1A" w:rsidRDefault="004B2F46" w:rsidP="00444C1A">
            <w:pPr>
              <w:spacing w:before="120" w:after="120" w:line="360" w:lineRule="auto"/>
              <w:ind w:left="-59" w:right="-18"/>
              <w:jc w:val="center"/>
              <w:rPr>
                <w:rFonts w:ascii="Times New Roman" w:hAnsi="Times New Roman" w:cs="Times New Roman"/>
                <w:sz w:val="24"/>
                <w:szCs w:val="24"/>
                <w:lang w:val="en-IN"/>
              </w:rPr>
            </w:pPr>
            <w:r>
              <w:rPr>
                <w:rFonts w:ascii="Times New Roman" w:hAnsi="Times New Roman" w:cs="Times New Roman"/>
                <w:sz w:val="24"/>
                <w:szCs w:val="24"/>
                <w:lang w:val="en-IN"/>
              </w:rPr>
              <w:t>12.77</w:t>
            </w:r>
            <w:r w:rsidR="00B14E21" w:rsidRPr="00444C1A">
              <w:rPr>
                <w:rFonts w:ascii="Times New Roman" w:hAnsi="Times New Roman" w:cs="Times New Roman"/>
                <w:sz w:val="24"/>
                <w:szCs w:val="24"/>
                <w:vertAlign w:val="superscript"/>
                <w:lang w:val="en-IN"/>
              </w:rPr>
              <w:t>c</w:t>
            </w:r>
            <w:r w:rsidR="00B14E21" w:rsidRPr="00444C1A">
              <w:rPr>
                <w:rFonts w:ascii="Times New Roman" w:hAnsi="Times New Roman" w:cs="Times New Roman"/>
                <w:sz w:val="24"/>
                <w:szCs w:val="24"/>
                <w:lang w:val="en-GB"/>
              </w:rPr>
              <w:t>±</w:t>
            </w:r>
            <w:r>
              <w:rPr>
                <w:rFonts w:ascii="Times New Roman" w:hAnsi="Times New Roman" w:cs="Times New Roman"/>
                <w:sz w:val="24"/>
                <w:szCs w:val="24"/>
                <w:lang w:val="en-IN"/>
              </w:rPr>
              <w:t>0.28</w:t>
            </w:r>
          </w:p>
        </w:tc>
        <w:tc>
          <w:tcPr>
            <w:tcW w:w="1710" w:type="dxa"/>
          </w:tcPr>
          <w:p w14:paraId="5A6EF489" w14:textId="210071C4" w:rsidR="00B14E21" w:rsidRPr="00444C1A" w:rsidRDefault="004B2F46" w:rsidP="00444C1A">
            <w:pPr>
              <w:spacing w:before="120" w:after="120" w:line="360" w:lineRule="auto"/>
              <w:ind w:left="-59" w:right="-18"/>
              <w:jc w:val="center"/>
              <w:rPr>
                <w:rFonts w:ascii="Times New Roman" w:hAnsi="Times New Roman" w:cs="Times New Roman"/>
                <w:sz w:val="24"/>
                <w:szCs w:val="24"/>
                <w:lang w:val="en-IN"/>
              </w:rPr>
            </w:pPr>
            <w:r>
              <w:rPr>
                <w:rFonts w:ascii="Times New Roman" w:hAnsi="Times New Roman" w:cs="Times New Roman"/>
                <w:sz w:val="24"/>
                <w:szCs w:val="24"/>
                <w:lang w:val="en-IN"/>
              </w:rPr>
              <w:t>13.82</w:t>
            </w:r>
            <w:r w:rsidR="00B14E21" w:rsidRPr="00444C1A">
              <w:rPr>
                <w:rFonts w:ascii="Times New Roman" w:hAnsi="Times New Roman" w:cs="Times New Roman"/>
                <w:sz w:val="24"/>
                <w:szCs w:val="24"/>
                <w:vertAlign w:val="superscript"/>
                <w:lang w:val="en-IN"/>
              </w:rPr>
              <w:t>b</w:t>
            </w:r>
            <w:r w:rsidR="00B14E21" w:rsidRPr="00444C1A">
              <w:rPr>
                <w:rFonts w:ascii="Times New Roman" w:hAnsi="Times New Roman" w:cs="Times New Roman"/>
                <w:sz w:val="24"/>
                <w:szCs w:val="24"/>
                <w:lang w:val="en-GB"/>
              </w:rPr>
              <w:t>±</w:t>
            </w:r>
            <w:r>
              <w:rPr>
                <w:rFonts w:ascii="Times New Roman" w:hAnsi="Times New Roman" w:cs="Times New Roman"/>
                <w:sz w:val="24"/>
                <w:szCs w:val="24"/>
                <w:lang w:val="en-IN"/>
              </w:rPr>
              <w:t>0.31</w:t>
            </w:r>
          </w:p>
        </w:tc>
        <w:tc>
          <w:tcPr>
            <w:tcW w:w="1710" w:type="dxa"/>
          </w:tcPr>
          <w:p w14:paraId="6DA807A1" w14:textId="4C7ACADF" w:rsidR="00B14E21" w:rsidRPr="00444C1A" w:rsidRDefault="00B14E21" w:rsidP="00444C1A">
            <w:pPr>
              <w:spacing w:before="120" w:after="120" w:line="360" w:lineRule="auto"/>
              <w:ind w:left="-59" w:right="-18"/>
              <w:jc w:val="center"/>
              <w:rPr>
                <w:rFonts w:ascii="Times New Roman" w:hAnsi="Times New Roman" w:cs="Times New Roman"/>
                <w:sz w:val="24"/>
                <w:szCs w:val="24"/>
                <w:lang w:val="en-IN"/>
              </w:rPr>
            </w:pPr>
            <w:r w:rsidRPr="00444C1A">
              <w:rPr>
                <w:rFonts w:ascii="Times New Roman" w:hAnsi="Times New Roman" w:cs="Times New Roman"/>
                <w:sz w:val="24"/>
                <w:szCs w:val="24"/>
                <w:lang w:val="en-IN"/>
              </w:rPr>
              <w:t>15.58</w:t>
            </w:r>
            <w:r w:rsidRPr="00444C1A">
              <w:rPr>
                <w:rFonts w:ascii="Times New Roman" w:hAnsi="Times New Roman" w:cs="Times New Roman"/>
                <w:sz w:val="24"/>
                <w:szCs w:val="24"/>
                <w:vertAlign w:val="superscript"/>
                <w:lang w:val="en-IN"/>
              </w:rPr>
              <w:t>a</w:t>
            </w:r>
            <w:r w:rsidRPr="00444C1A">
              <w:rPr>
                <w:rFonts w:ascii="Times New Roman" w:hAnsi="Times New Roman" w:cs="Times New Roman"/>
                <w:sz w:val="24"/>
                <w:szCs w:val="24"/>
                <w:lang w:val="en-GB"/>
              </w:rPr>
              <w:t>±</w:t>
            </w:r>
            <w:r w:rsidR="004B2F46">
              <w:rPr>
                <w:rFonts w:ascii="Times New Roman" w:hAnsi="Times New Roman" w:cs="Times New Roman"/>
                <w:sz w:val="24"/>
                <w:szCs w:val="24"/>
                <w:lang w:val="en-IN"/>
              </w:rPr>
              <w:t>0.35</w:t>
            </w:r>
          </w:p>
        </w:tc>
      </w:tr>
    </w:tbl>
    <w:p w14:paraId="57B64B7B" w14:textId="1717470C" w:rsidR="00444C1A" w:rsidRDefault="00F85120" w:rsidP="00B352FA">
      <w:pPr>
        <w:spacing w:before="120" w:after="120" w:line="360" w:lineRule="auto"/>
        <w:jc w:val="both"/>
        <w:rPr>
          <w:rFonts w:ascii="Arial" w:hAnsi="Arial" w:cs="Arial"/>
          <w:b/>
          <w:sz w:val="24"/>
          <w:szCs w:val="24"/>
        </w:rPr>
      </w:pPr>
      <w:proofErr w:type="spellStart"/>
      <w:proofErr w:type="gramStart"/>
      <w:r w:rsidRPr="00C520A9">
        <w:rPr>
          <w:rFonts w:ascii="Arial" w:hAnsi="Arial" w:cs="Arial"/>
          <w:bCs/>
          <w:i/>
          <w:iCs/>
          <w:sz w:val="24"/>
          <w:szCs w:val="24"/>
          <w:highlight w:val="yellow"/>
          <w:vertAlign w:val="superscript"/>
        </w:rPr>
        <w:t>a,b</w:t>
      </w:r>
      <w:proofErr w:type="gramEnd"/>
      <w:r w:rsidRPr="00C520A9">
        <w:rPr>
          <w:rFonts w:ascii="Arial" w:hAnsi="Arial" w:cs="Arial"/>
          <w:bCs/>
          <w:i/>
          <w:iCs/>
          <w:sz w:val="24"/>
          <w:szCs w:val="24"/>
          <w:highlight w:val="yellow"/>
          <w:vertAlign w:val="superscript"/>
        </w:rPr>
        <w:t>,c</w:t>
      </w:r>
      <w:proofErr w:type="spellEnd"/>
      <w:r w:rsidRPr="00C520A9">
        <w:rPr>
          <w:rFonts w:ascii="Arial" w:hAnsi="Arial" w:cs="Arial"/>
          <w:b/>
          <w:sz w:val="24"/>
          <w:szCs w:val="24"/>
          <w:highlight w:val="yellow"/>
        </w:rPr>
        <w:t xml:space="preserve"> </w:t>
      </w:r>
      <w:r w:rsidRPr="00C520A9">
        <w:rPr>
          <w:rFonts w:ascii="Arial" w:hAnsi="Arial" w:cs="Arial"/>
          <w:bCs/>
          <w:sz w:val="24"/>
          <w:szCs w:val="24"/>
          <w:highlight w:val="yellow"/>
        </w:rPr>
        <w:t>Means with different superscripts differ significantly.</w:t>
      </w:r>
    </w:p>
    <w:p w14:paraId="077A8CFF" w14:textId="77777777" w:rsidR="00B352FA" w:rsidRPr="007D2921" w:rsidRDefault="0015489A" w:rsidP="00B352FA">
      <w:pPr>
        <w:spacing w:before="120" w:after="120" w:line="360" w:lineRule="auto"/>
        <w:jc w:val="both"/>
        <w:rPr>
          <w:rFonts w:ascii="Times New Roman" w:hAnsi="Times New Roman" w:cs="Times New Roman"/>
          <w:b/>
          <w:sz w:val="28"/>
          <w:szCs w:val="28"/>
        </w:rPr>
      </w:pPr>
      <w:r w:rsidRPr="007D2921">
        <w:rPr>
          <w:rFonts w:ascii="Times New Roman" w:hAnsi="Times New Roman" w:cs="Times New Roman"/>
          <w:b/>
          <w:sz w:val="28"/>
          <w:szCs w:val="28"/>
        </w:rPr>
        <w:t xml:space="preserve">Average fortnightly body weight gain of </w:t>
      </w:r>
      <w:proofErr w:type="spellStart"/>
      <w:r w:rsidRPr="007D2921">
        <w:rPr>
          <w:rFonts w:ascii="Times New Roman" w:hAnsi="Times New Roman" w:cs="Times New Roman"/>
          <w:b/>
          <w:sz w:val="28"/>
          <w:szCs w:val="28"/>
        </w:rPr>
        <w:t>Sirohi</w:t>
      </w:r>
      <w:proofErr w:type="spellEnd"/>
      <w:r w:rsidRPr="007D2921">
        <w:rPr>
          <w:rFonts w:ascii="Times New Roman" w:hAnsi="Times New Roman" w:cs="Times New Roman"/>
          <w:b/>
          <w:sz w:val="28"/>
          <w:szCs w:val="28"/>
        </w:rPr>
        <w:t xml:space="preserve"> goat kids</w:t>
      </w:r>
    </w:p>
    <w:p w14:paraId="037FC7EA" w14:textId="77777777" w:rsidR="002465D3" w:rsidRPr="00F84901" w:rsidRDefault="00444C1A" w:rsidP="00F84901">
      <w:pPr>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b/>
      </w:r>
      <w:r w:rsidR="002465D3" w:rsidRPr="002465D3">
        <w:rPr>
          <w:rFonts w:ascii="Times New Roman" w:eastAsia="Times New Roman" w:hAnsi="Times New Roman" w:cs="Times New Roman"/>
          <w:sz w:val="24"/>
          <w:szCs w:val="24"/>
          <w:lang w:eastAsia="en-IN" w:bidi="hi-IN"/>
        </w:rPr>
        <w:t>The variations in fortnightly body weight gain across different treatment</w:t>
      </w:r>
      <w:r w:rsidR="00F84901">
        <w:rPr>
          <w:rFonts w:ascii="Times New Roman" w:eastAsia="Times New Roman" w:hAnsi="Times New Roman" w:cs="Times New Roman"/>
          <w:sz w:val="24"/>
          <w:szCs w:val="24"/>
          <w:lang w:eastAsia="en-IN" w:bidi="hi-IN"/>
        </w:rPr>
        <w:t xml:space="preserve"> groups are detailed in Table </w:t>
      </w:r>
      <w:r w:rsidR="002465D3" w:rsidRPr="002465D3">
        <w:rPr>
          <w:rFonts w:ascii="Times New Roman" w:eastAsia="Times New Roman" w:hAnsi="Times New Roman" w:cs="Times New Roman"/>
          <w:sz w:val="24"/>
          <w:szCs w:val="24"/>
          <w:lang w:eastAsia="en-IN" w:bidi="hi-IN"/>
        </w:rPr>
        <w:t xml:space="preserve">5. At the initial stage of the experiment, the average weight gain was relatively uniform, recorded as 0.74, 0.86, 0.91, and 0.93 kg for </w:t>
      </w:r>
      <w:r w:rsidR="002465D3" w:rsidRPr="00444C1A">
        <w:rPr>
          <w:rFonts w:ascii="Times New Roman" w:eastAsia="Times New Roman" w:hAnsi="Times New Roman" w:cs="Times New Roman"/>
          <w:sz w:val="24"/>
          <w:szCs w:val="24"/>
          <w:lang w:eastAsia="en-IN" w:bidi="hi-IN"/>
        </w:rPr>
        <w:t>T</w:t>
      </w:r>
      <w:r w:rsidR="002465D3" w:rsidRPr="00F84901">
        <w:rPr>
          <w:rFonts w:ascii="Times New Roman" w:eastAsia="Times New Roman" w:hAnsi="Times New Roman" w:cs="Times New Roman"/>
          <w:sz w:val="24"/>
          <w:szCs w:val="24"/>
          <w:vertAlign w:val="subscript"/>
          <w:lang w:eastAsia="en-IN" w:bidi="hi-IN"/>
        </w:rPr>
        <w:t>1</w:t>
      </w:r>
      <w:r w:rsidR="002465D3" w:rsidRPr="00444C1A">
        <w:rPr>
          <w:rFonts w:ascii="Times New Roman" w:eastAsia="Times New Roman" w:hAnsi="Times New Roman" w:cs="Times New Roman"/>
          <w:sz w:val="24"/>
          <w:szCs w:val="24"/>
          <w:lang w:eastAsia="en-IN" w:bidi="hi-IN"/>
        </w:rPr>
        <w:t>, T</w:t>
      </w:r>
      <w:r w:rsidR="002465D3" w:rsidRPr="00F84901">
        <w:rPr>
          <w:rFonts w:ascii="Times New Roman" w:eastAsia="Times New Roman" w:hAnsi="Times New Roman" w:cs="Times New Roman"/>
          <w:sz w:val="24"/>
          <w:szCs w:val="24"/>
          <w:vertAlign w:val="subscript"/>
          <w:lang w:eastAsia="en-IN" w:bidi="hi-IN"/>
        </w:rPr>
        <w:t>2</w:t>
      </w:r>
      <w:r w:rsidR="002465D3" w:rsidRPr="00444C1A">
        <w:rPr>
          <w:rFonts w:ascii="Times New Roman" w:eastAsia="Times New Roman" w:hAnsi="Times New Roman" w:cs="Times New Roman"/>
          <w:sz w:val="24"/>
          <w:szCs w:val="24"/>
          <w:lang w:eastAsia="en-IN" w:bidi="hi-IN"/>
        </w:rPr>
        <w:t>, T</w:t>
      </w:r>
      <w:r w:rsidR="002465D3" w:rsidRPr="00F84901">
        <w:rPr>
          <w:rFonts w:ascii="Times New Roman" w:eastAsia="Times New Roman" w:hAnsi="Times New Roman" w:cs="Times New Roman"/>
          <w:sz w:val="24"/>
          <w:szCs w:val="24"/>
          <w:vertAlign w:val="subscript"/>
          <w:lang w:eastAsia="en-IN" w:bidi="hi-IN"/>
        </w:rPr>
        <w:t>3</w:t>
      </w:r>
      <w:r w:rsidR="002465D3" w:rsidRPr="002465D3">
        <w:rPr>
          <w:rFonts w:ascii="Times New Roman" w:eastAsia="Times New Roman" w:hAnsi="Times New Roman" w:cs="Times New Roman"/>
          <w:sz w:val="24"/>
          <w:szCs w:val="24"/>
          <w:lang w:eastAsia="en-IN" w:bidi="hi-IN"/>
        </w:rPr>
        <w:t xml:space="preserve"> and </w:t>
      </w:r>
      <w:r w:rsidR="002465D3" w:rsidRPr="00444C1A">
        <w:rPr>
          <w:rFonts w:ascii="Times New Roman" w:eastAsia="Times New Roman" w:hAnsi="Times New Roman" w:cs="Times New Roman"/>
          <w:sz w:val="24"/>
          <w:szCs w:val="24"/>
          <w:lang w:eastAsia="en-IN" w:bidi="hi-IN"/>
        </w:rPr>
        <w:t>T</w:t>
      </w:r>
      <w:r w:rsidR="002465D3" w:rsidRPr="00F84901">
        <w:rPr>
          <w:rFonts w:ascii="Times New Roman" w:eastAsia="Times New Roman" w:hAnsi="Times New Roman" w:cs="Times New Roman"/>
          <w:sz w:val="24"/>
          <w:szCs w:val="24"/>
          <w:vertAlign w:val="subscript"/>
          <w:lang w:eastAsia="en-IN" w:bidi="hi-IN"/>
        </w:rPr>
        <w:t>4</w:t>
      </w:r>
      <w:r w:rsidR="002465D3" w:rsidRPr="002465D3">
        <w:rPr>
          <w:rFonts w:ascii="Times New Roman" w:eastAsia="Times New Roman" w:hAnsi="Times New Roman" w:cs="Times New Roman"/>
          <w:sz w:val="24"/>
          <w:szCs w:val="24"/>
          <w:lang w:eastAsia="en-IN" w:bidi="hi-IN"/>
        </w:rPr>
        <w:t xml:space="preserve">, respectively. However, by the final phase of the 90-day trial, the weight gain in the </w:t>
      </w:r>
      <w:r w:rsidR="002465D3" w:rsidRPr="00444C1A">
        <w:rPr>
          <w:rFonts w:ascii="Times New Roman" w:eastAsia="Times New Roman" w:hAnsi="Times New Roman" w:cs="Times New Roman"/>
          <w:sz w:val="24"/>
          <w:szCs w:val="24"/>
          <w:lang w:eastAsia="en-IN" w:bidi="hi-IN"/>
        </w:rPr>
        <w:t>T</w:t>
      </w:r>
      <w:r w:rsidR="002465D3" w:rsidRPr="00F84901">
        <w:rPr>
          <w:rFonts w:ascii="Times New Roman" w:eastAsia="Times New Roman" w:hAnsi="Times New Roman" w:cs="Times New Roman"/>
          <w:sz w:val="24"/>
          <w:szCs w:val="24"/>
          <w:vertAlign w:val="subscript"/>
          <w:lang w:eastAsia="en-IN" w:bidi="hi-IN"/>
        </w:rPr>
        <w:t>4</w:t>
      </w:r>
      <w:r w:rsidR="002465D3" w:rsidRPr="002465D3">
        <w:rPr>
          <w:rFonts w:ascii="Times New Roman" w:eastAsia="Times New Roman" w:hAnsi="Times New Roman" w:cs="Times New Roman"/>
          <w:sz w:val="24"/>
          <w:szCs w:val="24"/>
          <w:lang w:eastAsia="en-IN" w:bidi="hi-IN"/>
        </w:rPr>
        <w:t xml:space="preserve"> (Moringa) group escalated significantly to 1.95 kg, markedly higher than </w:t>
      </w:r>
      <w:r w:rsidR="002465D3" w:rsidRPr="00444C1A">
        <w:rPr>
          <w:rFonts w:ascii="Times New Roman" w:eastAsia="Times New Roman" w:hAnsi="Times New Roman" w:cs="Times New Roman"/>
          <w:sz w:val="24"/>
          <w:szCs w:val="24"/>
          <w:lang w:eastAsia="en-IN" w:bidi="hi-IN"/>
        </w:rPr>
        <w:t>T</w:t>
      </w:r>
      <w:r w:rsidR="002465D3" w:rsidRPr="00F84901">
        <w:rPr>
          <w:rFonts w:ascii="Times New Roman" w:eastAsia="Times New Roman" w:hAnsi="Times New Roman" w:cs="Times New Roman"/>
          <w:sz w:val="24"/>
          <w:szCs w:val="24"/>
          <w:vertAlign w:val="subscript"/>
          <w:lang w:eastAsia="en-IN" w:bidi="hi-IN"/>
        </w:rPr>
        <w:t>3</w:t>
      </w:r>
      <w:r w:rsidR="002465D3" w:rsidRPr="002465D3">
        <w:rPr>
          <w:rFonts w:ascii="Times New Roman" w:eastAsia="Times New Roman" w:hAnsi="Times New Roman" w:cs="Times New Roman"/>
          <w:sz w:val="24"/>
          <w:szCs w:val="24"/>
          <w:lang w:eastAsia="en-IN" w:bidi="hi-IN"/>
        </w:rPr>
        <w:t xml:space="preserve"> (1.12 kg), </w:t>
      </w:r>
      <w:r w:rsidR="002465D3" w:rsidRPr="00444C1A">
        <w:rPr>
          <w:rFonts w:ascii="Times New Roman" w:eastAsia="Times New Roman" w:hAnsi="Times New Roman" w:cs="Times New Roman"/>
          <w:sz w:val="24"/>
          <w:szCs w:val="24"/>
          <w:lang w:eastAsia="en-IN" w:bidi="hi-IN"/>
        </w:rPr>
        <w:t>T</w:t>
      </w:r>
      <w:r w:rsidR="002465D3" w:rsidRPr="00F84901">
        <w:rPr>
          <w:rFonts w:ascii="Times New Roman" w:eastAsia="Times New Roman" w:hAnsi="Times New Roman" w:cs="Times New Roman"/>
          <w:sz w:val="24"/>
          <w:szCs w:val="24"/>
          <w:vertAlign w:val="subscript"/>
          <w:lang w:eastAsia="en-IN" w:bidi="hi-IN"/>
        </w:rPr>
        <w:t>2</w:t>
      </w:r>
      <w:r w:rsidR="002465D3" w:rsidRPr="00444C1A">
        <w:rPr>
          <w:rFonts w:ascii="Times New Roman" w:eastAsia="Times New Roman" w:hAnsi="Times New Roman" w:cs="Times New Roman"/>
          <w:sz w:val="24"/>
          <w:szCs w:val="24"/>
          <w:lang w:eastAsia="en-IN" w:bidi="hi-IN"/>
        </w:rPr>
        <w:t xml:space="preserve"> </w:t>
      </w:r>
      <w:r w:rsidR="002465D3" w:rsidRPr="00444C1A">
        <w:rPr>
          <w:rFonts w:ascii="Times New Roman" w:eastAsia="Times New Roman" w:hAnsi="Times New Roman" w:cs="Times New Roman"/>
          <w:sz w:val="24"/>
          <w:szCs w:val="24"/>
          <w:lang w:eastAsia="en-IN" w:bidi="hi-IN"/>
        </w:rPr>
        <w:lastRenderedPageBreak/>
        <w:t>(1.09 kg)</w:t>
      </w:r>
      <w:r w:rsidR="002465D3" w:rsidRPr="002465D3">
        <w:rPr>
          <w:rFonts w:ascii="Times New Roman" w:eastAsia="Times New Roman" w:hAnsi="Times New Roman" w:cs="Times New Roman"/>
          <w:sz w:val="24"/>
          <w:szCs w:val="24"/>
          <w:lang w:eastAsia="en-IN" w:bidi="hi-IN"/>
        </w:rPr>
        <w:t xml:space="preserve"> and the control group </w:t>
      </w:r>
      <w:r w:rsidR="002465D3" w:rsidRPr="00444C1A">
        <w:rPr>
          <w:rFonts w:ascii="Times New Roman" w:eastAsia="Times New Roman" w:hAnsi="Times New Roman" w:cs="Times New Roman"/>
          <w:sz w:val="24"/>
          <w:szCs w:val="24"/>
          <w:lang w:eastAsia="en-IN" w:bidi="hi-IN"/>
        </w:rPr>
        <w:t>T</w:t>
      </w:r>
      <w:r w:rsidR="002465D3" w:rsidRPr="00F84901">
        <w:rPr>
          <w:rFonts w:ascii="Times New Roman" w:eastAsia="Times New Roman" w:hAnsi="Times New Roman" w:cs="Times New Roman"/>
          <w:sz w:val="24"/>
          <w:szCs w:val="24"/>
          <w:vertAlign w:val="subscript"/>
          <w:lang w:eastAsia="en-IN" w:bidi="hi-IN"/>
        </w:rPr>
        <w:t>1</w:t>
      </w:r>
      <w:r w:rsidR="002465D3" w:rsidRPr="002465D3">
        <w:rPr>
          <w:rFonts w:ascii="Times New Roman" w:eastAsia="Times New Roman" w:hAnsi="Times New Roman" w:cs="Times New Roman"/>
          <w:sz w:val="24"/>
          <w:szCs w:val="24"/>
          <w:lang w:eastAsia="en-IN" w:bidi="hi-IN"/>
        </w:rPr>
        <w:t xml:space="preserve"> (0.74 kg). The total cumulative body weight gain over the experimental period was significantly </w:t>
      </w:r>
      <w:r w:rsidR="002465D3" w:rsidRPr="00444C1A">
        <w:rPr>
          <w:rFonts w:ascii="Times New Roman" w:hAnsi="Times New Roman" w:cs="Times New Roman"/>
          <w:sz w:val="24"/>
          <w:szCs w:val="24"/>
        </w:rPr>
        <w:t xml:space="preserve">(P&lt;0.05) </w:t>
      </w:r>
      <w:r w:rsidR="002465D3" w:rsidRPr="002465D3">
        <w:rPr>
          <w:rFonts w:ascii="Times New Roman" w:eastAsia="Times New Roman" w:hAnsi="Times New Roman" w:cs="Times New Roman"/>
          <w:sz w:val="24"/>
          <w:szCs w:val="24"/>
          <w:lang w:eastAsia="en-IN" w:bidi="hi-IN"/>
        </w:rPr>
        <w:t>highest in the Moringa-fed group (</w:t>
      </w:r>
      <w:r w:rsidR="002465D3" w:rsidRPr="00444C1A">
        <w:rPr>
          <w:rFonts w:ascii="Times New Roman" w:eastAsia="Times New Roman" w:hAnsi="Times New Roman" w:cs="Times New Roman"/>
          <w:sz w:val="24"/>
          <w:szCs w:val="24"/>
          <w:lang w:eastAsia="en-IN" w:bidi="hi-IN"/>
        </w:rPr>
        <w:t>T</w:t>
      </w:r>
      <w:r w:rsidR="002465D3" w:rsidRPr="00F84901">
        <w:rPr>
          <w:rFonts w:ascii="Times New Roman" w:eastAsia="Times New Roman" w:hAnsi="Times New Roman" w:cs="Times New Roman"/>
          <w:sz w:val="24"/>
          <w:szCs w:val="24"/>
          <w:vertAlign w:val="subscript"/>
          <w:lang w:eastAsia="en-IN" w:bidi="hi-IN"/>
        </w:rPr>
        <w:t>4</w:t>
      </w:r>
      <w:r w:rsidR="002465D3" w:rsidRPr="002465D3">
        <w:rPr>
          <w:rFonts w:ascii="Times New Roman" w:eastAsia="Times New Roman" w:hAnsi="Times New Roman" w:cs="Times New Roman"/>
          <w:sz w:val="24"/>
          <w:szCs w:val="24"/>
          <w:lang w:eastAsia="en-IN" w:bidi="hi-IN"/>
        </w:rPr>
        <w:t xml:space="preserve">: 8.33 kg), followed by </w:t>
      </w:r>
      <w:proofErr w:type="spellStart"/>
      <w:r w:rsidR="002465D3" w:rsidRPr="002465D3">
        <w:rPr>
          <w:rFonts w:ascii="Times New Roman" w:eastAsia="Times New Roman" w:hAnsi="Times New Roman" w:cs="Times New Roman"/>
          <w:sz w:val="24"/>
          <w:szCs w:val="24"/>
          <w:lang w:eastAsia="en-IN" w:bidi="hi-IN"/>
        </w:rPr>
        <w:t>Subabul</w:t>
      </w:r>
      <w:proofErr w:type="spellEnd"/>
      <w:r w:rsidR="002465D3" w:rsidRPr="002465D3">
        <w:rPr>
          <w:rFonts w:ascii="Times New Roman" w:eastAsia="Times New Roman" w:hAnsi="Times New Roman" w:cs="Times New Roman"/>
          <w:sz w:val="24"/>
          <w:szCs w:val="24"/>
          <w:lang w:eastAsia="en-IN" w:bidi="hi-IN"/>
        </w:rPr>
        <w:t xml:space="preserve"> (</w:t>
      </w:r>
      <w:r w:rsidR="002465D3" w:rsidRPr="00444C1A">
        <w:rPr>
          <w:rFonts w:ascii="Times New Roman" w:eastAsia="Times New Roman" w:hAnsi="Times New Roman" w:cs="Times New Roman"/>
          <w:sz w:val="24"/>
          <w:szCs w:val="24"/>
          <w:lang w:eastAsia="en-IN" w:bidi="hi-IN"/>
        </w:rPr>
        <w:t>T</w:t>
      </w:r>
      <w:r w:rsidR="002465D3" w:rsidRPr="00F84901">
        <w:rPr>
          <w:rFonts w:ascii="Times New Roman" w:eastAsia="Times New Roman" w:hAnsi="Times New Roman" w:cs="Times New Roman"/>
          <w:sz w:val="24"/>
          <w:szCs w:val="24"/>
          <w:vertAlign w:val="subscript"/>
          <w:lang w:eastAsia="en-IN" w:bidi="hi-IN"/>
        </w:rPr>
        <w:t>3</w:t>
      </w:r>
      <w:r w:rsidR="002465D3" w:rsidRPr="002465D3">
        <w:rPr>
          <w:rFonts w:ascii="Times New Roman" w:eastAsia="Times New Roman" w:hAnsi="Times New Roman" w:cs="Times New Roman"/>
          <w:sz w:val="24"/>
          <w:szCs w:val="24"/>
          <w:lang w:eastAsia="en-IN" w:bidi="hi-IN"/>
        </w:rPr>
        <w:t>: 6.</w:t>
      </w:r>
      <w:r w:rsidR="00F84901">
        <w:rPr>
          <w:rFonts w:ascii="Times New Roman" w:eastAsia="Times New Roman" w:hAnsi="Times New Roman" w:cs="Times New Roman"/>
          <w:sz w:val="24"/>
          <w:szCs w:val="24"/>
          <w:lang w:eastAsia="en-IN" w:bidi="hi-IN"/>
        </w:rPr>
        <w:t>3</w:t>
      </w:r>
      <w:r w:rsidR="002465D3" w:rsidRPr="002465D3">
        <w:rPr>
          <w:rFonts w:ascii="Times New Roman" w:eastAsia="Times New Roman" w:hAnsi="Times New Roman" w:cs="Times New Roman"/>
          <w:sz w:val="24"/>
          <w:szCs w:val="24"/>
          <w:lang w:eastAsia="en-IN" w:bidi="hi-IN"/>
        </w:rPr>
        <w:t xml:space="preserve">0 kg) and </w:t>
      </w:r>
      <w:proofErr w:type="spellStart"/>
      <w:r w:rsidR="002465D3" w:rsidRPr="002465D3">
        <w:rPr>
          <w:rFonts w:ascii="Times New Roman" w:eastAsia="Times New Roman" w:hAnsi="Times New Roman" w:cs="Times New Roman"/>
          <w:sz w:val="24"/>
          <w:szCs w:val="24"/>
          <w:lang w:eastAsia="en-IN" w:bidi="hi-IN"/>
        </w:rPr>
        <w:t>Ardu</w:t>
      </w:r>
      <w:proofErr w:type="spellEnd"/>
      <w:r w:rsidR="002465D3" w:rsidRPr="002465D3">
        <w:rPr>
          <w:rFonts w:ascii="Times New Roman" w:eastAsia="Times New Roman" w:hAnsi="Times New Roman" w:cs="Times New Roman"/>
          <w:sz w:val="24"/>
          <w:szCs w:val="24"/>
          <w:lang w:eastAsia="en-IN" w:bidi="hi-IN"/>
        </w:rPr>
        <w:t xml:space="preserve"> (</w:t>
      </w:r>
      <w:r w:rsidR="002465D3" w:rsidRPr="00444C1A">
        <w:rPr>
          <w:rFonts w:ascii="Times New Roman" w:eastAsia="Times New Roman" w:hAnsi="Times New Roman" w:cs="Times New Roman"/>
          <w:sz w:val="24"/>
          <w:szCs w:val="24"/>
          <w:lang w:eastAsia="en-IN" w:bidi="hi-IN"/>
        </w:rPr>
        <w:t>T</w:t>
      </w:r>
      <w:r w:rsidR="002465D3" w:rsidRPr="00F84901">
        <w:rPr>
          <w:rFonts w:ascii="Times New Roman" w:eastAsia="Times New Roman" w:hAnsi="Times New Roman" w:cs="Times New Roman"/>
          <w:sz w:val="24"/>
          <w:szCs w:val="24"/>
          <w:vertAlign w:val="subscript"/>
          <w:lang w:eastAsia="en-IN" w:bidi="hi-IN"/>
        </w:rPr>
        <w:t>2</w:t>
      </w:r>
      <w:r w:rsidR="002465D3" w:rsidRPr="002465D3">
        <w:rPr>
          <w:rFonts w:ascii="Times New Roman" w:eastAsia="Times New Roman" w:hAnsi="Times New Roman" w:cs="Times New Roman"/>
          <w:sz w:val="24"/>
          <w:szCs w:val="24"/>
          <w:lang w:eastAsia="en-IN" w:bidi="hi-IN"/>
        </w:rPr>
        <w:t>: 5.63 kg), while the lowest gain was observed in the control group (</w:t>
      </w:r>
      <w:r w:rsidR="002465D3" w:rsidRPr="00444C1A">
        <w:rPr>
          <w:rFonts w:ascii="Times New Roman" w:eastAsia="Times New Roman" w:hAnsi="Times New Roman" w:cs="Times New Roman"/>
          <w:sz w:val="24"/>
          <w:szCs w:val="24"/>
          <w:lang w:eastAsia="en-IN" w:bidi="hi-IN"/>
        </w:rPr>
        <w:t>T</w:t>
      </w:r>
      <w:r w:rsidR="002465D3" w:rsidRPr="00F84901">
        <w:rPr>
          <w:rFonts w:ascii="Times New Roman" w:eastAsia="Times New Roman" w:hAnsi="Times New Roman" w:cs="Times New Roman"/>
          <w:sz w:val="24"/>
          <w:szCs w:val="24"/>
          <w:vertAlign w:val="subscript"/>
          <w:lang w:eastAsia="en-IN" w:bidi="hi-IN"/>
        </w:rPr>
        <w:t>1</w:t>
      </w:r>
      <w:r w:rsidR="002465D3" w:rsidRPr="002465D3">
        <w:rPr>
          <w:rFonts w:ascii="Times New Roman" w:eastAsia="Times New Roman" w:hAnsi="Times New Roman" w:cs="Times New Roman"/>
          <w:sz w:val="24"/>
          <w:szCs w:val="24"/>
          <w:lang w:eastAsia="en-IN" w:bidi="hi-IN"/>
        </w:rPr>
        <w:t xml:space="preserve">: 4.88 kg). These results clearly indicate that </w:t>
      </w:r>
      <w:r w:rsidR="002465D3" w:rsidRPr="002465D3">
        <w:rPr>
          <w:rFonts w:ascii="Times New Roman" w:eastAsia="Times New Roman" w:hAnsi="Times New Roman" w:cs="Times New Roman"/>
          <w:i/>
          <w:iCs/>
          <w:sz w:val="24"/>
          <w:szCs w:val="24"/>
          <w:lang w:eastAsia="en-IN" w:bidi="hi-IN"/>
        </w:rPr>
        <w:t>Moringa oleifera</w:t>
      </w:r>
      <w:r w:rsidR="002465D3" w:rsidRPr="002465D3">
        <w:rPr>
          <w:rFonts w:ascii="Times New Roman" w:eastAsia="Times New Roman" w:hAnsi="Times New Roman" w:cs="Times New Roman"/>
          <w:sz w:val="24"/>
          <w:szCs w:val="24"/>
          <w:lang w:eastAsia="en-IN" w:bidi="hi-IN"/>
        </w:rPr>
        <w:t xml:space="preserve"> leaves exert a more profound influence on the growth trajectory of </w:t>
      </w:r>
      <w:proofErr w:type="spellStart"/>
      <w:r w:rsidR="002465D3" w:rsidRPr="002465D3">
        <w:rPr>
          <w:rFonts w:ascii="Times New Roman" w:eastAsia="Times New Roman" w:hAnsi="Times New Roman" w:cs="Times New Roman"/>
          <w:sz w:val="24"/>
          <w:szCs w:val="24"/>
          <w:lang w:eastAsia="en-IN" w:bidi="hi-IN"/>
        </w:rPr>
        <w:t>Sirohi</w:t>
      </w:r>
      <w:proofErr w:type="spellEnd"/>
      <w:r w:rsidR="002465D3" w:rsidRPr="002465D3">
        <w:rPr>
          <w:rFonts w:ascii="Times New Roman" w:eastAsia="Times New Roman" w:hAnsi="Times New Roman" w:cs="Times New Roman"/>
          <w:sz w:val="24"/>
          <w:szCs w:val="24"/>
          <w:lang w:eastAsia="en-IN" w:bidi="hi-IN"/>
        </w:rPr>
        <w:t xml:space="preserve"> kids compared to other conventional green fodders.</w:t>
      </w:r>
      <w:r w:rsidRPr="00444C1A">
        <w:rPr>
          <w:rFonts w:ascii="Times New Roman" w:eastAsia="Times New Roman" w:hAnsi="Times New Roman" w:cs="Times New Roman"/>
          <w:sz w:val="24"/>
          <w:szCs w:val="24"/>
          <w:lang w:eastAsia="en-IN" w:bidi="hi-IN"/>
        </w:rPr>
        <w:t xml:space="preserve"> </w:t>
      </w:r>
      <w:r w:rsidR="002465D3" w:rsidRPr="002465D3">
        <w:rPr>
          <w:rFonts w:ascii="Times New Roman" w:eastAsia="Times New Roman" w:hAnsi="Times New Roman" w:cs="Times New Roman"/>
          <w:sz w:val="24"/>
          <w:szCs w:val="24"/>
          <w:lang w:eastAsia="en-IN" w:bidi="hi-IN"/>
        </w:rPr>
        <w:t xml:space="preserve">The significantly higher weight gain in the </w:t>
      </w:r>
      <w:r w:rsidR="00AE06A3" w:rsidRPr="00444C1A">
        <w:rPr>
          <w:rFonts w:ascii="Times New Roman" w:eastAsia="Times New Roman" w:hAnsi="Times New Roman" w:cs="Times New Roman"/>
          <w:sz w:val="24"/>
          <w:szCs w:val="24"/>
          <w:lang w:eastAsia="en-IN" w:bidi="hi-IN"/>
        </w:rPr>
        <w:t>T</w:t>
      </w:r>
      <w:r w:rsidR="002465D3" w:rsidRPr="00F84901">
        <w:rPr>
          <w:rFonts w:ascii="Times New Roman" w:eastAsia="Times New Roman" w:hAnsi="Times New Roman" w:cs="Times New Roman"/>
          <w:sz w:val="24"/>
          <w:szCs w:val="24"/>
          <w:vertAlign w:val="subscript"/>
          <w:lang w:eastAsia="en-IN" w:bidi="hi-IN"/>
        </w:rPr>
        <w:t>4</w:t>
      </w:r>
      <w:r w:rsidR="002465D3" w:rsidRPr="002465D3">
        <w:rPr>
          <w:rFonts w:ascii="Times New Roman" w:eastAsia="Times New Roman" w:hAnsi="Times New Roman" w:cs="Times New Roman"/>
          <w:sz w:val="24"/>
          <w:szCs w:val="24"/>
          <w:lang w:eastAsia="en-IN" w:bidi="hi-IN"/>
        </w:rPr>
        <w:t xml:space="preserve"> group is consistent with the findings of </w:t>
      </w:r>
      <w:proofErr w:type="spellStart"/>
      <w:r w:rsidR="002465D3" w:rsidRPr="002465D3">
        <w:rPr>
          <w:rFonts w:ascii="Times New Roman" w:eastAsia="Times New Roman" w:hAnsi="Times New Roman" w:cs="Times New Roman"/>
          <w:sz w:val="24"/>
          <w:szCs w:val="24"/>
          <w:lang w:eastAsia="en-IN" w:bidi="hi-IN"/>
        </w:rPr>
        <w:t>Jiwuba</w:t>
      </w:r>
      <w:proofErr w:type="spellEnd"/>
      <w:r w:rsidR="002465D3" w:rsidRPr="002465D3">
        <w:rPr>
          <w:rFonts w:ascii="Times New Roman" w:eastAsia="Times New Roman" w:hAnsi="Times New Roman" w:cs="Times New Roman"/>
          <w:sz w:val="24"/>
          <w:szCs w:val="24"/>
          <w:lang w:eastAsia="en-IN" w:bidi="hi-IN"/>
        </w:rPr>
        <w:t xml:space="preserve"> </w:t>
      </w:r>
      <w:r w:rsidR="002465D3" w:rsidRPr="00F84901">
        <w:rPr>
          <w:rFonts w:ascii="Times New Roman" w:eastAsia="Times New Roman" w:hAnsi="Times New Roman" w:cs="Times New Roman"/>
          <w:i/>
          <w:iCs/>
          <w:sz w:val="24"/>
          <w:szCs w:val="24"/>
          <w:lang w:eastAsia="en-IN" w:bidi="hi-IN"/>
        </w:rPr>
        <w:t>et al.</w:t>
      </w:r>
      <w:r w:rsidR="00F84901" w:rsidRPr="00F84901">
        <w:rPr>
          <w:rFonts w:ascii="Times New Roman" w:eastAsia="Times New Roman" w:hAnsi="Times New Roman" w:cs="Times New Roman"/>
          <w:i/>
          <w:iCs/>
          <w:sz w:val="24"/>
          <w:szCs w:val="24"/>
          <w:lang w:eastAsia="en-IN" w:bidi="hi-IN"/>
        </w:rPr>
        <w:t>,</w:t>
      </w:r>
      <w:r w:rsidR="002465D3" w:rsidRPr="002465D3">
        <w:rPr>
          <w:rFonts w:ascii="Times New Roman" w:eastAsia="Times New Roman" w:hAnsi="Times New Roman" w:cs="Times New Roman"/>
          <w:sz w:val="24"/>
          <w:szCs w:val="24"/>
          <w:lang w:eastAsia="en-IN" w:bidi="hi-IN"/>
        </w:rPr>
        <w:t xml:space="preserve"> (2016), who reported that supplementing West African Dwarf goats with 10% and 15% Moringa leaf meal significantly </w:t>
      </w:r>
      <w:r w:rsidR="00F84901" w:rsidRPr="00444C1A">
        <w:rPr>
          <w:rFonts w:ascii="Times New Roman" w:hAnsi="Times New Roman" w:cs="Times New Roman"/>
          <w:sz w:val="24"/>
          <w:szCs w:val="24"/>
        </w:rPr>
        <w:t xml:space="preserve">(P&lt;0.05) </w:t>
      </w:r>
      <w:r w:rsidR="002465D3" w:rsidRPr="002465D3">
        <w:rPr>
          <w:rFonts w:ascii="Times New Roman" w:eastAsia="Times New Roman" w:hAnsi="Times New Roman" w:cs="Times New Roman"/>
          <w:sz w:val="24"/>
          <w:szCs w:val="24"/>
          <w:lang w:eastAsia="en-IN" w:bidi="hi-IN"/>
        </w:rPr>
        <w:t xml:space="preserve">improved their average daily gain (ADG). This growth-promoting effect is further supported by Choudhary </w:t>
      </w:r>
      <w:r w:rsidR="002465D3" w:rsidRPr="00F84901">
        <w:rPr>
          <w:rFonts w:ascii="Times New Roman" w:eastAsia="Times New Roman" w:hAnsi="Times New Roman" w:cs="Times New Roman"/>
          <w:i/>
          <w:iCs/>
          <w:sz w:val="24"/>
          <w:szCs w:val="24"/>
          <w:lang w:eastAsia="en-IN" w:bidi="hi-IN"/>
        </w:rPr>
        <w:t>et al.</w:t>
      </w:r>
      <w:r w:rsidR="00F84901" w:rsidRPr="00F84901">
        <w:rPr>
          <w:rFonts w:ascii="Times New Roman" w:eastAsia="Times New Roman" w:hAnsi="Times New Roman" w:cs="Times New Roman"/>
          <w:i/>
          <w:iCs/>
          <w:sz w:val="24"/>
          <w:szCs w:val="24"/>
          <w:lang w:eastAsia="en-IN" w:bidi="hi-IN"/>
        </w:rPr>
        <w:t>,</w:t>
      </w:r>
      <w:r w:rsidR="002465D3" w:rsidRPr="002465D3">
        <w:rPr>
          <w:rFonts w:ascii="Times New Roman" w:eastAsia="Times New Roman" w:hAnsi="Times New Roman" w:cs="Times New Roman"/>
          <w:sz w:val="24"/>
          <w:szCs w:val="24"/>
          <w:lang w:eastAsia="en-IN" w:bidi="hi-IN"/>
        </w:rPr>
        <w:t xml:space="preserve"> (2018), whose study on Bengal goats revealed that a diet comprising 50% concentrate and 50% Moringa leaves resulted in a peak growth rate of 34.64 g/day. The superior performance in the current study can be attributed to the high bioavailability of nutrients in Moringa, which enhances ruminal fermentation and nitrogen utilization. Similar positive outcomes regarding body weight gain and feed efficiency through Moringa supplementation have been documented by several researchers, including </w:t>
      </w:r>
      <w:proofErr w:type="spellStart"/>
      <w:r w:rsidR="002465D3" w:rsidRPr="002465D3">
        <w:rPr>
          <w:rFonts w:ascii="Times New Roman" w:eastAsia="Times New Roman" w:hAnsi="Times New Roman" w:cs="Times New Roman"/>
          <w:sz w:val="24"/>
          <w:szCs w:val="24"/>
          <w:lang w:eastAsia="en-IN" w:bidi="hi-IN"/>
        </w:rPr>
        <w:t>Mataveia</w:t>
      </w:r>
      <w:proofErr w:type="spellEnd"/>
      <w:r w:rsidR="002465D3" w:rsidRPr="002465D3">
        <w:rPr>
          <w:rFonts w:ascii="Times New Roman" w:eastAsia="Times New Roman" w:hAnsi="Times New Roman" w:cs="Times New Roman"/>
          <w:sz w:val="24"/>
          <w:szCs w:val="24"/>
          <w:lang w:eastAsia="en-IN" w:bidi="hi-IN"/>
        </w:rPr>
        <w:t xml:space="preserve"> </w:t>
      </w:r>
      <w:r w:rsidR="002465D3" w:rsidRPr="00F84901">
        <w:rPr>
          <w:rFonts w:ascii="Times New Roman" w:eastAsia="Times New Roman" w:hAnsi="Times New Roman" w:cs="Times New Roman"/>
          <w:i/>
          <w:iCs/>
          <w:sz w:val="24"/>
          <w:szCs w:val="24"/>
          <w:lang w:eastAsia="en-IN" w:bidi="hi-IN"/>
        </w:rPr>
        <w:t>et al.</w:t>
      </w:r>
      <w:r w:rsidR="00F84901" w:rsidRPr="00F84901">
        <w:rPr>
          <w:rFonts w:ascii="Times New Roman" w:eastAsia="Times New Roman" w:hAnsi="Times New Roman" w:cs="Times New Roman"/>
          <w:i/>
          <w:iCs/>
          <w:sz w:val="24"/>
          <w:szCs w:val="24"/>
          <w:lang w:eastAsia="en-IN" w:bidi="hi-IN"/>
        </w:rPr>
        <w:t>,</w:t>
      </w:r>
      <w:r w:rsidR="002465D3" w:rsidRPr="002465D3">
        <w:rPr>
          <w:rFonts w:ascii="Times New Roman" w:eastAsia="Times New Roman" w:hAnsi="Times New Roman" w:cs="Times New Roman"/>
          <w:sz w:val="24"/>
          <w:szCs w:val="24"/>
          <w:lang w:eastAsia="en-IN" w:bidi="hi-IN"/>
        </w:rPr>
        <w:t xml:space="preserve"> (2019), Pedraza-Hernández </w:t>
      </w:r>
      <w:r w:rsidR="002465D3" w:rsidRPr="00F84901">
        <w:rPr>
          <w:rFonts w:ascii="Times New Roman" w:eastAsia="Times New Roman" w:hAnsi="Times New Roman" w:cs="Times New Roman"/>
          <w:i/>
          <w:iCs/>
          <w:sz w:val="24"/>
          <w:szCs w:val="24"/>
          <w:lang w:eastAsia="en-IN" w:bidi="hi-IN"/>
        </w:rPr>
        <w:t>et al.</w:t>
      </w:r>
      <w:r w:rsidR="00F84901" w:rsidRPr="00F84901">
        <w:rPr>
          <w:rFonts w:ascii="Times New Roman" w:eastAsia="Times New Roman" w:hAnsi="Times New Roman" w:cs="Times New Roman"/>
          <w:i/>
          <w:iCs/>
          <w:sz w:val="24"/>
          <w:szCs w:val="24"/>
          <w:lang w:eastAsia="en-IN" w:bidi="hi-IN"/>
        </w:rPr>
        <w:t>,</w:t>
      </w:r>
      <w:r w:rsidR="002465D3" w:rsidRPr="002465D3">
        <w:rPr>
          <w:rFonts w:ascii="Times New Roman" w:eastAsia="Times New Roman" w:hAnsi="Times New Roman" w:cs="Times New Roman"/>
          <w:sz w:val="24"/>
          <w:szCs w:val="24"/>
          <w:lang w:eastAsia="en-IN" w:bidi="hi-IN"/>
        </w:rPr>
        <w:t xml:space="preserve"> (2021), Damor </w:t>
      </w:r>
      <w:r w:rsidR="002465D3" w:rsidRPr="00F84901">
        <w:rPr>
          <w:rFonts w:ascii="Times New Roman" w:eastAsia="Times New Roman" w:hAnsi="Times New Roman" w:cs="Times New Roman"/>
          <w:i/>
          <w:iCs/>
          <w:sz w:val="24"/>
          <w:szCs w:val="24"/>
          <w:lang w:eastAsia="en-IN" w:bidi="hi-IN"/>
        </w:rPr>
        <w:t>et al.</w:t>
      </w:r>
      <w:r w:rsidR="00F84901" w:rsidRPr="00F84901">
        <w:rPr>
          <w:rFonts w:ascii="Times New Roman" w:eastAsia="Times New Roman" w:hAnsi="Times New Roman" w:cs="Times New Roman"/>
          <w:i/>
          <w:iCs/>
          <w:sz w:val="24"/>
          <w:szCs w:val="24"/>
          <w:lang w:eastAsia="en-IN" w:bidi="hi-IN"/>
        </w:rPr>
        <w:t>,</w:t>
      </w:r>
      <w:r w:rsidR="002465D3" w:rsidRPr="002465D3">
        <w:rPr>
          <w:rFonts w:ascii="Times New Roman" w:eastAsia="Times New Roman" w:hAnsi="Times New Roman" w:cs="Times New Roman"/>
          <w:sz w:val="24"/>
          <w:szCs w:val="24"/>
          <w:lang w:eastAsia="en-IN" w:bidi="hi-IN"/>
        </w:rPr>
        <w:t xml:space="preserve"> (2017), Sobhy </w:t>
      </w:r>
      <w:r w:rsidR="002465D3" w:rsidRPr="00F84901">
        <w:rPr>
          <w:rFonts w:ascii="Times New Roman" w:eastAsia="Times New Roman" w:hAnsi="Times New Roman" w:cs="Times New Roman"/>
          <w:i/>
          <w:iCs/>
          <w:sz w:val="24"/>
          <w:szCs w:val="24"/>
          <w:lang w:eastAsia="en-IN" w:bidi="hi-IN"/>
        </w:rPr>
        <w:t>et al.</w:t>
      </w:r>
      <w:r w:rsidR="00F84901" w:rsidRPr="00F84901">
        <w:rPr>
          <w:rFonts w:ascii="Times New Roman" w:eastAsia="Times New Roman" w:hAnsi="Times New Roman" w:cs="Times New Roman"/>
          <w:i/>
          <w:iCs/>
          <w:sz w:val="24"/>
          <w:szCs w:val="24"/>
          <w:lang w:eastAsia="en-IN" w:bidi="hi-IN"/>
        </w:rPr>
        <w:t>,</w:t>
      </w:r>
      <w:r w:rsidR="002465D3" w:rsidRPr="002465D3">
        <w:rPr>
          <w:rFonts w:ascii="Times New Roman" w:eastAsia="Times New Roman" w:hAnsi="Times New Roman" w:cs="Times New Roman"/>
          <w:sz w:val="24"/>
          <w:szCs w:val="24"/>
          <w:lang w:eastAsia="en-IN" w:bidi="hi-IN"/>
        </w:rPr>
        <w:t xml:space="preserve"> (2015), and Ali </w:t>
      </w:r>
      <w:r w:rsidR="002465D3" w:rsidRPr="00F84901">
        <w:rPr>
          <w:rFonts w:ascii="Times New Roman" w:eastAsia="Times New Roman" w:hAnsi="Times New Roman" w:cs="Times New Roman"/>
          <w:i/>
          <w:iCs/>
          <w:sz w:val="24"/>
          <w:szCs w:val="24"/>
          <w:lang w:eastAsia="en-IN" w:bidi="hi-IN"/>
        </w:rPr>
        <w:t>et al.</w:t>
      </w:r>
      <w:r w:rsidR="00F84901" w:rsidRPr="00F84901">
        <w:rPr>
          <w:rFonts w:ascii="Times New Roman" w:eastAsia="Times New Roman" w:hAnsi="Times New Roman" w:cs="Times New Roman"/>
          <w:i/>
          <w:iCs/>
          <w:sz w:val="24"/>
          <w:szCs w:val="24"/>
          <w:lang w:eastAsia="en-IN" w:bidi="hi-IN"/>
        </w:rPr>
        <w:t>,</w:t>
      </w:r>
      <w:r w:rsidR="00F84901">
        <w:rPr>
          <w:rFonts w:ascii="Times New Roman" w:eastAsia="Times New Roman" w:hAnsi="Times New Roman" w:cs="Times New Roman"/>
          <w:sz w:val="24"/>
          <w:szCs w:val="24"/>
          <w:lang w:eastAsia="en-IN" w:bidi="hi-IN"/>
        </w:rPr>
        <w:t xml:space="preserve"> (2017).</w:t>
      </w:r>
    </w:p>
    <w:p w14:paraId="5825151A" w14:textId="77777777" w:rsidR="002E6023" w:rsidRPr="007D2921" w:rsidRDefault="002E6023" w:rsidP="002E6023">
      <w:pPr>
        <w:spacing w:before="120" w:after="120" w:line="360" w:lineRule="auto"/>
        <w:jc w:val="both"/>
        <w:rPr>
          <w:rFonts w:ascii="Times New Roman" w:hAnsi="Times New Roman" w:cs="Times New Roman"/>
          <w:b/>
          <w:bCs/>
          <w:sz w:val="28"/>
          <w:szCs w:val="28"/>
          <w:lang w:val="en-GB"/>
        </w:rPr>
      </w:pPr>
      <w:r w:rsidRPr="007D2921">
        <w:rPr>
          <w:rFonts w:ascii="Times New Roman" w:hAnsi="Times New Roman" w:cs="Times New Roman"/>
          <w:b/>
          <w:bCs/>
          <w:sz w:val="28"/>
          <w:szCs w:val="28"/>
        </w:rPr>
        <w:t>Table 5</w:t>
      </w:r>
      <w:r w:rsidR="00F84901" w:rsidRPr="007D2921">
        <w:rPr>
          <w:rFonts w:ascii="Times New Roman" w:hAnsi="Times New Roman" w:cs="Times New Roman"/>
          <w:b/>
          <w:bCs/>
          <w:sz w:val="28"/>
          <w:szCs w:val="28"/>
        </w:rPr>
        <w:t>.</w:t>
      </w:r>
      <w:r w:rsidRPr="007D2921">
        <w:rPr>
          <w:rFonts w:ascii="Times New Roman" w:hAnsi="Times New Roman" w:cs="Times New Roman"/>
          <w:b/>
          <w:bCs/>
          <w:sz w:val="28"/>
          <w:szCs w:val="28"/>
        </w:rPr>
        <w:t xml:space="preserve"> </w:t>
      </w:r>
      <w:r w:rsidRPr="007D2921">
        <w:rPr>
          <w:rFonts w:ascii="Times New Roman" w:hAnsi="Times New Roman" w:cs="Times New Roman"/>
          <w:b/>
          <w:bCs/>
          <w:sz w:val="28"/>
          <w:szCs w:val="28"/>
          <w:lang w:val="en-GB"/>
        </w:rPr>
        <w:t>Body weight gains in kg (fortnightly)</w:t>
      </w:r>
      <w:r w:rsidR="00F84901" w:rsidRPr="007D2921">
        <w:rPr>
          <w:rFonts w:ascii="Times New Roman" w:hAnsi="Times New Roman" w:cs="Times New Roman"/>
          <w:b/>
          <w:bCs/>
          <w:sz w:val="28"/>
          <w:szCs w:val="28"/>
          <w:lang w:val="en-GB"/>
        </w:rPr>
        <w:t>-</w:t>
      </w:r>
    </w:p>
    <w:tbl>
      <w:tblPr>
        <w:tblStyle w:val="TableGrid"/>
        <w:tblW w:w="7938" w:type="dxa"/>
        <w:tblLayout w:type="fixed"/>
        <w:tblLook w:val="04A0" w:firstRow="1" w:lastRow="0" w:firstColumn="1" w:lastColumn="0" w:noHBand="0" w:noVBand="1"/>
      </w:tblPr>
      <w:tblGrid>
        <w:gridCol w:w="959"/>
        <w:gridCol w:w="1759"/>
        <w:gridCol w:w="1710"/>
        <w:gridCol w:w="1710"/>
        <w:gridCol w:w="1800"/>
      </w:tblGrid>
      <w:tr w:rsidR="002E6023" w:rsidRPr="00F84901" w14:paraId="3E6FEF9B" w14:textId="77777777" w:rsidTr="00444C1A">
        <w:tc>
          <w:tcPr>
            <w:tcW w:w="959" w:type="dxa"/>
            <w:vMerge w:val="restart"/>
          </w:tcPr>
          <w:p w14:paraId="21A77005" w14:textId="77777777" w:rsidR="002E6023" w:rsidRPr="00F84901" w:rsidRDefault="002E6023" w:rsidP="00444C1A">
            <w:pPr>
              <w:spacing w:before="120" w:after="120" w:line="360" w:lineRule="auto"/>
              <w:jc w:val="center"/>
              <w:rPr>
                <w:rFonts w:ascii="Times New Roman" w:hAnsi="Times New Roman" w:cs="Times New Roman"/>
                <w:b/>
                <w:sz w:val="24"/>
                <w:szCs w:val="24"/>
                <w:lang w:val="en-GB"/>
              </w:rPr>
            </w:pPr>
            <w:r w:rsidRPr="00F84901">
              <w:rPr>
                <w:rFonts w:ascii="Times New Roman" w:hAnsi="Times New Roman" w:cs="Times New Roman"/>
                <w:b/>
                <w:sz w:val="24"/>
                <w:szCs w:val="24"/>
                <w:lang w:val="en-GB"/>
              </w:rPr>
              <w:t>Age</w:t>
            </w:r>
          </w:p>
          <w:p w14:paraId="2F814709" w14:textId="77777777" w:rsidR="002E6023" w:rsidRPr="00F84901" w:rsidRDefault="002E6023" w:rsidP="00444C1A">
            <w:pPr>
              <w:spacing w:before="120" w:after="120" w:line="360" w:lineRule="auto"/>
              <w:jc w:val="center"/>
              <w:rPr>
                <w:rFonts w:ascii="Times New Roman" w:hAnsi="Times New Roman" w:cs="Times New Roman"/>
                <w:b/>
                <w:sz w:val="24"/>
                <w:szCs w:val="24"/>
                <w:lang w:val="en-GB"/>
              </w:rPr>
            </w:pPr>
            <w:r w:rsidRPr="00F84901">
              <w:rPr>
                <w:rFonts w:ascii="Times New Roman" w:hAnsi="Times New Roman" w:cs="Times New Roman"/>
                <w:b/>
                <w:sz w:val="24"/>
                <w:szCs w:val="24"/>
                <w:lang w:val="en-GB"/>
              </w:rPr>
              <w:t>(fortnightly)</w:t>
            </w:r>
          </w:p>
        </w:tc>
        <w:tc>
          <w:tcPr>
            <w:tcW w:w="6979" w:type="dxa"/>
            <w:gridSpan w:val="4"/>
          </w:tcPr>
          <w:p w14:paraId="0D8EE83C" w14:textId="77777777" w:rsidR="002E6023" w:rsidRPr="00F84901" w:rsidRDefault="002E6023" w:rsidP="00444C1A">
            <w:pPr>
              <w:spacing w:before="120" w:after="120" w:line="360" w:lineRule="auto"/>
              <w:jc w:val="center"/>
              <w:rPr>
                <w:rFonts w:ascii="Times New Roman" w:hAnsi="Times New Roman" w:cs="Times New Roman"/>
                <w:b/>
                <w:sz w:val="24"/>
                <w:szCs w:val="24"/>
                <w:lang w:val="en-GB"/>
              </w:rPr>
            </w:pPr>
            <w:r w:rsidRPr="00F84901">
              <w:rPr>
                <w:rFonts w:ascii="Times New Roman" w:hAnsi="Times New Roman" w:cs="Times New Roman"/>
                <w:b/>
                <w:sz w:val="24"/>
                <w:szCs w:val="24"/>
                <w:lang w:val="en-GB"/>
              </w:rPr>
              <w:t>Treatments</w:t>
            </w:r>
          </w:p>
        </w:tc>
      </w:tr>
      <w:tr w:rsidR="002E6023" w:rsidRPr="00F84901" w14:paraId="03346C29" w14:textId="77777777" w:rsidTr="00444C1A">
        <w:tc>
          <w:tcPr>
            <w:tcW w:w="959" w:type="dxa"/>
            <w:vMerge/>
          </w:tcPr>
          <w:p w14:paraId="6747F4C8" w14:textId="77777777" w:rsidR="002E6023" w:rsidRPr="00F84901" w:rsidRDefault="002E6023" w:rsidP="00444C1A">
            <w:pPr>
              <w:spacing w:before="120" w:after="120" w:line="360" w:lineRule="auto"/>
              <w:jc w:val="center"/>
              <w:rPr>
                <w:rFonts w:ascii="Times New Roman" w:hAnsi="Times New Roman" w:cs="Times New Roman"/>
                <w:sz w:val="24"/>
                <w:szCs w:val="24"/>
                <w:lang w:val="en-GB"/>
              </w:rPr>
            </w:pPr>
          </w:p>
        </w:tc>
        <w:tc>
          <w:tcPr>
            <w:tcW w:w="1759" w:type="dxa"/>
          </w:tcPr>
          <w:p w14:paraId="4E8696F0" w14:textId="77777777" w:rsidR="002E6023" w:rsidRPr="00F84901" w:rsidRDefault="002E6023" w:rsidP="00444C1A">
            <w:pPr>
              <w:spacing w:before="120" w:after="120" w:line="360" w:lineRule="auto"/>
              <w:jc w:val="center"/>
              <w:rPr>
                <w:rFonts w:ascii="Times New Roman" w:hAnsi="Times New Roman" w:cs="Times New Roman"/>
                <w:b/>
                <w:sz w:val="24"/>
                <w:szCs w:val="24"/>
                <w:lang w:val="en-GB"/>
              </w:rPr>
            </w:pPr>
            <w:r w:rsidRPr="00F84901">
              <w:rPr>
                <w:rFonts w:ascii="Times New Roman" w:hAnsi="Times New Roman" w:cs="Times New Roman"/>
                <w:b/>
                <w:sz w:val="24"/>
                <w:szCs w:val="24"/>
                <w:lang w:val="en-GB"/>
              </w:rPr>
              <w:t>T</w:t>
            </w:r>
            <w:r w:rsidRPr="00F84901">
              <w:rPr>
                <w:rFonts w:ascii="Times New Roman" w:hAnsi="Times New Roman" w:cs="Times New Roman"/>
                <w:b/>
                <w:sz w:val="24"/>
                <w:szCs w:val="24"/>
                <w:vertAlign w:val="subscript"/>
                <w:lang w:val="en-GB"/>
              </w:rPr>
              <w:t>1</w:t>
            </w:r>
          </w:p>
        </w:tc>
        <w:tc>
          <w:tcPr>
            <w:tcW w:w="1710" w:type="dxa"/>
          </w:tcPr>
          <w:p w14:paraId="1C595FD0" w14:textId="77777777" w:rsidR="002E6023" w:rsidRPr="00F84901" w:rsidRDefault="002E6023" w:rsidP="00444C1A">
            <w:pPr>
              <w:spacing w:before="120" w:after="120" w:line="360" w:lineRule="auto"/>
              <w:jc w:val="center"/>
              <w:rPr>
                <w:rFonts w:ascii="Times New Roman" w:hAnsi="Times New Roman" w:cs="Times New Roman"/>
                <w:b/>
                <w:sz w:val="24"/>
                <w:szCs w:val="24"/>
                <w:lang w:val="en-GB"/>
              </w:rPr>
            </w:pPr>
            <w:r w:rsidRPr="00F84901">
              <w:rPr>
                <w:rFonts w:ascii="Times New Roman" w:hAnsi="Times New Roman" w:cs="Times New Roman"/>
                <w:b/>
                <w:sz w:val="24"/>
                <w:szCs w:val="24"/>
                <w:lang w:val="en-GB"/>
              </w:rPr>
              <w:t>T</w:t>
            </w:r>
            <w:r w:rsidRPr="00F84901">
              <w:rPr>
                <w:rFonts w:ascii="Times New Roman" w:hAnsi="Times New Roman" w:cs="Times New Roman"/>
                <w:b/>
                <w:sz w:val="24"/>
                <w:szCs w:val="24"/>
                <w:vertAlign w:val="subscript"/>
                <w:lang w:val="en-GB"/>
              </w:rPr>
              <w:t>2</w:t>
            </w:r>
          </w:p>
        </w:tc>
        <w:tc>
          <w:tcPr>
            <w:tcW w:w="1710" w:type="dxa"/>
          </w:tcPr>
          <w:p w14:paraId="2BBD743F" w14:textId="77777777" w:rsidR="002E6023" w:rsidRPr="00F84901" w:rsidRDefault="002E6023" w:rsidP="00444C1A">
            <w:pPr>
              <w:spacing w:before="120" w:after="120" w:line="360" w:lineRule="auto"/>
              <w:jc w:val="center"/>
              <w:rPr>
                <w:rFonts w:ascii="Times New Roman" w:hAnsi="Times New Roman" w:cs="Times New Roman"/>
                <w:b/>
                <w:sz w:val="24"/>
                <w:szCs w:val="24"/>
                <w:lang w:val="en-GB"/>
              </w:rPr>
            </w:pPr>
            <w:r w:rsidRPr="00F84901">
              <w:rPr>
                <w:rFonts w:ascii="Times New Roman" w:hAnsi="Times New Roman" w:cs="Times New Roman"/>
                <w:b/>
                <w:sz w:val="24"/>
                <w:szCs w:val="24"/>
                <w:lang w:val="en-GB"/>
              </w:rPr>
              <w:t>T</w:t>
            </w:r>
            <w:r w:rsidRPr="00F84901">
              <w:rPr>
                <w:rFonts w:ascii="Times New Roman" w:hAnsi="Times New Roman" w:cs="Times New Roman"/>
                <w:b/>
                <w:sz w:val="24"/>
                <w:szCs w:val="24"/>
                <w:vertAlign w:val="subscript"/>
                <w:lang w:val="en-GB"/>
              </w:rPr>
              <w:t>3</w:t>
            </w:r>
          </w:p>
        </w:tc>
        <w:tc>
          <w:tcPr>
            <w:tcW w:w="1800" w:type="dxa"/>
          </w:tcPr>
          <w:p w14:paraId="1E216BE1" w14:textId="77777777" w:rsidR="002E6023" w:rsidRPr="00F84901" w:rsidRDefault="002E6023" w:rsidP="00444C1A">
            <w:pPr>
              <w:spacing w:before="120" w:after="120" w:line="360" w:lineRule="auto"/>
              <w:jc w:val="center"/>
              <w:rPr>
                <w:rFonts w:ascii="Times New Roman" w:hAnsi="Times New Roman" w:cs="Times New Roman"/>
                <w:b/>
                <w:sz w:val="24"/>
                <w:szCs w:val="24"/>
                <w:lang w:val="en-GB"/>
              </w:rPr>
            </w:pPr>
            <w:r w:rsidRPr="00F84901">
              <w:rPr>
                <w:rFonts w:ascii="Times New Roman" w:hAnsi="Times New Roman" w:cs="Times New Roman"/>
                <w:b/>
                <w:sz w:val="24"/>
                <w:szCs w:val="24"/>
                <w:lang w:val="en-GB"/>
              </w:rPr>
              <w:t>T</w:t>
            </w:r>
            <w:r w:rsidRPr="00F84901">
              <w:rPr>
                <w:rFonts w:ascii="Times New Roman" w:hAnsi="Times New Roman" w:cs="Times New Roman"/>
                <w:b/>
                <w:sz w:val="24"/>
                <w:szCs w:val="24"/>
                <w:vertAlign w:val="subscript"/>
                <w:lang w:val="en-GB"/>
              </w:rPr>
              <w:t>4</w:t>
            </w:r>
          </w:p>
        </w:tc>
      </w:tr>
      <w:tr w:rsidR="002E6023" w:rsidRPr="00F84901" w14:paraId="4AA0FDCB" w14:textId="77777777" w:rsidTr="00444C1A">
        <w:tc>
          <w:tcPr>
            <w:tcW w:w="959" w:type="dxa"/>
          </w:tcPr>
          <w:p w14:paraId="0D261712" w14:textId="77777777" w:rsidR="002E6023" w:rsidRPr="00F84901" w:rsidRDefault="002E6023" w:rsidP="00444C1A">
            <w:pPr>
              <w:spacing w:before="120" w:after="120" w:line="360" w:lineRule="auto"/>
              <w:jc w:val="center"/>
              <w:rPr>
                <w:rFonts w:ascii="Times New Roman" w:hAnsi="Times New Roman" w:cs="Times New Roman"/>
                <w:sz w:val="24"/>
                <w:szCs w:val="24"/>
                <w:lang w:val="en-GB"/>
              </w:rPr>
            </w:pPr>
            <w:r w:rsidRPr="00F84901">
              <w:rPr>
                <w:rFonts w:ascii="Times New Roman" w:hAnsi="Times New Roman" w:cs="Times New Roman"/>
                <w:sz w:val="24"/>
                <w:szCs w:val="24"/>
                <w:lang w:val="en-GB"/>
              </w:rPr>
              <w:t>1</w:t>
            </w:r>
            <w:r w:rsidRPr="00F84901">
              <w:rPr>
                <w:rFonts w:ascii="Times New Roman" w:hAnsi="Times New Roman" w:cs="Times New Roman"/>
                <w:sz w:val="24"/>
                <w:szCs w:val="24"/>
                <w:vertAlign w:val="superscript"/>
                <w:lang w:val="en-GB"/>
              </w:rPr>
              <w:t>st</w:t>
            </w:r>
          </w:p>
        </w:tc>
        <w:tc>
          <w:tcPr>
            <w:tcW w:w="1759" w:type="dxa"/>
          </w:tcPr>
          <w:p w14:paraId="094FCD89" w14:textId="51B08919" w:rsidR="002E6023" w:rsidRPr="00F84901" w:rsidRDefault="00B229D5" w:rsidP="00444C1A">
            <w:pPr>
              <w:spacing w:before="120" w:after="120" w:line="36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en-IN"/>
              </w:rPr>
              <w:t>0.74</w:t>
            </w:r>
            <w:r w:rsidR="002E6023" w:rsidRPr="00F84901">
              <w:rPr>
                <w:rFonts w:ascii="Times New Roman" w:hAnsi="Times New Roman" w:cs="Times New Roman"/>
                <w:sz w:val="24"/>
                <w:szCs w:val="24"/>
                <w:lang w:val="en-GB"/>
              </w:rPr>
              <w:t>±</w:t>
            </w:r>
            <w:r>
              <w:rPr>
                <w:rFonts w:ascii="Times New Roman" w:eastAsia="Times New Roman" w:hAnsi="Times New Roman" w:cs="Times New Roman"/>
                <w:sz w:val="24"/>
                <w:szCs w:val="24"/>
                <w:lang w:eastAsia="en-IN"/>
              </w:rPr>
              <w:t>0.36</w:t>
            </w:r>
          </w:p>
        </w:tc>
        <w:tc>
          <w:tcPr>
            <w:tcW w:w="1710" w:type="dxa"/>
          </w:tcPr>
          <w:p w14:paraId="558CA985" w14:textId="35890A69" w:rsidR="002E6023" w:rsidRPr="00F84901" w:rsidRDefault="00B229D5" w:rsidP="00444C1A">
            <w:pPr>
              <w:spacing w:before="120" w:after="120" w:line="36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en-IN"/>
              </w:rPr>
              <w:t>0.86</w:t>
            </w:r>
            <w:r w:rsidR="002E6023" w:rsidRPr="00F84901">
              <w:rPr>
                <w:rFonts w:ascii="Times New Roman" w:hAnsi="Times New Roman" w:cs="Times New Roman"/>
                <w:sz w:val="24"/>
                <w:szCs w:val="24"/>
                <w:lang w:val="en-GB"/>
              </w:rPr>
              <w:t>±</w:t>
            </w:r>
            <w:r>
              <w:rPr>
                <w:rFonts w:ascii="Times New Roman" w:eastAsia="Times New Roman" w:hAnsi="Times New Roman" w:cs="Times New Roman"/>
                <w:sz w:val="24"/>
                <w:szCs w:val="24"/>
                <w:lang w:eastAsia="en-IN"/>
              </w:rPr>
              <w:t>0.35</w:t>
            </w:r>
          </w:p>
        </w:tc>
        <w:tc>
          <w:tcPr>
            <w:tcW w:w="1710" w:type="dxa"/>
          </w:tcPr>
          <w:p w14:paraId="10503D12" w14:textId="381BD0EB" w:rsidR="002E6023" w:rsidRPr="00F84901" w:rsidRDefault="00B229D5" w:rsidP="00444C1A">
            <w:pPr>
              <w:spacing w:before="120" w:after="120" w:line="36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en-IN"/>
              </w:rPr>
              <w:t>0.91</w:t>
            </w:r>
            <w:r w:rsidR="002E6023" w:rsidRPr="00F84901">
              <w:rPr>
                <w:rFonts w:ascii="Times New Roman" w:hAnsi="Times New Roman" w:cs="Times New Roman"/>
                <w:sz w:val="24"/>
                <w:szCs w:val="24"/>
                <w:lang w:val="en-GB"/>
              </w:rPr>
              <w:t>±</w:t>
            </w:r>
            <w:r>
              <w:rPr>
                <w:rFonts w:ascii="Times New Roman" w:eastAsia="Times New Roman" w:hAnsi="Times New Roman" w:cs="Times New Roman"/>
                <w:sz w:val="24"/>
                <w:szCs w:val="24"/>
                <w:lang w:eastAsia="en-IN"/>
              </w:rPr>
              <w:t>0.35</w:t>
            </w:r>
          </w:p>
        </w:tc>
        <w:tc>
          <w:tcPr>
            <w:tcW w:w="1800" w:type="dxa"/>
          </w:tcPr>
          <w:p w14:paraId="7143A1BF" w14:textId="0AC49A38" w:rsidR="002E6023" w:rsidRPr="00F84901" w:rsidRDefault="00B229D5" w:rsidP="00444C1A">
            <w:pPr>
              <w:spacing w:before="120" w:after="120" w:line="36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en-IN"/>
              </w:rPr>
              <w:t>0.93</w:t>
            </w:r>
            <w:r w:rsidR="002E6023" w:rsidRPr="00F84901">
              <w:rPr>
                <w:rFonts w:ascii="Times New Roman" w:hAnsi="Times New Roman" w:cs="Times New Roman"/>
                <w:sz w:val="24"/>
                <w:szCs w:val="24"/>
                <w:lang w:val="en-GB"/>
              </w:rPr>
              <w:t>±</w:t>
            </w:r>
            <w:r>
              <w:rPr>
                <w:rFonts w:ascii="Times New Roman" w:eastAsia="Times New Roman" w:hAnsi="Times New Roman" w:cs="Times New Roman"/>
                <w:sz w:val="24"/>
                <w:szCs w:val="24"/>
                <w:lang w:eastAsia="en-IN"/>
              </w:rPr>
              <w:t>0.35</w:t>
            </w:r>
          </w:p>
        </w:tc>
      </w:tr>
      <w:tr w:rsidR="002E6023" w:rsidRPr="00F84901" w14:paraId="70EC1A83" w14:textId="77777777" w:rsidTr="00444C1A">
        <w:tc>
          <w:tcPr>
            <w:tcW w:w="959" w:type="dxa"/>
          </w:tcPr>
          <w:p w14:paraId="1D3533AF" w14:textId="77777777" w:rsidR="002E6023" w:rsidRPr="00F84901" w:rsidRDefault="002E6023" w:rsidP="00444C1A">
            <w:pPr>
              <w:spacing w:before="120" w:after="120" w:line="360" w:lineRule="auto"/>
              <w:jc w:val="center"/>
              <w:rPr>
                <w:rFonts w:ascii="Times New Roman" w:hAnsi="Times New Roman" w:cs="Times New Roman"/>
                <w:sz w:val="24"/>
                <w:szCs w:val="24"/>
                <w:lang w:val="en-GB"/>
              </w:rPr>
            </w:pPr>
            <w:r w:rsidRPr="00F84901">
              <w:rPr>
                <w:rFonts w:ascii="Times New Roman" w:hAnsi="Times New Roman" w:cs="Times New Roman"/>
                <w:sz w:val="24"/>
                <w:szCs w:val="24"/>
                <w:lang w:val="en-GB"/>
              </w:rPr>
              <w:t>2</w:t>
            </w:r>
            <w:r w:rsidRPr="00F84901">
              <w:rPr>
                <w:rFonts w:ascii="Times New Roman" w:hAnsi="Times New Roman" w:cs="Times New Roman"/>
                <w:sz w:val="24"/>
                <w:szCs w:val="24"/>
                <w:vertAlign w:val="superscript"/>
                <w:lang w:val="en-GB"/>
              </w:rPr>
              <w:t>nd</w:t>
            </w:r>
          </w:p>
        </w:tc>
        <w:tc>
          <w:tcPr>
            <w:tcW w:w="1759" w:type="dxa"/>
          </w:tcPr>
          <w:p w14:paraId="1D0C795F" w14:textId="53B9524D" w:rsidR="002E6023" w:rsidRPr="00F84901" w:rsidRDefault="00B229D5" w:rsidP="00444C1A">
            <w:pPr>
              <w:spacing w:before="120" w:after="120" w:line="36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en-IN"/>
              </w:rPr>
              <w:t>0.82</w:t>
            </w:r>
            <w:r w:rsidR="002E6023" w:rsidRPr="00F84901">
              <w:rPr>
                <w:rFonts w:ascii="Times New Roman" w:hAnsi="Times New Roman" w:cs="Times New Roman"/>
                <w:sz w:val="24"/>
                <w:szCs w:val="24"/>
                <w:lang w:val="en-GB"/>
              </w:rPr>
              <w:t>±</w:t>
            </w:r>
            <w:r>
              <w:rPr>
                <w:rFonts w:ascii="Times New Roman" w:eastAsia="Times New Roman" w:hAnsi="Times New Roman" w:cs="Times New Roman"/>
                <w:sz w:val="24"/>
                <w:szCs w:val="24"/>
                <w:lang w:eastAsia="en-IN"/>
              </w:rPr>
              <w:t>0.34</w:t>
            </w:r>
          </w:p>
        </w:tc>
        <w:tc>
          <w:tcPr>
            <w:tcW w:w="1710" w:type="dxa"/>
          </w:tcPr>
          <w:p w14:paraId="0298FF37" w14:textId="5710BF5F" w:rsidR="002E6023" w:rsidRPr="00F84901" w:rsidRDefault="00B229D5" w:rsidP="00444C1A">
            <w:pPr>
              <w:spacing w:before="120" w:after="120" w:line="36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en-IN"/>
              </w:rPr>
              <w:t>0.92</w:t>
            </w:r>
            <w:r w:rsidR="002E6023" w:rsidRPr="00F84901">
              <w:rPr>
                <w:rFonts w:ascii="Times New Roman" w:hAnsi="Times New Roman" w:cs="Times New Roman"/>
                <w:sz w:val="24"/>
                <w:szCs w:val="24"/>
                <w:lang w:val="en-GB"/>
              </w:rPr>
              <w:t>±</w:t>
            </w:r>
            <w:r>
              <w:rPr>
                <w:rFonts w:ascii="Times New Roman" w:eastAsia="Times New Roman" w:hAnsi="Times New Roman" w:cs="Times New Roman"/>
                <w:sz w:val="24"/>
                <w:szCs w:val="24"/>
                <w:lang w:eastAsia="en-IN"/>
              </w:rPr>
              <w:t>0.34</w:t>
            </w:r>
          </w:p>
        </w:tc>
        <w:tc>
          <w:tcPr>
            <w:tcW w:w="1710" w:type="dxa"/>
          </w:tcPr>
          <w:p w14:paraId="4283A251" w14:textId="5A951C65" w:rsidR="002E6023" w:rsidRPr="00F84901" w:rsidRDefault="00B229D5" w:rsidP="00444C1A">
            <w:pPr>
              <w:spacing w:before="120" w:after="120" w:line="36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en-IN"/>
              </w:rPr>
              <w:t>0.92</w:t>
            </w:r>
            <w:r w:rsidR="002E6023" w:rsidRPr="00F84901">
              <w:rPr>
                <w:rFonts w:ascii="Times New Roman" w:hAnsi="Times New Roman" w:cs="Times New Roman"/>
                <w:sz w:val="24"/>
                <w:szCs w:val="24"/>
                <w:lang w:val="en-GB"/>
              </w:rPr>
              <w:t>±</w:t>
            </w:r>
            <w:r>
              <w:rPr>
                <w:rFonts w:ascii="Times New Roman" w:eastAsia="Times New Roman" w:hAnsi="Times New Roman" w:cs="Times New Roman"/>
                <w:sz w:val="24"/>
                <w:szCs w:val="24"/>
                <w:lang w:eastAsia="en-IN"/>
              </w:rPr>
              <w:t>0.35</w:t>
            </w:r>
          </w:p>
        </w:tc>
        <w:tc>
          <w:tcPr>
            <w:tcW w:w="1800" w:type="dxa"/>
          </w:tcPr>
          <w:p w14:paraId="4EF6E641" w14:textId="616D432E" w:rsidR="002E6023" w:rsidRPr="00F84901" w:rsidRDefault="00B229D5" w:rsidP="00444C1A">
            <w:pPr>
              <w:spacing w:before="120" w:after="120" w:line="36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en-IN"/>
              </w:rPr>
              <w:t>0.91</w:t>
            </w:r>
            <w:r w:rsidR="002E6023" w:rsidRPr="00F84901">
              <w:rPr>
                <w:rFonts w:ascii="Times New Roman" w:hAnsi="Times New Roman" w:cs="Times New Roman"/>
                <w:sz w:val="24"/>
                <w:szCs w:val="24"/>
                <w:lang w:val="en-GB"/>
              </w:rPr>
              <w:t>±</w:t>
            </w:r>
            <w:r>
              <w:rPr>
                <w:rFonts w:ascii="Times New Roman" w:eastAsia="Times New Roman" w:hAnsi="Times New Roman" w:cs="Times New Roman"/>
                <w:sz w:val="24"/>
                <w:szCs w:val="24"/>
                <w:lang w:eastAsia="en-IN"/>
              </w:rPr>
              <w:t>0.35</w:t>
            </w:r>
          </w:p>
        </w:tc>
      </w:tr>
      <w:tr w:rsidR="002E6023" w:rsidRPr="00F84901" w14:paraId="44C239E5" w14:textId="77777777" w:rsidTr="00444C1A">
        <w:tc>
          <w:tcPr>
            <w:tcW w:w="959" w:type="dxa"/>
          </w:tcPr>
          <w:p w14:paraId="2CC1F7B2" w14:textId="77777777" w:rsidR="002E6023" w:rsidRPr="00F84901" w:rsidRDefault="002E6023" w:rsidP="00444C1A">
            <w:pPr>
              <w:spacing w:before="120" w:after="120" w:line="360" w:lineRule="auto"/>
              <w:jc w:val="center"/>
              <w:rPr>
                <w:rFonts w:ascii="Times New Roman" w:hAnsi="Times New Roman" w:cs="Times New Roman"/>
                <w:sz w:val="24"/>
                <w:szCs w:val="24"/>
                <w:lang w:val="en-GB"/>
              </w:rPr>
            </w:pPr>
            <w:r w:rsidRPr="00F84901">
              <w:rPr>
                <w:rFonts w:ascii="Times New Roman" w:hAnsi="Times New Roman" w:cs="Times New Roman"/>
                <w:sz w:val="24"/>
                <w:szCs w:val="24"/>
                <w:lang w:val="en-GB"/>
              </w:rPr>
              <w:t>3</w:t>
            </w:r>
            <w:r w:rsidRPr="00F84901">
              <w:rPr>
                <w:rFonts w:ascii="Times New Roman" w:hAnsi="Times New Roman" w:cs="Times New Roman"/>
                <w:sz w:val="24"/>
                <w:szCs w:val="24"/>
                <w:vertAlign w:val="superscript"/>
                <w:lang w:val="en-GB"/>
              </w:rPr>
              <w:t>rd</w:t>
            </w:r>
          </w:p>
        </w:tc>
        <w:tc>
          <w:tcPr>
            <w:tcW w:w="1759" w:type="dxa"/>
          </w:tcPr>
          <w:p w14:paraId="284834EB" w14:textId="33324D4C" w:rsidR="002E6023" w:rsidRPr="00F84901" w:rsidRDefault="00B229D5" w:rsidP="00444C1A">
            <w:pPr>
              <w:spacing w:before="120" w:after="120" w:line="36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en-IN"/>
              </w:rPr>
              <w:t>0.81</w:t>
            </w:r>
            <w:r w:rsidR="002E6023" w:rsidRPr="00F84901">
              <w:rPr>
                <w:rFonts w:ascii="Times New Roman" w:hAnsi="Times New Roman" w:cs="Times New Roman"/>
                <w:sz w:val="24"/>
                <w:szCs w:val="24"/>
                <w:lang w:val="en-GB"/>
              </w:rPr>
              <w:t>±</w:t>
            </w:r>
            <w:r>
              <w:rPr>
                <w:rFonts w:ascii="Times New Roman" w:eastAsia="Times New Roman" w:hAnsi="Times New Roman" w:cs="Times New Roman"/>
                <w:sz w:val="24"/>
                <w:szCs w:val="24"/>
                <w:lang w:eastAsia="en-IN"/>
              </w:rPr>
              <w:t>0.15</w:t>
            </w:r>
          </w:p>
        </w:tc>
        <w:tc>
          <w:tcPr>
            <w:tcW w:w="1710" w:type="dxa"/>
          </w:tcPr>
          <w:p w14:paraId="7522D942" w14:textId="153B3EC2" w:rsidR="002E6023" w:rsidRPr="00F84901" w:rsidRDefault="00B229D5" w:rsidP="00444C1A">
            <w:pPr>
              <w:spacing w:before="120" w:after="120" w:line="36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en-IN"/>
              </w:rPr>
              <w:t>0.93</w:t>
            </w:r>
            <w:r w:rsidR="002E6023" w:rsidRPr="00F84901">
              <w:rPr>
                <w:rFonts w:ascii="Times New Roman" w:hAnsi="Times New Roman" w:cs="Times New Roman"/>
                <w:sz w:val="24"/>
                <w:szCs w:val="24"/>
                <w:lang w:val="en-GB"/>
              </w:rPr>
              <w:t>±</w:t>
            </w:r>
            <w:r>
              <w:rPr>
                <w:rFonts w:ascii="Times New Roman" w:eastAsia="Times New Roman" w:hAnsi="Times New Roman" w:cs="Times New Roman"/>
                <w:sz w:val="24"/>
                <w:szCs w:val="24"/>
                <w:lang w:eastAsia="en-IN"/>
              </w:rPr>
              <w:t>0.15</w:t>
            </w:r>
          </w:p>
        </w:tc>
        <w:tc>
          <w:tcPr>
            <w:tcW w:w="1710" w:type="dxa"/>
          </w:tcPr>
          <w:p w14:paraId="54F5BA87" w14:textId="0CE13D05" w:rsidR="002E6023" w:rsidRPr="00F84901" w:rsidRDefault="00B229D5" w:rsidP="00444C1A">
            <w:pPr>
              <w:spacing w:before="120" w:after="120" w:line="36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en-IN"/>
              </w:rPr>
              <w:t>0.98</w:t>
            </w:r>
            <w:r w:rsidR="002E6023" w:rsidRPr="00F84901">
              <w:rPr>
                <w:rFonts w:ascii="Times New Roman" w:hAnsi="Times New Roman" w:cs="Times New Roman"/>
                <w:sz w:val="24"/>
                <w:szCs w:val="24"/>
                <w:lang w:val="en-GB"/>
              </w:rPr>
              <w:t>±</w:t>
            </w:r>
            <w:r>
              <w:rPr>
                <w:rFonts w:ascii="Times New Roman" w:eastAsia="Times New Roman" w:hAnsi="Times New Roman" w:cs="Times New Roman"/>
                <w:sz w:val="24"/>
                <w:szCs w:val="24"/>
                <w:lang w:eastAsia="en-IN"/>
              </w:rPr>
              <w:t>0.15</w:t>
            </w:r>
          </w:p>
        </w:tc>
        <w:tc>
          <w:tcPr>
            <w:tcW w:w="1800" w:type="dxa"/>
          </w:tcPr>
          <w:p w14:paraId="7201A921" w14:textId="2AE12D72" w:rsidR="002E6023" w:rsidRPr="00F84901" w:rsidRDefault="00B229D5" w:rsidP="00444C1A">
            <w:pPr>
              <w:spacing w:before="120" w:after="120" w:line="36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en-IN"/>
              </w:rPr>
              <w:t>1.21</w:t>
            </w:r>
            <w:r w:rsidR="002E6023" w:rsidRPr="00F84901">
              <w:rPr>
                <w:rFonts w:ascii="Times New Roman" w:hAnsi="Times New Roman" w:cs="Times New Roman"/>
                <w:sz w:val="24"/>
                <w:szCs w:val="24"/>
                <w:lang w:val="en-GB"/>
              </w:rPr>
              <w:t>±</w:t>
            </w:r>
            <w:r>
              <w:rPr>
                <w:rFonts w:ascii="Times New Roman" w:eastAsia="Times New Roman" w:hAnsi="Times New Roman" w:cs="Times New Roman"/>
                <w:sz w:val="24"/>
                <w:szCs w:val="24"/>
                <w:lang w:eastAsia="en-IN"/>
              </w:rPr>
              <w:t>0.15</w:t>
            </w:r>
          </w:p>
        </w:tc>
      </w:tr>
      <w:tr w:rsidR="002E6023" w:rsidRPr="00F84901" w14:paraId="2568DFB7" w14:textId="77777777" w:rsidTr="00444C1A">
        <w:tc>
          <w:tcPr>
            <w:tcW w:w="959" w:type="dxa"/>
          </w:tcPr>
          <w:p w14:paraId="6A33D709" w14:textId="77777777" w:rsidR="002E6023" w:rsidRPr="00F84901" w:rsidRDefault="002E6023" w:rsidP="00444C1A">
            <w:pPr>
              <w:spacing w:before="120" w:after="120" w:line="360" w:lineRule="auto"/>
              <w:jc w:val="center"/>
              <w:rPr>
                <w:rFonts w:ascii="Times New Roman" w:hAnsi="Times New Roman" w:cs="Times New Roman"/>
                <w:sz w:val="24"/>
                <w:szCs w:val="24"/>
                <w:lang w:val="en-GB"/>
              </w:rPr>
            </w:pPr>
            <w:r w:rsidRPr="00F84901">
              <w:rPr>
                <w:rFonts w:ascii="Times New Roman" w:hAnsi="Times New Roman" w:cs="Times New Roman"/>
                <w:sz w:val="24"/>
                <w:szCs w:val="24"/>
                <w:lang w:val="en-GB"/>
              </w:rPr>
              <w:t>4</w:t>
            </w:r>
            <w:r w:rsidRPr="00F84901">
              <w:rPr>
                <w:rFonts w:ascii="Times New Roman" w:hAnsi="Times New Roman" w:cs="Times New Roman"/>
                <w:sz w:val="24"/>
                <w:szCs w:val="24"/>
                <w:vertAlign w:val="superscript"/>
                <w:lang w:val="en-GB"/>
              </w:rPr>
              <w:t>th</w:t>
            </w:r>
          </w:p>
        </w:tc>
        <w:tc>
          <w:tcPr>
            <w:tcW w:w="1759" w:type="dxa"/>
          </w:tcPr>
          <w:p w14:paraId="61CD7418" w14:textId="4555E028" w:rsidR="002E6023" w:rsidRPr="00F84901" w:rsidRDefault="00B229D5" w:rsidP="00444C1A">
            <w:pPr>
              <w:spacing w:before="120" w:after="12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0.65</w:t>
            </w:r>
            <w:r w:rsidR="002E6023" w:rsidRPr="00F84901">
              <w:rPr>
                <w:rFonts w:ascii="Times New Roman" w:eastAsia="Times New Roman" w:hAnsi="Times New Roman" w:cs="Times New Roman"/>
                <w:color w:val="000000"/>
                <w:sz w:val="24"/>
                <w:szCs w:val="24"/>
                <w:vertAlign w:val="superscript"/>
                <w:lang w:eastAsia="en-IN"/>
              </w:rPr>
              <w:t>c</w:t>
            </w:r>
            <w:r w:rsidR="002E6023" w:rsidRPr="00F84901">
              <w:rPr>
                <w:rFonts w:ascii="Times New Roman" w:hAnsi="Times New Roman" w:cs="Times New Roman"/>
                <w:sz w:val="24"/>
                <w:szCs w:val="24"/>
                <w:lang w:val="en-GB"/>
              </w:rPr>
              <w:t>±</w:t>
            </w:r>
            <w:r>
              <w:rPr>
                <w:rFonts w:ascii="Times New Roman" w:hAnsi="Times New Roman" w:cs="Times New Roman"/>
                <w:sz w:val="24"/>
                <w:szCs w:val="24"/>
              </w:rPr>
              <w:t>0.05</w:t>
            </w:r>
          </w:p>
        </w:tc>
        <w:tc>
          <w:tcPr>
            <w:tcW w:w="1710" w:type="dxa"/>
          </w:tcPr>
          <w:p w14:paraId="21EBB847" w14:textId="4D7B6FDD" w:rsidR="002E6023" w:rsidRPr="00F84901" w:rsidRDefault="00B229D5" w:rsidP="00444C1A">
            <w:pPr>
              <w:spacing w:before="120" w:after="12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0.87</w:t>
            </w:r>
            <w:r w:rsidR="002E6023" w:rsidRPr="00F84901">
              <w:rPr>
                <w:rFonts w:ascii="Times New Roman" w:eastAsia="Times New Roman" w:hAnsi="Times New Roman" w:cs="Times New Roman"/>
                <w:color w:val="000000"/>
                <w:sz w:val="24"/>
                <w:szCs w:val="24"/>
                <w:vertAlign w:val="superscript"/>
                <w:lang w:eastAsia="en-IN"/>
              </w:rPr>
              <w:t>b</w:t>
            </w:r>
            <w:r w:rsidR="002E6023" w:rsidRPr="00F84901">
              <w:rPr>
                <w:rFonts w:ascii="Times New Roman" w:hAnsi="Times New Roman" w:cs="Times New Roman"/>
                <w:sz w:val="24"/>
                <w:szCs w:val="24"/>
                <w:lang w:val="en-GB"/>
              </w:rPr>
              <w:t>±</w:t>
            </w:r>
            <w:r>
              <w:rPr>
                <w:rFonts w:ascii="Times New Roman" w:hAnsi="Times New Roman" w:cs="Times New Roman"/>
                <w:sz w:val="24"/>
                <w:szCs w:val="24"/>
              </w:rPr>
              <w:t>0.05</w:t>
            </w:r>
          </w:p>
        </w:tc>
        <w:tc>
          <w:tcPr>
            <w:tcW w:w="1710" w:type="dxa"/>
          </w:tcPr>
          <w:p w14:paraId="6B09436C" w14:textId="5715809A" w:rsidR="002E6023" w:rsidRPr="00F84901" w:rsidRDefault="00B229D5" w:rsidP="00444C1A">
            <w:pPr>
              <w:tabs>
                <w:tab w:val="left" w:pos="312"/>
                <w:tab w:val="center" w:pos="927"/>
              </w:tabs>
              <w:spacing w:before="120" w:after="12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0.89</w:t>
            </w:r>
            <w:r w:rsidR="002E6023" w:rsidRPr="00F84901">
              <w:rPr>
                <w:rFonts w:ascii="Times New Roman" w:eastAsia="Times New Roman" w:hAnsi="Times New Roman" w:cs="Times New Roman"/>
                <w:color w:val="000000"/>
                <w:sz w:val="24"/>
                <w:szCs w:val="24"/>
                <w:vertAlign w:val="superscript"/>
                <w:lang w:eastAsia="en-IN"/>
              </w:rPr>
              <w:t>b</w:t>
            </w:r>
            <w:r w:rsidR="002E6023" w:rsidRPr="00F84901">
              <w:rPr>
                <w:rFonts w:ascii="Times New Roman" w:hAnsi="Times New Roman" w:cs="Times New Roman"/>
                <w:sz w:val="24"/>
                <w:szCs w:val="24"/>
                <w:lang w:val="en-GB"/>
              </w:rPr>
              <w:t>±</w:t>
            </w:r>
            <w:r>
              <w:rPr>
                <w:rFonts w:ascii="Times New Roman" w:hAnsi="Times New Roman" w:cs="Times New Roman"/>
                <w:sz w:val="24"/>
                <w:szCs w:val="24"/>
              </w:rPr>
              <w:t>0.05</w:t>
            </w:r>
          </w:p>
        </w:tc>
        <w:tc>
          <w:tcPr>
            <w:tcW w:w="1800" w:type="dxa"/>
          </w:tcPr>
          <w:p w14:paraId="5D6C78F3" w14:textId="24524D1B" w:rsidR="002E6023" w:rsidRPr="00F84901" w:rsidRDefault="002E6023" w:rsidP="00444C1A">
            <w:pPr>
              <w:spacing w:before="120" w:after="120" w:line="360" w:lineRule="auto"/>
              <w:jc w:val="center"/>
              <w:rPr>
                <w:rFonts w:ascii="Times New Roman" w:hAnsi="Times New Roman" w:cs="Times New Roman"/>
                <w:sz w:val="24"/>
                <w:szCs w:val="24"/>
              </w:rPr>
            </w:pPr>
            <w:r w:rsidRPr="00F84901">
              <w:rPr>
                <w:rFonts w:ascii="Times New Roman" w:eastAsia="Times New Roman" w:hAnsi="Times New Roman" w:cs="Times New Roman"/>
                <w:color w:val="000000"/>
                <w:sz w:val="24"/>
                <w:szCs w:val="24"/>
                <w:lang w:eastAsia="en-IN"/>
              </w:rPr>
              <w:t>1.51</w:t>
            </w:r>
            <w:r w:rsidRPr="00F84901">
              <w:rPr>
                <w:rFonts w:ascii="Times New Roman" w:eastAsia="Times New Roman" w:hAnsi="Times New Roman" w:cs="Times New Roman"/>
                <w:color w:val="000000"/>
                <w:sz w:val="24"/>
                <w:szCs w:val="24"/>
                <w:vertAlign w:val="superscript"/>
                <w:lang w:eastAsia="en-IN"/>
              </w:rPr>
              <w:t>a</w:t>
            </w:r>
            <w:r w:rsidRPr="00F84901">
              <w:rPr>
                <w:rFonts w:ascii="Times New Roman" w:hAnsi="Times New Roman" w:cs="Times New Roman"/>
                <w:sz w:val="24"/>
                <w:szCs w:val="24"/>
                <w:lang w:val="en-GB"/>
              </w:rPr>
              <w:t>±</w:t>
            </w:r>
            <w:r w:rsidR="00B229D5">
              <w:rPr>
                <w:rFonts w:ascii="Times New Roman" w:hAnsi="Times New Roman" w:cs="Times New Roman"/>
                <w:sz w:val="24"/>
                <w:szCs w:val="24"/>
              </w:rPr>
              <w:t>0.07</w:t>
            </w:r>
          </w:p>
        </w:tc>
      </w:tr>
      <w:tr w:rsidR="002E6023" w:rsidRPr="00F84901" w14:paraId="5D65CE89" w14:textId="77777777" w:rsidTr="00444C1A">
        <w:tc>
          <w:tcPr>
            <w:tcW w:w="959" w:type="dxa"/>
          </w:tcPr>
          <w:p w14:paraId="435B365D" w14:textId="77777777" w:rsidR="002E6023" w:rsidRPr="00F84901" w:rsidRDefault="002E6023" w:rsidP="00444C1A">
            <w:pPr>
              <w:spacing w:before="120" w:after="120" w:line="360" w:lineRule="auto"/>
              <w:jc w:val="center"/>
              <w:rPr>
                <w:rFonts w:ascii="Times New Roman" w:hAnsi="Times New Roman" w:cs="Times New Roman"/>
                <w:sz w:val="24"/>
                <w:szCs w:val="24"/>
                <w:lang w:val="en-GB"/>
              </w:rPr>
            </w:pPr>
            <w:r w:rsidRPr="00F84901">
              <w:rPr>
                <w:rFonts w:ascii="Times New Roman" w:hAnsi="Times New Roman" w:cs="Times New Roman"/>
                <w:sz w:val="24"/>
                <w:szCs w:val="24"/>
                <w:lang w:val="en-GB"/>
              </w:rPr>
              <w:t>5</w:t>
            </w:r>
            <w:r w:rsidRPr="00F84901">
              <w:rPr>
                <w:rFonts w:ascii="Times New Roman" w:hAnsi="Times New Roman" w:cs="Times New Roman"/>
                <w:sz w:val="24"/>
                <w:szCs w:val="24"/>
                <w:vertAlign w:val="superscript"/>
                <w:lang w:val="en-GB"/>
              </w:rPr>
              <w:t>th</w:t>
            </w:r>
          </w:p>
        </w:tc>
        <w:tc>
          <w:tcPr>
            <w:tcW w:w="1759" w:type="dxa"/>
          </w:tcPr>
          <w:p w14:paraId="1D41612F" w14:textId="6119FF37" w:rsidR="002E6023" w:rsidRPr="00F84901" w:rsidRDefault="002E6023" w:rsidP="00444C1A">
            <w:pPr>
              <w:spacing w:before="120" w:after="120" w:line="360" w:lineRule="auto"/>
              <w:jc w:val="center"/>
              <w:rPr>
                <w:rFonts w:ascii="Times New Roman" w:hAnsi="Times New Roman" w:cs="Times New Roman"/>
                <w:sz w:val="24"/>
                <w:szCs w:val="24"/>
              </w:rPr>
            </w:pPr>
            <w:r w:rsidRPr="00F84901">
              <w:rPr>
                <w:rFonts w:ascii="Times New Roman" w:eastAsia="Times New Roman" w:hAnsi="Times New Roman" w:cs="Times New Roman"/>
                <w:color w:val="000000"/>
                <w:sz w:val="24"/>
                <w:szCs w:val="24"/>
                <w:lang w:eastAsia="en-IN"/>
              </w:rPr>
              <w:t>1.12</w:t>
            </w:r>
            <w:r w:rsidRPr="00F84901">
              <w:rPr>
                <w:rFonts w:ascii="Times New Roman" w:eastAsia="Times New Roman" w:hAnsi="Times New Roman" w:cs="Times New Roman"/>
                <w:color w:val="000000"/>
                <w:sz w:val="24"/>
                <w:szCs w:val="24"/>
                <w:vertAlign w:val="superscript"/>
                <w:lang w:eastAsia="en-IN"/>
              </w:rPr>
              <w:t>bc</w:t>
            </w:r>
            <w:r w:rsidRPr="00F84901">
              <w:rPr>
                <w:rFonts w:ascii="Times New Roman" w:hAnsi="Times New Roman" w:cs="Times New Roman"/>
                <w:sz w:val="24"/>
                <w:szCs w:val="24"/>
                <w:lang w:val="en-GB"/>
              </w:rPr>
              <w:t>±</w:t>
            </w:r>
            <w:r w:rsidR="00B229D5">
              <w:rPr>
                <w:rFonts w:ascii="Times New Roman" w:eastAsia="Times New Roman" w:hAnsi="Times New Roman" w:cs="Times New Roman"/>
                <w:sz w:val="24"/>
                <w:szCs w:val="24"/>
                <w:lang w:eastAsia="en-IN"/>
              </w:rPr>
              <w:t>0.10</w:t>
            </w:r>
          </w:p>
        </w:tc>
        <w:tc>
          <w:tcPr>
            <w:tcW w:w="1710" w:type="dxa"/>
          </w:tcPr>
          <w:p w14:paraId="703A01EB" w14:textId="013820BC" w:rsidR="002E6023" w:rsidRPr="00F84901" w:rsidRDefault="002E6023" w:rsidP="00444C1A">
            <w:pPr>
              <w:spacing w:before="120" w:after="120" w:line="360" w:lineRule="auto"/>
              <w:jc w:val="center"/>
              <w:rPr>
                <w:rFonts w:ascii="Times New Roman" w:hAnsi="Times New Roman" w:cs="Times New Roman"/>
                <w:sz w:val="24"/>
                <w:szCs w:val="24"/>
              </w:rPr>
            </w:pPr>
            <w:r w:rsidRPr="00F84901">
              <w:rPr>
                <w:rFonts w:ascii="Times New Roman" w:eastAsia="Times New Roman" w:hAnsi="Times New Roman" w:cs="Times New Roman"/>
                <w:color w:val="000000"/>
                <w:sz w:val="24"/>
                <w:szCs w:val="24"/>
                <w:lang w:eastAsia="en-IN"/>
              </w:rPr>
              <w:t>0.96</w:t>
            </w:r>
            <w:r w:rsidRPr="00F84901">
              <w:rPr>
                <w:rFonts w:ascii="Times New Roman" w:eastAsia="Times New Roman" w:hAnsi="Times New Roman" w:cs="Times New Roman"/>
                <w:color w:val="000000"/>
                <w:sz w:val="24"/>
                <w:szCs w:val="24"/>
                <w:vertAlign w:val="superscript"/>
                <w:lang w:eastAsia="en-IN"/>
              </w:rPr>
              <w:t>c</w:t>
            </w:r>
            <w:r w:rsidRPr="00F84901">
              <w:rPr>
                <w:rFonts w:ascii="Times New Roman" w:hAnsi="Times New Roman" w:cs="Times New Roman"/>
                <w:sz w:val="24"/>
                <w:szCs w:val="24"/>
                <w:lang w:val="en-GB"/>
              </w:rPr>
              <w:t>±</w:t>
            </w:r>
            <w:r w:rsidR="00B229D5">
              <w:rPr>
                <w:rFonts w:ascii="Times New Roman" w:eastAsia="Times New Roman" w:hAnsi="Times New Roman" w:cs="Times New Roman"/>
                <w:sz w:val="24"/>
                <w:szCs w:val="24"/>
                <w:lang w:eastAsia="en-IN"/>
              </w:rPr>
              <w:t>0.10</w:t>
            </w:r>
          </w:p>
        </w:tc>
        <w:tc>
          <w:tcPr>
            <w:tcW w:w="1710" w:type="dxa"/>
          </w:tcPr>
          <w:p w14:paraId="7C6876E6" w14:textId="69A978C3" w:rsidR="002E6023" w:rsidRPr="00F84901" w:rsidRDefault="002E6023" w:rsidP="00444C1A">
            <w:pPr>
              <w:spacing w:before="120" w:after="120" w:line="360" w:lineRule="auto"/>
              <w:jc w:val="center"/>
              <w:rPr>
                <w:rFonts w:ascii="Times New Roman" w:hAnsi="Times New Roman" w:cs="Times New Roman"/>
                <w:sz w:val="24"/>
                <w:szCs w:val="24"/>
              </w:rPr>
            </w:pPr>
            <w:r w:rsidRPr="00F84901">
              <w:rPr>
                <w:rFonts w:ascii="Times New Roman" w:eastAsia="Times New Roman" w:hAnsi="Times New Roman" w:cs="Times New Roman"/>
                <w:color w:val="000000"/>
                <w:sz w:val="24"/>
                <w:szCs w:val="24"/>
                <w:lang w:eastAsia="en-IN"/>
              </w:rPr>
              <w:t>1.48</w:t>
            </w:r>
            <w:r w:rsidRPr="00F84901">
              <w:rPr>
                <w:rFonts w:ascii="Times New Roman" w:eastAsia="Times New Roman" w:hAnsi="Times New Roman" w:cs="Times New Roman"/>
                <w:color w:val="000000"/>
                <w:sz w:val="24"/>
                <w:szCs w:val="24"/>
                <w:vertAlign w:val="superscript"/>
                <w:lang w:eastAsia="en-IN"/>
              </w:rPr>
              <w:t>ab</w:t>
            </w:r>
            <w:r w:rsidRPr="00F84901">
              <w:rPr>
                <w:rFonts w:ascii="Times New Roman" w:hAnsi="Times New Roman" w:cs="Times New Roman"/>
                <w:sz w:val="24"/>
                <w:szCs w:val="24"/>
                <w:lang w:val="en-GB"/>
              </w:rPr>
              <w:t>±</w:t>
            </w:r>
            <w:r w:rsidR="00B229D5">
              <w:rPr>
                <w:rFonts w:ascii="Times New Roman" w:eastAsia="Times New Roman" w:hAnsi="Times New Roman" w:cs="Times New Roman"/>
                <w:sz w:val="24"/>
                <w:szCs w:val="24"/>
                <w:lang w:eastAsia="en-IN"/>
              </w:rPr>
              <w:t>0.11</w:t>
            </w:r>
          </w:p>
        </w:tc>
        <w:tc>
          <w:tcPr>
            <w:tcW w:w="1800" w:type="dxa"/>
          </w:tcPr>
          <w:p w14:paraId="4EA6505D" w14:textId="5D5D2BCE" w:rsidR="002E6023" w:rsidRPr="00F84901" w:rsidRDefault="002E6023" w:rsidP="00444C1A">
            <w:pPr>
              <w:spacing w:before="120" w:after="120" w:line="360" w:lineRule="auto"/>
              <w:jc w:val="center"/>
              <w:rPr>
                <w:rFonts w:ascii="Times New Roman" w:hAnsi="Times New Roman" w:cs="Times New Roman"/>
                <w:sz w:val="24"/>
                <w:szCs w:val="24"/>
              </w:rPr>
            </w:pPr>
            <w:r w:rsidRPr="00F84901">
              <w:rPr>
                <w:rFonts w:ascii="Times New Roman" w:eastAsia="Times New Roman" w:hAnsi="Times New Roman" w:cs="Times New Roman"/>
                <w:color w:val="000000"/>
                <w:sz w:val="24"/>
                <w:szCs w:val="24"/>
                <w:lang w:eastAsia="en-IN"/>
              </w:rPr>
              <w:t>1.82</w:t>
            </w:r>
            <w:r w:rsidRPr="00F84901">
              <w:rPr>
                <w:rFonts w:ascii="Times New Roman" w:eastAsia="Times New Roman" w:hAnsi="Times New Roman" w:cs="Times New Roman"/>
                <w:color w:val="000000"/>
                <w:sz w:val="24"/>
                <w:szCs w:val="24"/>
                <w:vertAlign w:val="superscript"/>
                <w:lang w:eastAsia="en-IN"/>
              </w:rPr>
              <w:t>a</w:t>
            </w:r>
            <w:r w:rsidRPr="00F84901">
              <w:rPr>
                <w:rFonts w:ascii="Times New Roman" w:hAnsi="Times New Roman" w:cs="Times New Roman"/>
                <w:sz w:val="24"/>
                <w:szCs w:val="24"/>
                <w:lang w:val="en-GB"/>
              </w:rPr>
              <w:t>±</w:t>
            </w:r>
            <w:r w:rsidR="00B229D5">
              <w:rPr>
                <w:rFonts w:ascii="Times New Roman" w:eastAsia="Times New Roman" w:hAnsi="Times New Roman" w:cs="Times New Roman"/>
                <w:sz w:val="24"/>
                <w:szCs w:val="24"/>
                <w:lang w:eastAsia="en-IN"/>
              </w:rPr>
              <w:t>0.12</w:t>
            </w:r>
          </w:p>
        </w:tc>
      </w:tr>
      <w:tr w:rsidR="002E6023" w:rsidRPr="00F84901" w14:paraId="73B83202" w14:textId="77777777" w:rsidTr="00444C1A">
        <w:tc>
          <w:tcPr>
            <w:tcW w:w="959" w:type="dxa"/>
          </w:tcPr>
          <w:p w14:paraId="25B133F0" w14:textId="77777777" w:rsidR="002E6023" w:rsidRPr="00F84901" w:rsidRDefault="002E6023" w:rsidP="00444C1A">
            <w:pPr>
              <w:spacing w:before="120" w:after="120" w:line="360" w:lineRule="auto"/>
              <w:jc w:val="center"/>
              <w:rPr>
                <w:rFonts w:ascii="Times New Roman" w:hAnsi="Times New Roman" w:cs="Times New Roman"/>
                <w:sz w:val="24"/>
                <w:szCs w:val="24"/>
                <w:lang w:val="en-GB"/>
              </w:rPr>
            </w:pPr>
            <w:r w:rsidRPr="00F84901">
              <w:rPr>
                <w:rFonts w:ascii="Times New Roman" w:hAnsi="Times New Roman" w:cs="Times New Roman"/>
                <w:sz w:val="24"/>
                <w:szCs w:val="24"/>
                <w:lang w:val="en-GB"/>
              </w:rPr>
              <w:t>6</w:t>
            </w:r>
            <w:r w:rsidRPr="00F84901">
              <w:rPr>
                <w:rFonts w:ascii="Times New Roman" w:hAnsi="Times New Roman" w:cs="Times New Roman"/>
                <w:sz w:val="24"/>
                <w:szCs w:val="24"/>
                <w:vertAlign w:val="superscript"/>
                <w:lang w:val="en-GB"/>
              </w:rPr>
              <w:t>th</w:t>
            </w:r>
          </w:p>
        </w:tc>
        <w:tc>
          <w:tcPr>
            <w:tcW w:w="1759" w:type="dxa"/>
          </w:tcPr>
          <w:p w14:paraId="1A2253AF" w14:textId="56F3B402" w:rsidR="002E6023" w:rsidRPr="00F84901" w:rsidRDefault="002E6023" w:rsidP="00444C1A">
            <w:pPr>
              <w:spacing w:before="120" w:after="120" w:line="360" w:lineRule="auto"/>
              <w:jc w:val="center"/>
              <w:rPr>
                <w:rFonts w:ascii="Times New Roman" w:hAnsi="Times New Roman" w:cs="Times New Roman"/>
                <w:sz w:val="24"/>
                <w:szCs w:val="24"/>
              </w:rPr>
            </w:pPr>
            <w:r w:rsidRPr="00F84901">
              <w:rPr>
                <w:rFonts w:ascii="Times New Roman" w:eastAsia="Times New Roman" w:hAnsi="Times New Roman" w:cs="Times New Roman"/>
                <w:color w:val="000000"/>
                <w:sz w:val="24"/>
                <w:szCs w:val="24"/>
                <w:lang w:eastAsia="en-IN"/>
              </w:rPr>
              <w:t>0.74</w:t>
            </w:r>
            <w:r w:rsidRPr="00F84901">
              <w:rPr>
                <w:rFonts w:ascii="Times New Roman" w:eastAsia="Times New Roman" w:hAnsi="Times New Roman" w:cs="Times New Roman"/>
                <w:color w:val="000000"/>
                <w:sz w:val="24"/>
                <w:szCs w:val="24"/>
                <w:vertAlign w:val="superscript"/>
                <w:lang w:eastAsia="en-IN"/>
              </w:rPr>
              <w:t>c</w:t>
            </w:r>
            <w:r w:rsidRPr="00F84901">
              <w:rPr>
                <w:rFonts w:ascii="Times New Roman" w:hAnsi="Times New Roman" w:cs="Times New Roman"/>
                <w:sz w:val="24"/>
                <w:szCs w:val="24"/>
                <w:lang w:val="en-GB"/>
              </w:rPr>
              <w:t>±</w:t>
            </w:r>
            <w:r w:rsidR="00B229D5">
              <w:rPr>
                <w:rFonts w:ascii="Times New Roman" w:eastAsia="Times New Roman" w:hAnsi="Times New Roman" w:cs="Times New Roman"/>
                <w:sz w:val="24"/>
                <w:szCs w:val="24"/>
                <w:lang w:eastAsia="en-IN"/>
              </w:rPr>
              <w:t>0.04</w:t>
            </w:r>
          </w:p>
        </w:tc>
        <w:tc>
          <w:tcPr>
            <w:tcW w:w="1710" w:type="dxa"/>
          </w:tcPr>
          <w:p w14:paraId="31F11DB8" w14:textId="7D9CAB22" w:rsidR="002E6023" w:rsidRPr="00F84901" w:rsidRDefault="002E6023" w:rsidP="00444C1A">
            <w:pPr>
              <w:spacing w:before="120" w:after="120" w:line="360" w:lineRule="auto"/>
              <w:jc w:val="center"/>
              <w:rPr>
                <w:rFonts w:ascii="Times New Roman" w:hAnsi="Times New Roman" w:cs="Times New Roman"/>
                <w:sz w:val="24"/>
                <w:szCs w:val="24"/>
              </w:rPr>
            </w:pPr>
            <w:r w:rsidRPr="00F84901">
              <w:rPr>
                <w:rFonts w:ascii="Times New Roman" w:eastAsia="Times New Roman" w:hAnsi="Times New Roman" w:cs="Times New Roman"/>
                <w:color w:val="000000"/>
                <w:sz w:val="24"/>
                <w:szCs w:val="24"/>
                <w:lang w:eastAsia="en-IN"/>
              </w:rPr>
              <w:t>1.09</w:t>
            </w:r>
            <w:r w:rsidRPr="00F84901">
              <w:rPr>
                <w:rFonts w:ascii="Times New Roman" w:eastAsia="Times New Roman" w:hAnsi="Times New Roman" w:cs="Times New Roman"/>
                <w:color w:val="000000"/>
                <w:sz w:val="24"/>
                <w:szCs w:val="24"/>
                <w:vertAlign w:val="superscript"/>
                <w:lang w:eastAsia="en-IN"/>
              </w:rPr>
              <w:t>b</w:t>
            </w:r>
            <w:r w:rsidRPr="00F84901">
              <w:rPr>
                <w:rFonts w:ascii="Times New Roman" w:hAnsi="Times New Roman" w:cs="Times New Roman"/>
                <w:sz w:val="24"/>
                <w:szCs w:val="24"/>
                <w:lang w:val="en-GB"/>
              </w:rPr>
              <w:t>±</w:t>
            </w:r>
            <w:r w:rsidR="00B229D5">
              <w:rPr>
                <w:rFonts w:ascii="Times New Roman" w:eastAsia="Times New Roman" w:hAnsi="Times New Roman" w:cs="Times New Roman"/>
                <w:sz w:val="24"/>
                <w:szCs w:val="24"/>
                <w:lang w:eastAsia="en-IN"/>
              </w:rPr>
              <w:t>0.07</w:t>
            </w:r>
          </w:p>
        </w:tc>
        <w:tc>
          <w:tcPr>
            <w:tcW w:w="1710" w:type="dxa"/>
          </w:tcPr>
          <w:p w14:paraId="0A0DD7B7" w14:textId="0A88F998" w:rsidR="002E6023" w:rsidRPr="00F84901" w:rsidRDefault="002E6023" w:rsidP="00444C1A">
            <w:pPr>
              <w:spacing w:before="120" w:after="120" w:line="360" w:lineRule="auto"/>
              <w:jc w:val="center"/>
              <w:rPr>
                <w:rFonts w:ascii="Times New Roman" w:hAnsi="Times New Roman" w:cs="Times New Roman"/>
                <w:sz w:val="24"/>
                <w:szCs w:val="24"/>
              </w:rPr>
            </w:pPr>
            <w:r w:rsidRPr="00F84901">
              <w:rPr>
                <w:rFonts w:ascii="Times New Roman" w:eastAsia="Times New Roman" w:hAnsi="Times New Roman" w:cs="Times New Roman"/>
                <w:color w:val="000000"/>
                <w:sz w:val="24"/>
                <w:szCs w:val="24"/>
                <w:lang w:eastAsia="en-IN"/>
              </w:rPr>
              <w:t>1.12</w:t>
            </w:r>
            <w:r w:rsidRPr="00F84901">
              <w:rPr>
                <w:rFonts w:ascii="Times New Roman" w:eastAsia="Times New Roman" w:hAnsi="Times New Roman" w:cs="Times New Roman"/>
                <w:color w:val="000000"/>
                <w:sz w:val="24"/>
                <w:szCs w:val="24"/>
                <w:vertAlign w:val="superscript"/>
                <w:lang w:eastAsia="en-IN"/>
              </w:rPr>
              <w:t>b</w:t>
            </w:r>
            <w:r w:rsidRPr="00F84901">
              <w:rPr>
                <w:rFonts w:ascii="Times New Roman" w:hAnsi="Times New Roman" w:cs="Times New Roman"/>
                <w:sz w:val="24"/>
                <w:szCs w:val="24"/>
                <w:lang w:val="en-GB"/>
              </w:rPr>
              <w:t>±</w:t>
            </w:r>
            <w:r w:rsidR="00B229D5">
              <w:rPr>
                <w:rFonts w:ascii="Times New Roman" w:eastAsia="Times New Roman" w:hAnsi="Times New Roman" w:cs="Times New Roman"/>
                <w:sz w:val="24"/>
                <w:szCs w:val="24"/>
                <w:lang w:eastAsia="en-IN"/>
              </w:rPr>
              <w:t>0.07</w:t>
            </w:r>
          </w:p>
        </w:tc>
        <w:tc>
          <w:tcPr>
            <w:tcW w:w="1800" w:type="dxa"/>
          </w:tcPr>
          <w:p w14:paraId="50193FFA" w14:textId="797AABF4" w:rsidR="002E6023" w:rsidRPr="00F84901" w:rsidRDefault="002E6023" w:rsidP="00444C1A">
            <w:pPr>
              <w:spacing w:before="120" w:after="120" w:line="360" w:lineRule="auto"/>
              <w:jc w:val="center"/>
              <w:rPr>
                <w:rFonts w:ascii="Times New Roman" w:hAnsi="Times New Roman" w:cs="Times New Roman"/>
                <w:sz w:val="24"/>
                <w:szCs w:val="24"/>
              </w:rPr>
            </w:pPr>
            <w:r w:rsidRPr="00F84901">
              <w:rPr>
                <w:rFonts w:ascii="Times New Roman" w:eastAsia="Times New Roman" w:hAnsi="Times New Roman" w:cs="Times New Roman"/>
                <w:color w:val="000000"/>
                <w:sz w:val="24"/>
                <w:szCs w:val="24"/>
                <w:lang w:eastAsia="en-IN"/>
              </w:rPr>
              <w:t>1.95</w:t>
            </w:r>
            <w:r w:rsidRPr="00F84901">
              <w:rPr>
                <w:rFonts w:ascii="Times New Roman" w:eastAsia="Times New Roman" w:hAnsi="Times New Roman" w:cs="Times New Roman"/>
                <w:color w:val="000000"/>
                <w:sz w:val="24"/>
                <w:szCs w:val="24"/>
                <w:vertAlign w:val="superscript"/>
                <w:lang w:eastAsia="en-IN"/>
              </w:rPr>
              <w:t>a</w:t>
            </w:r>
            <w:r w:rsidRPr="00F84901">
              <w:rPr>
                <w:rFonts w:ascii="Times New Roman" w:hAnsi="Times New Roman" w:cs="Times New Roman"/>
                <w:sz w:val="24"/>
                <w:szCs w:val="24"/>
                <w:lang w:val="en-GB"/>
              </w:rPr>
              <w:t>±</w:t>
            </w:r>
            <w:r w:rsidR="00B229D5">
              <w:rPr>
                <w:rFonts w:ascii="Times New Roman" w:eastAsia="Times New Roman" w:hAnsi="Times New Roman" w:cs="Times New Roman"/>
                <w:sz w:val="24"/>
                <w:szCs w:val="24"/>
                <w:lang w:eastAsia="en-IN"/>
              </w:rPr>
              <w:t>0.12</w:t>
            </w:r>
          </w:p>
        </w:tc>
      </w:tr>
      <w:tr w:rsidR="00F84901" w:rsidRPr="00F84901" w14:paraId="151A308F" w14:textId="77777777" w:rsidTr="00444C1A">
        <w:tc>
          <w:tcPr>
            <w:tcW w:w="959" w:type="dxa"/>
          </w:tcPr>
          <w:p w14:paraId="7C636EE8" w14:textId="77777777" w:rsidR="00F84901" w:rsidRPr="00F84901" w:rsidRDefault="00F84901" w:rsidP="00444C1A">
            <w:pPr>
              <w:spacing w:before="120" w:after="120"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Total</w:t>
            </w:r>
          </w:p>
        </w:tc>
        <w:tc>
          <w:tcPr>
            <w:tcW w:w="1759" w:type="dxa"/>
          </w:tcPr>
          <w:p w14:paraId="0DA2C7F9" w14:textId="77777777" w:rsidR="00F84901" w:rsidRPr="00F84901" w:rsidRDefault="00F84901" w:rsidP="00444C1A">
            <w:pPr>
              <w:spacing w:before="120" w:after="120" w:line="36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4.88</w:t>
            </w:r>
          </w:p>
        </w:tc>
        <w:tc>
          <w:tcPr>
            <w:tcW w:w="1710" w:type="dxa"/>
          </w:tcPr>
          <w:p w14:paraId="38DE6184" w14:textId="77777777" w:rsidR="00F84901" w:rsidRPr="00F84901" w:rsidRDefault="00F84901" w:rsidP="00444C1A">
            <w:pPr>
              <w:spacing w:before="120" w:after="120" w:line="36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5.63</w:t>
            </w:r>
          </w:p>
        </w:tc>
        <w:tc>
          <w:tcPr>
            <w:tcW w:w="1710" w:type="dxa"/>
          </w:tcPr>
          <w:p w14:paraId="464FD86C" w14:textId="77777777" w:rsidR="00F84901" w:rsidRPr="00F84901" w:rsidRDefault="00F84901" w:rsidP="00444C1A">
            <w:pPr>
              <w:spacing w:before="120" w:after="120" w:line="36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6.30</w:t>
            </w:r>
          </w:p>
        </w:tc>
        <w:tc>
          <w:tcPr>
            <w:tcW w:w="1800" w:type="dxa"/>
          </w:tcPr>
          <w:p w14:paraId="002E8E6A" w14:textId="77777777" w:rsidR="00F84901" w:rsidRPr="00F84901" w:rsidRDefault="00F84901" w:rsidP="00444C1A">
            <w:pPr>
              <w:spacing w:before="120" w:after="120" w:line="36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8.33</w:t>
            </w:r>
          </w:p>
        </w:tc>
      </w:tr>
    </w:tbl>
    <w:p w14:paraId="28C58C55" w14:textId="7013ED2B" w:rsidR="002E6023" w:rsidRPr="00F85120" w:rsidRDefault="00F85120" w:rsidP="002E6023">
      <w:pPr>
        <w:spacing w:before="120" w:after="120" w:line="360" w:lineRule="auto"/>
        <w:jc w:val="both"/>
        <w:rPr>
          <w:rFonts w:ascii="Arial" w:hAnsi="Arial" w:cs="Arial"/>
          <w:b/>
          <w:sz w:val="24"/>
          <w:szCs w:val="24"/>
        </w:rPr>
      </w:pPr>
      <w:proofErr w:type="spellStart"/>
      <w:proofErr w:type="gramStart"/>
      <w:r w:rsidRPr="00C520A9">
        <w:rPr>
          <w:rFonts w:ascii="Arial" w:hAnsi="Arial" w:cs="Arial"/>
          <w:bCs/>
          <w:i/>
          <w:iCs/>
          <w:sz w:val="24"/>
          <w:szCs w:val="24"/>
          <w:highlight w:val="yellow"/>
          <w:vertAlign w:val="superscript"/>
        </w:rPr>
        <w:t>a,b</w:t>
      </w:r>
      <w:proofErr w:type="gramEnd"/>
      <w:r w:rsidRPr="00C520A9">
        <w:rPr>
          <w:rFonts w:ascii="Arial" w:hAnsi="Arial" w:cs="Arial"/>
          <w:bCs/>
          <w:i/>
          <w:iCs/>
          <w:sz w:val="24"/>
          <w:szCs w:val="24"/>
          <w:highlight w:val="yellow"/>
          <w:vertAlign w:val="superscript"/>
        </w:rPr>
        <w:t>,c</w:t>
      </w:r>
      <w:proofErr w:type="spellEnd"/>
      <w:r w:rsidRPr="00C520A9">
        <w:rPr>
          <w:rFonts w:ascii="Arial" w:hAnsi="Arial" w:cs="Arial"/>
          <w:b/>
          <w:sz w:val="24"/>
          <w:szCs w:val="24"/>
          <w:highlight w:val="yellow"/>
        </w:rPr>
        <w:t xml:space="preserve"> </w:t>
      </w:r>
      <w:r w:rsidRPr="00C520A9">
        <w:rPr>
          <w:rFonts w:ascii="Arial" w:hAnsi="Arial" w:cs="Arial"/>
          <w:bCs/>
          <w:sz w:val="24"/>
          <w:szCs w:val="24"/>
          <w:highlight w:val="yellow"/>
        </w:rPr>
        <w:t>Means with different superscripts differ significantly.</w:t>
      </w:r>
    </w:p>
    <w:p w14:paraId="3DA56B6E" w14:textId="77777777" w:rsidR="00AE06A3" w:rsidRPr="007D2921" w:rsidRDefault="00AE06A3" w:rsidP="002E6023">
      <w:pPr>
        <w:spacing w:before="120" w:after="120" w:line="360" w:lineRule="auto"/>
        <w:jc w:val="both"/>
        <w:rPr>
          <w:rFonts w:ascii="Times New Roman" w:hAnsi="Times New Roman" w:cs="Times New Roman"/>
          <w:b/>
          <w:bCs/>
          <w:sz w:val="28"/>
          <w:szCs w:val="28"/>
          <w:lang w:val="en-GB"/>
        </w:rPr>
      </w:pPr>
      <w:r w:rsidRPr="007D2921">
        <w:rPr>
          <w:rFonts w:ascii="Times New Roman" w:hAnsi="Times New Roman" w:cs="Times New Roman"/>
          <w:b/>
          <w:bCs/>
          <w:sz w:val="28"/>
          <w:szCs w:val="28"/>
          <w:lang w:val="en-GB"/>
        </w:rPr>
        <w:t xml:space="preserve">Conclusion </w:t>
      </w:r>
    </w:p>
    <w:p w14:paraId="0E17431D" w14:textId="5A91A267" w:rsidR="00AE06A3" w:rsidRDefault="00AE06A3" w:rsidP="00F84901">
      <w:pPr>
        <w:spacing w:before="120" w:after="120" w:line="360" w:lineRule="auto"/>
        <w:jc w:val="both"/>
        <w:rPr>
          <w:rFonts w:ascii="Times New Roman" w:hAnsi="Times New Roman" w:cs="Times New Roman"/>
          <w:sz w:val="24"/>
          <w:szCs w:val="24"/>
        </w:rPr>
      </w:pPr>
      <w:r>
        <w:rPr>
          <w:rFonts w:ascii="Arial" w:hAnsi="Arial" w:cs="Arial"/>
          <w:b/>
          <w:bCs/>
          <w:sz w:val="24"/>
          <w:szCs w:val="24"/>
          <w:lang w:val="en-GB"/>
        </w:rPr>
        <w:tab/>
      </w:r>
      <w:r w:rsidRPr="00F84901">
        <w:rPr>
          <w:rFonts w:ascii="Times New Roman" w:hAnsi="Times New Roman" w:cs="Times New Roman"/>
          <w:sz w:val="24"/>
          <w:szCs w:val="24"/>
        </w:rPr>
        <w:t xml:space="preserve">Based on the findings of the present investigation, it can be concluded that the supplementation of various green </w:t>
      </w:r>
      <w:proofErr w:type="spellStart"/>
      <w:r w:rsidRPr="00F84901">
        <w:rPr>
          <w:rFonts w:ascii="Times New Roman" w:hAnsi="Times New Roman" w:cs="Times New Roman"/>
          <w:sz w:val="24"/>
          <w:szCs w:val="24"/>
        </w:rPr>
        <w:t>foliages</w:t>
      </w:r>
      <w:proofErr w:type="spellEnd"/>
      <w:r w:rsidRPr="00F84901">
        <w:rPr>
          <w:rFonts w:ascii="Times New Roman" w:hAnsi="Times New Roman" w:cs="Times New Roman"/>
          <w:sz w:val="24"/>
          <w:szCs w:val="24"/>
        </w:rPr>
        <w:t xml:space="preserve"> significantly enhances the growth dynamics of </w:t>
      </w:r>
      <w:proofErr w:type="spellStart"/>
      <w:r w:rsidRPr="00F84901">
        <w:rPr>
          <w:rFonts w:ascii="Times New Roman" w:hAnsi="Times New Roman" w:cs="Times New Roman"/>
          <w:sz w:val="24"/>
          <w:szCs w:val="24"/>
        </w:rPr>
        <w:t>Sirohi</w:t>
      </w:r>
      <w:proofErr w:type="spellEnd"/>
      <w:r w:rsidRPr="00F84901">
        <w:rPr>
          <w:rFonts w:ascii="Times New Roman" w:hAnsi="Times New Roman" w:cs="Times New Roman"/>
          <w:sz w:val="24"/>
          <w:szCs w:val="24"/>
        </w:rPr>
        <w:t xml:space="preserve"> goat kids compared to a conventional basal diet. Among the evaluated fodders, </w:t>
      </w:r>
      <w:r w:rsidRPr="00F84901">
        <w:rPr>
          <w:rFonts w:ascii="Times New Roman" w:hAnsi="Times New Roman" w:cs="Times New Roman"/>
          <w:i/>
          <w:iCs/>
          <w:sz w:val="24"/>
          <w:szCs w:val="24"/>
        </w:rPr>
        <w:t>Moringa oleifera</w:t>
      </w:r>
      <w:r w:rsidRPr="00F84901">
        <w:rPr>
          <w:rFonts w:ascii="Times New Roman" w:hAnsi="Times New Roman" w:cs="Times New Roman"/>
          <w:sz w:val="24"/>
          <w:szCs w:val="24"/>
        </w:rPr>
        <w:t xml:space="preserve"> emerged as the most superior nutritional intervention. The kids fed with Moringa showed the highest body weight gain and optimized feed utilization, which may be attributed to the high crude protein content and excellent palatability of the leaves</w:t>
      </w:r>
      <w:r w:rsidR="00112681" w:rsidRPr="00C520A9">
        <w:rPr>
          <w:rFonts w:ascii="Times New Roman" w:hAnsi="Times New Roman" w:cs="Times New Roman"/>
          <w:sz w:val="24"/>
          <w:szCs w:val="24"/>
          <w:highlight w:val="yellow"/>
        </w:rPr>
        <w:t>. However, it is important to acknowledge certain limitations: the trial was conducted over a 90-day period focusing on early growth, and the fodder was provided ad libitum, which reflects practical field conditions but limits precise individual roughage intake data. Future research focusing on long-term carcass quality and reproductive performance would further validate these findings. Overall, Moringa remains a highly recommended supplement for sustainable goat production in semi-arid regions.</w:t>
      </w:r>
    </w:p>
    <w:p w14:paraId="3535F9E1" w14:textId="77777777" w:rsidR="005B2C78" w:rsidRDefault="005B2C78" w:rsidP="00F84901">
      <w:pPr>
        <w:spacing w:before="120" w:after="120" w:line="360" w:lineRule="auto"/>
        <w:jc w:val="both"/>
        <w:rPr>
          <w:rFonts w:ascii="Times New Roman" w:hAnsi="Times New Roman" w:cs="Times New Roman"/>
          <w:sz w:val="24"/>
          <w:szCs w:val="24"/>
        </w:rPr>
      </w:pPr>
    </w:p>
    <w:p w14:paraId="28E874F2" w14:textId="77777777" w:rsidR="005B2C78" w:rsidRDefault="005B2C78" w:rsidP="00F84901">
      <w:pPr>
        <w:spacing w:before="120" w:after="120" w:line="360" w:lineRule="auto"/>
        <w:jc w:val="both"/>
        <w:rPr>
          <w:rFonts w:ascii="Times New Roman" w:hAnsi="Times New Roman" w:cs="Times New Roman"/>
          <w:sz w:val="24"/>
          <w:szCs w:val="24"/>
        </w:rPr>
      </w:pPr>
    </w:p>
    <w:p w14:paraId="5AA54765" w14:textId="77777777" w:rsidR="001A4AEE" w:rsidRDefault="001A4AEE" w:rsidP="001A4AEE">
      <w:pPr>
        <w:rPr>
          <w:highlight w:val="yellow"/>
        </w:rPr>
      </w:pPr>
      <w:r>
        <w:rPr>
          <w:highlight w:val="yellow"/>
        </w:rPr>
        <w:t>Disclaimer (Artificial intelligence)</w:t>
      </w:r>
    </w:p>
    <w:p w14:paraId="11B0D29F" w14:textId="77777777" w:rsidR="001A4AEE" w:rsidRDefault="001A4AEE" w:rsidP="001A4AEE">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478CEAF0" w14:textId="77777777" w:rsidR="001A4AEE" w:rsidRDefault="001A4AEE" w:rsidP="001A4AEE"/>
    <w:p w14:paraId="090CD920" w14:textId="77777777" w:rsidR="005B2C78" w:rsidRDefault="005B2C78" w:rsidP="00F84901">
      <w:pPr>
        <w:spacing w:before="120" w:after="120" w:line="360" w:lineRule="auto"/>
        <w:jc w:val="both"/>
        <w:rPr>
          <w:rFonts w:ascii="Times New Roman" w:hAnsi="Times New Roman" w:cs="Times New Roman"/>
          <w:sz w:val="24"/>
          <w:szCs w:val="24"/>
        </w:rPr>
      </w:pPr>
    </w:p>
    <w:p w14:paraId="4A36BF8B" w14:textId="77777777" w:rsidR="005B2C78" w:rsidRDefault="005B2C78" w:rsidP="00F84901">
      <w:pPr>
        <w:spacing w:before="120" w:after="120" w:line="360" w:lineRule="auto"/>
        <w:jc w:val="both"/>
        <w:rPr>
          <w:rFonts w:ascii="Times New Roman" w:hAnsi="Times New Roman" w:cs="Times New Roman"/>
          <w:sz w:val="24"/>
          <w:szCs w:val="24"/>
        </w:rPr>
      </w:pPr>
    </w:p>
    <w:p w14:paraId="2CD3D194" w14:textId="77777777" w:rsidR="005B2C78" w:rsidRPr="005B2C78" w:rsidRDefault="005B2C78" w:rsidP="005B2C78">
      <w:pPr>
        <w:rPr>
          <w:rFonts w:ascii="Arial" w:eastAsia="Times New Roman" w:hAnsi="Arial" w:cs="Arial"/>
          <w:b/>
          <w:bCs/>
          <w:lang w:val="en-GB" w:eastAsia="en-GB"/>
        </w:rPr>
      </w:pPr>
      <w:r w:rsidRPr="005B2C78">
        <w:rPr>
          <w:rFonts w:ascii="Arial" w:eastAsia="Times New Roman" w:hAnsi="Arial" w:cs="Arial"/>
          <w:b/>
          <w:bCs/>
          <w:lang w:val="en-GB" w:eastAsia="en-GB"/>
        </w:rPr>
        <w:t>COMPETING INTERESTS DISCLAIMER:</w:t>
      </w:r>
    </w:p>
    <w:p w14:paraId="551BD476" w14:textId="77777777" w:rsidR="005B2C78" w:rsidRPr="005B2C78" w:rsidRDefault="005B2C78" w:rsidP="005B2C78">
      <w:pPr>
        <w:rPr>
          <w:rFonts w:ascii="Calibri" w:eastAsia="Times New Roman" w:hAnsi="Calibri" w:cs="Times New Roman"/>
          <w:lang w:val="en-GB" w:eastAsia="en-GB"/>
        </w:rPr>
      </w:pPr>
      <w:r w:rsidRPr="005B2C78">
        <w:rPr>
          <w:rFonts w:ascii="Arial" w:eastAsia="Times New Roman" w:hAnsi="Arial" w:cs="Arial"/>
          <w:b/>
          <w:bCs/>
          <w:lang w:val="en-GB" w:eastAsia="en-GB"/>
        </w:rPr>
        <w:t>Authors have declared that they have no known competing financial interests OR non-financial interests OR personal relationships that could have appeared to influence the work reported in this paper.</w:t>
      </w:r>
    </w:p>
    <w:p w14:paraId="2756DFD9" w14:textId="77777777" w:rsidR="005B2C78" w:rsidRPr="00F84901" w:rsidRDefault="005B2C78" w:rsidP="00F84901">
      <w:pPr>
        <w:spacing w:before="120" w:after="120" w:line="360" w:lineRule="auto"/>
        <w:jc w:val="both"/>
        <w:rPr>
          <w:rFonts w:ascii="Times New Roman" w:hAnsi="Times New Roman" w:cs="Times New Roman"/>
          <w:b/>
          <w:bCs/>
          <w:sz w:val="24"/>
          <w:szCs w:val="24"/>
          <w:lang w:val="en-GB"/>
        </w:rPr>
      </w:pPr>
    </w:p>
    <w:p w14:paraId="2D767572" w14:textId="77777777" w:rsidR="007D2921" w:rsidRPr="007D2921" w:rsidRDefault="004D17D8" w:rsidP="007D2921">
      <w:pPr>
        <w:spacing w:before="120" w:after="120" w:line="360" w:lineRule="auto"/>
        <w:jc w:val="both"/>
        <w:rPr>
          <w:rFonts w:ascii="Times New Roman" w:hAnsi="Times New Roman" w:cs="Times New Roman"/>
          <w:b/>
          <w:sz w:val="24"/>
          <w:szCs w:val="24"/>
        </w:rPr>
      </w:pPr>
      <w:r w:rsidRPr="007D2921">
        <w:rPr>
          <w:rFonts w:ascii="Times New Roman" w:hAnsi="Times New Roman" w:cs="Times New Roman"/>
          <w:b/>
          <w:sz w:val="28"/>
          <w:szCs w:val="28"/>
        </w:rPr>
        <w:t>References</w:t>
      </w:r>
      <w:r w:rsidRPr="004D17D8">
        <w:rPr>
          <w:rFonts w:ascii="Times New Roman" w:hAnsi="Times New Roman" w:cs="Times New Roman"/>
          <w:b/>
          <w:sz w:val="24"/>
          <w:szCs w:val="24"/>
        </w:rPr>
        <w:t xml:space="preserve"> </w:t>
      </w:r>
    </w:p>
    <w:p w14:paraId="34845BF3" w14:textId="77777777" w:rsidR="007D2921" w:rsidRPr="007D2921" w:rsidRDefault="007D2921" w:rsidP="007D2921">
      <w:pPr>
        <w:spacing w:before="120" w:after="120" w:line="360" w:lineRule="auto"/>
        <w:ind w:left="900" w:right="109" w:hanging="810"/>
        <w:contextualSpacing/>
        <w:rPr>
          <w:rFonts w:ascii="Times New Roman" w:hAnsi="Times New Roman" w:cs="Times New Roman"/>
          <w:sz w:val="24"/>
          <w:szCs w:val="24"/>
        </w:rPr>
      </w:pPr>
    </w:p>
    <w:p w14:paraId="44E99848" w14:textId="77777777" w:rsidR="00461DC3" w:rsidRPr="009537B2" w:rsidRDefault="00461DC3" w:rsidP="009537B2">
      <w:pPr>
        <w:pStyle w:val="ListParagraph"/>
        <w:numPr>
          <w:ilvl w:val="0"/>
          <w:numId w:val="2"/>
        </w:numPr>
        <w:spacing w:before="120" w:after="120" w:line="360" w:lineRule="auto"/>
        <w:ind w:right="109"/>
        <w:jc w:val="both"/>
        <w:rPr>
          <w:rFonts w:ascii="Times New Roman" w:hAnsi="Times New Roman" w:cs="Times New Roman"/>
          <w:sz w:val="24"/>
          <w:szCs w:val="24"/>
        </w:rPr>
      </w:pPr>
      <w:bookmarkStart w:id="0" w:name="_GoBack"/>
      <w:r w:rsidRPr="009537B2">
        <w:rPr>
          <w:rFonts w:ascii="Times New Roman" w:hAnsi="Times New Roman" w:cs="Times New Roman"/>
          <w:sz w:val="24"/>
          <w:szCs w:val="24"/>
        </w:rPr>
        <w:t xml:space="preserve">Ali, S. B. (2017). Growth performance of goats fed </w:t>
      </w:r>
      <w:r w:rsidRPr="009537B2">
        <w:rPr>
          <w:rFonts w:ascii="Times New Roman" w:hAnsi="Times New Roman" w:cs="Times New Roman"/>
          <w:i/>
          <w:iCs/>
          <w:sz w:val="24"/>
          <w:szCs w:val="24"/>
        </w:rPr>
        <w:t>Moringa oleifera</w:t>
      </w:r>
      <w:r w:rsidRPr="009537B2">
        <w:rPr>
          <w:rFonts w:ascii="Times New Roman" w:hAnsi="Times New Roman" w:cs="Times New Roman"/>
          <w:sz w:val="24"/>
          <w:szCs w:val="24"/>
        </w:rPr>
        <w:t xml:space="preserve"> leal meal incorporated in concentrate mixture. MVSC thesis submitted to Maharashtra Animal and Fishery Sciences University, Nagpur</w:t>
      </w:r>
    </w:p>
    <w:p w14:paraId="5083E789" w14:textId="77777777" w:rsidR="00461DC3" w:rsidRPr="009537B2" w:rsidRDefault="00461DC3" w:rsidP="009537B2">
      <w:pPr>
        <w:pStyle w:val="ListParagraph"/>
        <w:numPr>
          <w:ilvl w:val="0"/>
          <w:numId w:val="2"/>
        </w:numPr>
        <w:spacing w:before="120" w:after="120" w:line="360" w:lineRule="auto"/>
        <w:ind w:right="109"/>
        <w:jc w:val="both"/>
        <w:rPr>
          <w:rFonts w:ascii="Times New Roman" w:hAnsi="Times New Roman" w:cs="Times New Roman"/>
          <w:sz w:val="24"/>
          <w:szCs w:val="24"/>
        </w:rPr>
      </w:pPr>
      <w:proofErr w:type="spellStart"/>
      <w:r w:rsidRPr="009537B2">
        <w:rPr>
          <w:rFonts w:ascii="Times New Roman" w:hAnsi="Times New Roman" w:cs="Times New Roman"/>
          <w:sz w:val="24"/>
          <w:szCs w:val="24"/>
        </w:rPr>
        <w:t>Amad</w:t>
      </w:r>
      <w:proofErr w:type="spellEnd"/>
      <w:r w:rsidRPr="009537B2">
        <w:rPr>
          <w:rFonts w:ascii="Times New Roman" w:hAnsi="Times New Roman" w:cs="Times New Roman"/>
          <w:sz w:val="24"/>
          <w:szCs w:val="24"/>
        </w:rPr>
        <w:t xml:space="preserve">, A. A., &amp; </w:t>
      </w:r>
      <w:proofErr w:type="spellStart"/>
      <w:r w:rsidRPr="009537B2">
        <w:rPr>
          <w:rFonts w:ascii="Times New Roman" w:hAnsi="Times New Roman" w:cs="Times New Roman"/>
          <w:sz w:val="24"/>
          <w:szCs w:val="24"/>
        </w:rPr>
        <w:t>Zentek</w:t>
      </w:r>
      <w:proofErr w:type="spellEnd"/>
      <w:r w:rsidRPr="009537B2">
        <w:rPr>
          <w:rFonts w:ascii="Times New Roman" w:hAnsi="Times New Roman" w:cs="Times New Roman"/>
          <w:sz w:val="24"/>
          <w:szCs w:val="24"/>
        </w:rPr>
        <w:t xml:space="preserve">, J. (2023). The use of </w:t>
      </w:r>
      <w:r w:rsidRPr="009537B2">
        <w:rPr>
          <w:rFonts w:ascii="Times New Roman" w:hAnsi="Times New Roman" w:cs="Times New Roman"/>
          <w:i/>
          <w:iCs/>
          <w:sz w:val="24"/>
          <w:szCs w:val="24"/>
        </w:rPr>
        <w:t>Moringa oleifera</w:t>
      </w:r>
      <w:r w:rsidRPr="009537B2">
        <w:rPr>
          <w:rFonts w:ascii="Times New Roman" w:hAnsi="Times New Roman" w:cs="Times New Roman"/>
          <w:sz w:val="24"/>
          <w:szCs w:val="24"/>
        </w:rPr>
        <w:t xml:space="preserve"> in ruminant feeding and its contribution to climate change mitigation. Frontiers in Animal Science, 4, 1137562.</w:t>
      </w:r>
    </w:p>
    <w:p w14:paraId="6F564364" w14:textId="77777777" w:rsidR="00461DC3" w:rsidRPr="009537B2" w:rsidRDefault="00461DC3" w:rsidP="009537B2">
      <w:pPr>
        <w:pStyle w:val="ListParagraph"/>
        <w:numPr>
          <w:ilvl w:val="0"/>
          <w:numId w:val="2"/>
        </w:numPr>
        <w:spacing w:before="120" w:after="120" w:line="360" w:lineRule="auto"/>
        <w:ind w:right="109"/>
        <w:jc w:val="both"/>
        <w:rPr>
          <w:rFonts w:ascii="Times New Roman" w:hAnsi="Times New Roman" w:cs="Times New Roman"/>
          <w:sz w:val="24"/>
          <w:szCs w:val="24"/>
        </w:rPr>
      </w:pPr>
      <w:proofErr w:type="spellStart"/>
      <w:r w:rsidRPr="009537B2">
        <w:rPr>
          <w:rFonts w:ascii="Times New Roman" w:hAnsi="Times New Roman" w:cs="Times New Roman"/>
          <w:sz w:val="24"/>
          <w:szCs w:val="24"/>
        </w:rPr>
        <w:t>Asaolu</w:t>
      </w:r>
      <w:proofErr w:type="spellEnd"/>
      <w:r w:rsidRPr="009537B2">
        <w:rPr>
          <w:rFonts w:ascii="Times New Roman" w:hAnsi="Times New Roman" w:cs="Times New Roman"/>
          <w:sz w:val="24"/>
          <w:szCs w:val="24"/>
        </w:rPr>
        <w:t xml:space="preserve">, V., </w:t>
      </w:r>
      <w:proofErr w:type="spellStart"/>
      <w:r w:rsidRPr="009537B2">
        <w:rPr>
          <w:rFonts w:ascii="Times New Roman" w:hAnsi="Times New Roman" w:cs="Times New Roman"/>
          <w:sz w:val="24"/>
          <w:szCs w:val="24"/>
        </w:rPr>
        <w:t>Binuomote</w:t>
      </w:r>
      <w:proofErr w:type="spellEnd"/>
      <w:r w:rsidRPr="009537B2">
        <w:rPr>
          <w:rFonts w:ascii="Times New Roman" w:hAnsi="Times New Roman" w:cs="Times New Roman"/>
          <w:sz w:val="24"/>
          <w:szCs w:val="24"/>
        </w:rPr>
        <w:t xml:space="preserve">, R., </w:t>
      </w:r>
      <w:proofErr w:type="spellStart"/>
      <w:r w:rsidRPr="009537B2">
        <w:rPr>
          <w:rFonts w:ascii="Times New Roman" w:hAnsi="Times New Roman" w:cs="Times New Roman"/>
          <w:sz w:val="24"/>
          <w:szCs w:val="24"/>
        </w:rPr>
        <w:t>Akinlade</w:t>
      </w:r>
      <w:proofErr w:type="spellEnd"/>
      <w:r w:rsidRPr="009537B2">
        <w:rPr>
          <w:rFonts w:ascii="Times New Roman" w:hAnsi="Times New Roman" w:cs="Times New Roman"/>
          <w:sz w:val="24"/>
          <w:szCs w:val="24"/>
        </w:rPr>
        <w:t xml:space="preserve">, J., Aderinola, O., &amp; </w:t>
      </w:r>
      <w:proofErr w:type="spellStart"/>
      <w:r w:rsidRPr="009537B2">
        <w:rPr>
          <w:rFonts w:ascii="Times New Roman" w:hAnsi="Times New Roman" w:cs="Times New Roman"/>
          <w:sz w:val="24"/>
          <w:szCs w:val="24"/>
        </w:rPr>
        <w:t>Oyelami</w:t>
      </w:r>
      <w:proofErr w:type="spellEnd"/>
      <w:r w:rsidRPr="009537B2">
        <w:rPr>
          <w:rFonts w:ascii="Times New Roman" w:hAnsi="Times New Roman" w:cs="Times New Roman"/>
          <w:sz w:val="24"/>
          <w:szCs w:val="24"/>
        </w:rPr>
        <w:t xml:space="preserve">, O. (2012). Intake and growth performance of West African Dwarf goats fed </w:t>
      </w:r>
      <w:r w:rsidRPr="009537B2">
        <w:rPr>
          <w:rFonts w:ascii="Times New Roman" w:hAnsi="Times New Roman" w:cs="Times New Roman"/>
          <w:i/>
          <w:iCs/>
          <w:sz w:val="24"/>
          <w:szCs w:val="24"/>
        </w:rPr>
        <w:t>Moringa oleifera</w:t>
      </w:r>
      <w:r w:rsidRPr="009537B2">
        <w:rPr>
          <w:rFonts w:ascii="Times New Roman" w:hAnsi="Times New Roman" w:cs="Times New Roman"/>
          <w:sz w:val="24"/>
          <w:szCs w:val="24"/>
        </w:rPr>
        <w:t xml:space="preserve">, </w:t>
      </w:r>
      <w:proofErr w:type="spellStart"/>
      <w:r w:rsidRPr="009537B2">
        <w:rPr>
          <w:rFonts w:ascii="Times New Roman" w:hAnsi="Times New Roman" w:cs="Times New Roman"/>
          <w:i/>
          <w:iCs/>
          <w:sz w:val="24"/>
          <w:szCs w:val="24"/>
        </w:rPr>
        <w:t>Gliricidia</w:t>
      </w:r>
      <w:proofErr w:type="spellEnd"/>
      <w:r w:rsidRPr="009537B2">
        <w:rPr>
          <w:rFonts w:ascii="Times New Roman" w:hAnsi="Times New Roman" w:cs="Times New Roman"/>
          <w:i/>
          <w:iCs/>
          <w:sz w:val="24"/>
          <w:szCs w:val="24"/>
        </w:rPr>
        <w:t xml:space="preserve"> </w:t>
      </w:r>
      <w:proofErr w:type="spellStart"/>
      <w:r w:rsidRPr="009537B2">
        <w:rPr>
          <w:rFonts w:ascii="Times New Roman" w:hAnsi="Times New Roman" w:cs="Times New Roman"/>
          <w:i/>
          <w:iCs/>
          <w:sz w:val="24"/>
          <w:szCs w:val="24"/>
        </w:rPr>
        <w:t>sepium</w:t>
      </w:r>
      <w:proofErr w:type="spellEnd"/>
      <w:r w:rsidRPr="009537B2">
        <w:rPr>
          <w:rFonts w:ascii="Times New Roman" w:hAnsi="Times New Roman" w:cs="Times New Roman"/>
          <w:sz w:val="24"/>
          <w:szCs w:val="24"/>
        </w:rPr>
        <w:t xml:space="preserve"> and </w:t>
      </w:r>
      <w:r w:rsidRPr="009537B2">
        <w:rPr>
          <w:rFonts w:ascii="Times New Roman" w:hAnsi="Times New Roman" w:cs="Times New Roman"/>
          <w:i/>
          <w:iCs/>
          <w:sz w:val="24"/>
          <w:szCs w:val="24"/>
        </w:rPr>
        <w:t xml:space="preserve">Leucaena </w:t>
      </w:r>
      <w:proofErr w:type="spellStart"/>
      <w:r w:rsidRPr="009537B2">
        <w:rPr>
          <w:rFonts w:ascii="Times New Roman" w:hAnsi="Times New Roman" w:cs="Times New Roman"/>
          <w:i/>
          <w:iCs/>
          <w:sz w:val="24"/>
          <w:szCs w:val="24"/>
        </w:rPr>
        <w:t>leucocephala</w:t>
      </w:r>
      <w:proofErr w:type="spellEnd"/>
      <w:r w:rsidRPr="009537B2">
        <w:rPr>
          <w:rFonts w:ascii="Times New Roman" w:hAnsi="Times New Roman" w:cs="Times New Roman"/>
          <w:sz w:val="24"/>
          <w:szCs w:val="24"/>
        </w:rPr>
        <w:t xml:space="preserve"> dried leaves as supplements to cassava peels. Journal of Biology, Agriculture and Healthcare, 2(10), 76-88.</w:t>
      </w:r>
    </w:p>
    <w:p w14:paraId="5B643E40" w14:textId="5343D33F" w:rsidR="00461DC3" w:rsidRPr="009537B2" w:rsidRDefault="00461DC3" w:rsidP="009537B2">
      <w:pPr>
        <w:pStyle w:val="ListParagraph"/>
        <w:numPr>
          <w:ilvl w:val="0"/>
          <w:numId w:val="2"/>
        </w:numPr>
        <w:spacing w:before="120" w:after="120" w:line="360" w:lineRule="auto"/>
        <w:ind w:right="109"/>
        <w:jc w:val="both"/>
        <w:rPr>
          <w:rFonts w:ascii="Times New Roman" w:hAnsi="Times New Roman" w:cs="Times New Roman"/>
          <w:sz w:val="24"/>
          <w:szCs w:val="24"/>
        </w:rPr>
      </w:pPr>
      <w:r w:rsidRPr="009537B2">
        <w:rPr>
          <w:rFonts w:ascii="Times New Roman" w:hAnsi="Times New Roman" w:cs="Times New Roman"/>
          <w:sz w:val="24"/>
          <w:szCs w:val="24"/>
        </w:rPr>
        <w:t xml:space="preserve">Choudhary, R. K., Roy, A., Roy, P. S., Singh, K. M., &amp; Kumar, P. (2018). Effect of replacing concentrate mixture with moringa leaves (Moringa oleifera) on performance of lactating Bengal goats in Kishanganj district of Bihar, India. </w:t>
      </w:r>
      <w:r w:rsidR="00BE4FE7" w:rsidRPr="009537B2">
        <w:rPr>
          <w:rFonts w:ascii="Times New Roman" w:hAnsi="Times New Roman" w:cs="Times New Roman"/>
          <w:sz w:val="24"/>
          <w:szCs w:val="24"/>
        </w:rPr>
        <w:t>International journal of current microbiology and applied sciences</w:t>
      </w:r>
      <w:r w:rsidRPr="009537B2">
        <w:rPr>
          <w:rFonts w:ascii="Times New Roman" w:hAnsi="Times New Roman" w:cs="Times New Roman"/>
          <w:sz w:val="24"/>
          <w:szCs w:val="24"/>
        </w:rPr>
        <w:t>, 7, 2895-2900.</w:t>
      </w:r>
    </w:p>
    <w:p w14:paraId="2FB4FEE2" w14:textId="77777777" w:rsidR="00461DC3" w:rsidRPr="009537B2" w:rsidRDefault="00461DC3" w:rsidP="009537B2">
      <w:pPr>
        <w:pStyle w:val="ListParagraph"/>
        <w:numPr>
          <w:ilvl w:val="0"/>
          <w:numId w:val="2"/>
        </w:numPr>
        <w:spacing w:before="120" w:after="120" w:line="360" w:lineRule="auto"/>
        <w:ind w:right="109"/>
        <w:jc w:val="both"/>
        <w:rPr>
          <w:rFonts w:ascii="Times New Roman" w:hAnsi="Times New Roman" w:cs="Times New Roman"/>
          <w:sz w:val="24"/>
          <w:szCs w:val="24"/>
        </w:rPr>
      </w:pPr>
      <w:proofErr w:type="spellStart"/>
      <w:r w:rsidRPr="009537B2">
        <w:rPr>
          <w:rFonts w:ascii="Times New Roman" w:hAnsi="Times New Roman" w:cs="Times New Roman"/>
          <w:sz w:val="24"/>
          <w:szCs w:val="24"/>
        </w:rPr>
        <w:t>Damor</w:t>
      </w:r>
      <w:proofErr w:type="spellEnd"/>
      <w:r w:rsidRPr="009537B2">
        <w:rPr>
          <w:rFonts w:ascii="Times New Roman" w:hAnsi="Times New Roman" w:cs="Times New Roman"/>
          <w:sz w:val="24"/>
          <w:szCs w:val="24"/>
        </w:rPr>
        <w:t xml:space="preserve">, S. V., </w:t>
      </w:r>
      <w:proofErr w:type="spellStart"/>
      <w:r w:rsidRPr="009537B2">
        <w:rPr>
          <w:rFonts w:ascii="Times New Roman" w:hAnsi="Times New Roman" w:cs="Times New Roman"/>
          <w:sz w:val="24"/>
          <w:szCs w:val="24"/>
        </w:rPr>
        <w:t>Pawar</w:t>
      </w:r>
      <w:proofErr w:type="spellEnd"/>
      <w:r w:rsidRPr="009537B2">
        <w:rPr>
          <w:rFonts w:ascii="Times New Roman" w:hAnsi="Times New Roman" w:cs="Times New Roman"/>
          <w:sz w:val="24"/>
          <w:szCs w:val="24"/>
        </w:rPr>
        <w:t xml:space="preserve">, M. M., </w:t>
      </w:r>
      <w:proofErr w:type="spellStart"/>
      <w:r w:rsidRPr="009537B2">
        <w:rPr>
          <w:rFonts w:ascii="Times New Roman" w:hAnsi="Times New Roman" w:cs="Times New Roman"/>
          <w:sz w:val="24"/>
          <w:szCs w:val="24"/>
        </w:rPr>
        <w:t>Ankuya</w:t>
      </w:r>
      <w:proofErr w:type="spellEnd"/>
      <w:r w:rsidRPr="009537B2">
        <w:rPr>
          <w:rFonts w:ascii="Times New Roman" w:hAnsi="Times New Roman" w:cs="Times New Roman"/>
          <w:sz w:val="24"/>
          <w:szCs w:val="24"/>
        </w:rPr>
        <w:t xml:space="preserve">, K. J., </w:t>
      </w:r>
      <w:proofErr w:type="spellStart"/>
      <w:r w:rsidRPr="009537B2">
        <w:rPr>
          <w:rFonts w:ascii="Times New Roman" w:hAnsi="Times New Roman" w:cs="Times New Roman"/>
          <w:sz w:val="24"/>
          <w:szCs w:val="24"/>
        </w:rPr>
        <w:t>Gami</w:t>
      </w:r>
      <w:proofErr w:type="spellEnd"/>
      <w:r w:rsidRPr="009537B2">
        <w:rPr>
          <w:rFonts w:ascii="Times New Roman" w:hAnsi="Times New Roman" w:cs="Times New Roman"/>
          <w:sz w:val="24"/>
          <w:szCs w:val="24"/>
        </w:rPr>
        <w:t>, Y. M., Srivastava, A. K., Chauhan, H. D., &amp; Chaudhary, K. R. (2017). Effect of feeding different levels of Moringa (</w:t>
      </w:r>
      <w:r w:rsidRPr="009537B2">
        <w:rPr>
          <w:rFonts w:ascii="Times New Roman" w:hAnsi="Times New Roman" w:cs="Times New Roman"/>
          <w:i/>
          <w:iCs/>
          <w:sz w:val="24"/>
          <w:szCs w:val="24"/>
        </w:rPr>
        <w:t>Moringa oleifera</w:t>
      </w:r>
      <w:r w:rsidRPr="009537B2">
        <w:rPr>
          <w:rFonts w:ascii="Times New Roman" w:hAnsi="Times New Roman" w:cs="Times New Roman"/>
          <w:sz w:val="24"/>
          <w:szCs w:val="24"/>
        </w:rPr>
        <w:t>) leaves on growth performance of Mehsana goat kids. </w:t>
      </w:r>
      <w:r w:rsidRPr="009537B2">
        <w:rPr>
          <w:rFonts w:ascii="Times New Roman" w:hAnsi="Times New Roman" w:cs="Times New Roman"/>
          <w:sz w:val="24"/>
          <w:szCs w:val="24"/>
          <w:highlight w:val="yellow"/>
        </w:rPr>
        <w:t>Significance, 10(18), 3190-3193</w:t>
      </w:r>
      <w:r w:rsidRPr="009537B2">
        <w:rPr>
          <w:rFonts w:ascii="Times New Roman" w:hAnsi="Times New Roman" w:cs="Times New Roman"/>
          <w:sz w:val="24"/>
          <w:szCs w:val="24"/>
        </w:rPr>
        <w:t>.</w:t>
      </w:r>
    </w:p>
    <w:p w14:paraId="4DA2F194" w14:textId="77777777" w:rsidR="00461DC3" w:rsidRPr="009537B2" w:rsidRDefault="00461DC3" w:rsidP="009537B2">
      <w:pPr>
        <w:pStyle w:val="ListParagraph"/>
        <w:numPr>
          <w:ilvl w:val="0"/>
          <w:numId w:val="2"/>
        </w:numPr>
        <w:spacing w:before="120" w:after="120" w:line="360" w:lineRule="auto"/>
        <w:ind w:right="109"/>
        <w:jc w:val="both"/>
        <w:rPr>
          <w:rFonts w:ascii="Times New Roman" w:hAnsi="Times New Roman" w:cs="Times New Roman"/>
          <w:sz w:val="24"/>
          <w:szCs w:val="24"/>
        </w:rPr>
      </w:pPr>
      <w:r w:rsidRPr="009537B2">
        <w:rPr>
          <w:rFonts w:ascii="Times New Roman" w:hAnsi="Times New Roman" w:cs="Times New Roman"/>
          <w:sz w:val="24"/>
          <w:szCs w:val="24"/>
        </w:rPr>
        <w:t>Devendra C. (2013). Investments on Pro-poor Development Projects on Goats: Ensuring Success for Improved Livelihoods. Asian-Australasian Journal of Animal Sciences (AJAS); 26(1):1-18</w:t>
      </w:r>
    </w:p>
    <w:p w14:paraId="7F1A8D8F" w14:textId="77777777" w:rsidR="00461DC3" w:rsidRPr="009537B2" w:rsidRDefault="00461DC3" w:rsidP="009537B2">
      <w:pPr>
        <w:pStyle w:val="ListParagraph"/>
        <w:numPr>
          <w:ilvl w:val="0"/>
          <w:numId w:val="2"/>
        </w:numPr>
        <w:spacing w:before="120" w:after="120" w:line="360" w:lineRule="auto"/>
        <w:ind w:right="109"/>
        <w:jc w:val="both"/>
        <w:rPr>
          <w:rFonts w:ascii="Times New Roman" w:hAnsi="Times New Roman" w:cs="Times New Roman"/>
          <w:sz w:val="24"/>
          <w:szCs w:val="24"/>
        </w:rPr>
      </w:pPr>
      <w:proofErr w:type="spellStart"/>
      <w:r w:rsidRPr="009537B2">
        <w:rPr>
          <w:rFonts w:ascii="Times New Roman" w:hAnsi="Times New Roman" w:cs="Times New Roman"/>
          <w:sz w:val="24"/>
          <w:szCs w:val="24"/>
        </w:rPr>
        <w:t>Dhasmana</w:t>
      </w:r>
      <w:proofErr w:type="spellEnd"/>
      <w:r w:rsidRPr="009537B2">
        <w:rPr>
          <w:rFonts w:ascii="Times New Roman" w:hAnsi="Times New Roman" w:cs="Times New Roman"/>
          <w:sz w:val="24"/>
          <w:szCs w:val="24"/>
        </w:rPr>
        <w:t>, S., Das, S., &amp; Shrivastava, S. (2022). Potential nutraceuticals from the casein fraction of goat’s milk. Journal of Food Biochemistry, 46(6), e13982.</w:t>
      </w:r>
    </w:p>
    <w:p w14:paraId="38B59C23" w14:textId="77777777" w:rsidR="00461DC3" w:rsidRPr="009537B2" w:rsidRDefault="00461DC3" w:rsidP="009537B2">
      <w:pPr>
        <w:pStyle w:val="ListParagraph"/>
        <w:numPr>
          <w:ilvl w:val="0"/>
          <w:numId w:val="2"/>
        </w:numPr>
        <w:spacing w:before="120" w:after="120" w:line="360" w:lineRule="auto"/>
        <w:ind w:right="109"/>
        <w:jc w:val="both"/>
        <w:rPr>
          <w:rFonts w:ascii="Times New Roman" w:hAnsi="Times New Roman" w:cs="Times New Roman"/>
          <w:sz w:val="24"/>
          <w:szCs w:val="24"/>
        </w:rPr>
      </w:pPr>
      <w:proofErr w:type="spellStart"/>
      <w:r w:rsidRPr="009537B2">
        <w:rPr>
          <w:rFonts w:ascii="Times New Roman" w:hAnsi="Times New Roman" w:cs="Times New Roman"/>
          <w:sz w:val="24"/>
          <w:szCs w:val="24"/>
        </w:rPr>
        <w:t>Gebregiorgis</w:t>
      </w:r>
      <w:proofErr w:type="spellEnd"/>
      <w:r w:rsidRPr="009537B2">
        <w:rPr>
          <w:rFonts w:ascii="Times New Roman" w:hAnsi="Times New Roman" w:cs="Times New Roman"/>
          <w:sz w:val="24"/>
          <w:szCs w:val="24"/>
        </w:rPr>
        <w:t xml:space="preserve">, F., </w:t>
      </w:r>
      <w:proofErr w:type="spellStart"/>
      <w:r w:rsidRPr="009537B2">
        <w:rPr>
          <w:rFonts w:ascii="Times New Roman" w:hAnsi="Times New Roman" w:cs="Times New Roman"/>
          <w:sz w:val="24"/>
          <w:szCs w:val="24"/>
        </w:rPr>
        <w:t>Negesse</w:t>
      </w:r>
      <w:proofErr w:type="spellEnd"/>
      <w:r w:rsidRPr="009537B2">
        <w:rPr>
          <w:rFonts w:ascii="Times New Roman" w:hAnsi="Times New Roman" w:cs="Times New Roman"/>
          <w:sz w:val="24"/>
          <w:szCs w:val="24"/>
        </w:rPr>
        <w:t xml:space="preserve">, T., &amp; </w:t>
      </w:r>
      <w:proofErr w:type="spellStart"/>
      <w:r w:rsidRPr="009537B2">
        <w:rPr>
          <w:rFonts w:ascii="Times New Roman" w:hAnsi="Times New Roman" w:cs="Times New Roman"/>
          <w:sz w:val="24"/>
          <w:szCs w:val="24"/>
        </w:rPr>
        <w:t>Nurfeta</w:t>
      </w:r>
      <w:proofErr w:type="spellEnd"/>
      <w:r w:rsidRPr="009537B2">
        <w:rPr>
          <w:rFonts w:ascii="Times New Roman" w:hAnsi="Times New Roman" w:cs="Times New Roman"/>
          <w:sz w:val="24"/>
          <w:szCs w:val="24"/>
        </w:rPr>
        <w:t>, A. (2011). Feed intake and utilization in sheep fed graded levels of dried moringa (</w:t>
      </w:r>
      <w:r w:rsidRPr="009537B2">
        <w:rPr>
          <w:rFonts w:ascii="Times New Roman" w:hAnsi="Times New Roman" w:cs="Times New Roman"/>
          <w:i/>
          <w:iCs/>
          <w:sz w:val="24"/>
          <w:szCs w:val="24"/>
        </w:rPr>
        <w:t xml:space="preserve">Moringa </w:t>
      </w:r>
      <w:proofErr w:type="spellStart"/>
      <w:r w:rsidRPr="009537B2">
        <w:rPr>
          <w:rFonts w:ascii="Times New Roman" w:hAnsi="Times New Roman" w:cs="Times New Roman"/>
          <w:i/>
          <w:iCs/>
          <w:sz w:val="24"/>
          <w:szCs w:val="24"/>
        </w:rPr>
        <w:t>stenopetala</w:t>
      </w:r>
      <w:proofErr w:type="spellEnd"/>
      <w:r w:rsidRPr="009537B2">
        <w:rPr>
          <w:rFonts w:ascii="Times New Roman" w:hAnsi="Times New Roman" w:cs="Times New Roman"/>
          <w:sz w:val="24"/>
          <w:szCs w:val="24"/>
        </w:rPr>
        <w:t>) leaf as a supplement to Rhodes grass hay. Tropical animal health and production, 44, 511-517.</w:t>
      </w:r>
    </w:p>
    <w:p w14:paraId="2A33C7DA" w14:textId="6C0BEB21" w:rsidR="00461DC3" w:rsidRPr="009537B2" w:rsidRDefault="00461DC3" w:rsidP="009537B2">
      <w:pPr>
        <w:pStyle w:val="ListParagraph"/>
        <w:numPr>
          <w:ilvl w:val="0"/>
          <w:numId w:val="2"/>
        </w:numPr>
        <w:spacing w:before="120" w:after="120" w:line="360" w:lineRule="auto"/>
        <w:ind w:right="109"/>
        <w:jc w:val="both"/>
        <w:rPr>
          <w:rFonts w:ascii="Times New Roman" w:hAnsi="Times New Roman" w:cs="Times New Roman"/>
          <w:sz w:val="24"/>
          <w:szCs w:val="24"/>
        </w:rPr>
      </w:pPr>
      <w:proofErr w:type="spellStart"/>
      <w:r w:rsidRPr="009537B2">
        <w:rPr>
          <w:rFonts w:ascii="Times New Roman" w:hAnsi="Times New Roman" w:cs="Times New Roman"/>
          <w:sz w:val="24"/>
          <w:szCs w:val="24"/>
        </w:rPr>
        <w:t>Jiwuba</w:t>
      </w:r>
      <w:proofErr w:type="spellEnd"/>
      <w:r w:rsidRPr="009537B2">
        <w:rPr>
          <w:rFonts w:ascii="Times New Roman" w:hAnsi="Times New Roman" w:cs="Times New Roman"/>
          <w:sz w:val="24"/>
          <w:szCs w:val="24"/>
        </w:rPr>
        <w:t xml:space="preserve"> P.D.C., </w:t>
      </w:r>
      <w:proofErr w:type="spellStart"/>
      <w:r w:rsidRPr="009537B2">
        <w:rPr>
          <w:rFonts w:ascii="Times New Roman" w:hAnsi="Times New Roman" w:cs="Times New Roman"/>
          <w:sz w:val="24"/>
          <w:szCs w:val="24"/>
        </w:rPr>
        <w:t>ahamefule</w:t>
      </w:r>
      <w:proofErr w:type="spellEnd"/>
      <w:r w:rsidRPr="009537B2">
        <w:rPr>
          <w:rFonts w:ascii="Times New Roman" w:hAnsi="Times New Roman" w:cs="Times New Roman"/>
          <w:sz w:val="24"/>
          <w:szCs w:val="24"/>
        </w:rPr>
        <w:t xml:space="preserve"> F.O., Okechukwu O.S. and </w:t>
      </w:r>
      <w:proofErr w:type="spellStart"/>
      <w:r w:rsidRPr="009537B2">
        <w:rPr>
          <w:rFonts w:ascii="Times New Roman" w:hAnsi="Times New Roman" w:cs="Times New Roman"/>
          <w:sz w:val="24"/>
          <w:szCs w:val="24"/>
        </w:rPr>
        <w:t>ikwunze</w:t>
      </w:r>
      <w:proofErr w:type="spellEnd"/>
      <w:r w:rsidRPr="009537B2">
        <w:rPr>
          <w:rFonts w:ascii="Times New Roman" w:hAnsi="Times New Roman" w:cs="Times New Roman"/>
          <w:sz w:val="24"/>
          <w:szCs w:val="24"/>
        </w:rPr>
        <w:t xml:space="preserve"> K. (2016). Feed intake, body weight changes and haematology of west African dwarf goats fed dietary levels of </w:t>
      </w:r>
      <w:r w:rsidRPr="009537B2">
        <w:rPr>
          <w:rFonts w:ascii="Times New Roman" w:hAnsi="Times New Roman" w:cs="Times New Roman"/>
          <w:i/>
          <w:iCs/>
          <w:sz w:val="24"/>
          <w:szCs w:val="24"/>
        </w:rPr>
        <w:t>Moringa oleifera</w:t>
      </w:r>
      <w:r w:rsidRPr="009537B2">
        <w:rPr>
          <w:rFonts w:ascii="Times New Roman" w:hAnsi="Times New Roman" w:cs="Times New Roman"/>
          <w:sz w:val="24"/>
          <w:szCs w:val="24"/>
        </w:rPr>
        <w:t xml:space="preserve"> leaf meal. Agricultura, 13(1-2): 71-</w:t>
      </w:r>
      <w:proofErr w:type="gramStart"/>
      <w:r w:rsidRPr="009537B2">
        <w:rPr>
          <w:rFonts w:ascii="Times New Roman" w:hAnsi="Times New Roman" w:cs="Times New Roman"/>
          <w:sz w:val="24"/>
          <w:szCs w:val="24"/>
        </w:rPr>
        <w:t>77..</w:t>
      </w:r>
      <w:proofErr w:type="gramEnd"/>
    </w:p>
    <w:p w14:paraId="1F86C792" w14:textId="77777777" w:rsidR="00461DC3" w:rsidRPr="009537B2" w:rsidRDefault="00461DC3" w:rsidP="009537B2">
      <w:pPr>
        <w:pStyle w:val="ListParagraph"/>
        <w:numPr>
          <w:ilvl w:val="0"/>
          <w:numId w:val="2"/>
        </w:numPr>
        <w:spacing w:before="120" w:after="120" w:line="360" w:lineRule="auto"/>
        <w:ind w:right="109"/>
        <w:jc w:val="both"/>
        <w:rPr>
          <w:rFonts w:ascii="Times New Roman" w:hAnsi="Times New Roman" w:cs="Times New Roman"/>
          <w:sz w:val="24"/>
          <w:szCs w:val="24"/>
        </w:rPr>
      </w:pPr>
      <w:proofErr w:type="spellStart"/>
      <w:r w:rsidRPr="009537B2">
        <w:rPr>
          <w:rFonts w:ascii="Times New Roman" w:hAnsi="Times New Roman" w:cs="Times New Roman"/>
          <w:sz w:val="24"/>
          <w:szCs w:val="24"/>
        </w:rPr>
        <w:t>Mataveia</w:t>
      </w:r>
      <w:proofErr w:type="spellEnd"/>
      <w:r w:rsidRPr="009537B2">
        <w:rPr>
          <w:rFonts w:ascii="Times New Roman" w:hAnsi="Times New Roman" w:cs="Times New Roman"/>
          <w:sz w:val="24"/>
          <w:szCs w:val="24"/>
        </w:rPr>
        <w:t xml:space="preserve"> G A, </w:t>
      </w:r>
      <w:proofErr w:type="spellStart"/>
      <w:r w:rsidRPr="009537B2">
        <w:rPr>
          <w:rFonts w:ascii="Times New Roman" w:hAnsi="Times New Roman" w:cs="Times New Roman"/>
          <w:sz w:val="24"/>
          <w:szCs w:val="24"/>
        </w:rPr>
        <w:t>Garrine</w:t>
      </w:r>
      <w:proofErr w:type="spellEnd"/>
      <w:r w:rsidRPr="009537B2">
        <w:rPr>
          <w:rFonts w:ascii="Times New Roman" w:hAnsi="Times New Roman" w:cs="Times New Roman"/>
          <w:sz w:val="24"/>
          <w:szCs w:val="24"/>
        </w:rPr>
        <w:t xml:space="preserve"> C M L P, </w:t>
      </w:r>
      <w:proofErr w:type="spellStart"/>
      <w:r w:rsidRPr="009537B2">
        <w:rPr>
          <w:rFonts w:ascii="Times New Roman" w:hAnsi="Times New Roman" w:cs="Times New Roman"/>
          <w:sz w:val="24"/>
          <w:szCs w:val="24"/>
        </w:rPr>
        <w:t>Pondja</w:t>
      </w:r>
      <w:proofErr w:type="spellEnd"/>
      <w:r w:rsidRPr="009537B2">
        <w:rPr>
          <w:rFonts w:ascii="Times New Roman" w:hAnsi="Times New Roman" w:cs="Times New Roman"/>
          <w:sz w:val="24"/>
          <w:szCs w:val="24"/>
        </w:rPr>
        <w:t xml:space="preserve"> A, Hassen A and Visser C. 2019. Impact of sup- </w:t>
      </w:r>
      <w:proofErr w:type="spellStart"/>
      <w:r w:rsidRPr="009537B2">
        <w:rPr>
          <w:rFonts w:ascii="Times New Roman" w:hAnsi="Times New Roman" w:cs="Times New Roman"/>
          <w:sz w:val="24"/>
          <w:szCs w:val="24"/>
        </w:rPr>
        <w:t>plementation</w:t>
      </w:r>
      <w:proofErr w:type="spellEnd"/>
      <w:r w:rsidRPr="009537B2">
        <w:rPr>
          <w:rFonts w:ascii="Times New Roman" w:hAnsi="Times New Roman" w:cs="Times New Roman"/>
          <w:sz w:val="24"/>
          <w:szCs w:val="24"/>
        </w:rPr>
        <w:t xml:space="preserve"> of </w:t>
      </w:r>
      <w:r w:rsidRPr="009537B2">
        <w:rPr>
          <w:rFonts w:ascii="Times New Roman" w:hAnsi="Times New Roman" w:cs="Times New Roman"/>
          <w:i/>
          <w:iCs/>
          <w:sz w:val="24"/>
          <w:szCs w:val="24"/>
        </w:rPr>
        <w:t>Moringa oleifera</w:t>
      </w:r>
      <w:r w:rsidRPr="009537B2">
        <w:rPr>
          <w:rFonts w:ascii="Times New Roman" w:hAnsi="Times New Roman" w:cs="Times New Roman"/>
          <w:sz w:val="24"/>
          <w:szCs w:val="24"/>
        </w:rPr>
        <w:t xml:space="preserve"> and </w:t>
      </w:r>
      <w:r w:rsidRPr="009537B2">
        <w:rPr>
          <w:rFonts w:ascii="Times New Roman" w:hAnsi="Times New Roman" w:cs="Times New Roman"/>
          <w:i/>
          <w:iCs/>
          <w:sz w:val="24"/>
          <w:szCs w:val="24"/>
        </w:rPr>
        <w:t xml:space="preserve">Leucaena </w:t>
      </w:r>
      <w:proofErr w:type="spellStart"/>
      <w:r w:rsidRPr="009537B2">
        <w:rPr>
          <w:rFonts w:ascii="Times New Roman" w:hAnsi="Times New Roman" w:cs="Times New Roman"/>
          <w:i/>
          <w:iCs/>
          <w:sz w:val="24"/>
          <w:szCs w:val="24"/>
        </w:rPr>
        <w:t>leucacephala</w:t>
      </w:r>
      <w:proofErr w:type="spellEnd"/>
      <w:r w:rsidRPr="009537B2">
        <w:rPr>
          <w:rFonts w:ascii="Times New Roman" w:hAnsi="Times New Roman" w:cs="Times New Roman"/>
          <w:sz w:val="24"/>
          <w:szCs w:val="24"/>
        </w:rPr>
        <w:t xml:space="preserve"> tree fodder on </w:t>
      </w:r>
      <w:r w:rsidRPr="009537B2">
        <w:rPr>
          <w:rFonts w:ascii="Times New Roman" w:hAnsi="Times New Roman" w:cs="Times New Roman"/>
          <w:sz w:val="24"/>
          <w:szCs w:val="24"/>
        </w:rPr>
        <w:lastRenderedPageBreak/>
        <w:t>the production performance of indigenous goats in Mozambique. Black Sea Journal of Agriculture 2(2): 93–102.</w:t>
      </w:r>
    </w:p>
    <w:p w14:paraId="10A2E98F" w14:textId="77777777" w:rsidR="00461DC3" w:rsidRPr="009537B2" w:rsidRDefault="00461DC3" w:rsidP="009537B2">
      <w:pPr>
        <w:pStyle w:val="ListParagraph"/>
        <w:numPr>
          <w:ilvl w:val="0"/>
          <w:numId w:val="2"/>
        </w:numPr>
        <w:spacing w:before="120" w:after="120" w:line="360" w:lineRule="auto"/>
        <w:ind w:right="109"/>
        <w:jc w:val="both"/>
        <w:rPr>
          <w:rFonts w:ascii="Times New Roman" w:hAnsi="Times New Roman" w:cs="Times New Roman"/>
          <w:sz w:val="24"/>
          <w:szCs w:val="24"/>
        </w:rPr>
      </w:pPr>
      <w:r w:rsidRPr="009537B2">
        <w:rPr>
          <w:rFonts w:ascii="Times New Roman" w:hAnsi="Times New Roman" w:cs="Times New Roman"/>
          <w:sz w:val="24"/>
          <w:szCs w:val="24"/>
        </w:rPr>
        <w:t>Meena, L. R., Kumar, L., Meena, S. R., &amp; Anjali. (2023). Development of a Successful Integrated Farming System Model for Livelihood Sustenance of Dryland Farmers. In Enhancing Resilience of Dryland Agriculture Under Changing Climate: Interdisciplinary and Convergence Approaches (pp. 323-342). Singapore: Springer Nature Singapore.</w:t>
      </w:r>
    </w:p>
    <w:p w14:paraId="54E6CB4B" w14:textId="77777777" w:rsidR="00461DC3" w:rsidRPr="009537B2" w:rsidRDefault="00461DC3" w:rsidP="009537B2">
      <w:pPr>
        <w:pStyle w:val="ListParagraph"/>
        <w:numPr>
          <w:ilvl w:val="0"/>
          <w:numId w:val="2"/>
        </w:numPr>
        <w:spacing w:before="120" w:after="120" w:line="360" w:lineRule="auto"/>
        <w:ind w:right="109"/>
        <w:jc w:val="both"/>
        <w:rPr>
          <w:rFonts w:ascii="Times New Roman" w:hAnsi="Times New Roman" w:cs="Times New Roman"/>
          <w:sz w:val="24"/>
          <w:szCs w:val="24"/>
        </w:rPr>
      </w:pPr>
      <w:proofErr w:type="spellStart"/>
      <w:r w:rsidRPr="009537B2">
        <w:rPr>
          <w:rFonts w:ascii="Times New Roman" w:hAnsi="Times New Roman" w:cs="Times New Roman"/>
          <w:sz w:val="24"/>
          <w:szCs w:val="24"/>
        </w:rPr>
        <w:t>Melesse</w:t>
      </w:r>
      <w:proofErr w:type="spellEnd"/>
      <w:r w:rsidRPr="009537B2">
        <w:rPr>
          <w:rFonts w:ascii="Times New Roman" w:hAnsi="Times New Roman" w:cs="Times New Roman"/>
          <w:sz w:val="24"/>
          <w:szCs w:val="24"/>
        </w:rPr>
        <w:t xml:space="preserve">, A., H/Meskel, D., Banerjee, S., Abebe, A., &amp; Sisay, A. (2015). The effect of supplementing air-dried Moringa </w:t>
      </w:r>
      <w:proofErr w:type="spellStart"/>
      <w:r w:rsidRPr="009537B2">
        <w:rPr>
          <w:rFonts w:ascii="Times New Roman" w:hAnsi="Times New Roman" w:cs="Times New Roman"/>
          <w:sz w:val="24"/>
          <w:szCs w:val="24"/>
        </w:rPr>
        <w:t>stenopetala</w:t>
      </w:r>
      <w:proofErr w:type="spellEnd"/>
      <w:r w:rsidRPr="009537B2">
        <w:rPr>
          <w:rFonts w:ascii="Times New Roman" w:hAnsi="Times New Roman" w:cs="Times New Roman"/>
          <w:sz w:val="24"/>
          <w:szCs w:val="24"/>
        </w:rPr>
        <w:t xml:space="preserve"> leaf to natural grass hay on feed intake and growth performances of Arsi-Bale goats. Agriculture, 5(4), 1183-1194.</w:t>
      </w:r>
    </w:p>
    <w:p w14:paraId="3511ECDD" w14:textId="77777777" w:rsidR="00461DC3" w:rsidRPr="009537B2" w:rsidRDefault="00461DC3" w:rsidP="009537B2">
      <w:pPr>
        <w:pStyle w:val="ListParagraph"/>
        <w:numPr>
          <w:ilvl w:val="0"/>
          <w:numId w:val="2"/>
        </w:numPr>
        <w:spacing w:before="120" w:after="120" w:line="360" w:lineRule="auto"/>
        <w:ind w:right="109"/>
        <w:jc w:val="both"/>
        <w:rPr>
          <w:rFonts w:ascii="Times New Roman" w:hAnsi="Times New Roman" w:cs="Times New Roman"/>
          <w:sz w:val="24"/>
          <w:szCs w:val="24"/>
        </w:rPr>
      </w:pPr>
      <w:proofErr w:type="spellStart"/>
      <w:r w:rsidRPr="009537B2">
        <w:rPr>
          <w:rFonts w:ascii="Times New Roman" w:hAnsi="Times New Roman" w:cs="Times New Roman"/>
          <w:sz w:val="24"/>
          <w:szCs w:val="24"/>
        </w:rPr>
        <w:t>Moyo</w:t>
      </w:r>
      <w:proofErr w:type="spellEnd"/>
      <w:r w:rsidRPr="009537B2">
        <w:rPr>
          <w:rFonts w:ascii="Times New Roman" w:hAnsi="Times New Roman" w:cs="Times New Roman"/>
          <w:sz w:val="24"/>
          <w:szCs w:val="24"/>
        </w:rPr>
        <w:t xml:space="preserve">, B., Masika, P. J., &amp; Muchenje, V. (2012). Effect of supplementing crossbred Xhosa lop-eared goat castrates with </w:t>
      </w:r>
      <w:r w:rsidRPr="009537B2">
        <w:rPr>
          <w:rFonts w:ascii="Times New Roman" w:hAnsi="Times New Roman" w:cs="Times New Roman"/>
          <w:i/>
          <w:iCs/>
          <w:sz w:val="24"/>
          <w:szCs w:val="24"/>
        </w:rPr>
        <w:t>Moringa oleifera</w:t>
      </w:r>
      <w:r w:rsidRPr="009537B2">
        <w:rPr>
          <w:rFonts w:ascii="Times New Roman" w:hAnsi="Times New Roman" w:cs="Times New Roman"/>
          <w:sz w:val="24"/>
          <w:szCs w:val="24"/>
        </w:rPr>
        <w:t xml:space="preserve"> leaves on growth performance, carcass and non-carcass characteristics. </w:t>
      </w:r>
      <w:r w:rsidRPr="009537B2">
        <w:rPr>
          <w:rFonts w:ascii="Times New Roman" w:hAnsi="Times New Roman" w:cs="Times New Roman"/>
          <w:sz w:val="24"/>
          <w:szCs w:val="24"/>
          <w:highlight w:val="yellow"/>
        </w:rPr>
        <w:t>Tropical animal health and production</w:t>
      </w:r>
      <w:r w:rsidRPr="009537B2">
        <w:rPr>
          <w:rFonts w:ascii="Times New Roman" w:hAnsi="Times New Roman" w:cs="Times New Roman"/>
          <w:sz w:val="24"/>
          <w:szCs w:val="24"/>
        </w:rPr>
        <w:t>, 44, 801-809.</w:t>
      </w:r>
    </w:p>
    <w:p w14:paraId="0BB8B45A" w14:textId="25CC10AB" w:rsidR="00461DC3" w:rsidRPr="009537B2" w:rsidRDefault="00461DC3" w:rsidP="009537B2">
      <w:pPr>
        <w:pStyle w:val="ListParagraph"/>
        <w:numPr>
          <w:ilvl w:val="0"/>
          <w:numId w:val="2"/>
        </w:numPr>
        <w:spacing w:before="120" w:after="120" w:line="360" w:lineRule="auto"/>
        <w:ind w:right="109"/>
        <w:jc w:val="both"/>
        <w:rPr>
          <w:rFonts w:ascii="Times New Roman" w:hAnsi="Times New Roman" w:cs="Times New Roman"/>
          <w:sz w:val="24"/>
          <w:szCs w:val="24"/>
        </w:rPr>
      </w:pPr>
      <w:proofErr w:type="spellStart"/>
      <w:r w:rsidRPr="009537B2">
        <w:rPr>
          <w:rFonts w:ascii="Times New Roman" w:hAnsi="Times New Roman" w:cs="Times New Roman"/>
          <w:sz w:val="24"/>
          <w:szCs w:val="24"/>
        </w:rPr>
        <w:t>Tibin</w:t>
      </w:r>
      <w:proofErr w:type="spellEnd"/>
      <w:r w:rsidRPr="009537B2">
        <w:rPr>
          <w:rFonts w:ascii="Times New Roman" w:hAnsi="Times New Roman" w:cs="Times New Roman"/>
          <w:sz w:val="24"/>
          <w:szCs w:val="24"/>
        </w:rPr>
        <w:t xml:space="preserve">, M. A., </w:t>
      </w:r>
      <w:proofErr w:type="spellStart"/>
      <w:r w:rsidRPr="009537B2">
        <w:rPr>
          <w:rFonts w:ascii="Times New Roman" w:hAnsi="Times New Roman" w:cs="Times New Roman"/>
          <w:sz w:val="24"/>
          <w:szCs w:val="24"/>
        </w:rPr>
        <w:t>Alsharif</w:t>
      </w:r>
      <w:proofErr w:type="spellEnd"/>
      <w:r w:rsidRPr="009537B2">
        <w:rPr>
          <w:rFonts w:ascii="Times New Roman" w:hAnsi="Times New Roman" w:cs="Times New Roman"/>
          <w:sz w:val="24"/>
          <w:szCs w:val="24"/>
        </w:rPr>
        <w:t xml:space="preserve">, Z. A., Mohammed </w:t>
      </w:r>
      <w:proofErr w:type="spellStart"/>
      <w:r w:rsidRPr="009537B2">
        <w:rPr>
          <w:rFonts w:ascii="Times New Roman" w:hAnsi="Times New Roman" w:cs="Times New Roman"/>
          <w:sz w:val="24"/>
          <w:szCs w:val="24"/>
        </w:rPr>
        <w:t>Abutaba</w:t>
      </w:r>
      <w:proofErr w:type="spellEnd"/>
      <w:r w:rsidRPr="009537B2">
        <w:rPr>
          <w:rFonts w:ascii="Times New Roman" w:hAnsi="Times New Roman" w:cs="Times New Roman"/>
          <w:sz w:val="24"/>
          <w:szCs w:val="24"/>
        </w:rPr>
        <w:t xml:space="preserve">, Y. I., </w:t>
      </w:r>
      <w:proofErr w:type="spellStart"/>
      <w:r w:rsidRPr="009537B2">
        <w:rPr>
          <w:rFonts w:ascii="Times New Roman" w:hAnsi="Times New Roman" w:cs="Times New Roman"/>
          <w:sz w:val="24"/>
          <w:szCs w:val="24"/>
        </w:rPr>
        <w:t>Jadalla</w:t>
      </w:r>
      <w:proofErr w:type="spellEnd"/>
      <w:r w:rsidRPr="009537B2">
        <w:rPr>
          <w:rFonts w:ascii="Times New Roman" w:hAnsi="Times New Roman" w:cs="Times New Roman"/>
          <w:sz w:val="24"/>
          <w:szCs w:val="24"/>
        </w:rPr>
        <w:t xml:space="preserve">, J. B., &amp; </w:t>
      </w:r>
      <w:proofErr w:type="spellStart"/>
      <w:r w:rsidRPr="009537B2">
        <w:rPr>
          <w:rFonts w:ascii="Times New Roman" w:hAnsi="Times New Roman" w:cs="Times New Roman"/>
          <w:sz w:val="24"/>
          <w:szCs w:val="24"/>
        </w:rPr>
        <w:t>Ebrahiem</w:t>
      </w:r>
      <w:proofErr w:type="spellEnd"/>
      <w:r w:rsidRPr="009537B2">
        <w:rPr>
          <w:rFonts w:ascii="Times New Roman" w:hAnsi="Times New Roman" w:cs="Times New Roman"/>
          <w:sz w:val="24"/>
          <w:szCs w:val="24"/>
        </w:rPr>
        <w:t xml:space="preserve">, M. A. (2021). Effects of feeding </w:t>
      </w:r>
      <w:r w:rsidRPr="009537B2">
        <w:rPr>
          <w:rFonts w:ascii="Times New Roman" w:hAnsi="Times New Roman" w:cs="Times New Roman"/>
          <w:i/>
          <w:iCs/>
          <w:sz w:val="24"/>
          <w:szCs w:val="24"/>
        </w:rPr>
        <w:t xml:space="preserve">Ailanthus </w:t>
      </w:r>
      <w:proofErr w:type="spellStart"/>
      <w:r w:rsidRPr="009537B2">
        <w:rPr>
          <w:rFonts w:ascii="Times New Roman" w:hAnsi="Times New Roman" w:cs="Times New Roman"/>
          <w:i/>
          <w:iCs/>
          <w:sz w:val="24"/>
          <w:szCs w:val="24"/>
        </w:rPr>
        <w:t>excelsa</w:t>
      </w:r>
      <w:proofErr w:type="spellEnd"/>
      <w:r w:rsidRPr="009537B2">
        <w:rPr>
          <w:rFonts w:ascii="Times New Roman" w:hAnsi="Times New Roman" w:cs="Times New Roman"/>
          <w:sz w:val="24"/>
          <w:szCs w:val="24"/>
        </w:rPr>
        <w:t xml:space="preserve"> (</w:t>
      </w:r>
      <w:proofErr w:type="spellStart"/>
      <w:r w:rsidRPr="009537B2">
        <w:rPr>
          <w:rFonts w:ascii="Times New Roman" w:hAnsi="Times New Roman" w:cs="Times New Roman"/>
          <w:sz w:val="24"/>
          <w:szCs w:val="24"/>
        </w:rPr>
        <w:t>Roxb</w:t>
      </w:r>
      <w:proofErr w:type="spellEnd"/>
      <w:r w:rsidRPr="009537B2">
        <w:rPr>
          <w:rFonts w:ascii="Times New Roman" w:hAnsi="Times New Roman" w:cs="Times New Roman"/>
          <w:sz w:val="24"/>
          <w:szCs w:val="24"/>
        </w:rPr>
        <w:t>.) leaves on desert lamb’s feed intake, nutrients digestibility and growth performance. International Journal of Veterinary Science and Research, 7(2), 113-117.</w:t>
      </w:r>
    </w:p>
    <w:p w14:paraId="47EBA0E9" w14:textId="77777777" w:rsidR="00461DC3" w:rsidRPr="009537B2" w:rsidRDefault="00461DC3" w:rsidP="009537B2">
      <w:pPr>
        <w:pStyle w:val="ListParagraph"/>
        <w:numPr>
          <w:ilvl w:val="0"/>
          <w:numId w:val="2"/>
        </w:numPr>
        <w:spacing w:before="120" w:after="120" w:line="360" w:lineRule="auto"/>
        <w:ind w:right="109"/>
        <w:jc w:val="both"/>
        <w:rPr>
          <w:rFonts w:ascii="Times New Roman" w:hAnsi="Times New Roman" w:cs="Times New Roman"/>
          <w:sz w:val="24"/>
          <w:szCs w:val="24"/>
        </w:rPr>
      </w:pPr>
      <w:r w:rsidRPr="009537B2">
        <w:rPr>
          <w:rFonts w:ascii="Times New Roman" w:hAnsi="Times New Roman" w:cs="Times New Roman"/>
          <w:sz w:val="24"/>
          <w:szCs w:val="24"/>
        </w:rPr>
        <w:t xml:space="preserve">Pedraza-Hernández, J., </w:t>
      </w:r>
      <w:proofErr w:type="spellStart"/>
      <w:r w:rsidRPr="009537B2">
        <w:rPr>
          <w:rFonts w:ascii="Times New Roman" w:hAnsi="Times New Roman" w:cs="Times New Roman"/>
          <w:sz w:val="24"/>
          <w:szCs w:val="24"/>
        </w:rPr>
        <w:t>Elghandour</w:t>
      </w:r>
      <w:proofErr w:type="spellEnd"/>
      <w:r w:rsidRPr="009537B2">
        <w:rPr>
          <w:rFonts w:ascii="Times New Roman" w:hAnsi="Times New Roman" w:cs="Times New Roman"/>
          <w:sz w:val="24"/>
          <w:szCs w:val="24"/>
        </w:rPr>
        <w:t xml:space="preserve">, M. M., Khusro, A., Salem, M. Z., Camacho-Diaz, L. M., </w:t>
      </w:r>
      <w:proofErr w:type="spellStart"/>
      <w:r w:rsidRPr="009537B2">
        <w:rPr>
          <w:rFonts w:ascii="Times New Roman" w:hAnsi="Times New Roman" w:cs="Times New Roman"/>
          <w:sz w:val="24"/>
          <w:szCs w:val="24"/>
        </w:rPr>
        <w:t>Barbabosa-Pliego</w:t>
      </w:r>
      <w:proofErr w:type="spellEnd"/>
      <w:r w:rsidRPr="009537B2">
        <w:rPr>
          <w:rFonts w:ascii="Times New Roman" w:hAnsi="Times New Roman" w:cs="Times New Roman"/>
          <w:sz w:val="24"/>
          <w:szCs w:val="24"/>
        </w:rPr>
        <w:t xml:space="preserve">, A., &amp; Salem, A. Z. (2021). Assessment on bioactive role of </w:t>
      </w:r>
      <w:r w:rsidRPr="009537B2">
        <w:rPr>
          <w:rFonts w:ascii="Times New Roman" w:hAnsi="Times New Roman" w:cs="Times New Roman"/>
          <w:i/>
          <w:iCs/>
          <w:sz w:val="24"/>
          <w:szCs w:val="24"/>
        </w:rPr>
        <w:t>Moringa oleifera</w:t>
      </w:r>
      <w:r w:rsidRPr="009537B2">
        <w:rPr>
          <w:rFonts w:ascii="Times New Roman" w:hAnsi="Times New Roman" w:cs="Times New Roman"/>
          <w:sz w:val="24"/>
          <w:szCs w:val="24"/>
        </w:rPr>
        <w:t xml:space="preserve"> leaves as anthelmintic agent and improved growth performance in goats. Tropical Animal Health and Production, 53(2), 318.</w:t>
      </w:r>
    </w:p>
    <w:p w14:paraId="5DC6B0D5" w14:textId="77777777" w:rsidR="00461DC3" w:rsidRPr="009537B2" w:rsidRDefault="00461DC3" w:rsidP="009537B2">
      <w:pPr>
        <w:pStyle w:val="ListParagraph"/>
        <w:numPr>
          <w:ilvl w:val="0"/>
          <w:numId w:val="2"/>
        </w:numPr>
        <w:spacing w:before="120" w:after="120" w:line="360" w:lineRule="auto"/>
        <w:ind w:right="109"/>
        <w:jc w:val="both"/>
        <w:rPr>
          <w:rFonts w:ascii="Times New Roman" w:hAnsi="Times New Roman" w:cs="Times New Roman"/>
          <w:sz w:val="24"/>
          <w:szCs w:val="24"/>
        </w:rPr>
      </w:pPr>
      <w:r w:rsidRPr="009537B2">
        <w:rPr>
          <w:rFonts w:ascii="Times New Roman" w:hAnsi="Times New Roman" w:cs="Times New Roman"/>
          <w:sz w:val="24"/>
          <w:szCs w:val="24"/>
        </w:rPr>
        <w:t>Rout, P. K., Behera, B. K., Rout, P., &amp; Behera, B. (2021). Sustainability in Ruminant Livestock. Management and Marketing, 33-76.</w:t>
      </w:r>
    </w:p>
    <w:p w14:paraId="2A7AC2EE" w14:textId="77777777" w:rsidR="00461DC3" w:rsidRPr="009537B2" w:rsidRDefault="00461DC3" w:rsidP="009537B2">
      <w:pPr>
        <w:pStyle w:val="ListParagraph"/>
        <w:numPr>
          <w:ilvl w:val="0"/>
          <w:numId w:val="2"/>
        </w:numPr>
        <w:spacing w:before="120" w:after="120" w:line="360" w:lineRule="auto"/>
        <w:ind w:right="109"/>
        <w:jc w:val="both"/>
        <w:rPr>
          <w:rFonts w:ascii="Times New Roman" w:hAnsi="Times New Roman" w:cs="Times New Roman"/>
          <w:sz w:val="24"/>
          <w:szCs w:val="24"/>
        </w:rPr>
      </w:pPr>
      <w:proofErr w:type="spellStart"/>
      <w:r w:rsidRPr="009537B2">
        <w:rPr>
          <w:rFonts w:ascii="Times New Roman" w:hAnsi="Times New Roman" w:cs="Times New Roman"/>
          <w:sz w:val="24"/>
          <w:szCs w:val="24"/>
        </w:rPr>
        <w:t>Simbaya</w:t>
      </w:r>
      <w:proofErr w:type="spellEnd"/>
      <w:r w:rsidRPr="009537B2">
        <w:rPr>
          <w:rFonts w:ascii="Times New Roman" w:hAnsi="Times New Roman" w:cs="Times New Roman"/>
          <w:sz w:val="24"/>
          <w:szCs w:val="24"/>
        </w:rPr>
        <w:t xml:space="preserve"> J, </w:t>
      </w:r>
      <w:proofErr w:type="spellStart"/>
      <w:r w:rsidRPr="009537B2">
        <w:rPr>
          <w:rFonts w:ascii="Times New Roman" w:hAnsi="Times New Roman" w:cs="Times New Roman"/>
          <w:sz w:val="24"/>
          <w:szCs w:val="24"/>
        </w:rPr>
        <w:t>Chibinga</w:t>
      </w:r>
      <w:proofErr w:type="spellEnd"/>
      <w:r w:rsidRPr="009537B2">
        <w:rPr>
          <w:rFonts w:ascii="Times New Roman" w:hAnsi="Times New Roman" w:cs="Times New Roman"/>
          <w:sz w:val="24"/>
          <w:szCs w:val="24"/>
        </w:rPr>
        <w:t xml:space="preserve"> O and Salem </w:t>
      </w:r>
      <w:proofErr w:type="gramStart"/>
      <w:r w:rsidRPr="009537B2">
        <w:rPr>
          <w:rFonts w:ascii="Times New Roman" w:hAnsi="Times New Roman" w:cs="Times New Roman"/>
          <w:sz w:val="24"/>
          <w:szCs w:val="24"/>
        </w:rPr>
        <w:t>A</w:t>
      </w:r>
      <w:proofErr w:type="gramEnd"/>
      <w:r w:rsidRPr="009537B2">
        <w:rPr>
          <w:rFonts w:ascii="Times New Roman" w:hAnsi="Times New Roman" w:cs="Times New Roman"/>
          <w:sz w:val="24"/>
          <w:szCs w:val="24"/>
        </w:rPr>
        <w:t xml:space="preserve"> Z M. 2020. Nutritional </w:t>
      </w:r>
      <w:proofErr w:type="spellStart"/>
      <w:r w:rsidRPr="009537B2">
        <w:rPr>
          <w:rFonts w:ascii="Times New Roman" w:hAnsi="Times New Roman" w:cs="Times New Roman"/>
          <w:sz w:val="24"/>
          <w:szCs w:val="24"/>
        </w:rPr>
        <w:t>evalution</w:t>
      </w:r>
      <w:proofErr w:type="spellEnd"/>
      <w:r w:rsidRPr="009537B2">
        <w:rPr>
          <w:rFonts w:ascii="Times New Roman" w:hAnsi="Times New Roman" w:cs="Times New Roman"/>
          <w:sz w:val="24"/>
          <w:szCs w:val="24"/>
        </w:rPr>
        <w:t xml:space="preserve"> of selected fodder trees: Mulberry (</w:t>
      </w:r>
      <w:proofErr w:type="spellStart"/>
      <w:r w:rsidRPr="009537B2">
        <w:rPr>
          <w:rFonts w:ascii="Times New Roman" w:hAnsi="Times New Roman" w:cs="Times New Roman"/>
          <w:i/>
          <w:iCs/>
          <w:sz w:val="24"/>
          <w:szCs w:val="24"/>
        </w:rPr>
        <w:t>Morus</w:t>
      </w:r>
      <w:proofErr w:type="spellEnd"/>
      <w:r w:rsidRPr="009537B2">
        <w:rPr>
          <w:rFonts w:ascii="Times New Roman" w:hAnsi="Times New Roman" w:cs="Times New Roman"/>
          <w:i/>
          <w:iCs/>
          <w:sz w:val="24"/>
          <w:szCs w:val="24"/>
        </w:rPr>
        <w:t xml:space="preserve"> alba Lam</w:t>
      </w:r>
      <w:r w:rsidRPr="009537B2">
        <w:rPr>
          <w:rFonts w:ascii="Times New Roman" w:hAnsi="Times New Roman" w:cs="Times New Roman"/>
          <w:sz w:val="24"/>
          <w:szCs w:val="24"/>
        </w:rPr>
        <w:t>.), Leucaena (</w:t>
      </w:r>
      <w:r w:rsidRPr="009537B2">
        <w:rPr>
          <w:rFonts w:ascii="Times New Roman" w:hAnsi="Times New Roman" w:cs="Times New Roman"/>
          <w:i/>
          <w:iCs/>
          <w:sz w:val="24"/>
          <w:szCs w:val="24"/>
        </w:rPr>
        <w:t xml:space="preserve">Leucaena </w:t>
      </w:r>
      <w:proofErr w:type="spellStart"/>
      <w:r w:rsidRPr="009537B2">
        <w:rPr>
          <w:rFonts w:ascii="Times New Roman" w:hAnsi="Times New Roman" w:cs="Times New Roman"/>
          <w:i/>
          <w:iCs/>
          <w:sz w:val="24"/>
          <w:szCs w:val="24"/>
        </w:rPr>
        <w:t>luecocephala</w:t>
      </w:r>
      <w:proofErr w:type="spellEnd"/>
      <w:r w:rsidRPr="009537B2">
        <w:rPr>
          <w:rFonts w:ascii="Times New Roman" w:hAnsi="Times New Roman" w:cs="Times New Roman"/>
          <w:sz w:val="24"/>
          <w:szCs w:val="24"/>
        </w:rPr>
        <w:t xml:space="preserve"> Lam de Wit.) and Moringa (</w:t>
      </w:r>
      <w:r w:rsidRPr="009537B2">
        <w:rPr>
          <w:rFonts w:ascii="Times New Roman" w:hAnsi="Times New Roman" w:cs="Times New Roman"/>
          <w:i/>
          <w:iCs/>
          <w:sz w:val="24"/>
          <w:szCs w:val="24"/>
        </w:rPr>
        <w:t>Moringa oleifera</w:t>
      </w:r>
      <w:r w:rsidRPr="009537B2">
        <w:rPr>
          <w:rFonts w:ascii="Times New Roman" w:hAnsi="Times New Roman" w:cs="Times New Roman"/>
          <w:sz w:val="24"/>
          <w:szCs w:val="24"/>
        </w:rPr>
        <w:t xml:space="preserve"> Lam.) as dry season protein supplements for grazing animals. Agroforest Systems 94: 1189–97.</w:t>
      </w:r>
    </w:p>
    <w:p w14:paraId="4294FF59" w14:textId="77777777" w:rsidR="00461DC3" w:rsidRPr="009537B2" w:rsidRDefault="00461DC3" w:rsidP="009537B2">
      <w:pPr>
        <w:pStyle w:val="ListParagraph"/>
        <w:numPr>
          <w:ilvl w:val="0"/>
          <w:numId w:val="2"/>
        </w:numPr>
        <w:spacing w:before="120" w:after="120" w:line="360" w:lineRule="auto"/>
        <w:ind w:right="109"/>
        <w:jc w:val="both"/>
        <w:rPr>
          <w:rFonts w:ascii="Times New Roman" w:hAnsi="Times New Roman" w:cs="Times New Roman"/>
          <w:sz w:val="24"/>
          <w:szCs w:val="24"/>
        </w:rPr>
      </w:pPr>
      <w:proofErr w:type="spellStart"/>
      <w:r w:rsidRPr="009537B2">
        <w:rPr>
          <w:rFonts w:ascii="Times New Roman" w:hAnsi="Times New Roman" w:cs="Times New Roman"/>
          <w:sz w:val="24"/>
          <w:szCs w:val="24"/>
        </w:rPr>
        <w:t>Snedecor</w:t>
      </w:r>
      <w:proofErr w:type="spellEnd"/>
      <w:r w:rsidRPr="009537B2">
        <w:rPr>
          <w:rFonts w:ascii="Times New Roman" w:hAnsi="Times New Roman" w:cs="Times New Roman"/>
          <w:sz w:val="24"/>
          <w:szCs w:val="24"/>
        </w:rPr>
        <w:t>, G.W., Cochran, W.G. 1994. Statistical Methods.8th ed., Iowa State University Press, Iowa.</w:t>
      </w:r>
    </w:p>
    <w:p w14:paraId="6914DFD5" w14:textId="103D438A" w:rsidR="00461DC3" w:rsidRPr="009537B2" w:rsidRDefault="00461DC3" w:rsidP="009537B2">
      <w:pPr>
        <w:pStyle w:val="ListParagraph"/>
        <w:numPr>
          <w:ilvl w:val="0"/>
          <w:numId w:val="2"/>
        </w:numPr>
        <w:spacing w:before="120" w:after="120" w:line="360" w:lineRule="auto"/>
        <w:ind w:right="109"/>
        <w:jc w:val="both"/>
        <w:rPr>
          <w:rFonts w:ascii="Times New Roman" w:hAnsi="Times New Roman" w:cs="Times New Roman"/>
          <w:sz w:val="24"/>
          <w:szCs w:val="24"/>
        </w:rPr>
      </w:pPr>
      <w:proofErr w:type="spellStart"/>
      <w:r w:rsidRPr="009537B2">
        <w:rPr>
          <w:rFonts w:ascii="Times New Roman" w:hAnsi="Times New Roman" w:cs="Times New Roman"/>
          <w:sz w:val="24"/>
          <w:szCs w:val="24"/>
        </w:rPr>
        <w:t>Sobhy</w:t>
      </w:r>
      <w:proofErr w:type="spellEnd"/>
      <w:r w:rsidRPr="009537B2">
        <w:rPr>
          <w:rFonts w:ascii="Times New Roman" w:hAnsi="Times New Roman" w:cs="Times New Roman"/>
          <w:sz w:val="24"/>
          <w:szCs w:val="24"/>
        </w:rPr>
        <w:t xml:space="preserve">, M. A., G.E. </w:t>
      </w:r>
      <w:proofErr w:type="spellStart"/>
      <w:r w:rsidRPr="009537B2">
        <w:rPr>
          <w:rFonts w:ascii="Times New Roman" w:hAnsi="Times New Roman" w:cs="Times New Roman"/>
          <w:sz w:val="24"/>
          <w:szCs w:val="24"/>
        </w:rPr>
        <w:t>Aboul-Fotouh</w:t>
      </w:r>
      <w:proofErr w:type="spellEnd"/>
      <w:r w:rsidRPr="009537B2">
        <w:rPr>
          <w:rFonts w:ascii="Times New Roman" w:hAnsi="Times New Roman" w:cs="Times New Roman"/>
          <w:sz w:val="24"/>
          <w:szCs w:val="24"/>
        </w:rPr>
        <w:t xml:space="preserve">, G.M. </w:t>
      </w:r>
      <w:proofErr w:type="spellStart"/>
      <w:r w:rsidRPr="009537B2">
        <w:rPr>
          <w:rFonts w:ascii="Times New Roman" w:hAnsi="Times New Roman" w:cs="Times New Roman"/>
          <w:sz w:val="24"/>
          <w:szCs w:val="24"/>
        </w:rPr>
        <w:t>Garhy</w:t>
      </w:r>
      <w:proofErr w:type="spellEnd"/>
      <w:r w:rsidRPr="009537B2">
        <w:rPr>
          <w:rFonts w:ascii="Times New Roman" w:hAnsi="Times New Roman" w:cs="Times New Roman"/>
          <w:sz w:val="24"/>
          <w:szCs w:val="24"/>
        </w:rPr>
        <w:t xml:space="preserve"> and O. Gamal (2015) Use of moringa leaves (</w:t>
      </w:r>
      <w:r w:rsidR="00BE4FE7" w:rsidRPr="009537B2">
        <w:rPr>
          <w:rFonts w:ascii="Times New Roman" w:hAnsi="Times New Roman" w:cs="Times New Roman"/>
          <w:i/>
          <w:iCs/>
          <w:sz w:val="24"/>
          <w:szCs w:val="24"/>
        </w:rPr>
        <w:t>M</w:t>
      </w:r>
      <w:r w:rsidRPr="009537B2">
        <w:rPr>
          <w:rFonts w:ascii="Times New Roman" w:hAnsi="Times New Roman" w:cs="Times New Roman"/>
          <w:i/>
          <w:iCs/>
          <w:sz w:val="24"/>
          <w:szCs w:val="24"/>
        </w:rPr>
        <w:t>oringa oleifera</w:t>
      </w:r>
      <w:r w:rsidRPr="009537B2">
        <w:rPr>
          <w:rFonts w:ascii="Times New Roman" w:hAnsi="Times New Roman" w:cs="Times New Roman"/>
          <w:sz w:val="24"/>
          <w:szCs w:val="24"/>
        </w:rPr>
        <w:t>) in fattening lambs rations Egyptian Journal of Nutrition and Feeds (2015), 18(2</w:t>
      </w:r>
      <w:r w:rsidRPr="009537B2">
        <w:rPr>
          <w:rFonts w:ascii="Times New Roman" w:hAnsi="Times New Roman" w:cs="Times New Roman"/>
          <w:sz w:val="24"/>
          <w:szCs w:val="24"/>
          <w:highlight w:val="yellow"/>
        </w:rPr>
        <w:t>) Special Issue: 11-17.</w:t>
      </w:r>
    </w:p>
    <w:p w14:paraId="60DBDACC" w14:textId="77777777" w:rsidR="00461DC3" w:rsidRPr="009537B2" w:rsidRDefault="00461DC3" w:rsidP="009537B2">
      <w:pPr>
        <w:pStyle w:val="ListParagraph"/>
        <w:numPr>
          <w:ilvl w:val="0"/>
          <w:numId w:val="2"/>
        </w:numPr>
        <w:spacing w:before="120" w:after="120" w:line="360" w:lineRule="auto"/>
        <w:ind w:right="109"/>
        <w:jc w:val="both"/>
        <w:rPr>
          <w:rFonts w:ascii="Times New Roman" w:hAnsi="Times New Roman" w:cs="Times New Roman"/>
          <w:sz w:val="24"/>
          <w:szCs w:val="24"/>
        </w:rPr>
      </w:pPr>
      <w:r w:rsidRPr="009537B2">
        <w:rPr>
          <w:rFonts w:ascii="Times New Roman" w:hAnsi="Times New Roman" w:cs="Times New Roman"/>
          <w:sz w:val="24"/>
          <w:szCs w:val="24"/>
        </w:rPr>
        <w:lastRenderedPageBreak/>
        <w:t xml:space="preserve">Sultana, N., A.R. </w:t>
      </w:r>
      <w:proofErr w:type="spellStart"/>
      <w:r w:rsidRPr="009537B2">
        <w:rPr>
          <w:rFonts w:ascii="Times New Roman" w:hAnsi="Times New Roman" w:cs="Times New Roman"/>
          <w:sz w:val="24"/>
          <w:szCs w:val="24"/>
        </w:rPr>
        <w:t>Alimon</w:t>
      </w:r>
      <w:proofErr w:type="spellEnd"/>
      <w:r w:rsidRPr="009537B2">
        <w:rPr>
          <w:rFonts w:ascii="Times New Roman" w:hAnsi="Times New Roman" w:cs="Times New Roman"/>
          <w:sz w:val="24"/>
          <w:szCs w:val="24"/>
        </w:rPr>
        <w:t xml:space="preserve">, S.H. Khan, A.Q. </w:t>
      </w:r>
      <w:proofErr w:type="spellStart"/>
      <w:r w:rsidRPr="009537B2">
        <w:rPr>
          <w:rFonts w:ascii="Times New Roman" w:hAnsi="Times New Roman" w:cs="Times New Roman"/>
          <w:sz w:val="24"/>
          <w:szCs w:val="24"/>
        </w:rPr>
        <w:t>Sazili</w:t>
      </w:r>
      <w:proofErr w:type="spellEnd"/>
      <w:r w:rsidRPr="009537B2">
        <w:rPr>
          <w:rFonts w:ascii="Times New Roman" w:hAnsi="Times New Roman" w:cs="Times New Roman"/>
          <w:sz w:val="24"/>
          <w:szCs w:val="24"/>
        </w:rPr>
        <w:t>, H. Yaakub, J. Hossain, M. Baba (2015). The feeding value of Moringa (</w:t>
      </w:r>
      <w:r w:rsidRPr="009537B2">
        <w:rPr>
          <w:rFonts w:ascii="Times New Roman" w:hAnsi="Times New Roman" w:cs="Times New Roman"/>
          <w:i/>
          <w:iCs/>
          <w:sz w:val="24"/>
          <w:szCs w:val="24"/>
        </w:rPr>
        <w:t>Moringa Oleifera</w:t>
      </w:r>
      <w:r w:rsidRPr="009537B2">
        <w:rPr>
          <w:rFonts w:ascii="Times New Roman" w:hAnsi="Times New Roman" w:cs="Times New Roman"/>
          <w:sz w:val="24"/>
          <w:szCs w:val="24"/>
        </w:rPr>
        <w:t xml:space="preserve">) Foliage as replacement to conventional concentrate diet in Bengal Goats. </w:t>
      </w:r>
      <w:r w:rsidRPr="009537B2">
        <w:rPr>
          <w:rFonts w:ascii="Times New Roman" w:hAnsi="Times New Roman" w:cs="Times New Roman"/>
          <w:sz w:val="24"/>
          <w:szCs w:val="24"/>
          <w:highlight w:val="yellow"/>
        </w:rPr>
        <w:t>Advances in Animal and Veterinary Sciences, 3(3): 164-173)</w:t>
      </w:r>
    </w:p>
    <w:p w14:paraId="6D65BDF1" w14:textId="77777777" w:rsidR="00461DC3" w:rsidRPr="009537B2" w:rsidRDefault="00461DC3" w:rsidP="009537B2">
      <w:pPr>
        <w:pStyle w:val="ListParagraph"/>
        <w:numPr>
          <w:ilvl w:val="0"/>
          <w:numId w:val="2"/>
        </w:numPr>
        <w:spacing w:before="120" w:after="120" w:line="360" w:lineRule="auto"/>
        <w:ind w:right="109"/>
        <w:jc w:val="both"/>
        <w:rPr>
          <w:rFonts w:ascii="Times New Roman" w:hAnsi="Times New Roman" w:cs="Times New Roman"/>
          <w:sz w:val="24"/>
          <w:szCs w:val="24"/>
        </w:rPr>
      </w:pPr>
      <w:r w:rsidRPr="009537B2">
        <w:rPr>
          <w:rFonts w:ascii="Times New Roman" w:hAnsi="Times New Roman" w:cs="Times New Roman"/>
          <w:sz w:val="24"/>
          <w:szCs w:val="24"/>
        </w:rPr>
        <w:t xml:space="preserve">Sumathi, R., </w:t>
      </w:r>
      <w:proofErr w:type="spellStart"/>
      <w:r w:rsidRPr="009537B2">
        <w:rPr>
          <w:rFonts w:ascii="Times New Roman" w:hAnsi="Times New Roman" w:cs="Times New Roman"/>
          <w:sz w:val="24"/>
          <w:szCs w:val="24"/>
        </w:rPr>
        <w:t>Rajasugunasekar</w:t>
      </w:r>
      <w:proofErr w:type="spellEnd"/>
      <w:r w:rsidRPr="009537B2">
        <w:rPr>
          <w:rFonts w:ascii="Times New Roman" w:hAnsi="Times New Roman" w:cs="Times New Roman"/>
          <w:sz w:val="24"/>
          <w:szCs w:val="24"/>
        </w:rPr>
        <w:t xml:space="preserve">, D., </w:t>
      </w:r>
      <w:proofErr w:type="spellStart"/>
      <w:r w:rsidRPr="009537B2">
        <w:rPr>
          <w:rFonts w:ascii="Times New Roman" w:hAnsi="Times New Roman" w:cs="Times New Roman"/>
          <w:sz w:val="24"/>
          <w:szCs w:val="24"/>
        </w:rPr>
        <w:t>Brindha</w:t>
      </w:r>
      <w:proofErr w:type="spellEnd"/>
      <w:r w:rsidRPr="009537B2">
        <w:rPr>
          <w:rFonts w:ascii="Times New Roman" w:hAnsi="Times New Roman" w:cs="Times New Roman"/>
          <w:sz w:val="24"/>
          <w:szCs w:val="24"/>
        </w:rPr>
        <w:t xml:space="preserve">, B., </w:t>
      </w:r>
      <w:proofErr w:type="spellStart"/>
      <w:r w:rsidRPr="009537B2">
        <w:rPr>
          <w:rFonts w:ascii="Times New Roman" w:hAnsi="Times New Roman" w:cs="Times New Roman"/>
          <w:sz w:val="24"/>
          <w:szCs w:val="24"/>
        </w:rPr>
        <w:t>Lakshmidevi</w:t>
      </w:r>
      <w:proofErr w:type="spellEnd"/>
      <w:r w:rsidRPr="009537B2">
        <w:rPr>
          <w:rFonts w:ascii="Times New Roman" w:hAnsi="Times New Roman" w:cs="Times New Roman"/>
          <w:sz w:val="24"/>
          <w:szCs w:val="24"/>
        </w:rPr>
        <w:t xml:space="preserve">, R., </w:t>
      </w:r>
      <w:proofErr w:type="spellStart"/>
      <w:r w:rsidRPr="009537B2">
        <w:rPr>
          <w:rFonts w:ascii="Times New Roman" w:hAnsi="Times New Roman" w:cs="Times New Roman"/>
          <w:sz w:val="24"/>
          <w:szCs w:val="24"/>
        </w:rPr>
        <w:t>Babu</w:t>
      </w:r>
      <w:proofErr w:type="spellEnd"/>
      <w:r w:rsidRPr="009537B2">
        <w:rPr>
          <w:rFonts w:ascii="Times New Roman" w:hAnsi="Times New Roman" w:cs="Times New Roman"/>
          <w:sz w:val="24"/>
          <w:szCs w:val="24"/>
        </w:rPr>
        <w:t xml:space="preserve">, D. S., </w:t>
      </w:r>
      <w:proofErr w:type="spellStart"/>
      <w:r w:rsidRPr="009537B2">
        <w:rPr>
          <w:rFonts w:ascii="Times New Roman" w:hAnsi="Times New Roman" w:cs="Times New Roman"/>
          <w:sz w:val="24"/>
          <w:szCs w:val="24"/>
        </w:rPr>
        <w:t>Senthilkumar</w:t>
      </w:r>
      <w:proofErr w:type="spellEnd"/>
      <w:r w:rsidRPr="009537B2">
        <w:rPr>
          <w:rFonts w:ascii="Times New Roman" w:hAnsi="Times New Roman" w:cs="Times New Roman"/>
          <w:sz w:val="24"/>
          <w:szCs w:val="24"/>
        </w:rPr>
        <w:t xml:space="preserve">, N., &amp; Murugesan, S. (2017). </w:t>
      </w:r>
      <w:r w:rsidRPr="009537B2">
        <w:rPr>
          <w:rFonts w:ascii="Times New Roman" w:hAnsi="Times New Roman" w:cs="Times New Roman"/>
          <w:i/>
          <w:iCs/>
          <w:sz w:val="24"/>
          <w:szCs w:val="24"/>
        </w:rPr>
        <w:t xml:space="preserve">Ailanthus </w:t>
      </w:r>
      <w:proofErr w:type="spellStart"/>
      <w:r w:rsidRPr="009537B2">
        <w:rPr>
          <w:rFonts w:ascii="Times New Roman" w:hAnsi="Times New Roman" w:cs="Times New Roman"/>
          <w:i/>
          <w:iCs/>
          <w:sz w:val="24"/>
          <w:szCs w:val="24"/>
        </w:rPr>
        <w:t>excelsa</w:t>
      </w:r>
      <w:proofErr w:type="spellEnd"/>
      <w:r w:rsidRPr="009537B2">
        <w:rPr>
          <w:rFonts w:ascii="Times New Roman" w:hAnsi="Times New Roman" w:cs="Times New Roman"/>
          <w:sz w:val="24"/>
          <w:szCs w:val="24"/>
        </w:rPr>
        <w:t xml:space="preserve"> </w:t>
      </w:r>
      <w:proofErr w:type="spellStart"/>
      <w:proofErr w:type="gramStart"/>
      <w:r w:rsidRPr="009537B2">
        <w:rPr>
          <w:rFonts w:ascii="Times New Roman" w:hAnsi="Times New Roman" w:cs="Times New Roman"/>
          <w:sz w:val="24"/>
          <w:szCs w:val="24"/>
        </w:rPr>
        <w:t>Roxb</w:t>
      </w:r>
      <w:proofErr w:type="spellEnd"/>
      <w:r w:rsidRPr="009537B2">
        <w:rPr>
          <w:rFonts w:ascii="Times New Roman" w:hAnsi="Times New Roman" w:cs="Times New Roman"/>
          <w:sz w:val="24"/>
          <w:szCs w:val="24"/>
        </w:rPr>
        <w:t>.(</w:t>
      </w:r>
      <w:proofErr w:type="gramEnd"/>
      <w:r w:rsidRPr="009537B2">
        <w:rPr>
          <w:rFonts w:ascii="Times New Roman" w:hAnsi="Times New Roman" w:cs="Times New Roman"/>
          <w:i/>
          <w:iCs/>
          <w:sz w:val="24"/>
          <w:szCs w:val="24"/>
        </w:rPr>
        <w:t>Simaroubaceae</w:t>
      </w:r>
      <w:r w:rsidRPr="009537B2">
        <w:rPr>
          <w:rFonts w:ascii="Times New Roman" w:hAnsi="Times New Roman" w:cs="Times New Roman"/>
          <w:sz w:val="24"/>
          <w:szCs w:val="24"/>
        </w:rPr>
        <w:t>) leaf: as a potential fodder additive. World Journal of Research and Review, 5(3), 262760.</w:t>
      </w:r>
    </w:p>
    <w:p w14:paraId="7334ADB9" w14:textId="77777777" w:rsidR="00461DC3" w:rsidRPr="009537B2" w:rsidRDefault="00461DC3" w:rsidP="009537B2">
      <w:pPr>
        <w:pStyle w:val="ListParagraph"/>
        <w:numPr>
          <w:ilvl w:val="0"/>
          <w:numId w:val="2"/>
        </w:numPr>
        <w:spacing w:before="120" w:after="120" w:line="360" w:lineRule="auto"/>
        <w:ind w:right="109"/>
        <w:jc w:val="both"/>
        <w:rPr>
          <w:rFonts w:ascii="Times New Roman" w:hAnsi="Times New Roman" w:cs="Times New Roman"/>
          <w:sz w:val="24"/>
          <w:szCs w:val="24"/>
        </w:rPr>
      </w:pPr>
      <w:proofErr w:type="spellStart"/>
      <w:r w:rsidRPr="009537B2">
        <w:rPr>
          <w:rFonts w:ascii="Times New Roman" w:hAnsi="Times New Roman" w:cs="Times New Roman"/>
          <w:sz w:val="24"/>
          <w:szCs w:val="24"/>
        </w:rPr>
        <w:t>Tona</w:t>
      </w:r>
      <w:proofErr w:type="spellEnd"/>
      <w:r w:rsidRPr="009537B2">
        <w:rPr>
          <w:rFonts w:ascii="Times New Roman" w:hAnsi="Times New Roman" w:cs="Times New Roman"/>
          <w:sz w:val="24"/>
          <w:szCs w:val="24"/>
        </w:rPr>
        <w:t xml:space="preserve">, G.O, </w:t>
      </w:r>
      <w:proofErr w:type="spellStart"/>
      <w:r w:rsidRPr="009537B2">
        <w:rPr>
          <w:rFonts w:ascii="Times New Roman" w:hAnsi="Times New Roman" w:cs="Times New Roman"/>
          <w:sz w:val="24"/>
          <w:szCs w:val="24"/>
        </w:rPr>
        <w:t>Ogunbosoye</w:t>
      </w:r>
      <w:proofErr w:type="spellEnd"/>
      <w:r w:rsidRPr="009537B2">
        <w:rPr>
          <w:rFonts w:ascii="Times New Roman" w:hAnsi="Times New Roman" w:cs="Times New Roman"/>
          <w:sz w:val="24"/>
          <w:szCs w:val="24"/>
        </w:rPr>
        <w:t xml:space="preserve">, D.O. and Bakare, B.A. 2014. Growth performance and nutrient digestibility of West African Dwarf goats fed graded levels of </w:t>
      </w:r>
      <w:r w:rsidRPr="009537B2">
        <w:rPr>
          <w:rFonts w:ascii="Times New Roman" w:hAnsi="Times New Roman" w:cs="Times New Roman"/>
          <w:i/>
          <w:iCs/>
          <w:sz w:val="24"/>
          <w:szCs w:val="24"/>
        </w:rPr>
        <w:t>Moringa oleifera</w:t>
      </w:r>
      <w:r w:rsidRPr="009537B2">
        <w:rPr>
          <w:rFonts w:ascii="Times New Roman" w:hAnsi="Times New Roman" w:cs="Times New Roman"/>
          <w:sz w:val="24"/>
          <w:szCs w:val="24"/>
        </w:rPr>
        <w:t xml:space="preserve"> leaf meal. International Journal of Current Microbiology and Applied Sciences, 3(8): 99-106.</w:t>
      </w:r>
    </w:p>
    <w:bookmarkEnd w:id="0"/>
    <w:p w14:paraId="501727C3" w14:textId="77777777" w:rsidR="00B352FA" w:rsidRPr="00461DC3" w:rsidRDefault="00B352FA" w:rsidP="00461DC3">
      <w:pPr>
        <w:spacing w:before="120" w:after="120" w:line="360" w:lineRule="auto"/>
        <w:ind w:left="900" w:right="109" w:hanging="810"/>
        <w:contextualSpacing/>
        <w:rPr>
          <w:rFonts w:ascii="Times New Roman" w:hAnsi="Times New Roman" w:cs="Times New Roman"/>
          <w:sz w:val="24"/>
          <w:szCs w:val="24"/>
        </w:rPr>
      </w:pPr>
    </w:p>
    <w:p w14:paraId="235D48D8" w14:textId="77777777" w:rsidR="00B352FA" w:rsidRPr="00461DC3" w:rsidRDefault="00B352FA" w:rsidP="00461DC3">
      <w:pPr>
        <w:spacing w:before="120" w:after="120" w:line="360" w:lineRule="auto"/>
        <w:ind w:left="900" w:right="109" w:hanging="810"/>
        <w:contextualSpacing/>
        <w:rPr>
          <w:rFonts w:ascii="Times New Roman" w:hAnsi="Times New Roman" w:cs="Times New Roman"/>
          <w:sz w:val="24"/>
          <w:szCs w:val="24"/>
        </w:rPr>
      </w:pPr>
    </w:p>
    <w:p w14:paraId="4CC05A9D" w14:textId="77777777" w:rsidR="00C2768C" w:rsidRPr="00461DC3" w:rsidRDefault="00B352FA" w:rsidP="00461DC3">
      <w:pPr>
        <w:spacing w:before="120" w:after="120" w:line="360" w:lineRule="auto"/>
        <w:ind w:left="900" w:right="109" w:hanging="810"/>
        <w:contextualSpacing/>
        <w:rPr>
          <w:rFonts w:ascii="Times New Roman" w:hAnsi="Times New Roman" w:cs="Times New Roman"/>
          <w:sz w:val="24"/>
          <w:szCs w:val="24"/>
        </w:rPr>
      </w:pPr>
      <w:r w:rsidRPr="00461DC3">
        <w:rPr>
          <w:rFonts w:ascii="Times New Roman" w:hAnsi="Times New Roman" w:cs="Times New Roman"/>
          <w:sz w:val="24"/>
          <w:szCs w:val="24"/>
        </w:rPr>
        <w:t xml:space="preserve"> </w:t>
      </w:r>
    </w:p>
    <w:p w14:paraId="0A611234" w14:textId="77777777" w:rsidR="006265C0" w:rsidRPr="00461DC3" w:rsidRDefault="006265C0" w:rsidP="00461DC3">
      <w:pPr>
        <w:spacing w:before="120" w:after="120" w:line="360" w:lineRule="auto"/>
        <w:ind w:left="900" w:right="109" w:hanging="810"/>
        <w:contextualSpacing/>
        <w:rPr>
          <w:rFonts w:ascii="Times New Roman" w:hAnsi="Times New Roman" w:cs="Times New Roman"/>
          <w:sz w:val="24"/>
          <w:szCs w:val="24"/>
        </w:rPr>
      </w:pPr>
    </w:p>
    <w:p w14:paraId="49040E36" w14:textId="77777777" w:rsidR="006265C0" w:rsidRDefault="006265C0" w:rsidP="00DB5505"/>
    <w:p w14:paraId="3BA205BC" w14:textId="77777777" w:rsidR="00DB5505" w:rsidRDefault="00DB5505"/>
    <w:sectPr w:rsidR="00DB550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2B4CD" w14:textId="77777777" w:rsidR="00696164" w:rsidRDefault="00696164" w:rsidP="001D46FE">
      <w:pPr>
        <w:spacing w:after="0" w:line="240" w:lineRule="auto"/>
      </w:pPr>
      <w:r>
        <w:separator/>
      </w:r>
    </w:p>
  </w:endnote>
  <w:endnote w:type="continuationSeparator" w:id="0">
    <w:p w14:paraId="423E7986" w14:textId="77777777" w:rsidR="00696164" w:rsidRDefault="00696164" w:rsidP="001D4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B3220" w14:textId="77777777" w:rsidR="004B4463" w:rsidRDefault="004B4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5D78" w14:textId="77777777" w:rsidR="004B4463" w:rsidRDefault="004B4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58AE6" w14:textId="77777777" w:rsidR="004B4463" w:rsidRDefault="004B4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07B26" w14:textId="77777777" w:rsidR="00696164" w:rsidRDefault="00696164" w:rsidP="001D46FE">
      <w:pPr>
        <w:spacing w:after="0" w:line="240" w:lineRule="auto"/>
      </w:pPr>
      <w:r>
        <w:separator/>
      </w:r>
    </w:p>
  </w:footnote>
  <w:footnote w:type="continuationSeparator" w:id="0">
    <w:p w14:paraId="4C26D481" w14:textId="77777777" w:rsidR="00696164" w:rsidRDefault="00696164" w:rsidP="001D4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06F97" w14:textId="6950EA03" w:rsidR="004B4463" w:rsidRDefault="00696164">
    <w:pPr>
      <w:pStyle w:val="Header"/>
    </w:pPr>
    <w:r>
      <w:rPr>
        <w:noProof/>
      </w:rPr>
      <w:pict w14:anchorId="36EE2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712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0CBD4" w14:textId="23FED367" w:rsidR="004B4463" w:rsidRDefault="00696164">
    <w:pPr>
      <w:pStyle w:val="Header"/>
    </w:pPr>
    <w:r>
      <w:rPr>
        <w:noProof/>
      </w:rPr>
      <w:pict w14:anchorId="39699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712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7192A" w14:textId="62C2A602" w:rsidR="004B4463" w:rsidRDefault="00696164">
    <w:pPr>
      <w:pStyle w:val="Header"/>
    </w:pPr>
    <w:r>
      <w:rPr>
        <w:noProof/>
      </w:rPr>
      <w:pict w14:anchorId="55C0D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712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A403A"/>
    <w:multiLevelType w:val="multilevel"/>
    <w:tmpl w:val="8A76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0B3845"/>
    <w:multiLevelType w:val="hybridMultilevel"/>
    <w:tmpl w:val="01E0401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46C"/>
    <w:rsid w:val="0000725B"/>
    <w:rsid w:val="00037367"/>
    <w:rsid w:val="00050E67"/>
    <w:rsid w:val="00077A65"/>
    <w:rsid w:val="000A6265"/>
    <w:rsid w:val="00101C53"/>
    <w:rsid w:val="00112681"/>
    <w:rsid w:val="001202ED"/>
    <w:rsid w:val="001509C0"/>
    <w:rsid w:val="0015489A"/>
    <w:rsid w:val="00173F65"/>
    <w:rsid w:val="00182FD3"/>
    <w:rsid w:val="00187224"/>
    <w:rsid w:val="001917FE"/>
    <w:rsid w:val="001A4AEE"/>
    <w:rsid w:val="001D46FE"/>
    <w:rsid w:val="002465D3"/>
    <w:rsid w:val="0025227D"/>
    <w:rsid w:val="002E6023"/>
    <w:rsid w:val="002F5A54"/>
    <w:rsid w:val="00311171"/>
    <w:rsid w:val="00330E03"/>
    <w:rsid w:val="0038126E"/>
    <w:rsid w:val="003D58CF"/>
    <w:rsid w:val="004001A1"/>
    <w:rsid w:val="00402443"/>
    <w:rsid w:val="00420D2F"/>
    <w:rsid w:val="00444C1A"/>
    <w:rsid w:val="00461DC3"/>
    <w:rsid w:val="004B2F46"/>
    <w:rsid w:val="004B4463"/>
    <w:rsid w:val="004D17D8"/>
    <w:rsid w:val="004E41E6"/>
    <w:rsid w:val="004E6A0D"/>
    <w:rsid w:val="00502F77"/>
    <w:rsid w:val="005619E2"/>
    <w:rsid w:val="00565A10"/>
    <w:rsid w:val="00587B81"/>
    <w:rsid w:val="005B2C78"/>
    <w:rsid w:val="005F222A"/>
    <w:rsid w:val="005F53A0"/>
    <w:rsid w:val="006265C0"/>
    <w:rsid w:val="00634329"/>
    <w:rsid w:val="00675AD7"/>
    <w:rsid w:val="006900D3"/>
    <w:rsid w:val="00696164"/>
    <w:rsid w:val="00740F78"/>
    <w:rsid w:val="00751F78"/>
    <w:rsid w:val="007765BA"/>
    <w:rsid w:val="007B4188"/>
    <w:rsid w:val="007D2921"/>
    <w:rsid w:val="00826035"/>
    <w:rsid w:val="0083794D"/>
    <w:rsid w:val="008D3A04"/>
    <w:rsid w:val="0090673D"/>
    <w:rsid w:val="009535CF"/>
    <w:rsid w:val="009537B2"/>
    <w:rsid w:val="009A67DF"/>
    <w:rsid w:val="009D2128"/>
    <w:rsid w:val="009D2706"/>
    <w:rsid w:val="009D2802"/>
    <w:rsid w:val="00A13F46"/>
    <w:rsid w:val="00A17035"/>
    <w:rsid w:val="00A7163A"/>
    <w:rsid w:val="00AC00F9"/>
    <w:rsid w:val="00AE06A3"/>
    <w:rsid w:val="00AE48AA"/>
    <w:rsid w:val="00AF0196"/>
    <w:rsid w:val="00B14E21"/>
    <w:rsid w:val="00B229D5"/>
    <w:rsid w:val="00B352FA"/>
    <w:rsid w:val="00B84811"/>
    <w:rsid w:val="00BA1330"/>
    <w:rsid w:val="00BE4FE7"/>
    <w:rsid w:val="00C2768C"/>
    <w:rsid w:val="00C373BB"/>
    <w:rsid w:val="00C46C1A"/>
    <w:rsid w:val="00C517C1"/>
    <w:rsid w:val="00C520A9"/>
    <w:rsid w:val="00C9445C"/>
    <w:rsid w:val="00CC6DF9"/>
    <w:rsid w:val="00CE36A6"/>
    <w:rsid w:val="00D0794B"/>
    <w:rsid w:val="00D15AD6"/>
    <w:rsid w:val="00D22801"/>
    <w:rsid w:val="00D65F57"/>
    <w:rsid w:val="00DA183E"/>
    <w:rsid w:val="00DB5505"/>
    <w:rsid w:val="00DC4D80"/>
    <w:rsid w:val="00DC7975"/>
    <w:rsid w:val="00DE1992"/>
    <w:rsid w:val="00DF3664"/>
    <w:rsid w:val="00E20693"/>
    <w:rsid w:val="00E21820"/>
    <w:rsid w:val="00E21885"/>
    <w:rsid w:val="00E61318"/>
    <w:rsid w:val="00E64703"/>
    <w:rsid w:val="00E80667"/>
    <w:rsid w:val="00EA50CE"/>
    <w:rsid w:val="00ED39A0"/>
    <w:rsid w:val="00EF06FF"/>
    <w:rsid w:val="00F0340C"/>
    <w:rsid w:val="00F17698"/>
    <w:rsid w:val="00F34577"/>
    <w:rsid w:val="00F3623B"/>
    <w:rsid w:val="00F41B34"/>
    <w:rsid w:val="00F538DA"/>
    <w:rsid w:val="00F71364"/>
    <w:rsid w:val="00F84901"/>
    <w:rsid w:val="00F85120"/>
    <w:rsid w:val="00FA546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491EBC"/>
  <w15:docId w15:val="{473930B2-DA84-437F-94C6-05B9553E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5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58C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th-inline">
    <w:name w:val="math-inline"/>
    <w:basedOn w:val="DefaultParagraphFont"/>
    <w:rsid w:val="009D2802"/>
  </w:style>
  <w:style w:type="paragraph" w:styleId="NormalWeb">
    <w:name w:val="Normal (Web)"/>
    <w:basedOn w:val="Normal"/>
    <w:uiPriority w:val="99"/>
    <w:semiHidden/>
    <w:unhideWhenUsed/>
    <w:rsid w:val="00565A1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Hyperlink">
    <w:name w:val="Hyperlink"/>
    <w:basedOn w:val="DefaultParagraphFont"/>
    <w:uiPriority w:val="99"/>
    <w:unhideWhenUsed/>
    <w:rsid w:val="006900D3"/>
    <w:rPr>
      <w:color w:val="0000FF" w:themeColor="hyperlink"/>
      <w:u w:val="single"/>
    </w:rPr>
  </w:style>
  <w:style w:type="character" w:customStyle="1" w:styleId="UnresolvedMention1">
    <w:name w:val="Unresolved Mention1"/>
    <w:basedOn w:val="DefaultParagraphFont"/>
    <w:uiPriority w:val="99"/>
    <w:semiHidden/>
    <w:unhideWhenUsed/>
    <w:rsid w:val="006900D3"/>
    <w:rPr>
      <w:color w:val="605E5C"/>
      <w:shd w:val="clear" w:color="auto" w:fill="E1DFDD"/>
    </w:rPr>
  </w:style>
  <w:style w:type="paragraph" w:styleId="ListParagraph">
    <w:name w:val="List Paragraph"/>
    <w:basedOn w:val="Normal"/>
    <w:uiPriority w:val="34"/>
    <w:qFormat/>
    <w:rsid w:val="005B2C78"/>
    <w:pPr>
      <w:ind w:left="720"/>
      <w:contextualSpacing/>
    </w:pPr>
  </w:style>
  <w:style w:type="paragraph" w:styleId="Header">
    <w:name w:val="header"/>
    <w:basedOn w:val="Normal"/>
    <w:link w:val="HeaderChar"/>
    <w:uiPriority w:val="99"/>
    <w:unhideWhenUsed/>
    <w:rsid w:val="001D4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6FE"/>
  </w:style>
  <w:style w:type="paragraph" w:styleId="Footer">
    <w:name w:val="footer"/>
    <w:basedOn w:val="Normal"/>
    <w:link w:val="FooterChar"/>
    <w:uiPriority w:val="99"/>
    <w:unhideWhenUsed/>
    <w:rsid w:val="001D4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6FE"/>
  </w:style>
  <w:style w:type="character" w:styleId="Emphasis">
    <w:name w:val="Emphasis"/>
    <w:basedOn w:val="DefaultParagraphFont"/>
    <w:uiPriority w:val="20"/>
    <w:qFormat/>
    <w:rsid w:val="00050E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56234">
      <w:bodyDiv w:val="1"/>
      <w:marLeft w:val="0"/>
      <w:marRight w:val="0"/>
      <w:marTop w:val="0"/>
      <w:marBottom w:val="0"/>
      <w:divBdr>
        <w:top w:val="none" w:sz="0" w:space="0" w:color="auto"/>
        <w:left w:val="none" w:sz="0" w:space="0" w:color="auto"/>
        <w:bottom w:val="none" w:sz="0" w:space="0" w:color="auto"/>
        <w:right w:val="none" w:sz="0" w:space="0" w:color="auto"/>
      </w:divBdr>
    </w:div>
    <w:div w:id="291255505">
      <w:bodyDiv w:val="1"/>
      <w:marLeft w:val="0"/>
      <w:marRight w:val="0"/>
      <w:marTop w:val="0"/>
      <w:marBottom w:val="0"/>
      <w:divBdr>
        <w:top w:val="none" w:sz="0" w:space="0" w:color="auto"/>
        <w:left w:val="none" w:sz="0" w:space="0" w:color="auto"/>
        <w:bottom w:val="none" w:sz="0" w:space="0" w:color="auto"/>
        <w:right w:val="none" w:sz="0" w:space="0" w:color="auto"/>
      </w:divBdr>
    </w:div>
    <w:div w:id="295793680">
      <w:bodyDiv w:val="1"/>
      <w:marLeft w:val="0"/>
      <w:marRight w:val="0"/>
      <w:marTop w:val="0"/>
      <w:marBottom w:val="0"/>
      <w:divBdr>
        <w:top w:val="none" w:sz="0" w:space="0" w:color="auto"/>
        <w:left w:val="none" w:sz="0" w:space="0" w:color="auto"/>
        <w:bottom w:val="none" w:sz="0" w:space="0" w:color="auto"/>
        <w:right w:val="none" w:sz="0" w:space="0" w:color="auto"/>
      </w:divBdr>
    </w:div>
    <w:div w:id="358816976">
      <w:bodyDiv w:val="1"/>
      <w:marLeft w:val="0"/>
      <w:marRight w:val="0"/>
      <w:marTop w:val="0"/>
      <w:marBottom w:val="0"/>
      <w:divBdr>
        <w:top w:val="none" w:sz="0" w:space="0" w:color="auto"/>
        <w:left w:val="none" w:sz="0" w:space="0" w:color="auto"/>
        <w:bottom w:val="none" w:sz="0" w:space="0" w:color="auto"/>
        <w:right w:val="none" w:sz="0" w:space="0" w:color="auto"/>
      </w:divBdr>
    </w:div>
    <w:div w:id="433478588">
      <w:bodyDiv w:val="1"/>
      <w:marLeft w:val="0"/>
      <w:marRight w:val="0"/>
      <w:marTop w:val="0"/>
      <w:marBottom w:val="0"/>
      <w:divBdr>
        <w:top w:val="none" w:sz="0" w:space="0" w:color="auto"/>
        <w:left w:val="none" w:sz="0" w:space="0" w:color="auto"/>
        <w:bottom w:val="none" w:sz="0" w:space="0" w:color="auto"/>
        <w:right w:val="none" w:sz="0" w:space="0" w:color="auto"/>
      </w:divBdr>
    </w:div>
    <w:div w:id="551579221">
      <w:bodyDiv w:val="1"/>
      <w:marLeft w:val="0"/>
      <w:marRight w:val="0"/>
      <w:marTop w:val="0"/>
      <w:marBottom w:val="0"/>
      <w:divBdr>
        <w:top w:val="none" w:sz="0" w:space="0" w:color="auto"/>
        <w:left w:val="none" w:sz="0" w:space="0" w:color="auto"/>
        <w:bottom w:val="none" w:sz="0" w:space="0" w:color="auto"/>
        <w:right w:val="none" w:sz="0" w:space="0" w:color="auto"/>
      </w:divBdr>
    </w:div>
    <w:div w:id="710883563">
      <w:bodyDiv w:val="1"/>
      <w:marLeft w:val="0"/>
      <w:marRight w:val="0"/>
      <w:marTop w:val="0"/>
      <w:marBottom w:val="0"/>
      <w:divBdr>
        <w:top w:val="none" w:sz="0" w:space="0" w:color="auto"/>
        <w:left w:val="none" w:sz="0" w:space="0" w:color="auto"/>
        <w:bottom w:val="none" w:sz="0" w:space="0" w:color="auto"/>
        <w:right w:val="none" w:sz="0" w:space="0" w:color="auto"/>
      </w:divBdr>
    </w:div>
    <w:div w:id="792670553">
      <w:bodyDiv w:val="1"/>
      <w:marLeft w:val="0"/>
      <w:marRight w:val="0"/>
      <w:marTop w:val="0"/>
      <w:marBottom w:val="0"/>
      <w:divBdr>
        <w:top w:val="none" w:sz="0" w:space="0" w:color="auto"/>
        <w:left w:val="none" w:sz="0" w:space="0" w:color="auto"/>
        <w:bottom w:val="none" w:sz="0" w:space="0" w:color="auto"/>
        <w:right w:val="none" w:sz="0" w:space="0" w:color="auto"/>
      </w:divBdr>
    </w:div>
    <w:div w:id="809320753">
      <w:bodyDiv w:val="1"/>
      <w:marLeft w:val="0"/>
      <w:marRight w:val="0"/>
      <w:marTop w:val="0"/>
      <w:marBottom w:val="0"/>
      <w:divBdr>
        <w:top w:val="none" w:sz="0" w:space="0" w:color="auto"/>
        <w:left w:val="none" w:sz="0" w:space="0" w:color="auto"/>
        <w:bottom w:val="none" w:sz="0" w:space="0" w:color="auto"/>
        <w:right w:val="none" w:sz="0" w:space="0" w:color="auto"/>
      </w:divBdr>
    </w:div>
    <w:div w:id="925116285">
      <w:bodyDiv w:val="1"/>
      <w:marLeft w:val="0"/>
      <w:marRight w:val="0"/>
      <w:marTop w:val="0"/>
      <w:marBottom w:val="0"/>
      <w:divBdr>
        <w:top w:val="none" w:sz="0" w:space="0" w:color="auto"/>
        <w:left w:val="none" w:sz="0" w:space="0" w:color="auto"/>
        <w:bottom w:val="none" w:sz="0" w:space="0" w:color="auto"/>
        <w:right w:val="none" w:sz="0" w:space="0" w:color="auto"/>
      </w:divBdr>
    </w:div>
    <w:div w:id="951714915">
      <w:bodyDiv w:val="1"/>
      <w:marLeft w:val="0"/>
      <w:marRight w:val="0"/>
      <w:marTop w:val="0"/>
      <w:marBottom w:val="0"/>
      <w:divBdr>
        <w:top w:val="none" w:sz="0" w:space="0" w:color="auto"/>
        <w:left w:val="none" w:sz="0" w:space="0" w:color="auto"/>
        <w:bottom w:val="none" w:sz="0" w:space="0" w:color="auto"/>
        <w:right w:val="none" w:sz="0" w:space="0" w:color="auto"/>
      </w:divBdr>
    </w:div>
    <w:div w:id="1235045429">
      <w:bodyDiv w:val="1"/>
      <w:marLeft w:val="0"/>
      <w:marRight w:val="0"/>
      <w:marTop w:val="0"/>
      <w:marBottom w:val="0"/>
      <w:divBdr>
        <w:top w:val="none" w:sz="0" w:space="0" w:color="auto"/>
        <w:left w:val="none" w:sz="0" w:space="0" w:color="auto"/>
        <w:bottom w:val="none" w:sz="0" w:space="0" w:color="auto"/>
        <w:right w:val="none" w:sz="0" w:space="0" w:color="auto"/>
      </w:divBdr>
    </w:div>
    <w:div w:id="1272737215">
      <w:bodyDiv w:val="1"/>
      <w:marLeft w:val="0"/>
      <w:marRight w:val="0"/>
      <w:marTop w:val="0"/>
      <w:marBottom w:val="0"/>
      <w:divBdr>
        <w:top w:val="none" w:sz="0" w:space="0" w:color="auto"/>
        <w:left w:val="none" w:sz="0" w:space="0" w:color="auto"/>
        <w:bottom w:val="none" w:sz="0" w:space="0" w:color="auto"/>
        <w:right w:val="none" w:sz="0" w:space="0" w:color="auto"/>
      </w:divBdr>
    </w:div>
    <w:div w:id="1349141135">
      <w:bodyDiv w:val="1"/>
      <w:marLeft w:val="0"/>
      <w:marRight w:val="0"/>
      <w:marTop w:val="0"/>
      <w:marBottom w:val="0"/>
      <w:divBdr>
        <w:top w:val="none" w:sz="0" w:space="0" w:color="auto"/>
        <w:left w:val="none" w:sz="0" w:space="0" w:color="auto"/>
        <w:bottom w:val="none" w:sz="0" w:space="0" w:color="auto"/>
        <w:right w:val="none" w:sz="0" w:space="0" w:color="auto"/>
      </w:divBdr>
    </w:div>
    <w:div w:id="1521777782">
      <w:bodyDiv w:val="1"/>
      <w:marLeft w:val="0"/>
      <w:marRight w:val="0"/>
      <w:marTop w:val="0"/>
      <w:marBottom w:val="0"/>
      <w:divBdr>
        <w:top w:val="none" w:sz="0" w:space="0" w:color="auto"/>
        <w:left w:val="none" w:sz="0" w:space="0" w:color="auto"/>
        <w:bottom w:val="none" w:sz="0" w:space="0" w:color="auto"/>
        <w:right w:val="none" w:sz="0" w:space="0" w:color="auto"/>
      </w:divBdr>
    </w:div>
    <w:div w:id="1659075026">
      <w:bodyDiv w:val="1"/>
      <w:marLeft w:val="0"/>
      <w:marRight w:val="0"/>
      <w:marTop w:val="0"/>
      <w:marBottom w:val="0"/>
      <w:divBdr>
        <w:top w:val="none" w:sz="0" w:space="0" w:color="auto"/>
        <w:left w:val="none" w:sz="0" w:space="0" w:color="auto"/>
        <w:bottom w:val="none" w:sz="0" w:space="0" w:color="auto"/>
        <w:right w:val="none" w:sz="0" w:space="0" w:color="auto"/>
      </w:divBdr>
    </w:div>
    <w:div w:id="1827814488">
      <w:bodyDiv w:val="1"/>
      <w:marLeft w:val="0"/>
      <w:marRight w:val="0"/>
      <w:marTop w:val="0"/>
      <w:marBottom w:val="0"/>
      <w:divBdr>
        <w:top w:val="none" w:sz="0" w:space="0" w:color="auto"/>
        <w:left w:val="none" w:sz="0" w:space="0" w:color="auto"/>
        <w:bottom w:val="none" w:sz="0" w:space="0" w:color="auto"/>
        <w:right w:val="none" w:sz="0" w:space="0" w:color="auto"/>
      </w:divBdr>
      <w:divsChild>
        <w:div w:id="1518276435">
          <w:marLeft w:val="0"/>
          <w:marRight w:val="0"/>
          <w:marTop w:val="0"/>
          <w:marBottom w:val="0"/>
          <w:divBdr>
            <w:top w:val="none" w:sz="0" w:space="0" w:color="auto"/>
            <w:left w:val="none" w:sz="0" w:space="0" w:color="auto"/>
            <w:bottom w:val="none" w:sz="0" w:space="0" w:color="auto"/>
            <w:right w:val="none" w:sz="0" w:space="0" w:color="auto"/>
          </w:divBdr>
        </w:div>
        <w:div w:id="1871725048">
          <w:marLeft w:val="0"/>
          <w:marRight w:val="0"/>
          <w:marTop w:val="0"/>
          <w:marBottom w:val="0"/>
          <w:divBdr>
            <w:top w:val="none" w:sz="0" w:space="0" w:color="auto"/>
            <w:left w:val="none" w:sz="0" w:space="0" w:color="auto"/>
            <w:bottom w:val="none" w:sz="0" w:space="0" w:color="auto"/>
            <w:right w:val="none" w:sz="0" w:space="0" w:color="auto"/>
          </w:divBdr>
        </w:div>
      </w:divsChild>
    </w:div>
    <w:div w:id="183174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36EA8-B03B-49DA-A2BF-98A5EA937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5435</TotalTime>
  <Pages>12</Pages>
  <Words>3565</Words>
  <Characters>20323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JITU</dc:creator>
  <cp:keywords/>
  <dc:description/>
  <cp:lastModifiedBy>SDI 1022</cp:lastModifiedBy>
  <cp:revision>44</cp:revision>
  <dcterms:created xsi:type="dcterms:W3CDTF">2026-03-26T07:04:00Z</dcterms:created>
  <dcterms:modified xsi:type="dcterms:W3CDTF">2026-04-10T08:27:00Z</dcterms:modified>
</cp:coreProperties>
</file>