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91F7D" w14:textId="30E842A1" w:rsidR="000A62C2" w:rsidRPr="00E45ED1" w:rsidRDefault="00E45ED1" w:rsidP="00E45ED1">
      <w:pPr>
        <w:autoSpaceDE w:val="0"/>
        <w:autoSpaceDN w:val="0"/>
        <w:bidi/>
        <w:adjustRightInd w:val="0"/>
        <w:spacing w:after="0" w:line="240" w:lineRule="auto"/>
        <w:ind w:left="-63" w:right="990"/>
        <w:rPr>
          <w:rFonts w:ascii="Times New Roman" w:hAnsi="Times New Roman" w:cs="Times New Roman"/>
          <w:color w:val="000000"/>
          <w:sz w:val="24"/>
          <w:szCs w:val="24"/>
          <w:u w:val="single"/>
        </w:rPr>
      </w:pPr>
      <w:r w:rsidRPr="00E45ED1">
        <w:rPr>
          <w:rFonts w:ascii="Times New Roman" w:hAnsi="Times New Roman" w:cs="Times New Roman"/>
          <w:color w:val="000000"/>
          <w:sz w:val="24"/>
          <w:szCs w:val="24"/>
          <w:u w:val="single"/>
          <w:lang w:bidi="ar-SA"/>
        </w:rPr>
        <w:t>Original Research Article</w:t>
      </w:r>
    </w:p>
    <w:p w14:paraId="0F9504E4" w14:textId="77777777" w:rsidR="00E45ED1" w:rsidRDefault="00E45ED1" w:rsidP="005F2FD2">
      <w:pPr>
        <w:pStyle w:val="NormalWeb"/>
        <w:spacing w:before="0" w:beforeAutospacing="0" w:after="0" w:afterAutospacing="0" w:line="276" w:lineRule="auto"/>
        <w:jc w:val="center"/>
        <w:rPr>
          <w:rFonts w:eastAsiaTheme="minorHAnsi"/>
          <w:b/>
          <w:bCs/>
          <w:color w:val="000000"/>
          <w:sz w:val="28"/>
          <w:szCs w:val="28"/>
          <w:lang w:val="en-US" w:eastAsia="en-US" w:bidi="mr-IN"/>
        </w:rPr>
      </w:pPr>
    </w:p>
    <w:p w14:paraId="205C7152" w14:textId="5950E604" w:rsidR="00E17D48" w:rsidRDefault="000A62C2" w:rsidP="005F2FD2">
      <w:pPr>
        <w:pStyle w:val="NormalWeb"/>
        <w:spacing w:before="0" w:beforeAutospacing="0" w:after="0" w:afterAutospacing="0" w:line="276" w:lineRule="auto"/>
        <w:jc w:val="center"/>
        <w:rPr>
          <w:rFonts w:eastAsiaTheme="minorHAnsi"/>
          <w:b/>
          <w:bCs/>
          <w:color w:val="000000"/>
          <w:sz w:val="28"/>
          <w:szCs w:val="28"/>
          <w:lang w:val="en-US" w:eastAsia="en-US" w:bidi="mr-IN"/>
        </w:rPr>
      </w:pPr>
      <w:r w:rsidRPr="0054294F">
        <w:rPr>
          <w:rFonts w:eastAsiaTheme="minorHAnsi"/>
          <w:b/>
          <w:bCs/>
          <w:color w:val="000000"/>
          <w:sz w:val="28"/>
          <w:szCs w:val="28"/>
          <w:lang w:val="en-US" w:eastAsia="en-US" w:bidi="mr-IN"/>
        </w:rPr>
        <w:t xml:space="preserve"> </w:t>
      </w:r>
      <w:r w:rsidR="00E17D48" w:rsidRPr="0054294F">
        <w:rPr>
          <w:rFonts w:eastAsiaTheme="minorHAnsi"/>
          <w:b/>
          <w:bCs/>
          <w:color w:val="000000"/>
          <w:sz w:val="28"/>
          <w:szCs w:val="28"/>
          <w:lang w:val="en-US" w:eastAsia="en-US" w:bidi="mr-IN"/>
        </w:rPr>
        <w:t>Bio</w:t>
      </w:r>
      <w:r w:rsidR="0042240F">
        <w:rPr>
          <w:rFonts w:eastAsiaTheme="minorHAnsi"/>
          <w:b/>
          <w:bCs/>
          <w:color w:val="000000"/>
          <w:sz w:val="28"/>
          <w:szCs w:val="28"/>
          <w:lang w:val="en-US" w:eastAsia="en-US" w:bidi="mr-IN"/>
        </w:rPr>
        <w:t>-</w:t>
      </w:r>
      <w:r w:rsidR="00E17D48" w:rsidRPr="0054294F">
        <w:rPr>
          <w:rFonts w:eastAsiaTheme="minorHAnsi"/>
          <w:b/>
          <w:bCs/>
          <w:color w:val="000000"/>
          <w:sz w:val="28"/>
          <w:szCs w:val="28"/>
          <w:lang w:val="en-US" w:eastAsia="en-US" w:bidi="mr-IN"/>
        </w:rPr>
        <w:t xml:space="preserve">pesticides Mediated </w:t>
      </w:r>
      <w:r w:rsidR="0034623B">
        <w:rPr>
          <w:rFonts w:eastAsiaTheme="minorHAnsi"/>
          <w:b/>
          <w:bCs/>
          <w:color w:val="000000"/>
          <w:sz w:val="28"/>
          <w:szCs w:val="28"/>
          <w:lang w:val="en-US" w:eastAsia="en-US" w:bidi="mr-IN"/>
        </w:rPr>
        <w:t>Su</w:t>
      </w:r>
      <w:r w:rsidR="006E236C" w:rsidRPr="0054294F">
        <w:rPr>
          <w:rFonts w:eastAsiaTheme="minorHAnsi"/>
          <w:b/>
          <w:bCs/>
          <w:color w:val="000000"/>
          <w:sz w:val="28"/>
          <w:szCs w:val="28"/>
          <w:lang w:val="en-US" w:eastAsia="en-US" w:bidi="mr-IN"/>
        </w:rPr>
        <w:t>p</w:t>
      </w:r>
      <w:r w:rsidR="00C55782">
        <w:rPr>
          <w:rFonts w:eastAsiaTheme="minorHAnsi"/>
          <w:b/>
          <w:bCs/>
          <w:color w:val="000000"/>
          <w:sz w:val="28"/>
          <w:szCs w:val="28"/>
          <w:lang w:val="en-US" w:eastAsia="en-US" w:bidi="mr-IN"/>
        </w:rPr>
        <w:t>p</w:t>
      </w:r>
      <w:r w:rsidR="006E236C" w:rsidRPr="0054294F">
        <w:rPr>
          <w:rFonts w:eastAsiaTheme="minorHAnsi"/>
          <w:b/>
          <w:bCs/>
          <w:color w:val="000000"/>
          <w:sz w:val="28"/>
          <w:szCs w:val="28"/>
          <w:lang w:val="en-US" w:eastAsia="en-US" w:bidi="mr-IN"/>
        </w:rPr>
        <w:t>ression</w:t>
      </w:r>
      <w:r w:rsidR="00E17D48" w:rsidRPr="0054294F">
        <w:rPr>
          <w:rFonts w:eastAsiaTheme="minorHAnsi"/>
          <w:b/>
          <w:bCs/>
          <w:color w:val="000000"/>
          <w:sz w:val="28"/>
          <w:szCs w:val="28"/>
          <w:lang w:val="en-US" w:eastAsia="en-US" w:bidi="mr-IN"/>
        </w:rPr>
        <w:t xml:space="preserve"> of Gram Pod Borer (</w:t>
      </w:r>
      <w:r w:rsidR="006979E7" w:rsidRPr="006979E7">
        <w:rPr>
          <w:rFonts w:eastAsiaTheme="minorHAnsi"/>
          <w:b/>
          <w:bCs/>
          <w:i/>
          <w:iCs/>
          <w:color w:val="000000"/>
          <w:sz w:val="28"/>
          <w:szCs w:val="28"/>
          <w:lang w:val="en-US" w:eastAsia="en-US" w:bidi="mr-IN"/>
        </w:rPr>
        <w:t>Helicoverpa armigera</w:t>
      </w:r>
      <w:r w:rsidR="00E17D48" w:rsidRPr="0054294F">
        <w:rPr>
          <w:rFonts w:eastAsiaTheme="minorHAnsi"/>
          <w:b/>
          <w:bCs/>
          <w:color w:val="000000"/>
          <w:sz w:val="28"/>
          <w:szCs w:val="28"/>
          <w:lang w:val="en-US" w:eastAsia="en-US" w:bidi="mr-IN"/>
        </w:rPr>
        <w:t xml:space="preserve"> Hubner) in Chickpea under Field Conditions</w:t>
      </w:r>
    </w:p>
    <w:p w14:paraId="1DDE7DF6" w14:textId="77777777" w:rsidR="00597A38" w:rsidRPr="0054294F" w:rsidRDefault="00597A38" w:rsidP="005F2FD2">
      <w:pPr>
        <w:pStyle w:val="NormalWeb"/>
        <w:spacing w:before="0" w:beforeAutospacing="0" w:after="0" w:afterAutospacing="0" w:line="276" w:lineRule="auto"/>
        <w:jc w:val="center"/>
        <w:rPr>
          <w:rFonts w:eastAsiaTheme="minorHAnsi"/>
          <w:b/>
          <w:bCs/>
          <w:color w:val="000000"/>
          <w:sz w:val="28"/>
          <w:szCs w:val="28"/>
          <w:lang w:val="en-US" w:eastAsia="en-US" w:bidi="mr-IN"/>
        </w:rPr>
      </w:pPr>
    </w:p>
    <w:p w14:paraId="6F281BC6" w14:textId="083608AC" w:rsidR="00DC0C35" w:rsidRPr="00F221EF" w:rsidRDefault="00F221EF" w:rsidP="00C8289D">
      <w:pPr>
        <w:autoSpaceDE w:val="0"/>
        <w:autoSpaceDN w:val="0"/>
        <w:adjustRightInd w:val="0"/>
        <w:spacing w:line="240" w:lineRule="auto"/>
        <w:jc w:val="both"/>
        <w:rPr>
          <w:rFonts w:ascii="Arial" w:hAnsi="Arial" w:cs="Arial"/>
          <w:b/>
          <w:bCs/>
          <w:szCs w:val="22"/>
        </w:rPr>
      </w:pPr>
      <w:r w:rsidRPr="00F221EF">
        <w:rPr>
          <w:rFonts w:ascii="Arial" w:hAnsi="Arial" w:cs="Arial"/>
          <w:b/>
          <w:bCs/>
          <w:szCs w:val="22"/>
        </w:rPr>
        <w:t xml:space="preserve">ABSTRACT: </w:t>
      </w:r>
    </w:p>
    <w:p w14:paraId="7DC766E3" w14:textId="7DC807BB" w:rsidR="000A62C2" w:rsidRPr="00F221EF" w:rsidRDefault="00D83523" w:rsidP="00F221EF">
      <w:pPr>
        <w:autoSpaceDE w:val="0"/>
        <w:autoSpaceDN w:val="0"/>
        <w:adjustRightInd w:val="0"/>
        <w:jc w:val="both"/>
        <w:rPr>
          <w:rFonts w:ascii="Arial" w:hAnsi="Arial" w:cs="Arial"/>
          <w:sz w:val="20"/>
        </w:rPr>
      </w:pPr>
      <w:r w:rsidRPr="00F221EF">
        <w:rPr>
          <w:rFonts w:ascii="Arial" w:hAnsi="Arial" w:cs="Arial"/>
          <w:sz w:val="20"/>
        </w:rPr>
        <w:t xml:space="preserve">The gram pod borer </w:t>
      </w:r>
      <w:r w:rsidRPr="00F221EF">
        <w:rPr>
          <w:rFonts w:ascii="Arial" w:hAnsi="Arial" w:cs="Arial"/>
          <w:i/>
          <w:iCs/>
          <w:sz w:val="20"/>
        </w:rPr>
        <w:t>Helicoverpa armigera</w:t>
      </w:r>
      <w:r w:rsidRPr="00F221EF">
        <w:rPr>
          <w:rFonts w:ascii="Arial" w:hAnsi="Arial" w:cs="Arial"/>
          <w:sz w:val="20"/>
        </w:rPr>
        <w:t xml:space="preserve"> (Hübner), is the most significant pest of Chickpea. </w:t>
      </w:r>
      <w:r w:rsidR="003C4C93" w:rsidRPr="00F221EF">
        <w:rPr>
          <w:rFonts w:ascii="Arial" w:hAnsi="Arial" w:cs="Arial"/>
          <w:sz w:val="20"/>
        </w:rPr>
        <w:t xml:space="preserve">A field experiment was conducted to evaluate the bio-efficacy of different microbial treatments against the gram pod borer, </w:t>
      </w:r>
      <w:r w:rsidR="00A224E6">
        <w:rPr>
          <w:rFonts w:ascii="Arial" w:hAnsi="Arial" w:cs="Arial"/>
          <w:i/>
          <w:iCs/>
          <w:sz w:val="20"/>
        </w:rPr>
        <w:t>H.</w:t>
      </w:r>
      <w:r w:rsidR="003C4C93" w:rsidRPr="00F221EF">
        <w:rPr>
          <w:rFonts w:ascii="Arial" w:hAnsi="Arial" w:cs="Arial"/>
          <w:i/>
          <w:iCs/>
          <w:sz w:val="20"/>
        </w:rPr>
        <w:t xml:space="preserve"> armigera</w:t>
      </w:r>
      <w:r w:rsidR="003C4C93" w:rsidRPr="00F221EF">
        <w:rPr>
          <w:rFonts w:ascii="Arial" w:hAnsi="Arial" w:cs="Arial"/>
          <w:sz w:val="20"/>
        </w:rPr>
        <w:t xml:space="preserve"> (Hübner), infesting chickpea during the </w:t>
      </w:r>
      <w:r w:rsidR="00CB492C" w:rsidRPr="00CB492C">
        <w:rPr>
          <w:rFonts w:ascii="Arial" w:hAnsi="Arial" w:cs="Arial"/>
          <w:i/>
          <w:iCs/>
          <w:sz w:val="20"/>
        </w:rPr>
        <w:t>rabi</w:t>
      </w:r>
      <w:r w:rsidR="00CB492C">
        <w:rPr>
          <w:rStyle w:val="CommentReference"/>
        </w:rPr>
        <w:t xml:space="preserve"> </w:t>
      </w:r>
      <w:r w:rsidR="00CB492C">
        <w:rPr>
          <w:rStyle w:val="CommentReference"/>
          <w:sz w:val="24"/>
          <w:szCs w:val="24"/>
        </w:rPr>
        <w:t>s</w:t>
      </w:r>
      <w:r w:rsidR="003C4C93" w:rsidRPr="00F221EF">
        <w:rPr>
          <w:rFonts w:ascii="Arial" w:hAnsi="Arial" w:cs="Arial"/>
          <w:sz w:val="20"/>
        </w:rPr>
        <w:t xml:space="preserve">eason 2024-25 at the KVK operational area village. The experiment included six treatments: T1- </w:t>
      </w:r>
      <w:r w:rsidR="003C4C93" w:rsidRPr="00F221EF">
        <w:rPr>
          <w:rFonts w:ascii="Arial" w:hAnsi="Arial" w:cs="Arial"/>
          <w:i/>
          <w:iCs/>
          <w:sz w:val="20"/>
        </w:rPr>
        <w:t>Beauveria bassiana</w:t>
      </w:r>
      <w:r w:rsidR="00050ABE">
        <w:rPr>
          <w:rFonts w:ascii="Arial" w:hAnsi="Arial" w:cs="Arial"/>
          <w:sz w:val="20"/>
        </w:rPr>
        <w:t xml:space="preserve"> at</w:t>
      </w:r>
      <w:r w:rsidR="003C4C93" w:rsidRPr="00F221EF">
        <w:rPr>
          <w:rFonts w:ascii="Arial" w:hAnsi="Arial" w:cs="Arial"/>
          <w:sz w:val="20"/>
        </w:rPr>
        <w:t xml:space="preserve"> 1.5 kg/ha, T2- </w:t>
      </w:r>
      <w:r w:rsidR="003C4C93" w:rsidRPr="00F221EF">
        <w:rPr>
          <w:rFonts w:ascii="Arial" w:hAnsi="Arial" w:cs="Arial"/>
          <w:i/>
          <w:iCs/>
          <w:sz w:val="20"/>
        </w:rPr>
        <w:t>Bacillus thuringiensis</w:t>
      </w:r>
      <w:r w:rsidR="00050ABE">
        <w:rPr>
          <w:rFonts w:ascii="Arial" w:hAnsi="Arial" w:cs="Arial"/>
          <w:sz w:val="20"/>
        </w:rPr>
        <w:t xml:space="preserve"> at</w:t>
      </w:r>
      <w:r w:rsidR="003C4C93" w:rsidRPr="00F221EF">
        <w:rPr>
          <w:rFonts w:ascii="Arial" w:hAnsi="Arial" w:cs="Arial"/>
          <w:sz w:val="20"/>
        </w:rPr>
        <w:t xml:space="preserve"> 1.0 kg/ha, T3- </w:t>
      </w:r>
      <w:r w:rsidR="003C4C93" w:rsidRPr="00F221EF">
        <w:rPr>
          <w:rFonts w:ascii="Arial" w:hAnsi="Arial" w:cs="Arial"/>
          <w:i/>
          <w:iCs/>
          <w:sz w:val="20"/>
        </w:rPr>
        <w:t>HaNPV</w:t>
      </w:r>
      <w:r w:rsidR="00050ABE">
        <w:rPr>
          <w:rFonts w:ascii="Arial" w:hAnsi="Arial" w:cs="Arial"/>
          <w:sz w:val="20"/>
        </w:rPr>
        <w:t xml:space="preserve"> at</w:t>
      </w:r>
      <w:r w:rsidR="003C4C93" w:rsidRPr="00F221EF">
        <w:rPr>
          <w:rFonts w:ascii="Arial" w:hAnsi="Arial" w:cs="Arial"/>
          <w:sz w:val="20"/>
        </w:rPr>
        <w:t xml:space="preserve"> 250 LE/ha, T4- </w:t>
      </w:r>
      <w:r w:rsidR="003C4C93" w:rsidRPr="00F221EF">
        <w:rPr>
          <w:rFonts w:ascii="Arial" w:hAnsi="Arial" w:cs="Arial"/>
          <w:i/>
          <w:iCs/>
          <w:sz w:val="20"/>
        </w:rPr>
        <w:t>Nomuraea rileyi</w:t>
      </w:r>
      <w:r w:rsidR="00050ABE">
        <w:rPr>
          <w:rFonts w:ascii="Arial" w:hAnsi="Arial" w:cs="Arial"/>
          <w:sz w:val="20"/>
        </w:rPr>
        <w:t xml:space="preserve"> at 1.5 kg/ha, T5- Spinosad 45 SC at</w:t>
      </w:r>
      <w:r w:rsidR="003C4C93" w:rsidRPr="00F221EF">
        <w:rPr>
          <w:rFonts w:ascii="Arial" w:hAnsi="Arial" w:cs="Arial"/>
          <w:sz w:val="20"/>
        </w:rPr>
        <w:t xml:space="preserve"> 73 g a.i./ha, and T6 -Water spray and untreated control. Treatments were applied twice to pod borers that had crossed their ETL levels, at 15-day intervals. Results showed that all treatments significantly reduced the larval population of </w:t>
      </w:r>
      <w:r w:rsidR="0078707A">
        <w:rPr>
          <w:rFonts w:ascii="Arial" w:hAnsi="Arial" w:cs="Arial"/>
          <w:i/>
          <w:iCs/>
          <w:sz w:val="20"/>
        </w:rPr>
        <w:t>H.</w:t>
      </w:r>
      <w:r w:rsidR="003C4C93" w:rsidRPr="00F221EF">
        <w:rPr>
          <w:rFonts w:ascii="Arial" w:hAnsi="Arial" w:cs="Arial"/>
          <w:i/>
          <w:iCs/>
          <w:sz w:val="20"/>
        </w:rPr>
        <w:t xml:space="preserve"> armigera</w:t>
      </w:r>
      <w:r w:rsidR="003C4C93" w:rsidRPr="00F221EF">
        <w:rPr>
          <w:rFonts w:ascii="Arial" w:hAnsi="Arial" w:cs="Arial"/>
          <w:sz w:val="20"/>
        </w:rPr>
        <w:t xml:space="preserve"> compared to the control. Among the </w:t>
      </w:r>
      <w:r w:rsidR="0078707A">
        <w:rPr>
          <w:rFonts w:ascii="Arial" w:hAnsi="Arial" w:cs="Arial"/>
          <w:sz w:val="20"/>
        </w:rPr>
        <w:t>treatments, T5- Spinosad 45 SC at</w:t>
      </w:r>
      <w:r w:rsidR="003C4C93" w:rsidRPr="00F221EF">
        <w:rPr>
          <w:rFonts w:ascii="Arial" w:hAnsi="Arial" w:cs="Arial"/>
          <w:sz w:val="20"/>
        </w:rPr>
        <w:t xml:space="preserve"> 73 g a.i./ha was the most effective, recording the lowest larval population (0.28 larvae/mrl) and minimum pod damage (6.55%). This treatment also achieved the highest grain yield (21.35 q/ha), maximum net profit (Rs. 65,451/ha), and a favorable benefit–cost</w:t>
      </w:r>
      <w:r w:rsidR="0078707A">
        <w:rPr>
          <w:rFonts w:ascii="Arial" w:hAnsi="Arial" w:cs="Arial"/>
          <w:sz w:val="20"/>
        </w:rPr>
        <w:t xml:space="preserve"> ratio of 1:11.18. The next</w:t>
      </w:r>
      <w:r w:rsidR="003C4C93" w:rsidRPr="00F221EF">
        <w:rPr>
          <w:rFonts w:ascii="Arial" w:hAnsi="Arial" w:cs="Arial"/>
          <w:sz w:val="20"/>
        </w:rPr>
        <w:t xml:space="preserve"> treatment was T3- </w:t>
      </w:r>
      <w:r w:rsidR="00E47C55">
        <w:rPr>
          <w:rFonts w:ascii="Arial" w:hAnsi="Arial" w:cs="Arial"/>
          <w:i/>
          <w:iCs/>
          <w:sz w:val="20"/>
        </w:rPr>
        <w:t xml:space="preserve">HaNPV </w:t>
      </w:r>
      <w:r w:rsidR="00E47C55">
        <w:rPr>
          <w:rFonts w:ascii="Arial" w:hAnsi="Arial" w:cs="Arial"/>
          <w:sz w:val="20"/>
        </w:rPr>
        <w:t>at</w:t>
      </w:r>
      <w:r w:rsidR="003C4C93" w:rsidRPr="00F221EF">
        <w:rPr>
          <w:rFonts w:ascii="Arial" w:hAnsi="Arial" w:cs="Arial"/>
          <w:sz w:val="20"/>
        </w:rPr>
        <w:t xml:space="preserve"> 250 </w:t>
      </w:r>
      <w:r w:rsidR="0078707A">
        <w:rPr>
          <w:rFonts w:ascii="Arial" w:hAnsi="Arial" w:cs="Arial"/>
          <w:sz w:val="20"/>
        </w:rPr>
        <w:t>LE/ha, which recorded the low</w:t>
      </w:r>
      <w:r w:rsidR="003C4C93" w:rsidRPr="00F221EF">
        <w:rPr>
          <w:rFonts w:ascii="Arial" w:hAnsi="Arial" w:cs="Arial"/>
          <w:sz w:val="20"/>
        </w:rPr>
        <w:t xml:space="preserve"> larval population (0.45 larvae/mrl) and pod damage (8.85%), with a grain yield of 18.15 q/ha and a benefit–cost ratio of 1:11.26, indicating its potential as an eco-</w:t>
      </w:r>
      <w:r w:rsidR="00CB492C">
        <w:rPr>
          <w:rFonts w:ascii="Arial" w:hAnsi="Arial" w:cs="Arial"/>
          <w:sz w:val="20"/>
        </w:rPr>
        <w:t xml:space="preserve"> </w:t>
      </w:r>
      <w:r w:rsidR="003C4C93" w:rsidRPr="00F221EF">
        <w:rPr>
          <w:rFonts w:ascii="Arial" w:hAnsi="Arial" w:cs="Arial"/>
          <w:sz w:val="20"/>
        </w:rPr>
        <w:t xml:space="preserve">friendly pest management option. Other microbial treatments such as T2- </w:t>
      </w:r>
      <w:r w:rsidR="00CB492C">
        <w:rPr>
          <w:rFonts w:ascii="Arial" w:hAnsi="Arial" w:cs="Arial"/>
          <w:i/>
          <w:iCs/>
          <w:sz w:val="20"/>
        </w:rPr>
        <w:t>B</w:t>
      </w:r>
      <w:r w:rsidR="003C4C93" w:rsidRPr="00CB492C">
        <w:rPr>
          <w:rFonts w:ascii="Arial" w:hAnsi="Arial" w:cs="Arial"/>
          <w:i/>
          <w:iCs/>
          <w:sz w:val="20"/>
        </w:rPr>
        <w:t>acillus thuringiensi</w:t>
      </w:r>
      <w:r w:rsidR="00CB492C">
        <w:rPr>
          <w:rFonts w:ascii="Arial" w:hAnsi="Arial" w:cs="Arial"/>
          <w:i/>
          <w:iCs/>
          <w:sz w:val="20"/>
        </w:rPr>
        <w:t xml:space="preserve">, </w:t>
      </w:r>
      <w:r w:rsidR="003C4C93" w:rsidRPr="00F221EF">
        <w:rPr>
          <w:rFonts w:ascii="Arial" w:hAnsi="Arial" w:cs="Arial"/>
          <w:sz w:val="20"/>
        </w:rPr>
        <w:t xml:space="preserve">T1- </w:t>
      </w:r>
      <w:r w:rsidR="003C4C93" w:rsidRPr="00CB492C">
        <w:rPr>
          <w:rFonts w:ascii="Arial" w:hAnsi="Arial" w:cs="Arial"/>
          <w:i/>
          <w:iCs/>
          <w:sz w:val="20"/>
        </w:rPr>
        <w:t>Beauveria bassiana</w:t>
      </w:r>
      <w:r w:rsidR="003C4C93" w:rsidRPr="00F221EF">
        <w:rPr>
          <w:rFonts w:ascii="Arial" w:hAnsi="Arial" w:cs="Arial"/>
          <w:sz w:val="20"/>
        </w:rPr>
        <w:t xml:space="preserve">, and T4- </w:t>
      </w:r>
      <w:r w:rsidR="003C4C93" w:rsidRPr="00F221EF">
        <w:rPr>
          <w:rFonts w:ascii="Arial" w:hAnsi="Arial" w:cs="Arial"/>
          <w:i/>
          <w:iCs/>
          <w:sz w:val="20"/>
        </w:rPr>
        <w:t>Nomuraea rileyi</w:t>
      </w:r>
      <w:r w:rsidR="003C4C93" w:rsidRPr="00F221EF">
        <w:rPr>
          <w:rFonts w:ascii="Arial" w:hAnsi="Arial" w:cs="Arial"/>
          <w:sz w:val="20"/>
        </w:rPr>
        <w:t xml:space="preserve"> also showed moderate effectiveness in reducing pest populations and improving yield compared to the control. Thus, the study clearly de</w:t>
      </w:r>
      <w:r w:rsidR="00E47C55">
        <w:rPr>
          <w:rFonts w:ascii="Arial" w:hAnsi="Arial" w:cs="Arial"/>
          <w:sz w:val="20"/>
        </w:rPr>
        <w:t xml:space="preserve">monstrated that Spinosad 45 SC at </w:t>
      </w:r>
      <w:r w:rsidR="003C4C93" w:rsidRPr="00F221EF">
        <w:rPr>
          <w:rFonts w:ascii="Arial" w:hAnsi="Arial" w:cs="Arial"/>
          <w:sz w:val="20"/>
        </w:rPr>
        <w:t xml:space="preserve">73 g a.i./ha, followed by </w:t>
      </w:r>
      <w:r w:rsidR="003C4C93" w:rsidRPr="00F221EF">
        <w:rPr>
          <w:rFonts w:ascii="Arial" w:hAnsi="Arial" w:cs="Arial"/>
          <w:i/>
          <w:iCs/>
          <w:sz w:val="20"/>
        </w:rPr>
        <w:t>HaNPV</w:t>
      </w:r>
      <w:r w:rsidR="00E47C55">
        <w:rPr>
          <w:rFonts w:ascii="Arial" w:hAnsi="Arial" w:cs="Arial"/>
          <w:sz w:val="20"/>
        </w:rPr>
        <w:t xml:space="preserve"> at</w:t>
      </w:r>
      <w:r w:rsidR="003C4C93" w:rsidRPr="00F221EF">
        <w:rPr>
          <w:rFonts w:ascii="Arial" w:hAnsi="Arial" w:cs="Arial"/>
          <w:sz w:val="20"/>
        </w:rPr>
        <w:t xml:space="preserve"> 250 LE/ha, were the most effective and economically viable treatments for managing the gram pod borer in chickpea.</w:t>
      </w:r>
    </w:p>
    <w:p w14:paraId="30C7C85F" w14:textId="77777777" w:rsidR="00C4448E" w:rsidRPr="0054294F" w:rsidRDefault="00C4448E" w:rsidP="004528EA">
      <w:pPr>
        <w:pStyle w:val="Default"/>
        <w:jc w:val="both"/>
      </w:pPr>
    </w:p>
    <w:p w14:paraId="05C751DB" w14:textId="1D99E2BD" w:rsidR="00356CF0" w:rsidRPr="0054294F" w:rsidRDefault="00C36B92" w:rsidP="004528EA">
      <w:pPr>
        <w:pStyle w:val="Default"/>
        <w:jc w:val="both"/>
      </w:pPr>
      <w:r w:rsidRPr="0054294F">
        <w:rPr>
          <w:b/>
          <w:bCs/>
        </w:rPr>
        <w:t>Keywords:</w:t>
      </w:r>
      <w:r w:rsidR="00F13282" w:rsidRPr="0054294F">
        <w:rPr>
          <w:b/>
          <w:bCs/>
        </w:rPr>
        <w:t xml:space="preserve"> </w:t>
      </w:r>
      <w:r w:rsidR="00C4448E" w:rsidRPr="0054294F">
        <w:t>Bio pesticides</w:t>
      </w:r>
      <w:r w:rsidR="00F13282" w:rsidRPr="0054294F">
        <w:t>,</w:t>
      </w:r>
      <w:r w:rsidRPr="0054294F">
        <w:t xml:space="preserve"> </w:t>
      </w:r>
      <w:r w:rsidR="006979E7" w:rsidRPr="006979E7">
        <w:rPr>
          <w:i/>
          <w:iCs/>
        </w:rPr>
        <w:t>Helicoverpa armigera</w:t>
      </w:r>
      <w:r w:rsidRPr="0054294F">
        <w:t>, Chickpea,</w:t>
      </w:r>
      <w:r w:rsidR="00DC0C35" w:rsidRPr="0054294F">
        <w:t xml:space="preserve"> Spinosad</w:t>
      </w:r>
      <w:r w:rsidR="00F13282" w:rsidRPr="0054294F">
        <w:t xml:space="preserve"> </w:t>
      </w:r>
      <w:r w:rsidRPr="0054294F">
        <w:t>etc.</w:t>
      </w:r>
    </w:p>
    <w:p w14:paraId="4A9C0298" w14:textId="77777777" w:rsidR="004935FA" w:rsidRPr="0054294F" w:rsidRDefault="004935FA" w:rsidP="004528EA">
      <w:pPr>
        <w:pStyle w:val="Default"/>
        <w:jc w:val="both"/>
      </w:pPr>
    </w:p>
    <w:p w14:paraId="0922E973" w14:textId="6CFF9B8B" w:rsidR="007A5796" w:rsidRPr="00F221EF" w:rsidRDefault="00914AA3" w:rsidP="004E799F">
      <w:pPr>
        <w:pStyle w:val="Default"/>
        <w:spacing w:line="276" w:lineRule="auto"/>
        <w:jc w:val="both"/>
        <w:rPr>
          <w:rFonts w:ascii="Arial" w:hAnsi="Arial" w:cs="Arial"/>
          <w:b/>
          <w:bCs/>
          <w:sz w:val="22"/>
          <w:szCs w:val="22"/>
        </w:rPr>
      </w:pPr>
      <w:r>
        <w:rPr>
          <w:rFonts w:ascii="Arial" w:hAnsi="Arial" w:cs="Arial"/>
          <w:b/>
          <w:bCs/>
          <w:sz w:val="22"/>
          <w:szCs w:val="22"/>
        </w:rPr>
        <w:t>1.</w:t>
      </w:r>
      <w:r w:rsidRPr="00F221EF">
        <w:rPr>
          <w:rFonts w:ascii="Arial" w:hAnsi="Arial" w:cs="Arial"/>
          <w:b/>
          <w:bCs/>
          <w:sz w:val="22"/>
          <w:szCs w:val="22"/>
        </w:rPr>
        <w:t xml:space="preserve"> INTRODUCTION</w:t>
      </w:r>
      <w:r w:rsidR="00F221EF" w:rsidRPr="00F221EF">
        <w:rPr>
          <w:rFonts w:ascii="Arial" w:hAnsi="Arial" w:cs="Arial"/>
          <w:b/>
          <w:bCs/>
          <w:sz w:val="22"/>
          <w:szCs w:val="22"/>
        </w:rPr>
        <w:t xml:space="preserve">: </w:t>
      </w:r>
    </w:p>
    <w:p w14:paraId="7CF346B6" w14:textId="3D2B2665" w:rsidR="00BC022F" w:rsidRPr="00914AA3" w:rsidRDefault="0029027E" w:rsidP="00914AA3">
      <w:pPr>
        <w:pStyle w:val="Default"/>
        <w:spacing w:line="276" w:lineRule="auto"/>
        <w:jc w:val="both"/>
        <w:rPr>
          <w:rFonts w:ascii="Arial" w:hAnsi="Arial" w:cs="Arial"/>
          <w:sz w:val="20"/>
          <w:szCs w:val="20"/>
        </w:rPr>
      </w:pPr>
      <w:r w:rsidRPr="00914AA3">
        <w:rPr>
          <w:rFonts w:ascii="Arial" w:hAnsi="Arial" w:cs="Arial"/>
          <w:sz w:val="20"/>
          <w:szCs w:val="20"/>
        </w:rPr>
        <w:t>Chickpea (</w:t>
      </w:r>
      <w:r w:rsidRPr="008F751B">
        <w:rPr>
          <w:rFonts w:ascii="Arial" w:hAnsi="Arial" w:cs="Arial"/>
          <w:i/>
          <w:iCs/>
          <w:sz w:val="20"/>
          <w:szCs w:val="20"/>
        </w:rPr>
        <w:t>Cicer arietinum</w:t>
      </w:r>
      <w:r w:rsidRPr="00914AA3">
        <w:rPr>
          <w:rFonts w:ascii="Arial" w:hAnsi="Arial" w:cs="Arial"/>
          <w:sz w:val="20"/>
          <w:szCs w:val="20"/>
        </w:rPr>
        <w:t xml:space="preserve"> L.) is one of the most important pulse crops grown in India, commonly known as Bengal gram. </w:t>
      </w:r>
      <w:r w:rsidR="0078707A" w:rsidRPr="0078707A">
        <w:rPr>
          <w:rFonts w:ascii="Arial" w:hAnsi="Arial" w:cs="Arial"/>
          <w:sz w:val="20"/>
          <w:szCs w:val="20"/>
        </w:rPr>
        <w:t>It belongs to the genus Cicer and the family (Leguminosae) Fabaceae.</w:t>
      </w:r>
      <w:r w:rsidRPr="00914AA3">
        <w:rPr>
          <w:rFonts w:ascii="Arial" w:hAnsi="Arial" w:cs="Arial"/>
          <w:sz w:val="20"/>
          <w:szCs w:val="20"/>
        </w:rPr>
        <w:t xml:space="preserve"> India ranks first in the world for chickpea (</w:t>
      </w:r>
      <w:r w:rsidR="0078707A">
        <w:rPr>
          <w:rFonts w:ascii="Arial" w:hAnsi="Arial" w:cs="Arial"/>
          <w:i/>
          <w:iCs/>
          <w:sz w:val="20"/>
          <w:szCs w:val="20"/>
        </w:rPr>
        <w:t>C.</w:t>
      </w:r>
      <w:r w:rsidRPr="0078707A">
        <w:rPr>
          <w:rFonts w:ascii="Arial" w:hAnsi="Arial" w:cs="Arial"/>
          <w:i/>
          <w:iCs/>
          <w:sz w:val="20"/>
          <w:szCs w:val="20"/>
        </w:rPr>
        <w:t xml:space="preserve"> arietinum</w:t>
      </w:r>
      <w:r w:rsidRPr="00914AA3">
        <w:rPr>
          <w:rFonts w:ascii="Arial" w:hAnsi="Arial" w:cs="Arial"/>
          <w:sz w:val="20"/>
          <w:szCs w:val="20"/>
        </w:rPr>
        <w:t xml:space="preserve"> L.) production and consumption. Globally, it is cultivated on 149.66 lakh hectares, with a total production of 15.97 million metric tons and an average productivity of 1252 kg/ha (DES 2023, MOAF and W, Gol). In India, chickpea production was 13.75 million tons from an area of 10.91 million hectares, with a productivity of 12.6 quintals per hectare (DES 2023, MOAF and W, GoI). Chickpea alone accounts for nearly 50% of the country's pulse production. Major chickpea-producing states in India include Maharashtra (25.97%), Madhya Pradesh (18.59%), Rajasthan (20.65%), Gujarat (10.10%), and Uttar Pradesh (5.64%)</w:t>
      </w:r>
      <w:r w:rsidR="00DB1D78">
        <w:rPr>
          <w:rFonts w:ascii="Arial" w:hAnsi="Arial" w:cs="Arial"/>
          <w:sz w:val="20"/>
          <w:szCs w:val="20"/>
        </w:rPr>
        <w:t xml:space="preserve">, </w:t>
      </w:r>
      <w:r w:rsidR="00DB1D78" w:rsidRPr="00914AA3">
        <w:rPr>
          <w:rFonts w:ascii="Arial" w:hAnsi="Arial" w:cs="Arial"/>
          <w:sz w:val="20"/>
          <w:szCs w:val="20"/>
        </w:rPr>
        <w:t>(DES 2023, MOAF and W, GoI).</w:t>
      </w:r>
      <w:r w:rsidRPr="00914AA3">
        <w:rPr>
          <w:rFonts w:ascii="Arial" w:hAnsi="Arial" w:cs="Arial"/>
          <w:sz w:val="20"/>
          <w:szCs w:val="20"/>
        </w:rPr>
        <w:t>.</w:t>
      </w:r>
    </w:p>
    <w:p w14:paraId="60677223" w14:textId="26E35BC0" w:rsidR="00BC022F" w:rsidRPr="00914AA3" w:rsidRDefault="0029027E" w:rsidP="00914AA3">
      <w:pPr>
        <w:pStyle w:val="Default"/>
        <w:spacing w:line="276" w:lineRule="auto"/>
        <w:ind w:firstLine="720"/>
        <w:jc w:val="both"/>
        <w:rPr>
          <w:rFonts w:ascii="Arial" w:hAnsi="Arial" w:cs="Arial"/>
          <w:sz w:val="20"/>
          <w:szCs w:val="20"/>
        </w:rPr>
      </w:pPr>
      <w:r w:rsidRPr="00914AA3">
        <w:rPr>
          <w:rFonts w:ascii="Arial" w:hAnsi="Arial" w:cs="Arial"/>
          <w:sz w:val="20"/>
          <w:szCs w:val="20"/>
        </w:rPr>
        <w:t xml:space="preserve">Chickpea is a rich source of nutrients in the Indian diet, containing carbohydrates, protein, fat, dietary </w:t>
      </w:r>
      <w:r w:rsidR="00942F9E" w:rsidRPr="00914AA3">
        <w:rPr>
          <w:rFonts w:ascii="Arial" w:hAnsi="Arial" w:cs="Arial"/>
          <w:sz w:val="20"/>
          <w:szCs w:val="20"/>
        </w:rPr>
        <w:t>fiber</w:t>
      </w:r>
      <w:r w:rsidRPr="00914AA3">
        <w:rPr>
          <w:rFonts w:ascii="Arial" w:hAnsi="Arial" w:cs="Arial"/>
          <w:sz w:val="20"/>
          <w:szCs w:val="20"/>
        </w:rPr>
        <w:t xml:space="preserve">, folates, niacin, pantothenic acid, riboflavin, thiamine, vitamins A and E, potassium, sodium, calcium, iron, </w:t>
      </w:r>
      <w:r w:rsidR="00095C7F">
        <w:rPr>
          <w:rFonts w:ascii="Arial" w:hAnsi="Arial" w:cs="Arial"/>
          <w:sz w:val="20"/>
          <w:szCs w:val="20"/>
        </w:rPr>
        <w:t>magnesium, phosphorus, and zinc (FAO 2016).</w:t>
      </w:r>
    </w:p>
    <w:p w14:paraId="40DF7120" w14:textId="18ED5BB2" w:rsidR="00AF6CA9" w:rsidRPr="00914AA3" w:rsidRDefault="0029027E" w:rsidP="00914AA3">
      <w:pPr>
        <w:pStyle w:val="Default"/>
        <w:spacing w:before="120" w:line="276" w:lineRule="auto"/>
        <w:ind w:firstLine="720"/>
        <w:jc w:val="both"/>
        <w:rPr>
          <w:rFonts w:ascii="Arial" w:hAnsi="Arial" w:cs="Arial"/>
          <w:sz w:val="20"/>
          <w:szCs w:val="20"/>
        </w:rPr>
      </w:pPr>
      <w:r w:rsidRPr="00914AA3">
        <w:rPr>
          <w:rFonts w:ascii="Arial" w:hAnsi="Arial" w:cs="Arial"/>
          <w:sz w:val="20"/>
          <w:szCs w:val="20"/>
        </w:rPr>
        <w:t xml:space="preserve">It is attacked by nearly 57 species of insects and other arthropods in India (Lal 1992). The pod borer, </w:t>
      </w:r>
      <w:r w:rsidR="00806DA6">
        <w:rPr>
          <w:rFonts w:ascii="Arial" w:hAnsi="Arial" w:cs="Arial"/>
          <w:i/>
          <w:iCs/>
          <w:sz w:val="20"/>
          <w:szCs w:val="20"/>
        </w:rPr>
        <w:t>H.</w:t>
      </w:r>
      <w:r w:rsidRPr="00A97099">
        <w:rPr>
          <w:rFonts w:ascii="Arial" w:hAnsi="Arial" w:cs="Arial"/>
          <w:i/>
          <w:iCs/>
          <w:sz w:val="20"/>
          <w:szCs w:val="20"/>
        </w:rPr>
        <w:t xml:space="preserve"> armigera (</w:t>
      </w:r>
      <w:r w:rsidRPr="00914AA3">
        <w:rPr>
          <w:rFonts w:ascii="Arial" w:hAnsi="Arial" w:cs="Arial"/>
          <w:sz w:val="20"/>
          <w:szCs w:val="20"/>
        </w:rPr>
        <w:t xml:space="preserve">Hubner), is the most significant, and it is a multivoltine, highly mobile, and highly fecund insect (Khan et al., 2013). </w:t>
      </w:r>
      <w:r w:rsidR="00806DA6" w:rsidRPr="00806DA6">
        <w:rPr>
          <w:rFonts w:ascii="Arial" w:hAnsi="Arial" w:cs="Arial"/>
          <w:sz w:val="20"/>
          <w:szCs w:val="20"/>
        </w:rPr>
        <w:t>Gram pod borer</w:t>
      </w:r>
      <w:r w:rsidR="00806DA6">
        <w:rPr>
          <w:rFonts w:ascii="Arial" w:hAnsi="Arial" w:cs="Arial"/>
          <w:i/>
          <w:iCs/>
          <w:sz w:val="20"/>
          <w:szCs w:val="20"/>
        </w:rPr>
        <w:t xml:space="preserve">, </w:t>
      </w:r>
      <w:r w:rsidR="00806DA6" w:rsidRPr="00806DA6">
        <w:rPr>
          <w:rFonts w:ascii="Arial" w:hAnsi="Arial" w:cs="Arial"/>
          <w:sz w:val="20"/>
          <w:szCs w:val="20"/>
        </w:rPr>
        <w:t>is</w:t>
      </w:r>
      <w:r w:rsidRPr="00806DA6">
        <w:rPr>
          <w:rFonts w:ascii="Arial" w:hAnsi="Arial" w:cs="Arial"/>
          <w:sz w:val="20"/>
          <w:szCs w:val="20"/>
        </w:rPr>
        <w:t xml:space="preserve"> </w:t>
      </w:r>
      <w:r w:rsidRPr="00914AA3">
        <w:rPr>
          <w:rFonts w:ascii="Arial" w:hAnsi="Arial" w:cs="Arial"/>
          <w:sz w:val="20"/>
          <w:szCs w:val="20"/>
        </w:rPr>
        <w:t xml:space="preserve">a notorious, multigenerational, and widely distributed pest that is reported to infest 181 species of host plants belonging to 47 families in India. Among insect pests, the pod borer is the most severe reducer of crop yield throughout India (Kailas and Choudhary 2021). Gram pod borer, Helicoverpa armigera (Hubner), causes notable economic </w:t>
      </w:r>
      <w:r w:rsidRPr="00914AA3">
        <w:rPr>
          <w:rFonts w:ascii="Arial" w:hAnsi="Arial" w:cs="Arial"/>
          <w:sz w:val="20"/>
          <w:szCs w:val="20"/>
        </w:rPr>
        <w:lastRenderedPageBreak/>
        <w:t xml:space="preserve">damage and is the primary constraint on chickpea growth. In extreme cases, it reduces seed production by approximately 75% to 90% (Sarwar et al., 2013). Several new chemical insecticides are being used by chickpea farmers against Helicoverpa armigera. However, due to the indiscriminate use </w:t>
      </w:r>
      <w:r w:rsidR="00CD21AF" w:rsidRPr="00914AA3">
        <w:rPr>
          <w:rFonts w:ascii="Arial" w:hAnsi="Arial" w:cs="Arial"/>
          <w:sz w:val="20"/>
          <w:szCs w:val="20"/>
        </w:rPr>
        <w:t xml:space="preserve">of </w:t>
      </w:r>
      <w:r w:rsidR="00CD21AF">
        <w:rPr>
          <w:rFonts w:ascii="Arial" w:hAnsi="Arial" w:cs="Arial"/>
          <w:sz w:val="20"/>
          <w:szCs w:val="20"/>
        </w:rPr>
        <w:t xml:space="preserve">synthetic </w:t>
      </w:r>
      <w:r w:rsidRPr="00914AA3">
        <w:rPr>
          <w:rFonts w:ascii="Arial" w:hAnsi="Arial" w:cs="Arial"/>
          <w:sz w:val="20"/>
          <w:szCs w:val="20"/>
        </w:rPr>
        <w:t>chemicals and the resulting increase in insecticide resistance, it is essential to test the effectiveness of bio-pesticides, which are both economically and ecologically viable. Various synthetic insecticides are recommended by farmers for its control, but because of their adverse effects on the environment, alternative eco-friendly bio-pesticides need to be developed (Shinde et al., 2013). Therefore, the current study was designed to evaluate the efficacy of bio-pesticides for the effective management of chickpea pod borer.</w:t>
      </w:r>
    </w:p>
    <w:p w14:paraId="5703A979" w14:textId="24FF0E6C" w:rsidR="004B6669" w:rsidRPr="00914AA3" w:rsidRDefault="00914AA3" w:rsidP="007A5796">
      <w:pPr>
        <w:autoSpaceDE w:val="0"/>
        <w:autoSpaceDN w:val="0"/>
        <w:adjustRightInd w:val="0"/>
        <w:spacing w:before="120" w:after="0"/>
        <w:jc w:val="both"/>
        <w:rPr>
          <w:rFonts w:ascii="Arial" w:hAnsi="Arial" w:cs="Arial"/>
          <w:b/>
          <w:bCs/>
          <w:szCs w:val="22"/>
        </w:rPr>
      </w:pPr>
      <w:r>
        <w:rPr>
          <w:rFonts w:ascii="Arial" w:hAnsi="Arial" w:cs="Arial"/>
          <w:b/>
          <w:bCs/>
          <w:szCs w:val="22"/>
        </w:rPr>
        <w:t xml:space="preserve">2. </w:t>
      </w:r>
      <w:r w:rsidRPr="00914AA3">
        <w:rPr>
          <w:rFonts w:ascii="Arial" w:hAnsi="Arial" w:cs="Arial"/>
          <w:b/>
          <w:bCs/>
          <w:szCs w:val="22"/>
        </w:rPr>
        <w:t>MATERIALS AND METHODS</w:t>
      </w:r>
    </w:p>
    <w:p w14:paraId="5C9725C2" w14:textId="77777777" w:rsidR="00573374" w:rsidRDefault="00D663F2" w:rsidP="00914AA3">
      <w:pPr>
        <w:pStyle w:val="Default"/>
        <w:spacing w:line="276" w:lineRule="auto"/>
        <w:jc w:val="both"/>
        <w:rPr>
          <w:rFonts w:ascii="Arial" w:hAnsi="Arial" w:cs="Arial"/>
          <w:sz w:val="20"/>
          <w:szCs w:val="20"/>
        </w:rPr>
      </w:pPr>
      <w:r w:rsidRPr="00914AA3">
        <w:rPr>
          <w:rFonts w:ascii="Arial" w:hAnsi="Arial" w:cs="Arial"/>
          <w:sz w:val="20"/>
          <w:szCs w:val="20"/>
        </w:rPr>
        <w:t>The prese</w:t>
      </w:r>
      <w:r w:rsidR="00A97099">
        <w:rPr>
          <w:rFonts w:ascii="Arial" w:hAnsi="Arial" w:cs="Arial"/>
          <w:sz w:val="20"/>
          <w:szCs w:val="20"/>
        </w:rPr>
        <w:t>nt</w:t>
      </w:r>
      <w:r w:rsidR="00CD21AF">
        <w:rPr>
          <w:rFonts w:ascii="Arial" w:hAnsi="Arial" w:cs="Arial"/>
          <w:sz w:val="20"/>
          <w:szCs w:val="20"/>
        </w:rPr>
        <w:t xml:space="preserve"> study</w:t>
      </w:r>
      <w:r w:rsidR="00A97099">
        <w:rPr>
          <w:rFonts w:ascii="Arial" w:hAnsi="Arial" w:cs="Arial"/>
          <w:sz w:val="20"/>
          <w:szCs w:val="20"/>
        </w:rPr>
        <w:t xml:space="preserve"> entitled " Bio </w:t>
      </w:r>
      <w:r w:rsidRPr="00914AA3">
        <w:rPr>
          <w:rFonts w:ascii="Arial" w:hAnsi="Arial" w:cs="Arial"/>
          <w:sz w:val="20"/>
          <w:szCs w:val="20"/>
        </w:rPr>
        <w:t>pesticides- Mediated Suppression of Gram Pod Borer (</w:t>
      </w:r>
      <w:r w:rsidRPr="00914AA3">
        <w:rPr>
          <w:rFonts w:ascii="Arial" w:hAnsi="Arial" w:cs="Arial"/>
          <w:i/>
          <w:iCs/>
          <w:sz w:val="20"/>
          <w:szCs w:val="20"/>
        </w:rPr>
        <w:t>Helicoverpa armigera</w:t>
      </w:r>
      <w:r w:rsidRPr="00914AA3">
        <w:rPr>
          <w:rFonts w:ascii="Arial" w:hAnsi="Arial" w:cs="Arial"/>
          <w:sz w:val="20"/>
          <w:szCs w:val="20"/>
        </w:rPr>
        <w:t xml:space="preserve"> Hubner) in Chickpea (Lepidoptera: Noctuidae)” was conducted at Krishi Vigyan Kendra Solapur, in the operational area of Village Nahnegaon, Taluka Akkalkot, District Solapur, Maharashtra, during </w:t>
      </w:r>
      <w:r w:rsidRPr="00A97099">
        <w:rPr>
          <w:rFonts w:ascii="Arial" w:hAnsi="Arial" w:cs="Arial"/>
          <w:i/>
          <w:iCs/>
          <w:sz w:val="20"/>
          <w:szCs w:val="20"/>
        </w:rPr>
        <w:t xml:space="preserve">Rabi </w:t>
      </w:r>
      <w:r w:rsidRPr="00914AA3">
        <w:rPr>
          <w:rFonts w:ascii="Arial" w:hAnsi="Arial" w:cs="Arial"/>
          <w:sz w:val="20"/>
          <w:szCs w:val="20"/>
        </w:rPr>
        <w:t xml:space="preserve">2024-25. </w:t>
      </w:r>
    </w:p>
    <w:p w14:paraId="16C8D90F" w14:textId="77777777" w:rsidR="00573374" w:rsidRDefault="00D663F2" w:rsidP="00914AA3">
      <w:pPr>
        <w:pStyle w:val="Default"/>
        <w:spacing w:line="276" w:lineRule="auto"/>
        <w:jc w:val="both"/>
        <w:rPr>
          <w:rFonts w:ascii="Arial" w:hAnsi="Arial" w:cs="Arial"/>
          <w:sz w:val="20"/>
          <w:szCs w:val="20"/>
        </w:rPr>
      </w:pPr>
      <w:r w:rsidRPr="00914AA3">
        <w:rPr>
          <w:rFonts w:ascii="Arial" w:hAnsi="Arial" w:cs="Arial"/>
          <w:sz w:val="20"/>
          <w:szCs w:val="20"/>
        </w:rPr>
        <w:t xml:space="preserve">The research trial was laid out in a Randomised block design (RBD) with seven different treatments, each replicated thrice. The plot measured 3 × 3 meters. Chickpea seeds of the </w:t>
      </w:r>
      <w:r w:rsidR="00CD21AF">
        <w:rPr>
          <w:rFonts w:ascii="Arial" w:hAnsi="Arial" w:cs="Arial"/>
          <w:sz w:val="20"/>
          <w:szCs w:val="20"/>
        </w:rPr>
        <w:t>accession</w:t>
      </w:r>
      <w:r w:rsidRPr="00914AA3">
        <w:rPr>
          <w:rFonts w:ascii="Arial" w:hAnsi="Arial" w:cs="Arial"/>
          <w:sz w:val="20"/>
          <w:szCs w:val="20"/>
        </w:rPr>
        <w:t xml:space="preserve"> ‘Phule Vishwaraj’ were sown in plots with row-to-row and plant-to-plant spacing of 30 × 10 cm. All </w:t>
      </w:r>
      <w:r w:rsidR="00A97099">
        <w:rPr>
          <w:rFonts w:ascii="Arial" w:hAnsi="Arial" w:cs="Arial"/>
          <w:sz w:val="20"/>
          <w:szCs w:val="20"/>
        </w:rPr>
        <w:t>B</w:t>
      </w:r>
      <w:r w:rsidRPr="00914AA3">
        <w:rPr>
          <w:rFonts w:ascii="Arial" w:hAnsi="Arial" w:cs="Arial"/>
          <w:sz w:val="20"/>
          <w:szCs w:val="20"/>
        </w:rPr>
        <w:t>io pesticides used were applied as foliar sprays. Six treatments were tested with the f</w:t>
      </w:r>
      <w:r w:rsidR="00CD21AF">
        <w:rPr>
          <w:rFonts w:ascii="Arial" w:hAnsi="Arial" w:cs="Arial"/>
          <w:sz w:val="20"/>
          <w:szCs w:val="20"/>
        </w:rPr>
        <w:t>ollowing doses</w:t>
      </w:r>
      <w:r w:rsidRPr="00914AA3">
        <w:rPr>
          <w:rFonts w:ascii="Arial" w:hAnsi="Arial" w:cs="Arial"/>
          <w:sz w:val="20"/>
          <w:szCs w:val="20"/>
        </w:rPr>
        <w:t xml:space="preserve">: T1- </w:t>
      </w:r>
      <w:r w:rsidRPr="00914AA3">
        <w:rPr>
          <w:rFonts w:ascii="Arial" w:hAnsi="Arial" w:cs="Arial"/>
          <w:i/>
          <w:iCs/>
          <w:sz w:val="20"/>
          <w:szCs w:val="20"/>
        </w:rPr>
        <w:t xml:space="preserve">Beauveria </w:t>
      </w:r>
      <w:r w:rsidR="00CD21AF" w:rsidRPr="00914AA3">
        <w:rPr>
          <w:rFonts w:ascii="Arial" w:hAnsi="Arial" w:cs="Arial"/>
          <w:i/>
          <w:iCs/>
          <w:sz w:val="20"/>
          <w:szCs w:val="20"/>
        </w:rPr>
        <w:t>bassiana</w:t>
      </w:r>
      <w:r w:rsidR="00CD21AF">
        <w:rPr>
          <w:rFonts w:ascii="Arial" w:hAnsi="Arial" w:cs="Arial"/>
          <w:sz w:val="20"/>
          <w:szCs w:val="20"/>
        </w:rPr>
        <w:t xml:space="preserve"> </w:t>
      </w:r>
      <w:r w:rsidR="00CD21AF" w:rsidRPr="00914AA3">
        <w:rPr>
          <w:rFonts w:ascii="Arial" w:hAnsi="Arial" w:cs="Arial"/>
          <w:sz w:val="20"/>
          <w:szCs w:val="20"/>
        </w:rPr>
        <w:t>1.5</w:t>
      </w:r>
      <w:r w:rsidRPr="00914AA3">
        <w:rPr>
          <w:rFonts w:ascii="Arial" w:hAnsi="Arial" w:cs="Arial"/>
          <w:sz w:val="20"/>
          <w:szCs w:val="20"/>
        </w:rPr>
        <w:t xml:space="preserve"> kg/ha, T2- </w:t>
      </w:r>
      <w:r w:rsidRPr="00914AA3">
        <w:rPr>
          <w:rFonts w:ascii="Arial" w:hAnsi="Arial" w:cs="Arial"/>
          <w:i/>
          <w:iCs/>
          <w:sz w:val="20"/>
          <w:szCs w:val="20"/>
        </w:rPr>
        <w:t xml:space="preserve">Bacillus </w:t>
      </w:r>
      <w:r w:rsidR="00CD21AF" w:rsidRPr="00914AA3">
        <w:rPr>
          <w:rFonts w:ascii="Arial" w:hAnsi="Arial" w:cs="Arial"/>
          <w:i/>
          <w:iCs/>
          <w:sz w:val="20"/>
          <w:szCs w:val="20"/>
        </w:rPr>
        <w:t>thuringiensis</w:t>
      </w:r>
      <w:r w:rsidR="00CD21AF">
        <w:rPr>
          <w:rFonts w:ascii="Arial" w:hAnsi="Arial" w:cs="Arial"/>
          <w:sz w:val="20"/>
          <w:szCs w:val="20"/>
        </w:rPr>
        <w:t xml:space="preserve"> </w:t>
      </w:r>
      <w:r w:rsidR="00CD21AF" w:rsidRPr="00914AA3">
        <w:rPr>
          <w:rFonts w:ascii="Arial" w:hAnsi="Arial" w:cs="Arial"/>
          <w:sz w:val="20"/>
          <w:szCs w:val="20"/>
        </w:rPr>
        <w:t>1.0</w:t>
      </w:r>
      <w:r w:rsidRPr="00914AA3">
        <w:rPr>
          <w:rFonts w:ascii="Arial" w:hAnsi="Arial" w:cs="Arial"/>
          <w:sz w:val="20"/>
          <w:szCs w:val="20"/>
        </w:rPr>
        <w:t xml:space="preserve"> kg/ha, T3- </w:t>
      </w:r>
      <w:r w:rsidRPr="00914AA3">
        <w:rPr>
          <w:rFonts w:ascii="Arial" w:hAnsi="Arial" w:cs="Arial"/>
          <w:i/>
          <w:iCs/>
          <w:sz w:val="20"/>
          <w:szCs w:val="20"/>
        </w:rPr>
        <w:t>H</w:t>
      </w:r>
      <w:r w:rsidR="00CD21AF">
        <w:rPr>
          <w:rFonts w:ascii="Arial" w:hAnsi="Arial" w:cs="Arial"/>
          <w:i/>
          <w:iCs/>
          <w:sz w:val="20"/>
          <w:szCs w:val="20"/>
        </w:rPr>
        <w:t xml:space="preserve">elicoverpa </w:t>
      </w:r>
      <w:r w:rsidRPr="00914AA3">
        <w:rPr>
          <w:rFonts w:ascii="Arial" w:hAnsi="Arial" w:cs="Arial"/>
          <w:i/>
          <w:iCs/>
          <w:sz w:val="20"/>
          <w:szCs w:val="20"/>
        </w:rPr>
        <w:t>a</w:t>
      </w:r>
      <w:r w:rsidR="00CD21AF">
        <w:rPr>
          <w:rFonts w:ascii="Arial" w:hAnsi="Arial" w:cs="Arial"/>
          <w:i/>
          <w:iCs/>
          <w:sz w:val="20"/>
          <w:szCs w:val="20"/>
        </w:rPr>
        <w:t xml:space="preserve">rmigera </w:t>
      </w:r>
      <w:r w:rsidR="00CD21AF" w:rsidRPr="00914AA3">
        <w:rPr>
          <w:rFonts w:ascii="Arial" w:hAnsi="Arial" w:cs="Arial"/>
          <w:i/>
          <w:iCs/>
          <w:sz w:val="20"/>
          <w:szCs w:val="20"/>
        </w:rPr>
        <w:t>N</w:t>
      </w:r>
      <w:r w:rsidR="00CD21AF">
        <w:rPr>
          <w:rFonts w:ascii="Arial" w:hAnsi="Arial" w:cs="Arial"/>
          <w:i/>
          <w:iCs/>
          <w:sz w:val="20"/>
          <w:szCs w:val="20"/>
        </w:rPr>
        <w:t xml:space="preserve">uclear </w:t>
      </w:r>
      <w:r w:rsidRPr="00914AA3">
        <w:rPr>
          <w:rFonts w:ascii="Arial" w:hAnsi="Arial" w:cs="Arial"/>
          <w:i/>
          <w:iCs/>
          <w:sz w:val="20"/>
          <w:szCs w:val="20"/>
        </w:rPr>
        <w:t>P</w:t>
      </w:r>
      <w:r w:rsidR="00CD21AF">
        <w:rPr>
          <w:rFonts w:ascii="Arial" w:hAnsi="Arial" w:cs="Arial"/>
          <w:i/>
          <w:iCs/>
          <w:sz w:val="20"/>
          <w:szCs w:val="20"/>
        </w:rPr>
        <w:t xml:space="preserve">olyhydrosis </w:t>
      </w:r>
      <w:r w:rsidRPr="00914AA3">
        <w:rPr>
          <w:rFonts w:ascii="Arial" w:hAnsi="Arial" w:cs="Arial"/>
          <w:i/>
          <w:iCs/>
          <w:sz w:val="20"/>
          <w:szCs w:val="20"/>
        </w:rPr>
        <w:t>V</w:t>
      </w:r>
      <w:r w:rsidR="00CD21AF">
        <w:rPr>
          <w:rFonts w:ascii="Arial" w:hAnsi="Arial" w:cs="Arial"/>
          <w:i/>
          <w:iCs/>
          <w:sz w:val="20"/>
          <w:szCs w:val="20"/>
        </w:rPr>
        <w:t>irus</w:t>
      </w:r>
      <w:r w:rsidR="00CD21AF">
        <w:rPr>
          <w:rFonts w:ascii="Arial" w:hAnsi="Arial" w:cs="Arial"/>
          <w:sz w:val="20"/>
          <w:szCs w:val="20"/>
        </w:rPr>
        <w:t xml:space="preserve"> </w:t>
      </w:r>
      <w:r w:rsidR="00A97099">
        <w:rPr>
          <w:rFonts w:ascii="Arial" w:hAnsi="Arial" w:cs="Arial"/>
          <w:sz w:val="20"/>
          <w:szCs w:val="20"/>
        </w:rPr>
        <w:t xml:space="preserve">250 LE/ha, T4-Noumeria </w:t>
      </w:r>
      <w:r w:rsidR="00CD21AF" w:rsidRPr="00914AA3">
        <w:rPr>
          <w:rFonts w:ascii="Arial" w:hAnsi="Arial" w:cs="Arial"/>
          <w:i/>
          <w:iCs/>
          <w:sz w:val="20"/>
          <w:szCs w:val="20"/>
        </w:rPr>
        <w:t>relyi</w:t>
      </w:r>
      <w:r w:rsidR="00CD21AF">
        <w:rPr>
          <w:rFonts w:ascii="Arial" w:hAnsi="Arial" w:cs="Arial"/>
          <w:sz w:val="20"/>
          <w:szCs w:val="20"/>
        </w:rPr>
        <w:t xml:space="preserve"> 1.5 kg/ha, T5- Spinosad 45 SC </w:t>
      </w:r>
      <w:r w:rsidR="00CD21AF" w:rsidRPr="00914AA3">
        <w:rPr>
          <w:rFonts w:ascii="Arial" w:hAnsi="Arial" w:cs="Arial"/>
          <w:sz w:val="20"/>
          <w:szCs w:val="20"/>
        </w:rPr>
        <w:t>73</w:t>
      </w:r>
      <w:r w:rsidRPr="00914AA3">
        <w:rPr>
          <w:rFonts w:ascii="Arial" w:hAnsi="Arial" w:cs="Arial"/>
          <w:sz w:val="20"/>
          <w:szCs w:val="20"/>
        </w:rPr>
        <w:t xml:space="preserve"> g a.i.</w:t>
      </w:r>
      <w:r w:rsidR="00CD21AF">
        <w:rPr>
          <w:rFonts w:ascii="Arial" w:hAnsi="Arial" w:cs="Arial"/>
          <w:sz w:val="20"/>
          <w:szCs w:val="20"/>
        </w:rPr>
        <w:t>/ha, T6- Water spray</w:t>
      </w:r>
      <w:r w:rsidR="00A97099">
        <w:rPr>
          <w:rFonts w:ascii="Arial" w:hAnsi="Arial" w:cs="Arial"/>
          <w:sz w:val="20"/>
          <w:szCs w:val="20"/>
        </w:rPr>
        <w:t xml:space="preserve"> 500 liters </w:t>
      </w:r>
      <w:r w:rsidRPr="00914AA3">
        <w:rPr>
          <w:rFonts w:ascii="Arial" w:hAnsi="Arial" w:cs="Arial"/>
          <w:sz w:val="20"/>
          <w:szCs w:val="20"/>
        </w:rPr>
        <w:t xml:space="preserve">ha, and T7- Control. Two sprays were applied at 15-day intervals during the experiment to evaluate bio-pesticides' effectiveness when the </w:t>
      </w:r>
      <w:r w:rsidRPr="00914AA3">
        <w:rPr>
          <w:rFonts w:ascii="Arial" w:hAnsi="Arial" w:cs="Arial"/>
          <w:i/>
          <w:iCs/>
          <w:sz w:val="20"/>
          <w:szCs w:val="20"/>
        </w:rPr>
        <w:t>Helicoverpa armigera</w:t>
      </w:r>
      <w:r w:rsidRPr="00914AA3">
        <w:rPr>
          <w:rFonts w:ascii="Arial" w:hAnsi="Arial" w:cs="Arial"/>
          <w:sz w:val="20"/>
          <w:szCs w:val="20"/>
        </w:rPr>
        <w:t xml:space="preserve"> larval population reached the E</w:t>
      </w:r>
      <w:r w:rsidR="00CD21AF">
        <w:rPr>
          <w:rFonts w:ascii="Arial" w:hAnsi="Arial" w:cs="Arial"/>
          <w:sz w:val="20"/>
          <w:szCs w:val="20"/>
        </w:rPr>
        <w:t xml:space="preserve">conomic </w:t>
      </w:r>
      <w:r w:rsidR="00CD21AF" w:rsidRPr="00914AA3">
        <w:rPr>
          <w:rFonts w:ascii="Arial" w:hAnsi="Arial" w:cs="Arial"/>
          <w:sz w:val="20"/>
          <w:szCs w:val="20"/>
        </w:rPr>
        <w:t>T</w:t>
      </w:r>
      <w:r w:rsidR="00CD21AF">
        <w:rPr>
          <w:rFonts w:ascii="Arial" w:hAnsi="Arial" w:cs="Arial"/>
          <w:sz w:val="20"/>
          <w:szCs w:val="20"/>
        </w:rPr>
        <w:t xml:space="preserve">hreshold </w:t>
      </w:r>
      <w:r w:rsidRPr="00914AA3">
        <w:rPr>
          <w:rFonts w:ascii="Arial" w:hAnsi="Arial" w:cs="Arial"/>
          <w:sz w:val="20"/>
          <w:szCs w:val="20"/>
        </w:rPr>
        <w:t>L</w:t>
      </w:r>
      <w:r w:rsidR="00CD21AF">
        <w:rPr>
          <w:rFonts w:ascii="Arial" w:hAnsi="Arial" w:cs="Arial"/>
          <w:sz w:val="20"/>
          <w:szCs w:val="20"/>
        </w:rPr>
        <w:t>evel</w:t>
      </w:r>
      <w:r w:rsidRPr="00914AA3">
        <w:rPr>
          <w:rFonts w:ascii="Arial" w:hAnsi="Arial" w:cs="Arial"/>
          <w:sz w:val="20"/>
          <w:szCs w:val="20"/>
        </w:rPr>
        <w:t xml:space="preserve">. Spraying commenced when the average larval count was ≥1 larva per plant. </w:t>
      </w:r>
    </w:p>
    <w:p w14:paraId="05519D10" w14:textId="2D90603D" w:rsidR="00A771D6" w:rsidRPr="00914AA3" w:rsidRDefault="00D663F2" w:rsidP="00914AA3">
      <w:pPr>
        <w:pStyle w:val="Default"/>
        <w:spacing w:line="276" w:lineRule="auto"/>
        <w:jc w:val="both"/>
        <w:rPr>
          <w:rFonts w:ascii="Arial" w:hAnsi="Arial" w:cs="Arial"/>
          <w:sz w:val="20"/>
          <w:szCs w:val="20"/>
        </w:rPr>
      </w:pPr>
      <w:r w:rsidRPr="00914AA3">
        <w:rPr>
          <w:rFonts w:ascii="Arial" w:hAnsi="Arial" w:cs="Arial"/>
          <w:sz w:val="20"/>
          <w:szCs w:val="20"/>
        </w:rPr>
        <w:t xml:space="preserve">Observations were recorded before spraying and at 1, 3, 7, and 10 days post-spraying. Grain yield was also recorded for each plot. The population of gram pod borer was assessed along a one-meter row length from each plot to investigate larval populations and the cost-benefit ratio. </w:t>
      </w:r>
      <w:r w:rsidR="00A771D6">
        <w:rPr>
          <w:rFonts w:ascii="Arial" w:hAnsi="Arial" w:cs="Arial"/>
          <w:sz w:val="20"/>
          <w:szCs w:val="20"/>
        </w:rPr>
        <w:t xml:space="preserve"> The percent pod damage was </w:t>
      </w:r>
      <w:r w:rsidR="00A771D6" w:rsidRPr="00A771D6">
        <w:rPr>
          <w:rFonts w:ascii="Arial" w:hAnsi="Arial" w:cs="Arial"/>
          <w:sz w:val="20"/>
          <w:szCs w:val="20"/>
        </w:rPr>
        <w:t>calculated by dividing the number of damaged pods by the total number of pods observed and expressed in percentage</w:t>
      </w:r>
    </w:p>
    <w:p w14:paraId="20F01820" w14:textId="365C30DD" w:rsidR="00192DB9" w:rsidRPr="00914AA3" w:rsidRDefault="00914AA3" w:rsidP="003652DB">
      <w:pPr>
        <w:pStyle w:val="Default"/>
        <w:spacing w:line="276" w:lineRule="auto"/>
        <w:jc w:val="both"/>
        <w:rPr>
          <w:rFonts w:ascii="Arial" w:hAnsi="Arial" w:cs="Arial"/>
          <w:sz w:val="20"/>
          <w:szCs w:val="20"/>
        </w:rPr>
      </w:pPr>
      <w:r w:rsidRPr="00914AA3">
        <w:rPr>
          <w:rFonts w:ascii="Arial" w:hAnsi="Arial" w:cs="Arial"/>
          <w:b/>
          <w:bCs/>
          <w:sz w:val="20"/>
          <w:szCs w:val="20"/>
        </w:rPr>
        <w:t>3. RESULTS AND DISCUSSION</w:t>
      </w:r>
    </w:p>
    <w:p w14:paraId="469068B2" w14:textId="1D5A9E40" w:rsidR="00F21BBB" w:rsidRPr="00914AA3" w:rsidRDefault="00914AA3" w:rsidP="00432A00">
      <w:pPr>
        <w:spacing w:after="120"/>
        <w:jc w:val="both"/>
        <w:rPr>
          <w:rFonts w:ascii="Arial" w:hAnsi="Arial" w:cs="Arial"/>
          <w:b/>
          <w:bCs/>
          <w:szCs w:val="22"/>
        </w:rPr>
      </w:pPr>
      <w:r w:rsidRPr="00914AA3">
        <w:rPr>
          <w:rFonts w:ascii="Arial" w:hAnsi="Arial" w:cs="Arial"/>
          <w:b/>
          <w:bCs/>
          <w:szCs w:val="22"/>
        </w:rPr>
        <w:t>3.1</w:t>
      </w:r>
      <w:r w:rsidR="004F4F8B" w:rsidRPr="00914AA3">
        <w:rPr>
          <w:rFonts w:ascii="Arial" w:hAnsi="Arial" w:cs="Arial"/>
          <w:b/>
          <w:bCs/>
          <w:szCs w:val="22"/>
        </w:rPr>
        <w:t xml:space="preserve">Effect of different microbial treatments on larval population of </w:t>
      </w:r>
      <w:r w:rsidR="006979E7" w:rsidRPr="00914AA3">
        <w:rPr>
          <w:rFonts w:ascii="Arial" w:hAnsi="Arial" w:cs="Arial"/>
          <w:b/>
          <w:bCs/>
          <w:i/>
          <w:iCs/>
          <w:szCs w:val="22"/>
        </w:rPr>
        <w:t>Helicoverpa armigera</w:t>
      </w:r>
      <w:r w:rsidR="004F4F8B" w:rsidRPr="00914AA3">
        <w:rPr>
          <w:rFonts w:ascii="Arial" w:hAnsi="Arial" w:cs="Arial"/>
          <w:b/>
          <w:bCs/>
          <w:szCs w:val="22"/>
        </w:rPr>
        <w:t xml:space="preserve"> after first</w:t>
      </w:r>
      <w:r w:rsidR="00F21BBB" w:rsidRPr="00914AA3">
        <w:rPr>
          <w:rFonts w:ascii="Arial" w:hAnsi="Arial" w:cs="Arial"/>
          <w:b/>
          <w:bCs/>
          <w:szCs w:val="22"/>
        </w:rPr>
        <w:t xml:space="preserve"> spray</w:t>
      </w:r>
    </w:p>
    <w:p w14:paraId="79B6583F" w14:textId="5D9B0559" w:rsidR="004A10AD" w:rsidRPr="00914AA3" w:rsidRDefault="00FE6BB3" w:rsidP="00432A00">
      <w:pPr>
        <w:spacing w:after="120"/>
        <w:jc w:val="both"/>
        <w:rPr>
          <w:rFonts w:ascii="Arial" w:hAnsi="Arial" w:cs="Arial"/>
          <w:b/>
          <w:bCs/>
          <w:sz w:val="20"/>
        </w:rPr>
      </w:pPr>
      <w:r w:rsidRPr="00914AA3">
        <w:rPr>
          <w:rFonts w:ascii="Arial" w:hAnsi="Arial" w:cs="Arial"/>
          <w:sz w:val="20"/>
        </w:rPr>
        <w:t xml:space="preserve">The bio-pesticides </w:t>
      </w:r>
      <w:r w:rsidRPr="00914AA3">
        <w:rPr>
          <w:rFonts w:ascii="Arial" w:hAnsi="Arial" w:cs="Arial"/>
          <w:i/>
          <w:iCs/>
          <w:sz w:val="20"/>
        </w:rPr>
        <w:t>Beauveria bassiana</w:t>
      </w:r>
      <w:r w:rsidRPr="00914AA3">
        <w:rPr>
          <w:rFonts w:ascii="Arial" w:hAnsi="Arial" w:cs="Arial"/>
          <w:sz w:val="20"/>
        </w:rPr>
        <w:t xml:space="preserve"> 1.5 kg/ha, </w:t>
      </w:r>
      <w:r w:rsidRPr="00914AA3">
        <w:rPr>
          <w:rFonts w:ascii="Arial" w:hAnsi="Arial" w:cs="Arial"/>
          <w:i/>
          <w:iCs/>
          <w:sz w:val="20"/>
        </w:rPr>
        <w:t>Bacillus thuringiensis</w:t>
      </w:r>
      <w:r w:rsidRPr="00914AA3">
        <w:rPr>
          <w:rFonts w:ascii="Arial" w:hAnsi="Arial" w:cs="Arial"/>
          <w:sz w:val="20"/>
        </w:rPr>
        <w:t xml:space="preserve"> 1.0 kg/ha, </w:t>
      </w:r>
      <w:r w:rsidRPr="00914AA3">
        <w:rPr>
          <w:rFonts w:ascii="Arial" w:hAnsi="Arial" w:cs="Arial"/>
          <w:i/>
          <w:iCs/>
          <w:sz w:val="20"/>
        </w:rPr>
        <w:t>HaNPV</w:t>
      </w:r>
      <w:r w:rsidRPr="00914AA3">
        <w:rPr>
          <w:rFonts w:ascii="Arial" w:hAnsi="Arial" w:cs="Arial"/>
          <w:sz w:val="20"/>
        </w:rPr>
        <w:t xml:space="preserve"> 250 LE/ha, </w:t>
      </w:r>
      <w:r w:rsidRPr="00914AA3">
        <w:rPr>
          <w:rFonts w:ascii="Arial" w:hAnsi="Arial" w:cs="Arial"/>
          <w:i/>
          <w:iCs/>
          <w:sz w:val="20"/>
        </w:rPr>
        <w:t>Noumeria relyi</w:t>
      </w:r>
      <w:r w:rsidR="00CD21AF">
        <w:rPr>
          <w:rFonts w:ascii="Arial" w:hAnsi="Arial" w:cs="Arial"/>
          <w:sz w:val="20"/>
        </w:rPr>
        <w:t xml:space="preserve"> 1.5 kg/ha, and Spinosad 45 SC</w:t>
      </w:r>
      <w:r w:rsidRPr="00914AA3">
        <w:rPr>
          <w:rFonts w:ascii="Arial" w:hAnsi="Arial" w:cs="Arial"/>
          <w:sz w:val="20"/>
        </w:rPr>
        <w:t xml:space="preserve"> 73 g a.i. /ha were tested against the gram pod borer </w:t>
      </w:r>
      <w:r w:rsidR="00CD21AF">
        <w:rPr>
          <w:rFonts w:ascii="Arial" w:hAnsi="Arial" w:cs="Arial"/>
          <w:i/>
          <w:iCs/>
          <w:sz w:val="20"/>
        </w:rPr>
        <w:t>H.</w:t>
      </w:r>
      <w:r w:rsidRPr="00914AA3">
        <w:rPr>
          <w:rFonts w:ascii="Arial" w:hAnsi="Arial" w:cs="Arial"/>
          <w:i/>
          <w:iCs/>
          <w:sz w:val="20"/>
        </w:rPr>
        <w:t xml:space="preserve"> armigera</w:t>
      </w:r>
      <w:r w:rsidRPr="00914AA3">
        <w:rPr>
          <w:rFonts w:ascii="Arial" w:hAnsi="Arial" w:cs="Arial"/>
          <w:sz w:val="20"/>
        </w:rPr>
        <w:t xml:space="preserve"> in chickpea during </w:t>
      </w:r>
      <w:r w:rsidRPr="00CD21AF">
        <w:rPr>
          <w:rFonts w:ascii="Arial" w:hAnsi="Arial" w:cs="Arial"/>
          <w:i/>
          <w:iCs/>
          <w:sz w:val="20"/>
        </w:rPr>
        <w:t>Rabi</w:t>
      </w:r>
      <w:r w:rsidRPr="00914AA3">
        <w:rPr>
          <w:rFonts w:ascii="Arial" w:hAnsi="Arial" w:cs="Arial"/>
          <w:sz w:val="20"/>
        </w:rPr>
        <w:t xml:space="preserve"> 2024-25. Pre-treatment observation was recorded a day before the application of bio-pesticides, which revealed the uniform distribution of pod borer in the field. The data regarding the efficacy of the first and second spray were obtained and presented in Table 1. Figure 1 </w:t>
      </w:r>
      <w:r w:rsidR="00CD21AF" w:rsidRPr="00CD21AF">
        <w:rPr>
          <w:rFonts w:ascii="Arial" w:hAnsi="Arial" w:cs="Arial"/>
          <w:sz w:val="20"/>
        </w:rPr>
        <w:t>showed</w:t>
      </w:r>
      <w:r w:rsidRPr="00914AA3">
        <w:rPr>
          <w:rFonts w:ascii="Arial" w:hAnsi="Arial" w:cs="Arial"/>
          <w:sz w:val="20"/>
        </w:rPr>
        <w:t xml:space="preserve"> that the population a day before ranged from 1.13 to 2.67 larvae/mrl. </w:t>
      </w:r>
    </w:p>
    <w:p w14:paraId="1D3A09D1" w14:textId="77777777" w:rsidR="00192DB9" w:rsidRPr="00822095" w:rsidRDefault="00192DB9" w:rsidP="00432A00">
      <w:pPr>
        <w:spacing w:after="120"/>
        <w:jc w:val="both"/>
        <w:rPr>
          <w:rFonts w:ascii="Arial" w:hAnsi="Arial" w:cs="Arial"/>
          <w:szCs w:val="22"/>
        </w:rPr>
      </w:pPr>
      <w:r w:rsidRPr="00822095">
        <w:rPr>
          <w:rFonts w:ascii="Arial" w:hAnsi="Arial" w:cs="Arial"/>
          <w:b/>
          <w:bCs/>
          <w:szCs w:val="22"/>
        </w:rPr>
        <w:t>1 Day after First Spray:</w:t>
      </w:r>
      <w:r w:rsidRPr="00822095">
        <w:rPr>
          <w:rFonts w:ascii="Arial" w:hAnsi="Arial" w:cs="Arial"/>
          <w:szCs w:val="22"/>
        </w:rPr>
        <w:t xml:space="preserve"> </w:t>
      </w:r>
    </w:p>
    <w:p w14:paraId="56976839" w14:textId="09A344A3" w:rsidR="00192DB9" w:rsidRPr="00822095" w:rsidRDefault="00007151" w:rsidP="00432A00">
      <w:pPr>
        <w:spacing w:after="120"/>
        <w:jc w:val="both"/>
        <w:rPr>
          <w:rFonts w:ascii="Arial" w:hAnsi="Arial" w:cs="Arial"/>
          <w:sz w:val="20"/>
        </w:rPr>
      </w:pPr>
      <w:r w:rsidRPr="00822095">
        <w:rPr>
          <w:rFonts w:ascii="Arial" w:hAnsi="Arial" w:cs="Arial"/>
          <w:sz w:val="20"/>
        </w:rPr>
        <w:t>The lowest larval population was</w:t>
      </w:r>
      <w:r w:rsidR="00CD21AF">
        <w:rPr>
          <w:rFonts w:ascii="Arial" w:hAnsi="Arial" w:cs="Arial"/>
          <w:sz w:val="20"/>
        </w:rPr>
        <w:t xml:space="preserve"> recorded in T5-Spinosad 45 SC </w:t>
      </w:r>
      <w:r w:rsidRPr="00822095">
        <w:rPr>
          <w:rFonts w:ascii="Arial" w:hAnsi="Arial" w:cs="Arial"/>
          <w:sz w:val="20"/>
        </w:rPr>
        <w:t xml:space="preserve"> 73 g a.i./ha (0.33 larvae/mrl), which was closely f</w:t>
      </w:r>
      <w:r w:rsidR="00CD21AF">
        <w:rPr>
          <w:rFonts w:ascii="Arial" w:hAnsi="Arial" w:cs="Arial"/>
          <w:sz w:val="20"/>
        </w:rPr>
        <w:t>ollowed by treatment T3- HaNPV</w:t>
      </w:r>
      <w:r w:rsidRPr="00822095">
        <w:rPr>
          <w:rFonts w:ascii="Arial" w:hAnsi="Arial" w:cs="Arial"/>
          <w:sz w:val="20"/>
        </w:rPr>
        <w:t xml:space="preserve"> 250 LE/ha (0.47 larvae/mrl). The treatments T2-</w:t>
      </w:r>
      <w:r w:rsidRPr="00822095">
        <w:rPr>
          <w:rFonts w:ascii="Arial" w:hAnsi="Arial" w:cs="Arial"/>
          <w:i/>
          <w:iCs/>
          <w:sz w:val="20"/>
        </w:rPr>
        <w:t>Bacillus thuringiensis</w:t>
      </w:r>
      <w:r w:rsidRPr="00822095">
        <w:rPr>
          <w:rFonts w:ascii="Arial" w:hAnsi="Arial" w:cs="Arial"/>
          <w:sz w:val="20"/>
        </w:rPr>
        <w:t xml:space="preserve"> 1.0 kg/ha (0.67 larvae/mrl) and T1-</w:t>
      </w:r>
      <w:r w:rsidRPr="00822095">
        <w:rPr>
          <w:rFonts w:ascii="Arial" w:hAnsi="Arial" w:cs="Arial"/>
          <w:i/>
          <w:iCs/>
          <w:sz w:val="20"/>
        </w:rPr>
        <w:t>Beauveria bassiana</w:t>
      </w:r>
      <w:r w:rsidR="00E47C55">
        <w:rPr>
          <w:rFonts w:ascii="Arial" w:hAnsi="Arial" w:cs="Arial"/>
          <w:sz w:val="20"/>
        </w:rPr>
        <w:t xml:space="preserve"> at</w:t>
      </w:r>
      <w:r w:rsidRPr="00822095">
        <w:rPr>
          <w:rFonts w:ascii="Arial" w:hAnsi="Arial" w:cs="Arial"/>
          <w:sz w:val="20"/>
        </w:rPr>
        <w:t xml:space="preserve"> 1.5 kg/ha (0.73 larvae/mrl) showed a moderate reduction in</w:t>
      </w:r>
      <w:r w:rsidR="00FC7076">
        <w:rPr>
          <w:rFonts w:ascii="Arial" w:hAnsi="Arial" w:cs="Arial"/>
          <w:sz w:val="20"/>
        </w:rPr>
        <w:t xml:space="preserve"> </w:t>
      </w:r>
      <w:r w:rsidR="00FC7076" w:rsidRPr="00FC7076">
        <w:rPr>
          <w:rFonts w:ascii="Arial" w:hAnsi="Arial" w:cs="Arial"/>
          <w:i/>
          <w:iCs/>
          <w:sz w:val="20"/>
        </w:rPr>
        <w:t>H.armigera</w:t>
      </w:r>
      <w:r w:rsidRPr="00822095">
        <w:rPr>
          <w:rFonts w:ascii="Arial" w:hAnsi="Arial" w:cs="Arial"/>
          <w:sz w:val="20"/>
        </w:rPr>
        <w:t xml:space="preserve"> larval population. Comparatively, higher larval populations were recorded in T4-</w:t>
      </w:r>
      <w:r w:rsidRPr="00822095">
        <w:rPr>
          <w:rFonts w:ascii="Arial" w:hAnsi="Arial" w:cs="Arial"/>
          <w:i/>
          <w:iCs/>
          <w:sz w:val="20"/>
        </w:rPr>
        <w:t xml:space="preserve">Nomuraea </w:t>
      </w:r>
      <w:r w:rsidR="00FC7076" w:rsidRPr="00822095">
        <w:rPr>
          <w:rFonts w:ascii="Arial" w:hAnsi="Arial" w:cs="Arial"/>
          <w:i/>
          <w:iCs/>
          <w:sz w:val="20"/>
        </w:rPr>
        <w:t>riley</w:t>
      </w:r>
      <w:r w:rsidRPr="00822095">
        <w:rPr>
          <w:rFonts w:ascii="Arial" w:hAnsi="Arial" w:cs="Arial"/>
          <w:sz w:val="20"/>
        </w:rPr>
        <w:t xml:space="preserve"> 1.5 kg/ha (0.87 larvae/mrl). However, T6-water spray (1.00 larvae/mrl) and untreated T7-control (1.33 larvae/mrl) recorded higher larval populations.</w:t>
      </w:r>
    </w:p>
    <w:p w14:paraId="09862F9F" w14:textId="77777777" w:rsidR="00192DB9" w:rsidRPr="00822095" w:rsidRDefault="00192DB9" w:rsidP="00432A00">
      <w:pPr>
        <w:spacing w:after="120"/>
        <w:jc w:val="both"/>
        <w:rPr>
          <w:rFonts w:ascii="Arial" w:hAnsi="Arial" w:cs="Arial"/>
          <w:b/>
          <w:bCs/>
          <w:szCs w:val="22"/>
        </w:rPr>
      </w:pPr>
      <w:r w:rsidRPr="00822095">
        <w:rPr>
          <w:rFonts w:ascii="Arial" w:hAnsi="Arial" w:cs="Arial"/>
          <w:b/>
          <w:bCs/>
          <w:szCs w:val="22"/>
        </w:rPr>
        <w:t xml:space="preserve">3 Days after First Spray </w:t>
      </w:r>
    </w:p>
    <w:p w14:paraId="7BDDA33A" w14:textId="0BBF0C8C" w:rsidR="00192DB9" w:rsidRPr="0054294F" w:rsidRDefault="00007151" w:rsidP="00432A00">
      <w:pPr>
        <w:spacing w:after="120"/>
        <w:jc w:val="both"/>
        <w:rPr>
          <w:rFonts w:ascii="Times New Roman" w:hAnsi="Times New Roman" w:cs="Times New Roman"/>
          <w:sz w:val="24"/>
          <w:szCs w:val="24"/>
        </w:rPr>
      </w:pPr>
      <w:r w:rsidRPr="00822095">
        <w:rPr>
          <w:rFonts w:ascii="Arial" w:hAnsi="Arial" w:cs="Arial"/>
          <w:sz w:val="20"/>
        </w:rPr>
        <w:t>At three days after</w:t>
      </w:r>
      <w:r w:rsidR="00FC7076">
        <w:rPr>
          <w:rFonts w:ascii="Arial" w:hAnsi="Arial" w:cs="Arial"/>
          <w:sz w:val="20"/>
        </w:rPr>
        <w:t xml:space="preserve"> first spray</w:t>
      </w:r>
      <w:r w:rsidRPr="00822095">
        <w:rPr>
          <w:rFonts w:ascii="Arial" w:hAnsi="Arial" w:cs="Arial"/>
          <w:sz w:val="20"/>
        </w:rPr>
        <w:t xml:space="preserve"> a further reduction in larval population was observed in most of the treatments.</w:t>
      </w:r>
      <w:r w:rsidR="00FC7076">
        <w:rPr>
          <w:rFonts w:ascii="Arial" w:hAnsi="Arial" w:cs="Arial"/>
          <w:sz w:val="20"/>
        </w:rPr>
        <w:t xml:space="preserve"> Treatment</w:t>
      </w:r>
      <w:r w:rsidRPr="00822095">
        <w:rPr>
          <w:rFonts w:ascii="Arial" w:hAnsi="Arial" w:cs="Arial"/>
          <w:sz w:val="20"/>
        </w:rPr>
        <w:t xml:space="preserve"> T</w:t>
      </w:r>
      <w:r w:rsidR="00FC7076">
        <w:rPr>
          <w:rFonts w:ascii="Arial" w:hAnsi="Arial" w:cs="Arial"/>
          <w:sz w:val="20"/>
        </w:rPr>
        <w:t>-</w:t>
      </w:r>
      <w:r w:rsidRPr="00822095">
        <w:rPr>
          <w:rFonts w:ascii="Arial" w:hAnsi="Arial" w:cs="Arial"/>
          <w:sz w:val="20"/>
        </w:rPr>
        <w:t>5</w:t>
      </w:r>
      <w:r w:rsidR="00CD21AF">
        <w:rPr>
          <w:rFonts w:ascii="Arial" w:hAnsi="Arial" w:cs="Arial"/>
          <w:sz w:val="20"/>
        </w:rPr>
        <w:t xml:space="preserve">-Spinosad 45 SC </w:t>
      </w:r>
      <w:r w:rsidRPr="00822095">
        <w:rPr>
          <w:rFonts w:ascii="Arial" w:hAnsi="Arial" w:cs="Arial"/>
          <w:sz w:val="20"/>
        </w:rPr>
        <w:t>73 g a.i./ha recorded the lowest larval population (0.53 larvae/mrl), followed by T3-</w:t>
      </w:r>
      <w:r w:rsidRPr="00822095">
        <w:rPr>
          <w:rFonts w:ascii="Arial" w:hAnsi="Arial" w:cs="Arial"/>
          <w:i/>
          <w:iCs/>
          <w:sz w:val="20"/>
        </w:rPr>
        <w:t>HaNPV</w:t>
      </w:r>
      <w:r w:rsidRPr="00822095">
        <w:rPr>
          <w:rFonts w:ascii="Arial" w:hAnsi="Arial" w:cs="Arial"/>
          <w:sz w:val="20"/>
        </w:rPr>
        <w:t xml:space="preserve"> 250 LE/ha (0.67 larvae/mrl). T2-</w:t>
      </w:r>
      <w:r w:rsidR="00CD21AF">
        <w:rPr>
          <w:rFonts w:ascii="Arial" w:hAnsi="Arial" w:cs="Arial"/>
          <w:sz w:val="20"/>
        </w:rPr>
        <w:t xml:space="preserve"> </w:t>
      </w:r>
      <w:r w:rsidR="00CD21AF">
        <w:rPr>
          <w:rFonts w:ascii="Arial" w:hAnsi="Arial" w:cs="Arial"/>
          <w:i/>
          <w:iCs/>
          <w:sz w:val="20"/>
        </w:rPr>
        <w:t>B.</w:t>
      </w:r>
      <w:r w:rsidRPr="00822095">
        <w:rPr>
          <w:rFonts w:ascii="Arial" w:hAnsi="Arial" w:cs="Arial"/>
          <w:i/>
          <w:iCs/>
          <w:sz w:val="20"/>
        </w:rPr>
        <w:t xml:space="preserve"> thuringiensis</w:t>
      </w:r>
      <w:r w:rsidRPr="00822095">
        <w:rPr>
          <w:rFonts w:ascii="Arial" w:hAnsi="Arial" w:cs="Arial"/>
          <w:sz w:val="20"/>
        </w:rPr>
        <w:t xml:space="preserve"> (0.80 larvae/mrl) </w:t>
      </w:r>
      <w:r w:rsidRPr="00822095">
        <w:rPr>
          <w:rFonts w:ascii="Arial" w:hAnsi="Arial" w:cs="Arial"/>
          <w:sz w:val="20"/>
        </w:rPr>
        <w:lastRenderedPageBreak/>
        <w:t>and T1-</w:t>
      </w:r>
      <w:r w:rsidR="00CD21AF">
        <w:rPr>
          <w:rFonts w:ascii="Arial" w:hAnsi="Arial" w:cs="Arial"/>
          <w:i/>
          <w:iCs/>
          <w:sz w:val="20"/>
        </w:rPr>
        <w:t>B.</w:t>
      </w:r>
      <w:r w:rsidRPr="00822095">
        <w:rPr>
          <w:rFonts w:ascii="Arial" w:hAnsi="Arial" w:cs="Arial"/>
          <w:i/>
          <w:iCs/>
          <w:sz w:val="20"/>
        </w:rPr>
        <w:t xml:space="preserve"> bassiana</w:t>
      </w:r>
      <w:r w:rsidRPr="00822095">
        <w:rPr>
          <w:rFonts w:ascii="Arial" w:hAnsi="Arial" w:cs="Arial"/>
          <w:sz w:val="20"/>
        </w:rPr>
        <w:t xml:space="preserve"> (0.87 larvae/mrl) also showed noticeable pest suppression. The treatment T4-</w:t>
      </w:r>
      <w:r w:rsidR="00CD21AF">
        <w:rPr>
          <w:rFonts w:ascii="Arial" w:hAnsi="Arial" w:cs="Arial"/>
          <w:i/>
          <w:iCs/>
          <w:sz w:val="20"/>
        </w:rPr>
        <w:t>N.</w:t>
      </w:r>
      <w:r w:rsidRPr="00822095">
        <w:rPr>
          <w:rFonts w:ascii="Arial" w:hAnsi="Arial" w:cs="Arial"/>
          <w:i/>
          <w:iCs/>
          <w:sz w:val="20"/>
        </w:rPr>
        <w:t xml:space="preserve"> rileyi</w:t>
      </w:r>
      <w:r w:rsidRPr="00822095">
        <w:rPr>
          <w:rFonts w:ascii="Arial" w:hAnsi="Arial" w:cs="Arial"/>
          <w:sz w:val="20"/>
        </w:rPr>
        <w:t xml:space="preserve"> recorded 0.80 larvae/mrl, which was comparable to T2-</w:t>
      </w:r>
      <w:r w:rsidRPr="00822095">
        <w:rPr>
          <w:rFonts w:ascii="Arial" w:hAnsi="Arial" w:cs="Arial"/>
          <w:i/>
          <w:iCs/>
          <w:sz w:val="20"/>
        </w:rPr>
        <w:t>Bacillus thuringiensis</w:t>
      </w:r>
      <w:r w:rsidRPr="00822095">
        <w:rPr>
          <w:rFonts w:ascii="Arial" w:hAnsi="Arial" w:cs="Arial"/>
          <w:sz w:val="20"/>
        </w:rPr>
        <w:t>. In contrast, T6-water spray (1.07 larvae/mrl) and untreated T7-control (1.67 larvae/mrl) recorded significantly higher larval populations</w:t>
      </w:r>
      <w:r>
        <w:rPr>
          <w:rFonts w:ascii="Times New Roman" w:hAnsi="Times New Roman" w:cs="Times New Roman"/>
          <w:sz w:val="24"/>
          <w:szCs w:val="24"/>
        </w:rPr>
        <w:t>.</w:t>
      </w:r>
    </w:p>
    <w:p w14:paraId="00CBD851" w14:textId="77777777" w:rsidR="00192DB9" w:rsidRPr="00822095" w:rsidRDefault="00192DB9" w:rsidP="00432A00">
      <w:pPr>
        <w:spacing w:after="120"/>
        <w:jc w:val="both"/>
        <w:rPr>
          <w:rFonts w:ascii="Arial" w:hAnsi="Arial" w:cs="Arial"/>
          <w:b/>
          <w:bCs/>
          <w:szCs w:val="22"/>
        </w:rPr>
      </w:pPr>
      <w:r w:rsidRPr="00822095">
        <w:rPr>
          <w:rFonts w:ascii="Arial" w:hAnsi="Arial" w:cs="Arial"/>
          <w:b/>
          <w:bCs/>
          <w:szCs w:val="22"/>
        </w:rPr>
        <w:t xml:space="preserve">7 Days after First Spray </w:t>
      </w:r>
    </w:p>
    <w:p w14:paraId="273652A6" w14:textId="22EED8D6" w:rsidR="00192DB9" w:rsidRPr="00822095" w:rsidRDefault="00007151" w:rsidP="00432A00">
      <w:pPr>
        <w:spacing w:after="120"/>
        <w:jc w:val="both"/>
        <w:rPr>
          <w:rFonts w:ascii="Arial" w:hAnsi="Arial" w:cs="Arial"/>
          <w:sz w:val="20"/>
        </w:rPr>
      </w:pPr>
      <w:r w:rsidRPr="00822095">
        <w:rPr>
          <w:rFonts w:ascii="Arial" w:hAnsi="Arial" w:cs="Arial"/>
          <w:sz w:val="20"/>
        </w:rPr>
        <w:t>The minimum larval population was recorded in T5-Spinosad 45 SC (0.40 larvae/mrl), followed by T3-</w:t>
      </w:r>
      <w:r w:rsidRPr="00822095">
        <w:rPr>
          <w:rFonts w:ascii="Arial" w:hAnsi="Arial" w:cs="Arial"/>
          <w:i/>
          <w:iCs/>
          <w:sz w:val="20"/>
        </w:rPr>
        <w:t>HaNPV</w:t>
      </w:r>
      <w:r w:rsidRPr="00822095">
        <w:rPr>
          <w:rFonts w:ascii="Arial" w:hAnsi="Arial" w:cs="Arial"/>
          <w:sz w:val="20"/>
        </w:rPr>
        <w:t xml:space="preserve"> (0.47 larvae/mrl). A moderate reduction was observed in T1-</w:t>
      </w:r>
      <w:r w:rsidR="00CD21AF">
        <w:rPr>
          <w:rFonts w:ascii="Arial" w:hAnsi="Arial" w:cs="Arial"/>
          <w:i/>
          <w:iCs/>
          <w:sz w:val="20"/>
        </w:rPr>
        <w:t>B.</w:t>
      </w:r>
      <w:r w:rsidRPr="00822095">
        <w:rPr>
          <w:rFonts w:ascii="Arial" w:hAnsi="Arial" w:cs="Arial"/>
          <w:i/>
          <w:iCs/>
          <w:sz w:val="20"/>
        </w:rPr>
        <w:t xml:space="preserve"> bassiana</w:t>
      </w:r>
      <w:r w:rsidRPr="00822095">
        <w:rPr>
          <w:rFonts w:ascii="Arial" w:hAnsi="Arial" w:cs="Arial"/>
          <w:sz w:val="20"/>
        </w:rPr>
        <w:t xml:space="preserve"> (0.73 larvae/mrl) and T2-</w:t>
      </w:r>
      <w:r w:rsidR="00CD21AF">
        <w:rPr>
          <w:rFonts w:ascii="Arial" w:hAnsi="Arial" w:cs="Arial"/>
          <w:i/>
          <w:iCs/>
          <w:sz w:val="20"/>
        </w:rPr>
        <w:t xml:space="preserve">B. </w:t>
      </w:r>
      <w:r w:rsidRPr="00822095">
        <w:rPr>
          <w:rFonts w:ascii="Arial" w:hAnsi="Arial" w:cs="Arial"/>
          <w:i/>
          <w:iCs/>
          <w:sz w:val="20"/>
        </w:rPr>
        <w:t>thuringiensis</w:t>
      </w:r>
      <w:r w:rsidRPr="00822095">
        <w:rPr>
          <w:rFonts w:ascii="Arial" w:hAnsi="Arial" w:cs="Arial"/>
          <w:sz w:val="20"/>
        </w:rPr>
        <w:t xml:space="preserve"> (0.93 larvae/mrl), while T4-</w:t>
      </w:r>
      <w:r w:rsidR="00CD21AF">
        <w:rPr>
          <w:rFonts w:ascii="Arial" w:hAnsi="Arial" w:cs="Arial"/>
          <w:i/>
          <w:iCs/>
          <w:sz w:val="20"/>
        </w:rPr>
        <w:t>N.</w:t>
      </w:r>
      <w:r w:rsidRPr="00822095">
        <w:rPr>
          <w:rFonts w:ascii="Arial" w:hAnsi="Arial" w:cs="Arial"/>
          <w:i/>
          <w:iCs/>
          <w:sz w:val="20"/>
        </w:rPr>
        <w:t xml:space="preserve"> rileyi</w:t>
      </w:r>
      <w:r w:rsidRPr="00822095">
        <w:rPr>
          <w:rFonts w:ascii="Arial" w:hAnsi="Arial" w:cs="Arial"/>
          <w:sz w:val="20"/>
        </w:rPr>
        <w:t xml:space="preserve"> recorded 0.93 larvae/mrl. However, T6-water spray (1.20 larvae/mrl) and untreated T7-control (1.73 larvae/mrl) continued to show higher infestation levels.</w:t>
      </w:r>
    </w:p>
    <w:p w14:paraId="6A0D7F1F" w14:textId="77777777" w:rsidR="00192DB9" w:rsidRPr="00822095" w:rsidRDefault="00192DB9" w:rsidP="00432A00">
      <w:pPr>
        <w:spacing w:after="120"/>
        <w:jc w:val="both"/>
        <w:rPr>
          <w:rFonts w:ascii="Arial" w:hAnsi="Arial" w:cs="Arial"/>
          <w:szCs w:val="22"/>
        </w:rPr>
      </w:pPr>
      <w:r w:rsidRPr="00822095">
        <w:rPr>
          <w:rFonts w:ascii="Arial" w:hAnsi="Arial" w:cs="Arial"/>
          <w:b/>
          <w:bCs/>
          <w:szCs w:val="22"/>
        </w:rPr>
        <w:t>10 Days after First Spray</w:t>
      </w:r>
      <w:r w:rsidRPr="00822095">
        <w:rPr>
          <w:rFonts w:ascii="Arial" w:hAnsi="Arial" w:cs="Arial"/>
          <w:szCs w:val="22"/>
        </w:rPr>
        <w:t xml:space="preserve"> </w:t>
      </w:r>
    </w:p>
    <w:p w14:paraId="0AE72471" w14:textId="350E5E51" w:rsidR="00192DB9" w:rsidRPr="00822095" w:rsidRDefault="00211900" w:rsidP="00432A00">
      <w:pPr>
        <w:spacing w:after="120"/>
        <w:jc w:val="both"/>
        <w:rPr>
          <w:rFonts w:ascii="Arial" w:hAnsi="Arial" w:cs="Arial"/>
          <w:sz w:val="20"/>
        </w:rPr>
      </w:pPr>
      <w:r w:rsidRPr="00822095">
        <w:rPr>
          <w:rFonts w:ascii="Arial" w:hAnsi="Arial" w:cs="Arial"/>
          <w:sz w:val="20"/>
        </w:rPr>
        <w:t>Ten days after spraying, the trend remained similar. The lowest larval population was recorded in T5-Spinosad 45 SC (0.13 larvae/mrl), followed by T3-</w:t>
      </w:r>
      <w:r w:rsidRPr="00822095">
        <w:rPr>
          <w:rFonts w:ascii="Arial" w:hAnsi="Arial" w:cs="Arial"/>
          <w:i/>
          <w:iCs/>
          <w:sz w:val="20"/>
        </w:rPr>
        <w:t xml:space="preserve">HaNPV </w:t>
      </w:r>
      <w:r w:rsidRPr="00822095">
        <w:rPr>
          <w:rFonts w:ascii="Arial" w:hAnsi="Arial" w:cs="Arial"/>
          <w:sz w:val="20"/>
        </w:rPr>
        <w:t>(0.40 larvae/mrl). Treatments T2-</w:t>
      </w:r>
      <w:r w:rsidR="00195D78">
        <w:rPr>
          <w:rFonts w:ascii="Arial" w:hAnsi="Arial" w:cs="Arial"/>
          <w:i/>
          <w:iCs/>
          <w:sz w:val="20"/>
        </w:rPr>
        <w:t>B.</w:t>
      </w:r>
      <w:r w:rsidRPr="00822095">
        <w:rPr>
          <w:rFonts w:ascii="Arial" w:hAnsi="Arial" w:cs="Arial"/>
          <w:i/>
          <w:iCs/>
          <w:sz w:val="20"/>
        </w:rPr>
        <w:t xml:space="preserve"> thuringiensis</w:t>
      </w:r>
      <w:r w:rsidRPr="00822095">
        <w:rPr>
          <w:rFonts w:ascii="Arial" w:hAnsi="Arial" w:cs="Arial"/>
          <w:sz w:val="20"/>
        </w:rPr>
        <w:t xml:space="preserve"> (0.73 larvae/mrl) and T1-</w:t>
      </w:r>
      <w:r w:rsidR="00195D78">
        <w:rPr>
          <w:rFonts w:ascii="Arial" w:hAnsi="Arial" w:cs="Arial"/>
          <w:i/>
          <w:iCs/>
          <w:sz w:val="20"/>
        </w:rPr>
        <w:t>B.</w:t>
      </w:r>
      <w:r w:rsidRPr="00822095">
        <w:rPr>
          <w:rFonts w:ascii="Arial" w:hAnsi="Arial" w:cs="Arial"/>
          <w:i/>
          <w:iCs/>
          <w:sz w:val="20"/>
        </w:rPr>
        <w:t xml:space="preserve"> bassiana</w:t>
      </w:r>
      <w:r w:rsidRPr="00822095">
        <w:rPr>
          <w:rFonts w:ascii="Arial" w:hAnsi="Arial" w:cs="Arial"/>
          <w:sz w:val="20"/>
        </w:rPr>
        <w:t xml:space="preserve"> (0.87 larvae/mrl) showed moderate suppression of the pest population, while T4-</w:t>
      </w:r>
      <w:r w:rsidR="00195D78">
        <w:rPr>
          <w:rFonts w:ascii="Arial" w:hAnsi="Arial" w:cs="Arial"/>
          <w:i/>
          <w:iCs/>
          <w:sz w:val="20"/>
        </w:rPr>
        <w:t>N.</w:t>
      </w:r>
      <w:r w:rsidRPr="00822095">
        <w:rPr>
          <w:rFonts w:ascii="Arial" w:hAnsi="Arial" w:cs="Arial"/>
          <w:i/>
          <w:iCs/>
          <w:sz w:val="20"/>
        </w:rPr>
        <w:t xml:space="preserve"> rileyi</w:t>
      </w:r>
      <w:r w:rsidRPr="00822095">
        <w:rPr>
          <w:rFonts w:ascii="Arial" w:hAnsi="Arial" w:cs="Arial"/>
          <w:sz w:val="20"/>
        </w:rPr>
        <w:t xml:space="preserve"> recorded 0.93 larvae/mrl. The T6-water spray treatment recorded 1.00 larvae/mrl, whereas the untreated T7-control recorded 1.27 larvae/mrl, indicating the highest infestation. Overall, the results of the first spray clearly in</w:t>
      </w:r>
      <w:r w:rsidR="00E47C55">
        <w:rPr>
          <w:rFonts w:ascii="Arial" w:hAnsi="Arial" w:cs="Arial"/>
          <w:sz w:val="20"/>
        </w:rPr>
        <w:t>dicated that T5-Spinosad 45 SC at</w:t>
      </w:r>
      <w:r w:rsidRPr="00822095">
        <w:rPr>
          <w:rFonts w:ascii="Arial" w:hAnsi="Arial" w:cs="Arial"/>
          <w:sz w:val="20"/>
        </w:rPr>
        <w:t xml:space="preserve"> 73 g a.i./ha was the most effective treatment, followed by T3-</w:t>
      </w:r>
      <w:r w:rsidRPr="00822095">
        <w:rPr>
          <w:rFonts w:ascii="Arial" w:hAnsi="Arial" w:cs="Arial"/>
          <w:i/>
          <w:iCs/>
          <w:sz w:val="20"/>
        </w:rPr>
        <w:t>HaNPV</w:t>
      </w:r>
      <w:r w:rsidR="00E47C55">
        <w:rPr>
          <w:rFonts w:ascii="Arial" w:hAnsi="Arial" w:cs="Arial"/>
          <w:sz w:val="20"/>
        </w:rPr>
        <w:t xml:space="preserve"> at </w:t>
      </w:r>
      <w:r w:rsidRPr="00822095">
        <w:rPr>
          <w:rFonts w:ascii="Arial" w:hAnsi="Arial" w:cs="Arial"/>
          <w:sz w:val="20"/>
        </w:rPr>
        <w:t xml:space="preserve">250 LE/ha, in reducing the larval population of </w:t>
      </w:r>
      <w:r w:rsidR="00195D78">
        <w:rPr>
          <w:rFonts w:ascii="Arial" w:hAnsi="Arial" w:cs="Arial"/>
          <w:i/>
          <w:iCs/>
          <w:sz w:val="20"/>
        </w:rPr>
        <w:t>H.</w:t>
      </w:r>
      <w:r w:rsidRPr="00822095">
        <w:rPr>
          <w:rFonts w:ascii="Arial" w:hAnsi="Arial" w:cs="Arial"/>
          <w:i/>
          <w:iCs/>
          <w:sz w:val="20"/>
        </w:rPr>
        <w:t xml:space="preserve"> armigera</w:t>
      </w:r>
      <w:r w:rsidRPr="00822095">
        <w:rPr>
          <w:rFonts w:ascii="Arial" w:hAnsi="Arial" w:cs="Arial"/>
          <w:sz w:val="20"/>
        </w:rPr>
        <w:t xml:space="preserve"> in chickpea under field conditions, while the untreated control recorded the highest pest population throughout the observation period.</w:t>
      </w:r>
    </w:p>
    <w:p w14:paraId="5224AFC0" w14:textId="7D187C01" w:rsidR="004F4F8B" w:rsidRPr="00822095" w:rsidRDefault="00822095" w:rsidP="00432A00">
      <w:pPr>
        <w:spacing w:after="120"/>
        <w:jc w:val="both"/>
        <w:rPr>
          <w:rFonts w:ascii="Arial" w:hAnsi="Arial" w:cs="Arial"/>
          <w:b/>
          <w:bCs/>
          <w:szCs w:val="22"/>
        </w:rPr>
      </w:pPr>
      <w:r w:rsidRPr="00822095">
        <w:rPr>
          <w:rFonts w:ascii="Arial" w:hAnsi="Arial" w:cs="Arial"/>
          <w:b/>
          <w:bCs/>
          <w:szCs w:val="22"/>
        </w:rPr>
        <w:t xml:space="preserve">3.2 </w:t>
      </w:r>
      <w:r w:rsidR="004F4F8B" w:rsidRPr="00822095">
        <w:rPr>
          <w:rFonts w:ascii="Arial" w:hAnsi="Arial" w:cs="Arial"/>
          <w:b/>
          <w:bCs/>
          <w:szCs w:val="22"/>
        </w:rPr>
        <w:t xml:space="preserve">Effect of different microbial treatments on larval population of </w:t>
      </w:r>
      <w:r w:rsidR="006979E7" w:rsidRPr="00822095">
        <w:rPr>
          <w:rFonts w:ascii="Arial" w:hAnsi="Arial" w:cs="Arial"/>
          <w:b/>
          <w:bCs/>
          <w:i/>
          <w:iCs/>
          <w:szCs w:val="22"/>
        </w:rPr>
        <w:t>Helicoverpa armigera</w:t>
      </w:r>
      <w:r w:rsidR="004F4F8B" w:rsidRPr="00822095">
        <w:rPr>
          <w:rFonts w:ascii="Arial" w:hAnsi="Arial" w:cs="Arial"/>
          <w:b/>
          <w:bCs/>
          <w:szCs w:val="22"/>
        </w:rPr>
        <w:t xml:space="preserve"> after second spray</w:t>
      </w:r>
    </w:p>
    <w:p w14:paraId="1DC1870F" w14:textId="478DD8C9" w:rsidR="00F7743C" w:rsidRPr="00822095" w:rsidRDefault="00B56014" w:rsidP="006D6DBB">
      <w:pPr>
        <w:spacing w:after="120"/>
        <w:jc w:val="both"/>
        <w:rPr>
          <w:rFonts w:ascii="Arial" w:hAnsi="Arial" w:cs="Arial"/>
          <w:sz w:val="20"/>
        </w:rPr>
      </w:pPr>
      <w:r w:rsidRPr="00822095">
        <w:rPr>
          <w:rFonts w:ascii="Arial" w:hAnsi="Arial" w:cs="Arial"/>
          <w:sz w:val="20"/>
        </w:rPr>
        <w:t xml:space="preserve">The data on the larval population of </w:t>
      </w:r>
      <w:r w:rsidR="00195D78">
        <w:rPr>
          <w:rFonts w:ascii="Arial" w:hAnsi="Arial" w:cs="Arial"/>
          <w:i/>
          <w:iCs/>
          <w:sz w:val="20"/>
        </w:rPr>
        <w:t>H.</w:t>
      </w:r>
      <w:r w:rsidRPr="00822095">
        <w:rPr>
          <w:rFonts w:ascii="Arial" w:hAnsi="Arial" w:cs="Arial"/>
          <w:i/>
          <w:iCs/>
          <w:sz w:val="20"/>
        </w:rPr>
        <w:t xml:space="preserve"> armigera</w:t>
      </w:r>
      <w:r w:rsidRPr="00822095">
        <w:rPr>
          <w:rFonts w:ascii="Arial" w:hAnsi="Arial" w:cs="Arial"/>
          <w:sz w:val="20"/>
        </w:rPr>
        <w:t xml:space="preserve"> after the second application of different microbial treatments showed a significant decrease in the larval numbers of the gram pod borer </w:t>
      </w:r>
      <w:r w:rsidR="00195D78">
        <w:rPr>
          <w:rFonts w:ascii="Arial" w:hAnsi="Arial" w:cs="Arial"/>
          <w:i/>
          <w:iCs/>
          <w:sz w:val="20"/>
        </w:rPr>
        <w:t>H.</w:t>
      </w:r>
      <w:r w:rsidRPr="00822095">
        <w:rPr>
          <w:rFonts w:ascii="Arial" w:hAnsi="Arial" w:cs="Arial"/>
          <w:i/>
          <w:iCs/>
          <w:sz w:val="20"/>
        </w:rPr>
        <w:t xml:space="preserve"> armigera</w:t>
      </w:r>
      <w:r w:rsidRPr="00822095">
        <w:rPr>
          <w:rFonts w:ascii="Arial" w:hAnsi="Arial" w:cs="Arial"/>
          <w:sz w:val="20"/>
        </w:rPr>
        <w:t xml:space="preserve"> in chickpea over time, compared to the untreated control.</w:t>
      </w:r>
    </w:p>
    <w:p w14:paraId="24670951" w14:textId="1A84D0DD" w:rsidR="00F7743C" w:rsidRPr="00822095" w:rsidRDefault="00F7743C" w:rsidP="00432A00">
      <w:pPr>
        <w:spacing w:after="120"/>
        <w:jc w:val="both"/>
        <w:rPr>
          <w:rFonts w:ascii="Arial" w:hAnsi="Arial" w:cs="Arial"/>
          <w:b/>
          <w:bCs/>
          <w:szCs w:val="22"/>
        </w:rPr>
      </w:pPr>
      <w:r w:rsidRPr="00822095">
        <w:rPr>
          <w:rFonts w:ascii="Arial" w:hAnsi="Arial" w:cs="Arial"/>
          <w:b/>
          <w:bCs/>
          <w:szCs w:val="22"/>
        </w:rPr>
        <w:t xml:space="preserve">1 Day after Second Spray </w:t>
      </w:r>
    </w:p>
    <w:p w14:paraId="1FDD2B1D" w14:textId="591A1EAF" w:rsidR="00F7743C" w:rsidRPr="00822095" w:rsidRDefault="00B56014" w:rsidP="00432A00">
      <w:pPr>
        <w:spacing w:after="120"/>
        <w:jc w:val="both"/>
        <w:rPr>
          <w:rFonts w:ascii="Arial" w:hAnsi="Arial" w:cs="Arial"/>
          <w:sz w:val="20"/>
        </w:rPr>
      </w:pPr>
      <w:r w:rsidRPr="00822095">
        <w:rPr>
          <w:rFonts w:ascii="Arial" w:hAnsi="Arial" w:cs="Arial"/>
          <w:sz w:val="20"/>
        </w:rPr>
        <w:t>One day after the second spray, the larval population ranged from 0.20 to 0.95 larvae/mrl among the treatments. Th</w:t>
      </w:r>
      <w:r w:rsidR="00195D78">
        <w:rPr>
          <w:rFonts w:ascii="Arial" w:hAnsi="Arial" w:cs="Arial"/>
          <w:sz w:val="20"/>
        </w:rPr>
        <w:t>e treatment T5- Spinosad 45 SC</w:t>
      </w:r>
      <w:r w:rsidRPr="00822095">
        <w:rPr>
          <w:rFonts w:ascii="Arial" w:hAnsi="Arial" w:cs="Arial"/>
          <w:sz w:val="20"/>
        </w:rPr>
        <w:t xml:space="preserve"> 73 g a.i./ha recorded the lowest larval population (0.20 larvae/mrl), indicating its rapid action against the gram pod borer. This was followed by T2- </w:t>
      </w:r>
      <w:r w:rsidRPr="00822095">
        <w:rPr>
          <w:rFonts w:ascii="Arial" w:hAnsi="Arial" w:cs="Arial"/>
          <w:i/>
          <w:iCs/>
          <w:sz w:val="20"/>
        </w:rPr>
        <w:t>HaNPV</w:t>
      </w:r>
      <w:r w:rsidR="00E47C55">
        <w:rPr>
          <w:rFonts w:ascii="Arial" w:hAnsi="Arial" w:cs="Arial"/>
          <w:sz w:val="20"/>
        </w:rPr>
        <w:t xml:space="preserve"> at</w:t>
      </w:r>
      <w:r w:rsidRPr="00822095">
        <w:rPr>
          <w:rFonts w:ascii="Arial" w:hAnsi="Arial" w:cs="Arial"/>
          <w:sz w:val="20"/>
        </w:rPr>
        <w:t xml:space="preserve"> 250 LE/ha (0.33 larvae/mrl) and T1- </w:t>
      </w:r>
      <w:r w:rsidR="00195D78">
        <w:rPr>
          <w:rFonts w:ascii="Arial" w:hAnsi="Arial" w:cs="Arial"/>
          <w:i/>
          <w:iCs/>
          <w:sz w:val="20"/>
        </w:rPr>
        <w:t>B.</w:t>
      </w:r>
      <w:r w:rsidRPr="00822095">
        <w:rPr>
          <w:rFonts w:ascii="Arial" w:hAnsi="Arial" w:cs="Arial"/>
          <w:i/>
          <w:iCs/>
          <w:sz w:val="20"/>
        </w:rPr>
        <w:t xml:space="preserve"> </w:t>
      </w:r>
      <w:r w:rsidR="00195D78" w:rsidRPr="00822095">
        <w:rPr>
          <w:rFonts w:ascii="Arial" w:hAnsi="Arial" w:cs="Arial"/>
          <w:i/>
          <w:iCs/>
          <w:sz w:val="20"/>
        </w:rPr>
        <w:t xml:space="preserve">bassiana </w:t>
      </w:r>
      <w:r w:rsidR="00195D78" w:rsidRPr="00822095">
        <w:rPr>
          <w:rFonts w:ascii="Arial" w:hAnsi="Arial" w:cs="Arial"/>
          <w:sz w:val="20"/>
        </w:rPr>
        <w:t>1.5</w:t>
      </w:r>
      <w:r w:rsidRPr="00822095">
        <w:rPr>
          <w:rFonts w:ascii="Arial" w:hAnsi="Arial" w:cs="Arial"/>
          <w:sz w:val="20"/>
        </w:rPr>
        <w:t xml:space="preserve"> kg/ha (0.47 larvae/mrl). Moderate suppression was observed in T2- </w:t>
      </w:r>
      <w:r w:rsidR="00195D78">
        <w:rPr>
          <w:rFonts w:ascii="Arial" w:hAnsi="Arial" w:cs="Arial"/>
          <w:i/>
          <w:iCs/>
          <w:sz w:val="20"/>
        </w:rPr>
        <w:t>B.</w:t>
      </w:r>
      <w:r w:rsidRPr="00822095">
        <w:rPr>
          <w:rFonts w:ascii="Arial" w:hAnsi="Arial" w:cs="Arial"/>
          <w:i/>
          <w:iCs/>
          <w:sz w:val="20"/>
        </w:rPr>
        <w:t xml:space="preserve"> thuringiensis</w:t>
      </w:r>
      <w:r w:rsidR="00195D78">
        <w:rPr>
          <w:rFonts w:ascii="Arial" w:hAnsi="Arial" w:cs="Arial"/>
          <w:sz w:val="20"/>
        </w:rPr>
        <w:t xml:space="preserve"> </w:t>
      </w:r>
      <w:r w:rsidRPr="00822095">
        <w:rPr>
          <w:rFonts w:ascii="Arial" w:hAnsi="Arial" w:cs="Arial"/>
          <w:sz w:val="20"/>
        </w:rPr>
        <w:t xml:space="preserve"> 1.0 kg/ha (0.60 larvae/mrl) and T4- </w:t>
      </w:r>
      <w:r w:rsidR="00195D78">
        <w:rPr>
          <w:rFonts w:ascii="Arial" w:hAnsi="Arial" w:cs="Arial"/>
          <w:i/>
          <w:iCs/>
          <w:sz w:val="20"/>
        </w:rPr>
        <w:t>N.</w:t>
      </w:r>
      <w:r w:rsidRPr="00822095">
        <w:rPr>
          <w:rFonts w:ascii="Arial" w:hAnsi="Arial" w:cs="Arial"/>
          <w:i/>
          <w:iCs/>
          <w:sz w:val="20"/>
        </w:rPr>
        <w:t xml:space="preserve"> rileyi</w:t>
      </w:r>
      <w:r w:rsidR="00195D78">
        <w:rPr>
          <w:rFonts w:ascii="Arial" w:hAnsi="Arial" w:cs="Arial"/>
          <w:sz w:val="20"/>
        </w:rPr>
        <w:t xml:space="preserve"> </w:t>
      </w:r>
      <w:r w:rsidRPr="00822095">
        <w:rPr>
          <w:rFonts w:ascii="Arial" w:hAnsi="Arial" w:cs="Arial"/>
          <w:sz w:val="20"/>
        </w:rPr>
        <w:t xml:space="preserve"> 1.5 kg/ha (0.67 larvae/mrl). In contrast, higher larval populations were recorded in T6- water spray (0.95 larvae/mrl) and untreated T7- control (1.60 larvae/mrl).</w:t>
      </w:r>
    </w:p>
    <w:p w14:paraId="02CBC457" w14:textId="1E3EA629" w:rsidR="00F7743C" w:rsidRPr="00822095" w:rsidRDefault="00F7743C" w:rsidP="00432A00">
      <w:pPr>
        <w:spacing w:after="120"/>
        <w:jc w:val="both"/>
        <w:rPr>
          <w:rFonts w:ascii="Arial" w:hAnsi="Arial" w:cs="Arial"/>
          <w:b/>
          <w:bCs/>
          <w:szCs w:val="22"/>
        </w:rPr>
      </w:pPr>
      <w:r w:rsidRPr="00822095">
        <w:rPr>
          <w:rFonts w:ascii="Arial" w:hAnsi="Arial" w:cs="Arial"/>
          <w:b/>
          <w:bCs/>
          <w:szCs w:val="22"/>
        </w:rPr>
        <w:t xml:space="preserve">3 Days after Second Spray </w:t>
      </w:r>
    </w:p>
    <w:p w14:paraId="5E37F80C" w14:textId="7CDF8844" w:rsidR="00F7743C" w:rsidRPr="00822095" w:rsidRDefault="00B56014" w:rsidP="00432A00">
      <w:pPr>
        <w:spacing w:after="120"/>
        <w:jc w:val="both"/>
        <w:rPr>
          <w:rFonts w:ascii="Arial" w:hAnsi="Arial" w:cs="Arial"/>
          <w:sz w:val="20"/>
        </w:rPr>
      </w:pPr>
      <w:r w:rsidRPr="00822095">
        <w:rPr>
          <w:rFonts w:ascii="Arial" w:hAnsi="Arial" w:cs="Arial"/>
          <w:sz w:val="20"/>
        </w:rPr>
        <w:t xml:space="preserve">At three days </w:t>
      </w:r>
      <w:r w:rsidR="00FC7076">
        <w:rPr>
          <w:rFonts w:ascii="Arial" w:hAnsi="Arial" w:cs="Arial"/>
          <w:sz w:val="20"/>
        </w:rPr>
        <w:t>after second spray</w:t>
      </w:r>
      <w:r w:rsidRPr="00822095">
        <w:rPr>
          <w:rFonts w:ascii="Arial" w:hAnsi="Arial" w:cs="Arial"/>
          <w:sz w:val="20"/>
        </w:rPr>
        <w:t xml:space="preserve"> a further decline in larval population was observed in most treatments. T5-Spinosad 45 SC remained the most effective treatment with the lowest population (0.27 larvae/mrl), followed by T2-HaNPV (0.47 larvae/mrl) and T2-</w:t>
      </w:r>
      <w:r w:rsidR="00195D78">
        <w:rPr>
          <w:rFonts w:ascii="Arial" w:hAnsi="Arial" w:cs="Arial"/>
          <w:i/>
          <w:iCs/>
          <w:sz w:val="20"/>
        </w:rPr>
        <w:t>B.</w:t>
      </w:r>
      <w:r w:rsidRPr="00822095">
        <w:rPr>
          <w:rFonts w:ascii="Arial" w:hAnsi="Arial" w:cs="Arial"/>
          <w:i/>
          <w:iCs/>
          <w:sz w:val="20"/>
        </w:rPr>
        <w:t xml:space="preserve"> thuringiensis </w:t>
      </w:r>
      <w:r w:rsidRPr="00822095">
        <w:rPr>
          <w:rFonts w:ascii="Arial" w:hAnsi="Arial" w:cs="Arial"/>
          <w:sz w:val="20"/>
        </w:rPr>
        <w:t>(0.53 larvae/mrl). T1-</w:t>
      </w:r>
      <w:r w:rsidR="00195D78">
        <w:rPr>
          <w:rFonts w:ascii="Arial" w:hAnsi="Arial" w:cs="Arial"/>
          <w:i/>
          <w:iCs/>
          <w:sz w:val="20"/>
        </w:rPr>
        <w:t>B.</w:t>
      </w:r>
      <w:r w:rsidRPr="00822095">
        <w:rPr>
          <w:rFonts w:ascii="Arial" w:hAnsi="Arial" w:cs="Arial"/>
          <w:i/>
          <w:iCs/>
          <w:sz w:val="20"/>
        </w:rPr>
        <w:t xml:space="preserve"> bassiana</w:t>
      </w:r>
      <w:r w:rsidRPr="00822095">
        <w:rPr>
          <w:rFonts w:ascii="Arial" w:hAnsi="Arial" w:cs="Arial"/>
          <w:sz w:val="20"/>
        </w:rPr>
        <w:t xml:space="preserve"> (0.73 larvae/mrl) and T4-</w:t>
      </w:r>
      <w:r w:rsidR="00195D78">
        <w:rPr>
          <w:rFonts w:ascii="Arial" w:hAnsi="Arial" w:cs="Arial"/>
          <w:i/>
          <w:iCs/>
          <w:sz w:val="20"/>
        </w:rPr>
        <w:t>N.</w:t>
      </w:r>
      <w:r w:rsidRPr="00822095">
        <w:rPr>
          <w:rFonts w:ascii="Arial" w:hAnsi="Arial" w:cs="Arial"/>
          <w:i/>
          <w:iCs/>
          <w:sz w:val="20"/>
        </w:rPr>
        <w:t xml:space="preserve"> rileyi</w:t>
      </w:r>
      <w:r w:rsidRPr="00822095">
        <w:rPr>
          <w:rFonts w:ascii="Arial" w:hAnsi="Arial" w:cs="Arial"/>
          <w:sz w:val="20"/>
        </w:rPr>
        <w:t xml:space="preserve"> (0.93 larvae/mrl) showed comparatively moderate control. The T6-water spray (1.07 larvae/mrl) and untreated T7-control (1.53 larvae/mrl) recorded significantly higher larval populations.</w:t>
      </w:r>
    </w:p>
    <w:p w14:paraId="2433D847" w14:textId="41511758" w:rsidR="00F7743C" w:rsidRPr="00822095" w:rsidRDefault="00F7743C" w:rsidP="00432A00">
      <w:pPr>
        <w:spacing w:after="120"/>
        <w:jc w:val="both"/>
        <w:rPr>
          <w:rFonts w:ascii="Arial" w:hAnsi="Arial" w:cs="Arial"/>
          <w:szCs w:val="22"/>
        </w:rPr>
      </w:pPr>
      <w:r w:rsidRPr="00822095">
        <w:rPr>
          <w:rFonts w:ascii="Arial" w:hAnsi="Arial" w:cs="Arial"/>
          <w:b/>
          <w:bCs/>
          <w:szCs w:val="22"/>
        </w:rPr>
        <w:t>7 Days after Second Spray</w:t>
      </w:r>
      <w:r w:rsidRPr="00822095">
        <w:rPr>
          <w:rFonts w:ascii="Arial" w:hAnsi="Arial" w:cs="Arial"/>
          <w:szCs w:val="22"/>
        </w:rPr>
        <w:t xml:space="preserve"> </w:t>
      </w:r>
    </w:p>
    <w:p w14:paraId="73FCE632" w14:textId="50451FBD" w:rsidR="00F7743C" w:rsidRPr="00822095" w:rsidRDefault="00415829" w:rsidP="00432A00">
      <w:pPr>
        <w:spacing w:after="120"/>
        <w:jc w:val="both"/>
        <w:rPr>
          <w:rFonts w:ascii="Arial" w:hAnsi="Arial" w:cs="Arial"/>
          <w:sz w:val="20"/>
        </w:rPr>
      </w:pPr>
      <w:r w:rsidRPr="00822095">
        <w:rPr>
          <w:rFonts w:ascii="Arial" w:hAnsi="Arial" w:cs="Arial"/>
          <w:sz w:val="20"/>
        </w:rPr>
        <w:t>Seven days after spraying, the larval population continued to decrease under most treatments. The lowest larval population was recorded in T5-Spinosad 45 SC (0.07 larvae/mrl), demonstrating its superior effectiveness. This was followed by T3-HaNPV (0.33 larvae/mrl) and T1-</w:t>
      </w:r>
      <w:r w:rsidR="00195D78">
        <w:rPr>
          <w:rFonts w:ascii="Arial" w:hAnsi="Arial" w:cs="Arial"/>
          <w:i/>
          <w:iCs/>
          <w:sz w:val="20"/>
        </w:rPr>
        <w:t>B.</w:t>
      </w:r>
      <w:r w:rsidRPr="00822095">
        <w:rPr>
          <w:rFonts w:ascii="Arial" w:hAnsi="Arial" w:cs="Arial"/>
          <w:i/>
          <w:iCs/>
          <w:sz w:val="20"/>
        </w:rPr>
        <w:t xml:space="preserve"> bassiana</w:t>
      </w:r>
      <w:r w:rsidRPr="00822095">
        <w:rPr>
          <w:rFonts w:ascii="Arial" w:hAnsi="Arial" w:cs="Arial"/>
          <w:sz w:val="20"/>
        </w:rPr>
        <w:t xml:space="preserve"> (0.53 larvae/mrl). T2-</w:t>
      </w:r>
      <w:r w:rsidR="00195D78">
        <w:rPr>
          <w:rFonts w:ascii="Arial" w:hAnsi="Arial" w:cs="Arial"/>
          <w:i/>
          <w:iCs/>
          <w:sz w:val="20"/>
        </w:rPr>
        <w:t>B.</w:t>
      </w:r>
      <w:r w:rsidRPr="00822095">
        <w:rPr>
          <w:rFonts w:ascii="Arial" w:hAnsi="Arial" w:cs="Arial"/>
          <w:i/>
          <w:iCs/>
          <w:sz w:val="20"/>
        </w:rPr>
        <w:t xml:space="preserve"> thuringiensis</w:t>
      </w:r>
      <w:r w:rsidRPr="00822095">
        <w:rPr>
          <w:rFonts w:ascii="Arial" w:hAnsi="Arial" w:cs="Arial"/>
          <w:sz w:val="20"/>
        </w:rPr>
        <w:t xml:space="preserve"> (0.73 larvae/mrl) and T4-</w:t>
      </w:r>
      <w:r w:rsidR="00195D78">
        <w:rPr>
          <w:rFonts w:ascii="Arial" w:hAnsi="Arial" w:cs="Arial"/>
          <w:i/>
          <w:iCs/>
          <w:sz w:val="20"/>
        </w:rPr>
        <w:t>N.</w:t>
      </w:r>
      <w:r w:rsidRPr="00822095">
        <w:rPr>
          <w:rFonts w:ascii="Arial" w:hAnsi="Arial" w:cs="Arial"/>
          <w:i/>
          <w:iCs/>
          <w:sz w:val="20"/>
        </w:rPr>
        <w:t xml:space="preserve"> rileyi</w:t>
      </w:r>
      <w:r w:rsidRPr="00822095">
        <w:rPr>
          <w:rFonts w:ascii="Arial" w:hAnsi="Arial" w:cs="Arial"/>
          <w:sz w:val="20"/>
        </w:rPr>
        <w:t xml:space="preserve"> (0.80 larvae/mrl) showed moderate </w:t>
      </w:r>
      <w:r w:rsidRPr="00822095">
        <w:rPr>
          <w:rFonts w:ascii="Arial" w:hAnsi="Arial" w:cs="Arial"/>
          <w:sz w:val="20"/>
        </w:rPr>
        <w:lastRenderedPageBreak/>
        <w:t>effectiveness. Meanwhile, T6-water spray (1.07 larvae/mrl) and untreated T7-control (2.27 larvae/mrl) maintained higher larval populations.</w:t>
      </w:r>
    </w:p>
    <w:p w14:paraId="4817F42A" w14:textId="7CC32FEB" w:rsidR="00F7743C" w:rsidRPr="00822095" w:rsidRDefault="00F7743C" w:rsidP="00432A00">
      <w:pPr>
        <w:spacing w:after="120"/>
        <w:jc w:val="both"/>
        <w:rPr>
          <w:rFonts w:ascii="Times New Roman" w:hAnsi="Times New Roman" w:cs="Times New Roman"/>
          <w:szCs w:val="22"/>
        </w:rPr>
      </w:pPr>
      <w:r w:rsidRPr="00822095">
        <w:rPr>
          <w:rFonts w:ascii="Times New Roman" w:hAnsi="Times New Roman" w:cs="Times New Roman"/>
          <w:b/>
          <w:bCs/>
          <w:szCs w:val="22"/>
        </w:rPr>
        <w:t>10 Days after Second Spray</w:t>
      </w:r>
      <w:r w:rsidRPr="00822095">
        <w:rPr>
          <w:rFonts w:ascii="Times New Roman" w:hAnsi="Times New Roman" w:cs="Times New Roman"/>
          <w:szCs w:val="22"/>
        </w:rPr>
        <w:t xml:space="preserve"> </w:t>
      </w:r>
    </w:p>
    <w:p w14:paraId="59FECD97" w14:textId="2C899845" w:rsidR="00F7743C" w:rsidRPr="00822095" w:rsidRDefault="00415829" w:rsidP="00432A00">
      <w:pPr>
        <w:spacing w:after="120"/>
        <w:jc w:val="both"/>
        <w:rPr>
          <w:rFonts w:ascii="Arial" w:hAnsi="Arial" w:cs="Arial"/>
          <w:sz w:val="20"/>
        </w:rPr>
      </w:pPr>
      <w:r w:rsidRPr="00822095">
        <w:rPr>
          <w:rFonts w:ascii="Arial" w:hAnsi="Arial" w:cs="Arial"/>
          <w:sz w:val="20"/>
        </w:rPr>
        <w:t>Ten days after spraying, the trend remained similar, with treatment T5-Spinosad 45 SC recording the lowest larval population (0.13 larvae/mrl), followed by T3-</w:t>
      </w:r>
      <w:r w:rsidR="000B4486" w:rsidRPr="00822095">
        <w:rPr>
          <w:rFonts w:ascii="Arial" w:hAnsi="Arial" w:cs="Arial"/>
          <w:i/>
          <w:iCs/>
          <w:sz w:val="20"/>
        </w:rPr>
        <w:t>HaNPV</w:t>
      </w:r>
      <w:r w:rsidRPr="00822095">
        <w:rPr>
          <w:rFonts w:ascii="Arial" w:hAnsi="Arial" w:cs="Arial"/>
          <w:i/>
          <w:iCs/>
          <w:sz w:val="20"/>
        </w:rPr>
        <w:t xml:space="preserve"> </w:t>
      </w:r>
      <w:r w:rsidRPr="00822095">
        <w:rPr>
          <w:rFonts w:ascii="Arial" w:hAnsi="Arial" w:cs="Arial"/>
          <w:sz w:val="20"/>
        </w:rPr>
        <w:t>(0.27 larvae/mrl). Treatments such as T1-</w:t>
      </w:r>
      <w:r w:rsidR="005F0D20">
        <w:rPr>
          <w:rFonts w:ascii="Arial" w:hAnsi="Arial" w:cs="Arial"/>
          <w:i/>
          <w:iCs/>
          <w:sz w:val="20"/>
        </w:rPr>
        <w:t>B.</w:t>
      </w:r>
      <w:r w:rsidRPr="00822095">
        <w:rPr>
          <w:rFonts w:ascii="Arial" w:hAnsi="Arial" w:cs="Arial"/>
          <w:i/>
          <w:iCs/>
          <w:sz w:val="20"/>
        </w:rPr>
        <w:t xml:space="preserve"> bassiana</w:t>
      </w:r>
      <w:r w:rsidRPr="00822095">
        <w:rPr>
          <w:rFonts w:ascii="Arial" w:hAnsi="Arial" w:cs="Arial"/>
          <w:sz w:val="20"/>
        </w:rPr>
        <w:t xml:space="preserve"> (0.60 larvae/mrl), T2-</w:t>
      </w:r>
      <w:r w:rsidR="005F0D20">
        <w:rPr>
          <w:rFonts w:ascii="Arial" w:hAnsi="Arial" w:cs="Arial"/>
          <w:i/>
          <w:iCs/>
          <w:sz w:val="20"/>
        </w:rPr>
        <w:t>B.</w:t>
      </w:r>
      <w:r w:rsidRPr="00822095">
        <w:rPr>
          <w:rFonts w:ascii="Arial" w:hAnsi="Arial" w:cs="Arial"/>
          <w:i/>
          <w:iCs/>
          <w:sz w:val="20"/>
        </w:rPr>
        <w:t xml:space="preserve"> thuringiensis </w:t>
      </w:r>
      <w:r w:rsidRPr="00822095">
        <w:rPr>
          <w:rFonts w:ascii="Arial" w:hAnsi="Arial" w:cs="Arial"/>
          <w:sz w:val="20"/>
        </w:rPr>
        <w:t>(0.47 larvae/mrl), and T4-</w:t>
      </w:r>
      <w:r w:rsidR="005F0D20">
        <w:rPr>
          <w:rFonts w:ascii="Arial" w:hAnsi="Arial" w:cs="Arial"/>
          <w:i/>
          <w:iCs/>
          <w:sz w:val="20"/>
        </w:rPr>
        <w:t>N.</w:t>
      </w:r>
      <w:r w:rsidRPr="00822095">
        <w:rPr>
          <w:rFonts w:ascii="Arial" w:hAnsi="Arial" w:cs="Arial"/>
          <w:i/>
          <w:iCs/>
          <w:sz w:val="20"/>
        </w:rPr>
        <w:t xml:space="preserve"> rileyi</w:t>
      </w:r>
      <w:r w:rsidRPr="00822095">
        <w:rPr>
          <w:rFonts w:ascii="Arial" w:hAnsi="Arial" w:cs="Arial"/>
          <w:sz w:val="20"/>
        </w:rPr>
        <w:t xml:space="preserve"> (0.67 larvae/mrl) showed </w:t>
      </w:r>
      <w:r w:rsidR="00C33A23">
        <w:rPr>
          <w:rFonts w:ascii="Arial" w:hAnsi="Arial" w:cs="Arial"/>
          <w:sz w:val="20"/>
        </w:rPr>
        <w:t>substantial reduction</w:t>
      </w:r>
      <w:r w:rsidRPr="00822095">
        <w:rPr>
          <w:rFonts w:ascii="Arial" w:hAnsi="Arial" w:cs="Arial"/>
          <w:sz w:val="20"/>
        </w:rPr>
        <w:t xml:space="preserve"> of the larval population. However, T6-water spray (1.07 larvae/mrl) and untreated T7-control (1.60 larvae/mrl) continued to record significantly higher infestation levels.</w:t>
      </w:r>
    </w:p>
    <w:p w14:paraId="7A90B702" w14:textId="279A1476" w:rsidR="00EE44C3" w:rsidRPr="00822095" w:rsidRDefault="00892BA3" w:rsidP="00432A00">
      <w:pPr>
        <w:spacing w:after="120"/>
        <w:ind w:firstLine="720"/>
        <w:jc w:val="both"/>
        <w:rPr>
          <w:rFonts w:ascii="Arial" w:hAnsi="Arial" w:cs="Arial"/>
          <w:sz w:val="20"/>
        </w:rPr>
      </w:pPr>
      <w:r w:rsidRPr="00822095">
        <w:rPr>
          <w:rFonts w:ascii="Arial" w:hAnsi="Arial" w:cs="Arial"/>
          <w:sz w:val="20"/>
        </w:rPr>
        <w:t>The overall mean lar</w:t>
      </w:r>
      <w:r w:rsidR="000F7100">
        <w:rPr>
          <w:rFonts w:ascii="Arial" w:hAnsi="Arial" w:cs="Arial"/>
          <w:sz w:val="20"/>
        </w:rPr>
        <w:t>val population clearly indicated</w:t>
      </w:r>
      <w:r w:rsidRPr="00822095">
        <w:rPr>
          <w:rFonts w:ascii="Arial" w:hAnsi="Arial" w:cs="Arial"/>
          <w:sz w:val="20"/>
        </w:rPr>
        <w:t xml:space="preserve"> the effectiveness of different microbial treatments against </w:t>
      </w:r>
      <w:r w:rsidR="000F7100">
        <w:rPr>
          <w:rFonts w:ascii="Arial" w:hAnsi="Arial" w:cs="Arial"/>
          <w:i/>
          <w:iCs/>
          <w:sz w:val="20"/>
        </w:rPr>
        <w:t>H.</w:t>
      </w:r>
      <w:r w:rsidRPr="00822095">
        <w:rPr>
          <w:rFonts w:ascii="Arial" w:hAnsi="Arial" w:cs="Arial"/>
          <w:i/>
          <w:iCs/>
          <w:sz w:val="20"/>
        </w:rPr>
        <w:t xml:space="preserve"> armigera</w:t>
      </w:r>
      <w:r w:rsidRPr="00822095">
        <w:rPr>
          <w:rFonts w:ascii="Arial" w:hAnsi="Arial" w:cs="Arial"/>
          <w:sz w:val="20"/>
        </w:rPr>
        <w:t xml:space="preserve"> in chickpea. The mean larval population after two sprays ranged from 0.28 to 1.41 larvae/mrl across various treatments. The lowest mean larval population of </w:t>
      </w:r>
      <w:r w:rsidRPr="00822095">
        <w:rPr>
          <w:rFonts w:ascii="Arial" w:hAnsi="Arial" w:cs="Arial"/>
          <w:i/>
          <w:iCs/>
          <w:sz w:val="20"/>
        </w:rPr>
        <w:t>Helicoverpa armigera</w:t>
      </w:r>
      <w:r w:rsidRPr="00822095">
        <w:rPr>
          <w:rFonts w:ascii="Arial" w:hAnsi="Arial" w:cs="Arial"/>
          <w:sz w:val="20"/>
        </w:rPr>
        <w:t xml:space="preserve"> was</w:t>
      </w:r>
      <w:r w:rsidR="006A02BC">
        <w:rPr>
          <w:rFonts w:ascii="Arial" w:hAnsi="Arial" w:cs="Arial"/>
          <w:sz w:val="20"/>
        </w:rPr>
        <w:t xml:space="preserve"> recorded in T5-Spinosad 45 SC at</w:t>
      </w:r>
      <w:r w:rsidRPr="00822095">
        <w:rPr>
          <w:rFonts w:ascii="Arial" w:hAnsi="Arial" w:cs="Arial"/>
          <w:sz w:val="20"/>
        </w:rPr>
        <w:t xml:space="preserve"> 73 g a.i./ha (0.28 larvae/mrl), demonstrating its superior ability to suppress the gram pod borer population. This was followed by treatment T3-</w:t>
      </w:r>
      <w:r w:rsidRPr="00822095">
        <w:rPr>
          <w:rFonts w:ascii="Arial" w:hAnsi="Arial" w:cs="Arial"/>
          <w:i/>
          <w:iCs/>
          <w:sz w:val="20"/>
        </w:rPr>
        <w:t>HaNPV</w:t>
      </w:r>
      <w:r w:rsidR="000F7100">
        <w:rPr>
          <w:rFonts w:ascii="Arial" w:hAnsi="Arial" w:cs="Arial"/>
          <w:sz w:val="20"/>
        </w:rPr>
        <w:t xml:space="preserve"> </w:t>
      </w:r>
      <w:r w:rsidRPr="00822095">
        <w:rPr>
          <w:rFonts w:ascii="Arial" w:hAnsi="Arial" w:cs="Arial"/>
          <w:sz w:val="20"/>
        </w:rPr>
        <w:t xml:space="preserve"> 250 LE/ha (0.45 larvae/mrl), which also showed effective pest control. Moderate suppression of larval populations was observed in T2-</w:t>
      </w:r>
      <w:r w:rsidR="000F7100">
        <w:rPr>
          <w:rFonts w:ascii="Arial" w:hAnsi="Arial" w:cs="Arial"/>
          <w:i/>
          <w:iCs/>
          <w:sz w:val="20"/>
        </w:rPr>
        <w:t>B.</w:t>
      </w:r>
      <w:r w:rsidRPr="00822095">
        <w:rPr>
          <w:rFonts w:ascii="Arial" w:hAnsi="Arial" w:cs="Arial"/>
          <w:i/>
          <w:iCs/>
          <w:sz w:val="20"/>
        </w:rPr>
        <w:t xml:space="preserve"> thuringiensis</w:t>
      </w:r>
      <w:r w:rsidRPr="00822095">
        <w:rPr>
          <w:rFonts w:ascii="Arial" w:hAnsi="Arial" w:cs="Arial"/>
          <w:sz w:val="20"/>
        </w:rPr>
        <w:t xml:space="preserve"> 1.0 kg/ha (0.65 larvae/mrl) and T3-</w:t>
      </w:r>
      <w:r w:rsidR="000F7100">
        <w:rPr>
          <w:rFonts w:ascii="Arial" w:hAnsi="Arial" w:cs="Arial"/>
          <w:i/>
          <w:iCs/>
          <w:sz w:val="20"/>
        </w:rPr>
        <w:t>B.</w:t>
      </w:r>
      <w:r w:rsidRPr="00822095">
        <w:rPr>
          <w:rFonts w:ascii="Arial" w:hAnsi="Arial" w:cs="Arial"/>
          <w:i/>
          <w:iCs/>
          <w:sz w:val="20"/>
        </w:rPr>
        <w:t xml:space="preserve"> bassiana</w:t>
      </w:r>
      <w:r w:rsidRPr="00822095">
        <w:rPr>
          <w:rFonts w:ascii="Arial" w:hAnsi="Arial" w:cs="Arial"/>
          <w:sz w:val="20"/>
        </w:rPr>
        <w:t xml:space="preserve"> 1.5 kg/ha (0.72 larvae/mrl), while T3-</w:t>
      </w:r>
      <w:r w:rsidR="000F7100">
        <w:rPr>
          <w:rFonts w:ascii="Arial" w:hAnsi="Arial" w:cs="Arial"/>
          <w:i/>
          <w:iCs/>
          <w:sz w:val="20"/>
        </w:rPr>
        <w:t>N.</w:t>
      </w:r>
      <w:r w:rsidRPr="00822095">
        <w:rPr>
          <w:rFonts w:ascii="Arial" w:hAnsi="Arial" w:cs="Arial"/>
          <w:i/>
          <w:iCs/>
          <w:sz w:val="20"/>
        </w:rPr>
        <w:t xml:space="preserve"> rileyi</w:t>
      </w:r>
      <w:r w:rsidR="006A02BC">
        <w:rPr>
          <w:rFonts w:ascii="Arial" w:hAnsi="Arial" w:cs="Arial"/>
          <w:sz w:val="20"/>
        </w:rPr>
        <w:t xml:space="preserve"> at</w:t>
      </w:r>
      <w:r w:rsidRPr="00822095">
        <w:rPr>
          <w:rFonts w:ascii="Arial" w:hAnsi="Arial" w:cs="Arial"/>
          <w:sz w:val="20"/>
        </w:rPr>
        <w:t xml:space="preserve"> 1.5 kg/ha (0.75 larvae/mrl) exhibited comparatively lesser efficacy among the microbial treatments. However, treatment T7-water spray (1.09 larvae/mrl) and the untreated T7-control (1.41 larvae/mrl) recorded the highest larval populations, indicating no effective suppression of the pest occurred in the absence of microbial or insecticidal treatments.</w:t>
      </w:r>
    </w:p>
    <w:p w14:paraId="16D48275" w14:textId="24FBBE1E" w:rsidR="00EE44C3" w:rsidRPr="00822095" w:rsidRDefault="000F7100" w:rsidP="00432A00">
      <w:pPr>
        <w:spacing w:after="120"/>
        <w:ind w:firstLine="720"/>
        <w:jc w:val="both"/>
        <w:rPr>
          <w:rFonts w:ascii="Arial" w:hAnsi="Arial" w:cs="Arial"/>
          <w:sz w:val="20"/>
        </w:rPr>
      </w:pPr>
      <w:r w:rsidRPr="000F7100">
        <w:rPr>
          <w:rFonts w:ascii="Arial" w:eastAsia="CIDFont+F2" w:hAnsi="Arial" w:cs="Arial"/>
          <w:sz w:val="20"/>
          <w:lang w:val="en-IN" w:bidi="ar-SA"/>
        </w:rPr>
        <w:t>The results aligned with the findings of</w:t>
      </w:r>
      <w:r w:rsidR="00655BE6" w:rsidRPr="00822095">
        <w:rPr>
          <w:rFonts w:ascii="Arial" w:eastAsia="CIDFont+F2" w:hAnsi="Arial" w:cs="Arial"/>
          <w:sz w:val="20"/>
          <w:lang w:val="en-IN" w:bidi="ar-SA"/>
        </w:rPr>
        <w:t xml:space="preserve"> </w:t>
      </w:r>
      <w:r>
        <w:rPr>
          <w:rFonts w:ascii="Arial" w:eastAsia="CIDFont+F2" w:hAnsi="Arial" w:cs="Arial"/>
          <w:sz w:val="20"/>
          <w:lang w:val="en-IN" w:bidi="ar-SA"/>
        </w:rPr>
        <w:t xml:space="preserve">Kumar et al. (2020) and Mohanty </w:t>
      </w:r>
      <w:r w:rsidR="00655BE6" w:rsidRPr="00822095">
        <w:rPr>
          <w:rFonts w:ascii="Arial" w:eastAsia="CIDFont+F2" w:hAnsi="Arial" w:cs="Arial"/>
          <w:sz w:val="20"/>
          <w:lang w:val="en-IN" w:bidi="ar-SA"/>
        </w:rPr>
        <w:t xml:space="preserve"> et al. (2022), who reported t</w:t>
      </w:r>
      <w:r w:rsidR="006A02BC">
        <w:rPr>
          <w:rFonts w:ascii="Arial" w:eastAsia="CIDFont+F2" w:hAnsi="Arial" w:cs="Arial"/>
          <w:sz w:val="20"/>
          <w:lang w:val="en-IN" w:bidi="ar-SA"/>
        </w:rPr>
        <w:t xml:space="preserve">he efficacy of Spinosad 45 SC at </w:t>
      </w:r>
      <w:r w:rsidR="00655BE6" w:rsidRPr="00822095">
        <w:rPr>
          <w:rFonts w:ascii="Arial" w:eastAsia="CIDFont+F2" w:hAnsi="Arial" w:cs="Arial"/>
          <w:sz w:val="20"/>
          <w:lang w:val="en-IN" w:bidi="ar-SA"/>
        </w:rPr>
        <w:t>73 g a.i./ha against gram pod borer in chickpea. The efficacy of Spinosad 45 SC was further supported by</w:t>
      </w:r>
      <w:r>
        <w:rPr>
          <w:rFonts w:ascii="Arial" w:eastAsia="CIDFont+F2" w:hAnsi="Arial" w:cs="Arial"/>
          <w:sz w:val="20"/>
          <w:lang w:val="en-IN" w:bidi="ar-SA"/>
        </w:rPr>
        <w:t xml:space="preserve">, Mishra </w:t>
      </w:r>
      <w:r w:rsidR="00655BE6" w:rsidRPr="00822095">
        <w:rPr>
          <w:rFonts w:ascii="Arial" w:eastAsia="CIDFont+F2" w:hAnsi="Arial" w:cs="Arial"/>
          <w:sz w:val="20"/>
          <w:lang w:val="en-IN" w:bidi="ar-SA"/>
        </w:rPr>
        <w:t xml:space="preserve"> et al. (2024), Basgude RP et al. (2023), Mishra VK et al. (2014), Shinde YA et al. (2013), Meena BS et al. (2024), Gyathari L. et al. (2021), and Barwa et al. (2022).</w:t>
      </w:r>
      <w:r w:rsidR="000B4486" w:rsidRPr="00822095">
        <w:rPr>
          <w:rFonts w:ascii="Arial" w:eastAsia="CIDFont+F2" w:hAnsi="Arial" w:cs="Arial"/>
          <w:sz w:val="20"/>
          <w:lang w:val="en-IN" w:bidi="ar-SA"/>
        </w:rPr>
        <w:t xml:space="preserve"> The high effectiveness of </w:t>
      </w:r>
      <w:r w:rsidR="000B4486" w:rsidRPr="00822095">
        <w:rPr>
          <w:rFonts w:ascii="Arial" w:eastAsia="CIDFont+F2" w:hAnsi="Arial" w:cs="Arial"/>
          <w:i/>
          <w:iCs/>
          <w:sz w:val="20"/>
          <w:lang w:val="en-IN" w:bidi="ar-SA"/>
        </w:rPr>
        <w:t>HaNPV</w:t>
      </w:r>
      <w:r w:rsidR="00655BE6" w:rsidRPr="00822095">
        <w:rPr>
          <w:rFonts w:ascii="Arial" w:eastAsia="CIDFont+F2" w:hAnsi="Arial" w:cs="Arial"/>
          <w:i/>
          <w:iCs/>
          <w:sz w:val="20"/>
          <w:lang w:val="en-IN" w:bidi="ar-SA"/>
        </w:rPr>
        <w:t xml:space="preserve"> </w:t>
      </w:r>
      <w:r w:rsidR="00655BE6" w:rsidRPr="00822095">
        <w:rPr>
          <w:rFonts w:ascii="Arial" w:eastAsia="CIDFont+F2" w:hAnsi="Arial" w:cs="Arial"/>
          <w:sz w:val="20"/>
          <w:lang w:val="en-IN" w:bidi="ar-SA"/>
        </w:rPr>
        <w:t xml:space="preserve">250 LE/ha  recorded in this study is also corroborated by Reddy N. A. et al. (2021), who reported that </w:t>
      </w:r>
      <w:r w:rsidR="00655BE6" w:rsidRPr="00822095">
        <w:rPr>
          <w:rFonts w:ascii="Arial" w:eastAsia="CIDFont+F2" w:hAnsi="Arial" w:cs="Arial"/>
          <w:i/>
          <w:iCs/>
          <w:sz w:val="20"/>
          <w:lang w:val="en-IN" w:bidi="ar-SA"/>
        </w:rPr>
        <w:t>HaNPV</w:t>
      </w:r>
      <w:r w:rsidR="00655BE6" w:rsidRPr="00822095">
        <w:rPr>
          <w:rFonts w:ascii="Arial" w:eastAsia="CIDFont+F2" w:hAnsi="Arial" w:cs="Arial"/>
          <w:sz w:val="20"/>
          <w:lang w:val="en-IN" w:bidi="ar-SA"/>
        </w:rPr>
        <w:t xml:space="preserve"> sprays significantly reduced larval populations caused by </w:t>
      </w:r>
      <w:r>
        <w:rPr>
          <w:rFonts w:ascii="Arial" w:eastAsia="CIDFont+F2" w:hAnsi="Arial" w:cs="Arial"/>
          <w:i/>
          <w:iCs/>
          <w:sz w:val="20"/>
          <w:lang w:val="en-IN" w:bidi="ar-SA"/>
        </w:rPr>
        <w:t>H.</w:t>
      </w:r>
      <w:r w:rsidR="00655BE6" w:rsidRPr="00822095">
        <w:rPr>
          <w:rFonts w:ascii="Arial" w:eastAsia="CIDFont+F2" w:hAnsi="Arial" w:cs="Arial"/>
          <w:i/>
          <w:iCs/>
          <w:sz w:val="20"/>
          <w:lang w:val="en-IN" w:bidi="ar-SA"/>
        </w:rPr>
        <w:t xml:space="preserve"> armigera</w:t>
      </w:r>
      <w:r w:rsidR="00655BE6" w:rsidRPr="00822095">
        <w:rPr>
          <w:rFonts w:ascii="Arial" w:eastAsia="CIDFont+F2" w:hAnsi="Arial" w:cs="Arial"/>
          <w:sz w:val="20"/>
          <w:lang w:val="en-IN" w:bidi="ar-SA"/>
        </w:rPr>
        <w:t xml:space="preserve"> in chickpea. The effectiveness of  </w:t>
      </w:r>
      <w:r w:rsidR="00655BE6" w:rsidRPr="00822095">
        <w:rPr>
          <w:rFonts w:ascii="Arial" w:eastAsia="CIDFont+F2" w:hAnsi="Arial" w:cs="Arial"/>
          <w:i/>
          <w:iCs/>
          <w:sz w:val="20"/>
          <w:lang w:val="en-IN" w:bidi="ar-SA"/>
        </w:rPr>
        <w:t>HaNPV</w:t>
      </w:r>
      <w:r>
        <w:rPr>
          <w:rFonts w:ascii="Arial" w:eastAsia="CIDFont+F2" w:hAnsi="Arial" w:cs="Arial"/>
          <w:sz w:val="20"/>
          <w:lang w:val="en-IN" w:bidi="ar-SA"/>
        </w:rPr>
        <w:t xml:space="preserve"> </w:t>
      </w:r>
      <w:r w:rsidR="00655BE6" w:rsidRPr="00822095">
        <w:rPr>
          <w:rFonts w:ascii="Arial" w:eastAsia="CIDFont+F2" w:hAnsi="Arial" w:cs="Arial"/>
          <w:sz w:val="20"/>
          <w:lang w:val="en-IN" w:bidi="ar-SA"/>
        </w:rPr>
        <w:t xml:space="preserve"> 250 LE/ha  was highly consistent with the findings of </w:t>
      </w:r>
      <w:r>
        <w:rPr>
          <w:rFonts w:ascii="Arial" w:eastAsia="CIDFont+F2" w:hAnsi="Arial" w:cs="Arial"/>
          <w:sz w:val="20"/>
          <w:lang w:val="en-IN" w:bidi="ar-SA"/>
        </w:rPr>
        <w:t xml:space="preserve">Basvaraj </w:t>
      </w:r>
      <w:r w:rsidR="00655BE6" w:rsidRPr="00822095">
        <w:rPr>
          <w:rFonts w:ascii="Arial" w:eastAsia="CIDFont+F2" w:hAnsi="Arial" w:cs="Arial"/>
          <w:sz w:val="20"/>
          <w:lang w:val="en-IN" w:bidi="ar-SA"/>
        </w:rPr>
        <w:t xml:space="preserve">et al. (2017), Magar PN et al. (2023), Shinde YA et al. (2013), Kumar P. et al. (2026), and Banarajee A. et al. (2025). The moderate effectiveness of Treatment T2- </w:t>
      </w:r>
      <w:r>
        <w:rPr>
          <w:rFonts w:ascii="Arial" w:eastAsia="CIDFont+F2" w:hAnsi="Arial" w:cs="Arial"/>
          <w:i/>
          <w:iCs/>
          <w:sz w:val="20"/>
          <w:lang w:val="en-IN" w:bidi="ar-SA"/>
        </w:rPr>
        <w:t>B.</w:t>
      </w:r>
      <w:r w:rsidR="00655BE6" w:rsidRPr="000F7100">
        <w:rPr>
          <w:rFonts w:ascii="Arial" w:eastAsia="CIDFont+F2" w:hAnsi="Arial" w:cs="Arial"/>
          <w:i/>
          <w:iCs/>
          <w:sz w:val="20"/>
          <w:lang w:val="en-IN" w:bidi="ar-SA"/>
        </w:rPr>
        <w:t xml:space="preserve"> thuringiensis</w:t>
      </w:r>
      <w:r w:rsidR="00655BE6" w:rsidRPr="00822095">
        <w:rPr>
          <w:rFonts w:ascii="Arial" w:eastAsia="CIDFont+F2" w:hAnsi="Arial" w:cs="Arial"/>
          <w:sz w:val="20"/>
          <w:lang w:val="en-IN" w:bidi="ar-SA"/>
        </w:rPr>
        <w:t>- observed in this study corr</w:t>
      </w:r>
      <w:r>
        <w:rPr>
          <w:rFonts w:ascii="Arial" w:eastAsia="CIDFont+F2" w:hAnsi="Arial" w:cs="Arial"/>
          <w:sz w:val="20"/>
          <w:lang w:val="en-IN" w:bidi="ar-SA"/>
        </w:rPr>
        <w:t>oborates the findings of Kaur</w:t>
      </w:r>
      <w:r w:rsidR="00655BE6" w:rsidRPr="00822095">
        <w:rPr>
          <w:rFonts w:ascii="Arial" w:eastAsia="CIDFont+F2" w:hAnsi="Arial" w:cs="Arial"/>
          <w:sz w:val="20"/>
          <w:lang w:val="en-IN" w:bidi="ar-SA"/>
        </w:rPr>
        <w:t xml:space="preserve"> et al. (2020), who reported that Bt formulations significantly reduced Helicoverpa armigera larval populations in chickpea, although their efficacy was comparatively lower than some modern insecticides. Similarly, Patil S. R. et al. (2019) reported that entomopathogenic fungi such as </w:t>
      </w:r>
      <w:r w:rsidR="00655BE6" w:rsidRPr="00822095">
        <w:rPr>
          <w:rFonts w:ascii="Arial" w:eastAsia="CIDFont+F2" w:hAnsi="Arial" w:cs="Arial"/>
          <w:i/>
          <w:iCs/>
          <w:sz w:val="20"/>
          <w:lang w:val="en-IN" w:bidi="ar-SA"/>
        </w:rPr>
        <w:t xml:space="preserve">Beauveria bassiana </w:t>
      </w:r>
      <w:r w:rsidR="00655BE6" w:rsidRPr="00822095">
        <w:rPr>
          <w:rFonts w:ascii="Arial" w:eastAsia="CIDFont+F2" w:hAnsi="Arial" w:cs="Arial"/>
          <w:sz w:val="20"/>
          <w:lang w:val="en-IN" w:bidi="ar-SA"/>
        </w:rPr>
        <w:t xml:space="preserve">effectively suppressed lepidopteran pest populations under field conditions. Thus, the present findings support earlier reports that T5- Spinosad- and microbial </w:t>
      </w:r>
      <w:r w:rsidR="000B4486" w:rsidRPr="00822095">
        <w:rPr>
          <w:rFonts w:ascii="Arial" w:eastAsia="CIDFont+F2" w:hAnsi="Arial" w:cs="Arial"/>
          <w:sz w:val="20"/>
          <w:lang w:val="en-IN" w:bidi="ar-SA"/>
        </w:rPr>
        <w:t xml:space="preserve">bio-pesticides such as T3- </w:t>
      </w:r>
      <w:r w:rsidR="000B4486" w:rsidRPr="00822095">
        <w:rPr>
          <w:rFonts w:ascii="Arial" w:eastAsia="CIDFont+F2" w:hAnsi="Arial" w:cs="Arial"/>
          <w:i/>
          <w:iCs/>
          <w:sz w:val="20"/>
          <w:lang w:val="en-IN" w:bidi="ar-SA"/>
        </w:rPr>
        <w:t>HaNPV</w:t>
      </w:r>
      <w:r w:rsidR="00655BE6" w:rsidRPr="00822095">
        <w:rPr>
          <w:rFonts w:ascii="Arial" w:eastAsia="CIDFont+F2" w:hAnsi="Arial" w:cs="Arial"/>
          <w:sz w:val="20"/>
          <w:lang w:val="en-IN" w:bidi="ar-SA"/>
        </w:rPr>
        <w:t xml:space="preserve">, T3- </w:t>
      </w:r>
      <w:r w:rsidR="00655BE6" w:rsidRPr="00822095">
        <w:rPr>
          <w:rFonts w:ascii="Arial" w:eastAsia="CIDFont+F2" w:hAnsi="Arial" w:cs="Arial"/>
          <w:i/>
          <w:iCs/>
          <w:sz w:val="20"/>
          <w:lang w:val="en-IN" w:bidi="ar-SA"/>
        </w:rPr>
        <w:t>Bacillus thuringiensis</w:t>
      </w:r>
      <w:r w:rsidR="00655BE6" w:rsidRPr="00822095">
        <w:rPr>
          <w:rFonts w:ascii="Arial" w:eastAsia="CIDFont+F2" w:hAnsi="Arial" w:cs="Arial"/>
          <w:sz w:val="20"/>
          <w:lang w:val="en-IN" w:bidi="ar-SA"/>
        </w:rPr>
        <w:t xml:space="preserve">, and entomopathogenic fungi are effective components of eco-friendly pest management strategies for controlling </w:t>
      </w:r>
      <w:r w:rsidR="00655BE6" w:rsidRPr="00822095">
        <w:rPr>
          <w:rFonts w:ascii="Arial" w:eastAsia="CIDFont+F2" w:hAnsi="Arial" w:cs="Arial"/>
          <w:i/>
          <w:iCs/>
          <w:sz w:val="20"/>
          <w:lang w:val="en-IN" w:bidi="ar-SA"/>
        </w:rPr>
        <w:t>Helicoverpa armigera</w:t>
      </w:r>
      <w:r w:rsidR="00655BE6" w:rsidRPr="00822095">
        <w:rPr>
          <w:rFonts w:ascii="Arial" w:eastAsia="CIDFont+F2" w:hAnsi="Arial" w:cs="Arial"/>
          <w:sz w:val="20"/>
          <w:lang w:val="en-IN" w:bidi="ar-SA"/>
        </w:rPr>
        <w:t xml:space="preserve"> in chickpea.</w:t>
      </w:r>
    </w:p>
    <w:p w14:paraId="25A8B02E" w14:textId="13B70F62" w:rsidR="00AE7A4D" w:rsidRPr="0054294F" w:rsidRDefault="00822095" w:rsidP="00432A00">
      <w:pPr>
        <w:spacing w:after="120"/>
        <w:jc w:val="both"/>
        <w:rPr>
          <w:rFonts w:ascii="Times New Roman" w:hAnsi="Times New Roman" w:cs="Times New Roman"/>
          <w:b/>
          <w:bCs/>
          <w:sz w:val="24"/>
          <w:szCs w:val="24"/>
        </w:rPr>
      </w:pPr>
      <w:r>
        <w:rPr>
          <w:rFonts w:ascii="Times New Roman" w:hAnsi="Times New Roman" w:cs="Times New Roman"/>
          <w:b/>
          <w:bCs/>
          <w:sz w:val="24"/>
          <w:szCs w:val="24"/>
        </w:rPr>
        <w:t xml:space="preserve">3.3 </w:t>
      </w:r>
      <w:r w:rsidR="00272BE9" w:rsidRPr="0054294F">
        <w:rPr>
          <w:rFonts w:ascii="Times New Roman" w:hAnsi="Times New Roman" w:cs="Times New Roman"/>
          <w:b/>
          <w:bCs/>
          <w:sz w:val="24"/>
          <w:szCs w:val="24"/>
        </w:rPr>
        <w:t>Effect of different microbial treatments on pod damage</w:t>
      </w:r>
      <w:r w:rsidR="00566C16" w:rsidRPr="0054294F">
        <w:rPr>
          <w:rFonts w:ascii="Times New Roman" w:hAnsi="Times New Roman" w:cs="Times New Roman"/>
          <w:b/>
          <w:bCs/>
          <w:sz w:val="24"/>
          <w:szCs w:val="24"/>
        </w:rPr>
        <w:t>.</w:t>
      </w:r>
    </w:p>
    <w:p w14:paraId="407EEA08" w14:textId="4A8651C8" w:rsidR="007636DF" w:rsidRPr="00822095" w:rsidRDefault="00655BE6" w:rsidP="00822095">
      <w:pPr>
        <w:spacing w:after="120"/>
        <w:ind w:firstLine="720"/>
        <w:jc w:val="both"/>
        <w:rPr>
          <w:rFonts w:ascii="Arial" w:eastAsia="CIDFont+F2" w:hAnsi="Arial" w:cs="Arial"/>
          <w:sz w:val="20"/>
          <w:lang w:val="en-IN" w:bidi="ar-SA"/>
        </w:rPr>
      </w:pPr>
      <w:r w:rsidRPr="00822095">
        <w:rPr>
          <w:rFonts w:ascii="Arial" w:eastAsia="CIDFont+F2" w:hAnsi="Arial" w:cs="Arial"/>
          <w:sz w:val="20"/>
          <w:lang w:val="en-IN" w:bidi="ar-SA"/>
        </w:rPr>
        <w:t xml:space="preserve">The efficacy of microbes was tested in terms of pod damage in the field trial for Rabi 2024-25 (Table 1). The results show that each of the individual treatments was significantly more effective than the control. The pod damage data also followed a similar trend, where T5 - Spinosad recorded the lowest pod damage (6.56%), followed by T3 - </w:t>
      </w:r>
      <w:r w:rsidRPr="00822095">
        <w:rPr>
          <w:rFonts w:ascii="Arial" w:eastAsia="CIDFont+F2" w:hAnsi="Arial" w:cs="Arial"/>
          <w:i/>
          <w:iCs/>
          <w:sz w:val="20"/>
          <w:lang w:val="en-IN" w:bidi="ar-SA"/>
        </w:rPr>
        <w:t>HaNPV</w:t>
      </w:r>
      <w:r w:rsidRPr="00822095">
        <w:rPr>
          <w:rFonts w:ascii="Arial" w:eastAsia="CIDFont+F2" w:hAnsi="Arial" w:cs="Arial"/>
          <w:sz w:val="20"/>
          <w:lang w:val="en-IN" w:bidi="ar-SA"/>
        </w:rPr>
        <w:t xml:space="preserve"> with 8.85%, T4 </w:t>
      </w:r>
      <w:r w:rsidR="000F7100">
        <w:rPr>
          <w:rFonts w:ascii="Arial" w:eastAsia="CIDFont+F2" w:hAnsi="Arial" w:cs="Arial"/>
          <w:sz w:val="20"/>
          <w:lang w:val="en-IN" w:bidi="ar-SA"/>
        </w:rPr>
        <w:t>–</w:t>
      </w:r>
      <w:r w:rsidRPr="00822095">
        <w:rPr>
          <w:rFonts w:ascii="Arial" w:eastAsia="CIDFont+F2" w:hAnsi="Arial" w:cs="Arial"/>
          <w:sz w:val="20"/>
          <w:lang w:val="en-IN" w:bidi="ar-SA"/>
        </w:rPr>
        <w:t xml:space="preserve"> </w:t>
      </w:r>
      <w:r w:rsidR="000F7100">
        <w:rPr>
          <w:rFonts w:ascii="Arial" w:eastAsia="CIDFont+F2" w:hAnsi="Arial" w:cs="Arial"/>
          <w:i/>
          <w:iCs/>
          <w:sz w:val="20"/>
          <w:lang w:val="en-IN" w:bidi="ar-SA"/>
        </w:rPr>
        <w:t>N.</w:t>
      </w:r>
      <w:r w:rsidRPr="00822095">
        <w:rPr>
          <w:rFonts w:ascii="Arial" w:eastAsia="CIDFont+F2" w:hAnsi="Arial" w:cs="Arial"/>
          <w:i/>
          <w:iCs/>
          <w:sz w:val="20"/>
          <w:lang w:val="en-IN" w:bidi="ar-SA"/>
        </w:rPr>
        <w:t xml:space="preserve"> rileyi</w:t>
      </w:r>
      <w:r w:rsidRPr="00822095">
        <w:rPr>
          <w:rFonts w:ascii="Arial" w:eastAsia="CIDFont+F2" w:hAnsi="Arial" w:cs="Arial"/>
          <w:sz w:val="20"/>
          <w:lang w:val="en-IN" w:bidi="ar-SA"/>
        </w:rPr>
        <w:t xml:space="preserve"> with 12.63%, T2 </w:t>
      </w:r>
      <w:r w:rsidR="000F7100">
        <w:rPr>
          <w:rFonts w:ascii="Arial" w:eastAsia="CIDFont+F2" w:hAnsi="Arial" w:cs="Arial"/>
          <w:sz w:val="20"/>
          <w:lang w:val="en-IN" w:bidi="ar-SA"/>
        </w:rPr>
        <w:t>–</w:t>
      </w:r>
      <w:r w:rsidRPr="00822095">
        <w:rPr>
          <w:rFonts w:ascii="Arial" w:eastAsia="CIDFont+F2" w:hAnsi="Arial" w:cs="Arial"/>
          <w:sz w:val="20"/>
          <w:lang w:val="en-IN" w:bidi="ar-SA"/>
        </w:rPr>
        <w:t xml:space="preserve"> </w:t>
      </w:r>
      <w:r w:rsidR="000F7100">
        <w:rPr>
          <w:rFonts w:ascii="Arial" w:eastAsia="CIDFont+F2" w:hAnsi="Arial" w:cs="Arial"/>
          <w:i/>
          <w:iCs/>
          <w:sz w:val="20"/>
          <w:lang w:val="en-IN" w:bidi="ar-SA"/>
        </w:rPr>
        <w:t>B.</w:t>
      </w:r>
      <w:r w:rsidRPr="00822095">
        <w:rPr>
          <w:rFonts w:ascii="Arial" w:eastAsia="CIDFont+F2" w:hAnsi="Arial" w:cs="Arial"/>
          <w:i/>
          <w:iCs/>
          <w:sz w:val="20"/>
          <w:lang w:val="en-IN" w:bidi="ar-SA"/>
        </w:rPr>
        <w:t xml:space="preserve"> thuringiensis</w:t>
      </w:r>
      <w:r w:rsidRPr="00822095">
        <w:rPr>
          <w:rFonts w:ascii="Arial" w:eastAsia="CIDFont+F2" w:hAnsi="Arial" w:cs="Arial"/>
          <w:sz w:val="20"/>
          <w:lang w:val="en-IN" w:bidi="ar-SA"/>
        </w:rPr>
        <w:t xml:space="preserve"> with 14.40%, and T1</w:t>
      </w:r>
      <w:r w:rsidR="000F7100">
        <w:rPr>
          <w:rFonts w:ascii="Arial" w:eastAsia="CIDFont+F2" w:hAnsi="Arial" w:cs="Arial"/>
          <w:sz w:val="20"/>
          <w:lang w:val="en-IN" w:bidi="ar-SA"/>
        </w:rPr>
        <w:t xml:space="preserve"> – B.</w:t>
      </w:r>
      <w:r w:rsidRPr="00822095">
        <w:rPr>
          <w:rFonts w:ascii="Arial" w:eastAsia="CIDFont+F2" w:hAnsi="Arial" w:cs="Arial"/>
          <w:sz w:val="20"/>
          <w:lang w:val="en-IN" w:bidi="ar-SA"/>
        </w:rPr>
        <w:t xml:space="preserve"> bassiana with 16.40%. The maximum pod damage (35.74%) was observed in the untreated control. All the treatments resulted in significantly better results than the control plot. Thus, the results clearly ind</w:t>
      </w:r>
      <w:r w:rsidR="00BB7235">
        <w:rPr>
          <w:rFonts w:ascii="Arial" w:eastAsia="CIDFont+F2" w:hAnsi="Arial" w:cs="Arial"/>
          <w:sz w:val="20"/>
          <w:lang w:val="en-IN" w:bidi="ar-SA"/>
        </w:rPr>
        <w:t>icate that T5 - Spinosad 45 SC</w:t>
      </w:r>
      <w:r w:rsidRPr="00822095">
        <w:rPr>
          <w:rFonts w:ascii="Arial" w:eastAsia="CIDFont+F2" w:hAnsi="Arial" w:cs="Arial"/>
          <w:sz w:val="20"/>
          <w:lang w:val="en-IN" w:bidi="ar-SA"/>
        </w:rPr>
        <w:t xml:space="preserve"> 73 g a.i./ha proved to be the most effective in reducing larval populations and minimizing pod damage, followed by T3 - </w:t>
      </w:r>
      <w:r w:rsidRPr="00822095">
        <w:rPr>
          <w:rFonts w:ascii="Arial" w:eastAsia="CIDFont+F2" w:hAnsi="Arial" w:cs="Arial"/>
          <w:i/>
          <w:iCs/>
          <w:sz w:val="20"/>
          <w:lang w:val="en-IN" w:bidi="ar-SA"/>
        </w:rPr>
        <w:t>HaNPV</w:t>
      </w:r>
      <w:r w:rsidRPr="00822095">
        <w:rPr>
          <w:rFonts w:ascii="Arial" w:eastAsia="CIDFont+F2" w:hAnsi="Arial" w:cs="Arial"/>
          <w:sz w:val="20"/>
          <w:lang w:val="en-IN" w:bidi="ar-SA"/>
        </w:rPr>
        <w:t xml:space="preserve"> 250 LE/ha. The untreated control recorded the highest infestation and pod damage. The present findings are in close agreement with re</w:t>
      </w:r>
      <w:r w:rsidR="00BB7235">
        <w:rPr>
          <w:rFonts w:ascii="Arial" w:eastAsia="CIDFont+F2" w:hAnsi="Arial" w:cs="Arial"/>
          <w:sz w:val="20"/>
          <w:lang w:val="en-IN" w:bidi="ar-SA"/>
        </w:rPr>
        <w:t xml:space="preserve">sults </w:t>
      </w:r>
      <w:r w:rsidRPr="00822095">
        <w:rPr>
          <w:rFonts w:ascii="Arial" w:eastAsia="CIDFont+F2" w:hAnsi="Arial" w:cs="Arial"/>
          <w:sz w:val="20"/>
          <w:lang w:val="en-IN" w:bidi="ar-SA"/>
        </w:rPr>
        <w:t xml:space="preserve">by Kumar P. et al. (2020), Reddy N. A. et al. (2021), Gagan Singh et al. (2025), Tushar B J et al. (2020), Muhammad Bilal Yousuf et al. (2024), and </w:t>
      </w:r>
      <w:r w:rsidRPr="00822095">
        <w:rPr>
          <w:rFonts w:ascii="Arial" w:eastAsia="CIDFont+F2" w:hAnsi="Arial" w:cs="Arial"/>
          <w:sz w:val="20"/>
          <w:lang w:val="en-IN" w:bidi="ar-SA"/>
        </w:rPr>
        <w:lastRenderedPageBreak/>
        <w:t>Chaudhary S et al. (2023). This study confirms that selective microbial treatments effectively suppress gram pod borer infestation in chickpea.</w:t>
      </w:r>
    </w:p>
    <w:p w14:paraId="16DABEF0" w14:textId="092F35EB" w:rsidR="007636DF" w:rsidRPr="00822095" w:rsidRDefault="00822095" w:rsidP="00432A00">
      <w:pPr>
        <w:autoSpaceDE w:val="0"/>
        <w:autoSpaceDN w:val="0"/>
        <w:adjustRightInd w:val="0"/>
        <w:spacing w:after="120" w:line="240" w:lineRule="auto"/>
        <w:jc w:val="both"/>
        <w:rPr>
          <w:rFonts w:ascii="Arial" w:hAnsi="Arial" w:cs="Arial"/>
          <w:b/>
          <w:bCs/>
          <w:szCs w:val="22"/>
          <w:lang w:val="en-IN"/>
        </w:rPr>
      </w:pPr>
      <w:r w:rsidRPr="00822095">
        <w:rPr>
          <w:rFonts w:ascii="Arial" w:hAnsi="Arial" w:cs="Arial"/>
          <w:b/>
          <w:bCs/>
          <w:szCs w:val="22"/>
          <w:lang w:val="en-IN"/>
        </w:rPr>
        <w:t xml:space="preserve">3.4 </w:t>
      </w:r>
      <w:r w:rsidR="007636DF" w:rsidRPr="00822095">
        <w:rPr>
          <w:rFonts w:ascii="Arial" w:hAnsi="Arial" w:cs="Arial"/>
          <w:b/>
          <w:bCs/>
          <w:szCs w:val="22"/>
          <w:lang w:val="en-IN"/>
        </w:rPr>
        <w:t>Effect of different microbial treatments on yield of chickpea</w:t>
      </w:r>
    </w:p>
    <w:p w14:paraId="71ACDDE8" w14:textId="6BE21216" w:rsidR="00F21BBB" w:rsidRPr="00822095" w:rsidRDefault="00655BE6" w:rsidP="00822095">
      <w:pPr>
        <w:spacing w:after="120"/>
        <w:ind w:firstLine="720"/>
        <w:jc w:val="both"/>
        <w:rPr>
          <w:rFonts w:ascii="Arial" w:hAnsi="Arial" w:cs="Arial"/>
          <w:sz w:val="20"/>
        </w:rPr>
      </w:pPr>
      <w:r w:rsidRPr="00822095">
        <w:rPr>
          <w:rFonts w:ascii="Arial" w:hAnsi="Arial" w:cs="Arial"/>
          <w:sz w:val="20"/>
        </w:rPr>
        <w:t xml:space="preserve">The data presented in Table 2 revealed that different microbial treatments significantly influenced the grain yield of chickpea during </w:t>
      </w:r>
      <w:r w:rsidRPr="007C60B3">
        <w:rPr>
          <w:rFonts w:ascii="Arial" w:hAnsi="Arial" w:cs="Arial"/>
          <w:i/>
          <w:iCs/>
          <w:sz w:val="20"/>
        </w:rPr>
        <w:t xml:space="preserve">Rabi </w:t>
      </w:r>
      <w:r w:rsidRPr="00822095">
        <w:rPr>
          <w:rFonts w:ascii="Arial" w:hAnsi="Arial" w:cs="Arial"/>
          <w:sz w:val="20"/>
        </w:rPr>
        <w:t xml:space="preserve">2024–25. The grain yield recorded in different treatments </w:t>
      </w:r>
      <w:r w:rsidR="007C60B3">
        <w:rPr>
          <w:rFonts w:ascii="Arial" w:hAnsi="Arial" w:cs="Arial"/>
          <w:sz w:val="20"/>
        </w:rPr>
        <w:t>ranged from 8.73 to 21.35 q/ha,</w:t>
      </w:r>
      <w:r w:rsidRPr="00822095">
        <w:rPr>
          <w:rFonts w:ascii="Arial" w:hAnsi="Arial" w:cs="Arial"/>
          <w:sz w:val="20"/>
        </w:rPr>
        <w:t xml:space="preserve"> the untreated control recorded the lowest yield of 8.73 q/ha. Among the</w:t>
      </w:r>
      <w:r w:rsidR="00EB29E7">
        <w:rPr>
          <w:rFonts w:ascii="Arial" w:hAnsi="Arial" w:cs="Arial"/>
          <w:sz w:val="20"/>
        </w:rPr>
        <w:t xml:space="preserve"> treatments, T5-Spinosad 45 SC</w:t>
      </w:r>
      <w:r w:rsidRPr="00822095">
        <w:rPr>
          <w:rFonts w:ascii="Arial" w:hAnsi="Arial" w:cs="Arial"/>
          <w:sz w:val="20"/>
        </w:rPr>
        <w:t xml:space="preserve"> 73 g a.i./ha recorded the highest grain yield of 21.35 q/ha, with an increase of 12.62 q/ha over the control. The higher yield in this treatment might be due to its superior effectiveness in reducing the larval population of gram pod borer </w:t>
      </w:r>
      <w:r w:rsidR="00EB29E7">
        <w:rPr>
          <w:rFonts w:ascii="Arial" w:hAnsi="Arial" w:cs="Arial"/>
          <w:i/>
          <w:iCs/>
          <w:sz w:val="20"/>
        </w:rPr>
        <w:t>H.</w:t>
      </w:r>
      <w:r w:rsidRPr="00822095">
        <w:rPr>
          <w:rFonts w:ascii="Arial" w:hAnsi="Arial" w:cs="Arial"/>
          <w:i/>
          <w:iCs/>
          <w:sz w:val="20"/>
        </w:rPr>
        <w:t xml:space="preserve"> armigera</w:t>
      </w:r>
      <w:r w:rsidRPr="00822095">
        <w:rPr>
          <w:rFonts w:ascii="Arial" w:hAnsi="Arial" w:cs="Arial"/>
          <w:sz w:val="20"/>
        </w:rPr>
        <w:t>, resulting in less pod damage and improved crop productivity. The ne</w:t>
      </w:r>
      <w:r w:rsidR="00EB29E7">
        <w:rPr>
          <w:rFonts w:ascii="Arial" w:hAnsi="Arial" w:cs="Arial"/>
          <w:sz w:val="20"/>
        </w:rPr>
        <w:t>xt best treatment was T3-HaNPV</w:t>
      </w:r>
      <w:r w:rsidRPr="00822095">
        <w:rPr>
          <w:rFonts w:ascii="Arial" w:hAnsi="Arial" w:cs="Arial"/>
          <w:sz w:val="20"/>
        </w:rPr>
        <w:t xml:space="preserve"> 250 LE/ha, which recorded a grain yield of 18.15 q/ha, an increase of 9.42 q/ha over the control. This was followed by T2</w:t>
      </w:r>
      <w:r w:rsidR="00EB29E7">
        <w:rPr>
          <w:rFonts w:ascii="Arial" w:hAnsi="Arial" w:cs="Arial"/>
          <w:i/>
          <w:iCs/>
          <w:sz w:val="20"/>
        </w:rPr>
        <w:t>-B.</w:t>
      </w:r>
      <w:r w:rsidRPr="00822095">
        <w:rPr>
          <w:rFonts w:ascii="Arial" w:hAnsi="Arial" w:cs="Arial"/>
          <w:i/>
          <w:iCs/>
          <w:sz w:val="20"/>
        </w:rPr>
        <w:t xml:space="preserve"> thuringiensis</w:t>
      </w:r>
      <w:r w:rsidR="00EB29E7">
        <w:rPr>
          <w:rFonts w:ascii="Arial" w:hAnsi="Arial" w:cs="Arial"/>
          <w:sz w:val="20"/>
        </w:rPr>
        <w:t xml:space="preserve"> </w:t>
      </w:r>
      <w:r w:rsidRPr="00822095">
        <w:rPr>
          <w:rFonts w:ascii="Arial" w:hAnsi="Arial" w:cs="Arial"/>
          <w:sz w:val="20"/>
        </w:rPr>
        <w:t xml:space="preserve"> 1.0 kg/ha, with a yield of 16.69 q/ha, an increase of 7.96 q/ha over the control. The treatment T4-</w:t>
      </w:r>
      <w:r w:rsidR="00EB29E7">
        <w:rPr>
          <w:rFonts w:ascii="Arial" w:hAnsi="Arial" w:cs="Arial"/>
          <w:i/>
          <w:iCs/>
          <w:sz w:val="20"/>
        </w:rPr>
        <w:t>N.</w:t>
      </w:r>
      <w:r w:rsidRPr="00822095">
        <w:rPr>
          <w:rFonts w:ascii="Arial" w:hAnsi="Arial" w:cs="Arial"/>
          <w:i/>
          <w:iCs/>
          <w:sz w:val="20"/>
        </w:rPr>
        <w:t xml:space="preserve"> rileyi</w:t>
      </w:r>
      <w:r w:rsidR="00EB29E7">
        <w:rPr>
          <w:rFonts w:ascii="Arial" w:hAnsi="Arial" w:cs="Arial"/>
          <w:sz w:val="20"/>
        </w:rPr>
        <w:t xml:space="preserve"> </w:t>
      </w:r>
      <w:r w:rsidRPr="00822095">
        <w:rPr>
          <w:rFonts w:ascii="Arial" w:hAnsi="Arial" w:cs="Arial"/>
          <w:sz w:val="20"/>
        </w:rPr>
        <w:t>1.5 kg/ha recorded a grain yield of 15.60 q/ha, showing an increase of 6.87 q/ha over the control, while T1-</w:t>
      </w:r>
      <w:r w:rsidR="00EB29E7">
        <w:rPr>
          <w:rFonts w:ascii="Arial" w:hAnsi="Arial" w:cs="Arial"/>
          <w:i/>
          <w:iCs/>
          <w:sz w:val="20"/>
        </w:rPr>
        <w:t>B.</w:t>
      </w:r>
      <w:r w:rsidRPr="00822095">
        <w:rPr>
          <w:rFonts w:ascii="Arial" w:hAnsi="Arial" w:cs="Arial"/>
          <w:i/>
          <w:iCs/>
          <w:sz w:val="20"/>
        </w:rPr>
        <w:t xml:space="preserve"> bassiana</w:t>
      </w:r>
      <w:r w:rsidR="00EB29E7">
        <w:rPr>
          <w:rFonts w:ascii="Arial" w:hAnsi="Arial" w:cs="Arial"/>
          <w:sz w:val="20"/>
        </w:rPr>
        <w:t xml:space="preserve"> </w:t>
      </w:r>
      <w:r w:rsidRPr="00822095">
        <w:rPr>
          <w:rFonts w:ascii="Arial" w:hAnsi="Arial" w:cs="Arial"/>
          <w:sz w:val="20"/>
        </w:rPr>
        <w:t>1.5 kg/ha recorded a yield of 15.59 q/ha, an increase of 6.86 q/ha over the control. The treatment T6-water spray recorded a grain yield of 9.88 q/ha, which was only slightly higher than the untreated T7-control, indicating minimal effect on pest suppression. The results clearly indicate that effective management of the gram pod borer through microbial treatments resulted in a significant improvement in chickpea yield. The treatment T5-Spinosad 45 SC recorded t</w:t>
      </w:r>
      <w:r w:rsidR="00EB29E7">
        <w:rPr>
          <w:rFonts w:ascii="Arial" w:hAnsi="Arial" w:cs="Arial"/>
          <w:sz w:val="20"/>
        </w:rPr>
        <w:t>he highest grain yield, which was</w:t>
      </w:r>
      <w:r w:rsidRPr="00822095">
        <w:rPr>
          <w:rFonts w:ascii="Arial" w:hAnsi="Arial" w:cs="Arial"/>
          <w:sz w:val="20"/>
        </w:rPr>
        <w:t xml:space="preserve"> in line with the results reported by Yadav SK et al. (2023). They reported that the application of Spinosad significantly increased chickpea grain yield up to 20.10 q/ha and produced the mo</w:t>
      </w:r>
      <w:r w:rsidR="007C60B3">
        <w:rPr>
          <w:rFonts w:ascii="Arial" w:hAnsi="Arial" w:cs="Arial"/>
          <w:sz w:val="20"/>
        </w:rPr>
        <w:t>st favorable benefit–cost ratio</w:t>
      </w:r>
      <w:r w:rsidRPr="00822095">
        <w:rPr>
          <w:rFonts w:ascii="Arial" w:hAnsi="Arial" w:cs="Arial"/>
          <w:sz w:val="20"/>
        </w:rPr>
        <w:t>. The results are co</w:t>
      </w:r>
      <w:r w:rsidR="00EB29E7">
        <w:rPr>
          <w:rFonts w:ascii="Arial" w:hAnsi="Arial" w:cs="Arial"/>
          <w:sz w:val="20"/>
        </w:rPr>
        <w:t>nsistent with those of Mohanty</w:t>
      </w:r>
      <w:r w:rsidRPr="00822095">
        <w:rPr>
          <w:rFonts w:ascii="Arial" w:hAnsi="Arial" w:cs="Arial"/>
          <w:sz w:val="20"/>
        </w:rPr>
        <w:t xml:space="preserve"> et al. (2022), who found that the highest yield was recorded i</w:t>
      </w:r>
      <w:r w:rsidR="00EB29E7">
        <w:rPr>
          <w:rFonts w:ascii="Arial" w:hAnsi="Arial" w:cs="Arial"/>
          <w:sz w:val="20"/>
        </w:rPr>
        <w:t>n the treatment Spinosad 45 SC</w:t>
      </w:r>
      <w:r w:rsidRPr="00822095">
        <w:rPr>
          <w:rFonts w:ascii="Arial" w:hAnsi="Arial" w:cs="Arial"/>
          <w:sz w:val="20"/>
        </w:rPr>
        <w:t xml:space="preserve"> 73 g</w:t>
      </w:r>
      <w:r w:rsidR="00EB29E7">
        <w:rPr>
          <w:rFonts w:ascii="Arial" w:hAnsi="Arial" w:cs="Arial"/>
          <w:sz w:val="20"/>
        </w:rPr>
        <w:t xml:space="preserve"> a.i./ha (22.50 q/ha). Mishra</w:t>
      </w:r>
      <w:r w:rsidRPr="00822095">
        <w:rPr>
          <w:rFonts w:ascii="Arial" w:hAnsi="Arial" w:cs="Arial"/>
          <w:sz w:val="20"/>
        </w:rPr>
        <w:t xml:space="preserve"> et al. (2014) also reported that the highest yield was in the treatment Spinosad 45 SC (17.53 q/ha), followed by Indoxacarb 15.8 EC (16.13 q/ha). Furthermore, the findings of the present study are in close agreement with those of Meena and Tayde (2024), Albin KA et al. (2024), Sneh Yadav et al. (2025), and Upadhyay et al. (2021).</w:t>
      </w:r>
    </w:p>
    <w:p w14:paraId="10AD3761" w14:textId="14569E27" w:rsidR="00937E0E" w:rsidRPr="00822095" w:rsidRDefault="00822095" w:rsidP="00432A00">
      <w:pPr>
        <w:spacing w:after="120"/>
        <w:jc w:val="both"/>
        <w:rPr>
          <w:rFonts w:ascii="Arial" w:hAnsi="Arial" w:cs="Arial"/>
          <w:b/>
          <w:bCs/>
          <w:color w:val="FF0000"/>
          <w:szCs w:val="22"/>
        </w:rPr>
      </w:pPr>
      <w:r w:rsidRPr="00822095">
        <w:rPr>
          <w:rFonts w:ascii="Arial" w:hAnsi="Arial" w:cs="Arial"/>
          <w:b/>
          <w:bCs/>
          <w:szCs w:val="22"/>
        </w:rPr>
        <w:t xml:space="preserve">3.5 </w:t>
      </w:r>
      <w:r w:rsidR="007636DF" w:rsidRPr="00822095">
        <w:rPr>
          <w:rFonts w:ascii="Arial" w:hAnsi="Arial" w:cs="Arial"/>
          <w:b/>
          <w:bCs/>
          <w:szCs w:val="22"/>
          <w:lang w:val="en-IN"/>
        </w:rPr>
        <w:t xml:space="preserve">Economics of </w:t>
      </w:r>
      <w:r w:rsidR="007C5672" w:rsidRPr="00822095">
        <w:rPr>
          <w:rFonts w:ascii="Arial" w:hAnsi="Arial" w:cs="Arial"/>
          <w:b/>
          <w:bCs/>
          <w:szCs w:val="22"/>
          <w:lang w:val="en-IN"/>
        </w:rPr>
        <w:t xml:space="preserve">microbial </w:t>
      </w:r>
      <w:r w:rsidR="007636DF" w:rsidRPr="00822095">
        <w:rPr>
          <w:rFonts w:ascii="Arial" w:hAnsi="Arial" w:cs="Arial"/>
          <w:b/>
          <w:bCs/>
          <w:szCs w:val="22"/>
          <w:lang w:val="en-IN"/>
        </w:rPr>
        <w:t>in Chickpea</w:t>
      </w:r>
    </w:p>
    <w:p w14:paraId="09BA60B0" w14:textId="68E3BA8E" w:rsidR="002066B3" w:rsidRPr="0054294F" w:rsidRDefault="002C63B3" w:rsidP="00822095">
      <w:pPr>
        <w:spacing w:after="120"/>
        <w:ind w:firstLine="720"/>
        <w:jc w:val="both"/>
        <w:rPr>
          <w:rFonts w:ascii="Times New Roman" w:eastAsia="CIDFont+F2" w:hAnsi="Times New Roman" w:cs="Times New Roman"/>
          <w:b/>
          <w:bCs/>
          <w:sz w:val="24"/>
          <w:szCs w:val="24"/>
        </w:rPr>
      </w:pPr>
      <w:r w:rsidRPr="00822095">
        <w:rPr>
          <w:rFonts w:ascii="Arial" w:hAnsi="Arial" w:cs="Arial"/>
          <w:sz w:val="20"/>
        </w:rPr>
        <w:t>The economic analysis of different microbial treatments presented in Table 2 revealed that the dominant C: B rat</w:t>
      </w:r>
      <w:r w:rsidR="00EB29E7">
        <w:rPr>
          <w:rFonts w:ascii="Arial" w:hAnsi="Arial" w:cs="Arial"/>
          <w:sz w:val="20"/>
        </w:rPr>
        <w:t xml:space="preserve">io was achieved with T3- HaNPV </w:t>
      </w:r>
      <w:r w:rsidRPr="00822095">
        <w:rPr>
          <w:rFonts w:ascii="Arial" w:hAnsi="Arial" w:cs="Arial"/>
          <w:sz w:val="20"/>
        </w:rPr>
        <w:t xml:space="preserve"> 250 LE/ha (1:11.26), consistent with findings by Magar PN </w:t>
      </w:r>
      <w:r w:rsidRPr="00822095">
        <w:rPr>
          <w:rFonts w:ascii="Arial" w:hAnsi="Arial" w:cs="Arial"/>
          <w:i/>
          <w:iCs/>
          <w:sz w:val="20"/>
        </w:rPr>
        <w:t>et al.</w:t>
      </w:r>
      <w:r w:rsidRPr="00822095">
        <w:rPr>
          <w:rFonts w:ascii="Arial" w:hAnsi="Arial" w:cs="Arial"/>
          <w:sz w:val="20"/>
        </w:rPr>
        <w:t xml:space="preserve"> (2023). This was </w:t>
      </w:r>
      <w:r w:rsidR="00EB29E7">
        <w:rPr>
          <w:rFonts w:ascii="Arial" w:hAnsi="Arial" w:cs="Arial"/>
          <w:sz w:val="20"/>
        </w:rPr>
        <w:t xml:space="preserve">followed by T5- Spinosad 45 SC </w:t>
      </w:r>
      <w:r w:rsidRPr="00822095">
        <w:rPr>
          <w:rFonts w:ascii="Arial" w:hAnsi="Arial" w:cs="Arial"/>
          <w:sz w:val="20"/>
        </w:rPr>
        <w:t xml:space="preserve"> 73 g a.i./ha (1:11.2</w:t>
      </w:r>
      <w:r w:rsidR="007C60B3">
        <w:rPr>
          <w:rFonts w:ascii="Arial" w:hAnsi="Arial" w:cs="Arial"/>
          <w:sz w:val="20"/>
        </w:rPr>
        <w:t>6),</w:t>
      </w:r>
      <w:r w:rsidRPr="00822095">
        <w:rPr>
          <w:rFonts w:ascii="Arial" w:hAnsi="Arial" w:cs="Arial"/>
          <w:sz w:val="20"/>
        </w:rPr>
        <w:t xml:space="preserve">T4- </w:t>
      </w:r>
      <w:r w:rsidRPr="00822095">
        <w:rPr>
          <w:rFonts w:ascii="Arial" w:hAnsi="Arial" w:cs="Arial"/>
          <w:i/>
          <w:iCs/>
          <w:sz w:val="20"/>
        </w:rPr>
        <w:t>Nomuraea rileyi</w:t>
      </w:r>
      <w:r w:rsidRPr="00822095">
        <w:rPr>
          <w:rFonts w:ascii="Arial" w:hAnsi="Arial" w:cs="Arial"/>
          <w:sz w:val="20"/>
        </w:rPr>
        <w:t xml:space="preserve"> 1.5 kg/ha (1:9.35), and T1- </w:t>
      </w:r>
      <w:r w:rsidR="00EB29E7">
        <w:rPr>
          <w:rFonts w:ascii="Arial" w:hAnsi="Arial" w:cs="Arial"/>
          <w:i/>
          <w:iCs/>
          <w:sz w:val="20"/>
        </w:rPr>
        <w:t>B.</w:t>
      </w:r>
      <w:r w:rsidRPr="00822095">
        <w:rPr>
          <w:rFonts w:ascii="Arial" w:hAnsi="Arial" w:cs="Arial"/>
          <w:i/>
          <w:iCs/>
          <w:sz w:val="20"/>
        </w:rPr>
        <w:t xml:space="preserve"> bassiana </w:t>
      </w:r>
      <w:r w:rsidRPr="00822095">
        <w:rPr>
          <w:rFonts w:ascii="Arial" w:hAnsi="Arial" w:cs="Arial"/>
          <w:sz w:val="20"/>
        </w:rPr>
        <w:t xml:space="preserve"> 1.5 kg/ha, which had a cost-benefit ratio of (1:8.84) and was comparable to T2- </w:t>
      </w:r>
      <w:r w:rsidR="00EB29E7">
        <w:rPr>
          <w:rFonts w:ascii="Arial" w:hAnsi="Arial" w:cs="Arial"/>
          <w:i/>
          <w:iCs/>
          <w:sz w:val="20"/>
        </w:rPr>
        <w:t xml:space="preserve">B. </w:t>
      </w:r>
      <w:r w:rsidRPr="00822095">
        <w:rPr>
          <w:rFonts w:ascii="Arial" w:hAnsi="Arial" w:cs="Arial"/>
          <w:i/>
          <w:iCs/>
          <w:sz w:val="20"/>
        </w:rPr>
        <w:t>thuringiensis</w:t>
      </w:r>
      <w:r w:rsidR="00EB29E7">
        <w:rPr>
          <w:rFonts w:ascii="Arial" w:hAnsi="Arial" w:cs="Arial"/>
          <w:sz w:val="20"/>
        </w:rPr>
        <w:t xml:space="preserve"> </w:t>
      </w:r>
      <w:r w:rsidRPr="00822095">
        <w:rPr>
          <w:rFonts w:ascii="Arial" w:hAnsi="Arial" w:cs="Arial"/>
          <w:sz w:val="20"/>
        </w:rPr>
        <w:t xml:space="preserve">1.0 kg/ha (1:7.10). Similar findings were reported by Yadav SK et al. (2023), indicating that the application of Spinosad notably increased the benefit–cost ratio, ranging from 1:13.98 to 1:14.80, followed by bio-pesticides such as </w:t>
      </w:r>
      <w:r w:rsidR="00EB29E7">
        <w:rPr>
          <w:rFonts w:ascii="Arial" w:hAnsi="Arial" w:cs="Arial"/>
          <w:i/>
          <w:iCs/>
          <w:sz w:val="20"/>
        </w:rPr>
        <w:t>B.</w:t>
      </w:r>
      <w:r w:rsidR="002D18DD" w:rsidRPr="00EB29E7">
        <w:rPr>
          <w:rFonts w:ascii="Arial" w:hAnsi="Arial" w:cs="Arial"/>
          <w:i/>
          <w:iCs/>
          <w:sz w:val="20"/>
        </w:rPr>
        <w:t xml:space="preserve"> thuringiensis</w:t>
      </w:r>
      <w:r w:rsidR="002D18DD" w:rsidRPr="00822095">
        <w:rPr>
          <w:rFonts w:ascii="Arial" w:hAnsi="Arial" w:cs="Arial"/>
          <w:sz w:val="20"/>
        </w:rPr>
        <w:t xml:space="preserve"> and HaNPV</w:t>
      </w:r>
      <w:r w:rsidRPr="00822095">
        <w:rPr>
          <w:rFonts w:ascii="Arial" w:hAnsi="Arial" w:cs="Arial"/>
          <w:sz w:val="20"/>
        </w:rPr>
        <w:t>. Furthermore, the study's results align closely with those of Meena and Tayde (2024), Upadhyay et al. (2021), and Albin KA et al. (2024).</w:t>
      </w:r>
    </w:p>
    <w:p w14:paraId="01436B79" w14:textId="77777777" w:rsidR="002066B3" w:rsidRPr="0054294F" w:rsidRDefault="002066B3" w:rsidP="0094254E">
      <w:pPr>
        <w:autoSpaceDE w:val="0"/>
        <w:autoSpaceDN w:val="0"/>
        <w:adjustRightInd w:val="0"/>
        <w:spacing w:after="0" w:line="240" w:lineRule="auto"/>
        <w:rPr>
          <w:rFonts w:ascii="Times New Roman" w:eastAsia="CIDFont+F2" w:hAnsi="Times New Roman" w:cs="Times New Roman"/>
          <w:b/>
          <w:bCs/>
          <w:sz w:val="24"/>
          <w:szCs w:val="24"/>
        </w:rPr>
        <w:sectPr w:rsidR="002066B3" w:rsidRPr="0054294F" w:rsidSect="00C55782">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720" w:footer="720" w:gutter="0"/>
          <w:cols w:space="720"/>
          <w:docGrid w:linePitch="360"/>
        </w:sectPr>
      </w:pPr>
    </w:p>
    <w:p w14:paraId="248CCF6B" w14:textId="16DB972E" w:rsidR="002066B3" w:rsidRPr="0054294F" w:rsidRDefault="002066B3" w:rsidP="0094254E">
      <w:pPr>
        <w:autoSpaceDE w:val="0"/>
        <w:autoSpaceDN w:val="0"/>
        <w:adjustRightInd w:val="0"/>
        <w:spacing w:after="0" w:line="240" w:lineRule="auto"/>
        <w:rPr>
          <w:rFonts w:ascii="Times New Roman" w:eastAsia="CIDFont+F2" w:hAnsi="Times New Roman" w:cs="Times New Roman"/>
          <w:b/>
          <w:bCs/>
          <w:sz w:val="24"/>
          <w:szCs w:val="24"/>
        </w:rPr>
      </w:pPr>
    </w:p>
    <w:p w14:paraId="36262CF9" w14:textId="1C26748C" w:rsidR="00CD0B74" w:rsidRPr="00B912E4" w:rsidRDefault="0048671D" w:rsidP="00CD0B74">
      <w:pPr>
        <w:autoSpaceDE w:val="0"/>
        <w:autoSpaceDN w:val="0"/>
        <w:adjustRightInd w:val="0"/>
        <w:spacing w:after="0" w:line="240" w:lineRule="auto"/>
        <w:ind w:left="720" w:hanging="720"/>
        <w:rPr>
          <w:rFonts w:ascii="Arial" w:eastAsia="CIDFont+F2" w:hAnsi="Arial" w:cs="Arial"/>
          <w:b/>
          <w:bCs/>
          <w:szCs w:val="22"/>
        </w:rPr>
      </w:pPr>
      <w:r w:rsidRPr="00B912E4">
        <w:rPr>
          <w:rFonts w:ascii="Arial" w:eastAsia="CIDFont+F2" w:hAnsi="Arial" w:cs="Arial"/>
          <w:b/>
          <w:bCs/>
          <w:szCs w:val="22"/>
        </w:rPr>
        <w:t>Table No. 1</w:t>
      </w:r>
      <w:r w:rsidR="00CD0B74" w:rsidRPr="00B912E4">
        <w:rPr>
          <w:rFonts w:ascii="Arial" w:eastAsia="CIDFont+F2" w:hAnsi="Arial" w:cs="Arial"/>
          <w:b/>
          <w:bCs/>
          <w:szCs w:val="22"/>
        </w:rPr>
        <w:t xml:space="preserve">: Efficacy of different microbials against gram pod borer, </w:t>
      </w:r>
      <w:r w:rsidR="006979E7" w:rsidRPr="00B912E4">
        <w:rPr>
          <w:rFonts w:ascii="Arial" w:eastAsia="CIDFont+F2" w:hAnsi="Arial" w:cs="Arial"/>
          <w:b/>
          <w:bCs/>
          <w:i/>
          <w:iCs/>
          <w:szCs w:val="22"/>
        </w:rPr>
        <w:t>Helicoverpa armigera</w:t>
      </w:r>
      <w:r w:rsidR="00CD0B74" w:rsidRPr="00B912E4">
        <w:rPr>
          <w:rFonts w:ascii="Arial" w:eastAsia="CIDFont+F2" w:hAnsi="Arial" w:cs="Arial"/>
          <w:b/>
          <w:bCs/>
          <w:szCs w:val="22"/>
        </w:rPr>
        <w:t xml:space="preserve"> infesting chickpea</w:t>
      </w:r>
    </w:p>
    <w:tbl>
      <w:tblPr>
        <w:tblStyle w:val="TableGrid"/>
        <w:tblW w:w="12713" w:type="dxa"/>
        <w:tblLayout w:type="fixed"/>
        <w:tblLook w:val="04A0" w:firstRow="1" w:lastRow="0" w:firstColumn="1" w:lastColumn="0" w:noHBand="0" w:noVBand="1"/>
      </w:tblPr>
      <w:tblGrid>
        <w:gridCol w:w="2988"/>
        <w:gridCol w:w="936"/>
        <w:gridCol w:w="851"/>
        <w:gridCol w:w="850"/>
        <w:gridCol w:w="851"/>
        <w:gridCol w:w="850"/>
        <w:gridCol w:w="792"/>
        <w:gridCol w:w="900"/>
        <w:gridCol w:w="860"/>
        <w:gridCol w:w="850"/>
        <w:gridCol w:w="993"/>
        <w:gridCol w:w="992"/>
      </w:tblGrid>
      <w:tr w:rsidR="00CD0B74" w:rsidRPr="00B912E4" w14:paraId="51708642" w14:textId="77777777" w:rsidTr="00A929BB">
        <w:trPr>
          <w:trHeight w:val="579"/>
        </w:trPr>
        <w:tc>
          <w:tcPr>
            <w:tcW w:w="2988" w:type="dxa"/>
            <w:vMerge w:val="restart"/>
          </w:tcPr>
          <w:p w14:paraId="074DA3FE" w14:textId="77777777" w:rsidR="00CD0B74" w:rsidRPr="00B912E4" w:rsidRDefault="00CD0B74" w:rsidP="008B40F6">
            <w:pPr>
              <w:autoSpaceDE w:val="0"/>
              <w:autoSpaceDN w:val="0"/>
              <w:adjustRightInd w:val="0"/>
              <w:rPr>
                <w:rFonts w:ascii="Arial" w:eastAsia="CIDFont+F2" w:hAnsi="Arial" w:cs="Arial"/>
                <w:b/>
                <w:bCs/>
                <w:sz w:val="20"/>
              </w:rPr>
            </w:pPr>
            <w:r w:rsidRPr="00B912E4">
              <w:rPr>
                <w:rFonts w:ascii="Arial" w:eastAsia="CIDFont+F2" w:hAnsi="Arial" w:cs="Arial"/>
                <w:b/>
                <w:bCs/>
                <w:sz w:val="20"/>
              </w:rPr>
              <w:t>Treatments</w:t>
            </w:r>
          </w:p>
        </w:tc>
        <w:tc>
          <w:tcPr>
            <w:tcW w:w="936" w:type="dxa"/>
            <w:vMerge w:val="restart"/>
          </w:tcPr>
          <w:p w14:paraId="4898F6DA" w14:textId="77777777" w:rsidR="00CD0B74" w:rsidRPr="00B912E4" w:rsidRDefault="00CD0B74" w:rsidP="008B40F6">
            <w:pPr>
              <w:autoSpaceDE w:val="0"/>
              <w:autoSpaceDN w:val="0"/>
              <w:adjustRightInd w:val="0"/>
              <w:rPr>
                <w:rFonts w:ascii="Arial" w:eastAsia="CIDFont+F2" w:hAnsi="Arial" w:cs="Arial"/>
                <w:b/>
                <w:bCs/>
                <w:sz w:val="20"/>
              </w:rPr>
            </w:pPr>
            <w:r w:rsidRPr="00B912E4">
              <w:rPr>
                <w:rFonts w:ascii="Arial" w:eastAsia="CIDFont+F2" w:hAnsi="Arial" w:cs="Arial"/>
                <w:b/>
                <w:bCs/>
                <w:sz w:val="20"/>
              </w:rPr>
              <w:t>Pre-treatments</w:t>
            </w:r>
          </w:p>
        </w:tc>
        <w:tc>
          <w:tcPr>
            <w:tcW w:w="6804" w:type="dxa"/>
            <w:gridSpan w:val="8"/>
          </w:tcPr>
          <w:p w14:paraId="2F42F026" w14:textId="03ED11A7" w:rsidR="00CD0B74" w:rsidRPr="00B912E4" w:rsidRDefault="006979E7" w:rsidP="008B40F6">
            <w:pPr>
              <w:autoSpaceDE w:val="0"/>
              <w:autoSpaceDN w:val="0"/>
              <w:adjustRightInd w:val="0"/>
              <w:rPr>
                <w:rFonts w:ascii="Arial" w:eastAsia="CIDFont+F2" w:hAnsi="Arial" w:cs="Arial"/>
                <w:b/>
                <w:bCs/>
                <w:sz w:val="20"/>
              </w:rPr>
            </w:pPr>
            <w:r w:rsidRPr="00B912E4">
              <w:rPr>
                <w:rFonts w:ascii="Arial" w:eastAsia="CIDFont+F2" w:hAnsi="Arial" w:cs="Arial"/>
                <w:b/>
                <w:bCs/>
                <w:i/>
                <w:iCs/>
                <w:sz w:val="20"/>
              </w:rPr>
              <w:t>Helicoverpa armigera</w:t>
            </w:r>
            <w:r w:rsidR="00CD0B74" w:rsidRPr="00B912E4">
              <w:rPr>
                <w:rFonts w:ascii="Arial" w:eastAsia="CIDFont+F2" w:hAnsi="Arial" w:cs="Arial"/>
                <w:b/>
                <w:bCs/>
                <w:sz w:val="20"/>
              </w:rPr>
              <w:t xml:space="preserve"> Larval population /mrl</w:t>
            </w:r>
          </w:p>
        </w:tc>
        <w:tc>
          <w:tcPr>
            <w:tcW w:w="993" w:type="dxa"/>
            <w:vMerge w:val="restart"/>
          </w:tcPr>
          <w:p w14:paraId="3603AB4F" w14:textId="77777777" w:rsidR="00CD0B74" w:rsidRPr="00B912E4" w:rsidRDefault="00CD0B74" w:rsidP="008B40F6">
            <w:pPr>
              <w:autoSpaceDE w:val="0"/>
              <w:autoSpaceDN w:val="0"/>
              <w:adjustRightInd w:val="0"/>
              <w:rPr>
                <w:rFonts w:ascii="Arial" w:eastAsia="CIDFont+F2" w:hAnsi="Arial" w:cs="Arial"/>
                <w:b/>
                <w:bCs/>
                <w:sz w:val="20"/>
              </w:rPr>
            </w:pPr>
            <w:r w:rsidRPr="00B912E4">
              <w:rPr>
                <w:rFonts w:ascii="Arial" w:eastAsia="CIDFont+F2" w:hAnsi="Arial" w:cs="Arial"/>
                <w:b/>
                <w:bCs/>
                <w:sz w:val="20"/>
              </w:rPr>
              <w:t>Overall mean of 2 Sprayings</w:t>
            </w:r>
          </w:p>
        </w:tc>
        <w:tc>
          <w:tcPr>
            <w:tcW w:w="992" w:type="dxa"/>
            <w:vMerge w:val="restart"/>
          </w:tcPr>
          <w:p w14:paraId="45CFD6CE" w14:textId="77777777" w:rsidR="00CD0B74" w:rsidRPr="00B912E4" w:rsidRDefault="00CD0B74" w:rsidP="008B40F6">
            <w:pPr>
              <w:autoSpaceDE w:val="0"/>
              <w:autoSpaceDN w:val="0"/>
              <w:adjustRightInd w:val="0"/>
              <w:rPr>
                <w:rFonts w:ascii="Arial" w:eastAsia="CIDFont+F2" w:hAnsi="Arial" w:cs="Arial"/>
                <w:b/>
                <w:bCs/>
                <w:sz w:val="20"/>
              </w:rPr>
            </w:pPr>
            <w:r w:rsidRPr="00B912E4">
              <w:rPr>
                <w:rFonts w:ascii="Arial" w:eastAsia="CIDFont+F2" w:hAnsi="Arial" w:cs="Arial"/>
                <w:b/>
                <w:bCs/>
                <w:sz w:val="20"/>
              </w:rPr>
              <w:t>Pod damage* (%)</w:t>
            </w:r>
          </w:p>
        </w:tc>
      </w:tr>
      <w:tr w:rsidR="00CD0B74" w:rsidRPr="00B912E4" w14:paraId="4505CC9A" w14:textId="77777777" w:rsidTr="00A929BB">
        <w:tc>
          <w:tcPr>
            <w:tcW w:w="2988" w:type="dxa"/>
            <w:vMerge/>
          </w:tcPr>
          <w:p w14:paraId="64DB819E" w14:textId="77777777" w:rsidR="00CD0B74" w:rsidRPr="00B912E4" w:rsidRDefault="00CD0B74" w:rsidP="008B40F6">
            <w:pPr>
              <w:autoSpaceDE w:val="0"/>
              <w:autoSpaceDN w:val="0"/>
              <w:adjustRightInd w:val="0"/>
              <w:rPr>
                <w:rFonts w:ascii="Arial" w:eastAsia="CIDFont+F2" w:hAnsi="Arial" w:cs="Arial"/>
                <w:b/>
                <w:bCs/>
                <w:sz w:val="20"/>
              </w:rPr>
            </w:pPr>
          </w:p>
        </w:tc>
        <w:tc>
          <w:tcPr>
            <w:tcW w:w="936" w:type="dxa"/>
            <w:vMerge/>
          </w:tcPr>
          <w:p w14:paraId="54087CF7" w14:textId="77777777" w:rsidR="00CD0B74" w:rsidRPr="00B912E4" w:rsidRDefault="00CD0B74" w:rsidP="008B40F6">
            <w:pPr>
              <w:autoSpaceDE w:val="0"/>
              <w:autoSpaceDN w:val="0"/>
              <w:adjustRightInd w:val="0"/>
              <w:rPr>
                <w:rFonts w:ascii="Arial" w:eastAsia="CIDFont+F2" w:hAnsi="Arial" w:cs="Arial"/>
                <w:b/>
                <w:bCs/>
                <w:sz w:val="20"/>
              </w:rPr>
            </w:pPr>
          </w:p>
        </w:tc>
        <w:tc>
          <w:tcPr>
            <w:tcW w:w="3402" w:type="dxa"/>
            <w:gridSpan w:val="4"/>
          </w:tcPr>
          <w:p w14:paraId="64AEDF27" w14:textId="77777777" w:rsidR="00CD0B74" w:rsidRPr="00B912E4" w:rsidRDefault="00CD0B74" w:rsidP="008B40F6">
            <w:pPr>
              <w:autoSpaceDE w:val="0"/>
              <w:autoSpaceDN w:val="0"/>
              <w:adjustRightInd w:val="0"/>
              <w:jc w:val="center"/>
              <w:rPr>
                <w:rFonts w:ascii="Arial" w:eastAsia="CIDFont+F2" w:hAnsi="Arial" w:cs="Arial"/>
                <w:b/>
                <w:bCs/>
                <w:sz w:val="20"/>
              </w:rPr>
            </w:pPr>
            <w:r w:rsidRPr="00B912E4">
              <w:rPr>
                <w:rFonts w:ascii="Arial" w:eastAsia="CIDFont+F2" w:hAnsi="Arial" w:cs="Arial"/>
                <w:b/>
                <w:bCs/>
                <w:sz w:val="20"/>
              </w:rPr>
              <w:t>1</w:t>
            </w:r>
            <w:r w:rsidRPr="00B912E4">
              <w:rPr>
                <w:rFonts w:ascii="Arial" w:eastAsia="CIDFont+F2" w:hAnsi="Arial" w:cs="Arial"/>
                <w:b/>
                <w:bCs/>
                <w:sz w:val="20"/>
                <w:vertAlign w:val="superscript"/>
              </w:rPr>
              <w:t>st</w:t>
            </w:r>
            <w:r w:rsidRPr="00B912E4">
              <w:rPr>
                <w:rFonts w:ascii="Arial" w:eastAsia="CIDFont+F2" w:hAnsi="Arial" w:cs="Arial"/>
                <w:b/>
                <w:bCs/>
                <w:sz w:val="20"/>
              </w:rPr>
              <w:t xml:space="preserve"> Spraying</w:t>
            </w:r>
          </w:p>
        </w:tc>
        <w:tc>
          <w:tcPr>
            <w:tcW w:w="3402" w:type="dxa"/>
            <w:gridSpan w:val="4"/>
          </w:tcPr>
          <w:p w14:paraId="23B3C9B0" w14:textId="77777777" w:rsidR="00CD0B74" w:rsidRPr="00B912E4" w:rsidRDefault="00CD0B74" w:rsidP="008B40F6">
            <w:pPr>
              <w:autoSpaceDE w:val="0"/>
              <w:autoSpaceDN w:val="0"/>
              <w:adjustRightInd w:val="0"/>
              <w:jc w:val="center"/>
              <w:rPr>
                <w:rFonts w:ascii="Arial" w:eastAsia="CIDFont+F2" w:hAnsi="Arial" w:cs="Arial"/>
                <w:b/>
                <w:bCs/>
                <w:sz w:val="20"/>
              </w:rPr>
            </w:pPr>
            <w:r w:rsidRPr="00B912E4">
              <w:rPr>
                <w:rFonts w:ascii="Arial" w:eastAsia="CIDFont+F2" w:hAnsi="Arial" w:cs="Arial"/>
                <w:b/>
                <w:bCs/>
                <w:sz w:val="20"/>
              </w:rPr>
              <w:t>2</w:t>
            </w:r>
            <w:r w:rsidRPr="00B912E4">
              <w:rPr>
                <w:rFonts w:ascii="Arial" w:eastAsia="CIDFont+F2" w:hAnsi="Arial" w:cs="Arial"/>
                <w:b/>
                <w:bCs/>
                <w:sz w:val="20"/>
                <w:vertAlign w:val="superscript"/>
              </w:rPr>
              <w:t>nd</w:t>
            </w:r>
            <w:r w:rsidRPr="00B912E4">
              <w:rPr>
                <w:rFonts w:ascii="Arial" w:eastAsia="CIDFont+F2" w:hAnsi="Arial" w:cs="Arial"/>
                <w:b/>
                <w:bCs/>
                <w:sz w:val="20"/>
              </w:rPr>
              <w:t xml:space="preserve"> Spraying</w:t>
            </w:r>
          </w:p>
        </w:tc>
        <w:tc>
          <w:tcPr>
            <w:tcW w:w="993" w:type="dxa"/>
            <w:vMerge/>
          </w:tcPr>
          <w:p w14:paraId="434D3BB4" w14:textId="77777777" w:rsidR="00CD0B74" w:rsidRPr="00B912E4" w:rsidRDefault="00CD0B74" w:rsidP="008B40F6">
            <w:pPr>
              <w:autoSpaceDE w:val="0"/>
              <w:autoSpaceDN w:val="0"/>
              <w:adjustRightInd w:val="0"/>
              <w:rPr>
                <w:rFonts w:ascii="Arial" w:eastAsia="CIDFont+F2" w:hAnsi="Arial" w:cs="Arial"/>
                <w:b/>
                <w:bCs/>
                <w:sz w:val="20"/>
              </w:rPr>
            </w:pPr>
          </w:p>
        </w:tc>
        <w:tc>
          <w:tcPr>
            <w:tcW w:w="992" w:type="dxa"/>
            <w:vMerge/>
          </w:tcPr>
          <w:p w14:paraId="04F84F45" w14:textId="77777777" w:rsidR="00CD0B74" w:rsidRPr="00B912E4" w:rsidRDefault="00CD0B74" w:rsidP="008B40F6">
            <w:pPr>
              <w:autoSpaceDE w:val="0"/>
              <w:autoSpaceDN w:val="0"/>
              <w:adjustRightInd w:val="0"/>
              <w:rPr>
                <w:rFonts w:ascii="Arial" w:eastAsia="CIDFont+F2" w:hAnsi="Arial" w:cs="Arial"/>
                <w:b/>
                <w:bCs/>
                <w:sz w:val="20"/>
              </w:rPr>
            </w:pPr>
          </w:p>
        </w:tc>
      </w:tr>
      <w:tr w:rsidR="00CD0B74" w:rsidRPr="00B912E4" w14:paraId="324AFE64" w14:textId="77777777" w:rsidTr="00A929BB">
        <w:tc>
          <w:tcPr>
            <w:tcW w:w="2988" w:type="dxa"/>
            <w:vMerge/>
          </w:tcPr>
          <w:p w14:paraId="0A87152D" w14:textId="77777777" w:rsidR="00CD0B74" w:rsidRPr="00B912E4" w:rsidRDefault="00CD0B74" w:rsidP="008B40F6">
            <w:pPr>
              <w:autoSpaceDE w:val="0"/>
              <w:autoSpaceDN w:val="0"/>
              <w:adjustRightInd w:val="0"/>
              <w:rPr>
                <w:rFonts w:ascii="Arial" w:eastAsia="CIDFont+F2" w:hAnsi="Arial" w:cs="Arial"/>
                <w:b/>
                <w:bCs/>
                <w:sz w:val="20"/>
              </w:rPr>
            </w:pPr>
          </w:p>
        </w:tc>
        <w:tc>
          <w:tcPr>
            <w:tcW w:w="936" w:type="dxa"/>
            <w:vMerge/>
          </w:tcPr>
          <w:p w14:paraId="7B442208" w14:textId="77777777" w:rsidR="00CD0B74" w:rsidRPr="00B912E4" w:rsidRDefault="00CD0B74" w:rsidP="008B40F6">
            <w:pPr>
              <w:autoSpaceDE w:val="0"/>
              <w:autoSpaceDN w:val="0"/>
              <w:adjustRightInd w:val="0"/>
              <w:rPr>
                <w:rFonts w:ascii="Arial" w:eastAsia="CIDFont+F2" w:hAnsi="Arial" w:cs="Arial"/>
                <w:b/>
                <w:bCs/>
                <w:sz w:val="20"/>
              </w:rPr>
            </w:pPr>
          </w:p>
        </w:tc>
        <w:tc>
          <w:tcPr>
            <w:tcW w:w="3402" w:type="dxa"/>
            <w:gridSpan w:val="4"/>
          </w:tcPr>
          <w:p w14:paraId="7FDA8011" w14:textId="77777777" w:rsidR="00CD0B74" w:rsidRPr="00B912E4" w:rsidRDefault="00CD0B74" w:rsidP="008B40F6">
            <w:pPr>
              <w:autoSpaceDE w:val="0"/>
              <w:autoSpaceDN w:val="0"/>
              <w:adjustRightInd w:val="0"/>
              <w:jc w:val="center"/>
              <w:rPr>
                <w:rFonts w:ascii="Arial" w:eastAsia="CIDFont+F2" w:hAnsi="Arial" w:cs="Arial"/>
                <w:b/>
                <w:bCs/>
                <w:sz w:val="20"/>
              </w:rPr>
            </w:pPr>
            <w:r w:rsidRPr="00B912E4">
              <w:rPr>
                <w:rFonts w:ascii="Arial" w:eastAsia="CIDFont+F2" w:hAnsi="Arial" w:cs="Arial"/>
                <w:b/>
                <w:bCs/>
                <w:sz w:val="20"/>
              </w:rPr>
              <w:t>Day after Spraying</w:t>
            </w:r>
          </w:p>
        </w:tc>
        <w:tc>
          <w:tcPr>
            <w:tcW w:w="3402" w:type="dxa"/>
            <w:gridSpan w:val="4"/>
          </w:tcPr>
          <w:p w14:paraId="7C70136B" w14:textId="77777777" w:rsidR="00CD0B74" w:rsidRPr="00B912E4" w:rsidRDefault="00CD0B74" w:rsidP="008B40F6">
            <w:pPr>
              <w:autoSpaceDE w:val="0"/>
              <w:autoSpaceDN w:val="0"/>
              <w:adjustRightInd w:val="0"/>
              <w:jc w:val="center"/>
              <w:rPr>
                <w:rFonts w:ascii="Arial" w:eastAsia="CIDFont+F2" w:hAnsi="Arial" w:cs="Arial"/>
                <w:b/>
                <w:bCs/>
                <w:sz w:val="20"/>
              </w:rPr>
            </w:pPr>
            <w:r w:rsidRPr="00B912E4">
              <w:rPr>
                <w:rFonts w:ascii="Arial" w:eastAsia="CIDFont+F2" w:hAnsi="Arial" w:cs="Arial"/>
                <w:b/>
                <w:bCs/>
                <w:sz w:val="20"/>
              </w:rPr>
              <w:t>Day after Spraying</w:t>
            </w:r>
          </w:p>
        </w:tc>
        <w:tc>
          <w:tcPr>
            <w:tcW w:w="993" w:type="dxa"/>
            <w:vMerge/>
          </w:tcPr>
          <w:p w14:paraId="72A5EAD3" w14:textId="77777777" w:rsidR="00CD0B74" w:rsidRPr="00B912E4" w:rsidRDefault="00CD0B74" w:rsidP="008B40F6">
            <w:pPr>
              <w:autoSpaceDE w:val="0"/>
              <w:autoSpaceDN w:val="0"/>
              <w:adjustRightInd w:val="0"/>
              <w:rPr>
                <w:rFonts w:ascii="Arial" w:eastAsia="CIDFont+F2" w:hAnsi="Arial" w:cs="Arial"/>
                <w:b/>
                <w:bCs/>
                <w:sz w:val="20"/>
              </w:rPr>
            </w:pPr>
          </w:p>
        </w:tc>
        <w:tc>
          <w:tcPr>
            <w:tcW w:w="992" w:type="dxa"/>
            <w:vMerge/>
          </w:tcPr>
          <w:p w14:paraId="622EA3B3" w14:textId="77777777" w:rsidR="00CD0B74" w:rsidRPr="00B912E4" w:rsidRDefault="00CD0B74" w:rsidP="008B40F6">
            <w:pPr>
              <w:autoSpaceDE w:val="0"/>
              <w:autoSpaceDN w:val="0"/>
              <w:adjustRightInd w:val="0"/>
              <w:rPr>
                <w:rFonts w:ascii="Arial" w:eastAsia="CIDFont+F2" w:hAnsi="Arial" w:cs="Arial"/>
                <w:b/>
                <w:bCs/>
                <w:sz w:val="20"/>
              </w:rPr>
            </w:pPr>
          </w:p>
        </w:tc>
      </w:tr>
      <w:tr w:rsidR="00CD0B74" w:rsidRPr="00B912E4" w14:paraId="10988D5D" w14:textId="77777777" w:rsidTr="00A929BB">
        <w:tc>
          <w:tcPr>
            <w:tcW w:w="2988" w:type="dxa"/>
            <w:vMerge/>
          </w:tcPr>
          <w:p w14:paraId="020E1F8B" w14:textId="77777777" w:rsidR="00CD0B74" w:rsidRPr="00B912E4" w:rsidRDefault="00CD0B74" w:rsidP="008B40F6">
            <w:pPr>
              <w:autoSpaceDE w:val="0"/>
              <w:autoSpaceDN w:val="0"/>
              <w:adjustRightInd w:val="0"/>
              <w:rPr>
                <w:rFonts w:ascii="Arial" w:eastAsia="CIDFont+F2" w:hAnsi="Arial" w:cs="Arial"/>
                <w:b/>
                <w:bCs/>
                <w:sz w:val="20"/>
              </w:rPr>
            </w:pPr>
          </w:p>
        </w:tc>
        <w:tc>
          <w:tcPr>
            <w:tcW w:w="936" w:type="dxa"/>
            <w:vMerge/>
          </w:tcPr>
          <w:p w14:paraId="72DCC978" w14:textId="77777777" w:rsidR="00CD0B74" w:rsidRPr="00B912E4" w:rsidRDefault="00CD0B74" w:rsidP="008B40F6">
            <w:pPr>
              <w:autoSpaceDE w:val="0"/>
              <w:autoSpaceDN w:val="0"/>
              <w:adjustRightInd w:val="0"/>
              <w:rPr>
                <w:rFonts w:ascii="Arial" w:eastAsia="CIDFont+F2" w:hAnsi="Arial" w:cs="Arial"/>
                <w:b/>
                <w:bCs/>
                <w:sz w:val="20"/>
              </w:rPr>
            </w:pPr>
          </w:p>
        </w:tc>
        <w:tc>
          <w:tcPr>
            <w:tcW w:w="851" w:type="dxa"/>
          </w:tcPr>
          <w:p w14:paraId="1B2A06B8" w14:textId="77777777" w:rsidR="00CD0B74" w:rsidRPr="00B912E4" w:rsidRDefault="00CD0B74" w:rsidP="008B40F6">
            <w:pPr>
              <w:autoSpaceDE w:val="0"/>
              <w:autoSpaceDN w:val="0"/>
              <w:adjustRightInd w:val="0"/>
              <w:rPr>
                <w:rFonts w:ascii="Arial" w:eastAsia="CIDFont+F2" w:hAnsi="Arial" w:cs="Arial"/>
                <w:b/>
                <w:bCs/>
                <w:sz w:val="20"/>
              </w:rPr>
            </w:pPr>
            <w:r w:rsidRPr="00B912E4">
              <w:rPr>
                <w:rFonts w:ascii="Arial" w:eastAsia="CIDFont+F2" w:hAnsi="Arial" w:cs="Arial"/>
                <w:b/>
                <w:bCs/>
                <w:sz w:val="20"/>
              </w:rPr>
              <w:t>1</w:t>
            </w:r>
          </w:p>
        </w:tc>
        <w:tc>
          <w:tcPr>
            <w:tcW w:w="850" w:type="dxa"/>
          </w:tcPr>
          <w:p w14:paraId="3650907E" w14:textId="77777777" w:rsidR="00CD0B74" w:rsidRPr="00B912E4" w:rsidRDefault="00CD0B74" w:rsidP="008B40F6">
            <w:pPr>
              <w:autoSpaceDE w:val="0"/>
              <w:autoSpaceDN w:val="0"/>
              <w:adjustRightInd w:val="0"/>
              <w:rPr>
                <w:rFonts w:ascii="Arial" w:eastAsia="CIDFont+F2" w:hAnsi="Arial" w:cs="Arial"/>
                <w:b/>
                <w:bCs/>
                <w:sz w:val="20"/>
              </w:rPr>
            </w:pPr>
            <w:r w:rsidRPr="00B912E4">
              <w:rPr>
                <w:rFonts w:ascii="Arial" w:eastAsia="CIDFont+F2" w:hAnsi="Arial" w:cs="Arial"/>
                <w:b/>
                <w:bCs/>
                <w:sz w:val="20"/>
              </w:rPr>
              <w:t>3</w:t>
            </w:r>
          </w:p>
        </w:tc>
        <w:tc>
          <w:tcPr>
            <w:tcW w:w="851" w:type="dxa"/>
          </w:tcPr>
          <w:p w14:paraId="4BC40ED5" w14:textId="77777777" w:rsidR="00CD0B74" w:rsidRPr="00B912E4" w:rsidRDefault="00CD0B74" w:rsidP="008B40F6">
            <w:pPr>
              <w:autoSpaceDE w:val="0"/>
              <w:autoSpaceDN w:val="0"/>
              <w:adjustRightInd w:val="0"/>
              <w:rPr>
                <w:rFonts w:ascii="Arial" w:eastAsia="CIDFont+F2" w:hAnsi="Arial" w:cs="Arial"/>
                <w:b/>
                <w:bCs/>
                <w:sz w:val="20"/>
              </w:rPr>
            </w:pPr>
            <w:r w:rsidRPr="00B912E4">
              <w:rPr>
                <w:rFonts w:ascii="Arial" w:eastAsia="CIDFont+F2" w:hAnsi="Arial" w:cs="Arial"/>
                <w:b/>
                <w:bCs/>
                <w:sz w:val="20"/>
              </w:rPr>
              <w:t>7</w:t>
            </w:r>
          </w:p>
        </w:tc>
        <w:tc>
          <w:tcPr>
            <w:tcW w:w="850" w:type="dxa"/>
          </w:tcPr>
          <w:p w14:paraId="3B79F226" w14:textId="77777777" w:rsidR="00CD0B74" w:rsidRPr="00B912E4" w:rsidRDefault="00CD0B74" w:rsidP="008B40F6">
            <w:pPr>
              <w:autoSpaceDE w:val="0"/>
              <w:autoSpaceDN w:val="0"/>
              <w:adjustRightInd w:val="0"/>
              <w:rPr>
                <w:rFonts w:ascii="Arial" w:eastAsia="CIDFont+F2" w:hAnsi="Arial" w:cs="Arial"/>
                <w:b/>
                <w:bCs/>
                <w:sz w:val="20"/>
              </w:rPr>
            </w:pPr>
            <w:r w:rsidRPr="00B912E4">
              <w:rPr>
                <w:rFonts w:ascii="Arial" w:eastAsia="CIDFont+F2" w:hAnsi="Arial" w:cs="Arial"/>
                <w:b/>
                <w:bCs/>
                <w:sz w:val="20"/>
              </w:rPr>
              <w:t>10</w:t>
            </w:r>
          </w:p>
        </w:tc>
        <w:tc>
          <w:tcPr>
            <w:tcW w:w="792" w:type="dxa"/>
          </w:tcPr>
          <w:p w14:paraId="504B5D71" w14:textId="77777777" w:rsidR="00CD0B74" w:rsidRPr="00B912E4" w:rsidRDefault="00CD0B74" w:rsidP="008B40F6">
            <w:pPr>
              <w:autoSpaceDE w:val="0"/>
              <w:autoSpaceDN w:val="0"/>
              <w:adjustRightInd w:val="0"/>
              <w:rPr>
                <w:rFonts w:ascii="Arial" w:eastAsia="CIDFont+F2" w:hAnsi="Arial" w:cs="Arial"/>
                <w:b/>
                <w:bCs/>
                <w:sz w:val="20"/>
              </w:rPr>
            </w:pPr>
            <w:r w:rsidRPr="00B912E4">
              <w:rPr>
                <w:rFonts w:ascii="Arial" w:eastAsia="CIDFont+F2" w:hAnsi="Arial" w:cs="Arial"/>
                <w:b/>
                <w:bCs/>
                <w:sz w:val="20"/>
              </w:rPr>
              <w:t>1</w:t>
            </w:r>
          </w:p>
        </w:tc>
        <w:tc>
          <w:tcPr>
            <w:tcW w:w="900" w:type="dxa"/>
          </w:tcPr>
          <w:p w14:paraId="764C9662" w14:textId="77777777" w:rsidR="00CD0B74" w:rsidRPr="00B912E4" w:rsidRDefault="00CD0B74" w:rsidP="008B40F6">
            <w:pPr>
              <w:autoSpaceDE w:val="0"/>
              <w:autoSpaceDN w:val="0"/>
              <w:adjustRightInd w:val="0"/>
              <w:rPr>
                <w:rFonts w:ascii="Arial" w:eastAsia="CIDFont+F2" w:hAnsi="Arial" w:cs="Arial"/>
                <w:b/>
                <w:bCs/>
                <w:sz w:val="20"/>
              </w:rPr>
            </w:pPr>
            <w:r w:rsidRPr="00B912E4">
              <w:rPr>
                <w:rFonts w:ascii="Arial" w:eastAsia="CIDFont+F2" w:hAnsi="Arial" w:cs="Arial"/>
                <w:b/>
                <w:bCs/>
                <w:sz w:val="20"/>
              </w:rPr>
              <w:t>3</w:t>
            </w:r>
          </w:p>
        </w:tc>
        <w:tc>
          <w:tcPr>
            <w:tcW w:w="860" w:type="dxa"/>
          </w:tcPr>
          <w:p w14:paraId="733221BD" w14:textId="77777777" w:rsidR="00CD0B74" w:rsidRPr="00B912E4" w:rsidRDefault="00CD0B74" w:rsidP="008B40F6">
            <w:pPr>
              <w:autoSpaceDE w:val="0"/>
              <w:autoSpaceDN w:val="0"/>
              <w:adjustRightInd w:val="0"/>
              <w:rPr>
                <w:rFonts w:ascii="Arial" w:eastAsia="CIDFont+F2" w:hAnsi="Arial" w:cs="Arial"/>
                <w:b/>
                <w:bCs/>
                <w:sz w:val="20"/>
              </w:rPr>
            </w:pPr>
            <w:r w:rsidRPr="00B912E4">
              <w:rPr>
                <w:rFonts w:ascii="Arial" w:eastAsia="CIDFont+F2" w:hAnsi="Arial" w:cs="Arial"/>
                <w:b/>
                <w:bCs/>
                <w:sz w:val="20"/>
              </w:rPr>
              <w:t>7</w:t>
            </w:r>
          </w:p>
        </w:tc>
        <w:tc>
          <w:tcPr>
            <w:tcW w:w="850" w:type="dxa"/>
          </w:tcPr>
          <w:p w14:paraId="65453E54" w14:textId="77777777" w:rsidR="00CD0B74" w:rsidRPr="00B912E4" w:rsidRDefault="00CD0B74" w:rsidP="008B40F6">
            <w:pPr>
              <w:autoSpaceDE w:val="0"/>
              <w:autoSpaceDN w:val="0"/>
              <w:adjustRightInd w:val="0"/>
              <w:rPr>
                <w:rFonts w:ascii="Arial" w:eastAsia="CIDFont+F2" w:hAnsi="Arial" w:cs="Arial"/>
                <w:b/>
                <w:bCs/>
                <w:sz w:val="20"/>
              </w:rPr>
            </w:pPr>
            <w:r w:rsidRPr="00B912E4">
              <w:rPr>
                <w:rFonts w:ascii="Arial" w:eastAsia="CIDFont+F2" w:hAnsi="Arial" w:cs="Arial"/>
                <w:b/>
                <w:bCs/>
                <w:sz w:val="20"/>
              </w:rPr>
              <w:t>10</w:t>
            </w:r>
          </w:p>
        </w:tc>
        <w:tc>
          <w:tcPr>
            <w:tcW w:w="993" w:type="dxa"/>
            <w:vMerge/>
          </w:tcPr>
          <w:p w14:paraId="2C75014C" w14:textId="77777777" w:rsidR="00CD0B74" w:rsidRPr="00B912E4" w:rsidRDefault="00CD0B74" w:rsidP="008B40F6">
            <w:pPr>
              <w:autoSpaceDE w:val="0"/>
              <w:autoSpaceDN w:val="0"/>
              <w:adjustRightInd w:val="0"/>
              <w:rPr>
                <w:rFonts w:ascii="Arial" w:eastAsia="CIDFont+F2" w:hAnsi="Arial" w:cs="Arial"/>
                <w:b/>
                <w:bCs/>
                <w:sz w:val="20"/>
              </w:rPr>
            </w:pPr>
          </w:p>
        </w:tc>
        <w:tc>
          <w:tcPr>
            <w:tcW w:w="992" w:type="dxa"/>
            <w:vMerge/>
          </w:tcPr>
          <w:p w14:paraId="1FBF7FDA" w14:textId="77777777" w:rsidR="00CD0B74" w:rsidRPr="00B912E4" w:rsidRDefault="00CD0B74" w:rsidP="008B40F6">
            <w:pPr>
              <w:autoSpaceDE w:val="0"/>
              <w:autoSpaceDN w:val="0"/>
              <w:adjustRightInd w:val="0"/>
              <w:rPr>
                <w:rFonts w:ascii="Arial" w:eastAsia="CIDFont+F2" w:hAnsi="Arial" w:cs="Arial"/>
                <w:b/>
                <w:bCs/>
                <w:sz w:val="20"/>
              </w:rPr>
            </w:pPr>
          </w:p>
        </w:tc>
      </w:tr>
      <w:tr w:rsidR="00CD0B74" w:rsidRPr="00B912E4" w14:paraId="3154BC41" w14:textId="77777777" w:rsidTr="00A929BB">
        <w:trPr>
          <w:trHeight w:val="612"/>
        </w:trPr>
        <w:tc>
          <w:tcPr>
            <w:tcW w:w="2988" w:type="dxa"/>
          </w:tcPr>
          <w:p w14:paraId="4773E0FB"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eastAsia="CIDFont+F2" w:hAnsi="Arial" w:cs="Arial"/>
                <w:i/>
                <w:iCs/>
                <w:sz w:val="20"/>
              </w:rPr>
              <w:t>Beauveria bassiana</w:t>
            </w:r>
            <w:r w:rsidRPr="00B912E4">
              <w:rPr>
                <w:rFonts w:ascii="Arial" w:eastAsia="CIDFont+F2" w:hAnsi="Arial" w:cs="Arial"/>
                <w:sz w:val="20"/>
              </w:rPr>
              <w:t xml:space="preserve"> @ 1.5 kg/ha</w:t>
            </w:r>
          </w:p>
        </w:tc>
        <w:tc>
          <w:tcPr>
            <w:tcW w:w="936" w:type="dxa"/>
            <w:vAlign w:val="bottom"/>
          </w:tcPr>
          <w:p w14:paraId="438ADFDD"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eastAsia="CIDFont+F2" w:hAnsi="Arial" w:cs="Arial"/>
                <w:sz w:val="20"/>
              </w:rPr>
              <w:t>1.07</w:t>
            </w:r>
          </w:p>
          <w:p w14:paraId="41BB0397"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eastAsia="CIDFont+F2" w:hAnsi="Arial" w:cs="Arial"/>
                <w:sz w:val="20"/>
              </w:rPr>
              <w:t>(1.25)</w:t>
            </w:r>
          </w:p>
        </w:tc>
        <w:tc>
          <w:tcPr>
            <w:tcW w:w="851" w:type="dxa"/>
            <w:tcBorders>
              <w:top w:val="single" w:sz="4" w:space="0" w:color="auto"/>
              <w:left w:val="single" w:sz="4" w:space="0" w:color="auto"/>
              <w:bottom w:val="single" w:sz="4" w:space="0" w:color="auto"/>
              <w:right w:val="single" w:sz="4" w:space="0" w:color="auto"/>
            </w:tcBorders>
          </w:tcPr>
          <w:p w14:paraId="3E859DAF" w14:textId="77777777" w:rsidR="00CD0B74" w:rsidRPr="00B912E4" w:rsidRDefault="00CD0B74" w:rsidP="008B40F6">
            <w:pPr>
              <w:autoSpaceDE w:val="0"/>
              <w:autoSpaceDN w:val="0"/>
              <w:adjustRightInd w:val="0"/>
              <w:rPr>
                <w:rFonts w:ascii="Arial" w:hAnsi="Arial" w:cs="Arial"/>
                <w:sz w:val="20"/>
              </w:rPr>
            </w:pPr>
            <w:r w:rsidRPr="00B912E4">
              <w:rPr>
                <w:rFonts w:ascii="Arial" w:hAnsi="Arial" w:cs="Arial"/>
                <w:sz w:val="20"/>
              </w:rPr>
              <w:t>0.73</w:t>
            </w:r>
          </w:p>
          <w:p w14:paraId="26FF16A5"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hAnsi="Arial" w:cs="Arial"/>
                <w:sz w:val="20"/>
              </w:rPr>
              <w:t>(1.11)</w:t>
            </w:r>
          </w:p>
        </w:tc>
        <w:tc>
          <w:tcPr>
            <w:tcW w:w="850" w:type="dxa"/>
            <w:tcBorders>
              <w:top w:val="single" w:sz="4" w:space="0" w:color="auto"/>
              <w:left w:val="single" w:sz="4" w:space="0" w:color="auto"/>
              <w:bottom w:val="single" w:sz="4" w:space="0" w:color="auto"/>
              <w:right w:val="single" w:sz="4" w:space="0" w:color="auto"/>
            </w:tcBorders>
          </w:tcPr>
          <w:p w14:paraId="23148A24" w14:textId="77777777" w:rsidR="00CD0B74" w:rsidRPr="00B912E4" w:rsidRDefault="00CD0B74" w:rsidP="008B40F6">
            <w:pPr>
              <w:autoSpaceDE w:val="0"/>
              <w:autoSpaceDN w:val="0"/>
              <w:adjustRightInd w:val="0"/>
              <w:rPr>
                <w:rFonts w:ascii="Arial" w:hAnsi="Arial" w:cs="Arial"/>
                <w:sz w:val="20"/>
              </w:rPr>
            </w:pPr>
            <w:r w:rsidRPr="00B912E4">
              <w:rPr>
                <w:rFonts w:ascii="Arial" w:hAnsi="Arial" w:cs="Arial"/>
                <w:sz w:val="20"/>
              </w:rPr>
              <w:t>0.87</w:t>
            </w:r>
          </w:p>
          <w:p w14:paraId="66044484"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hAnsi="Arial" w:cs="Arial"/>
                <w:sz w:val="20"/>
              </w:rPr>
              <w:t>(1.17)</w:t>
            </w:r>
          </w:p>
        </w:tc>
        <w:tc>
          <w:tcPr>
            <w:tcW w:w="851" w:type="dxa"/>
          </w:tcPr>
          <w:p w14:paraId="4CC57A0F" w14:textId="77777777" w:rsidR="00CD0B74" w:rsidRPr="00B912E4" w:rsidRDefault="00CD0B74" w:rsidP="008B40F6">
            <w:pPr>
              <w:autoSpaceDE w:val="0"/>
              <w:autoSpaceDN w:val="0"/>
              <w:adjustRightInd w:val="0"/>
              <w:rPr>
                <w:rFonts w:ascii="Arial" w:hAnsi="Arial" w:cs="Arial"/>
                <w:sz w:val="20"/>
              </w:rPr>
            </w:pPr>
            <w:r w:rsidRPr="00B912E4">
              <w:rPr>
                <w:rFonts w:ascii="Arial" w:hAnsi="Arial" w:cs="Arial"/>
                <w:sz w:val="20"/>
              </w:rPr>
              <w:t>0.73</w:t>
            </w:r>
          </w:p>
          <w:p w14:paraId="4EE85FD3"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hAnsi="Arial" w:cs="Arial"/>
                <w:sz w:val="20"/>
              </w:rPr>
              <w:t>(1.11)</w:t>
            </w:r>
          </w:p>
        </w:tc>
        <w:tc>
          <w:tcPr>
            <w:tcW w:w="850" w:type="dxa"/>
          </w:tcPr>
          <w:p w14:paraId="43B0FB57" w14:textId="77777777" w:rsidR="00CD0B74" w:rsidRPr="00B912E4" w:rsidRDefault="00CD0B74" w:rsidP="008B40F6">
            <w:pPr>
              <w:autoSpaceDE w:val="0"/>
              <w:autoSpaceDN w:val="0"/>
              <w:adjustRightInd w:val="0"/>
              <w:rPr>
                <w:rFonts w:ascii="Arial" w:hAnsi="Arial" w:cs="Arial"/>
                <w:sz w:val="20"/>
              </w:rPr>
            </w:pPr>
            <w:r w:rsidRPr="00B912E4">
              <w:rPr>
                <w:rFonts w:ascii="Arial" w:hAnsi="Arial" w:cs="Arial"/>
                <w:sz w:val="20"/>
              </w:rPr>
              <w:t>0.87</w:t>
            </w:r>
          </w:p>
          <w:p w14:paraId="77A722B3"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hAnsi="Arial" w:cs="Arial"/>
                <w:sz w:val="20"/>
              </w:rPr>
              <w:t>(1.17)</w:t>
            </w:r>
          </w:p>
        </w:tc>
        <w:tc>
          <w:tcPr>
            <w:tcW w:w="792" w:type="dxa"/>
          </w:tcPr>
          <w:p w14:paraId="61EB3505" w14:textId="77777777" w:rsidR="00CD0B74" w:rsidRPr="00B912E4" w:rsidRDefault="00CD0B74" w:rsidP="008B40F6">
            <w:pPr>
              <w:autoSpaceDE w:val="0"/>
              <w:autoSpaceDN w:val="0"/>
              <w:adjustRightInd w:val="0"/>
              <w:rPr>
                <w:rFonts w:ascii="Arial" w:hAnsi="Arial" w:cs="Arial"/>
                <w:sz w:val="20"/>
              </w:rPr>
            </w:pPr>
            <w:r w:rsidRPr="00B912E4">
              <w:rPr>
                <w:rFonts w:ascii="Arial" w:hAnsi="Arial" w:cs="Arial"/>
                <w:sz w:val="20"/>
              </w:rPr>
              <w:t>0.47</w:t>
            </w:r>
          </w:p>
          <w:p w14:paraId="175DF4BC"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hAnsi="Arial" w:cs="Arial"/>
                <w:sz w:val="20"/>
              </w:rPr>
              <w:t>(0.98)</w:t>
            </w:r>
          </w:p>
        </w:tc>
        <w:tc>
          <w:tcPr>
            <w:tcW w:w="900" w:type="dxa"/>
          </w:tcPr>
          <w:p w14:paraId="0A8283B4" w14:textId="77777777" w:rsidR="00CD0B74" w:rsidRPr="00B912E4" w:rsidRDefault="00CD0B74" w:rsidP="008B40F6">
            <w:pPr>
              <w:autoSpaceDE w:val="0"/>
              <w:autoSpaceDN w:val="0"/>
              <w:adjustRightInd w:val="0"/>
              <w:jc w:val="center"/>
              <w:rPr>
                <w:rFonts w:ascii="Arial" w:hAnsi="Arial" w:cs="Arial"/>
                <w:sz w:val="20"/>
              </w:rPr>
            </w:pPr>
            <w:r w:rsidRPr="00B912E4">
              <w:rPr>
                <w:rFonts w:ascii="Arial" w:hAnsi="Arial" w:cs="Arial"/>
                <w:sz w:val="20"/>
              </w:rPr>
              <w:t>0.73</w:t>
            </w:r>
          </w:p>
          <w:p w14:paraId="4C0334BB" w14:textId="77777777" w:rsidR="00CD0B74" w:rsidRPr="00B912E4" w:rsidRDefault="00CD0B74" w:rsidP="008B40F6">
            <w:pPr>
              <w:autoSpaceDE w:val="0"/>
              <w:autoSpaceDN w:val="0"/>
              <w:adjustRightInd w:val="0"/>
              <w:jc w:val="center"/>
              <w:rPr>
                <w:rFonts w:ascii="Arial" w:eastAsia="CIDFont+F2" w:hAnsi="Arial" w:cs="Arial"/>
                <w:sz w:val="20"/>
              </w:rPr>
            </w:pPr>
            <w:r w:rsidRPr="00B912E4">
              <w:rPr>
                <w:rFonts w:ascii="Arial" w:hAnsi="Arial" w:cs="Arial"/>
                <w:sz w:val="20"/>
              </w:rPr>
              <w:t>(1.11)</w:t>
            </w:r>
          </w:p>
        </w:tc>
        <w:tc>
          <w:tcPr>
            <w:tcW w:w="860" w:type="dxa"/>
          </w:tcPr>
          <w:p w14:paraId="320AC772" w14:textId="77777777" w:rsidR="00CD0B74" w:rsidRPr="00B912E4" w:rsidRDefault="00CD0B74" w:rsidP="008B40F6">
            <w:pPr>
              <w:autoSpaceDE w:val="0"/>
              <w:autoSpaceDN w:val="0"/>
              <w:adjustRightInd w:val="0"/>
              <w:rPr>
                <w:rFonts w:ascii="Arial" w:hAnsi="Arial" w:cs="Arial"/>
                <w:sz w:val="20"/>
              </w:rPr>
            </w:pPr>
            <w:r w:rsidRPr="00B912E4">
              <w:rPr>
                <w:rFonts w:ascii="Arial" w:hAnsi="Arial" w:cs="Arial"/>
                <w:sz w:val="20"/>
              </w:rPr>
              <w:t>0.53</w:t>
            </w:r>
          </w:p>
          <w:p w14:paraId="62922E43"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hAnsi="Arial" w:cs="Arial"/>
                <w:sz w:val="20"/>
              </w:rPr>
              <w:t>(1.01)</w:t>
            </w:r>
          </w:p>
        </w:tc>
        <w:tc>
          <w:tcPr>
            <w:tcW w:w="850" w:type="dxa"/>
          </w:tcPr>
          <w:p w14:paraId="1D05B5FB" w14:textId="77777777" w:rsidR="00CD0B74" w:rsidRPr="00B912E4" w:rsidRDefault="00CD0B74" w:rsidP="008B40F6">
            <w:pPr>
              <w:autoSpaceDE w:val="0"/>
              <w:autoSpaceDN w:val="0"/>
              <w:adjustRightInd w:val="0"/>
              <w:rPr>
                <w:rFonts w:ascii="Arial" w:hAnsi="Arial" w:cs="Arial"/>
                <w:sz w:val="20"/>
              </w:rPr>
            </w:pPr>
            <w:r w:rsidRPr="00B912E4">
              <w:rPr>
                <w:rFonts w:ascii="Arial" w:hAnsi="Arial" w:cs="Arial"/>
                <w:sz w:val="20"/>
              </w:rPr>
              <w:t>0.60</w:t>
            </w:r>
          </w:p>
          <w:p w14:paraId="7F231866"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hAnsi="Arial" w:cs="Arial"/>
                <w:sz w:val="20"/>
              </w:rPr>
              <w:t>(1.04)</w:t>
            </w:r>
          </w:p>
        </w:tc>
        <w:tc>
          <w:tcPr>
            <w:tcW w:w="993" w:type="dxa"/>
            <w:vAlign w:val="center"/>
          </w:tcPr>
          <w:p w14:paraId="006C066E" w14:textId="77777777" w:rsidR="00CD0B74" w:rsidRPr="00B912E4" w:rsidRDefault="00CD0B74" w:rsidP="008B40F6">
            <w:pPr>
              <w:autoSpaceDE w:val="0"/>
              <w:autoSpaceDN w:val="0"/>
              <w:adjustRightInd w:val="0"/>
              <w:jc w:val="center"/>
              <w:rPr>
                <w:rFonts w:ascii="Arial" w:hAnsi="Arial" w:cs="Arial"/>
                <w:color w:val="000000"/>
                <w:sz w:val="20"/>
              </w:rPr>
            </w:pPr>
            <w:r w:rsidRPr="00B912E4">
              <w:rPr>
                <w:rFonts w:ascii="Arial" w:hAnsi="Arial" w:cs="Arial"/>
                <w:color w:val="000000"/>
                <w:sz w:val="20"/>
              </w:rPr>
              <w:t>0.72</w:t>
            </w:r>
          </w:p>
          <w:p w14:paraId="4B3F69B9" w14:textId="77777777" w:rsidR="00CD0B74" w:rsidRPr="00B912E4" w:rsidRDefault="00CD0B74" w:rsidP="008B40F6">
            <w:pPr>
              <w:autoSpaceDE w:val="0"/>
              <w:autoSpaceDN w:val="0"/>
              <w:adjustRightInd w:val="0"/>
              <w:jc w:val="center"/>
              <w:rPr>
                <w:rFonts w:ascii="Arial" w:hAnsi="Arial" w:cs="Arial"/>
                <w:color w:val="000000"/>
                <w:sz w:val="20"/>
              </w:rPr>
            </w:pPr>
            <w:r w:rsidRPr="00B912E4">
              <w:rPr>
                <w:rFonts w:ascii="Arial" w:hAnsi="Arial" w:cs="Arial"/>
                <w:sz w:val="20"/>
              </w:rPr>
              <w:t>(1.10)</w:t>
            </w:r>
          </w:p>
        </w:tc>
        <w:tc>
          <w:tcPr>
            <w:tcW w:w="992" w:type="dxa"/>
            <w:tcBorders>
              <w:top w:val="single" w:sz="4" w:space="0" w:color="auto"/>
              <w:left w:val="single" w:sz="4" w:space="0" w:color="auto"/>
              <w:bottom w:val="single" w:sz="4" w:space="0" w:color="auto"/>
              <w:right w:val="single" w:sz="4" w:space="0" w:color="auto"/>
            </w:tcBorders>
          </w:tcPr>
          <w:p w14:paraId="5AC7CE26" w14:textId="77777777" w:rsidR="00CD0B74" w:rsidRPr="00B912E4" w:rsidRDefault="00CD0B74" w:rsidP="008B40F6">
            <w:pPr>
              <w:autoSpaceDE w:val="0"/>
              <w:autoSpaceDN w:val="0"/>
              <w:adjustRightInd w:val="0"/>
              <w:rPr>
                <w:rFonts w:ascii="Arial" w:hAnsi="Arial" w:cs="Arial"/>
                <w:sz w:val="20"/>
              </w:rPr>
            </w:pPr>
            <w:r w:rsidRPr="00B912E4">
              <w:rPr>
                <w:rFonts w:ascii="Arial" w:hAnsi="Arial" w:cs="Arial"/>
                <w:sz w:val="20"/>
              </w:rPr>
              <w:t>16.40</w:t>
            </w:r>
          </w:p>
          <w:p w14:paraId="3E3C7B58"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hAnsi="Arial" w:cs="Arial"/>
                <w:sz w:val="20"/>
              </w:rPr>
              <w:t>(23.92)</w:t>
            </w:r>
          </w:p>
        </w:tc>
      </w:tr>
      <w:tr w:rsidR="00CD0B74" w:rsidRPr="00B912E4" w14:paraId="4889FC62" w14:textId="77777777" w:rsidTr="00A929BB">
        <w:tc>
          <w:tcPr>
            <w:tcW w:w="2988" w:type="dxa"/>
          </w:tcPr>
          <w:p w14:paraId="1AC6E8ED"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eastAsia="CIDFont+F2" w:hAnsi="Arial" w:cs="Arial"/>
                <w:i/>
                <w:iCs/>
                <w:sz w:val="20"/>
              </w:rPr>
              <w:t>Bacillus thuringiensis</w:t>
            </w:r>
            <w:r w:rsidRPr="00B912E4">
              <w:rPr>
                <w:rFonts w:ascii="Arial" w:eastAsia="CIDFont+F2" w:hAnsi="Arial" w:cs="Arial"/>
                <w:sz w:val="20"/>
              </w:rPr>
              <w:t xml:space="preserve"> @ 1.0kg/ha</w:t>
            </w:r>
          </w:p>
        </w:tc>
        <w:tc>
          <w:tcPr>
            <w:tcW w:w="936" w:type="dxa"/>
            <w:vAlign w:val="bottom"/>
          </w:tcPr>
          <w:p w14:paraId="5BE2815F"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eastAsia="CIDFont+F2" w:hAnsi="Arial" w:cs="Arial"/>
                <w:sz w:val="20"/>
              </w:rPr>
              <w:t>0.73</w:t>
            </w:r>
          </w:p>
          <w:p w14:paraId="1B89F8F9"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eastAsia="CIDFont+F2" w:hAnsi="Arial" w:cs="Arial"/>
                <w:sz w:val="20"/>
              </w:rPr>
              <w:t>(1.10)</w:t>
            </w:r>
          </w:p>
        </w:tc>
        <w:tc>
          <w:tcPr>
            <w:tcW w:w="851" w:type="dxa"/>
            <w:tcBorders>
              <w:top w:val="nil"/>
              <w:left w:val="single" w:sz="4" w:space="0" w:color="auto"/>
              <w:bottom w:val="single" w:sz="4" w:space="0" w:color="auto"/>
              <w:right w:val="single" w:sz="4" w:space="0" w:color="auto"/>
            </w:tcBorders>
          </w:tcPr>
          <w:p w14:paraId="17212BAC" w14:textId="77777777" w:rsidR="00CD0B74" w:rsidRPr="00B912E4" w:rsidRDefault="00CD0B74" w:rsidP="008B40F6">
            <w:pPr>
              <w:autoSpaceDE w:val="0"/>
              <w:autoSpaceDN w:val="0"/>
              <w:adjustRightInd w:val="0"/>
              <w:rPr>
                <w:rFonts w:ascii="Arial" w:hAnsi="Arial" w:cs="Arial"/>
                <w:sz w:val="20"/>
              </w:rPr>
            </w:pPr>
            <w:r w:rsidRPr="00B912E4">
              <w:rPr>
                <w:rFonts w:ascii="Arial" w:hAnsi="Arial" w:cs="Arial"/>
                <w:sz w:val="20"/>
              </w:rPr>
              <w:t>0.67</w:t>
            </w:r>
          </w:p>
          <w:p w14:paraId="6E951656"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hAnsi="Arial" w:cs="Arial"/>
                <w:sz w:val="20"/>
              </w:rPr>
              <w:t>(1.08)</w:t>
            </w:r>
          </w:p>
        </w:tc>
        <w:tc>
          <w:tcPr>
            <w:tcW w:w="850" w:type="dxa"/>
            <w:tcBorders>
              <w:top w:val="nil"/>
              <w:left w:val="single" w:sz="4" w:space="0" w:color="auto"/>
              <w:bottom w:val="single" w:sz="4" w:space="0" w:color="auto"/>
              <w:right w:val="single" w:sz="4" w:space="0" w:color="auto"/>
            </w:tcBorders>
          </w:tcPr>
          <w:p w14:paraId="6886CB90" w14:textId="77777777" w:rsidR="00CD0B74" w:rsidRPr="00B912E4" w:rsidRDefault="00CD0B74" w:rsidP="008B40F6">
            <w:pPr>
              <w:autoSpaceDE w:val="0"/>
              <w:autoSpaceDN w:val="0"/>
              <w:adjustRightInd w:val="0"/>
              <w:rPr>
                <w:rFonts w:ascii="Arial" w:hAnsi="Arial" w:cs="Arial"/>
                <w:sz w:val="20"/>
              </w:rPr>
            </w:pPr>
            <w:r w:rsidRPr="00B912E4">
              <w:rPr>
                <w:rFonts w:ascii="Arial" w:hAnsi="Arial" w:cs="Arial"/>
                <w:sz w:val="20"/>
              </w:rPr>
              <w:t>0.80</w:t>
            </w:r>
          </w:p>
          <w:p w14:paraId="163C49ED"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hAnsi="Arial" w:cs="Arial"/>
                <w:sz w:val="20"/>
              </w:rPr>
              <w:t>(1.14)</w:t>
            </w:r>
          </w:p>
        </w:tc>
        <w:tc>
          <w:tcPr>
            <w:tcW w:w="851" w:type="dxa"/>
          </w:tcPr>
          <w:p w14:paraId="21ECD12E" w14:textId="77777777" w:rsidR="00CD0B74" w:rsidRPr="00B912E4" w:rsidRDefault="00CD0B74" w:rsidP="008B40F6">
            <w:pPr>
              <w:autoSpaceDE w:val="0"/>
              <w:autoSpaceDN w:val="0"/>
              <w:adjustRightInd w:val="0"/>
              <w:rPr>
                <w:rFonts w:ascii="Arial" w:hAnsi="Arial" w:cs="Arial"/>
                <w:sz w:val="20"/>
              </w:rPr>
            </w:pPr>
            <w:r w:rsidRPr="00B912E4">
              <w:rPr>
                <w:rFonts w:ascii="Arial" w:hAnsi="Arial" w:cs="Arial"/>
                <w:sz w:val="20"/>
              </w:rPr>
              <w:t>0.93</w:t>
            </w:r>
          </w:p>
          <w:p w14:paraId="1521A183"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hAnsi="Arial" w:cs="Arial"/>
                <w:sz w:val="20"/>
              </w:rPr>
              <w:t>(1.20)</w:t>
            </w:r>
          </w:p>
        </w:tc>
        <w:tc>
          <w:tcPr>
            <w:tcW w:w="850" w:type="dxa"/>
          </w:tcPr>
          <w:p w14:paraId="463DE339" w14:textId="77777777" w:rsidR="00CD0B74" w:rsidRPr="00B912E4" w:rsidRDefault="00CD0B74" w:rsidP="008B40F6">
            <w:pPr>
              <w:autoSpaceDE w:val="0"/>
              <w:autoSpaceDN w:val="0"/>
              <w:adjustRightInd w:val="0"/>
              <w:rPr>
                <w:rFonts w:ascii="Arial" w:hAnsi="Arial" w:cs="Arial"/>
                <w:sz w:val="20"/>
              </w:rPr>
            </w:pPr>
            <w:r w:rsidRPr="00B912E4">
              <w:rPr>
                <w:rFonts w:ascii="Arial" w:hAnsi="Arial" w:cs="Arial"/>
                <w:sz w:val="20"/>
              </w:rPr>
              <w:t>0.73</w:t>
            </w:r>
          </w:p>
          <w:p w14:paraId="4F42EA3B"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hAnsi="Arial" w:cs="Arial"/>
                <w:sz w:val="20"/>
              </w:rPr>
              <w:t>(1.11)</w:t>
            </w:r>
          </w:p>
        </w:tc>
        <w:tc>
          <w:tcPr>
            <w:tcW w:w="792" w:type="dxa"/>
          </w:tcPr>
          <w:p w14:paraId="5520C22F" w14:textId="77777777" w:rsidR="00CD0B74" w:rsidRPr="00B912E4" w:rsidRDefault="00CD0B74" w:rsidP="008B40F6">
            <w:pPr>
              <w:autoSpaceDE w:val="0"/>
              <w:autoSpaceDN w:val="0"/>
              <w:adjustRightInd w:val="0"/>
              <w:rPr>
                <w:rFonts w:ascii="Arial" w:hAnsi="Arial" w:cs="Arial"/>
                <w:sz w:val="20"/>
              </w:rPr>
            </w:pPr>
            <w:r w:rsidRPr="00B912E4">
              <w:rPr>
                <w:rFonts w:ascii="Arial" w:hAnsi="Arial" w:cs="Arial"/>
                <w:sz w:val="20"/>
              </w:rPr>
              <w:t>0.60</w:t>
            </w:r>
          </w:p>
          <w:p w14:paraId="64C65C5D"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hAnsi="Arial" w:cs="Arial"/>
                <w:sz w:val="20"/>
              </w:rPr>
              <w:t>(1.04)</w:t>
            </w:r>
          </w:p>
        </w:tc>
        <w:tc>
          <w:tcPr>
            <w:tcW w:w="900" w:type="dxa"/>
          </w:tcPr>
          <w:p w14:paraId="28D24D14" w14:textId="77777777" w:rsidR="00CD0B74" w:rsidRPr="00B912E4" w:rsidRDefault="00CD0B74" w:rsidP="008B40F6">
            <w:pPr>
              <w:autoSpaceDE w:val="0"/>
              <w:autoSpaceDN w:val="0"/>
              <w:adjustRightInd w:val="0"/>
              <w:jc w:val="center"/>
              <w:rPr>
                <w:rFonts w:ascii="Arial" w:hAnsi="Arial" w:cs="Arial"/>
                <w:sz w:val="20"/>
              </w:rPr>
            </w:pPr>
            <w:r w:rsidRPr="00B912E4">
              <w:rPr>
                <w:rFonts w:ascii="Arial" w:hAnsi="Arial" w:cs="Arial"/>
                <w:sz w:val="20"/>
              </w:rPr>
              <w:t>0.53</w:t>
            </w:r>
          </w:p>
          <w:p w14:paraId="26E3C452" w14:textId="77777777" w:rsidR="00CD0B74" w:rsidRPr="00B912E4" w:rsidRDefault="00CD0B74" w:rsidP="008B40F6">
            <w:pPr>
              <w:autoSpaceDE w:val="0"/>
              <w:autoSpaceDN w:val="0"/>
              <w:adjustRightInd w:val="0"/>
              <w:jc w:val="center"/>
              <w:rPr>
                <w:rFonts w:ascii="Arial" w:eastAsia="CIDFont+F2" w:hAnsi="Arial" w:cs="Arial"/>
                <w:sz w:val="20"/>
              </w:rPr>
            </w:pPr>
            <w:r w:rsidRPr="00B912E4">
              <w:rPr>
                <w:rFonts w:ascii="Arial" w:hAnsi="Arial" w:cs="Arial"/>
                <w:sz w:val="20"/>
              </w:rPr>
              <w:t>(1.02)</w:t>
            </w:r>
          </w:p>
        </w:tc>
        <w:tc>
          <w:tcPr>
            <w:tcW w:w="860" w:type="dxa"/>
          </w:tcPr>
          <w:p w14:paraId="0AEF3F48" w14:textId="77777777" w:rsidR="00CD0B74" w:rsidRPr="00B912E4" w:rsidRDefault="00CD0B74" w:rsidP="008B40F6">
            <w:pPr>
              <w:autoSpaceDE w:val="0"/>
              <w:autoSpaceDN w:val="0"/>
              <w:adjustRightInd w:val="0"/>
              <w:rPr>
                <w:rFonts w:ascii="Arial" w:hAnsi="Arial" w:cs="Arial"/>
                <w:sz w:val="20"/>
              </w:rPr>
            </w:pPr>
            <w:r w:rsidRPr="00B912E4">
              <w:rPr>
                <w:rFonts w:ascii="Arial" w:hAnsi="Arial" w:cs="Arial"/>
                <w:sz w:val="20"/>
              </w:rPr>
              <w:t>0.73</w:t>
            </w:r>
          </w:p>
          <w:p w14:paraId="175B5732"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hAnsi="Arial" w:cs="Arial"/>
                <w:sz w:val="20"/>
              </w:rPr>
              <w:t>(1.11)</w:t>
            </w:r>
          </w:p>
        </w:tc>
        <w:tc>
          <w:tcPr>
            <w:tcW w:w="850" w:type="dxa"/>
          </w:tcPr>
          <w:p w14:paraId="262CC8D2" w14:textId="77777777" w:rsidR="00CD0B74" w:rsidRPr="00B912E4" w:rsidRDefault="00CD0B74" w:rsidP="008B40F6">
            <w:pPr>
              <w:autoSpaceDE w:val="0"/>
              <w:autoSpaceDN w:val="0"/>
              <w:adjustRightInd w:val="0"/>
              <w:rPr>
                <w:rFonts w:ascii="Arial" w:hAnsi="Arial" w:cs="Arial"/>
                <w:sz w:val="20"/>
              </w:rPr>
            </w:pPr>
            <w:r w:rsidRPr="00B912E4">
              <w:rPr>
                <w:rFonts w:ascii="Arial" w:hAnsi="Arial" w:cs="Arial"/>
                <w:sz w:val="20"/>
              </w:rPr>
              <w:t>0.47</w:t>
            </w:r>
          </w:p>
          <w:p w14:paraId="1F20E7D9"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hAnsi="Arial" w:cs="Arial"/>
                <w:sz w:val="20"/>
              </w:rPr>
              <w:t>(0.98)</w:t>
            </w:r>
          </w:p>
        </w:tc>
        <w:tc>
          <w:tcPr>
            <w:tcW w:w="993" w:type="dxa"/>
            <w:vAlign w:val="center"/>
          </w:tcPr>
          <w:p w14:paraId="4C6B3537" w14:textId="77777777" w:rsidR="00CD0B74" w:rsidRPr="00B912E4" w:rsidRDefault="00CD0B74" w:rsidP="008B40F6">
            <w:pPr>
              <w:autoSpaceDE w:val="0"/>
              <w:autoSpaceDN w:val="0"/>
              <w:adjustRightInd w:val="0"/>
              <w:jc w:val="center"/>
              <w:rPr>
                <w:rFonts w:ascii="Arial" w:hAnsi="Arial" w:cs="Arial"/>
                <w:color w:val="000000"/>
                <w:sz w:val="20"/>
              </w:rPr>
            </w:pPr>
            <w:r w:rsidRPr="00B912E4">
              <w:rPr>
                <w:rFonts w:ascii="Arial" w:hAnsi="Arial" w:cs="Arial"/>
                <w:color w:val="000000"/>
                <w:sz w:val="20"/>
              </w:rPr>
              <w:t>0.65</w:t>
            </w:r>
          </w:p>
          <w:p w14:paraId="47E56076" w14:textId="77777777" w:rsidR="00CD0B74" w:rsidRPr="00B912E4" w:rsidRDefault="00CD0B74" w:rsidP="008B40F6">
            <w:pPr>
              <w:autoSpaceDE w:val="0"/>
              <w:autoSpaceDN w:val="0"/>
              <w:adjustRightInd w:val="0"/>
              <w:jc w:val="center"/>
              <w:rPr>
                <w:rFonts w:ascii="Arial" w:hAnsi="Arial" w:cs="Arial"/>
                <w:sz w:val="20"/>
              </w:rPr>
            </w:pPr>
            <w:r w:rsidRPr="00B912E4">
              <w:rPr>
                <w:rFonts w:ascii="Arial" w:hAnsi="Arial" w:cs="Arial"/>
                <w:sz w:val="20"/>
              </w:rPr>
              <w:t>(1.07)</w:t>
            </w:r>
          </w:p>
        </w:tc>
        <w:tc>
          <w:tcPr>
            <w:tcW w:w="992" w:type="dxa"/>
            <w:tcBorders>
              <w:top w:val="nil"/>
              <w:left w:val="single" w:sz="4" w:space="0" w:color="auto"/>
              <w:bottom w:val="single" w:sz="4" w:space="0" w:color="auto"/>
              <w:right w:val="single" w:sz="4" w:space="0" w:color="auto"/>
            </w:tcBorders>
          </w:tcPr>
          <w:p w14:paraId="45B274C5" w14:textId="77777777" w:rsidR="00CD0B74" w:rsidRPr="00B912E4" w:rsidRDefault="00CD0B74" w:rsidP="008B40F6">
            <w:pPr>
              <w:autoSpaceDE w:val="0"/>
              <w:autoSpaceDN w:val="0"/>
              <w:adjustRightInd w:val="0"/>
              <w:rPr>
                <w:rFonts w:ascii="Arial" w:hAnsi="Arial" w:cs="Arial"/>
                <w:sz w:val="20"/>
              </w:rPr>
            </w:pPr>
            <w:r w:rsidRPr="00B912E4">
              <w:rPr>
                <w:rFonts w:ascii="Arial" w:hAnsi="Arial" w:cs="Arial"/>
                <w:sz w:val="20"/>
              </w:rPr>
              <w:t>14.40</w:t>
            </w:r>
          </w:p>
          <w:p w14:paraId="6A36849A"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hAnsi="Arial" w:cs="Arial"/>
                <w:sz w:val="20"/>
              </w:rPr>
              <w:t>(22.34)</w:t>
            </w:r>
          </w:p>
        </w:tc>
      </w:tr>
      <w:tr w:rsidR="00CD0B74" w:rsidRPr="00B912E4" w14:paraId="53FD8A79" w14:textId="77777777" w:rsidTr="00A929BB">
        <w:tc>
          <w:tcPr>
            <w:tcW w:w="2988" w:type="dxa"/>
          </w:tcPr>
          <w:p w14:paraId="70A41FC7"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eastAsia="CIDFont+F2" w:hAnsi="Arial" w:cs="Arial"/>
                <w:i/>
                <w:iCs/>
                <w:sz w:val="20"/>
              </w:rPr>
              <w:t>HaNPV</w:t>
            </w:r>
            <w:r w:rsidRPr="00B912E4">
              <w:rPr>
                <w:rFonts w:ascii="Arial" w:eastAsia="CIDFont+F2" w:hAnsi="Arial" w:cs="Arial"/>
                <w:sz w:val="20"/>
              </w:rPr>
              <w:t xml:space="preserve"> @ 250 LE/ha</w:t>
            </w:r>
          </w:p>
        </w:tc>
        <w:tc>
          <w:tcPr>
            <w:tcW w:w="936" w:type="dxa"/>
            <w:vAlign w:val="bottom"/>
          </w:tcPr>
          <w:p w14:paraId="63640FE0"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eastAsia="CIDFont+F2" w:hAnsi="Arial" w:cs="Arial"/>
                <w:sz w:val="20"/>
              </w:rPr>
              <w:t>0.87</w:t>
            </w:r>
          </w:p>
          <w:p w14:paraId="10C1E483"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eastAsia="CIDFont+F2" w:hAnsi="Arial" w:cs="Arial"/>
                <w:sz w:val="20"/>
              </w:rPr>
              <w:t>(1.17)</w:t>
            </w:r>
          </w:p>
        </w:tc>
        <w:tc>
          <w:tcPr>
            <w:tcW w:w="851" w:type="dxa"/>
            <w:tcBorders>
              <w:top w:val="nil"/>
              <w:left w:val="single" w:sz="4" w:space="0" w:color="auto"/>
              <w:bottom w:val="single" w:sz="4" w:space="0" w:color="auto"/>
              <w:right w:val="single" w:sz="4" w:space="0" w:color="auto"/>
            </w:tcBorders>
          </w:tcPr>
          <w:p w14:paraId="79682AC9" w14:textId="77777777" w:rsidR="00CD0B74" w:rsidRPr="00B912E4" w:rsidRDefault="00CD0B74" w:rsidP="008B40F6">
            <w:pPr>
              <w:autoSpaceDE w:val="0"/>
              <w:autoSpaceDN w:val="0"/>
              <w:adjustRightInd w:val="0"/>
              <w:rPr>
                <w:rFonts w:ascii="Arial" w:hAnsi="Arial" w:cs="Arial"/>
                <w:sz w:val="20"/>
              </w:rPr>
            </w:pPr>
            <w:r w:rsidRPr="00B912E4">
              <w:rPr>
                <w:rFonts w:ascii="Arial" w:hAnsi="Arial" w:cs="Arial"/>
                <w:sz w:val="20"/>
              </w:rPr>
              <w:t>0.47</w:t>
            </w:r>
          </w:p>
          <w:p w14:paraId="2C3E5FE0"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hAnsi="Arial" w:cs="Arial"/>
                <w:sz w:val="20"/>
              </w:rPr>
              <w:t>(0.98)</w:t>
            </w:r>
          </w:p>
        </w:tc>
        <w:tc>
          <w:tcPr>
            <w:tcW w:w="850" w:type="dxa"/>
            <w:tcBorders>
              <w:top w:val="nil"/>
              <w:left w:val="single" w:sz="4" w:space="0" w:color="auto"/>
              <w:bottom w:val="single" w:sz="4" w:space="0" w:color="auto"/>
              <w:right w:val="single" w:sz="4" w:space="0" w:color="auto"/>
            </w:tcBorders>
          </w:tcPr>
          <w:p w14:paraId="6FF0DBC7" w14:textId="77777777" w:rsidR="00CD0B74" w:rsidRPr="00B912E4" w:rsidRDefault="00CD0B74" w:rsidP="008B40F6">
            <w:pPr>
              <w:autoSpaceDE w:val="0"/>
              <w:autoSpaceDN w:val="0"/>
              <w:adjustRightInd w:val="0"/>
              <w:rPr>
                <w:rFonts w:ascii="Arial" w:hAnsi="Arial" w:cs="Arial"/>
                <w:sz w:val="20"/>
              </w:rPr>
            </w:pPr>
            <w:r w:rsidRPr="00B912E4">
              <w:rPr>
                <w:rFonts w:ascii="Arial" w:hAnsi="Arial" w:cs="Arial"/>
                <w:sz w:val="20"/>
              </w:rPr>
              <w:t>0.67</w:t>
            </w:r>
          </w:p>
          <w:p w14:paraId="062C6578"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hAnsi="Arial" w:cs="Arial"/>
                <w:sz w:val="20"/>
              </w:rPr>
              <w:t>(1.08)</w:t>
            </w:r>
          </w:p>
        </w:tc>
        <w:tc>
          <w:tcPr>
            <w:tcW w:w="851" w:type="dxa"/>
          </w:tcPr>
          <w:p w14:paraId="703D6FF4" w14:textId="77777777" w:rsidR="00CD0B74" w:rsidRPr="00B912E4" w:rsidRDefault="00CD0B74" w:rsidP="008B40F6">
            <w:pPr>
              <w:autoSpaceDE w:val="0"/>
              <w:autoSpaceDN w:val="0"/>
              <w:adjustRightInd w:val="0"/>
              <w:rPr>
                <w:rFonts w:ascii="Arial" w:hAnsi="Arial" w:cs="Arial"/>
                <w:sz w:val="20"/>
              </w:rPr>
            </w:pPr>
            <w:r w:rsidRPr="00B912E4">
              <w:rPr>
                <w:rFonts w:ascii="Arial" w:hAnsi="Arial" w:cs="Arial"/>
                <w:sz w:val="20"/>
              </w:rPr>
              <w:t>0.47</w:t>
            </w:r>
          </w:p>
          <w:p w14:paraId="7FFCC8CA"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hAnsi="Arial" w:cs="Arial"/>
                <w:sz w:val="20"/>
              </w:rPr>
              <w:t>(0.98)</w:t>
            </w:r>
          </w:p>
        </w:tc>
        <w:tc>
          <w:tcPr>
            <w:tcW w:w="850" w:type="dxa"/>
          </w:tcPr>
          <w:p w14:paraId="1FAFF5D4" w14:textId="77777777" w:rsidR="00CD0B74" w:rsidRPr="00B912E4" w:rsidRDefault="00CD0B74" w:rsidP="008B40F6">
            <w:pPr>
              <w:autoSpaceDE w:val="0"/>
              <w:autoSpaceDN w:val="0"/>
              <w:adjustRightInd w:val="0"/>
              <w:rPr>
                <w:rFonts w:ascii="Arial" w:hAnsi="Arial" w:cs="Arial"/>
                <w:sz w:val="20"/>
              </w:rPr>
            </w:pPr>
            <w:r w:rsidRPr="00B912E4">
              <w:rPr>
                <w:rFonts w:ascii="Arial" w:hAnsi="Arial" w:cs="Arial"/>
                <w:sz w:val="20"/>
              </w:rPr>
              <w:t>0.40</w:t>
            </w:r>
          </w:p>
          <w:p w14:paraId="3C769703"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hAnsi="Arial" w:cs="Arial"/>
                <w:sz w:val="20"/>
              </w:rPr>
              <w:t>(0.94)</w:t>
            </w:r>
          </w:p>
        </w:tc>
        <w:tc>
          <w:tcPr>
            <w:tcW w:w="792" w:type="dxa"/>
          </w:tcPr>
          <w:p w14:paraId="2C8C357E" w14:textId="77777777" w:rsidR="00CD0B74" w:rsidRPr="00B912E4" w:rsidRDefault="00CD0B74" w:rsidP="008B40F6">
            <w:pPr>
              <w:autoSpaceDE w:val="0"/>
              <w:autoSpaceDN w:val="0"/>
              <w:adjustRightInd w:val="0"/>
              <w:rPr>
                <w:rFonts w:ascii="Arial" w:hAnsi="Arial" w:cs="Arial"/>
                <w:sz w:val="20"/>
              </w:rPr>
            </w:pPr>
            <w:r w:rsidRPr="00B912E4">
              <w:rPr>
                <w:rFonts w:ascii="Arial" w:hAnsi="Arial" w:cs="Arial"/>
                <w:sz w:val="20"/>
              </w:rPr>
              <w:t>0.33</w:t>
            </w:r>
          </w:p>
          <w:p w14:paraId="19ECEFBA"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hAnsi="Arial" w:cs="Arial"/>
                <w:sz w:val="20"/>
              </w:rPr>
              <w:t>(0.91)</w:t>
            </w:r>
          </w:p>
        </w:tc>
        <w:tc>
          <w:tcPr>
            <w:tcW w:w="900" w:type="dxa"/>
          </w:tcPr>
          <w:p w14:paraId="31B57AF4" w14:textId="77777777" w:rsidR="00CD0B74" w:rsidRPr="00B912E4" w:rsidRDefault="00CD0B74" w:rsidP="008B40F6">
            <w:pPr>
              <w:autoSpaceDE w:val="0"/>
              <w:autoSpaceDN w:val="0"/>
              <w:adjustRightInd w:val="0"/>
              <w:jc w:val="center"/>
              <w:rPr>
                <w:rFonts w:ascii="Arial" w:hAnsi="Arial" w:cs="Arial"/>
                <w:sz w:val="20"/>
              </w:rPr>
            </w:pPr>
            <w:r w:rsidRPr="00B912E4">
              <w:rPr>
                <w:rFonts w:ascii="Arial" w:hAnsi="Arial" w:cs="Arial"/>
                <w:sz w:val="20"/>
              </w:rPr>
              <w:t>0.47</w:t>
            </w:r>
          </w:p>
          <w:p w14:paraId="1A3AA7F4" w14:textId="77777777" w:rsidR="00CD0B74" w:rsidRPr="00B912E4" w:rsidRDefault="00CD0B74" w:rsidP="008B40F6">
            <w:pPr>
              <w:autoSpaceDE w:val="0"/>
              <w:autoSpaceDN w:val="0"/>
              <w:adjustRightInd w:val="0"/>
              <w:jc w:val="center"/>
              <w:rPr>
                <w:rFonts w:ascii="Arial" w:eastAsia="CIDFont+F2" w:hAnsi="Arial" w:cs="Arial"/>
                <w:sz w:val="20"/>
              </w:rPr>
            </w:pPr>
            <w:r w:rsidRPr="00B912E4">
              <w:rPr>
                <w:rFonts w:ascii="Arial" w:hAnsi="Arial" w:cs="Arial"/>
                <w:sz w:val="20"/>
              </w:rPr>
              <w:t>(0.98)</w:t>
            </w:r>
          </w:p>
        </w:tc>
        <w:tc>
          <w:tcPr>
            <w:tcW w:w="860" w:type="dxa"/>
          </w:tcPr>
          <w:p w14:paraId="5749EFCA" w14:textId="77777777" w:rsidR="00CD0B74" w:rsidRPr="00B912E4" w:rsidRDefault="00CD0B74" w:rsidP="008B40F6">
            <w:pPr>
              <w:autoSpaceDE w:val="0"/>
              <w:autoSpaceDN w:val="0"/>
              <w:adjustRightInd w:val="0"/>
              <w:rPr>
                <w:rFonts w:ascii="Arial" w:hAnsi="Arial" w:cs="Arial"/>
                <w:sz w:val="20"/>
              </w:rPr>
            </w:pPr>
            <w:r w:rsidRPr="00B912E4">
              <w:rPr>
                <w:rFonts w:ascii="Arial" w:hAnsi="Arial" w:cs="Arial"/>
                <w:sz w:val="20"/>
              </w:rPr>
              <w:t>0.33</w:t>
            </w:r>
          </w:p>
          <w:p w14:paraId="4A810268"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hAnsi="Arial" w:cs="Arial"/>
                <w:sz w:val="20"/>
              </w:rPr>
              <w:t>(0.91)</w:t>
            </w:r>
          </w:p>
        </w:tc>
        <w:tc>
          <w:tcPr>
            <w:tcW w:w="850" w:type="dxa"/>
          </w:tcPr>
          <w:p w14:paraId="52462A72" w14:textId="77777777" w:rsidR="00CD0B74" w:rsidRPr="00B912E4" w:rsidRDefault="00CD0B74" w:rsidP="008B40F6">
            <w:pPr>
              <w:autoSpaceDE w:val="0"/>
              <w:autoSpaceDN w:val="0"/>
              <w:adjustRightInd w:val="0"/>
              <w:rPr>
                <w:rFonts w:ascii="Arial" w:hAnsi="Arial" w:cs="Arial"/>
                <w:sz w:val="20"/>
              </w:rPr>
            </w:pPr>
            <w:r w:rsidRPr="00B912E4">
              <w:rPr>
                <w:rFonts w:ascii="Arial" w:hAnsi="Arial" w:cs="Arial"/>
                <w:sz w:val="20"/>
              </w:rPr>
              <w:t>0.27</w:t>
            </w:r>
          </w:p>
          <w:p w14:paraId="68D72902"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hAnsi="Arial" w:cs="Arial"/>
                <w:sz w:val="20"/>
              </w:rPr>
              <w:t>(0.87)</w:t>
            </w:r>
          </w:p>
        </w:tc>
        <w:tc>
          <w:tcPr>
            <w:tcW w:w="993" w:type="dxa"/>
            <w:vAlign w:val="center"/>
          </w:tcPr>
          <w:p w14:paraId="214D2A83" w14:textId="77777777" w:rsidR="00CD0B74" w:rsidRPr="00B912E4" w:rsidRDefault="00CD0B74" w:rsidP="008B40F6">
            <w:pPr>
              <w:autoSpaceDE w:val="0"/>
              <w:autoSpaceDN w:val="0"/>
              <w:adjustRightInd w:val="0"/>
              <w:jc w:val="center"/>
              <w:rPr>
                <w:rFonts w:ascii="Arial" w:hAnsi="Arial" w:cs="Arial"/>
                <w:color w:val="000000"/>
                <w:sz w:val="20"/>
              </w:rPr>
            </w:pPr>
            <w:r w:rsidRPr="00B912E4">
              <w:rPr>
                <w:rFonts w:ascii="Arial" w:hAnsi="Arial" w:cs="Arial"/>
                <w:color w:val="000000"/>
                <w:sz w:val="20"/>
              </w:rPr>
              <w:t>0.45</w:t>
            </w:r>
          </w:p>
          <w:p w14:paraId="2864B5F0" w14:textId="77777777" w:rsidR="00CD0B74" w:rsidRPr="00B912E4" w:rsidRDefault="00CD0B74" w:rsidP="008B40F6">
            <w:pPr>
              <w:autoSpaceDE w:val="0"/>
              <w:autoSpaceDN w:val="0"/>
              <w:adjustRightInd w:val="0"/>
              <w:jc w:val="center"/>
              <w:rPr>
                <w:rFonts w:ascii="Arial" w:hAnsi="Arial" w:cs="Arial"/>
                <w:color w:val="000000"/>
                <w:sz w:val="20"/>
              </w:rPr>
            </w:pPr>
            <w:r w:rsidRPr="00B912E4">
              <w:rPr>
                <w:rFonts w:ascii="Arial" w:hAnsi="Arial" w:cs="Arial"/>
                <w:sz w:val="20"/>
              </w:rPr>
              <w:t>(0.98)</w:t>
            </w:r>
          </w:p>
        </w:tc>
        <w:tc>
          <w:tcPr>
            <w:tcW w:w="992" w:type="dxa"/>
            <w:tcBorders>
              <w:top w:val="nil"/>
              <w:left w:val="single" w:sz="4" w:space="0" w:color="auto"/>
              <w:bottom w:val="single" w:sz="4" w:space="0" w:color="auto"/>
              <w:right w:val="single" w:sz="4" w:space="0" w:color="auto"/>
            </w:tcBorders>
          </w:tcPr>
          <w:p w14:paraId="3AA48391" w14:textId="77777777" w:rsidR="00CD0B74" w:rsidRPr="00B912E4" w:rsidRDefault="00CD0B74" w:rsidP="008B40F6">
            <w:pPr>
              <w:autoSpaceDE w:val="0"/>
              <w:autoSpaceDN w:val="0"/>
              <w:adjustRightInd w:val="0"/>
              <w:rPr>
                <w:rFonts w:ascii="Arial" w:hAnsi="Arial" w:cs="Arial"/>
                <w:sz w:val="20"/>
              </w:rPr>
            </w:pPr>
            <w:r w:rsidRPr="00B912E4">
              <w:rPr>
                <w:rFonts w:ascii="Arial" w:hAnsi="Arial" w:cs="Arial"/>
                <w:sz w:val="20"/>
              </w:rPr>
              <w:t>8.85</w:t>
            </w:r>
          </w:p>
          <w:p w14:paraId="5458212C"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hAnsi="Arial" w:cs="Arial"/>
                <w:sz w:val="20"/>
              </w:rPr>
              <w:t>(17.31)</w:t>
            </w:r>
          </w:p>
        </w:tc>
      </w:tr>
      <w:tr w:rsidR="00CD0B74" w:rsidRPr="00B912E4" w14:paraId="5F936561" w14:textId="77777777" w:rsidTr="00A929BB">
        <w:tc>
          <w:tcPr>
            <w:tcW w:w="2988" w:type="dxa"/>
          </w:tcPr>
          <w:p w14:paraId="40B6169A"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eastAsia="CIDFont+F2" w:hAnsi="Arial" w:cs="Arial"/>
                <w:i/>
                <w:iCs/>
                <w:sz w:val="20"/>
              </w:rPr>
              <w:t>Noumeria relyi</w:t>
            </w:r>
            <w:r w:rsidRPr="00B912E4">
              <w:rPr>
                <w:rFonts w:ascii="Arial" w:eastAsia="CIDFont+F2" w:hAnsi="Arial" w:cs="Arial"/>
                <w:sz w:val="20"/>
              </w:rPr>
              <w:t>@1.5kg/ha</w:t>
            </w:r>
          </w:p>
        </w:tc>
        <w:tc>
          <w:tcPr>
            <w:tcW w:w="936" w:type="dxa"/>
            <w:vAlign w:val="bottom"/>
          </w:tcPr>
          <w:p w14:paraId="248DF933"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eastAsia="CIDFont+F2" w:hAnsi="Arial" w:cs="Arial"/>
                <w:sz w:val="20"/>
              </w:rPr>
              <w:t>0.93</w:t>
            </w:r>
          </w:p>
          <w:p w14:paraId="759DD88A"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eastAsia="CIDFont+F2" w:hAnsi="Arial" w:cs="Arial"/>
                <w:sz w:val="20"/>
              </w:rPr>
              <w:t>(1.19)</w:t>
            </w:r>
          </w:p>
        </w:tc>
        <w:tc>
          <w:tcPr>
            <w:tcW w:w="851" w:type="dxa"/>
            <w:tcBorders>
              <w:top w:val="nil"/>
              <w:left w:val="single" w:sz="4" w:space="0" w:color="auto"/>
              <w:bottom w:val="single" w:sz="4" w:space="0" w:color="auto"/>
              <w:right w:val="single" w:sz="4" w:space="0" w:color="auto"/>
            </w:tcBorders>
          </w:tcPr>
          <w:p w14:paraId="43891D1E" w14:textId="77777777" w:rsidR="00CD0B74" w:rsidRPr="00B912E4" w:rsidRDefault="00CD0B74" w:rsidP="008B40F6">
            <w:pPr>
              <w:autoSpaceDE w:val="0"/>
              <w:autoSpaceDN w:val="0"/>
              <w:adjustRightInd w:val="0"/>
              <w:rPr>
                <w:rFonts w:ascii="Arial" w:hAnsi="Arial" w:cs="Arial"/>
                <w:sz w:val="20"/>
              </w:rPr>
            </w:pPr>
            <w:r w:rsidRPr="00B912E4">
              <w:rPr>
                <w:rFonts w:ascii="Arial" w:hAnsi="Arial" w:cs="Arial"/>
                <w:sz w:val="20"/>
              </w:rPr>
              <w:t>0.87</w:t>
            </w:r>
          </w:p>
          <w:p w14:paraId="7E2EF2D1"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hAnsi="Arial" w:cs="Arial"/>
                <w:sz w:val="20"/>
              </w:rPr>
              <w:t>(1.17)</w:t>
            </w:r>
          </w:p>
        </w:tc>
        <w:tc>
          <w:tcPr>
            <w:tcW w:w="850" w:type="dxa"/>
            <w:tcBorders>
              <w:top w:val="nil"/>
              <w:left w:val="single" w:sz="4" w:space="0" w:color="auto"/>
              <w:bottom w:val="single" w:sz="4" w:space="0" w:color="auto"/>
              <w:right w:val="single" w:sz="4" w:space="0" w:color="auto"/>
            </w:tcBorders>
          </w:tcPr>
          <w:p w14:paraId="6A2643D8" w14:textId="77777777" w:rsidR="00CD0B74" w:rsidRPr="00B912E4" w:rsidRDefault="00CD0B74" w:rsidP="008B40F6">
            <w:pPr>
              <w:autoSpaceDE w:val="0"/>
              <w:autoSpaceDN w:val="0"/>
              <w:adjustRightInd w:val="0"/>
              <w:rPr>
                <w:rFonts w:ascii="Arial" w:hAnsi="Arial" w:cs="Arial"/>
                <w:sz w:val="20"/>
              </w:rPr>
            </w:pPr>
            <w:r w:rsidRPr="00B912E4">
              <w:rPr>
                <w:rFonts w:ascii="Arial" w:hAnsi="Arial" w:cs="Arial"/>
                <w:sz w:val="20"/>
              </w:rPr>
              <w:t>0.80</w:t>
            </w:r>
          </w:p>
          <w:p w14:paraId="5905A257"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hAnsi="Arial" w:cs="Arial"/>
                <w:sz w:val="20"/>
              </w:rPr>
              <w:t>(1.14)</w:t>
            </w:r>
          </w:p>
        </w:tc>
        <w:tc>
          <w:tcPr>
            <w:tcW w:w="851" w:type="dxa"/>
          </w:tcPr>
          <w:p w14:paraId="4831BA86" w14:textId="77777777" w:rsidR="00CD0B74" w:rsidRPr="00B912E4" w:rsidRDefault="00CD0B74" w:rsidP="008B40F6">
            <w:pPr>
              <w:autoSpaceDE w:val="0"/>
              <w:autoSpaceDN w:val="0"/>
              <w:adjustRightInd w:val="0"/>
              <w:rPr>
                <w:rFonts w:ascii="Arial" w:hAnsi="Arial" w:cs="Arial"/>
                <w:sz w:val="20"/>
              </w:rPr>
            </w:pPr>
            <w:r w:rsidRPr="00B912E4">
              <w:rPr>
                <w:rFonts w:ascii="Arial" w:hAnsi="Arial" w:cs="Arial"/>
                <w:sz w:val="20"/>
              </w:rPr>
              <w:t>0.93</w:t>
            </w:r>
          </w:p>
          <w:p w14:paraId="36CD7521"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hAnsi="Arial" w:cs="Arial"/>
                <w:sz w:val="20"/>
              </w:rPr>
              <w:t>(1.20)</w:t>
            </w:r>
          </w:p>
        </w:tc>
        <w:tc>
          <w:tcPr>
            <w:tcW w:w="850" w:type="dxa"/>
          </w:tcPr>
          <w:p w14:paraId="031353A6" w14:textId="77777777" w:rsidR="00CD0B74" w:rsidRPr="00B912E4" w:rsidRDefault="00CD0B74" w:rsidP="008B40F6">
            <w:pPr>
              <w:autoSpaceDE w:val="0"/>
              <w:autoSpaceDN w:val="0"/>
              <w:adjustRightInd w:val="0"/>
              <w:rPr>
                <w:rFonts w:ascii="Arial" w:hAnsi="Arial" w:cs="Arial"/>
                <w:sz w:val="20"/>
              </w:rPr>
            </w:pPr>
            <w:r w:rsidRPr="00B912E4">
              <w:rPr>
                <w:rFonts w:ascii="Arial" w:hAnsi="Arial" w:cs="Arial"/>
                <w:sz w:val="20"/>
              </w:rPr>
              <w:t>0.93</w:t>
            </w:r>
          </w:p>
          <w:p w14:paraId="177CC6EC"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hAnsi="Arial" w:cs="Arial"/>
                <w:sz w:val="20"/>
              </w:rPr>
              <w:t>(1.20)</w:t>
            </w:r>
          </w:p>
        </w:tc>
        <w:tc>
          <w:tcPr>
            <w:tcW w:w="792" w:type="dxa"/>
          </w:tcPr>
          <w:p w14:paraId="28E80762" w14:textId="77777777" w:rsidR="00CD0B74" w:rsidRPr="00B912E4" w:rsidRDefault="00CD0B74" w:rsidP="008B40F6">
            <w:pPr>
              <w:autoSpaceDE w:val="0"/>
              <w:autoSpaceDN w:val="0"/>
              <w:adjustRightInd w:val="0"/>
              <w:rPr>
                <w:rFonts w:ascii="Arial" w:hAnsi="Arial" w:cs="Arial"/>
                <w:sz w:val="20"/>
              </w:rPr>
            </w:pPr>
            <w:r w:rsidRPr="00B912E4">
              <w:rPr>
                <w:rFonts w:ascii="Arial" w:hAnsi="Arial" w:cs="Arial"/>
                <w:sz w:val="20"/>
              </w:rPr>
              <w:t>0.67</w:t>
            </w:r>
          </w:p>
          <w:p w14:paraId="686FF531"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hAnsi="Arial" w:cs="Arial"/>
                <w:sz w:val="20"/>
              </w:rPr>
              <w:t>(1.08)</w:t>
            </w:r>
          </w:p>
        </w:tc>
        <w:tc>
          <w:tcPr>
            <w:tcW w:w="900" w:type="dxa"/>
          </w:tcPr>
          <w:p w14:paraId="2A1E5AA7" w14:textId="77777777" w:rsidR="00CD0B74" w:rsidRPr="00B912E4" w:rsidRDefault="00CD0B74" w:rsidP="008B40F6">
            <w:pPr>
              <w:autoSpaceDE w:val="0"/>
              <w:autoSpaceDN w:val="0"/>
              <w:adjustRightInd w:val="0"/>
              <w:jc w:val="center"/>
              <w:rPr>
                <w:rFonts w:ascii="Arial" w:hAnsi="Arial" w:cs="Arial"/>
                <w:sz w:val="20"/>
              </w:rPr>
            </w:pPr>
            <w:r w:rsidRPr="00B912E4">
              <w:rPr>
                <w:rFonts w:ascii="Arial" w:hAnsi="Arial" w:cs="Arial"/>
                <w:sz w:val="20"/>
              </w:rPr>
              <w:t>0.93</w:t>
            </w:r>
          </w:p>
          <w:p w14:paraId="69888A30" w14:textId="77777777" w:rsidR="00CD0B74" w:rsidRPr="00B912E4" w:rsidRDefault="00CD0B74" w:rsidP="008B40F6">
            <w:pPr>
              <w:autoSpaceDE w:val="0"/>
              <w:autoSpaceDN w:val="0"/>
              <w:adjustRightInd w:val="0"/>
              <w:jc w:val="center"/>
              <w:rPr>
                <w:rFonts w:ascii="Arial" w:eastAsia="CIDFont+F2" w:hAnsi="Arial" w:cs="Arial"/>
                <w:sz w:val="20"/>
              </w:rPr>
            </w:pPr>
            <w:r w:rsidRPr="00B912E4">
              <w:rPr>
                <w:rFonts w:ascii="Arial" w:hAnsi="Arial" w:cs="Arial"/>
                <w:sz w:val="20"/>
              </w:rPr>
              <w:t>(1.19)</w:t>
            </w:r>
          </w:p>
        </w:tc>
        <w:tc>
          <w:tcPr>
            <w:tcW w:w="860" w:type="dxa"/>
          </w:tcPr>
          <w:p w14:paraId="362A4541" w14:textId="77777777" w:rsidR="00CD0B74" w:rsidRPr="00B912E4" w:rsidRDefault="00CD0B74" w:rsidP="008B40F6">
            <w:pPr>
              <w:autoSpaceDE w:val="0"/>
              <w:autoSpaceDN w:val="0"/>
              <w:adjustRightInd w:val="0"/>
              <w:rPr>
                <w:rFonts w:ascii="Arial" w:hAnsi="Arial" w:cs="Arial"/>
                <w:sz w:val="20"/>
              </w:rPr>
            </w:pPr>
            <w:r w:rsidRPr="00B912E4">
              <w:rPr>
                <w:rFonts w:ascii="Arial" w:hAnsi="Arial" w:cs="Arial"/>
                <w:sz w:val="20"/>
              </w:rPr>
              <w:t>0.80</w:t>
            </w:r>
          </w:p>
          <w:p w14:paraId="0EAFA515"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hAnsi="Arial" w:cs="Arial"/>
                <w:sz w:val="20"/>
              </w:rPr>
              <w:t>(1.14)</w:t>
            </w:r>
          </w:p>
        </w:tc>
        <w:tc>
          <w:tcPr>
            <w:tcW w:w="850" w:type="dxa"/>
          </w:tcPr>
          <w:p w14:paraId="035CE1A3" w14:textId="77777777" w:rsidR="00CD0B74" w:rsidRPr="00B912E4" w:rsidRDefault="00CD0B74" w:rsidP="008B40F6">
            <w:pPr>
              <w:autoSpaceDE w:val="0"/>
              <w:autoSpaceDN w:val="0"/>
              <w:adjustRightInd w:val="0"/>
              <w:rPr>
                <w:rFonts w:ascii="Arial" w:hAnsi="Arial" w:cs="Arial"/>
                <w:sz w:val="20"/>
              </w:rPr>
            </w:pPr>
            <w:r w:rsidRPr="00B912E4">
              <w:rPr>
                <w:rFonts w:ascii="Arial" w:hAnsi="Arial" w:cs="Arial"/>
                <w:sz w:val="20"/>
              </w:rPr>
              <w:t>0.67</w:t>
            </w:r>
          </w:p>
          <w:p w14:paraId="1D48D6E0"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hAnsi="Arial" w:cs="Arial"/>
                <w:sz w:val="20"/>
              </w:rPr>
              <w:t>(1.08)</w:t>
            </w:r>
          </w:p>
        </w:tc>
        <w:tc>
          <w:tcPr>
            <w:tcW w:w="993" w:type="dxa"/>
            <w:vAlign w:val="center"/>
          </w:tcPr>
          <w:p w14:paraId="0E680CBF" w14:textId="77777777" w:rsidR="00CD0B74" w:rsidRPr="00B912E4" w:rsidRDefault="00CD0B74" w:rsidP="008B40F6">
            <w:pPr>
              <w:autoSpaceDE w:val="0"/>
              <w:autoSpaceDN w:val="0"/>
              <w:adjustRightInd w:val="0"/>
              <w:jc w:val="center"/>
              <w:rPr>
                <w:rFonts w:ascii="Arial" w:hAnsi="Arial" w:cs="Arial"/>
                <w:color w:val="000000"/>
                <w:sz w:val="20"/>
              </w:rPr>
            </w:pPr>
            <w:r w:rsidRPr="00B912E4">
              <w:rPr>
                <w:rFonts w:ascii="Arial" w:hAnsi="Arial" w:cs="Arial"/>
                <w:color w:val="000000"/>
                <w:sz w:val="20"/>
              </w:rPr>
              <w:t>0.75</w:t>
            </w:r>
          </w:p>
          <w:p w14:paraId="48BDA5CC" w14:textId="77777777" w:rsidR="00CD0B74" w:rsidRPr="00B912E4" w:rsidRDefault="00CD0B74" w:rsidP="008B40F6">
            <w:pPr>
              <w:autoSpaceDE w:val="0"/>
              <w:autoSpaceDN w:val="0"/>
              <w:adjustRightInd w:val="0"/>
              <w:jc w:val="center"/>
              <w:rPr>
                <w:rFonts w:ascii="Arial" w:hAnsi="Arial" w:cs="Arial"/>
                <w:color w:val="000000"/>
                <w:sz w:val="20"/>
              </w:rPr>
            </w:pPr>
            <w:r w:rsidRPr="00B912E4">
              <w:rPr>
                <w:rFonts w:ascii="Arial" w:hAnsi="Arial" w:cs="Arial"/>
                <w:sz w:val="20"/>
              </w:rPr>
              <w:t>(1.12)</w:t>
            </w:r>
          </w:p>
        </w:tc>
        <w:tc>
          <w:tcPr>
            <w:tcW w:w="992" w:type="dxa"/>
            <w:tcBorders>
              <w:top w:val="nil"/>
              <w:left w:val="single" w:sz="4" w:space="0" w:color="auto"/>
              <w:bottom w:val="single" w:sz="4" w:space="0" w:color="auto"/>
              <w:right w:val="single" w:sz="4" w:space="0" w:color="auto"/>
            </w:tcBorders>
          </w:tcPr>
          <w:p w14:paraId="2E8E559B" w14:textId="77777777" w:rsidR="00CD0B74" w:rsidRPr="00B912E4" w:rsidRDefault="00CD0B74" w:rsidP="008B40F6">
            <w:pPr>
              <w:autoSpaceDE w:val="0"/>
              <w:autoSpaceDN w:val="0"/>
              <w:adjustRightInd w:val="0"/>
              <w:rPr>
                <w:rFonts w:ascii="Arial" w:hAnsi="Arial" w:cs="Arial"/>
                <w:sz w:val="20"/>
              </w:rPr>
            </w:pPr>
            <w:r w:rsidRPr="00B912E4">
              <w:rPr>
                <w:rFonts w:ascii="Arial" w:hAnsi="Arial" w:cs="Arial"/>
                <w:sz w:val="20"/>
              </w:rPr>
              <w:t>12.63</w:t>
            </w:r>
          </w:p>
          <w:p w14:paraId="2576F4A0"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hAnsi="Arial" w:cs="Arial"/>
                <w:sz w:val="20"/>
              </w:rPr>
              <w:t>(20.84)</w:t>
            </w:r>
          </w:p>
        </w:tc>
      </w:tr>
      <w:tr w:rsidR="00CD0B74" w:rsidRPr="00B912E4" w14:paraId="45C36396" w14:textId="77777777" w:rsidTr="00A929BB">
        <w:tc>
          <w:tcPr>
            <w:tcW w:w="2988" w:type="dxa"/>
          </w:tcPr>
          <w:p w14:paraId="34A5307A"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eastAsia="CIDFont+F2" w:hAnsi="Arial" w:cs="Arial"/>
                <w:sz w:val="20"/>
              </w:rPr>
              <w:t>Spinosad 45 SC @ 73 g a.i./ha</w:t>
            </w:r>
          </w:p>
        </w:tc>
        <w:tc>
          <w:tcPr>
            <w:tcW w:w="936" w:type="dxa"/>
            <w:vAlign w:val="bottom"/>
          </w:tcPr>
          <w:p w14:paraId="404183EC"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eastAsia="CIDFont+F2" w:hAnsi="Arial" w:cs="Arial"/>
                <w:sz w:val="20"/>
              </w:rPr>
              <w:t>1.00</w:t>
            </w:r>
          </w:p>
          <w:p w14:paraId="2C6ED924"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eastAsia="CIDFont+F2" w:hAnsi="Arial" w:cs="Arial"/>
                <w:sz w:val="20"/>
              </w:rPr>
              <w:t>(1.22)</w:t>
            </w:r>
          </w:p>
        </w:tc>
        <w:tc>
          <w:tcPr>
            <w:tcW w:w="851" w:type="dxa"/>
            <w:tcBorders>
              <w:top w:val="nil"/>
              <w:left w:val="single" w:sz="4" w:space="0" w:color="auto"/>
              <w:bottom w:val="single" w:sz="4" w:space="0" w:color="auto"/>
              <w:right w:val="single" w:sz="4" w:space="0" w:color="auto"/>
            </w:tcBorders>
          </w:tcPr>
          <w:p w14:paraId="338CFCD7" w14:textId="77777777" w:rsidR="00CD0B74" w:rsidRPr="00B912E4" w:rsidRDefault="00CD0B74" w:rsidP="008B40F6">
            <w:pPr>
              <w:autoSpaceDE w:val="0"/>
              <w:autoSpaceDN w:val="0"/>
              <w:adjustRightInd w:val="0"/>
              <w:rPr>
                <w:rFonts w:ascii="Arial" w:hAnsi="Arial" w:cs="Arial"/>
                <w:sz w:val="20"/>
              </w:rPr>
            </w:pPr>
            <w:r w:rsidRPr="00B912E4">
              <w:rPr>
                <w:rFonts w:ascii="Arial" w:hAnsi="Arial" w:cs="Arial"/>
                <w:sz w:val="20"/>
              </w:rPr>
              <w:t>0.33</w:t>
            </w:r>
          </w:p>
          <w:p w14:paraId="42CC97E0"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hAnsi="Arial" w:cs="Arial"/>
                <w:sz w:val="20"/>
              </w:rPr>
              <w:t>(0.91)</w:t>
            </w:r>
          </w:p>
        </w:tc>
        <w:tc>
          <w:tcPr>
            <w:tcW w:w="850" w:type="dxa"/>
            <w:tcBorders>
              <w:top w:val="nil"/>
              <w:left w:val="single" w:sz="4" w:space="0" w:color="auto"/>
              <w:bottom w:val="single" w:sz="4" w:space="0" w:color="auto"/>
              <w:right w:val="single" w:sz="4" w:space="0" w:color="auto"/>
            </w:tcBorders>
          </w:tcPr>
          <w:p w14:paraId="3DEB4910" w14:textId="77777777" w:rsidR="00CD0B74" w:rsidRPr="00B912E4" w:rsidRDefault="00CD0B74" w:rsidP="008B40F6">
            <w:pPr>
              <w:autoSpaceDE w:val="0"/>
              <w:autoSpaceDN w:val="0"/>
              <w:adjustRightInd w:val="0"/>
              <w:rPr>
                <w:rFonts w:ascii="Arial" w:hAnsi="Arial" w:cs="Arial"/>
                <w:sz w:val="20"/>
              </w:rPr>
            </w:pPr>
            <w:r w:rsidRPr="00B912E4">
              <w:rPr>
                <w:rFonts w:ascii="Arial" w:hAnsi="Arial" w:cs="Arial"/>
                <w:sz w:val="20"/>
              </w:rPr>
              <w:t>0.53</w:t>
            </w:r>
          </w:p>
          <w:p w14:paraId="065EB8BE"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hAnsi="Arial" w:cs="Arial"/>
                <w:sz w:val="20"/>
              </w:rPr>
              <w:t>(1.02)</w:t>
            </w:r>
          </w:p>
        </w:tc>
        <w:tc>
          <w:tcPr>
            <w:tcW w:w="851" w:type="dxa"/>
          </w:tcPr>
          <w:p w14:paraId="7AE200E6" w14:textId="77777777" w:rsidR="00CD0B74" w:rsidRPr="00B912E4" w:rsidRDefault="00CD0B74" w:rsidP="008B40F6">
            <w:pPr>
              <w:autoSpaceDE w:val="0"/>
              <w:autoSpaceDN w:val="0"/>
              <w:adjustRightInd w:val="0"/>
              <w:rPr>
                <w:rFonts w:ascii="Arial" w:hAnsi="Arial" w:cs="Arial"/>
                <w:sz w:val="20"/>
              </w:rPr>
            </w:pPr>
            <w:r w:rsidRPr="00B912E4">
              <w:rPr>
                <w:rFonts w:ascii="Arial" w:hAnsi="Arial" w:cs="Arial"/>
                <w:sz w:val="20"/>
              </w:rPr>
              <w:t>0.40</w:t>
            </w:r>
          </w:p>
          <w:p w14:paraId="4B497A61"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hAnsi="Arial" w:cs="Arial"/>
                <w:sz w:val="20"/>
              </w:rPr>
              <w:t>(0.93)</w:t>
            </w:r>
          </w:p>
        </w:tc>
        <w:tc>
          <w:tcPr>
            <w:tcW w:w="850" w:type="dxa"/>
          </w:tcPr>
          <w:p w14:paraId="5CE8BA9F" w14:textId="77777777" w:rsidR="00CD0B74" w:rsidRPr="00B912E4" w:rsidRDefault="00CD0B74" w:rsidP="008B40F6">
            <w:pPr>
              <w:autoSpaceDE w:val="0"/>
              <w:autoSpaceDN w:val="0"/>
              <w:adjustRightInd w:val="0"/>
              <w:rPr>
                <w:rFonts w:ascii="Arial" w:hAnsi="Arial" w:cs="Arial"/>
                <w:sz w:val="20"/>
              </w:rPr>
            </w:pPr>
            <w:r w:rsidRPr="00B912E4">
              <w:rPr>
                <w:rFonts w:ascii="Arial" w:hAnsi="Arial" w:cs="Arial"/>
                <w:sz w:val="20"/>
              </w:rPr>
              <w:t>0.13</w:t>
            </w:r>
          </w:p>
          <w:p w14:paraId="674C485E"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hAnsi="Arial" w:cs="Arial"/>
                <w:sz w:val="20"/>
              </w:rPr>
              <w:t>(0.79)</w:t>
            </w:r>
          </w:p>
        </w:tc>
        <w:tc>
          <w:tcPr>
            <w:tcW w:w="792" w:type="dxa"/>
          </w:tcPr>
          <w:p w14:paraId="7481197C" w14:textId="77777777" w:rsidR="00CD0B74" w:rsidRPr="00B912E4" w:rsidRDefault="00CD0B74" w:rsidP="008B40F6">
            <w:pPr>
              <w:autoSpaceDE w:val="0"/>
              <w:autoSpaceDN w:val="0"/>
              <w:adjustRightInd w:val="0"/>
              <w:rPr>
                <w:rFonts w:ascii="Arial" w:hAnsi="Arial" w:cs="Arial"/>
                <w:sz w:val="20"/>
              </w:rPr>
            </w:pPr>
            <w:r w:rsidRPr="00B912E4">
              <w:rPr>
                <w:rFonts w:ascii="Arial" w:hAnsi="Arial" w:cs="Arial"/>
                <w:sz w:val="20"/>
              </w:rPr>
              <w:t>0.20</w:t>
            </w:r>
          </w:p>
          <w:p w14:paraId="17BB9400"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hAnsi="Arial" w:cs="Arial"/>
                <w:sz w:val="20"/>
              </w:rPr>
              <w:t>(0.83)</w:t>
            </w:r>
          </w:p>
        </w:tc>
        <w:tc>
          <w:tcPr>
            <w:tcW w:w="900" w:type="dxa"/>
          </w:tcPr>
          <w:p w14:paraId="12297156" w14:textId="77777777" w:rsidR="00CD0B74" w:rsidRPr="00B912E4" w:rsidRDefault="00CD0B74" w:rsidP="008B40F6">
            <w:pPr>
              <w:autoSpaceDE w:val="0"/>
              <w:autoSpaceDN w:val="0"/>
              <w:adjustRightInd w:val="0"/>
              <w:jc w:val="center"/>
              <w:rPr>
                <w:rFonts w:ascii="Arial" w:hAnsi="Arial" w:cs="Arial"/>
                <w:sz w:val="20"/>
              </w:rPr>
            </w:pPr>
            <w:r w:rsidRPr="00B912E4">
              <w:rPr>
                <w:rFonts w:ascii="Arial" w:hAnsi="Arial" w:cs="Arial"/>
                <w:sz w:val="20"/>
              </w:rPr>
              <w:t>0.27</w:t>
            </w:r>
          </w:p>
          <w:p w14:paraId="5AED9F98" w14:textId="77777777" w:rsidR="00CD0B74" w:rsidRPr="00B912E4" w:rsidRDefault="00CD0B74" w:rsidP="008B40F6">
            <w:pPr>
              <w:autoSpaceDE w:val="0"/>
              <w:autoSpaceDN w:val="0"/>
              <w:adjustRightInd w:val="0"/>
              <w:jc w:val="center"/>
              <w:rPr>
                <w:rFonts w:ascii="Arial" w:eastAsia="CIDFont+F2" w:hAnsi="Arial" w:cs="Arial"/>
                <w:sz w:val="20"/>
              </w:rPr>
            </w:pPr>
            <w:r w:rsidRPr="00B912E4">
              <w:rPr>
                <w:rFonts w:ascii="Arial" w:hAnsi="Arial" w:cs="Arial"/>
                <w:sz w:val="20"/>
              </w:rPr>
              <w:t>(0.87)</w:t>
            </w:r>
          </w:p>
        </w:tc>
        <w:tc>
          <w:tcPr>
            <w:tcW w:w="860" w:type="dxa"/>
          </w:tcPr>
          <w:p w14:paraId="691082A0" w14:textId="77777777" w:rsidR="00CD0B74" w:rsidRPr="00B912E4" w:rsidRDefault="00CD0B74" w:rsidP="008B40F6">
            <w:pPr>
              <w:autoSpaceDE w:val="0"/>
              <w:autoSpaceDN w:val="0"/>
              <w:adjustRightInd w:val="0"/>
              <w:rPr>
                <w:rFonts w:ascii="Arial" w:hAnsi="Arial" w:cs="Arial"/>
                <w:sz w:val="20"/>
              </w:rPr>
            </w:pPr>
            <w:r w:rsidRPr="00B912E4">
              <w:rPr>
                <w:rFonts w:ascii="Arial" w:hAnsi="Arial" w:cs="Arial"/>
                <w:sz w:val="20"/>
              </w:rPr>
              <w:t>0.07</w:t>
            </w:r>
          </w:p>
          <w:p w14:paraId="3970305B"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hAnsi="Arial" w:cs="Arial"/>
                <w:sz w:val="20"/>
              </w:rPr>
              <w:t>(0.75)</w:t>
            </w:r>
          </w:p>
        </w:tc>
        <w:tc>
          <w:tcPr>
            <w:tcW w:w="850" w:type="dxa"/>
          </w:tcPr>
          <w:p w14:paraId="1FFBF30B" w14:textId="77777777" w:rsidR="00CD0B74" w:rsidRPr="00B912E4" w:rsidRDefault="00CD0B74" w:rsidP="008B40F6">
            <w:pPr>
              <w:autoSpaceDE w:val="0"/>
              <w:autoSpaceDN w:val="0"/>
              <w:adjustRightInd w:val="0"/>
              <w:rPr>
                <w:rFonts w:ascii="Arial" w:hAnsi="Arial" w:cs="Arial"/>
                <w:sz w:val="20"/>
              </w:rPr>
            </w:pPr>
            <w:r w:rsidRPr="00B912E4">
              <w:rPr>
                <w:rFonts w:ascii="Arial" w:hAnsi="Arial" w:cs="Arial"/>
                <w:sz w:val="20"/>
              </w:rPr>
              <w:t>0.13</w:t>
            </w:r>
          </w:p>
          <w:p w14:paraId="1FA7BAA0"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hAnsi="Arial" w:cs="Arial"/>
                <w:sz w:val="20"/>
              </w:rPr>
              <w:t>(0.79)</w:t>
            </w:r>
          </w:p>
        </w:tc>
        <w:tc>
          <w:tcPr>
            <w:tcW w:w="993" w:type="dxa"/>
            <w:vAlign w:val="center"/>
          </w:tcPr>
          <w:p w14:paraId="00AF4680" w14:textId="77777777" w:rsidR="00CD0B74" w:rsidRPr="00B912E4" w:rsidRDefault="00CD0B74" w:rsidP="008B40F6">
            <w:pPr>
              <w:autoSpaceDE w:val="0"/>
              <w:autoSpaceDN w:val="0"/>
              <w:adjustRightInd w:val="0"/>
              <w:jc w:val="center"/>
              <w:rPr>
                <w:rFonts w:ascii="Arial" w:hAnsi="Arial" w:cs="Arial"/>
                <w:color w:val="000000"/>
                <w:sz w:val="20"/>
              </w:rPr>
            </w:pPr>
            <w:r w:rsidRPr="00B912E4">
              <w:rPr>
                <w:rFonts w:ascii="Arial" w:hAnsi="Arial" w:cs="Arial"/>
                <w:color w:val="000000"/>
                <w:sz w:val="20"/>
              </w:rPr>
              <w:t>0.28</w:t>
            </w:r>
          </w:p>
          <w:p w14:paraId="5F303CB8" w14:textId="77777777" w:rsidR="00CD0B74" w:rsidRPr="00B912E4" w:rsidRDefault="00CD0B74" w:rsidP="008B40F6">
            <w:pPr>
              <w:autoSpaceDE w:val="0"/>
              <w:autoSpaceDN w:val="0"/>
              <w:adjustRightInd w:val="0"/>
              <w:jc w:val="center"/>
              <w:rPr>
                <w:rFonts w:ascii="Arial" w:hAnsi="Arial" w:cs="Arial"/>
                <w:sz w:val="20"/>
              </w:rPr>
            </w:pPr>
            <w:r w:rsidRPr="00B912E4">
              <w:rPr>
                <w:rFonts w:ascii="Arial" w:hAnsi="Arial" w:cs="Arial"/>
                <w:sz w:val="20"/>
              </w:rPr>
              <w:t>(0.88)</w:t>
            </w:r>
          </w:p>
        </w:tc>
        <w:tc>
          <w:tcPr>
            <w:tcW w:w="992" w:type="dxa"/>
            <w:tcBorders>
              <w:top w:val="nil"/>
              <w:left w:val="single" w:sz="4" w:space="0" w:color="auto"/>
              <w:bottom w:val="single" w:sz="4" w:space="0" w:color="auto"/>
              <w:right w:val="single" w:sz="4" w:space="0" w:color="auto"/>
            </w:tcBorders>
          </w:tcPr>
          <w:p w14:paraId="58963CBB" w14:textId="77777777" w:rsidR="00CD0B74" w:rsidRPr="00B912E4" w:rsidRDefault="00CD0B74" w:rsidP="008B40F6">
            <w:pPr>
              <w:autoSpaceDE w:val="0"/>
              <w:autoSpaceDN w:val="0"/>
              <w:adjustRightInd w:val="0"/>
              <w:rPr>
                <w:rFonts w:ascii="Arial" w:hAnsi="Arial" w:cs="Arial"/>
                <w:sz w:val="20"/>
              </w:rPr>
            </w:pPr>
            <w:r w:rsidRPr="00B912E4">
              <w:rPr>
                <w:rFonts w:ascii="Arial" w:hAnsi="Arial" w:cs="Arial"/>
                <w:sz w:val="20"/>
              </w:rPr>
              <w:t>6.55</w:t>
            </w:r>
          </w:p>
          <w:p w14:paraId="16A4A7BB"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hAnsi="Arial" w:cs="Arial"/>
                <w:sz w:val="20"/>
              </w:rPr>
              <w:t>(14.84)</w:t>
            </w:r>
          </w:p>
        </w:tc>
      </w:tr>
      <w:tr w:rsidR="00CD0B74" w:rsidRPr="00B912E4" w14:paraId="22B21F04" w14:textId="77777777" w:rsidTr="00A929BB">
        <w:tc>
          <w:tcPr>
            <w:tcW w:w="2988" w:type="dxa"/>
          </w:tcPr>
          <w:p w14:paraId="73D0433C" w14:textId="77777777" w:rsidR="00CD0B74" w:rsidRPr="00B912E4" w:rsidRDefault="00CD0B74" w:rsidP="008B40F6">
            <w:pPr>
              <w:autoSpaceDE w:val="0"/>
              <w:autoSpaceDN w:val="0"/>
              <w:adjustRightInd w:val="0"/>
              <w:spacing w:line="480" w:lineRule="auto"/>
              <w:rPr>
                <w:rFonts w:ascii="Arial" w:eastAsia="CIDFont+F2" w:hAnsi="Arial" w:cs="Arial"/>
                <w:sz w:val="20"/>
              </w:rPr>
            </w:pPr>
            <w:r w:rsidRPr="00B912E4">
              <w:rPr>
                <w:rFonts w:ascii="Arial" w:eastAsia="CIDFont+F2" w:hAnsi="Arial" w:cs="Arial"/>
                <w:sz w:val="20"/>
              </w:rPr>
              <w:t>Water spray @ 500 lit/ha</w:t>
            </w:r>
          </w:p>
        </w:tc>
        <w:tc>
          <w:tcPr>
            <w:tcW w:w="936" w:type="dxa"/>
            <w:vAlign w:val="bottom"/>
          </w:tcPr>
          <w:p w14:paraId="17B05B85"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eastAsia="CIDFont+F2" w:hAnsi="Arial" w:cs="Arial"/>
                <w:sz w:val="20"/>
              </w:rPr>
              <w:t>1.00</w:t>
            </w:r>
          </w:p>
          <w:p w14:paraId="63B3C76B"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eastAsia="CIDFont+F2" w:hAnsi="Arial" w:cs="Arial"/>
                <w:sz w:val="20"/>
              </w:rPr>
              <w:t>(1.22)</w:t>
            </w:r>
          </w:p>
        </w:tc>
        <w:tc>
          <w:tcPr>
            <w:tcW w:w="851" w:type="dxa"/>
            <w:tcBorders>
              <w:top w:val="nil"/>
              <w:left w:val="single" w:sz="4" w:space="0" w:color="auto"/>
              <w:bottom w:val="single" w:sz="4" w:space="0" w:color="auto"/>
              <w:right w:val="single" w:sz="4" w:space="0" w:color="auto"/>
            </w:tcBorders>
          </w:tcPr>
          <w:p w14:paraId="02F6465E" w14:textId="77777777" w:rsidR="00CD0B74" w:rsidRPr="00B912E4" w:rsidRDefault="00CD0B74" w:rsidP="008B40F6">
            <w:pPr>
              <w:autoSpaceDE w:val="0"/>
              <w:autoSpaceDN w:val="0"/>
              <w:adjustRightInd w:val="0"/>
              <w:rPr>
                <w:rFonts w:ascii="Arial" w:hAnsi="Arial" w:cs="Arial"/>
                <w:sz w:val="20"/>
              </w:rPr>
            </w:pPr>
            <w:r w:rsidRPr="00B912E4">
              <w:rPr>
                <w:rFonts w:ascii="Arial" w:hAnsi="Arial" w:cs="Arial"/>
                <w:sz w:val="20"/>
              </w:rPr>
              <w:t>1.00</w:t>
            </w:r>
          </w:p>
          <w:p w14:paraId="3CF6263E"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hAnsi="Arial" w:cs="Arial"/>
                <w:sz w:val="20"/>
              </w:rPr>
              <w:t>(1.22)</w:t>
            </w:r>
          </w:p>
        </w:tc>
        <w:tc>
          <w:tcPr>
            <w:tcW w:w="850" w:type="dxa"/>
            <w:tcBorders>
              <w:top w:val="nil"/>
              <w:left w:val="single" w:sz="4" w:space="0" w:color="auto"/>
              <w:bottom w:val="single" w:sz="4" w:space="0" w:color="auto"/>
              <w:right w:val="single" w:sz="4" w:space="0" w:color="auto"/>
            </w:tcBorders>
          </w:tcPr>
          <w:p w14:paraId="4A25E4CD" w14:textId="77777777" w:rsidR="00CD0B74" w:rsidRPr="00B912E4" w:rsidRDefault="00CD0B74" w:rsidP="008B40F6">
            <w:pPr>
              <w:autoSpaceDE w:val="0"/>
              <w:autoSpaceDN w:val="0"/>
              <w:adjustRightInd w:val="0"/>
              <w:rPr>
                <w:rFonts w:ascii="Arial" w:hAnsi="Arial" w:cs="Arial"/>
                <w:sz w:val="20"/>
              </w:rPr>
            </w:pPr>
            <w:r w:rsidRPr="00B912E4">
              <w:rPr>
                <w:rFonts w:ascii="Arial" w:hAnsi="Arial" w:cs="Arial"/>
                <w:sz w:val="20"/>
              </w:rPr>
              <w:t>1.07</w:t>
            </w:r>
          </w:p>
          <w:p w14:paraId="2AC779DF"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hAnsi="Arial" w:cs="Arial"/>
                <w:sz w:val="20"/>
              </w:rPr>
              <w:t>(1.25)</w:t>
            </w:r>
          </w:p>
        </w:tc>
        <w:tc>
          <w:tcPr>
            <w:tcW w:w="851" w:type="dxa"/>
          </w:tcPr>
          <w:p w14:paraId="419B1AFB" w14:textId="77777777" w:rsidR="00CD0B74" w:rsidRPr="00B912E4" w:rsidRDefault="00CD0B74" w:rsidP="008B40F6">
            <w:pPr>
              <w:autoSpaceDE w:val="0"/>
              <w:autoSpaceDN w:val="0"/>
              <w:adjustRightInd w:val="0"/>
              <w:rPr>
                <w:rFonts w:ascii="Arial" w:hAnsi="Arial" w:cs="Arial"/>
                <w:sz w:val="20"/>
              </w:rPr>
            </w:pPr>
            <w:r w:rsidRPr="00B912E4">
              <w:rPr>
                <w:rFonts w:ascii="Arial" w:hAnsi="Arial" w:cs="Arial"/>
                <w:sz w:val="20"/>
              </w:rPr>
              <w:t>1.20</w:t>
            </w:r>
          </w:p>
          <w:p w14:paraId="7666E725"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hAnsi="Arial" w:cs="Arial"/>
                <w:sz w:val="20"/>
              </w:rPr>
              <w:t>(1.30)</w:t>
            </w:r>
          </w:p>
        </w:tc>
        <w:tc>
          <w:tcPr>
            <w:tcW w:w="850" w:type="dxa"/>
          </w:tcPr>
          <w:p w14:paraId="64BE8015" w14:textId="77777777" w:rsidR="00CD0B74" w:rsidRPr="00B912E4" w:rsidRDefault="00CD0B74" w:rsidP="008B40F6">
            <w:pPr>
              <w:autoSpaceDE w:val="0"/>
              <w:autoSpaceDN w:val="0"/>
              <w:adjustRightInd w:val="0"/>
              <w:rPr>
                <w:rFonts w:ascii="Arial" w:hAnsi="Arial" w:cs="Arial"/>
                <w:sz w:val="20"/>
              </w:rPr>
            </w:pPr>
            <w:r w:rsidRPr="00B912E4">
              <w:rPr>
                <w:rFonts w:ascii="Arial" w:hAnsi="Arial" w:cs="Arial"/>
                <w:sz w:val="20"/>
              </w:rPr>
              <w:t>1.00</w:t>
            </w:r>
          </w:p>
          <w:p w14:paraId="7B449964"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hAnsi="Arial" w:cs="Arial"/>
                <w:sz w:val="20"/>
              </w:rPr>
              <w:t>(1.22)</w:t>
            </w:r>
          </w:p>
        </w:tc>
        <w:tc>
          <w:tcPr>
            <w:tcW w:w="792" w:type="dxa"/>
          </w:tcPr>
          <w:p w14:paraId="11BD8386" w14:textId="77777777" w:rsidR="00CD0B74" w:rsidRPr="00B912E4" w:rsidRDefault="00CD0B74" w:rsidP="008B40F6">
            <w:pPr>
              <w:autoSpaceDE w:val="0"/>
              <w:autoSpaceDN w:val="0"/>
              <w:adjustRightInd w:val="0"/>
              <w:rPr>
                <w:rFonts w:ascii="Arial" w:hAnsi="Arial" w:cs="Arial"/>
                <w:sz w:val="20"/>
              </w:rPr>
            </w:pPr>
            <w:r w:rsidRPr="00B912E4">
              <w:rPr>
                <w:rFonts w:ascii="Arial" w:hAnsi="Arial" w:cs="Arial"/>
                <w:sz w:val="20"/>
              </w:rPr>
              <w:t>0.93</w:t>
            </w:r>
          </w:p>
          <w:p w14:paraId="2E6B5843"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hAnsi="Arial" w:cs="Arial"/>
                <w:sz w:val="20"/>
              </w:rPr>
              <w:t>(1.19)</w:t>
            </w:r>
          </w:p>
        </w:tc>
        <w:tc>
          <w:tcPr>
            <w:tcW w:w="900" w:type="dxa"/>
          </w:tcPr>
          <w:p w14:paraId="6725DF19" w14:textId="77777777" w:rsidR="00CD0B74" w:rsidRPr="00B912E4" w:rsidRDefault="00CD0B74" w:rsidP="008B40F6">
            <w:pPr>
              <w:autoSpaceDE w:val="0"/>
              <w:autoSpaceDN w:val="0"/>
              <w:adjustRightInd w:val="0"/>
              <w:jc w:val="center"/>
              <w:rPr>
                <w:rFonts w:ascii="Arial" w:hAnsi="Arial" w:cs="Arial"/>
                <w:sz w:val="20"/>
              </w:rPr>
            </w:pPr>
            <w:r w:rsidRPr="00B912E4">
              <w:rPr>
                <w:rFonts w:ascii="Arial" w:hAnsi="Arial" w:cs="Arial"/>
                <w:sz w:val="20"/>
              </w:rPr>
              <w:t>1.07</w:t>
            </w:r>
          </w:p>
          <w:p w14:paraId="32ECBD57" w14:textId="77777777" w:rsidR="00CD0B74" w:rsidRPr="00B912E4" w:rsidRDefault="00CD0B74" w:rsidP="008B40F6">
            <w:pPr>
              <w:autoSpaceDE w:val="0"/>
              <w:autoSpaceDN w:val="0"/>
              <w:adjustRightInd w:val="0"/>
              <w:jc w:val="center"/>
              <w:rPr>
                <w:rFonts w:ascii="Arial" w:eastAsia="CIDFont+F2" w:hAnsi="Arial" w:cs="Arial"/>
                <w:sz w:val="20"/>
              </w:rPr>
            </w:pPr>
            <w:r w:rsidRPr="00B912E4">
              <w:rPr>
                <w:rFonts w:ascii="Arial" w:hAnsi="Arial" w:cs="Arial"/>
                <w:sz w:val="20"/>
              </w:rPr>
              <w:t>(1.25)</w:t>
            </w:r>
          </w:p>
        </w:tc>
        <w:tc>
          <w:tcPr>
            <w:tcW w:w="860" w:type="dxa"/>
          </w:tcPr>
          <w:p w14:paraId="3F2884BA" w14:textId="77777777" w:rsidR="00CD0B74" w:rsidRPr="00B912E4" w:rsidRDefault="00CD0B74" w:rsidP="008B40F6">
            <w:pPr>
              <w:autoSpaceDE w:val="0"/>
              <w:autoSpaceDN w:val="0"/>
              <w:adjustRightInd w:val="0"/>
              <w:rPr>
                <w:rFonts w:ascii="Arial" w:hAnsi="Arial" w:cs="Arial"/>
                <w:sz w:val="20"/>
              </w:rPr>
            </w:pPr>
            <w:r w:rsidRPr="00B912E4">
              <w:rPr>
                <w:rFonts w:ascii="Arial" w:hAnsi="Arial" w:cs="Arial"/>
                <w:sz w:val="20"/>
              </w:rPr>
              <w:t>1.07</w:t>
            </w:r>
          </w:p>
          <w:p w14:paraId="1078B069"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hAnsi="Arial" w:cs="Arial"/>
                <w:sz w:val="20"/>
              </w:rPr>
              <w:t>(1.25)</w:t>
            </w:r>
          </w:p>
        </w:tc>
        <w:tc>
          <w:tcPr>
            <w:tcW w:w="850" w:type="dxa"/>
          </w:tcPr>
          <w:p w14:paraId="011461A6" w14:textId="77777777" w:rsidR="00CD0B74" w:rsidRPr="00B912E4" w:rsidRDefault="00CD0B74" w:rsidP="008B40F6">
            <w:pPr>
              <w:autoSpaceDE w:val="0"/>
              <w:autoSpaceDN w:val="0"/>
              <w:adjustRightInd w:val="0"/>
              <w:rPr>
                <w:rFonts w:ascii="Arial" w:hAnsi="Arial" w:cs="Arial"/>
                <w:sz w:val="20"/>
              </w:rPr>
            </w:pPr>
            <w:r w:rsidRPr="00B912E4">
              <w:rPr>
                <w:rFonts w:ascii="Arial" w:hAnsi="Arial" w:cs="Arial"/>
                <w:sz w:val="20"/>
              </w:rPr>
              <w:t>1.07</w:t>
            </w:r>
          </w:p>
          <w:p w14:paraId="05F2C4F2"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hAnsi="Arial" w:cs="Arial"/>
                <w:sz w:val="20"/>
              </w:rPr>
              <w:t>(1.25)</w:t>
            </w:r>
          </w:p>
        </w:tc>
        <w:tc>
          <w:tcPr>
            <w:tcW w:w="993" w:type="dxa"/>
            <w:vAlign w:val="center"/>
          </w:tcPr>
          <w:p w14:paraId="4D7A2EC3" w14:textId="77777777" w:rsidR="00CD0B74" w:rsidRPr="00B912E4" w:rsidRDefault="00CD0B74" w:rsidP="008B40F6">
            <w:pPr>
              <w:autoSpaceDE w:val="0"/>
              <w:autoSpaceDN w:val="0"/>
              <w:adjustRightInd w:val="0"/>
              <w:jc w:val="center"/>
              <w:rPr>
                <w:rFonts w:ascii="Arial" w:hAnsi="Arial" w:cs="Arial"/>
                <w:color w:val="000000"/>
                <w:sz w:val="20"/>
              </w:rPr>
            </w:pPr>
            <w:r w:rsidRPr="00B912E4">
              <w:rPr>
                <w:rFonts w:ascii="Arial" w:hAnsi="Arial" w:cs="Arial"/>
                <w:color w:val="000000"/>
                <w:sz w:val="20"/>
              </w:rPr>
              <w:t>1.09</w:t>
            </w:r>
          </w:p>
          <w:p w14:paraId="6360D2AE" w14:textId="77777777" w:rsidR="00CD0B74" w:rsidRPr="00B912E4" w:rsidRDefault="00CD0B74" w:rsidP="008B40F6">
            <w:pPr>
              <w:autoSpaceDE w:val="0"/>
              <w:autoSpaceDN w:val="0"/>
              <w:adjustRightInd w:val="0"/>
              <w:jc w:val="center"/>
              <w:rPr>
                <w:rFonts w:ascii="Arial" w:hAnsi="Arial" w:cs="Arial"/>
                <w:color w:val="000000"/>
                <w:sz w:val="20"/>
              </w:rPr>
            </w:pPr>
            <w:r w:rsidRPr="00B912E4">
              <w:rPr>
                <w:rFonts w:ascii="Arial" w:hAnsi="Arial" w:cs="Arial"/>
                <w:sz w:val="20"/>
              </w:rPr>
              <w:t>(1.26)</w:t>
            </w:r>
          </w:p>
        </w:tc>
        <w:tc>
          <w:tcPr>
            <w:tcW w:w="992" w:type="dxa"/>
            <w:tcBorders>
              <w:top w:val="nil"/>
              <w:left w:val="single" w:sz="4" w:space="0" w:color="auto"/>
              <w:bottom w:val="single" w:sz="4" w:space="0" w:color="auto"/>
              <w:right w:val="single" w:sz="4" w:space="0" w:color="auto"/>
            </w:tcBorders>
          </w:tcPr>
          <w:p w14:paraId="147F4BA9" w14:textId="77777777" w:rsidR="00CD0B74" w:rsidRPr="00B912E4" w:rsidRDefault="00CD0B74" w:rsidP="008B40F6">
            <w:pPr>
              <w:autoSpaceDE w:val="0"/>
              <w:autoSpaceDN w:val="0"/>
              <w:adjustRightInd w:val="0"/>
              <w:rPr>
                <w:rFonts w:ascii="Arial" w:hAnsi="Arial" w:cs="Arial"/>
                <w:sz w:val="20"/>
              </w:rPr>
            </w:pPr>
            <w:r w:rsidRPr="00B912E4">
              <w:rPr>
                <w:rFonts w:ascii="Arial" w:hAnsi="Arial" w:cs="Arial"/>
                <w:sz w:val="20"/>
              </w:rPr>
              <w:t>28.40</w:t>
            </w:r>
          </w:p>
          <w:p w14:paraId="72863BD4"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hAnsi="Arial" w:cs="Arial"/>
                <w:sz w:val="20"/>
              </w:rPr>
              <w:t>(32.13)</w:t>
            </w:r>
          </w:p>
        </w:tc>
      </w:tr>
      <w:tr w:rsidR="00CD0B74" w:rsidRPr="00B912E4" w14:paraId="42246CB4" w14:textId="77777777" w:rsidTr="00A929BB">
        <w:tc>
          <w:tcPr>
            <w:tcW w:w="2988" w:type="dxa"/>
          </w:tcPr>
          <w:p w14:paraId="265C9E9E"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eastAsia="CIDFont+F2" w:hAnsi="Arial" w:cs="Arial"/>
                <w:sz w:val="20"/>
              </w:rPr>
              <w:t>Control</w:t>
            </w:r>
          </w:p>
        </w:tc>
        <w:tc>
          <w:tcPr>
            <w:tcW w:w="936" w:type="dxa"/>
            <w:vAlign w:val="bottom"/>
          </w:tcPr>
          <w:p w14:paraId="4A3DD5C9"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eastAsia="CIDFont+F2" w:hAnsi="Arial" w:cs="Arial"/>
                <w:sz w:val="20"/>
              </w:rPr>
              <w:t>1.13</w:t>
            </w:r>
          </w:p>
          <w:p w14:paraId="413F5750"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eastAsia="CIDFont+F2" w:hAnsi="Arial" w:cs="Arial"/>
                <w:sz w:val="20"/>
              </w:rPr>
              <w:t>(1.28)</w:t>
            </w:r>
          </w:p>
        </w:tc>
        <w:tc>
          <w:tcPr>
            <w:tcW w:w="851" w:type="dxa"/>
            <w:tcBorders>
              <w:top w:val="nil"/>
              <w:left w:val="single" w:sz="4" w:space="0" w:color="auto"/>
              <w:bottom w:val="single" w:sz="4" w:space="0" w:color="auto"/>
              <w:right w:val="single" w:sz="4" w:space="0" w:color="auto"/>
            </w:tcBorders>
          </w:tcPr>
          <w:p w14:paraId="360562FE" w14:textId="77777777" w:rsidR="00CD0B74" w:rsidRPr="00B912E4" w:rsidRDefault="00CD0B74" w:rsidP="008B40F6">
            <w:pPr>
              <w:autoSpaceDE w:val="0"/>
              <w:autoSpaceDN w:val="0"/>
              <w:adjustRightInd w:val="0"/>
              <w:rPr>
                <w:rFonts w:ascii="Arial" w:hAnsi="Arial" w:cs="Arial"/>
                <w:sz w:val="20"/>
              </w:rPr>
            </w:pPr>
            <w:r w:rsidRPr="00B912E4">
              <w:rPr>
                <w:rFonts w:ascii="Arial" w:hAnsi="Arial" w:cs="Arial"/>
                <w:sz w:val="20"/>
              </w:rPr>
              <w:t>1.33</w:t>
            </w:r>
          </w:p>
          <w:p w14:paraId="07B37654"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hAnsi="Arial" w:cs="Arial"/>
                <w:sz w:val="20"/>
              </w:rPr>
              <w:t>(1.35)</w:t>
            </w:r>
          </w:p>
        </w:tc>
        <w:tc>
          <w:tcPr>
            <w:tcW w:w="850" w:type="dxa"/>
            <w:tcBorders>
              <w:top w:val="nil"/>
              <w:left w:val="single" w:sz="4" w:space="0" w:color="auto"/>
              <w:bottom w:val="single" w:sz="4" w:space="0" w:color="auto"/>
              <w:right w:val="single" w:sz="4" w:space="0" w:color="auto"/>
            </w:tcBorders>
          </w:tcPr>
          <w:p w14:paraId="0ACF3602" w14:textId="77777777" w:rsidR="00CD0B74" w:rsidRPr="00B912E4" w:rsidRDefault="00CD0B74" w:rsidP="008B40F6">
            <w:pPr>
              <w:autoSpaceDE w:val="0"/>
              <w:autoSpaceDN w:val="0"/>
              <w:adjustRightInd w:val="0"/>
              <w:rPr>
                <w:rFonts w:ascii="Arial" w:hAnsi="Arial" w:cs="Arial"/>
                <w:sz w:val="20"/>
              </w:rPr>
            </w:pPr>
            <w:r w:rsidRPr="00B912E4">
              <w:rPr>
                <w:rFonts w:ascii="Arial" w:hAnsi="Arial" w:cs="Arial"/>
                <w:sz w:val="20"/>
              </w:rPr>
              <w:t>1.67</w:t>
            </w:r>
          </w:p>
          <w:p w14:paraId="4A5794C3"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hAnsi="Arial" w:cs="Arial"/>
                <w:sz w:val="20"/>
              </w:rPr>
              <w:t>(1.47)</w:t>
            </w:r>
          </w:p>
        </w:tc>
        <w:tc>
          <w:tcPr>
            <w:tcW w:w="851" w:type="dxa"/>
          </w:tcPr>
          <w:p w14:paraId="1CF2D2DC" w14:textId="77777777" w:rsidR="00CD0B74" w:rsidRPr="00B912E4" w:rsidRDefault="00CD0B74" w:rsidP="008B40F6">
            <w:pPr>
              <w:autoSpaceDE w:val="0"/>
              <w:autoSpaceDN w:val="0"/>
              <w:adjustRightInd w:val="0"/>
              <w:rPr>
                <w:rFonts w:ascii="Arial" w:hAnsi="Arial" w:cs="Arial"/>
                <w:sz w:val="20"/>
              </w:rPr>
            </w:pPr>
            <w:r w:rsidRPr="00B912E4">
              <w:rPr>
                <w:rFonts w:ascii="Arial" w:hAnsi="Arial" w:cs="Arial"/>
                <w:sz w:val="20"/>
              </w:rPr>
              <w:t>1.73</w:t>
            </w:r>
          </w:p>
          <w:p w14:paraId="2A90097B"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hAnsi="Arial" w:cs="Arial"/>
                <w:sz w:val="20"/>
              </w:rPr>
              <w:t>(1.49)</w:t>
            </w:r>
          </w:p>
        </w:tc>
        <w:tc>
          <w:tcPr>
            <w:tcW w:w="850" w:type="dxa"/>
          </w:tcPr>
          <w:p w14:paraId="72C87910" w14:textId="77777777" w:rsidR="00CD0B74" w:rsidRPr="00B912E4" w:rsidRDefault="00CD0B74" w:rsidP="008B40F6">
            <w:pPr>
              <w:autoSpaceDE w:val="0"/>
              <w:autoSpaceDN w:val="0"/>
              <w:adjustRightInd w:val="0"/>
              <w:rPr>
                <w:rFonts w:ascii="Arial" w:hAnsi="Arial" w:cs="Arial"/>
                <w:sz w:val="20"/>
              </w:rPr>
            </w:pPr>
            <w:r w:rsidRPr="00B912E4">
              <w:rPr>
                <w:rFonts w:ascii="Arial" w:hAnsi="Arial" w:cs="Arial"/>
                <w:sz w:val="20"/>
              </w:rPr>
              <w:t>1.27</w:t>
            </w:r>
          </w:p>
          <w:p w14:paraId="0FD962A9"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hAnsi="Arial" w:cs="Arial"/>
                <w:sz w:val="20"/>
              </w:rPr>
              <w:t>(1.33)</w:t>
            </w:r>
          </w:p>
        </w:tc>
        <w:tc>
          <w:tcPr>
            <w:tcW w:w="792" w:type="dxa"/>
          </w:tcPr>
          <w:p w14:paraId="21AAAD03" w14:textId="77777777" w:rsidR="00CD0B74" w:rsidRPr="00B912E4" w:rsidRDefault="00CD0B74" w:rsidP="008B40F6">
            <w:pPr>
              <w:autoSpaceDE w:val="0"/>
              <w:autoSpaceDN w:val="0"/>
              <w:adjustRightInd w:val="0"/>
              <w:rPr>
                <w:rFonts w:ascii="Arial" w:hAnsi="Arial" w:cs="Arial"/>
                <w:sz w:val="20"/>
              </w:rPr>
            </w:pPr>
            <w:r w:rsidRPr="00B912E4">
              <w:rPr>
                <w:rFonts w:ascii="Arial" w:hAnsi="Arial" w:cs="Arial"/>
                <w:sz w:val="20"/>
              </w:rPr>
              <w:t>1.60</w:t>
            </w:r>
          </w:p>
          <w:p w14:paraId="2BBC07BC"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hAnsi="Arial" w:cs="Arial"/>
                <w:sz w:val="20"/>
              </w:rPr>
              <w:t>(1.45)</w:t>
            </w:r>
          </w:p>
        </w:tc>
        <w:tc>
          <w:tcPr>
            <w:tcW w:w="900" w:type="dxa"/>
          </w:tcPr>
          <w:p w14:paraId="67818140" w14:textId="77777777" w:rsidR="00CD0B74" w:rsidRPr="00B912E4" w:rsidRDefault="00CD0B74" w:rsidP="008B40F6">
            <w:pPr>
              <w:autoSpaceDE w:val="0"/>
              <w:autoSpaceDN w:val="0"/>
              <w:adjustRightInd w:val="0"/>
              <w:jc w:val="center"/>
              <w:rPr>
                <w:rFonts w:ascii="Arial" w:hAnsi="Arial" w:cs="Arial"/>
                <w:sz w:val="20"/>
              </w:rPr>
            </w:pPr>
            <w:r w:rsidRPr="00B912E4">
              <w:rPr>
                <w:rFonts w:ascii="Arial" w:hAnsi="Arial" w:cs="Arial"/>
                <w:sz w:val="20"/>
              </w:rPr>
              <w:t>1.53</w:t>
            </w:r>
          </w:p>
          <w:p w14:paraId="6E4858CD" w14:textId="77777777" w:rsidR="00CD0B74" w:rsidRPr="00B912E4" w:rsidRDefault="00CD0B74" w:rsidP="008B40F6">
            <w:pPr>
              <w:autoSpaceDE w:val="0"/>
              <w:autoSpaceDN w:val="0"/>
              <w:adjustRightInd w:val="0"/>
              <w:jc w:val="center"/>
              <w:rPr>
                <w:rFonts w:ascii="Arial" w:eastAsia="CIDFont+F2" w:hAnsi="Arial" w:cs="Arial"/>
                <w:sz w:val="20"/>
              </w:rPr>
            </w:pPr>
            <w:r w:rsidRPr="00B912E4">
              <w:rPr>
                <w:rFonts w:ascii="Arial" w:hAnsi="Arial" w:cs="Arial"/>
                <w:sz w:val="20"/>
              </w:rPr>
              <w:t>(1.45)</w:t>
            </w:r>
          </w:p>
        </w:tc>
        <w:tc>
          <w:tcPr>
            <w:tcW w:w="860" w:type="dxa"/>
          </w:tcPr>
          <w:p w14:paraId="6883A788" w14:textId="77777777" w:rsidR="00CD0B74" w:rsidRPr="00B912E4" w:rsidRDefault="00CD0B74" w:rsidP="008B40F6">
            <w:pPr>
              <w:autoSpaceDE w:val="0"/>
              <w:autoSpaceDN w:val="0"/>
              <w:adjustRightInd w:val="0"/>
              <w:rPr>
                <w:rFonts w:ascii="Arial" w:hAnsi="Arial" w:cs="Arial"/>
                <w:sz w:val="20"/>
              </w:rPr>
            </w:pPr>
            <w:r w:rsidRPr="00B912E4">
              <w:rPr>
                <w:rFonts w:ascii="Arial" w:hAnsi="Arial" w:cs="Arial"/>
                <w:sz w:val="20"/>
              </w:rPr>
              <w:t>2.27</w:t>
            </w:r>
          </w:p>
          <w:p w14:paraId="1DBEFE60"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hAnsi="Arial" w:cs="Arial"/>
                <w:sz w:val="20"/>
              </w:rPr>
              <w:t>(1.62)</w:t>
            </w:r>
          </w:p>
        </w:tc>
        <w:tc>
          <w:tcPr>
            <w:tcW w:w="850" w:type="dxa"/>
          </w:tcPr>
          <w:p w14:paraId="433166EA" w14:textId="77777777" w:rsidR="00CD0B74" w:rsidRPr="00B912E4" w:rsidRDefault="00CD0B74" w:rsidP="008B40F6">
            <w:pPr>
              <w:autoSpaceDE w:val="0"/>
              <w:autoSpaceDN w:val="0"/>
              <w:adjustRightInd w:val="0"/>
              <w:rPr>
                <w:rFonts w:ascii="Arial" w:hAnsi="Arial" w:cs="Arial"/>
                <w:sz w:val="20"/>
              </w:rPr>
            </w:pPr>
            <w:r w:rsidRPr="00B912E4">
              <w:rPr>
                <w:rFonts w:ascii="Arial" w:hAnsi="Arial" w:cs="Arial"/>
                <w:sz w:val="20"/>
              </w:rPr>
              <w:t>1.60</w:t>
            </w:r>
          </w:p>
          <w:p w14:paraId="59460822"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hAnsi="Arial" w:cs="Arial"/>
                <w:sz w:val="20"/>
              </w:rPr>
              <w:t>(1.44)</w:t>
            </w:r>
          </w:p>
        </w:tc>
        <w:tc>
          <w:tcPr>
            <w:tcW w:w="993" w:type="dxa"/>
            <w:vAlign w:val="center"/>
          </w:tcPr>
          <w:p w14:paraId="6EB2D41E" w14:textId="77777777" w:rsidR="00CD0B74" w:rsidRPr="00B912E4" w:rsidRDefault="00CD0B74" w:rsidP="008B40F6">
            <w:pPr>
              <w:autoSpaceDE w:val="0"/>
              <w:autoSpaceDN w:val="0"/>
              <w:adjustRightInd w:val="0"/>
              <w:jc w:val="center"/>
              <w:rPr>
                <w:rFonts w:ascii="Arial" w:hAnsi="Arial" w:cs="Arial"/>
                <w:color w:val="000000"/>
                <w:sz w:val="20"/>
              </w:rPr>
            </w:pPr>
            <w:r w:rsidRPr="00B912E4">
              <w:rPr>
                <w:rFonts w:ascii="Arial" w:hAnsi="Arial" w:cs="Arial"/>
                <w:color w:val="000000"/>
                <w:sz w:val="20"/>
              </w:rPr>
              <w:t>1.41</w:t>
            </w:r>
          </w:p>
          <w:p w14:paraId="5D8085F2" w14:textId="77777777" w:rsidR="00CD0B74" w:rsidRPr="00B912E4" w:rsidRDefault="00CD0B74" w:rsidP="008B40F6">
            <w:pPr>
              <w:autoSpaceDE w:val="0"/>
              <w:autoSpaceDN w:val="0"/>
              <w:adjustRightInd w:val="0"/>
              <w:jc w:val="center"/>
              <w:rPr>
                <w:rFonts w:ascii="Arial" w:hAnsi="Arial" w:cs="Arial"/>
                <w:color w:val="000000"/>
                <w:sz w:val="20"/>
              </w:rPr>
            </w:pPr>
            <w:r w:rsidRPr="00B912E4">
              <w:rPr>
                <w:rFonts w:ascii="Arial" w:hAnsi="Arial" w:cs="Arial"/>
                <w:sz w:val="20"/>
              </w:rPr>
              <w:t>(1.38)</w:t>
            </w:r>
          </w:p>
        </w:tc>
        <w:tc>
          <w:tcPr>
            <w:tcW w:w="992" w:type="dxa"/>
            <w:tcBorders>
              <w:top w:val="nil"/>
              <w:left w:val="single" w:sz="4" w:space="0" w:color="auto"/>
              <w:bottom w:val="single" w:sz="4" w:space="0" w:color="auto"/>
              <w:right w:val="single" w:sz="4" w:space="0" w:color="auto"/>
            </w:tcBorders>
          </w:tcPr>
          <w:p w14:paraId="269F8948" w14:textId="77777777" w:rsidR="00CD0B74" w:rsidRPr="00B912E4" w:rsidRDefault="00CD0B74" w:rsidP="008B40F6">
            <w:pPr>
              <w:autoSpaceDE w:val="0"/>
              <w:autoSpaceDN w:val="0"/>
              <w:adjustRightInd w:val="0"/>
              <w:rPr>
                <w:rFonts w:ascii="Arial" w:hAnsi="Arial" w:cs="Arial"/>
                <w:sz w:val="20"/>
              </w:rPr>
            </w:pPr>
            <w:r w:rsidRPr="00B912E4">
              <w:rPr>
                <w:rFonts w:ascii="Arial" w:hAnsi="Arial" w:cs="Arial"/>
                <w:sz w:val="20"/>
              </w:rPr>
              <w:t>35.74</w:t>
            </w:r>
          </w:p>
          <w:p w14:paraId="51624601"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hAnsi="Arial" w:cs="Arial"/>
                <w:sz w:val="20"/>
              </w:rPr>
              <w:t>(36.82)</w:t>
            </w:r>
          </w:p>
        </w:tc>
      </w:tr>
      <w:tr w:rsidR="00CD0B74" w:rsidRPr="00B912E4" w14:paraId="395430B0" w14:textId="77777777" w:rsidTr="00A929BB">
        <w:tc>
          <w:tcPr>
            <w:tcW w:w="2988" w:type="dxa"/>
          </w:tcPr>
          <w:p w14:paraId="0A6B1527"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eastAsia="CIDFont+F2" w:hAnsi="Arial" w:cs="Arial"/>
                <w:sz w:val="20"/>
              </w:rPr>
              <w:t>Mean</w:t>
            </w:r>
          </w:p>
        </w:tc>
        <w:tc>
          <w:tcPr>
            <w:tcW w:w="936" w:type="dxa"/>
          </w:tcPr>
          <w:p w14:paraId="491731E3"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eastAsia="CIDFont+F2" w:hAnsi="Arial" w:cs="Arial"/>
                <w:sz w:val="20"/>
              </w:rPr>
              <w:t>0.96</w:t>
            </w:r>
          </w:p>
          <w:p w14:paraId="19E1BE90"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eastAsia="CIDFont+F2" w:hAnsi="Arial" w:cs="Arial"/>
                <w:sz w:val="20"/>
              </w:rPr>
              <w:t>(1.20)</w:t>
            </w:r>
          </w:p>
        </w:tc>
        <w:tc>
          <w:tcPr>
            <w:tcW w:w="851" w:type="dxa"/>
          </w:tcPr>
          <w:p w14:paraId="04585FC6"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eastAsia="CIDFont+F2" w:hAnsi="Arial" w:cs="Arial"/>
                <w:sz w:val="20"/>
              </w:rPr>
              <w:t>0.77</w:t>
            </w:r>
          </w:p>
          <w:p w14:paraId="4D5EF104"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eastAsia="CIDFont+F2" w:hAnsi="Arial" w:cs="Arial"/>
                <w:sz w:val="20"/>
              </w:rPr>
              <w:t>(1.12)</w:t>
            </w:r>
          </w:p>
        </w:tc>
        <w:tc>
          <w:tcPr>
            <w:tcW w:w="850" w:type="dxa"/>
          </w:tcPr>
          <w:p w14:paraId="4E51083C"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eastAsia="CIDFont+F2" w:hAnsi="Arial" w:cs="Arial"/>
                <w:sz w:val="20"/>
              </w:rPr>
              <w:t>0.87</w:t>
            </w:r>
          </w:p>
          <w:p w14:paraId="15B5C136"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hAnsi="Arial" w:cs="Arial"/>
                <w:sz w:val="20"/>
              </w:rPr>
              <w:t>(1.18)</w:t>
            </w:r>
          </w:p>
        </w:tc>
        <w:tc>
          <w:tcPr>
            <w:tcW w:w="851" w:type="dxa"/>
          </w:tcPr>
          <w:p w14:paraId="78C1FF2B"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eastAsia="CIDFont+F2" w:hAnsi="Arial" w:cs="Arial"/>
                <w:sz w:val="20"/>
              </w:rPr>
              <w:t>0.79</w:t>
            </w:r>
          </w:p>
          <w:p w14:paraId="45670A8F"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hAnsi="Arial" w:cs="Arial"/>
                <w:sz w:val="20"/>
              </w:rPr>
              <w:t>(1.17)</w:t>
            </w:r>
          </w:p>
        </w:tc>
        <w:tc>
          <w:tcPr>
            <w:tcW w:w="850" w:type="dxa"/>
          </w:tcPr>
          <w:p w14:paraId="1D0CE60B"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eastAsia="CIDFont+F2" w:hAnsi="Arial" w:cs="Arial"/>
                <w:sz w:val="20"/>
              </w:rPr>
              <w:t>0.76</w:t>
            </w:r>
          </w:p>
          <w:p w14:paraId="12E20286"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hAnsi="Arial" w:cs="Arial"/>
                <w:sz w:val="20"/>
              </w:rPr>
              <w:t>(1.11)</w:t>
            </w:r>
          </w:p>
        </w:tc>
        <w:tc>
          <w:tcPr>
            <w:tcW w:w="792" w:type="dxa"/>
          </w:tcPr>
          <w:p w14:paraId="03878FF2"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eastAsia="CIDFont+F2" w:hAnsi="Arial" w:cs="Arial"/>
                <w:sz w:val="20"/>
              </w:rPr>
              <w:t>0.69</w:t>
            </w:r>
          </w:p>
          <w:p w14:paraId="02A9F269"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hAnsi="Arial" w:cs="Arial"/>
                <w:sz w:val="20"/>
              </w:rPr>
              <w:t>(1.07)</w:t>
            </w:r>
          </w:p>
        </w:tc>
        <w:tc>
          <w:tcPr>
            <w:tcW w:w="900" w:type="dxa"/>
          </w:tcPr>
          <w:p w14:paraId="4CC56229"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eastAsia="CIDFont+F2" w:hAnsi="Arial" w:cs="Arial"/>
                <w:sz w:val="20"/>
              </w:rPr>
              <w:t>0.76</w:t>
            </w:r>
          </w:p>
          <w:p w14:paraId="4B53ABB1"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hAnsi="Arial" w:cs="Arial"/>
                <w:sz w:val="20"/>
              </w:rPr>
              <w:t>(1.12)</w:t>
            </w:r>
          </w:p>
        </w:tc>
        <w:tc>
          <w:tcPr>
            <w:tcW w:w="860" w:type="dxa"/>
          </w:tcPr>
          <w:p w14:paraId="63EE8C40"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eastAsia="CIDFont+F2" w:hAnsi="Arial" w:cs="Arial"/>
                <w:sz w:val="20"/>
              </w:rPr>
              <w:t>0.80</w:t>
            </w:r>
          </w:p>
          <w:p w14:paraId="5187631E"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hAnsi="Arial" w:cs="Arial"/>
                <w:sz w:val="20"/>
              </w:rPr>
              <w:t>(1.11)</w:t>
            </w:r>
          </w:p>
        </w:tc>
        <w:tc>
          <w:tcPr>
            <w:tcW w:w="850" w:type="dxa"/>
          </w:tcPr>
          <w:p w14:paraId="51F25701"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eastAsia="CIDFont+F2" w:hAnsi="Arial" w:cs="Arial"/>
                <w:sz w:val="20"/>
              </w:rPr>
              <w:t>0.73</w:t>
            </w:r>
          </w:p>
          <w:p w14:paraId="5900AAC9"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hAnsi="Arial" w:cs="Arial"/>
                <w:sz w:val="20"/>
              </w:rPr>
              <w:t>()</w:t>
            </w:r>
          </w:p>
        </w:tc>
        <w:tc>
          <w:tcPr>
            <w:tcW w:w="993" w:type="dxa"/>
            <w:vAlign w:val="center"/>
          </w:tcPr>
          <w:p w14:paraId="09A4D0AB" w14:textId="77777777" w:rsidR="00CD0B74" w:rsidRPr="00B912E4" w:rsidRDefault="00CD0B74" w:rsidP="008B40F6">
            <w:pPr>
              <w:autoSpaceDE w:val="0"/>
              <w:autoSpaceDN w:val="0"/>
              <w:adjustRightInd w:val="0"/>
              <w:jc w:val="center"/>
              <w:rPr>
                <w:rFonts w:ascii="Arial" w:hAnsi="Arial" w:cs="Arial"/>
                <w:color w:val="000000"/>
                <w:sz w:val="20"/>
              </w:rPr>
            </w:pPr>
            <w:r w:rsidRPr="00B912E4">
              <w:rPr>
                <w:rFonts w:ascii="Arial" w:hAnsi="Arial" w:cs="Arial"/>
                <w:color w:val="000000"/>
                <w:sz w:val="20"/>
              </w:rPr>
              <w:t>0.76</w:t>
            </w:r>
          </w:p>
          <w:p w14:paraId="12E5D5F7" w14:textId="77777777" w:rsidR="00CD0B74" w:rsidRPr="00B912E4" w:rsidRDefault="00CD0B74" w:rsidP="008B40F6">
            <w:pPr>
              <w:autoSpaceDE w:val="0"/>
              <w:autoSpaceDN w:val="0"/>
              <w:adjustRightInd w:val="0"/>
              <w:jc w:val="center"/>
              <w:rPr>
                <w:rFonts w:ascii="Arial" w:hAnsi="Arial" w:cs="Arial"/>
                <w:color w:val="000000"/>
                <w:sz w:val="20"/>
              </w:rPr>
            </w:pPr>
            <w:r w:rsidRPr="00B912E4">
              <w:rPr>
                <w:rFonts w:ascii="Arial" w:hAnsi="Arial" w:cs="Arial"/>
                <w:sz w:val="20"/>
              </w:rPr>
              <w:t>(0.77)</w:t>
            </w:r>
          </w:p>
        </w:tc>
        <w:tc>
          <w:tcPr>
            <w:tcW w:w="992" w:type="dxa"/>
          </w:tcPr>
          <w:p w14:paraId="164E0DCB"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eastAsia="CIDFont+F2" w:hAnsi="Arial" w:cs="Arial"/>
                <w:sz w:val="20"/>
              </w:rPr>
              <w:t>17.57</w:t>
            </w:r>
          </w:p>
          <w:p w14:paraId="4B73ECE7"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eastAsia="CIDFont+F2" w:hAnsi="Arial" w:cs="Arial"/>
                <w:sz w:val="20"/>
              </w:rPr>
              <w:t>(24.80)</w:t>
            </w:r>
          </w:p>
        </w:tc>
      </w:tr>
      <w:tr w:rsidR="00CD0B74" w:rsidRPr="00B912E4" w14:paraId="1D9724A6" w14:textId="77777777" w:rsidTr="00A929BB">
        <w:trPr>
          <w:trHeight w:val="347"/>
        </w:trPr>
        <w:tc>
          <w:tcPr>
            <w:tcW w:w="2988" w:type="dxa"/>
          </w:tcPr>
          <w:p w14:paraId="6DDC9073"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eastAsia="CIDFont+F2" w:hAnsi="Arial" w:cs="Arial"/>
                <w:sz w:val="20"/>
              </w:rPr>
              <w:t>SEm ±</w:t>
            </w:r>
          </w:p>
        </w:tc>
        <w:tc>
          <w:tcPr>
            <w:tcW w:w="936" w:type="dxa"/>
          </w:tcPr>
          <w:p w14:paraId="419E74AD"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eastAsia="CIDFont+F2" w:hAnsi="Arial" w:cs="Arial"/>
                <w:sz w:val="20"/>
              </w:rPr>
              <w:t>0.15</w:t>
            </w:r>
          </w:p>
        </w:tc>
        <w:tc>
          <w:tcPr>
            <w:tcW w:w="851" w:type="dxa"/>
          </w:tcPr>
          <w:p w14:paraId="76EEF613"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eastAsia="CIDFont+F2" w:hAnsi="Arial" w:cs="Arial"/>
                <w:sz w:val="20"/>
              </w:rPr>
              <w:t>0.06</w:t>
            </w:r>
          </w:p>
          <w:p w14:paraId="48631FF4" w14:textId="77777777" w:rsidR="00CD0B74" w:rsidRPr="00B912E4" w:rsidRDefault="00CD0B74" w:rsidP="008B40F6">
            <w:pPr>
              <w:autoSpaceDE w:val="0"/>
              <w:autoSpaceDN w:val="0"/>
              <w:adjustRightInd w:val="0"/>
              <w:rPr>
                <w:rFonts w:ascii="Arial" w:eastAsia="CIDFont+F2" w:hAnsi="Arial" w:cs="Arial"/>
                <w:sz w:val="20"/>
              </w:rPr>
            </w:pPr>
          </w:p>
        </w:tc>
        <w:tc>
          <w:tcPr>
            <w:tcW w:w="850" w:type="dxa"/>
          </w:tcPr>
          <w:p w14:paraId="1DCDA072"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eastAsia="CIDFont+F2" w:hAnsi="Arial" w:cs="Arial"/>
                <w:sz w:val="20"/>
              </w:rPr>
              <w:t>0.06</w:t>
            </w:r>
          </w:p>
          <w:p w14:paraId="7490EFDB" w14:textId="77777777" w:rsidR="00CD0B74" w:rsidRPr="00B912E4" w:rsidRDefault="00CD0B74" w:rsidP="008B40F6">
            <w:pPr>
              <w:autoSpaceDE w:val="0"/>
              <w:autoSpaceDN w:val="0"/>
              <w:adjustRightInd w:val="0"/>
              <w:rPr>
                <w:rFonts w:ascii="Arial" w:eastAsia="CIDFont+F2" w:hAnsi="Arial" w:cs="Arial"/>
                <w:sz w:val="20"/>
              </w:rPr>
            </w:pPr>
          </w:p>
        </w:tc>
        <w:tc>
          <w:tcPr>
            <w:tcW w:w="851" w:type="dxa"/>
          </w:tcPr>
          <w:p w14:paraId="774E9878"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eastAsia="CIDFont+F2" w:hAnsi="Arial" w:cs="Arial"/>
                <w:sz w:val="20"/>
              </w:rPr>
              <w:t>0.10</w:t>
            </w:r>
          </w:p>
        </w:tc>
        <w:tc>
          <w:tcPr>
            <w:tcW w:w="850" w:type="dxa"/>
          </w:tcPr>
          <w:p w14:paraId="1D3C33CC"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eastAsia="CIDFont+F2" w:hAnsi="Arial" w:cs="Arial"/>
                <w:sz w:val="20"/>
              </w:rPr>
              <w:t>0.07</w:t>
            </w:r>
          </w:p>
        </w:tc>
        <w:tc>
          <w:tcPr>
            <w:tcW w:w="792" w:type="dxa"/>
          </w:tcPr>
          <w:p w14:paraId="299BEADC"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eastAsia="CIDFont+F2" w:hAnsi="Arial" w:cs="Arial"/>
                <w:sz w:val="20"/>
              </w:rPr>
              <w:t>0.09</w:t>
            </w:r>
          </w:p>
        </w:tc>
        <w:tc>
          <w:tcPr>
            <w:tcW w:w="900" w:type="dxa"/>
          </w:tcPr>
          <w:p w14:paraId="5D8DB3EA"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eastAsia="CIDFont+F2" w:hAnsi="Arial" w:cs="Arial"/>
                <w:sz w:val="20"/>
              </w:rPr>
              <w:t>0.10</w:t>
            </w:r>
          </w:p>
        </w:tc>
        <w:tc>
          <w:tcPr>
            <w:tcW w:w="860" w:type="dxa"/>
          </w:tcPr>
          <w:p w14:paraId="203C087A"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eastAsia="CIDFont+F2" w:hAnsi="Arial" w:cs="Arial"/>
                <w:sz w:val="20"/>
              </w:rPr>
              <w:t>0.10</w:t>
            </w:r>
          </w:p>
        </w:tc>
        <w:tc>
          <w:tcPr>
            <w:tcW w:w="850" w:type="dxa"/>
          </w:tcPr>
          <w:p w14:paraId="3A1DFC73"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eastAsia="CIDFont+F2" w:hAnsi="Arial" w:cs="Arial"/>
                <w:sz w:val="20"/>
              </w:rPr>
              <w:t>0.09</w:t>
            </w:r>
          </w:p>
        </w:tc>
        <w:tc>
          <w:tcPr>
            <w:tcW w:w="993" w:type="dxa"/>
            <w:vAlign w:val="center"/>
          </w:tcPr>
          <w:p w14:paraId="2B6A903C" w14:textId="77777777" w:rsidR="00CD0B74" w:rsidRPr="00B912E4" w:rsidRDefault="00CD0B74" w:rsidP="008B40F6">
            <w:pPr>
              <w:autoSpaceDE w:val="0"/>
              <w:autoSpaceDN w:val="0"/>
              <w:adjustRightInd w:val="0"/>
              <w:jc w:val="center"/>
              <w:rPr>
                <w:rFonts w:ascii="Arial" w:hAnsi="Arial" w:cs="Arial"/>
                <w:color w:val="000000"/>
                <w:sz w:val="20"/>
              </w:rPr>
            </w:pPr>
            <w:r w:rsidRPr="00B912E4">
              <w:rPr>
                <w:rFonts w:ascii="Arial" w:hAnsi="Arial" w:cs="Arial"/>
                <w:color w:val="000000"/>
                <w:sz w:val="20"/>
              </w:rPr>
              <w:t>0.09</w:t>
            </w:r>
          </w:p>
          <w:p w14:paraId="322C1A13" w14:textId="77777777" w:rsidR="00CD0B74" w:rsidRPr="00B912E4" w:rsidRDefault="00CD0B74" w:rsidP="008B40F6">
            <w:pPr>
              <w:autoSpaceDE w:val="0"/>
              <w:autoSpaceDN w:val="0"/>
              <w:adjustRightInd w:val="0"/>
              <w:rPr>
                <w:rFonts w:ascii="Arial" w:eastAsia="CIDFont+F2" w:hAnsi="Arial" w:cs="Arial"/>
                <w:sz w:val="20"/>
              </w:rPr>
            </w:pPr>
          </w:p>
        </w:tc>
        <w:tc>
          <w:tcPr>
            <w:tcW w:w="992" w:type="dxa"/>
          </w:tcPr>
          <w:p w14:paraId="60F1214B"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eastAsia="CIDFont+F2" w:hAnsi="Arial" w:cs="Arial"/>
                <w:sz w:val="20"/>
              </w:rPr>
              <w:t>2.21</w:t>
            </w:r>
          </w:p>
        </w:tc>
      </w:tr>
      <w:tr w:rsidR="00CD0B74" w:rsidRPr="00B912E4" w14:paraId="62654F49" w14:textId="77777777" w:rsidTr="00A929BB">
        <w:tc>
          <w:tcPr>
            <w:tcW w:w="2988" w:type="dxa"/>
          </w:tcPr>
          <w:p w14:paraId="4A65A515"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eastAsia="CIDFont+F2" w:hAnsi="Arial" w:cs="Arial"/>
                <w:sz w:val="20"/>
              </w:rPr>
              <w:t>CD at 5%</w:t>
            </w:r>
          </w:p>
        </w:tc>
        <w:tc>
          <w:tcPr>
            <w:tcW w:w="936" w:type="dxa"/>
          </w:tcPr>
          <w:p w14:paraId="387AF9FC"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eastAsia="CIDFont+F2" w:hAnsi="Arial" w:cs="Arial"/>
                <w:sz w:val="20"/>
              </w:rPr>
              <w:t>NS</w:t>
            </w:r>
          </w:p>
          <w:p w14:paraId="60D50CD7" w14:textId="77777777" w:rsidR="00CD0B74" w:rsidRPr="00B912E4" w:rsidRDefault="00CD0B74" w:rsidP="008B40F6">
            <w:pPr>
              <w:autoSpaceDE w:val="0"/>
              <w:autoSpaceDN w:val="0"/>
              <w:adjustRightInd w:val="0"/>
              <w:rPr>
                <w:rFonts w:ascii="Arial" w:eastAsia="CIDFont+F2" w:hAnsi="Arial" w:cs="Arial"/>
                <w:sz w:val="20"/>
              </w:rPr>
            </w:pPr>
          </w:p>
        </w:tc>
        <w:tc>
          <w:tcPr>
            <w:tcW w:w="851" w:type="dxa"/>
          </w:tcPr>
          <w:p w14:paraId="685A7B34"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eastAsia="CIDFont+F2" w:hAnsi="Arial" w:cs="Arial"/>
                <w:sz w:val="20"/>
              </w:rPr>
              <w:t>0.19</w:t>
            </w:r>
          </w:p>
          <w:p w14:paraId="723577B1" w14:textId="77777777" w:rsidR="00CD0B74" w:rsidRPr="00B912E4" w:rsidRDefault="00CD0B74" w:rsidP="008B40F6">
            <w:pPr>
              <w:autoSpaceDE w:val="0"/>
              <w:autoSpaceDN w:val="0"/>
              <w:adjustRightInd w:val="0"/>
              <w:rPr>
                <w:rFonts w:ascii="Arial" w:eastAsia="CIDFont+F2" w:hAnsi="Arial" w:cs="Arial"/>
                <w:sz w:val="20"/>
              </w:rPr>
            </w:pPr>
          </w:p>
        </w:tc>
        <w:tc>
          <w:tcPr>
            <w:tcW w:w="850" w:type="dxa"/>
          </w:tcPr>
          <w:p w14:paraId="083DC088"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eastAsia="CIDFont+F2" w:hAnsi="Arial" w:cs="Arial"/>
                <w:sz w:val="20"/>
              </w:rPr>
              <w:t>0.18</w:t>
            </w:r>
          </w:p>
          <w:p w14:paraId="440FE537" w14:textId="77777777" w:rsidR="00CD0B74" w:rsidRPr="00B912E4" w:rsidRDefault="00CD0B74" w:rsidP="008B40F6">
            <w:pPr>
              <w:autoSpaceDE w:val="0"/>
              <w:autoSpaceDN w:val="0"/>
              <w:adjustRightInd w:val="0"/>
              <w:rPr>
                <w:rFonts w:ascii="Arial" w:eastAsia="CIDFont+F2" w:hAnsi="Arial" w:cs="Arial"/>
                <w:sz w:val="20"/>
              </w:rPr>
            </w:pPr>
          </w:p>
        </w:tc>
        <w:tc>
          <w:tcPr>
            <w:tcW w:w="851" w:type="dxa"/>
          </w:tcPr>
          <w:p w14:paraId="30D95795"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eastAsia="CIDFont+F2" w:hAnsi="Arial" w:cs="Arial"/>
                <w:sz w:val="20"/>
              </w:rPr>
              <w:t>0.31</w:t>
            </w:r>
          </w:p>
          <w:p w14:paraId="1D01B87C" w14:textId="77777777" w:rsidR="00CD0B74" w:rsidRPr="00B912E4" w:rsidRDefault="00CD0B74" w:rsidP="008B40F6">
            <w:pPr>
              <w:autoSpaceDE w:val="0"/>
              <w:autoSpaceDN w:val="0"/>
              <w:adjustRightInd w:val="0"/>
              <w:rPr>
                <w:rFonts w:ascii="Arial" w:eastAsia="CIDFont+F2" w:hAnsi="Arial" w:cs="Arial"/>
                <w:sz w:val="20"/>
              </w:rPr>
            </w:pPr>
          </w:p>
        </w:tc>
        <w:tc>
          <w:tcPr>
            <w:tcW w:w="850" w:type="dxa"/>
          </w:tcPr>
          <w:p w14:paraId="660F4037"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eastAsia="CIDFont+F2" w:hAnsi="Arial" w:cs="Arial"/>
                <w:sz w:val="20"/>
              </w:rPr>
              <w:t>0.21</w:t>
            </w:r>
          </w:p>
          <w:p w14:paraId="721F6FA5" w14:textId="77777777" w:rsidR="00CD0B74" w:rsidRPr="00B912E4" w:rsidRDefault="00CD0B74" w:rsidP="008B40F6">
            <w:pPr>
              <w:autoSpaceDE w:val="0"/>
              <w:autoSpaceDN w:val="0"/>
              <w:adjustRightInd w:val="0"/>
              <w:rPr>
                <w:rFonts w:ascii="Arial" w:eastAsia="CIDFont+F2" w:hAnsi="Arial" w:cs="Arial"/>
                <w:sz w:val="20"/>
              </w:rPr>
            </w:pPr>
          </w:p>
        </w:tc>
        <w:tc>
          <w:tcPr>
            <w:tcW w:w="792" w:type="dxa"/>
          </w:tcPr>
          <w:p w14:paraId="3B0AFBD6"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eastAsia="CIDFont+F2" w:hAnsi="Arial" w:cs="Arial"/>
                <w:sz w:val="20"/>
              </w:rPr>
              <w:t>0.28</w:t>
            </w:r>
          </w:p>
        </w:tc>
        <w:tc>
          <w:tcPr>
            <w:tcW w:w="900" w:type="dxa"/>
          </w:tcPr>
          <w:p w14:paraId="2F6C13FD"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eastAsia="CIDFont+F2" w:hAnsi="Arial" w:cs="Arial"/>
                <w:sz w:val="20"/>
              </w:rPr>
              <w:t>0.30</w:t>
            </w:r>
          </w:p>
        </w:tc>
        <w:tc>
          <w:tcPr>
            <w:tcW w:w="860" w:type="dxa"/>
          </w:tcPr>
          <w:p w14:paraId="6047A32E"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eastAsia="CIDFont+F2" w:hAnsi="Arial" w:cs="Arial"/>
                <w:sz w:val="20"/>
              </w:rPr>
              <w:t>0.31</w:t>
            </w:r>
          </w:p>
          <w:p w14:paraId="374C067C" w14:textId="77777777" w:rsidR="00CD0B74" w:rsidRPr="00B912E4" w:rsidRDefault="00CD0B74" w:rsidP="008B40F6">
            <w:pPr>
              <w:autoSpaceDE w:val="0"/>
              <w:autoSpaceDN w:val="0"/>
              <w:adjustRightInd w:val="0"/>
              <w:rPr>
                <w:rFonts w:ascii="Arial" w:eastAsia="CIDFont+F2" w:hAnsi="Arial" w:cs="Arial"/>
                <w:sz w:val="20"/>
              </w:rPr>
            </w:pPr>
          </w:p>
        </w:tc>
        <w:tc>
          <w:tcPr>
            <w:tcW w:w="850" w:type="dxa"/>
          </w:tcPr>
          <w:p w14:paraId="7AA196AA"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eastAsia="CIDFont+F2" w:hAnsi="Arial" w:cs="Arial"/>
                <w:sz w:val="20"/>
              </w:rPr>
              <w:t>0.28</w:t>
            </w:r>
          </w:p>
        </w:tc>
        <w:tc>
          <w:tcPr>
            <w:tcW w:w="993" w:type="dxa"/>
            <w:vAlign w:val="center"/>
          </w:tcPr>
          <w:p w14:paraId="241DECDF" w14:textId="77777777" w:rsidR="00CD0B74" w:rsidRPr="00B912E4" w:rsidRDefault="00CD0B74" w:rsidP="008B40F6">
            <w:pPr>
              <w:autoSpaceDE w:val="0"/>
              <w:autoSpaceDN w:val="0"/>
              <w:adjustRightInd w:val="0"/>
              <w:jc w:val="center"/>
              <w:rPr>
                <w:rFonts w:ascii="Arial" w:hAnsi="Arial" w:cs="Arial"/>
                <w:color w:val="000000"/>
                <w:sz w:val="20"/>
              </w:rPr>
            </w:pPr>
            <w:r w:rsidRPr="00B912E4">
              <w:rPr>
                <w:rFonts w:ascii="Arial" w:hAnsi="Arial" w:cs="Arial"/>
                <w:color w:val="000000"/>
                <w:sz w:val="20"/>
              </w:rPr>
              <w:t>0.28</w:t>
            </w:r>
          </w:p>
          <w:p w14:paraId="2B14FD41" w14:textId="77777777" w:rsidR="00CD0B74" w:rsidRPr="00B912E4" w:rsidRDefault="00CD0B74" w:rsidP="008B40F6">
            <w:pPr>
              <w:autoSpaceDE w:val="0"/>
              <w:autoSpaceDN w:val="0"/>
              <w:adjustRightInd w:val="0"/>
              <w:jc w:val="center"/>
              <w:rPr>
                <w:rFonts w:ascii="Arial" w:eastAsia="CIDFont+F2" w:hAnsi="Arial" w:cs="Arial"/>
                <w:sz w:val="20"/>
              </w:rPr>
            </w:pPr>
          </w:p>
        </w:tc>
        <w:tc>
          <w:tcPr>
            <w:tcW w:w="992" w:type="dxa"/>
          </w:tcPr>
          <w:p w14:paraId="5F448313"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eastAsia="CIDFont+F2" w:hAnsi="Arial" w:cs="Arial"/>
                <w:sz w:val="20"/>
              </w:rPr>
              <w:t>6.81</w:t>
            </w:r>
          </w:p>
        </w:tc>
      </w:tr>
    </w:tbl>
    <w:p w14:paraId="2D386ED7" w14:textId="53ED677A" w:rsidR="00F26600" w:rsidRPr="00A66353" w:rsidRDefault="00F26600" w:rsidP="00CD0B74">
      <w:pPr>
        <w:autoSpaceDE w:val="0"/>
        <w:autoSpaceDN w:val="0"/>
        <w:adjustRightInd w:val="0"/>
        <w:spacing w:after="0" w:line="240" w:lineRule="auto"/>
        <w:rPr>
          <w:rFonts w:ascii="Arial" w:hAnsi="Arial" w:cs="Arial"/>
          <w:sz w:val="20"/>
        </w:rPr>
      </w:pPr>
      <w:r w:rsidRPr="00A66353">
        <w:rPr>
          <w:rFonts w:ascii="Arial" w:hAnsi="Arial" w:cs="Arial"/>
          <w:sz w:val="20"/>
        </w:rPr>
        <w:t xml:space="preserve">      ( ) Figures in parentheses are √x+0.5 square transformed values                </w:t>
      </w:r>
      <w:r w:rsidRPr="00A66353">
        <w:rPr>
          <w:rFonts w:ascii="Arial" w:hAnsi="Arial" w:cs="Arial"/>
          <w:sz w:val="20"/>
        </w:rPr>
        <w:tab/>
      </w:r>
      <w:r w:rsidRPr="00A66353">
        <w:rPr>
          <w:rFonts w:ascii="Arial" w:hAnsi="Arial" w:cs="Arial"/>
          <w:sz w:val="20"/>
        </w:rPr>
        <w:tab/>
        <w:t xml:space="preserve">           </w:t>
      </w:r>
      <w:r w:rsidR="00CD0B74" w:rsidRPr="00A66353">
        <w:rPr>
          <w:rFonts w:ascii="Arial" w:hAnsi="Arial" w:cs="Arial"/>
          <w:sz w:val="20"/>
        </w:rPr>
        <w:t xml:space="preserve">       </w:t>
      </w:r>
      <w:r w:rsidRPr="00A66353">
        <w:rPr>
          <w:rFonts w:ascii="Arial" w:hAnsi="Arial" w:cs="Arial"/>
          <w:sz w:val="20"/>
        </w:rPr>
        <w:t xml:space="preserve"> NS- Non Significant  </w:t>
      </w:r>
    </w:p>
    <w:p w14:paraId="1E54C126" w14:textId="3220B254" w:rsidR="00E760FA" w:rsidRDefault="00CD0B74" w:rsidP="00CD0B74">
      <w:pPr>
        <w:autoSpaceDE w:val="0"/>
        <w:autoSpaceDN w:val="0"/>
        <w:adjustRightInd w:val="0"/>
        <w:spacing w:after="0" w:line="240" w:lineRule="auto"/>
        <w:rPr>
          <w:rFonts w:ascii="Arial" w:hAnsi="Arial" w:cs="Arial"/>
          <w:sz w:val="20"/>
        </w:rPr>
      </w:pPr>
      <w:r w:rsidRPr="00A66353">
        <w:rPr>
          <w:rFonts w:ascii="Arial" w:hAnsi="Arial" w:cs="Arial"/>
          <w:sz w:val="20"/>
        </w:rPr>
        <w:t xml:space="preserve">     </w:t>
      </w:r>
      <w:r w:rsidR="00F26600" w:rsidRPr="00A66353">
        <w:rPr>
          <w:rFonts w:ascii="Arial" w:hAnsi="Arial" w:cs="Arial"/>
          <w:sz w:val="20"/>
        </w:rPr>
        <w:t xml:space="preserve"> * Figures in parentheses are </w:t>
      </w:r>
      <w:r w:rsidR="0061106F" w:rsidRPr="00A66353">
        <w:rPr>
          <w:rFonts w:ascii="Arial" w:hAnsi="Arial" w:cs="Arial"/>
          <w:sz w:val="20"/>
        </w:rPr>
        <w:t>arcsine</w:t>
      </w:r>
      <w:r w:rsidR="00F26600" w:rsidRPr="00A66353">
        <w:rPr>
          <w:rFonts w:ascii="Arial" w:hAnsi="Arial" w:cs="Arial"/>
          <w:sz w:val="20"/>
        </w:rPr>
        <w:t xml:space="preserve"> transformed values                              </w:t>
      </w:r>
      <w:r w:rsidR="00F26600" w:rsidRPr="00A66353">
        <w:rPr>
          <w:rFonts w:ascii="Arial" w:hAnsi="Arial" w:cs="Arial"/>
          <w:sz w:val="20"/>
        </w:rPr>
        <w:tab/>
      </w:r>
      <w:r w:rsidR="00F26600" w:rsidRPr="00A66353">
        <w:rPr>
          <w:rFonts w:ascii="Arial" w:hAnsi="Arial" w:cs="Arial"/>
          <w:sz w:val="20"/>
        </w:rPr>
        <w:tab/>
      </w:r>
      <w:r w:rsidR="00F26600" w:rsidRPr="00A66353">
        <w:rPr>
          <w:rFonts w:ascii="Arial" w:hAnsi="Arial" w:cs="Arial"/>
          <w:sz w:val="20"/>
        </w:rPr>
        <w:tab/>
      </w:r>
      <w:r w:rsidRPr="00A66353">
        <w:rPr>
          <w:rFonts w:ascii="Arial" w:hAnsi="Arial" w:cs="Arial"/>
          <w:sz w:val="20"/>
        </w:rPr>
        <w:t xml:space="preserve">       </w:t>
      </w:r>
      <w:r w:rsidR="00F26600" w:rsidRPr="00A66353">
        <w:rPr>
          <w:rFonts w:ascii="Arial" w:hAnsi="Arial" w:cs="Arial"/>
          <w:sz w:val="20"/>
        </w:rPr>
        <w:t>mrl = metre row length</w:t>
      </w:r>
    </w:p>
    <w:p w14:paraId="27E7A352" w14:textId="77777777" w:rsidR="00C3431A" w:rsidRDefault="00C3431A" w:rsidP="00CD0B74">
      <w:pPr>
        <w:autoSpaceDE w:val="0"/>
        <w:autoSpaceDN w:val="0"/>
        <w:adjustRightInd w:val="0"/>
        <w:spacing w:after="0" w:line="240" w:lineRule="auto"/>
        <w:rPr>
          <w:rFonts w:ascii="Arial" w:hAnsi="Arial" w:cs="Arial"/>
          <w:sz w:val="20"/>
        </w:rPr>
      </w:pPr>
    </w:p>
    <w:p w14:paraId="33A4E626" w14:textId="77777777" w:rsidR="00C3431A" w:rsidRDefault="00C3431A" w:rsidP="00CD0B74">
      <w:pPr>
        <w:autoSpaceDE w:val="0"/>
        <w:autoSpaceDN w:val="0"/>
        <w:adjustRightInd w:val="0"/>
        <w:spacing w:after="0" w:line="240" w:lineRule="auto"/>
        <w:rPr>
          <w:rFonts w:ascii="Arial" w:hAnsi="Arial" w:cs="Arial"/>
          <w:sz w:val="20"/>
        </w:rPr>
        <w:sectPr w:rsidR="00C3431A" w:rsidSect="002066B3">
          <w:pgSz w:w="15840" w:h="12240" w:orient="landscape" w:code="1"/>
          <w:pgMar w:top="1440" w:right="1440" w:bottom="1440" w:left="1440" w:header="720" w:footer="720" w:gutter="0"/>
          <w:cols w:space="720"/>
          <w:docGrid w:linePitch="360"/>
        </w:sectPr>
      </w:pPr>
    </w:p>
    <w:p w14:paraId="7C71420C" w14:textId="21B6B148" w:rsidR="00C3431A" w:rsidRDefault="00182FBA" w:rsidP="00CD0B74">
      <w:pPr>
        <w:autoSpaceDE w:val="0"/>
        <w:autoSpaceDN w:val="0"/>
        <w:adjustRightInd w:val="0"/>
        <w:spacing w:after="0" w:line="240" w:lineRule="auto"/>
        <w:rPr>
          <w:rFonts w:ascii="Arial" w:hAnsi="Arial" w:cs="Arial"/>
          <w:sz w:val="20"/>
        </w:rPr>
      </w:pPr>
      <w:r>
        <w:rPr>
          <w:noProof/>
        </w:rPr>
        <w:lastRenderedPageBreak/>
        <w:drawing>
          <wp:inline distT="0" distB="0" distL="0" distR="0" wp14:anchorId="78BBD472" wp14:editId="302DCC91">
            <wp:extent cx="5526157" cy="3188473"/>
            <wp:effectExtent l="0" t="0" r="17780" b="1206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B4D5AEA" w14:textId="77777777" w:rsidR="00C3431A" w:rsidRDefault="00C3431A" w:rsidP="00CD0B74">
      <w:pPr>
        <w:autoSpaceDE w:val="0"/>
        <w:autoSpaceDN w:val="0"/>
        <w:adjustRightInd w:val="0"/>
        <w:spacing w:after="0" w:line="240" w:lineRule="auto"/>
        <w:rPr>
          <w:rFonts w:ascii="Arial" w:hAnsi="Arial" w:cs="Arial"/>
          <w:sz w:val="20"/>
        </w:rPr>
      </w:pPr>
    </w:p>
    <w:p w14:paraId="5A6758FA" w14:textId="7689FD95" w:rsidR="00182FBA" w:rsidRPr="00182FBA" w:rsidRDefault="00C3431A" w:rsidP="00182FBA">
      <w:pPr>
        <w:autoSpaceDE w:val="0"/>
        <w:autoSpaceDN w:val="0"/>
        <w:adjustRightInd w:val="0"/>
        <w:spacing w:after="0"/>
        <w:rPr>
          <w:rFonts w:ascii="Arial" w:hAnsi="Arial" w:cs="Arial"/>
          <w:b/>
          <w:bCs/>
          <w:sz w:val="20"/>
        </w:rPr>
        <w:sectPr w:rsidR="00182FBA" w:rsidRPr="00182FBA" w:rsidSect="00C3431A">
          <w:pgSz w:w="12240" w:h="15840" w:code="1"/>
          <w:pgMar w:top="1440" w:right="1440" w:bottom="1440" w:left="1440" w:header="720" w:footer="720" w:gutter="0"/>
          <w:cols w:space="720"/>
          <w:docGrid w:linePitch="360"/>
        </w:sectPr>
      </w:pPr>
      <w:r w:rsidRPr="00CB00B9">
        <w:rPr>
          <w:rFonts w:ascii="Arial" w:hAnsi="Arial" w:cs="Arial"/>
          <w:b/>
          <w:bCs/>
          <w:sz w:val="20"/>
        </w:rPr>
        <w:t>Fig.1:</w:t>
      </w:r>
      <w:r w:rsidRPr="00CB00B9">
        <w:rPr>
          <w:rFonts w:ascii="Arial" w:eastAsia="CIDFont+F2" w:hAnsi="Arial" w:cs="Arial"/>
          <w:b/>
          <w:bCs/>
          <w:sz w:val="20"/>
        </w:rPr>
        <w:t xml:space="preserve"> Efficacy of different microbial against gram pod borer, </w:t>
      </w:r>
      <w:r w:rsidRPr="00CB00B9">
        <w:rPr>
          <w:rFonts w:ascii="Arial" w:eastAsia="CIDFont+F2" w:hAnsi="Arial" w:cs="Arial"/>
          <w:b/>
          <w:bCs/>
          <w:i/>
          <w:iCs/>
          <w:sz w:val="20"/>
        </w:rPr>
        <w:t>Helicoverpa armigera</w:t>
      </w:r>
      <w:r w:rsidR="008B2046">
        <w:rPr>
          <w:rFonts w:ascii="Arial" w:eastAsia="CIDFont+F2" w:hAnsi="Arial" w:cs="Arial"/>
          <w:b/>
          <w:bCs/>
          <w:sz w:val="20"/>
        </w:rPr>
        <w:t xml:space="preserve"> infesting chickpea </w:t>
      </w:r>
    </w:p>
    <w:p w14:paraId="7BF8F2B1" w14:textId="776A4574" w:rsidR="0048671D" w:rsidRPr="00A66353" w:rsidRDefault="008118A5" w:rsidP="0048671D">
      <w:pPr>
        <w:autoSpaceDE w:val="0"/>
        <w:autoSpaceDN w:val="0"/>
        <w:adjustRightInd w:val="0"/>
        <w:spacing w:after="0" w:line="240" w:lineRule="auto"/>
        <w:rPr>
          <w:rFonts w:ascii="Arial" w:eastAsia="CIDFont+F2" w:hAnsi="Arial" w:cs="Arial"/>
          <w:b/>
          <w:bCs/>
          <w:szCs w:val="22"/>
        </w:rPr>
      </w:pPr>
      <w:r w:rsidRPr="00A66353">
        <w:rPr>
          <w:rFonts w:ascii="Arial" w:eastAsia="CIDFont+F2" w:hAnsi="Arial" w:cs="Arial"/>
          <w:b/>
          <w:bCs/>
          <w:szCs w:val="22"/>
        </w:rPr>
        <w:lastRenderedPageBreak/>
        <w:t>Table 2</w:t>
      </w:r>
      <w:r w:rsidR="0048671D" w:rsidRPr="00A66353">
        <w:rPr>
          <w:rFonts w:ascii="Arial" w:eastAsia="CIDFont+F2" w:hAnsi="Arial" w:cs="Arial"/>
          <w:b/>
          <w:bCs/>
          <w:szCs w:val="22"/>
        </w:rPr>
        <w:t>: Efficacy and economics of different microbials on chickpea grain yield</w:t>
      </w:r>
    </w:p>
    <w:p w14:paraId="4CCC8F34" w14:textId="57BCAB00" w:rsidR="00DC7870" w:rsidRPr="0054294F" w:rsidRDefault="00DC7870" w:rsidP="00CB77DB">
      <w:pPr>
        <w:autoSpaceDE w:val="0"/>
        <w:autoSpaceDN w:val="0"/>
        <w:adjustRightInd w:val="0"/>
        <w:spacing w:after="0" w:line="240" w:lineRule="auto"/>
        <w:jc w:val="both"/>
        <w:rPr>
          <w:rFonts w:ascii="Times New Roman" w:eastAsia="CIDFont+F2" w:hAnsi="Times New Roman" w:cs="Times New Roman"/>
          <w:b/>
          <w:bCs/>
          <w:sz w:val="24"/>
          <w:szCs w:val="24"/>
        </w:rPr>
      </w:pPr>
    </w:p>
    <w:tbl>
      <w:tblPr>
        <w:tblStyle w:val="TableGrid2"/>
        <w:tblW w:w="0" w:type="auto"/>
        <w:tblLook w:val="04A0" w:firstRow="1" w:lastRow="0" w:firstColumn="1" w:lastColumn="0" w:noHBand="0" w:noVBand="1"/>
      </w:tblPr>
      <w:tblGrid>
        <w:gridCol w:w="2538"/>
        <w:gridCol w:w="961"/>
        <w:gridCol w:w="2099"/>
        <w:gridCol w:w="1139"/>
        <w:gridCol w:w="1538"/>
        <w:gridCol w:w="2105"/>
        <w:gridCol w:w="1134"/>
        <w:gridCol w:w="1233"/>
      </w:tblGrid>
      <w:tr w:rsidR="0048671D" w:rsidRPr="00A66353" w14:paraId="7851957F" w14:textId="77777777" w:rsidTr="00A929BB">
        <w:trPr>
          <w:trHeight w:val="881"/>
        </w:trPr>
        <w:tc>
          <w:tcPr>
            <w:tcW w:w="2538" w:type="dxa"/>
          </w:tcPr>
          <w:p w14:paraId="7F132708" w14:textId="77777777" w:rsidR="0048671D" w:rsidRPr="00A66353" w:rsidRDefault="0048671D" w:rsidP="0048671D">
            <w:pPr>
              <w:rPr>
                <w:rFonts w:ascii="Arial" w:eastAsia="CIDFont+F2" w:hAnsi="Arial" w:cs="Arial"/>
                <w:b/>
                <w:bCs/>
                <w:sz w:val="20"/>
              </w:rPr>
            </w:pPr>
            <w:r w:rsidRPr="00A66353">
              <w:rPr>
                <w:rFonts w:ascii="Arial" w:eastAsia="CIDFont+F2" w:hAnsi="Arial" w:cs="Arial"/>
                <w:b/>
                <w:bCs/>
                <w:sz w:val="20"/>
              </w:rPr>
              <w:t>Treatments</w:t>
            </w:r>
          </w:p>
          <w:p w14:paraId="1CCD4E00" w14:textId="77777777" w:rsidR="0048671D" w:rsidRPr="00A66353" w:rsidRDefault="0048671D" w:rsidP="0048671D">
            <w:pPr>
              <w:rPr>
                <w:rFonts w:ascii="Arial" w:eastAsia="CIDFont+F2" w:hAnsi="Arial" w:cs="Arial"/>
                <w:b/>
                <w:bCs/>
                <w:sz w:val="20"/>
              </w:rPr>
            </w:pPr>
          </w:p>
        </w:tc>
        <w:tc>
          <w:tcPr>
            <w:tcW w:w="961" w:type="dxa"/>
          </w:tcPr>
          <w:p w14:paraId="0B3625A7" w14:textId="62D722D0" w:rsidR="0048671D" w:rsidRPr="00A66353" w:rsidRDefault="0048671D" w:rsidP="0048671D">
            <w:pPr>
              <w:rPr>
                <w:rFonts w:ascii="Arial" w:eastAsia="CIDFont+F2" w:hAnsi="Arial" w:cs="Arial"/>
                <w:b/>
                <w:bCs/>
                <w:sz w:val="20"/>
              </w:rPr>
            </w:pPr>
            <w:r w:rsidRPr="00A66353">
              <w:rPr>
                <w:rFonts w:ascii="Arial" w:eastAsia="CIDFont+F2" w:hAnsi="Arial" w:cs="Arial"/>
                <w:b/>
                <w:bCs/>
                <w:sz w:val="20"/>
              </w:rPr>
              <w:t xml:space="preserve">Grain yield </w:t>
            </w:r>
            <w:r w:rsidR="00500DCF" w:rsidRPr="00A66353">
              <w:rPr>
                <w:rFonts w:ascii="Arial" w:eastAsia="CIDFont+F2" w:hAnsi="Arial" w:cs="Arial"/>
                <w:b/>
                <w:bCs/>
                <w:sz w:val="20"/>
              </w:rPr>
              <w:t>(</w:t>
            </w:r>
            <w:r w:rsidRPr="00A66353">
              <w:rPr>
                <w:rFonts w:ascii="Arial" w:eastAsia="CIDFont+F2" w:hAnsi="Arial" w:cs="Arial"/>
                <w:b/>
                <w:bCs/>
                <w:sz w:val="20"/>
              </w:rPr>
              <w:t>q/ha</w:t>
            </w:r>
            <w:r w:rsidR="00500DCF" w:rsidRPr="00A66353">
              <w:rPr>
                <w:rFonts w:ascii="Arial" w:eastAsia="CIDFont+F2" w:hAnsi="Arial" w:cs="Arial"/>
                <w:b/>
                <w:bCs/>
                <w:sz w:val="20"/>
              </w:rPr>
              <w:t>)</w:t>
            </w:r>
          </w:p>
        </w:tc>
        <w:tc>
          <w:tcPr>
            <w:tcW w:w="2099" w:type="dxa"/>
          </w:tcPr>
          <w:p w14:paraId="374F2E5E" w14:textId="77777777" w:rsidR="0048671D" w:rsidRPr="00A66353" w:rsidRDefault="0048671D" w:rsidP="0048671D">
            <w:pPr>
              <w:rPr>
                <w:rFonts w:ascii="Arial" w:eastAsia="CIDFont+F2" w:hAnsi="Arial" w:cs="Arial"/>
                <w:b/>
                <w:bCs/>
                <w:sz w:val="20"/>
              </w:rPr>
            </w:pPr>
            <w:r w:rsidRPr="00A66353">
              <w:rPr>
                <w:rFonts w:ascii="Arial" w:eastAsia="CIDFont+F2" w:hAnsi="Arial" w:cs="Arial"/>
                <w:b/>
                <w:bCs/>
                <w:sz w:val="20"/>
              </w:rPr>
              <w:t>Increase in yield over control (q /ha)</w:t>
            </w:r>
          </w:p>
        </w:tc>
        <w:tc>
          <w:tcPr>
            <w:tcW w:w="1121" w:type="dxa"/>
          </w:tcPr>
          <w:p w14:paraId="73B2968D" w14:textId="77777777" w:rsidR="0048671D" w:rsidRPr="00A66353" w:rsidRDefault="0048671D" w:rsidP="0048671D">
            <w:pPr>
              <w:rPr>
                <w:rFonts w:ascii="Arial" w:eastAsia="CIDFont+F2" w:hAnsi="Arial" w:cs="Arial"/>
                <w:b/>
                <w:bCs/>
                <w:sz w:val="20"/>
              </w:rPr>
            </w:pPr>
            <w:r w:rsidRPr="00A66353">
              <w:rPr>
                <w:rFonts w:ascii="Arial" w:eastAsia="CIDFont+F2" w:hAnsi="Arial" w:cs="Arial"/>
                <w:b/>
                <w:bCs/>
                <w:sz w:val="20"/>
              </w:rPr>
              <w:t>Percent avoidable losses</w:t>
            </w:r>
          </w:p>
        </w:tc>
        <w:tc>
          <w:tcPr>
            <w:tcW w:w="1538" w:type="dxa"/>
          </w:tcPr>
          <w:p w14:paraId="2546873A" w14:textId="77777777" w:rsidR="0048671D" w:rsidRPr="00A66353" w:rsidRDefault="0048671D" w:rsidP="0048671D">
            <w:pPr>
              <w:rPr>
                <w:rFonts w:ascii="Arial" w:eastAsia="CIDFont+F2" w:hAnsi="Arial" w:cs="Arial"/>
                <w:b/>
                <w:bCs/>
                <w:sz w:val="20"/>
              </w:rPr>
            </w:pPr>
            <w:r w:rsidRPr="00A66353">
              <w:rPr>
                <w:rFonts w:ascii="Arial" w:eastAsia="CIDFont+F2" w:hAnsi="Arial" w:cs="Arial"/>
                <w:b/>
                <w:bCs/>
                <w:sz w:val="20"/>
              </w:rPr>
              <w:t>Cost of insecticides /ha+ labour</w:t>
            </w:r>
          </w:p>
        </w:tc>
        <w:tc>
          <w:tcPr>
            <w:tcW w:w="2105" w:type="dxa"/>
          </w:tcPr>
          <w:p w14:paraId="1DBE740B" w14:textId="77777777" w:rsidR="0048671D" w:rsidRPr="00A66353" w:rsidRDefault="0048671D" w:rsidP="0048671D">
            <w:pPr>
              <w:rPr>
                <w:rFonts w:ascii="Arial" w:eastAsia="CIDFont+F2" w:hAnsi="Arial" w:cs="Arial"/>
                <w:b/>
                <w:bCs/>
                <w:sz w:val="20"/>
              </w:rPr>
            </w:pPr>
            <w:r w:rsidRPr="00A66353">
              <w:rPr>
                <w:rFonts w:ascii="Arial" w:eastAsia="CIDFont+F2" w:hAnsi="Arial" w:cs="Arial"/>
                <w:b/>
                <w:bCs/>
                <w:sz w:val="20"/>
              </w:rPr>
              <w:t>Cost of increased yield over control @ Rs. 5650 per q</w:t>
            </w:r>
          </w:p>
        </w:tc>
        <w:tc>
          <w:tcPr>
            <w:tcW w:w="1134" w:type="dxa"/>
          </w:tcPr>
          <w:p w14:paraId="2E7697C6" w14:textId="77777777" w:rsidR="0048671D" w:rsidRPr="00A66353" w:rsidRDefault="0048671D" w:rsidP="0048671D">
            <w:pPr>
              <w:rPr>
                <w:rFonts w:ascii="Arial" w:eastAsia="CIDFont+F2" w:hAnsi="Arial" w:cs="Arial"/>
                <w:b/>
                <w:bCs/>
                <w:sz w:val="20"/>
              </w:rPr>
            </w:pPr>
            <w:r w:rsidRPr="00A66353">
              <w:rPr>
                <w:rFonts w:ascii="Arial" w:eastAsia="CIDFont+F2" w:hAnsi="Arial" w:cs="Arial"/>
                <w:b/>
                <w:bCs/>
                <w:sz w:val="20"/>
              </w:rPr>
              <w:t>Net profit (Rs/ha)</w:t>
            </w:r>
          </w:p>
        </w:tc>
        <w:tc>
          <w:tcPr>
            <w:tcW w:w="1233" w:type="dxa"/>
          </w:tcPr>
          <w:p w14:paraId="16A94F3D" w14:textId="77777777" w:rsidR="0048671D" w:rsidRPr="00A66353" w:rsidRDefault="0048671D" w:rsidP="0048671D">
            <w:pPr>
              <w:rPr>
                <w:rFonts w:ascii="Arial" w:eastAsia="CIDFont+F2" w:hAnsi="Arial" w:cs="Arial"/>
                <w:b/>
                <w:bCs/>
                <w:sz w:val="20"/>
              </w:rPr>
            </w:pPr>
            <w:r w:rsidRPr="00A66353">
              <w:rPr>
                <w:rFonts w:ascii="Arial" w:eastAsia="CIDFont+F2" w:hAnsi="Arial" w:cs="Arial"/>
                <w:b/>
                <w:bCs/>
                <w:sz w:val="20"/>
              </w:rPr>
              <w:t>Cost benefit ratio</w:t>
            </w:r>
          </w:p>
        </w:tc>
      </w:tr>
      <w:tr w:rsidR="00542A73" w:rsidRPr="00A66353" w14:paraId="28240C48" w14:textId="77777777" w:rsidTr="00A929BB">
        <w:trPr>
          <w:trHeight w:val="647"/>
        </w:trPr>
        <w:tc>
          <w:tcPr>
            <w:tcW w:w="2538" w:type="dxa"/>
          </w:tcPr>
          <w:p w14:paraId="6CE12E22" w14:textId="77777777" w:rsidR="00542A73" w:rsidRPr="00A66353" w:rsidRDefault="00542A73" w:rsidP="0048671D">
            <w:pPr>
              <w:rPr>
                <w:rFonts w:ascii="Arial" w:eastAsia="CIDFont+F2" w:hAnsi="Arial" w:cs="Arial"/>
                <w:b/>
                <w:bCs/>
                <w:sz w:val="20"/>
              </w:rPr>
            </w:pPr>
            <w:r w:rsidRPr="00A66353">
              <w:rPr>
                <w:rFonts w:ascii="Arial" w:eastAsia="CIDFont+F2" w:hAnsi="Arial" w:cs="Arial"/>
                <w:i/>
                <w:iCs/>
                <w:sz w:val="20"/>
              </w:rPr>
              <w:t>Beauveria bassiana</w:t>
            </w:r>
            <w:r w:rsidRPr="00A66353">
              <w:rPr>
                <w:rFonts w:ascii="Arial" w:eastAsia="CIDFont+F2" w:hAnsi="Arial" w:cs="Arial"/>
                <w:sz w:val="20"/>
              </w:rPr>
              <w:t xml:space="preserve"> @ 1.5 kg/ha</w:t>
            </w:r>
          </w:p>
        </w:tc>
        <w:tc>
          <w:tcPr>
            <w:tcW w:w="961" w:type="dxa"/>
            <w:tcBorders>
              <w:top w:val="single" w:sz="4" w:space="0" w:color="auto"/>
              <w:left w:val="single" w:sz="4" w:space="0" w:color="auto"/>
              <w:bottom w:val="single" w:sz="4" w:space="0" w:color="auto"/>
              <w:right w:val="single" w:sz="4" w:space="0" w:color="auto"/>
            </w:tcBorders>
          </w:tcPr>
          <w:p w14:paraId="15B3B814" w14:textId="6A0C684D" w:rsidR="00542A73" w:rsidRPr="00A66353" w:rsidRDefault="00542A73" w:rsidP="0048671D">
            <w:pPr>
              <w:jc w:val="center"/>
              <w:rPr>
                <w:rFonts w:ascii="Arial" w:eastAsia="CIDFont+F2" w:hAnsi="Arial" w:cs="Arial"/>
                <w:b/>
                <w:bCs/>
                <w:sz w:val="20"/>
              </w:rPr>
            </w:pPr>
            <w:r w:rsidRPr="00A66353">
              <w:rPr>
                <w:rFonts w:ascii="Arial" w:hAnsi="Arial" w:cs="Arial"/>
                <w:color w:val="000000"/>
                <w:sz w:val="20"/>
              </w:rPr>
              <w:t>15.59</w:t>
            </w:r>
          </w:p>
        </w:tc>
        <w:tc>
          <w:tcPr>
            <w:tcW w:w="2099" w:type="dxa"/>
          </w:tcPr>
          <w:p w14:paraId="2AA99622" w14:textId="2CB78730" w:rsidR="00542A73" w:rsidRPr="00A66353" w:rsidRDefault="00542A73" w:rsidP="0048671D">
            <w:pPr>
              <w:jc w:val="center"/>
              <w:rPr>
                <w:rFonts w:ascii="Arial" w:eastAsia="CIDFont+F2" w:hAnsi="Arial" w:cs="Arial"/>
                <w:b/>
                <w:bCs/>
                <w:sz w:val="20"/>
              </w:rPr>
            </w:pPr>
            <w:r w:rsidRPr="00A66353">
              <w:rPr>
                <w:rFonts w:ascii="Arial" w:hAnsi="Arial" w:cs="Arial"/>
                <w:sz w:val="20"/>
              </w:rPr>
              <w:t>6.86</w:t>
            </w:r>
          </w:p>
        </w:tc>
        <w:tc>
          <w:tcPr>
            <w:tcW w:w="1121" w:type="dxa"/>
          </w:tcPr>
          <w:p w14:paraId="46F1590A" w14:textId="66F55DCA" w:rsidR="00542A73" w:rsidRPr="00A66353" w:rsidRDefault="00DC6815" w:rsidP="002B2F2B">
            <w:pPr>
              <w:jc w:val="center"/>
              <w:rPr>
                <w:rFonts w:ascii="Arial" w:eastAsia="CIDFont+F2" w:hAnsi="Arial" w:cs="Arial"/>
                <w:sz w:val="20"/>
              </w:rPr>
            </w:pPr>
            <w:r>
              <w:rPr>
                <w:rFonts w:ascii="Arial" w:hAnsi="Arial" w:cs="Arial"/>
                <w:color w:val="000000"/>
                <w:sz w:val="20"/>
              </w:rPr>
              <w:t>26.97</w:t>
            </w:r>
          </w:p>
        </w:tc>
        <w:tc>
          <w:tcPr>
            <w:tcW w:w="1538" w:type="dxa"/>
          </w:tcPr>
          <w:p w14:paraId="33F1A16F" w14:textId="20AB7727" w:rsidR="00542A73" w:rsidRPr="00A66353" w:rsidRDefault="00542A73" w:rsidP="002B2F2B">
            <w:pPr>
              <w:jc w:val="center"/>
              <w:rPr>
                <w:rFonts w:ascii="Arial" w:eastAsia="CIDFont+F2" w:hAnsi="Arial" w:cs="Arial"/>
                <w:sz w:val="20"/>
              </w:rPr>
            </w:pPr>
            <w:r w:rsidRPr="00A66353">
              <w:rPr>
                <w:rFonts w:ascii="Arial" w:hAnsi="Arial" w:cs="Arial"/>
                <w:color w:val="000000"/>
                <w:sz w:val="20"/>
              </w:rPr>
              <w:t>3750</w:t>
            </w:r>
          </w:p>
        </w:tc>
        <w:tc>
          <w:tcPr>
            <w:tcW w:w="2105" w:type="dxa"/>
          </w:tcPr>
          <w:p w14:paraId="57CB0021" w14:textId="06F18D86" w:rsidR="00542A73" w:rsidRPr="00A66353" w:rsidRDefault="000717D4" w:rsidP="002B2F2B">
            <w:pPr>
              <w:jc w:val="center"/>
              <w:rPr>
                <w:rFonts w:ascii="Arial" w:eastAsia="CIDFont+F2" w:hAnsi="Arial" w:cs="Arial"/>
                <w:sz w:val="20"/>
              </w:rPr>
            </w:pPr>
            <w:r w:rsidRPr="00A66353">
              <w:rPr>
                <w:rFonts w:ascii="Arial" w:hAnsi="Arial" w:cs="Arial"/>
                <w:color w:val="000000"/>
                <w:sz w:val="20"/>
              </w:rPr>
              <w:t>38759</w:t>
            </w:r>
            <w:r w:rsidR="00542A73" w:rsidRPr="00A66353">
              <w:rPr>
                <w:rFonts w:ascii="Arial" w:hAnsi="Arial" w:cs="Arial"/>
                <w:color w:val="000000"/>
                <w:sz w:val="20"/>
              </w:rPr>
              <w:t>.0</w:t>
            </w:r>
          </w:p>
        </w:tc>
        <w:tc>
          <w:tcPr>
            <w:tcW w:w="1134" w:type="dxa"/>
          </w:tcPr>
          <w:p w14:paraId="21D0E5E8" w14:textId="6413BC30" w:rsidR="00542A73" w:rsidRPr="00A66353" w:rsidRDefault="00542A73" w:rsidP="002B2F2B">
            <w:pPr>
              <w:jc w:val="center"/>
              <w:rPr>
                <w:rFonts w:ascii="Arial" w:eastAsia="CIDFont+F2" w:hAnsi="Arial" w:cs="Arial"/>
                <w:b/>
                <w:bCs/>
                <w:sz w:val="20"/>
              </w:rPr>
            </w:pPr>
            <w:r w:rsidRPr="00A66353">
              <w:rPr>
                <w:rFonts w:ascii="Arial" w:hAnsi="Arial" w:cs="Arial"/>
                <w:color w:val="000000"/>
                <w:sz w:val="20"/>
              </w:rPr>
              <w:t>33145.0</w:t>
            </w:r>
          </w:p>
        </w:tc>
        <w:tc>
          <w:tcPr>
            <w:tcW w:w="1233" w:type="dxa"/>
          </w:tcPr>
          <w:p w14:paraId="6610A8AE" w14:textId="6E9D1BCF" w:rsidR="00542A73" w:rsidRPr="00A66353" w:rsidRDefault="00542A73" w:rsidP="002B2F2B">
            <w:pPr>
              <w:jc w:val="center"/>
              <w:rPr>
                <w:rFonts w:ascii="Arial" w:eastAsia="CIDFont+F2" w:hAnsi="Arial" w:cs="Arial"/>
                <w:b/>
                <w:bCs/>
                <w:sz w:val="20"/>
              </w:rPr>
            </w:pPr>
            <w:r w:rsidRPr="00A66353">
              <w:rPr>
                <w:rFonts w:ascii="Arial" w:hAnsi="Arial" w:cs="Arial"/>
                <w:color w:val="000000"/>
                <w:sz w:val="20"/>
              </w:rPr>
              <w:t>8.84</w:t>
            </w:r>
          </w:p>
        </w:tc>
      </w:tr>
      <w:tr w:rsidR="00542A73" w:rsidRPr="00A66353" w14:paraId="31EBB94B" w14:textId="77777777" w:rsidTr="00A929BB">
        <w:trPr>
          <w:trHeight w:val="620"/>
        </w:trPr>
        <w:tc>
          <w:tcPr>
            <w:tcW w:w="2538" w:type="dxa"/>
          </w:tcPr>
          <w:p w14:paraId="09F7DD4F" w14:textId="77777777" w:rsidR="00542A73" w:rsidRPr="00A66353" w:rsidRDefault="00542A73" w:rsidP="0048671D">
            <w:pPr>
              <w:rPr>
                <w:rFonts w:ascii="Arial" w:eastAsia="CIDFont+F2" w:hAnsi="Arial" w:cs="Arial"/>
                <w:b/>
                <w:bCs/>
                <w:sz w:val="20"/>
              </w:rPr>
            </w:pPr>
            <w:r w:rsidRPr="00A66353">
              <w:rPr>
                <w:rFonts w:ascii="Arial" w:eastAsia="CIDFont+F2" w:hAnsi="Arial" w:cs="Arial"/>
                <w:i/>
                <w:iCs/>
                <w:sz w:val="20"/>
              </w:rPr>
              <w:t>Bacillus thuringiensis</w:t>
            </w:r>
            <w:r w:rsidRPr="00A66353">
              <w:rPr>
                <w:rFonts w:ascii="Arial" w:eastAsia="CIDFont+F2" w:hAnsi="Arial" w:cs="Arial"/>
                <w:sz w:val="20"/>
              </w:rPr>
              <w:t xml:space="preserve"> @ 1.0kg/ha</w:t>
            </w:r>
          </w:p>
        </w:tc>
        <w:tc>
          <w:tcPr>
            <w:tcW w:w="961" w:type="dxa"/>
            <w:tcBorders>
              <w:top w:val="nil"/>
              <w:left w:val="single" w:sz="4" w:space="0" w:color="auto"/>
              <w:bottom w:val="single" w:sz="4" w:space="0" w:color="auto"/>
              <w:right w:val="single" w:sz="4" w:space="0" w:color="auto"/>
            </w:tcBorders>
          </w:tcPr>
          <w:p w14:paraId="04F1C731" w14:textId="1AF4060D" w:rsidR="00542A73" w:rsidRPr="00A66353" w:rsidRDefault="00542A73" w:rsidP="0048671D">
            <w:pPr>
              <w:jc w:val="center"/>
              <w:rPr>
                <w:rFonts w:ascii="Arial" w:eastAsia="CIDFont+F2" w:hAnsi="Arial" w:cs="Arial"/>
                <w:b/>
                <w:bCs/>
                <w:sz w:val="20"/>
              </w:rPr>
            </w:pPr>
            <w:r w:rsidRPr="00A66353">
              <w:rPr>
                <w:rFonts w:ascii="Arial" w:hAnsi="Arial" w:cs="Arial"/>
                <w:color w:val="000000"/>
                <w:sz w:val="20"/>
              </w:rPr>
              <w:t>16.69</w:t>
            </w:r>
          </w:p>
        </w:tc>
        <w:tc>
          <w:tcPr>
            <w:tcW w:w="2099" w:type="dxa"/>
          </w:tcPr>
          <w:p w14:paraId="4A734BB6" w14:textId="77777777" w:rsidR="00542A73" w:rsidRPr="00A66353" w:rsidRDefault="00542A73" w:rsidP="0048671D">
            <w:pPr>
              <w:jc w:val="center"/>
              <w:rPr>
                <w:rFonts w:ascii="Arial" w:eastAsia="CIDFont+F2" w:hAnsi="Arial" w:cs="Arial"/>
                <w:b/>
                <w:bCs/>
                <w:sz w:val="20"/>
              </w:rPr>
            </w:pPr>
            <w:r w:rsidRPr="00A66353">
              <w:rPr>
                <w:rFonts w:ascii="Arial" w:hAnsi="Arial" w:cs="Arial"/>
                <w:sz w:val="20"/>
              </w:rPr>
              <w:t>7.96</w:t>
            </w:r>
          </w:p>
        </w:tc>
        <w:tc>
          <w:tcPr>
            <w:tcW w:w="1121" w:type="dxa"/>
          </w:tcPr>
          <w:p w14:paraId="442C65B3" w14:textId="4579A163" w:rsidR="00542A73" w:rsidRPr="00A66353" w:rsidRDefault="00DC6815" w:rsidP="002B2F2B">
            <w:pPr>
              <w:jc w:val="center"/>
              <w:rPr>
                <w:rFonts w:ascii="Arial" w:eastAsia="CIDFont+F2" w:hAnsi="Arial" w:cs="Arial"/>
                <w:sz w:val="20"/>
              </w:rPr>
            </w:pPr>
            <w:r>
              <w:rPr>
                <w:rFonts w:ascii="Arial" w:hAnsi="Arial" w:cs="Arial"/>
                <w:color w:val="000000"/>
                <w:sz w:val="20"/>
              </w:rPr>
              <w:t>21.82</w:t>
            </w:r>
          </w:p>
        </w:tc>
        <w:tc>
          <w:tcPr>
            <w:tcW w:w="1538" w:type="dxa"/>
          </w:tcPr>
          <w:p w14:paraId="76466309" w14:textId="3A1341B0" w:rsidR="00542A73" w:rsidRPr="00A66353" w:rsidRDefault="00542A73" w:rsidP="002B2F2B">
            <w:pPr>
              <w:jc w:val="center"/>
              <w:rPr>
                <w:rFonts w:ascii="Arial" w:eastAsia="CIDFont+F2" w:hAnsi="Arial" w:cs="Arial"/>
                <w:sz w:val="20"/>
              </w:rPr>
            </w:pPr>
            <w:r w:rsidRPr="00A66353">
              <w:rPr>
                <w:rFonts w:ascii="Arial" w:hAnsi="Arial" w:cs="Arial"/>
                <w:color w:val="000000"/>
                <w:sz w:val="20"/>
              </w:rPr>
              <w:t>5550</w:t>
            </w:r>
          </w:p>
        </w:tc>
        <w:tc>
          <w:tcPr>
            <w:tcW w:w="2105" w:type="dxa"/>
          </w:tcPr>
          <w:p w14:paraId="05523667" w14:textId="59C665AB" w:rsidR="00542A73" w:rsidRPr="00A66353" w:rsidRDefault="00542A73" w:rsidP="002B2F2B">
            <w:pPr>
              <w:jc w:val="center"/>
              <w:rPr>
                <w:rFonts w:ascii="Arial" w:eastAsia="CIDFont+F2" w:hAnsi="Arial" w:cs="Arial"/>
                <w:sz w:val="20"/>
              </w:rPr>
            </w:pPr>
            <w:r w:rsidRPr="00A66353">
              <w:rPr>
                <w:rFonts w:ascii="Arial" w:hAnsi="Arial" w:cs="Arial"/>
                <w:color w:val="000000"/>
                <w:sz w:val="20"/>
              </w:rPr>
              <w:t>44974.0</w:t>
            </w:r>
          </w:p>
        </w:tc>
        <w:tc>
          <w:tcPr>
            <w:tcW w:w="1134" w:type="dxa"/>
          </w:tcPr>
          <w:p w14:paraId="3DFDB0B6" w14:textId="64276F54" w:rsidR="00542A73" w:rsidRPr="00A66353" w:rsidRDefault="00542A73" w:rsidP="002B2F2B">
            <w:pPr>
              <w:jc w:val="center"/>
              <w:rPr>
                <w:rFonts w:ascii="Arial" w:eastAsia="CIDFont+F2" w:hAnsi="Arial" w:cs="Arial"/>
                <w:b/>
                <w:bCs/>
                <w:sz w:val="20"/>
              </w:rPr>
            </w:pPr>
            <w:r w:rsidRPr="00A66353">
              <w:rPr>
                <w:rFonts w:ascii="Arial" w:hAnsi="Arial" w:cs="Arial"/>
                <w:color w:val="000000"/>
                <w:sz w:val="20"/>
              </w:rPr>
              <w:t>39424.0</w:t>
            </w:r>
          </w:p>
        </w:tc>
        <w:tc>
          <w:tcPr>
            <w:tcW w:w="1233" w:type="dxa"/>
          </w:tcPr>
          <w:p w14:paraId="4870FECC" w14:textId="7EB3DE7E" w:rsidR="00542A73" w:rsidRPr="00A66353" w:rsidRDefault="00542A73" w:rsidP="002B2F2B">
            <w:pPr>
              <w:jc w:val="center"/>
              <w:rPr>
                <w:rFonts w:ascii="Arial" w:eastAsia="CIDFont+F2" w:hAnsi="Arial" w:cs="Arial"/>
                <w:b/>
                <w:bCs/>
                <w:sz w:val="20"/>
              </w:rPr>
            </w:pPr>
            <w:r w:rsidRPr="00A66353">
              <w:rPr>
                <w:rFonts w:ascii="Arial" w:hAnsi="Arial" w:cs="Arial"/>
                <w:color w:val="000000"/>
                <w:sz w:val="20"/>
              </w:rPr>
              <w:t>7.10</w:t>
            </w:r>
          </w:p>
        </w:tc>
      </w:tr>
      <w:tr w:rsidR="00542A73" w:rsidRPr="00A66353" w14:paraId="6F29031B" w14:textId="77777777" w:rsidTr="00A929BB">
        <w:trPr>
          <w:trHeight w:val="449"/>
        </w:trPr>
        <w:tc>
          <w:tcPr>
            <w:tcW w:w="2538" w:type="dxa"/>
          </w:tcPr>
          <w:p w14:paraId="448534F4" w14:textId="46F883FF" w:rsidR="00542A73" w:rsidRPr="00A66353" w:rsidRDefault="00542A73" w:rsidP="00500DCF">
            <w:pPr>
              <w:rPr>
                <w:rFonts w:ascii="Arial" w:eastAsia="CIDFont+F2" w:hAnsi="Arial" w:cs="Arial"/>
                <w:sz w:val="20"/>
              </w:rPr>
            </w:pPr>
            <w:r w:rsidRPr="00A66353">
              <w:rPr>
                <w:rFonts w:ascii="Arial" w:eastAsia="CIDFont+F2" w:hAnsi="Arial" w:cs="Arial"/>
                <w:i/>
                <w:iCs/>
                <w:sz w:val="20"/>
              </w:rPr>
              <w:t>HaNPV</w:t>
            </w:r>
            <w:r w:rsidRPr="00A66353">
              <w:rPr>
                <w:rFonts w:ascii="Arial" w:eastAsia="CIDFont+F2" w:hAnsi="Arial" w:cs="Arial"/>
                <w:sz w:val="20"/>
              </w:rPr>
              <w:t xml:space="preserve"> @ 250 LE/ha</w:t>
            </w:r>
          </w:p>
        </w:tc>
        <w:tc>
          <w:tcPr>
            <w:tcW w:w="961" w:type="dxa"/>
            <w:tcBorders>
              <w:top w:val="nil"/>
              <w:left w:val="single" w:sz="4" w:space="0" w:color="auto"/>
              <w:bottom w:val="single" w:sz="4" w:space="0" w:color="auto"/>
              <w:right w:val="single" w:sz="4" w:space="0" w:color="auto"/>
            </w:tcBorders>
          </w:tcPr>
          <w:p w14:paraId="454D4138" w14:textId="67F4BB7E" w:rsidR="00542A73" w:rsidRPr="00A66353" w:rsidRDefault="00542A73" w:rsidP="0048671D">
            <w:pPr>
              <w:jc w:val="center"/>
              <w:rPr>
                <w:rFonts w:ascii="Arial" w:eastAsia="CIDFont+F2" w:hAnsi="Arial" w:cs="Arial"/>
                <w:b/>
                <w:bCs/>
                <w:sz w:val="20"/>
              </w:rPr>
            </w:pPr>
            <w:r w:rsidRPr="00A66353">
              <w:rPr>
                <w:rFonts w:ascii="Arial" w:hAnsi="Arial" w:cs="Arial"/>
                <w:color w:val="000000"/>
                <w:sz w:val="20"/>
              </w:rPr>
              <w:t>18.15</w:t>
            </w:r>
          </w:p>
        </w:tc>
        <w:tc>
          <w:tcPr>
            <w:tcW w:w="2099" w:type="dxa"/>
          </w:tcPr>
          <w:p w14:paraId="3FCBCD3F" w14:textId="77777777" w:rsidR="00542A73" w:rsidRPr="00A66353" w:rsidRDefault="00542A73" w:rsidP="0048671D">
            <w:pPr>
              <w:jc w:val="center"/>
              <w:rPr>
                <w:rFonts w:ascii="Arial" w:eastAsia="CIDFont+F2" w:hAnsi="Arial" w:cs="Arial"/>
                <w:b/>
                <w:bCs/>
                <w:sz w:val="20"/>
              </w:rPr>
            </w:pPr>
            <w:r w:rsidRPr="00A66353">
              <w:rPr>
                <w:rFonts w:ascii="Arial" w:hAnsi="Arial" w:cs="Arial"/>
                <w:sz w:val="20"/>
              </w:rPr>
              <w:t>9.42</w:t>
            </w:r>
          </w:p>
        </w:tc>
        <w:tc>
          <w:tcPr>
            <w:tcW w:w="1121" w:type="dxa"/>
          </w:tcPr>
          <w:p w14:paraId="088DC3CE" w14:textId="533218EF" w:rsidR="00542A73" w:rsidRPr="00A66353" w:rsidRDefault="00DC6815" w:rsidP="002B2F2B">
            <w:pPr>
              <w:jc w:val="center"/>
              <w:rPr>
                <w:rFonts w:ascii="Arial" w:eastAsia="CIDFont+F2" w:hAnsi="Arial" w:cs="Arial"/>
                <w:sz w:val="20"/>
              </w:rPr>
            </w:pPr>
            <w:r>
              <w:rPr>
                <w:rFonts w:ascii="Arial" w:hAnsi="Arial" w:cs="Arial"/>
                <w:color w:val="000000"/>
                <w:sz w:val="20"/>
              </w:rPr>
              <w:t>14.98</w:t>
            </w:r>
          </w:p>
        </w:tc>
        <w:tc>
          <w:tcPr>
            <w:tcW w:w="1538" w:type="dxa"/>
          </w:tcPr>
          <w:p w14:paraId="419D681D" w14:textId="1AA7DA35" w:rsidR="00542A73" w:rsidRPr="00A66353" w:rsidRDefault="00542A73" w:rsidP="002B2F2B">
            <w:pPr>
              <w:jc w:val="center"/>
              <w:rPr>
                <w:rFonts w:ascii="Arial" w:eastAsia="CIDFont+F2" w:hAnsi="Arial" w:cs="Arial"/>
                <w:sz w:val="20"/>
              </w:rPr>
            </w:pPr>
            <w:r w:rsidRPr="00A66353">
              <w:rPr>
                <w:rFonts w:ascii="Arial" w:hAnsi="Arial" w:cs="Arial"/>
                <w:color w:val="000000"/>
                <w:sz w:val="20"/>
              </w:rPr>
              <w:t>4340</w:t>
            </w:r>
          </w:p>
        </w:tc>
        <w:tc>
          <w:tcPr>
            <w:tcW w:w="2105" w:type="dxa"/>
          </w:tcPr>
          <w:p w14:paraId="4EAFF5CE" w14:textId="2B37299D" w:rsidR="00542A73" w:rsidRPr="00A66353" w:rsidRDefault="00542A73" w:rsidP="002B2F2B">
            <w:pPr>
              <w:jc w:val="center"/>
              <w:rPr>
                <w:rFonts w:ascii="Arial" w:eastAsia="CIDFont+F2" w:hAnsi="Arial" w:cs="Arial"/>
                <w:sz w:val="20"/>
              </w:rPr>
            </w:pPr>
            <w:r w:rsidRPr="00A66353">
              <w:rPr>
                <w:rFonts w:ascii="Arial" w:hAnsi="Arial" w:cs="Arial"/>
                <w:color w:val="000000"/>
                <w:sz w:val="20"/>
              </w:rPr>
              <w:t>53223.0</w:t>
            </w:r>
          </w:p>
        </w:tc>
        <w:tc>
          <w:tcPr>
            <w:tcW w:w="1134" w:type="dxa"/>
          </w:tcPr>
          <w:p w14:paraId="4F75AE6F" w14:textId="57E6C6F3" w:rsidR="00542A73" w:rsidRPr="00A66353" w:rsidRDefault="00542A73" w:rsidP="002B2F2B">
            <w:pPr>
              <w:jc w:val="center"/>
              <w:rPr>
                <w:rFonts w:ascii="Arial" w:eastAsia="CIDFont+F2" w:hAnsi="Arial" w:cs="Arial"/>
                <w:b/>
                <w:bCs/>
                <w:sz w:val="20"/>
              </w:rPr>
            </w:pPr>
            <w:r w:rsidRPr="00A66353">
              <w:rPr>
                <w:rFonts w:ascii="Arial" w:hAnsi="Arial" w:cs="Arial"/>
                <w:color w:val="000000"/>
                <w:sz w:val="20"/>
              </w:rPr>
              <w:t>48883.0</w:t>
            </w:r>
          </w:p>
        </w:tc>
        <w:tc>
          <w:tcPr>
            <w:tcW w:w="1233" w:type="dxa"/>
          </w:tcPr>
          <w:p w14:paraId="70B1C6EA" w14:textId="25DF6013" w:rsidR="00542A73" w:rsidRPr="00A66353" w:rsidRDefault="00542A73" w:rsidP="002B2F2B">
            <w:pPr>
              <w:jc w:val="center"/>
              <w:rPr>
                <w:rFonts w:ascii="Arial" w:eastAsia="CIDFont+F2" w:hAnsi="Arial" w:cs="Arial"/>
                <w:b/>
                <w:bCs/>
                <w:sz w:val="20"/>
              </w:rPr>
            </w:pPr>
            <w:r w:rsidRPr="00A66353">
              <w:rPr>
                <w:rFonts w:ascii="Arial" w:hAnsi="Arial" w:cs="Arial"/>
                <w:color w:val="000000"/>
                <w:sz w:val="20"/>
              </w:rPr>
              <w:t xml:space="preserve">11.26 </w:t>
            </w:r>
            <w:r w:rsidRPr="00A66353">
              <w:rPr>
                <w:rFonts w:ascii="Arial" w:hAnsi="Arial" w:cs="Arial"/>
                <w:b/>
                <w:bCs/>
                <w:color w:val="000000"/>
                <w:sz w:val="20"/>
              </w:rPr>
              <w:t>H</w:t>
            </w:r>
          </w:p>
        </w:tc>
      </w:tr>
      <w:tr w:rsidR="00542A73" w:rsidRPr="00A66353" w14:paraId="5E8F1D7C" w14:textId="77777777" w:rsidTr="00A929BB">
        <w:trPr>
          <w:trHeight w:val="395"/>
        </w:trPr>
        <w:tc>
          <w:tcPr>
            <w:tcW w:w="2538" w:type="dxa"/>
          </w:tcPr>
          <w:p w14:paraId="136905A4" w14:textId="77777777" w:rsidR="00542A73" w:rsidRPr="00A66353" w:rsidRDefault="00542A73" w:rsidP="0048671D">
            <w:pPr>
              <w:rPr>
                <w:rFonts w:ascii="Arial" w:eastAsia="CIDFont+F2" w:hAnsi="Arial" w:cs="Arial"/>
                <w:b/>
                <w:bCs/>
                <w:sz w:val="20"/>
              </w:rPr>
            </w:pPr>
            <w:bookmarkStart w:id="0" w:name="_Hlk203327268"/>
            <w:r w:rsidRPr="00A66353">
              <w:rPr>
                <w:rFonts w:ascii="Arial" w:eastAsia="CIDFont+F2" w:hAnsi="Arial" w:cs="Arial"/>
                <w:i/>
                <w:iCs/>
                <w:sz w:val="20"/>
              </w:rPr>
              <w:t>Noumeria relyi</w:t>
            </w:r>
            <w:bookmarkEnd w:id="0"/>
            <w:r w:rsidRPr="00A66353">
              <w:rPr>
                <w:rFonts w:ascii="Arial" w:eastAsia="CIDFont+F2" w:hAnsi="Arial" w:cs="Arial"/>
                <w:sz w:val="20"/>
              </w:rPr>
              <w:t>@1.5kg/ha</w:t>
            </w:r>
          </w:p>
        </w:tc>
        <w:tc>
          <w:tcPr>
            <w:tcW w:w="961" w:type="dxa"/>
            <w:tcBorders>
              <w:top w:val="nil"/>
              <w:left w:val="single" w:sz="4" w:space="0" w:color="auto"/>
              <w:bottom w:val="single" w:sz="4" w:space="0" w:color="auto"/>
              <w:right w:val="single" w:sz="4" w:space="0" w:color="auto"/>
            </w:tcBorders>
          </w:tcPr>
          <w:p w14:paraId="3F0A2E88" w14:textId="7DFF1691" w:rsidR="00542A73" w:rsidRPr="00A66353" w:rsidRDefault="00542A73" w:rsidP="0048671D">
            <w:pPr>
              <w:jc w:val="center"/>
              <w:rPr>
                <w:rFonts w:ascii="Arial" w:eastAsia="CIDFont+F2" w:hAnsi="Arial" w:cs="Arial"/>
                <w:b/>
                <w:bCs/>
                <w:sz w:val="20"/>
              </w:rPr>
            </w:pPr>
            <w:r w:rsidRPr="00A66353">
              <w:rPr>
                <w:rFonts w:ascii="Arial" w:hAnsi="Arial" w:cs="Arial"/>
                <w:color w:val="000000"/>
                <w:sz w:val="20"/>
              </w:rPr>
              <w:t>15.60</w:t>
            </w:r>
          </w:p>
        </w:tc>
        <w:tc>
          <w:tcPr>
            <w:tcW w:w="2099" w:type="dxa"/>
          </w:tcPr>
          <w:p w14:paraId="04A7FBF7" w14:textId="15627F08" w:rsidR="00542A73" w:rsidRPr="00A66353" w:rsidRDefault="00542A73" w:rsidP="0048671D">
            <w:pPr>
              <w:jc w:val="center"/>
              <w:rPr>
                <w:rFonts w:ascii="Arial" w:eastAsia="CIDFont+F2" w:hAnsi="Arial" w:cs="Arial"/>
                <w:sz w:val="20"/>
              </w:rPr>
            </w:pPr>
            <w:r w:rsidRPr="00A66353">
              <w:rPr>
                <w:rFonts w:ascii="Arial" w:eastAsia="CIDFont+F2" w:hAnsi="Arial" w:cs="Arial"/>
                <w:sz w:val="20"/>
              </w:rPr>
              <w:t>6.87</w:t>
            </w:r>
          </w:p>
        </w:tc>
        <w:tc>
          <w:tcPr>
            <w:tcW w:w="1121" w:type="dxa"/>
          </w:tcPr>
          <w:p w14:paraId="3B79DD11" w14:textId="74A771CF" w:rsidR="00542A73" w:rsidRPr="00A66353" w:rsidRDefault="00DC6815" w:rsidP="002B2F2B">
            <w:pPr>
              <w:jc w:val="center"/>
              <w:rPr>
                <w:rFonts w:ascii="Arial" w:eastAsia="CIDFont+F2" w:hAnsi="Arial" w:cs="Arial"/>
                <w:sz w:val="20"/>
              </w:rPr>
            </w:pPr>
            <w:r>
              <w:rPr>
                <w:rFonts w:ascii="Arial" w:hAnsi="Arial" w:cs="Arial"/>
                <w:color w:val="000000"/>
                <w:sz w:val="20"/>
              </w:rPr>
              <w:t>25.52</w:t>
            </w:r>
          </w:p>
        </w:tc>
        <w:tc>
          <w:tcPr>
            <w:tcW w:w="1538" w:type="dxa"/>
          </w:tcPr>
          <w:p w14:paraId="4D22A0B4" w14:textId="04DBB1A8" w:rsidR="00542A73" w:rsidRPr="00A66353" w:rsidRDefault="00542A73" w:rsidP="002B2F2B">
            <w:pPr>
              <w:jc w:val="center"/>
              <w:rPr>
                <w:rFonts w:ascii="Arial" w:eastAsia="CIDFont+F2" w:hAnsi="Arial" w:cs="Arial"/>
                <w:sz w:val="20"/>
              </w:rPr>
            </w:pPr>
            <w:r w:rsidRPr="00A66353">
              <w:rPr>
                <w:rFonts w:ascii="Arial" w:hAnsi="Arial" w:cs="Arial"/>
                <w:color w:val="000000"/>
                <w:sz w:val="20"/>
              </w:rPr>
              <w:t>3750</w:t>
            </w:r>
          </w:p>
        </w:tc>
        <w:tc>
          <w:tcPr>
            <w:tcW w:w="2105" w:type="dxa"/>
          </w:tcPr>
          <w:p w14:paraId="447BF6D4" w14:textId="0C3F4C58" w:rsidR="00542A73" w:rsidRPr="00A66353" w:rsidRDefault="00542A73" w:rsidP="002B2F2B">
            <w:pPr>
              <w:jc w:val="center"/>
              <w:rPr>
                <w:rFonts w:ascii="Arial" w:eastAsia="CIDFont+F2" w:hAnsi="Arial" w:cs="Arial"/>
                <w:sz w:val="20"/>
              </w:rPr>
            </w:pPr>
            <w:r w:rsidRPr="00A66353">
              <w:rPr>
                <w:rFonts w:ascii="Arial" w:hAnsi="Arial" w:cs="Arial"/>
                <w:color w:val="000000"/>
                <w:sz w:val="20"/>
              </w:rPr>
              <w:t>38816.0</w:t>
            </w:r>
          </w:p>
        </w:tc>
        <w:tc>
          <w:tcPr>
            <w:tcW w:w="1134" w:type="dxa"/>
          </w:tcPr>
          <w:p w14:paraId="62B8E9E5" w14:textId="1997B52F" w:rsidR="00542A73" w:rsidRPr="00A66353" w:rsidRDefault="00542A73" w:rsidP="002B2F2B">
            <w:pPr>
              <w:jc w:val="center"/>
              <w:rPr>
                <w:rFonts w:ascii="Arial" w:eastAsia="CIDFont+F2" w:hAnsi="Arial" w:cs="Arial"/>
                <w:b/>
                <w:bCs/>
                <w:sz w:val="20"/>
              </w:rPr>
            </w:pPr>
            <w:r w:rsidRPr="00A66353">
              <w:rPr>
                <w:rFonts w:ascii="Arial" w:hAnsi="Arial" w:cs="Arial"/>
                <w:color w:val="000000"/>
                <w:sz w:val="20"/>
              </w:rPr>
              <w:t>35066.0</w:t>
            </w:r>
          </w:p>
        </w:tc>
        <w:tc>
          <w:tcPr>
            <w:tcW w:w="1233" w:type="dxa"/>
          </w:tcPr>
          <w:p w14:paraId="6AF1EFF3" w14:textId="12BD9097" w:rsidR="00542A73" w:rsidRPr="00A66353" w:rsidRDefault="00542A73" w:rsidP="002B2F2B">
            <w:pPr>
              <w:jc w:val="center"/>
              <w:rPr>
                <w:rFonts w:ascii="Arial" w:eastAsia="CIDFont+F2" w:hAnsi="Arial" w:cs="Arial"/>
                <w:b/>
                <w:bCs/>
                <w:sz w:val="20"/>
              </w:rPr>
            </w:pPr>
            <w:r w:rsidRPr="00A66353">
              <w:rPr>
                <w:rFonts w:ascii="Arial" w:hAnsi="Arial" w:cs="Arial"/>
                <w:color w:val="000000"/>
                <w:sz w:val="20"/>
              </w:rPr>
              <w:t>9.35</w:t>
            </w:r>
          </w:p>
        </w:tc>
      </w:tr>
      <w:tr w:rsidR="00542A73" w:rsidRPr="00A66353" w14:paraId="3A7E329B" w14:textId="77777777" w:rsidTr="00A929BB">
        <w:trPr>
          <w:trHeight w:val="620"/>
        </w:trPr>
        <w:tc>
          <w:tcPr>
            <w:tcW w:w="2538" w:type="dxa"/>
          </w:tcPr>
          <w:p w14:paraId="336B0094" w14:textId="77777777" w:rsidR="00542A73" w:rsidRPr="00A66353" w:rsidRDefault="00542A73" w:rsidP="0048671D">
            <w:pPr>
              <w:rPr>
                <w:rFonts w:ascii="Arial" w:eastAsia="CIDFont+F2" w:hAnsi="Arial" w:cs="Arial"/>
                <w:b/>
                <w:bCs/>
                <w:sz w:val="20"/>
              </w:rPr>
            </w:pPr>
            <w:r w:rsidRPr="00A66353">
              <w:rPr>
                <w:rFonts w:ascii="Arial" w:eastAsia="CIDFont+F2" w:hAnsi="Arial" w:cs="Arial"/>
                <w:sz w:val="20"/>
              </w:rPr>
              <w:t xml:space="preserve">Spinosad 45 SC @ 73 g </w:t>
            </w:r>
            <w:r w:rsidRPr="00A66353">
              <w:rPr>
                <w:rFonts w:ascii="Arial" w:eastAsia="CIDFont+F2" w:hAnsi="Arial" w:cs="Arial"/>
                <w:i/>
                <w:iCs/>
                <w:sz w:val="20"/>
              </w:rPr>
              <w:t>a.i</w:t>
            </w:r>
            <w:r w:rsidRPr="00A66353">
              <w:rPr>
                <w:rFonts w:ascii="Arial" w:eastAsia="CIDFont+F2" w:hAnsi="Arial" w:cs="Arial"/>
                <w:sz w:val="20"/>
              </w:rPr>
              <w:t>./ha</w:t>
            </w:r>
          </w:p>
        </w:tc>
        <w:tc>
          <w:tcPr>
            <w:tcW w:w="961" w:type="dxa"/>
            <w:tcBorders>
              <w:top w:val="nil"/>
              <w:left w:val="single" w:sz="4" w:space="0" w:color="auto"/>
              <w:bottom w:val="single" w:sz="4" w:space="0" w:color="auto"/>
              <w:right w:val="single" w:sz="4" w:space="0" w:color="auto"/>
            </w:tcBorders>
          </w:tcPr>
          <w:p w14:paraId="2B020223" w14:textId="46593F3B" w:rsidR="00542A73" w:rsidRPr="00DC6815" w:rsidRDefault="00542A73" w:rsidP="0048671D">
            <w:pPr>
              <w:jc w:val="center"/>
              <w:rPr>
                <w:rFonts w:ascii="Arial" w:eastAsia="CIDFont+F2" w:hAnsi="Arial" w:cs="Arial"/>
                <w:b/>
                <w:bCs/>
                <w:sz w:val="20"/>
              </w:rPr>
            </w:pPr>
            <w:r w:rsidRPr="00DC6815">
              <w:rPr>
                <w:rFonts w:ascii="Arial" w:hAnsi="Arial" w:cs="Arial"/>
                <w:sz w:val="20"/>
              </w:rPr>
              <w:t>21.35</w:t>
            </w:r>
          </w:p>
        </w:tc>
        <w:tc>
          <w:tcPr>
            <w:tcW w:w="2099" w:type="dxa"/>
          </w:tcPr>
          <w:p w14:paraId="0718C06D" w14:textId="2E77298A" w:rsidR="00542A73" w:rsidRPr="00A66353" w:rsidRDefault="00542A73" w:rsidP="0048671D">
            <w:pPr>
              <w:jc w:val="center"/>
              <w:rPr>
                <w:rFonts w:ascii="Arial" w:eastAsia="CIDFont+F2" w:hAnsi="Arial" w:cs="Arial"/>
                <w:b/>
                <w:bCs/>
                <w:sz w:val="20"/>
              </w:rPr>
            </w:pPr>
            <w:r w:rsidRPr="00A66353">
              <w:rPr>
                <w:rFonts w:ascii="Arial" w:hAnsi="Arial" w:cs="Arial"/>
                <w:sz w:val="20"/>
              </w:rPr>
              <w:t>12.62</w:t>
            </w:r>
          </w:p>
        </w:tc>
        <w:tc>
          <w:tcPr>
            <w:tcW w:w="1121" w:type="dxa"/>
          </w:tcPr>
          <w:p w14:paraId="5B9AC28E" w14:textId="3595498D" w:rsidR="00542A73" w:rsidRPr="00A66353" w:rsidRDefault="00DC6815" w:rsidP="002B2F2B">
            <w:pPr>
              <w:jc w:val="center"/>
              <w:rPr>
                <w:rFonts w:ascii="Arial" w:eastAsia="CIDFont+F2" w:hAnsi="Arial" w:cs="Arial"/>
                <w:sz w:val="20"/>
              </w:rPr>
            </w:pPr>
            <w:r>
              <w:rPr>
                <w:rFonts w:ascii="Arial" w:hAnsi="Arial" w:cs="Arial"/>
                <w:color w:val="000000"/>
                <w:sz w:val="20"/>
              </w:rPr>
              <w:t>-</w:t>
            </w:r>
          </w:p>
        </w:tc>
        <w:tc>
          <w:tcPr>
            <w:tcW w:w="1538" w:type="dxa"/>
          </w:tcPr>
          <w:p w14:paraId="5B269AD3" w14:textId="29059DA0" w:rsidR="00542A73" w:rsidRPr="00A66353" w:rsidRDefault="00542A73" w:rsidP="002B2F2B">
            <w:pPr>
              <w:jc w:val="center"/>
              <w:rPr>
                <w:rFonts w:ascii="Arial" w:eastAsia="CIDFont+F2" w:hAnsi="Arial" w:cs="Arial"/>
                <w:sz w:val="20"/>
              </w:rPr>
            </w:pPr>
            <w:r w:rsidRPr="00A66353">
              <w:rPr>
                <w:rFonts w:ascii="Arial" w:hAnsi="Arial" w:cs="Arial"/>
                <w:color w:val="000000"/>
                <w:sz w:val="20"/>
              </w:rPr>
              <w:t>5852</w:t>
            </w:r>
          </w:p>
        </w:tc>
        <w:tc>
          <w:tcPr>
            <w:tcW w:w="2105" w:type="dxa"/>
          </w:tcPr>
          <w:p w14:paraId="730E774D" w14:textId="736073C1" w:rsidR="00542A73" w:rsidRPr="00A66353" w:rsidRDefault="00542A73" w:rsidP="002B2F2B">
            <w:pPr>
              <w:jc w:val="center"/>
              <w:rPr>
                <w:rFonts w:ascii="Arial" w:eastAsia="CIDFont+F2" w:hAnsi="Arial" w:cs="Arial"/>
                <w:sz w:val="20"/>
              </w:rPr>
            </w:pPr>
            <w:r w:rsidRPr="00A66353">
              <w:rPr>
                <w:rFonts w:ascii="Arial" w:hAnsi="Arial" w:cs="Arial"/>
                <w:color w:val="000000"/>
                <w:sz w:val="20"/>
              </w:rPr>
              <w:t>71303.0</w:t>
            </w:r>
          </w:p>
        </w:tc>
        <w:tc>
          <w:tcPr>
            <w:tcW w:w="1134" w:type="dxa"/>
          </w:tcPr>
          <w:p w14:paraId="0D03BF56" w14:textId="6C0E7EF3" w:rsidR="00542A73" w:rsidRPr="00A66353" w:rsidRDefault="00542A73" w:rsidP="002B2F2B">
            <w:pPr>
              <w:jc w:val="center"/>
              <w:rPr>
                <w:rFonts w:ascii="Arial" w:eastAsia="CIDFont+F2" w:hAnsi="Arial" w:cs="Arial"/>
                <w:b/>
                <w:bCs/>
                <w:sz w:val="20"/>
              </w:rPr>
            </w:pPr>
            <w:r w:rsidRPr="00A66353">
              <w:rPr>
                <w:rFonts w:ascii="Arial" w:hAnsi="Arial" w:cs="Arial"/>
                <w:color w:val="000000"/>
                <w:sz w:val="20"/>
              </w:rPr>
              <w:t>65451.0</w:t>
            </w:r>
          </w:p>
        </w:tc>
        <w:tc>
          <w:tcPr>
            <w:tcW w:w="1233" w:type="dxa"/>
          </w:tcPr>
          <w:p w14:paraId="63CFEB2E" w14:textId="536CE16F" w:rsidR="00542A73" w:rsidRPr="00A66353" w:rsidRDefault="00542A73" w:rsidP="002B2F2B">
            <w:pPr>
              <w:jc w:val="center"/>
              <w:rPr>
                <w:rFonts w:ascii="Arial" w:eastAsia="CIDFont+F2" w:hAnsi="Arial" w:cs="Arial"/>
                <w:b/>
                <w:bCs/>
                <w:sz w:val="20"/>
              </w:rPr>
            </w:pPr>
            <w:r w:rsidRPr="00A66353">
              <w:rPr>
                <w:rFonts w:ascii="Arial" w:hAnsi="Arial" w:cs="Arial"/>
                <w:color w:val="000000"/>
                <w:sz w:val="20"/>
              </w:rPr>
              <w:t>11.18</w:t>
            </w:r>
          </w:p>
        </w:tc>
      </w:tr>
      <w:tr w:rsidR="00542A73" w:rsidRPr="00A66353" w14:paraId="4F50EC1D" w14:textId="77777777" w:rsidTr="00A929BB">
        <w:trPr>
          <w:trHeight w:val="386"/>
        </w:trPr>
        <w:tc>
          <w:tcPr>
            <w:tcW w:w="2538" w:type="dxa"/>
          </w:tcPr>
          <w:p w14:paraId="1668378F" w14:textId="77777777" w:rsidR="00542A73" w:rsidRPr="00A66353" w:rsidRDefault="00542A73" w:rsidP="0048671D">
            <w:pPr>
              <w:rPr>
                <w:rFonts w:ascii="Arial" w:eastAsia="CIDFont+F2" w:hAnsi="Arial" w:cs="Arial"/>
                <w:b/>
                <w:bCs/>
                <w:sz w:val="20"/>
              </w:rPr>
            </w:pPr>
            <w:r w:rsidRPr="00A66353">
              <w:rPr>
                <w:rFonts w:ascii="Arial" w:eastAsia="CIDFont+F2" w:hAnsi="Arial" w:cs="Arial"/>
                <w:sz w:val="20"/>
              </w:rPr>
              <w:t>Water spray @ 500 lit/ha</w:t>
            </w:r>
          </w:p>
        </w:tc>
        <w:tc>
          <w:tcPr>
            <w:tcW w:w="961" w:type="dxa"/>
            <w:tcBorders>
              <w:top w:val="nil"/>
              <w:left w:val="single" w:sz="4" w:space="0" w:color="auto"/>
              <w:bottom w:val="single" w:sz="4" w:space="0" w:color="auto"/>
              <w:right w:val="single" w:sz="4" w:space="0" w:color="auto"/>
            </w:tcBorders>
          </w:tcPr>
          <w:p w14:paraId="372814DC" w14:textId="4A1EFB40" w:rsidR="00542A73" w:rsidRPr="00A66353" w:rsidRDefault="00542A73" w:rsidP="0048671D">
            <w:pPr>
              <w:jc w:val="center"/>
              <w:rPr>
                <w:rFonts w:ascii="Arial" w:eastAsia="CIDFont+F2" w:hAnsi="Arial" w:cs="Arial"/>
                <w:b/>
                <w:bCs/>
                <w:sz w:val="20"/>
              </w:rPr>
            </w:pPr>
            <w:r w:rsidRPr="00A66353">
              <w:rPr>
                <w:rFonts w:ascii="Arial" w:hAnsi="Arial" w:cs="Arial"/>
                <w:color w:val="000000"/>
                <w:sz w:val="20"/>
              </w:rPr>
              <w:t>9.88</w:t>
            </w:r>
          </w:p>
        </w:tc>
        <w:tc>
          <w:tcPr>
            <w:tcW w:w="2099" w:type="dxa"/>
          </w:tcPr>
          <w:p w14:paraId="17B50056" w14:textId="77777777" w:rsidR="00542A73" w:rsidRPr="00A66353" w:rsidRDefault="00542A73" w:rsidP="0048671D">
            <w:pPr>
              <w:jc w:val="center"/>
              <w:rPr>
                <w:rFonts w:ascii="Arial" w:eastAsia="CIDFont+F2" w:hAnsi="Arial" w:cs="Arial"/>
                <w:b/>
                <w:bCs/>
                <w:sz w:val="20"/>
              </w:rPr>
            </w:pPr>
            <w:r w:rsidRPr="00A66353">
              <w:rPr>
                <w:rFonts w:ascii="Arial" w:hAnsi="Arial" w:cs="Arial"/>
                <w:sz w:val="20"/>
              </w:rPr>
              <w:t>1.15</w:t>
            </w:r>
          </w:p>
        </w:tc>
        <w:tc>
          <w:tcPr>
            <w:tcW w:w="1121" w:type="dxa"/>
          </w:tcPr>
          <w:p w14:paraId="15DA9080" w14:textId="31FA8BF7" w:rsidR="00542A73" w:rsidRPr="00A66353" w:rsidRDefault="00DC6815" w:rsidP="002B2F2B">
            <w:pPr>
              <w:jc w:val="center"/>
              <w:rPr>
                <w:rFonts w:ascii="Arial" w:eastAsia="CIDFont+F2" w:hAnsi="Arial" w:cs="Arial"/>
                <w:sz w:val="20"/>
              </w:rPr>
            </w:pPr>
            <w:r>
              <w:rPr>
                <w:rFonts w:ascii="Arial" w:hAnsi="Arial" w:cs="Arial"/>
                <w:color w:val="000000"/>
                <w:sz w:val="20"/>
              </w:rPr>
              <w:t>53.72</w:t>
            </w:r>
          </w:p>
        </w:tc>
        <w:tc>
          <w:tcPr>
            <w:tcW w:w="1538" w:type="dxa"/>
          </w:tcPr>
          <w:p w14:paraId="7CE64D3F" w14:textId="671CBC1D" w:rsidR="00542A73" w:rsidRPr="00A66353" w:rsidRDefault="00542A73" w:rsidP="002B2F2B">
            <w:pPr>
              <w:jc w:val="center"/>
              <w:rPr>
                <w:rFonts w:ascii="Arial" w:eastAsia="CIDFont+F2" w:hAnsi="Arial" w:cs="Arial"/>
                <w:sz w:val="20"/>
              </w:rPr>
            </w:pPr>
            <w:r w:rsidRPr="00A66353">
              <w:rPr>
                <w:rFonts w:ascii="Arial" w:hAnsi="Arial" w:cs="Arial"/>
                <w:color w:val="000000"/>
                <w:sz w:val="20"/>
              </w:rPr>
              <w:t>2000</w:t>
            </w:r>
          </w:p>
        </w:tc>
        <w:tc>
          <w:tcPr>
            <w:tcW w:w="2105" w:type="dxa"/>
          </w:tcPr>
          <w:p w14:paraId="2A2E666B" w14:textId="55A16FD4" w:rsidR="00542A73" w:rsidRPr="00A66353" w:rsidRDefault="00542A73" w:rsidP="002B2F2B">
            <w:pPr>
              <w:jc w:val="center"/>
              <w:rPr>
                <w:rFonts w:ascii="Arial" w:eastAsia="CIDFont+F2" w:hAnsi="Arial" w:cs="Arial"/>
                <w:sz w:val="20"/>
              </w:rPr>
            </w:pPr>
            <w:r w:rsidRPr="00A66353">
              <w:rPr>
                <w:rFonts w:ascii="Arial" w:hAnsi="Arial" w:cs="Arial"/>
                <w:color w:val="000000"/>
                <w:sz w:val="20"/>
              </w:rPr>
              <w:t>6498.0</w:t>
            </w:r>
          </w:p>
        </w:tc>
        <w:tc>
          <w:tcPr>
            <w:tcW w:w="1134" w:type="dxa"/>
          </w:tcPr>
          <w:p w14:paraId="511BEC5D" w14:textId="2803EDD7" w:rsidR="00542A73" w:rsidRPr="00A66353" w:rsidRDefault="00542A73" w:rsidP="002B2F2B">
            <w:pPr>
              <w:jc w:val="center"/>
              <w:rPr>
                <w:rFonts w:ascii="Arial" w:eastAsia="CIDFont+F2" w:hAnsi="Arial" w:cs="Arial"/>
                <w:b/>
                <w:bCs/>
                <w:sz w:val="20"/>
              </w:rPr>
            </w:pPr>
            <w:r w:rsidRPr="00A66353">
              <w:rPr>
                <w:rFonts w:ascii="Arial" w:hAnsi="Arial" w:cs="Arial"/>
                <w:color w:val="000000"/>
                <w:sz w:val="20"/>
              </w:rPr>
              <w:t>4498.0</w:t>
            </w:r>
          </w:p>
        </w:tc>
        <w:tc>
          <w:tcPr>
            <w:tcW w:w="1233" w:type="dxa"/>
          </w:tcPr>
          <w:p w14:paraId="37478F4A" w14:textId="0A51D749" w:rsidR="00542A73" w:rsidRPr="00A66353" w:rsidRDefault="00542A73" w:rsidP="002B2F2B">
            <w:pPr>
              <w:jc w:val="center"/>
              <w:rPr>
                <w:rFonts w:ascii="Arial" w:eastAsia="CIDFont+F2" w:hAnsi="Arial" w:cs="Arial"/>
                <w:b/>
                <w:bCs/>
                <w:sz w:val="20"/>
              </w:rPr>
            </w:pPr>
            <w:r w:rsidRPr="00A66353">
              <w:rPr>
                <w:rFonts w:ascii="Arial" w:hAnsi="Arial" w:cs="Arial"/>
                <w:color w:val="000000"/>
                <w:sz w:val="20"/>
              </w:rPr>
              <w:t xml:space="preserve">2.25 </w:t>
            </w:r>
            <w:r w:rsidRPr="00A66353">
              <w:rPr>
                <w:rFonts w:ascii="Arial" w:hAnsi="Arial" w:cs="Arial"/>
                <w:b/>
                <w:bCs/>
                <w:color w:val="000000"/>
                <w:sz w:val="20"/>
              </w:rPr>
              <w:t>L</w:t>
            </w:r>
          </w:p>
        </w:tc>
      </w:tr>
      <w:tr w:rsidR="00542A73" w:rsidRPr="00A66353" w14:paraId="19F8C1B3" w14:textId="77777777" w:rsidTr="00A929BB">
        <w:trPr>
          <w:trHeight w:val="350"/>
        </w:trPr>
        <w:tc>
          <w:tcPr>
            <w:tcW w:w="2538" w:type="dxa"/>
          </w:tcPr>
          <w:p w14:paraId="174C41E3" w14:textId="19974FDB" w:rsidR="00542A73" w:rsidRPr="00A66353" w:rsidRDefault="00542A73" w:rsidP="0048671D">
            <w:pPr>
              <w:rPr>
                <w:rFonts w:ascii="Arial" w:eastAsia="CIDFont+F2" w:hAnsi="Arial" w:cs="Arial"/>
                <w:sz w:val="20"/>
              </w:rPr>
            </w:pPr>
            <w:r w:rsidRPr="00A66353">
              <w:rPr>
                <w:rFonts w:ascii="Arial" w:eastAsia="CIDFont+F2" w:hAnsi="Arial" w:cs="Arial"/>
                <w:sz w:val="20"/>
              </w:rPr>
              <w:t>Control</w:t>
            </w:r>
          </w:p>
        </w:tc>
        <w:tc>
          <w:tcPr>
            <w:tcW w:w="961" w:type="dxa"/>
            <w:tcBorders>
              <w:top w:val="nil"/>
              <w:left w:val="single" w:sz="4" w:space="0" w:color="auto"/>
              <w:bottom w:val="single" w:sz="4" w:space="0" w:color="auto"/>
              <w:right w:val="single" w:sz="4" w:space="0" w:color="auto"/>
            </w:tcBorders>
          </w:tcPr>
          <w:p w14:paraId="63884CFF" w14:textId="1C381432" w:rsidR="00542A73" w:rsidRPr="00A66353" w:rsidRDefault="00542A73" w:rsidP="0048671D">
            <w:pPr>
              <w:jc w:val="center"/>
              <w:rPr>
                <w:rFonts w:ascii="Arial" w:eastAsia="CIDFont+F2" w:hAnsi="Arial" w:cs="Arial"/>
                <w:b/>
                <w:bCs/>
                <w:sz w:val="20"/>
              </w:rPr>
            </w:pPr>
            <w:r w:rsidRPr="00A66353">
              <w:rPr>
                <w:rFonts w:ascii="Arial" w:hAnsi="Arial" w:cs="Arial"/>
                <w:color w:val="000000"/>
                <w:sz w:val="20"/>
              </w:rPr>
              <w:t>8.73</w:t>
            </w:r>
          </w:p>
        </w:tc>
        <w:tc>
          <w:tcPr>
            <w:tcW w:w="2099" w:type="dxa"/>
          </w:tcPr>
          <w:p w14:paraId="7EFEC0ED" w14:textId="77777777" w:rsidR="00542A73" w:rsidRPr="00A66353" w:rsidRDefault="00542A73" w:rsidP="0048671D">
            <w:pPr>
              <w:jc w:val="center"/>
              <w:rPr>
                <w:rFonts w:ascii="Arial" w:eastAsia="CIDFont+F2" w:hAnsi="Arial" w:cs="Arial"/>
                <w:sz w:val="20"/>
              </w:rPr>
            </w:pPr>
            <w:r w:rsidRPr="00A66353">
              <w:rPr>
                <w:rFonts w:ascii="Arial" w:eastAsia="CIDFont+F2" w:hAnsi="Arial" w:cs="Arial"/>
                <w:sz w:val="20"/>
              </w:rPr>
              <w:t>-</w:t>
            </w:r>
          </w:p>
        </w:tc>
        <w:tc>
          <w:tcPr>
            <w:tcW w:w="1121" w:type="dxa"/>
          </w:tcPr>
          <w:p w14:paraId="0E3C52B1" w14:textId="4C6FF537" w:rsidR="00542A73" w:rsidRPr="00A66353" w:rsidRDefault="00DC6815" w:rsidP="0048671D">
            <w:pPr>
              <w:jc w:val="center"/>
              <w:rPr>
                <w:rFonts w:ascii="Arial" w:eastAsia="CIDFont+F2" w:hAnsi="Arial" w:cs="Arial"/>
                <w:sz w:val="20"/>
              </w:rPr>
            </w:pPr>
            <w:r>
              <w:rPr>
                <w:rFonts w:ascii="Arial" w:eastAsia="CIDFont+F2" w:hAnsi="Arial" w:cs="Arial"/>
                <w:sz w:val="20"/>
              </w:rPr>
              <w:t>59.11</w:t>
            </w:r>
          </w:p>
        </w:tc>
        <w:tc>
          <w:tcPr>
            <w:tcW w:w="1538" w:type="dxa"/>
          </w:tcPr>
          <w:p w14:paraId="3B3CF6E4" w14:textId="77777777" w:rsidR="00542A73" w:rsidRPr="00A66353" w:rsidRDefault="00542A73" w:rsidP="0048671D">
            <w:pPr>
              <w:jc w:val="center"/>
              <w:rPr>
                <w:rFonts w:ascii="Arial" w:eastAsia="CIDFont+F2" w:hAnsi="Arial" w:cs="Arial"/>
                <w:sz w:val="20"/>
              </w:rPr>
            </w:pPr>
            <w:r w:rsidRPr="00A66353">
              <w:rPr>
                <w:rFonts w:ascii="Arial" w:eastAsia="CIDFont+F2" w:hAnsi="Arial" w:cs="Arial"/>
                <w:sz w:val="20"/>
              </w:rPr>
              <w:t>-</w:t>
            </w:r>
          </w:p>
        </w:tc>
        <w:tc>
          <w:tcPr>
            <w:tcW w:w="2105" w:type="dxa"/>
          </w:tcPr>
          <w:p w14:paraId="2CD85136" w14:textId="77777777" w:rsidR="00542A73" w:rsidRPr="00A66353" w:rsidRDefault="00542A73" w:rsidP="000717D4">
            <w:pPr>
              <w:jc w:val="center"/>
              <w:rPr>
                <w:rFonts w:ascii="Arial" w:eastAsia="CIDFont+F2" w:hAnsi="Arial" w:cs="Arial"/>
                <w:sz w:val="20"/>
              </w:rPr>
            </w:pPr>
            <w:r w:rsidRPr="00A66353">
              <w:rPr>
                <w:rFonts w:ascii="Arial" w:eastAsia="CIDFont+F2" w:hAnsi="Arial" w:cs="Arial"/>
                <w:sz w:val="20"/>
              </w:rPr>
              <w:t>-</w:t>
            </w:r>
          </w:p>
        </w:tc>
        <w:tc>
          <w:tcPr>
            <w:tcW w:w="1134" w:type="dxa"/>
          </w:tcPr>
          <w:p w14:paraId="01B049EE" w14:textId="77777777" w:rsidR="00542A73" w:rsidRPr="00A66353" w:rsidRDefault="00542A73" w:rsidP="0048671D">
            <w:pPr>
              <w:jc w:val="center"/>
              <w:rPr>
                <w:rFonts w:ascii="Arial" w:eastAsia="CIDFont+F2" w:hAnsi="Arial" w:cs="Arial"/>
                <w:sz w:val="20"/>
              </w:rPr>
            </w:pPr>
            <w:r w:rsidRPr="00A66353">
              <w:rPr>
                <w:rFonts w:ascii="Arial" w:eastAsia="CIDFont+F2" w:hAnsi="Arial" w:cs="Arial"/>
                <w:sz w:val="20"/>
              </w:rPr>
              <w:t>-</w:t>
            </w:r>
          </w:p>
        </w:tc>
        <w:tc>
          <w:tcPr>
            <w:tcW w:w="1233" w:type="dxa"/>
          </w:tcPr>
          <w:p w14:paraId="6310E39C" w14:textId="77777777" w:rsidR="00542A73" w:rsidRPr="00A66353" w:rsidRDefault="00542A73" w:rsidP="0048671D">
            <w:pPr>
              <w:jc w:val="center"/>
              <w:rPr>
                <w:rFonts w:ascii="Arial" w:eastAsia="CIDFont+F2" w:hAnsi="Arial" w:cs="Arial"/>
                <w:sz w:val="20"/>
              </w:rPr>
            </w:pPr>
            <w:r w:rsidRPr="00A66353">
              <w:rPr>
                <w:rFonts w:ascii="Arial" w:eastAsia="CIDFont+F2" w:hAnsi="Arial" w:cs="Arial"/>
                <w:sz w:val="20"/>
              </w:rPr>
              <w:t>-</w:t>
            </w:r>
          </w:p>
        </w:tc>
      </w:tr>
      <w:tr w:rsidR="0048671D" w:rsidRPr="00A66353" w14:paraId="32D4C1D9" w14:textId="77777777" w:rsidTr="00A929BB">
        <w:trPr>
          <w:trHeight w:val="458"/>
        </w:trPr>
        <w:tc>
          <w:tcPr>
            <w:tcW w:w="2538" w:type="dxa"/>
          </w:tcPr>
          <w:p w14:paraId="63BE7468" w14:textId="03AEFEBB" w:rsidR="0048671D" w:rsidRPr="00A66353" w:rsidRDefault="0048671D" w:rsidP="0048671D">
            <w:pPr>
              <w:rPr>
                <w:rFonts w:ascii="Arial" w:eastAsia="CIDFont+F2" w:hAnsi="Arial" w:cs="Arial"/>
                <w:sz w:val="20"/>
              </w:rPr>
            </w:pPr>
            <w:r w:rsidRPr="00A66353">
              <w:rPr>
                <w:rFonts w:ascii="Arial" w:eastAsia="CIDFont+F2" w:hAnsi="Arial" w:cs="Arial"/>
                <w:sz w:val="20"/>
              </w:rPr>
              <w:t>SEm ±</w:t>
            </w:r>
          </w:p>
        </w:tc>
        <w:tc>
          <w:tcPr>
            <w:tcW w:w="961" w:type="dxa"/>
          </w:tcPr>
          <w:p w14:paraId="1C84B364" w14:textId="2203B3DF" w:rsidR="0048671D" w:rsidRPr="00A66353" w:rsidRDefault="000717D4" w:rsidP="0048671D">
            <w:pPr>
              <w:jc w:val="center"/>
              <w:rPr>
                <w:rFonts w:ascii="Arial" w:eastAsia="CIDFont+F2" w:hAnsi="Arial" w:cs="Arial"/>
                <w:sz w:val="20"/>
              </w:rPr>
            </w:pPr>
            <w:r w:rsidRPr="00A66353">
              <w:rPr>
                <w:rFonts w:ascii="Arial" w:eastAsia="CIDFont+F2" w:hAnsi="Arial" w:cs="Arial"/>
                <w:sz w:val="20"/>
              </w:rPr>
              <w:t>0.64</w:t>
            </w:r>
          </w:p>
        </w:tc>
        <w:tc>
          <w:tcPr>
            <w:tcW w:w="2099" w:type="dxa"/>
          </w:tcPr>
          <w:p w14:paraId="29E2D59A" w14:textId="747EAB46" w:rsidR="0048671D" w:rsidRPr="00A66353" w:rsidRDefault="0048671D" w:rsidP="00F1342E">
            <w:pPr>
              <w:jc w:val="center"/>
              <w:rPr>
                <w:rFonts w:ascii="Arial" w:eastAsia="CIDFont+F2" w:hAnsi="Arial" w:cs="Arial"/>
                <w:sz w:val="20"/>
              </w:rPr>
            </w:pPr>
            <w:r w:rsidRPr="00A66353">
              <w:rPr>
                <w:rFonts w:ascii="Arial" w:eastAsia="CIDFont+F2" w:hAnsi="Arial" w:cs="Arial"/>
                <w:sz w:val="20"/>
              </w:rPr>
              <w:t>-</w:t>
            </w:r>
          </w:p>
        </w:tc>
        <w:tc>
          <w:tcPr>
            <w:tcW w:w="1121" w:type="dxa"/>
          </w:tcPr>
          <w:p w14:paraId="7E29395A" w14:textId="3A7D8D46" w:rsidR="0048671D" w:rsidRPr="00A66353" w:rsidRDefault="0048671D" w:rsidP="00F1342E">
            <w:pPr>
              <w:jc w:val="center"/>
              <w:rPr>
                <w:rFonts w:ascii="Arial" w:eastAsia="CIDFont+F2" w:hAnsi="Arial" w:cs="Arial"/>
                <w:sz w:val="20"/>
              </w:rPr>
            </w:pPr>
            <w:r w:rsidRPr="00A66353">
              <w:rPr>
                <w:rFonts w:ascii="Arial" w:eastAsia="CIDFont+F2" w:hAnsi="Arial" w:cs="Arial"/>
                <w:sz w:val="20"/>
              </w:rPr>
              <w:t>-</w:t>
            </w:r>
          </w:p>
        </w:tc>
        <w:tc>
          <w:tcPr>
            <w:tcW w:w="1538" w:type="dxa"/>
          </w:tcPr>
          <w:p w14:paraId="0E8A2BAF" w14:textId="7DA17F08" w:rsidR="0048671D" w:rsidRPr="00A66353" w:rsidRDefault="0048671D" w:rsidP="00F1342E">
            <w:pPr>
              <w:jc w:val="center"/>
              <w:rPr>
                <w:rFonts w:ascii="Arial" w:eastAsia="CIDFont+F2" w:hAnsi="Arial" w:cs="Arial"/>
                <w:sz w:val="20"/>
              </w:rPr>
            </w:pPr>
            <w:r w:rsidRPr="00A66353">
              <w:rPr>
                <w:rFonts w:ascii="Arial" w:eastAsia="CIDFont+F2" w:hAnsi="Arial" w:cs="Arial"/>
                <w:sz w:val="20"/>
              </w:rPr>
              <w:t>-</w:t>
            </w:r>
          </w:p>
        </w:tc>
        <w:tc>
          <w:tcPr>
            <w:tcW w:w="2105" w:type="dxa"/>
          </w:tcPr>
          <w:p w14:paraId="65BA80F5" w14:textId="3793567C" w:rsidR="0048671D" w:rsidRPr="00A66353" w:rsidRDefault="0048671D" w:rsidP="00F1342E">
            <w:pPr>
              <w:jc w:val="center"/>
              <w:rPr>
                <w:rFonts w:ascii="Arial" w:eastAsia="CIDFont+F2" w:hAnsi="Arial" w:cs="Arial"/>
                <w:sz w:val="20"/>
              </w:rPr>
            </w:pPr>
            <w:r w:rsidRPr="00A66353">
              <w:rPr>
                <w:rFonts w:ascii="Arial" w:eastAsia="CIDFont+F2" w:hAnsi="Arial" w:cs="Arial"/>
                <w:sz w:val="20"/>
              </w:rPr>
              <w:t>-</w:t>
            </w:r>
          </w:p>
        </w:tc>
        <w:tc>
          <w:tcPr>
            <w:tcW w:w="1134" w:type="dxa"/>
          </w:tcPr>
          <w:p w14:paraId="3EF23389" w14:textId="2A69A133" w:rsidR="0048671D" w:rsidRPr="00A66353" w:rsidRDefault="0048671D" w:rsidP="00F1342E">
            <w:pPr>
              <w:jc w:val="center"/>
              <w:rPr>
                <w:rFonts w:ascii="Arial" w:eastAsia="CIDFont+F2" w:hAnsi="Arial" w:cs="Arial"/>
                <w:sz w:val="20"/>
              </w:rPr>
            </w:pPr>
            <w:r w:rsidRPr="00A66353">
              <w:rPr>
                <w:rFonts w:ascii="Arial" w:eastAsia="CIDFont+F2" w:hAnsi="Arial" w:cs="Arial"/>
                <w:sz w:val="20"/>
              </w:rPr>
              <w:t>-</w:t>
            </w:r>
          </w:p>
        </w:tc>
        <w:tc>
          <w:tcPr>
            <w:tcW w:w="1233" w:type="dxa"/>
          </w:tcPr>
          <w:p w14:paraId="6CAFE443" w14:textId="3159E650" w:rsidR="0048671D" w:rsidRPr="00A66353" w:rsidRDefault="0048671D" w:rsidP="00F1342E">
            <w:pPr>
              <w:jc w:val="center"/>
              <w:rPr>
                <w:rFonts w:ascii="Arial" w:eastAsia="CIDFont+F2" w:hAnsi="Arial" w:cs="Arial"/>
                <w:sz w:val="20"/>
              </w:rPr>
            </w:pPr>
            <w:r w:rsidRPr="00A66353">
              <w:rPr>
                <w:rFonts w:ascii="Arial" w:eastAsia="CIDFont+F2" w:hAnsi="Arial" w:cs="Arial"/>
                <w:sz w:val="20"/>
              </w:rPr>
              <w:t>-</w:t>
            </w:r>
          </w:p>
        </w:tc>
      </w:tr>
      <w:tr w:rsidR="0048671D" w:rsidRPr="00A66353" w14:paraId="28D38112" w14:textId="77777777" w:rsidTr="00A929BB">
        <w:trPr>
          <w:trHeight w:val="305"/>
        </w:trPr>
        <w:tc>
          <w:tcPr>
            <w:tcW w:w="2538" w:type="dxa"/>
          </w:tcPr>
          <w:p w14:paraId="2CA07AE3" w14:textId="6B6EED6D" w:rsidR="0048671D" w:rsidRPr="00A66353" w:rsidRDefault="0048671D" w:rsidP="0048671D">
            <w:pPr>
              <w:rPr>
                <w:rFonts w:ascii="Arial" w:eastAsia="CIDFont+F2" w:hAnsi="Arial" w:cs="Arial"/>
                <w:sz w:val="20"/>
              </w:rPr>
            </w:pPr>
            <w:r w:rsidRPr="00A66353">
              <w:rPr>
                <w:rFonts w:ascii="Arial" w:eastAsia="CIDFont+F2" w:hAnsi="Arial" w:cs="Arial"/>
                <w:sz w:val="20"/>
              </w:rPr>
              <w:t>CD at 5%</w:t>
            </w:r>
          </w:p>
        </w:tc>
        <w:tc>
          <w:tcPr>
            <w:tcW w:w="961" w:type="dxa"/>
          </w:tcPr>
          <w:p w14:paraId="23972EA8" w14:textId="5513B803" w:rsidR="0048671D" w:rsidRPr="00A66353" w:rsidRDefault="000717D4" w:rsidP="0048671D">
            <w:pPr>
              <w:jc w:val="center"/>
              <w:rPr>
                <w:rFonts w:ascii="Arial" w:eastAsia="CIDFont+F2" w:hAnsi="Arial" w:cs="Arial"/>
                <w:sz w:val="20"/>
              </w:rPr>
            </w:pPr>
            <w:r w:rsidRPr="00A66353">
              <w:rPr>
                <w:rFonts w:ascii="Arial" w:eastAsia="CIDFont+F2" w:hAnsi="Arial" w:cs="Arial"/>
                <w:sz w:val="20"/>
              </w:rPr>
              <w:t>1.96</w:t>
            </w:r>
          </w:p>
        </w:tc>
        <w:tc>
          <w:tcPr>
            <w:tcW w:w="2099" w:type="dxa"/>
          </w:tcPr>
          <w:p w14:paraId="79E5B4DA" w14:textId="60E55B29" w:rsidR="0048671D" w:rsidRPr="00A66353" w:rsidRDefault="0048671D" w:rsidP="00F1342E">
            <w:pPr>
              <w:jc w:val="center"/>
              <w:rPr>
                <w:rFonts w:ascii="Arial" w:eastAsia="CIDFont+F2" w:hAnsi="Arial" w:cs="Arial"/>
                <w:sz w:val="20"/>
              </w:rPr>
            </w:pPr>
            <w:r w:rsidRPr="00A66353">
              <w:rPr>
                <w:rFonts w:ascii="Arial" w:eastAsia="CIDFont+F2" w:hAnsi="Arial" w:cs="Arial"/>
                <w:sz w:val="20"/>
              </w:rPr>
              <w:t>-</w:t>
            </w:r>
          </w:p>
        </w:tc>
        <w:tc>
          <w:tcPr>
            <w:tcW w:w="1121" w:type="dxa"/>
          </w:tcPr>
          <w:p w14:paraId="7C57F685" w14:textId="59E71467" w:rsidR="0048671D" w:rsidRPr="00A66353" w:rsidRDefault="0048671D" w:rsidP="00F1342E">
            <w:pPr>
              <w:jc w:val="center"/>
              <w:rPr>
                <w:rFonts w:ascii="Arial" w:eastAsia="CIDFont+F2" w:hAnsi="Arial" w:cs="Arial"/>
                <w:sz w:val="20"/>
              </w:rPr>
            </w:pPr>
            <w:r w:rsidRPr="00A66353">
              <w:rPr>
                <w:rFonts w:ascii="Arial" w:eastAsia="CIDFont+F2" w:hAnsi="Arial" w:cs="Arial"/>
                <w:sz w:val="20"/>
              </w:rPr>
              <w:t>-</w:t>
            </w:r>
          </w:p>
        </w:tc>
        <w:tc>
          <w:tcPr>
            <w:tcW w:w="1538" w:type="dxa"/>
          </w:tcPr>
          <w:p w14:paraId="559938BD" w14:textId="11068B76" w:rsidR="0048671D" w:rsidRPr="00A66353" w:rsidRDefault="0048671D" w:rsidP="00F1342E">
            <w:pPr>
              <w:jc w:val="center"/>
              <w:rPr>
                <w:rFonts w:ascii="Arial" w:eastAsia="CIDFont+F2" w:hAnsi="Arial" w:cs="Arial"/>
                <w:sz w:val="20"/>
              </w:rPr>
            </w:pPr>
            <w:r w:rsidRPr="00A66353">
              <w:rPr>
                <w:rFonts w:ascii="Arial" w:eastAsia="CIDFont+F2" w:hAnsi="Arial" w:cs="Arial"/>
                <w:sz w:val="20"/>
              </w:rPr>
              <w:t>-</w:t>
            </w:r>
          </w:p>
        </w:tc>
        <w:tc>
          <w:tcPr>
            <w:tcW w:w="2105" w:type="dxa"/>
          </w:tcPr>
          <w:p w14:paraId="72227E34" w14:textId="4320F1C1" w:rsidR="0048671D" w:rsidRPr="00A66353" w:rsidRDefault="0048671D" w:rsidP="00F1342E">
            <w:pPr>
              <w:jc w:val="center"/>
              <w:rPr>
                <w:rFonts w:ascii="Arial" w:eastAsia="CIDFont+F2" w:hAnsi="Arial" w:cs="Arial"/>
                <w:sz w:val="20"/>
              </w:rPr>
            </w:pPr>
            <w:r w:rsidRPr="00A66353">
              <w:rPr>
                <w:rFonts w:ascii="Arial" w:eastAsia="CIDFont+F2" w:hAnsi="Arial" w:cs="Arial"/>
                <w:sz w:val="20"/>
              </w:rPr>
              <w:t>-</w:t>
            </w:r>
          </w:p>
        </w:tc>
        <w:tc>
          <w:tcPr>
            <w:tcW w:w="1134" w:type="dxa"/>
          </w:tcPr>
          <w:p w14:paraId="30507F09" w14:textId="61E74251" w:rsidR="0048671D" w:rsidRPr="00A66353" w:rsidRDefault="0048671D" w:rsidP="00F1342E">
            <w:pPr>
              <w:jc w:val="center"/>
              <w:rPr>
                <w:rFonts w:ascii="Arial" w:eastAsia="CIDFont+F2" w:hAnsi="Arial" w:cs="Arial"/>
                <w:sz w:val="20"/>
              </w:rPr>
            </w:pPr>
            <w:r w:rsidRPr="00A66353">
              <w:rPr>
                <w:rFonts w:ascii="Arial" w:eastAsia="CIDFont+F2" w:hAnsi="Arial" w:cs="Arial"/>
                <w:sz w:val="20"/>
              </w:rPr>
              <w:t>-</w:t>
            </w:r>
          </w:p>
        </w:tc>
        <w:tc>
          <w:tcPr>
            <w:tcW w:w="1233" w:type="dxa"/>
          </w:tcPr>
          <w:p w14:paraId="1B265690" w14:textId="7FE80905" w:rsidR="0048671D" w:rsidRPr="00A66353" w:rsidRDefault="0048671D" w:rsidP="00F1342E">
            <w:pPr>
              <w:jc w:val="center"/>
              <w:rPr>
                <w:rFonts w:ascii="Arial" w:eastAsia="CIDFont+F2" w:hAnsi="Arial" w:cs="Arial"/>
                <w:sz w:val="20"/>
              </w:rPr>
            </w:pPr>
            <w:r w:rsidRPr="00A66353">
              <w:rPr>
                <w:rFonts w:ascii="Arial" w:eastAsia="CIDFont+F2" w:hAnsi="Arial" w:cs="Arial"/>
                <w:sz w:val="20"/>
              </w:rPr>
              <w:t>-</w:t>
            </w:r>
          </w:p>
        </w:tc>
      </w:tr>
    </w:tbl>
    <w:p w14:paraId="5E9E9B06" w14:textId="4CE9FCAD" w:rsidR="00DC7870" w:rsidRDefault="00A66D2E" w:rsidP="00CB77DB">
      <w:pPr>
        <w:autoSpaceDE w:val="0"/>
        <w:autoSpaceDN w:val="0"/>
        <w:adjustRightInd w:val="0"/>
        <w:spacing w:after="0" w:line="240" w:lineRule="auto"/>
        <w:jc w:val="both"/>
        <w:rPr>
          <w:rFonts w:ascii="Arial" w:hAnsi="Arial" w:cs="Arial"/>
          <w:sz w:val="20"/>
        </w:rPr>
      </w:pPr>
      <w:r w:rsidRPr="00A66353">
        <w:rPr>
          <w:rFonts w:ascii="Arial" w:hAnsi="Arial" w:cs="Arial"/>
          <w:sz w:val="20"/>
        </w:rPr>
        <w:t>BCR= Benefit Cost Ratio, Minimum support price of chickpea during 2024-25 = Rs. 5650/q, Labour charge = Rs. 500/day/labour.</w:t>
      </w:r>
    </w:p>
    <w:p w14:paraId="4B243DB0" w14:textId="2C48BBCA" w:rsidR="00DC6815" w:rsidRPr="00DC6815" w:rsidRDefault="00DC6815" w:rsidP="00CB77DB">
      <w:pPr>
        <w:autoSpaceDE w:val="0"/>
        <w:autoSpaceDN w:val="0"/>
        <w:adjustRightInd w:val="0"/>
        <w:spacing w:after="0" w:line="240" w:lineRule="auto"/>
        <w:jc w:val="both"/>
        <w:rPr>
          <w:rFonts w:ascii="Arial" w:hAnsi="Arial" w:cs="Arial"/>
          <w:sz w:val="20"/>
        </w:rPr>
      </w:pPr>
      <w:r w:rsidRPr="00DC6815">
        <w:rPr>
          <w:rFonts w:ascii="Arial" w:eastAsia="CIDFont+F2" w:hAnsi="Arial" w:cs="Arial"/>
          <w:sz w:val="20"/>
        </w:rPr>
        <w:t>Percent avoidable losses</w:t>
      </w:r>
      <w:r>
        <w:rPr>
          <w:rFonts w:ascii="Arial" w:eastAsia="CIDFont+F2" w:hAnsi="Arial" w:cs="Arial"/>
          <w:sz w:val="20"/>
        </w:rPr>
        <w:t>=</w:t>
      </w:r>
      <w:r w:rsidRPr="00DC6815">
        <w:rPr>
          <w:rFonts w:ascii="Arial" w:eastAsia="CIDFont+F2" w:hAnsi="Arial" w:cs="Arial"/>
          <w:sz w:val="20"/>
        </w:rPr>
        <w:t xml:space="preserve"> Maximum protected Yield</w:t>
      </w:r>
      <w:r>
        <w:rPr>
          <w:rFonts w:ascii="Arial" w:eastAsia="CIDFont+F2" w:hAnsi="Arial" w:cs="Arial"/>
          <w:sz w:val="20"/>
        </w:rPr>
        <w:t xml:space="preserve"> </w:t>
      </w:r>
      <w:r w:rsidRPr="00DC6815">
        <w:rPr>
          <w:rFonts w:ascii="Arial" w:eastAsia="CIDFont+F2" w:hAnsi="Arial" w:cs="Arial"/>
          <w:sz w:val="20"/>
        </w:rPr>
        <w:t>-</w:t>
      </w:r>
      <w:r>
        <w:rPr>
          <w:rFonts w:ascii="Arial" w:eastAsia="CIDFont+F2" w:hAnsi="Arial" w:cs="Arial"/>
          <w:sz w:val="20"/>
        </w:rPr>
        <w:t xml:space="preserve"> </w:t>
      </w:r>
      <w:r w:rsidRPr="00DC6815">
        <w:rPr>
          <w:rFonts w:ascii="Arial" w:eastAsia="CIDFont+F2" w:hAnsi="Arial" w:cs="Arial"/>
          <w:sz w:val="20"/>
        </w:rPr>
        <w:t>Treatment Yield / Maximum protected Yield X 100</w:t>
      </w:r>
    </w:p>
    <w:p w14:paraId="3138E222" w14:textId="77777777" w:rsidR="00B75A5F" w:rsidRPr="00A66353" w:rsidRDefault="00B75A5F" w:rsidP="00CB77DB">
      <w:pPr>
        <w:autoSpaceDE w:val="0"/>
        <w:autoSpaceDN w:val="0"/>
        <w:adjustRightInd w:val="0"/>
        <w:spacing w:after="0" w:line="240" w:lineRule="auto"/>
        <w:jc w:val="both"/>
        <w:rPr>
          <w:rFonts w:ascii="Arial" w:hAnsi="Arial" w:cs="Arial"/>
          <w:sz w:val="20"/>
        </w:rPr>
      </w:pPr>
    </w:p>
    <w:p w14:paraId="23BA6404" w14:textId="77777777" w:rsidR="00A66D2E" w:rsidRPr="0054294F" w:rsidRDefault="00A66D2E" w:rsidP="00CB77DB">
      <w:pPr>
        <w:autoSpaceDE w:val="0"/>
        <w:autoSpaceDN w:val="0"/>
        <w:adjustRightInd w:val="0"/>
        <w:spacing w:after="0" w:line="240" w:lineRule="auto"/>
        <w:jc w:val="both"/>
        <w:rPr>
          <w:rFonts w:ascii="Times New Roman" w:hAnsi="Times New Roman" w:cs="Times New Roman"/>
          <w:sz w:val="24"/>
          <w:szCs w:val="24"/>
        </w:rPr>
      </w:pPr>
    </w:p>
    <w:p w14:paraId="2844D5F0" w14:textId="77777777" w:rsidR="00624C46" w:rsidRDefault="00624C46" w:rsidP="00CB77DB">
      <w:pPr>
        <w:autoSpaceDE w:val="0"/>
        <w:autoSpaceDN w:val="0"/>
        <w:adjustRightInd w:val="0"/>
        <w:spacing w:after="0" w:line="240" w:lineRule="auto"/>
        <w:jc w:val="both"/>
        <w:rPr>
          <w:rFonts w:ascii="Times New Roman" w:hAnsi="Times New Roman" w:cs="Times New Roman"/>
          <w:b/>
          <w:bCs/>
          <w:sz w:val="24"/>
          <w:szCs w:val="24"/>
        </w:rPr>
      </w:pPr>
    </w:p>
    <w:p w14:paraId="128CA5B4" w14:textId="77777777" w:rsidR="009459F5" w:rsidRDefault="009459F5" w:rsidP="00CB77DB">
      <w:pPr>
        <w:autoSpaceDE w:val="0"/>
        <w:autoSpaceDN w:val="0"/>
        <w:adjustRightInd w:val="0"/>
        <w:spacing w:after="0" w:line="240" w:lineRule="auto"/>
        <w:jc w:val="both"/>
        <w:rPr>
          <w:rFonts w:ascii="Times New Roman" w:hAnsi="Times New Roman" w:cs="Times New Roman"/>
          <w:b/>
          <w:bCs/>
          <w:sz w:val="24"/>
          <w:szCs w:val="24"/>
        </w:rPr>
      </w:pPr>
    </w:p>
    <w:p w14:paraId="6026FF3F" w14:textId="77777777" w:rsidR="009459F5" w:rsidRDefault="009459F5" w:rsidP="00CB77DB">
      <w:pPr>
        <w:autoSpaceDE w:val="0"/>
        <w:autoSpaceDN w:val="0"/>
        <w:adjustRightInd w:val="0"/>
        <w:spacing w:after="0" w:line="240" w:lineRule="auto"/>
        <w:jc w:val="both"/>
        <w:rPr>
          <w:rFonts w:ascii="Times New Roman" w:hAnsi="Times New Roman" w:cs="Times New Roman"/>
          <w:b/>
          <w:bCs/>
          <w:sz w:val="24"/>
          <w:szCs w:val="24"/>
        </w:rPr>
      </w:pPr>
    </w:p>
    <w:p w14:paraId="4D1E7339" w14:textId="77777777" w:rsidR="009459F5" w:rsidRDefault="009459F5" w:rsidP="00CB77DB">
      <w:pPr>
        <w:autoSpaceDE w:val="0"/>
        <w:autoSpaceDN w:val="0"/>
        <w:adjustRightInd w:val="0"/>
        <w:spacing w:after="0" w:line="240" w:lineRule="auto"/>
        <w:jc w:val="both"/>
        <w:rPr>
          <w:rFonts w:ascii="Times New Roman" w:hAnsi="Times New Roman" w:cs="Times New Roman"/>
          <w:b/>
          <w:bCs/>
          <w:sz w:val="24"/>
          <w:szCs w:val="24"/>
        </w:rPr>
      </w:pPr>
    </w:p>
    <w:p w14:paraId="72CAF453" w14:textId="77777777" w:rsidR="009459F5" w:rsidRDefault="009459F5" w:rsidP="00CB77DB">
      <w:pPr>
        <w:autoSpaceDE w:val="0"/>
        <w:autoSpaceDN w:val="0"/>
        <w:adjustRightInd w:val="0"/>
        <w:spacing w:after="0" w:line="240" w:lineRule="auto"/>
        <w:jc w:val="both"/>
        <w:rPr>
          <w:rFonts w:ascii="Times New Roman" w:hAnsi="Times New Roman" w:cs="Times New Roman"/>
          <w:b/>
          <w:bCs/>
          <w:sz w:val="24"/>
          <w:szCs w:val="24"/>
        </w:rPr>
      </w:pPr>
    </w:p>
    <w:p w14:paraId="3965279F" w14:textId="77777777" w:rsidR="009459F5" w:rsidRDefault="009459F5" w:rsidP="00CB77DB">
      <w:pPr>
        <w:autoSpaceDE w:val="0"/>
        <w:autoSpaceDN w:val="0"/>
        <w:adjustRightInd w:val="0"/>
        <w:spacing w:after="0" w:line="240" w:lineRule="auto"/>
        <w:jc w:val="both"/>
        <w:rPr>
          <w:rFonts w:ascii="Times New Roman" w:hAnsi="Times New Roman" w:cs="Times New Roman"/>
          <w:b/>
          <w:bCs/>
          <w:sz w:val="24"/>
          <w:szCs w:val="24"/>
        </w:rPr>
      </w:pPr>
    </w:p>
    <w:p w14:paraId="40B199BD" w14:textId="77777777" w:rsidR="009459F5" w:rsidRDefault="009459F5" w:rsidP="00CB77DB">
      <w:pPr>
        <w:autoSpaceDE w:val="0"/>
        <w:autoSpaceDN w:val="0"/>
        <w:adjustRightInd w:val="0"/>
        <w:spacing w:after="0" w:line="240" w:lineRule="auto"/>
        <w:jc w:val="both"/>
        <w:rPr>
          <w:rFonts w:ascii="Times New Roman" w:hAnsi="Times New Roman" w:cs="Times New Roman"/>
          <w:b/>
          <w:bCs/>
          <w:sz w:val="24"/>
          <w:szCs w:val="24"/>
        </w:rPr>
      </w:pPr>
    </w:p>
    <w:p w14:paraId="24AA2CB1" w14:textId="77777777" w:rsidR="009459F5" w:rsidRDefault="009459F5" w:rsidP="00CB77DB">
      <w:pPr>
        <w:autoSpaceDE w:val="0"/>
        <w:autoSpaceDN w:val="0"/>
        <w:adjustRightInd w:val="0"/>
        <w:spacing w:after="0" w:line="240" w:lineRule="auto"/>
        <w:jc w:val="both"/>
        <w:rPr>
          <w:rFonts w:ascii="Times New Roman" w:hAnsi="Times New Roman" w:cs="Times New Roman"/>
          <w:b/>
          <w:bCs/>
          <w:sz w:val="24"/>
          <w:szCs w:val="24"/>
        </w:rPr>
      </w:pPr>
    </w:p>
    <w:p w14:paraId="100C2A83" w14:textId="77777777" w:rsidR="009459F5" w:rsidRDefault="009459F5" w:rsidP="00CB77DB">
      <w:pPr>
        <w:autoSpaceDE w:val="0"/>
        <w:autoSpaceDN w:val="0"/>
        <w:adjustRightInd w:val="0"/>
        <w:spacing w:after="0" w:line="240" w:lineRule="auto"/>
        <w:jc w:val="both"/>
        <w:rPr>
          <w:rFonts w:ascii="Times New Roman" w:hAnsi="Times New Roman" w:cs="Times New Roman"/>
          <w:b/>
          <w:bCs/>
          <w:sz w:val="24"/>
          <w:szCs w:val="24"/>
        </w:rPr>
      </w:pPr>
    </w:p>
    <w:p w14:paraId="2F795C23" w14:textId="77777777" w:rsidR="009459F5" w:rsidRDefault="009459F5" w:rsidP="00CB77DB">
      <w:pPr>
        <w:autoSpaceDE w:val="0"/>
        <w:autoSpaceDN w:val="0"/>
        <w:adjustRightInd w:val="0"/>
        <w:spacing w:after="0" w:line="240" w:lineRule="auto"/>
        <w:jc w:val="both"/>
        <w:rPr>
          <w:rFonts w:ascii="Times New Roman" w:hAnsi="Times New Roman" w:cs="Times New Roman"/>
          <w:b/>
          <w:bCs/>
          <w:sz w:val="24"/>
          <w:szCs w:val="24"/>
        </w:rPr>
      </w:pPr>
    </w:p>
    <w:p w14:paraId="244903F3" w14:textId="77777777" w:rsidR="009459F5" w:rsidRDefault="009459F5" w:rsidP="00CB77DB">
      <w:pPr>
        <w:autoSpaceDE w:val="0"/>
        <w:autoSpaceDN w:val="0"/>
        <w:adjustRightInd w:val="0"/>
        <w:spacing w:after="0" w:line="240" w:lineRule="auto"/>
        <w:jc w:val="both"/>
        <w:rPr>
          <w:rFonts w:ascii="Times New Roman" w:hAnsi="Times New Roman" w:cs="Times New Roman"/>
          <w:b/>
          <w:bCs/>
          <w:sz w:val="24"/>
          <w:szCs w:val="24"/>
        </w:rPr>
      </w:pPr>
    </w:p>
    <w:p w14:paraId="694F50F8" w14:textId="77777777" w:rsidR="009459F5" w:rsidRDefault="009459F5" w:rsidP="00CB77DB">
      <w:pPr>
        <w:autoSpaceDE w:val="0"/>
        <w:autoSpaceDN w:val="0"/>
        <w:adjustRightInd w:val="0"/>
        <w:spacing w:after="0" w:line="240" w:lineRule="auto"/>
        <w:jc w:val="both"/>
        <w:rPr>
          <w:rFonts w:ascii="Times New Roman" w:hAnsi="Times New Roman" w:cs="Times New Roman"/>
          <w:b/>
          <w:bCs/>
          <w:sz w:val="24"/>
          <w:szCs w:val="24"/>
        </w:rPr>
      </w:pPr>
    </w:p>
    <w:p w14:paraId="66D3E215" w14:textId="77777777" w:rsidR="009459F5" w:rsidRDefault="009459F5" w:rsidP="009459F5">
      <w:pPr>
        <w:autoSpaceDE w:val="0"/>
        <w:autoSpaceDN w:val="0"/>
        <w:adjustRightInd w:val="0"/>
        <w:spacing w:after="0" w:line="240" w:lineRule="auto"/>
        <w:jc w:val="center"/>
        <w:rPr>
          <w:rFonts w:ascii="Times New Roman" w:hAnsi="Times New Roman" w:cs="Times New Roman"/>
          <w:noProof/>
        </w:rPr>
      </w:pPr>
      <w:r w:rsidRPr="0054294F">
        <w:rPr>
          <w:rFonts w:ascii="Times New Roman" w:hAnsi="Times New Roman" w:cs="Times New Roman"/>
          <w:noProof/>
        </w:rPr>
        <w:drawing>
          <wp:inline distT="0" distB="0" distL="0" distR="0" wp14:anchorId="5D3E4475" wp14:editId="6E48E30D">
            <wp:extent cx="7863840" cy="4343400"/>
            <wp:effectExtent l="0" t="0" r="22860" b="190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DD86508" w14:textId="35891252" w:rsidR="009459F5" w:rsidRPr="00F84262" w:rsidRDefault="009459F5" w:rsidP="009459F5">
      <w:pPr>
        <w:autoSpaceDE w:val="0"/>
        <w:autoSpaceDN w:val="0"/>
        <w:adjustRightInd w:val="0"/>
        <w:spacing w:before="120" w:after="0" w:line="240" w:lineRule="auto"/>
        <w:jc w:val="center"/>
        <w:rPr>
          <w:rFonts w:ascii="Arial" w:hAnsi="Arial" w:cs="Arial"/>
          <w:b/>
          <w:bCs/>
          <w:szCs w:val="22"/>
        </w:rPr>
      </w:pPr>
      <w:r w:rsidRPr="00F84262">
        <w:rPr>
          <w:rFonts w:ascii="Arial" w:hAnsi="Arial" w:cs="Arial"/>
          <w:b/>
          <w:bCs/>
          <w:szCs w:val="22"/>
        </w:rPr>
        <w:t>Fig.</w:t>
      </w:r>
      <w:r w:rsidR="00FD4879">
        <w:rPr>
          <w:rFonts w:ascii="Arial" w:hAnsi="Arial" w:cs="Arial"/>
          <w:b/>
          <w:bCs/>
          <w:szCs w:val="22"/>
        </w:rPr>
        <w:t>2</w:t>
      </w:r>
      <w:r w:rsidRPr="00F84262">
        <w:rPr>
          <w:rFonts w:ascii="Arial" w:hAnsi="Arial" w:cs="Arial"/>
          <w:b/>
          <w:bCs/>
          <w:szCs w:val="22"/>
        </w:rPr>
        <w:t>: Efficacy of different microbial on chickpea grain yield</w:t>
      </w:r>
    </w:p>
    <w:p w14:paraId="1242FCD8" w14:textId="01A8BB0D" w:rsidR="009459F5" w:rsidRDefault="009459F5" w:rsidP="009459F5">
      <w:pPr>
        <w:tabs>
          <w:tab w:val="left" w:pos="3684"/>
        </w:tabs>
        <w:rPr>
          <w:rFonts w:ascii="Times New Roman" w:hAnsi="Times New Roman" w:cs="Times New Roman"/>
          <w:sz w:val="24"/>
          <w:szCs w:val="24"/>
        </w:rPr>
      </w:pPr>
    </w:p>
    <w:p w14:paraId="522BCC19" w14:textId="77777777" w:rsidR="00182FBA" w:rsidRDefault="00182FBA" w:rsidP="009459F5">
      <w:pPr>
        <w:tabs>
          <w:tab w:val="left" w:pos="3684"/>
        </w:tabs>
        <w:rPr>
          <w:rFonts w:ascii="Times New Roman" w:hAnsi="Times New Roman" w:cs="Times New Roman"/>
          <w:sz w:val="24"/>
          <w:szCs w:val="24"/>
        </w:rPr>
        <w:sectPr w:rsidR="00182FBA" w:rsidSect="00182FBA">
          <w:pgSz w:w="15840" w:h="12240" w:orient="landscape" w:code="1"/>
          <w:pgMar w:top="1440" w:right="1440" w:bottom="1440" w:left="1440" w:header="720" w:footer="720" w:gutter="0"/>
          <w:cols w:space="720"/>
          <w:docGrid w:linePitch="360"/>
        </w:sectPr>
      </w:pPr>
    </w:p>
    <w:p w14:paraId="5EA0EC91" w14:textId="6A550C2A" w:rsidR="00E77EB5" w:rsidRPr="00773550" w:rsidRDefault="00773550" w:rsidP="004528EA">
      <w:pPr>
        <w:autoSpaceDE w:val="0"/>
        <w:autoSpaceDN w:val="0"/>
        <w:adjustRightInd w:val="0"/>
        <w:spacing w:after="0" w:line="240" w:lineRule="auto"/>
        <w:jc w:val="both"/>
        <w:rPr>
          <w:rFonts w:ascii="Arial" w:hAnsi="Arial" w:cs="Arial"/>
          <w:b/>
          <w:bCs/>
          <w:szCs w:val="22"/>
        </w:rPr>
      </w:pPr>
      <w:r>
        <w:rPr>
          <w:rFonts w:ascii="Arial" w:hAnsi="Arial" w:cs="Arial"/>
          <w:b/>
          <w:bCs/>
          <w:szCs w:val="22"/>
        </w:rPr>
        <w:lastRenderedPageBreak/>
        <w:t xml:space="preserve">4. </w:t>
      </w:r>
      <w:r w:rsidRPr="00773550">
        <w:rPr>
          <w:rFonts w:ascii="Arial" w:hAnsi="Arial" w:cs="Arial"/>
          <w:b/>
          <w:bCs/>
          <w:szCs w:val="22"/>
        </w:rPr>
        <w:t>CONCLUSION:</w:t>
      </w:r>
    </w:p>
    <w:p w14:paraId="062C365B" w14:textId="35281C5D" w:rsidR="00992D33" w:rsidRDefault="00EA3B29" w:rsidP="00773550">
      <w:pPr>
        <w:autoSpaceDE w:val="0"/>
        <w:autoSpaceDN w:val="0"/>
        <w:adjustRightInd w:val="0"/>
        <w:spacing w:after="0"/>
        <w:ind w:firstLine="720"/>
        <w:jc w:val="both"/>
        <w:rPr>
          <w:rFonts w:ascii="Arial" w:hAnsi="Arial" w:cs="Arial"/>
          <w:sz w:val="20"/>
        </w:rPr>
      </w:pPr>
      <w:r w:rsidRPr="00773550">
        <w:rPr>
          <w:rFonts w:ascii="Arial" w:hAnsi="Arial" w:cs="Arial"/>
          <w:sz w:val="20"/>
        </w:rPr>
        <w:t>Among all treatm</w:t>
      </w:r>
      <w:r w:rsidR="00787397">
        <w:rPr>
          <w:rFonts w:ascii="Arial" w:hAnsi="Arial" w:cs="Arial"/>
          <w:sz w:val="20"/>
        </w:rPr>
        <w:t>ents evaluated, Spinosad 45 SC</w:t>
      </w:r>
      <w:r w:rsidRPr="00773550">
        <w:rPr>
          <w:rFonts w:ascii="Arial" w:hAnsi="Arial" w:cs="Arial"/>
          <w:sz w:val="20"/>
        </w:rPr>
        <w:t xml:space="preserve"> </w:t>
      </w:r>
      <w:r w:rsidR="00787397">
        <w:rPr>
          <w:rFonts w:ascii="Arial" w:hAnsi="Arial" w:cs="Arial"/>
          <w:sz w:val="20"/>
        </w:rPr>
        <w:t xml:space="preserve">at </w:t>
      </w:r>
      <w:r w:rsidRPr="00773550">
        <w:rPr>
          <w:rFonts w:ascii="Arial" w:hAnsi="Arial" w:cs="Arial"/>
          <w:sz w:val="20"/>
        </w:rPr>
        <w:t xml:space="preserve">73 g a.i./ha was the most effective in controlling </w:t>
      </w:r>
      <w:r w:rsidR="00787397">
        <w:rPr>
          <w:rFonts w:ascii="Arial" w:hAnsi="Arial" w:cs="Arial"/>
          <w:i/>
          <w:iCs/>
          <w:sz w:val="20"/>
        </w:rPr>
        <w:t>H.</w:t>
      </w:r>
      <w:r w:rsidRPr="00773550">
        <w:rPr>
          <w:rFonts w:ascii="Arial" w:hAnsi="Arial" w:cs="Arial"/>
          <w:i/>
          <w:iCs/>
          <w:sz w:val="20"/>
        </w:rPr>
        <w:t xml:space="preserve"> armigera</w:t>
      </w:r>
      <w:r w:rsidRPr="00773550">
        <w:rPr>
          <w:rFonts w:ascii="Arial" w:hAnsi="Arial" w:cs="Arial"/>
          <w:sz w:val="20"/>
        </w:rPr>
        <w:t xml:space="preserve"> larvae in chickpea. It result</w:t>
      </w:r>
      <w:r w:rsidR="002B5474">
        <w:rPr>
          <w:rFonts w:ascii="Arial" w:hAnsi="Arial" w:cs="Arial"/>
          <w:sz w:val="20"/>
        </w:rPr>
        <w:t xml:space="preserve">ed in the lowest larval numbers (0.28) </w:t>
      </w:r>
      <w:r w:rsidRPr="00773550">
        <w:rPr>
          <w:rFonts w:ascii="Arial" w:hAnsi="Arial" w:cs="Arial"/>
          <w:sz w:val="20"/>
        </w:rPr>
        <w:t xml:space="preserve">and minimal pod damage (6.55%), leading to the highest grain yield (21.35 q/ha). It also achieved the greatest net profit (Rs. 65,451/ha) with a benefit–cost ratio of 11.18, highlighting its superior efficacy and economic viability. The second-best treatment was </w:t>
      </w:r>
      <w:r w:rsidRPr="00773550">
        <w:rPr>
          <w:rFonts w:ascii="Arial" w:hAnsi="Arial" w:cs="Arial"/>
          <w:i/>
          <w:iCs/>
          <w:sz w:val="20"/>
        </w:rPr>
        <w:t>H</w:t>
      </w:r>
      <w:r w:rsidR="00787397">
        <w:rPr>
          <w:rFonts w:ascii="Arial" w:hAnsi="Arial" w:cs="Arial"/>
          <w:i/>
          <w:iCs/>
          <w:sz w:val="20"/>
        </w:rPr>
        <w:t xml:space="preserve">elicoverpa </w:t>
      </w:r>
      <w:r w:rsidRPr="00773550">
        <w:rPr>
          <w:rFonts w:ascii="Arial" w:hAnsi="Arial" w:cs="Arial"/>
          <w:i/>
          <w:iCs/>
          <w:sz w:val="20"/>
        </w:rPr>
        <w:t>a</w:t>
      </w:r>
      <w:r w:rsidR="00787397">
        <w:rPr>
          <w:rFonts w:ascii="Arial" w:hAnsi="Arial" w:cs="Arial"/>
          <w:i/>
          <w:iCs/>
          <w:sz w:val="20"/>
        </w:rPr>
        <w:t xml:space="preserve">rmigera </w:t>
      </w:r>
      <w:r w:rsidRPr="00773550">
        <w:rPr>
          <w:rFonts w:ascii="Arial" w:hAnsi="Arial" w:cs="Arial"/>
          <w:i/>
          <w:iCs/>
          <w:sz w:val="20"/>
        </w:rPr>
        <w:t>N</w:t>
      </w:r>
      <w:r w:rsidR="00787397">
        <w:rPr>
          <w:rFonts w:ascii="Arial" w:hAnsi="Arial" w:cs="Arial"/>
          <w:i/>
          <w:iCs/>
          <w:sz w:val="20"/>
        </w:rPr>
        <w:t xml:space="preserve">uclear </w:t>
      </w:r>
      <w:r w:rsidRPr="00773550">
        <w:rPr>
          <w:rFonts w:ascii="Arial" w:hAnsi="Arial" w:cs="Arial"/>
          <w:i/>
          <w:iCs/>
          <w:sz w:val="20"/>
        </w:rPr>
        <w:t>P</w:t>
      </w:r>
      <w:r w:rsidR="00787397">
        <w:rPr>
          <w:rFonts w:ascii="Arial" w:hAnsi="Arial" w:cs="Arial"/>
          <w:i/>
          <w:iCs/>
          <w:sz w:val="20"/>
        </w:rPr>
        <w:t xml:space="preserve">olyhydrosis </w:t>
      </w:r>
      <w:r w:rsidRPr="00773550">
        <w:rPr>
          <w:rFonts w:ascii="Arial" w:hAnsi="Arial" w:cs="Arial"/>
          <w:i/>
          <w:iCs/>
          <w:sz w:val="20"/>
        </w:rPr>
        <w:t>V</w:t>
      </w:r>
      <w:r w:rsidR="00787397">
        <w:rPr>
          <w:rFonts w:ascii="Arial" w:hAnsi="Arial" w:cs="Arial"/>
          <w:i/>
          <w:iCs/>
          <w:sz w:val="20"/>
        </w:rPr>
        <w:t>irus</w:t>
      </w:r>
      <w:r w:rsidRPr="00773550">
        <w:rPr>
          <w:rFonts w:ascii="Arial" w:hAnsi="Arial" w:cs="Arial"/>
          <w:sz w:val="20"/>
        </w:rPr>
        <w:t xml:space="preserve"> 250 LE/ha, which effectively reduced pest infestation and produced a grain yield of 18.15 q/ha with a benefit–cost ratio of 11.26. Other microbial treatments like </w:t>
      </w:r>
      <w:r w:rsidR="00787397">
        <w:rPr>
          <w:rFonts w:ascii="Arial" w:hAnsi="Arial" w:cs="Arial"/>
          <w:i/>
          <w:iCs/>
          <w:sz w:val="20"/>
        </w:rPr>
        <w:t>B.</w:t>
      </w:r>
      <w:r w:rsidRPr="00787397">
        <w:rPr>
          <w:rFonts w:ascii="Arial" w:hAnsi="Arial" w:cs="Arial"/>
          <w:i/>
          <w:iCs/>
          <w:sz w:val="20"/>
        </w:rPr>
        <w:t xml:space="preserve"> thuringiensis</w:t>
      </w:r>
      <w:r w:rsidRPr="00773550">
        <w:rPr>
          <w:rFonts w:ascii="Arial" w:hAnsi="Arial" w:cs="Arial"/>
          <w:sz w:val="20"/>
        </w:rPr>
        <w:t xml:space="preserve">, </w:t>
      </w:r>
      <w:r w:rsidR="00787397">
        <w:rPr>
          <w:rFonts w:ascii="Arial" w:hAnsi="Arial" w:cs="Arial"/>
          <w:i/>
          <w:iCs/>
          <w:sz w:val="20"/>
        </w:rPr>
        <w:t>B.</w:t>
      </w:r>
      <w:r w:rsidRPr="00773550">
        <w:rPr>
          <w:rFonts w:ascii="Arial" w:hAnsi="Arial" w:cs="Arial"/>
          <w:i/>
          <w:iCs/>
          <w:sz w:val="20"/>
        </w:rPr>
        <w:t xml:space="preserve"> bassiana</w:t>
      </w:r>
      <w:r w:rsidRPr="00773550">
        <w:rPr>
          <w:rFonts w:ascii="Arial" w:hAnsi="Arial" w:cs="Arial"/>
          <w:sz w:val="20"/>
        </w:rPr>
        <w:t xml:space="preserve">, and </w:t>
      </w:r>
      <w:r w:rsidR="00787397">
        <w:rPr>
          <w:rFonts w:ascii="Arial" w:hAnsi="Arial" w:cs="Arial"/>
          <w:i/>
          <w:iCs/>
          <w:sz w:val="20"/>
        </w:rPr>
        <w:t>N.</w:t>
      </w:r>
      <w:r w:rsidRPr="00773550">
        <w:rPr>
          <w:rFonts w:ascii="Arial" w:hAnsi="Arial" w:cs="Arial"/>
          <w:i/>
          <w:iCs/>
          <w:sz w:val="20"/>
        </w:rPr>
        <w:t xml:space="preserve"> rileyi</w:t>
      </w:r>
      <w:r w:rsidRPr="00773550">
        <w:rPr>
          <w:rFonts w:ascii="Arial" w:hAnsi="Arial" w:cs="Arial"/>
          <w:sz w:val="20"/>
        </w:rPr>
        <w:t xml:space="preserve"> also provided moderate pest control</w:t>
      </w:r>
      <w:r w:rsidR="00787397">
        <w:rPr>
          <w:rFonts w:ascii="Arial" w:hAnsi="Arial" w:cs="Arial"/>
          <w:sz w:val="20"/>
        </w:rPr>
        <w:t xml:space="preserve">, increasing yields compared to </w:t>
      </w:r>
      <w:r w:rsidRPr="00773550">
        <w:rPr>
          <w:rFonts w:ascii="Arial" w:hAnsi="Arial" w:cs="Arial"/>
          <w:sz w:val="20"/>
        </w:rPr>
        <w:t>controls. Water spray and untreated plots showed higher larval populations, more pod damage, and lower yields, resulting in poor economic returns. The study</w:t>
      </w:r>
      <w:r w:rsidR="00787397">
        <w:rPr>
          <w:rFonts w:ascii="Arial" w:hAnsi="Arial" w:cs="Arial"/>
          <w:sz w:val="20"/>
        </w:rPr>
        <w:t xml:space="preserve"> concludes that Spinosad 45 SC at</w:t>
      </w:r>
      <w:r w:rsidRPr="00773550">
        <w:rPr>
          <w:rFonts w:ascii="Arial" w:hAnsi="Arial" w:cs="Arial"/>
          <w:sz w:val="20"/>
        </w:rPr>
        <w:t xml:space="preserve"> 73 g a.i./ha, followed by </w:t>
      </w:r>
      <w:r w:rsidR="008629BE" w:rsidRPr="00773550">
        <w:rPr>
          <w:rFonts w:ascii="Arial" w:hAnsi="Arial" w:cs="Arial"/>
          <w:i/>
          <w:iCs/>
          <w:sz w:val="20"/>
        </w:rPr>
        <w:t>H</w:t>
      </w:r>
      <w:r w:rsidR="008629BE">
        <w:rPr>
          <w:rFonts w:ascii="Arial" w:hAnsi="Arial" w:cs="Arial"/>
          <w:i/>
          <w:iCs/>
          <w:sz w:val="20"/>
        </w:rPr>
        <w:t xml:space="preserve">elicoverpa </w:t>
      </w:r>
      <w:r w:rsidR="008629BE" w:rsidRPr="00773550">
        <w:rPr>
          <w:rFonts w:ascii="Arial" w:hAnsi="Arial" w:cs="Arial"/>
          <w:i/>
          <w:iCs/>
          <w:sz w:val="20"/>
        </w:rPr>
        <w:t>a</w:t>
      </w:r>
      <w:r w:rsidR="008629BE">
        <w:rPr>
          <w:rFonts w:ascii="Arial" w:hAnsi="Arial" w:cs="Arial"/>
          <w:i/>
          <w:iCs/>
          <w:sz w:val="20"/>
        </w:rPr>
        <w:t xml:space="preserve">rmigera </w:t>
      </w:r>
      <w:r w:rsidR="008629BE" w:rsidRPr="00773550">
        <w:rPr>
          <w:rFonts w:ascii="Arial" w:hAnsi="Arial" w:cs="Arial"/>
          <w:i/>
          <w:iCs/>
          <w:sz w:val="20"/>
        </w:rPr>
        <w:t>N</w:t>
      </w:r>
      <w:r w:rsidR="008629BE">
        <w:rPr>
          <w:rFonts w:ascii="Arial" w:hAnsi="Arial" w:cs="Arial"/>
          <w:i/>
          <w:iCs/>
          <w:sz w:val="20"/>
        </w:rPr>
        <w:t xml:space="preserve">uclear </w:t>
      </w:r>
      <w:r w:rsidR="008629BE" w:rsidRPr="00773550">
        <w:rPr>
          <w:rFonts w:ascii="Arial" w:hAnsi="Arial" w:cs="Arial"/>
          <w:i/>
          <w:iCs/>
          <w:sz w:val="20"/>
        </w:rPr>
        <w:t>P</w:t>
      </w:r>
      <w:r w:rsidR="008629BE">
        <w:rPr>
          <w:rFonts w:ascii="Arial" w:hAnsi="Arial" w:cs="Arial"/>
          <w:i/>
          <w:iCs/>
          <w:sz w:val="20"/>
        </w:rPr>
        <w:t xml:space="preserve">olyhydrosis </w:t>
      </w:r>
      <w:r w:rsidR="008629BE" w:rsidRPr="00773550">
        <w:rPr>
          <w:rFonts w:ascii="Arial" w:hAnsi="Arial" w:cs="Arial"/>
          <w:i/>
          <w:iCs/>
          <w:sz w:val="20"/>
        </w:rPr>
        <w:t>V</w:t>
      </w:r>
      <w:r w:rsidR="008629BE">
        <w:rPr>
          <w:rFonts w:ascii="Arial" w:hAnsi="Arial" w:cs="Arial"/>
          <w:i/>
          <w:iCs/>
          <w:sz w:val="20"/>
        </w:rPr>
        <w:t>irus</w:t>
      </w:r>
      <w:r w:rsidR="00787397">
        <w:rPr>
          <w:rFonts w:ascii="Arial" w:hAnsi="Arial" w:cs="Arial"/>
          <w:i/>
          <w:iCs/>
          <w:sz w:val="20"/>
        </w:rPr>
        <w:t xml:space="preserve"> at </w:t>
      </w:r>
      <w:r w:rsidR="008629BE">
        <w:rPr>
          <w:rFonts w:ascii="Arial" w:hAnsi="Arial" w:cs="Arial"/>
          <w:sz w:val="20"/>
        </w:rPr>
        <w:t xml:space="preserve"> 250 LE/ha, were </w:t>
      </w:r>
      <w:r w:rsidRPr="00773550">
        <w:rPr>
          <w:rFonts w:ascii="Arial" w:hAnsi="Arial" w:cs="Arial"/>
          <w:sz w:val="20"/>
        </w:rPr>
        <w:t xml:space="preserve">the most effective and economically feasible options for managing the gram pod borer in chickpea. </w:t>
      </w:r>
    </w:p>
    <w:p w14:paraId="7D7B2AF5" w14:textId="77777777" w:rsidR="00993762" w:rsidRDefault="00993762" w:rsidP="00773550">
      <w:pPr>
        <w:autoSpaceDE w:val="0"/>
        <w:autoSpaceDN w:val="0"/>
        <w:adjustRightInd w:val="0"/>
        <w:spacing w:after="0"/>
        <w:ind w:firstLine="720"/>
        <w:jc w:val="both"/>
        <w:rPr>
          <w:rFonts w:ascii="Arial" w:hAnsi="Arial" w:cs="Arial"/>
          <w:sz w:val="20"/>
        </w:rPr>
      </w:pPr>
    </w:p>
    <w:p w14:paraId="6D70A8D8" w14:textId="7B793177" w:rsidR="00993762" w:rsidRDefault="00182FBA" w:rsidP="00916F31">
      <w:pPr>
        <w:autoSpaceDE w:val="0"/>
        <w:autoSpaceDN w:val="0"/>
        <w:adjustRightInd w:val="0"/>
        <w:spacing w:after="0"/>
        <w:jc w:val="both"/>
        <w:rPr>
          <w:rFonts w:ascii="Arial" w:hAnsi="Arial" w:cs="Arial"/>
          <w:sz w:val="20"/>
        </w:rPr>
      </w:pPr>
      <w:r>
        <w:rPr>
          <w:rFonts w:ascii="Arial" w:hAnsi="Arial" w:cs="Arial"/>
          <w:b/>
          <w:bCs/>
          <w:sz w:val="20"/>
        </w:rPr>
        <w:t>5.</w:t>
      </w:r>
      <w:r w:rsidRPr="00182FBA">
        <w:rPr>
          <w:rFonts w:ascii="Arial" w:hAnsi="Arial" w:cs="Arial"/>
          <w:b/>
          <w:bCs/>
          <w:sz w:val="20"/>
        </w:rPr>
        <w:t xml:space="preserve"> COMPETING</w:t>
      </w:r>
      <w:r w:rsidR="00993762" w:rsidRPr="00182FBA">
        <w:rPr>
          <w:rFonts w:ascii="Arial" w:hAnsi="Arial" w:cs="Arial"/>
          <w:b/>
          <w:bCs/>
          <w:sz w:val="20"/>
        </w:rPr>
        <w:t xml:space="preserve"> </w:t>
      </w:r>
      <w:r w:rsidR="002B5474" w:rsidRPr="00182FBA">
        <w:rPr>
          <w:rFonts w:ascii="Arial" w:hAnsi="Arial" w:cs="Arial"/>
          <w:b/>
          <w:bCs/>
          <w:sz w:val="20"/>
        </w:rPr>
        <w:t>INTERESTS:</w:t>
      </w:r>
    </w:p>
    <w:p w14:paraId="07B08C87" w14:textId="6E777320" w:rsidR="00916F31" w:rsidRPr="00993762" w:rsidRDefault="00916F31" w:rsidP="00916F31">
      <w:pPr>
        <w:autoSpaceDE w:val="0"/>
        <w:autoSpaceDN w:val="0"/>
        <w:adjustRightInd w:val="0"/>
        <w:spacing w:after="0"/>
        <w:jc w:val="both"/>
        <w:rPr>
          <w:rFonts w:ascii="Arial" w:hAnsi="Arial" w:cs="Arial"/>
          <w:sz w:val="20"/>
        </w:rPr>
      </w:pPr>
      <w:r w:rsidRPr="00916F31">
        <w:rPr>
          <w:rFonts w:ascii="Arial" w:hAnsi="Arial" w:cs="Arial"/>
          <w:sz w:val="20"/>
        </w:rPr>
        <w:t>The authors declare that they have no competing interests.</w:t>
      </w:r>
    </w:p>
    <w:p w14:paraId="02423303" w14:textId="77777777" w:rsidR="00993762" w:rsidRPr="00773550" w:rsidRDefault="00993762" w:rsidP="00773550">
      <w:pPr>
        <w:autoSpaceDE w:val="0"/>
        <w:autoSpaceDN w:val="0"/>
        <w:adjustRightInd w:val="0"/>
        <w:spacing w:after="0"/>
        <w:ind w:firstLine="720"/>
        <w:jc w:val="both"/>
        <w:rPr>
          <w:rFonts w:ascii="Arial" w:hAnsi="Arial" w:cs="Arial"/>
          <w:sz w:val="20"/>
        </w:rPr>
      </w:pPr>
    </w:p>
    <w:p w14:paraId="651BF7D5" w14:textId="77777777" w:rsidR="00656C7B" w:rsidRPr="00656C7B" w:rsidRDefault="00656C7B" w:rsidP="00656C7B">
      <w:pPr>
        <w:rPr>
          <w:kern w:val="2"/>
          <w:szCs w:val="22"/>
          <w:highlight w:val="yellow"/>
          <w:lang w:bidi="ar-SA"/>
          <w14:ligatures w14:val="standardContextual"/>
        </w:rPr>
      </w:pPr>
      <w:r w:rsidRPr="00656C7B">
        <w:rPr>
          <w:kern w:val="2"/>
          <w:szCs w:val="22"/>
          <w:highlight w:val="yellow"/>
          <w:lang w:bidi="ar-SA"/>
          <w14:ligatures w14:val="standardContextual"/>
        </w:rPr>
        <w:t>Disclaimer (Artificial intelligence)</w:t>
      </w:r>
    </w:p>
    <w:p w14:paraId="7CFF9438" w14:textId="77777777" w:rsidR="00656C7B" w:rsidRPr="00656C7B" w:rsidRDefault="00656C7B" w:rsidP="00656C7B">
      <w:pPr>
        <w:rPr>
          <w:kern w:val="2"/>
          <w:szCs w:val="22"/>
          <w:highlight w:val="yellow"/>
          <w:lang w:bidi="ar-SA"/>
          <w14:ligatures w14:val="standardContextual"/>
        </w:rPr>
      </w:pPr>
      <w:r w:rsidRPr="00656C7B">
        <w:rPr>
          <w:kern w:val="2"/>
          <w:szCs w:val="22"/>
          <w:highlight w:val="yellow"/>
          <w:lang w:bidi="ar-SA"/>
          <w14:ligatures w14:val="standardContextual"/>
        </w:rPr>
        <w:t xml:space="preserve">Author(s) hereby declare that NO generative AI technologies such as Large Language Models (ChatGPT, COPILOT, etc.) and text-to-image generators have been used during the writing or editing of this manuscript. </w:t>
      </w:r>
    </w:p>
    <w:p w14:paraId="73E6337C" w14:textId="77777777" w:rsidR="00656C7B" w:rsidRPr="00656C7B" w:rsidRDefault="00656C7B" w:rsidP="00656C7B">
      <w:pPr>
        <w:rPr>
          <w:kern w:val="2"/>
          <w:szCs w:val="22"/>
          <w:lang w:bidi="ar-SA"/>
          <w14:ligatures w14:val="standardContextual"/>
        </w:rPr>
      </w:pPr>
    </w:p>
    <w:p w14:paraId="604B1834" w14:textId="77777777" w:rsidR="00411F66" w:rsidRPr="00773550" w:rsidRDefault="00411F66" w:rsidP="00773550">
      <w:pPr>
        <w:autoSpaceDE w:val="0"/>
        <w:autoSpaceDN w:val="0"/>
        <w:adjustRightInd w:val="0"/>
        <w:spacing w:after="0"/>
        <w:jc w:val="both"/>
        <w:rPr>
          <w:rFonts w:ascii="Arial" w:hAnsi="Arial" w:cs="Arial"/>
          <w:b/>
          <w:bCs/>
          <w:sz w:val="20"/>
        </w:rPr>
      </w:pPr>
      <w:bookmarkStart w:id="1" w:name="_GoBack"/>
      <w:bookmarkEnd w:id="1"/>
    </w:p>
    <w:p w14:paraId="4355E8BC" w14:textId="4BCA92D7" w:rsidR="00E24F73" w:rsidRDefault="00CB4368" w:rsidP="004528EA">
      <w:pPr>
        <w:autoSpaceDE w:val="0"/>
        <w:autoSpaceDN w:val="0"/>
        <w:adjustRightInd w:val="0"/>
        <w:spacing w:after="0" w:line="240" w:lineRule="auto"/>
        <w:jc w:val="both"/>
        <w:rPr>
          <w:rFonts w:ascii="Arial" w:hAnsi="Arial" w:cs="Arial"/>
          <w:b/>
          <w:bCs/>
          <w:szCs w:val="22"/>
        </w:rPr>
      </w:pPr>
      <w:r w:rsidRPr="00CB4368">
        <w:rPr>
          <w:rFonts w:ascii="Arial" w:hAnsi="Arial" w:cs="Arial"/>
          <w:b/>
          <w:bCs/>
          <w:szCs w:val="22"/>
        </w:rPr>
        <w:t>REFERENCES:</w:t>
      </w:r>
    </w:p>
    <w:p w14:paraId="7FB040BD" w14:textId="77777777" w:rsidR="00993762" w:rsidRPr="00CB4368" w:rsidRDefault="00993762" w:rsidP="004528EA">
      <w:pPr>
        <w:autoSpaceDE w:val="0"/>
        <w:autoSpaceDN w:val="0"/>
        <w:adjustRightInd w:val="0"/>
        <w:spacing w:after="0" w:line="240" w:lineRule="auto"/>
        <w:jc w:val="both"/>
        <w:rPr>
          <w:rFonts w:ascii="Arial" w:hAnsi="Arial" w:cs="Arial"/>
          <w:b/>
          <w:bCs/>
          <w:szCs w:val="22"/>
        </w:rPr>
      </w:pPr>
    </w:p>
    <w:p w14:paraId="672E3995" w14:textId="060B6CFF" w:rsidR="001B6A1F" w:rsidRPr="00B12FF6" w:rsidRDefault="001B6A1F" w:rsidP="001B6A1F">
      <w:pPr>
        <w:tabs>
          <w:tab w:val="left" w:pos="810"/>
        </w:tabs>
        <w:autoSpaceDE w:val="0"/>
        <w:autoSpaceDN w:val="0"/>
        <w:adjustRightInd w:val="0"/>
        <w:spacing w:after="120" w:line="240" w:lineRule="auto"/>
        <w:ind w:left="1080" w:hanging="1080"/>
        <w:mirrorIndents/>
        <w:jc w:val="both"/>
        <w:rPr>
          <w:rFonts w:ascii="Arial" w:hAnsi="Arial" w:cs="Arial"/>
          <w:sz w:val="20"/>
        </w:rPr>
      </w:pPr>
      <w:r w:rsidRPr="00B12FF6">
        <w:rPr>
          <w:rFonts w:ascii="Arial" w:hAnsi="Arial" w:cs="Arial"/>
          <w:sz w:val="20"/>
        </w:rPr>
        <w:t xml:space="preserve">Banerjee A and Sabyasachi Ray </w:t>
      </w:r>
      <w:r w:rsidR="00432A00" w:rsidRPr="00B12FF6">
        <w:rPr>
          <w:rFonts w:ascii="Arial" w:hAnsi="Arial" w:cs="Arial"/>
          <w:sz w:val="20"/>
        </w:rPr>
        <w:t>(2025). Bio-intensive management of pod borer (</w:t>
      </w:r>
      <w:r w:rsidR="00432A00" w:rsidRPr="00B12FF6">
        <w:rPr>
          <w:rFonts w:ascii="Arial" w:hAnsi="Arial" w:cs="Arial"/>
          <w:i/>
          <w:iCs/>
          <w:sz w:val="20"/>
        </w:rPr>
        <w:t>Helicoverpa                 armigera</w:t>
      </w:r>
      <w:r w:rsidR="00432A00" w:rsidRPr="00B12FF6">
        <w:rPr>
          <w:rFonts w:ascii="Arial" w:hAnsi="Arial" w:cs="Arial"/>
          <w:sz w:val="20"/>
        </w:rPr>
        <w:t>) in field pea (</w:t>
      </w:r>
      <w:r w:rsidR="00432A00" w:rsidRPr="00B12FF6">
        <w:rPr>
          <w:rFonts w:ascii="Arial" w:hAnsi="Arial" w:cs="Arial"/>
          <w:i/>
          <w:iCs/>
          <w:sz w:val="20"/>
        </w:rPr>
        <w:t>Pisum sativum</w:t>
      </w:r>
      <w:r w:rsidR="00432A00" w:rsidRPr="00B12FF6">
        <w:rPr>
          <w:rFonts w:ascii="Arial" w:hAnsi="Arial" w:cs="Arial"/>
          <w:sz w:val="20"/>
        </w:rPr>
        <w:t>).</w:t>
      </w:r>
      <w:r w:rsidRPr="00B12FF6">
        <w:rPr>
          <w:rFonts w:ascii="Arial" w:hAnsi="Arial" w:cs="Arial"/>
          <w:sz w:val="20"/>
        </w:rPr>
        <w:t xml:space="preserve"> Journal of Food Legumes</w:t>
      </w:r>
      <w:r w:rsidR="004C675E" w:rsidRPr="00B12FF6">
        <w:rPr>
          <w:rFonts w:ascii="Arial" w:hAnsi="Arial" w:cs="Arial"/>
          <w:sz w:val="20"/>
        </w:rPr>
        <w:t>,</w:t>
      </w:r>
      <w:r w:rsidRPr="00B12FF6">
        <w:rPr>
          <w:rFonts w:ascii="Arial" w:hAnsi="Arial" w:cs="Arial"/>
          <w:sz w:val="20"/>
        </w:rPr>
        <w:t xml:space="preserve"> </w:t>
      </w:r>
      <w:r w:rsidRPr="00B12FF6">
        <w:rPr>
          <w:rFonts w:ascii="Arial" w:hAnsi="Arial" w:cs="Arial"/>
          <w:b/>
          <w:bCs/>
          <w:sz w:val="20"/>
        </w:rPr>
        <w:t>38</w:t>
      </w:r>
      <w:r w:rsidR="004C675E" w:rsidRPr="00B12FF6">
        <w:rPr>
          <w:rFonts w:ascii="Arial" w:hAnsi="Arial" w:cs="Arial"/>
          <w:sz w:val="20"/>
        </w:rPr>
        <w:t>(1):126-134.</w:t>
      </w:r>
    </w:p>
    <w:p w14:paraId="66D2B8B4" w14:textId="77777777" w:rsidR="00432A00" w:rsidRPr="00B12FF6" w:rsidRDefault="00432A00" w:rsidP="00432A00">
      <w:pPr>
        <w:tabs>
          <w:tab w:val="left" w:pos="810"/>
        </w:tabs>
        <w:autoSpaceDE w:val="0"/>
        <w:autoSpaceDN w:val="0"/>
        <w:adjustRightInd w:val="0"/>
        <w:spacing w:after="120" w:line="240" w:lineRule="auto"/>
        <w:ind w:left="1080" w:hanging="1080"/>
        <w:mirrorIndents/>
        <w:jc w:val="both"/>
        <w:rPr>
          <w:rFonts w:ascii="Arial" w:hAnsi="Arial" w:cs="Arial"/>
          <w:sz w:val="20"/>
        </w:rPr>
      </w:pPr>
      <w:r w:rsidRPr="00B12FF6">
        <w:rPr>
          <w:rFonts w:ascii="Arial" w:hAnsi="Arial" w:cs="Arial"/>
          <w:sz w:val="20"/>
        </w:rPr>
        <w:t>Barwa Jaimala and Ashwani Kumar. (2022). Field efficacy of chlorantraniliprole with some             Bio-pesticides against pod borer [</w:t>
      </w:r>
      <w:r w:rsidRPr="00B12FF6">
        <w:rPr>
          <w:rFonts w:ascii="Arial" w:hAnsi="Arial" w:cs="Arial"/>
          <w:i/>
          <w:iCs/>
          <w:sz w:val="20"/>
        </w:rPr>
        <w:t>Helicoverpa armigera</w:t>
      </w:r>
      <w:r w:rsidRPr="00B12FF6">
        <w:rPr>
          <w:rFonts w:ascii="Arial" w:hAnsi="Arial" w:cs="Arial"/>
          <w:sz w:val="20"/>
        </w:rPr>
        <w:t xml:space="preserve"> (Hubner)] on chickpea (</w:t>
      </w:r>
      <w:r w:rsidRPr="00B12FF6">
        <w:rPr>
          <w:rFonts w:ascii="Arial" w:hAnsi="Arial" w:cs="Arial"/>
          <w:i/>
          <w:iCs/>
          <w:sz w:val="20"/>
        </w:rPr>
        <w:t>Cicer arietinum</w:t>
      </w:r>
      <w:r w:rsidRPr="00B12FF6">
        <w:rPr>
          <w:rFonts w:ascii="Arial" w:hAnsi="Arial" w:cs="Arial"/>
          <w:sz w:val="20"/>
        </w:rPr>
        <w:t xml:space="preserve"> L.) </w:t>
      </w:r>
      <w:r w:rsidRPr="00B12FF6">
        <w:rPr>
          <w:rFonts w:ascii="Arial" w:hAnsi="Arial" w:cs="Arial"/>
          <w:i/>
          <w:iCs/>
          <w:sz w:val="20"/>
        </w:rPr>
        <w:t>The Pharma Innovation Journal</w:t>
      </w:r>
      <w:r w:rsidRPr="00B12FF6">
        <w:rPr>
          <w:rFonts w:ascii="Arial" w:hAnsi="Arial" w:cs="Arial"/>
          <w:sz w:val="20"/>
        </w:rPr>
        <w:t>; SP-</w:t>
      </w:r>
      <w:r w:rsidRPr="00B12FF6">
        <w:rPr>
          <w:rFonts w:ascii="Arial" w:hAnsi="Arial" w:cs="Arial"/>
          <w:b/>
          <w:bCs/>
          <w:sz w:val="20"/>
        </w:rPr>
        <w:t>11</w:t>
      </w:r>
      <w:r w:rsidRPr="00B12FF6">
        <w:rPr>
          <w:rFonts w:ascii="Arial" w:hAnsi="Arial" w:cs="Arial"/>
          <w:sz w:val="20"/>
        </w:rPr>
        <w:t>(6): 1912-1916.</w:t>
      </w:r>
    </w:p>
    <w:p w14:paraId="3D04C621" w14:textId="72CE701E" w:rsidR="00432A00" w:rsidRPr="00B12FF6" w:rsidRDefault="00432A00" w:rsidP="00432A00">
      <w:pPr>
        <w:tabs>
          <w:tab w:val="left" w:pos="810"/>
        </w:tabs>
        <w:autoSpaceDE w:val="0"/>
        <w:autoSpaceDN w:val="0"/>
        <w:adjustRightInd w:val="0"/>
        <w:spacing w:after="120" w:line="240" w:lineRule="auto"/>
        <w:ind w:left="1080" w:hanging="1080"/>
        <w:mirrorIndents/>
        <w:jc w:val="both"/>
        <w:rPr>
          <w:rFonts w:ascii="Arial" w:hAnsi="Arial" w:cs="Arial"/>
          <w:sz w:val="20"/>
        </w:rPr>
      </w:pPr>
      <w:r w:rsidRPr="00B12FF6">
        <w:rPr>
          <w:rFonts w:ascii="Arial" w:hAnsi="Arial" w:cs="Arial"/>
          <w:sz w:val="20"/>
        </w:rPr>
        <w:t xml:space="preserve">Basugade RP., Chetan M. Bondre, Kevin A. Gawali and Viresh S. Jeur. (2023). Impact of Certain Chemical Insecticides Along with Bio-pesticide on </w:t>
      </w:r>
      <w:r w:rsidRPr="00B12FF6">
        <w:rPr>
          <w:rFonts w:ascii="Arial" w:hAnsi="Arial" w:cs="Arial"/>
          <w:i/>
          <w:iCs/>
          <w:sz w:val="20"/>
        </w:rPr>
        <w:t>Helicoverpa armigera</w:t>
      </w:r>
      <w:r w:rsidRPr="00B12FF6">
        <w:rPr>
          <w:rFonts w:ascii="Arial" w:hAnsi="Arial" w:cs="Arial"/>
          <w:sz w:val="20"/>
        </w:rPr>
        <w:t xml:space="preserve"> (Hubner) in Chickpea. </w:t>
      </w:r>
      <w:r w:rsidRPr="00B12FF6">
        <w:rPr>
          <w:rFonts w:ascii="Arial" w:hAnsi="Arial" w:cs="Arial"/>
          <w:i/>
          <w:iCs/>
          <w:sz w:val="20"/>
        </w:rPr>
        <w:t>International Journal of Current Microbiology and Applied Sciences</w:t>
      </w:r>
      <w:r w:rsidR="004C675E" w:rsidRPr="00B12FF6">
        <w:rPr>
          <w:rFonts w:ascii="Arial" w:hAnsi="Arial" w:cs="Arial"/>
          <w:i/>
          <w:iCs/>
          <w:sz w:val="20"/>
        </w:rPr>
        <w:t>,</w:t>
      </w:r>
      <w:r w:rsidR="004C675E" w:rsidRPr="00B12FF6">
        <w:rPr>
          <w:rFonts w:ascii="Arial" w:hAnsi="Arial" w:cs="Arial"/>
          <w:b/>
          <w:bCs/>
          <w:sz w:val="20"/>
        </w:rPr>
        <w:t xml:space="preserve"> 12</w:t>
      </w:r>
      <w:r w:rsidR="00BF167E" w:rsidRPr="00B12FF6">
        <w:rPr>
          <w:rFonts w:ascii="Arial" w:hAnsi="Arial" w:cs="Arial"/>
          <w:b/>
          <w:bCs/>
          <w:sz w:val="20"/>
        </w:rPr>
        <w:t xml:space="preserve"> </w:t>
      </w:r>
      <w:r w:rsidRPr="00B12FF6">
        <w:rPr>
          <w:rFonts w:ascii="Arial" w:hAnsi="Arial" w:cs="Arial"/>
          <w:sz w:val="20"/>
        </w:rPr>
        <w:t>(9)</w:t>
      </w:r>
      <w:r w:rsidR="00BF167E" w:rsidRPr="00B12FF6">
        <w:rPr>
          <w:rFonts w:ascii="Arial" w:hAnsi="Arial" w:cs="Arial"/>
          <w:sz w:val="20"/>
        </w:rPr>
        <w:t>: 270-276.</w:t>
      </w:r>
    </w:p>
    <w:p w14:paraId="3DAD0BF2" w14:textId="53DB3239" w:rsidR="00432A00" w:rsidRDefault="00432A00" w:rsidP="00432A00">
      <w:pPr>
        <w:tabs>
          <w:tab w:val="left" w:pos="810"/>
        </w:tabs>
        <w:autoSpaceDE w:val="0"/>
        <w:autoSpaceDN w:val="0"/>
        <w:adjustRightInd w:val="0"/>
        <w:spacing w:after="120" w:line="240" w:lineRule="auto"/>
        <w:ind w:left="1080" w:hanging="1080"/>
        <w:mirrorIndents/>
        <w:jc w:val="both"/>
        <w:rPr>
          <w:rFonts w:ascii="Arial" w:hAnsi="Arial" w:cs="Arial"/>
          <w:sz w:val="20"/>
        </w:rPr>
      </w:pPr>
      <w:r w:rsidRPr="00B12FF6">
        <w:rPr>
          <w:rFonts w:ascii="Arial" w:hAnsi="Arial" w:cs="Arial"/>
          <w:sz w:val="20"/>
        </w:rPr>
        <w:t xml:space="preserve">Chaudhary, S., Singh, R., Kumar, A. and Verma, S. (2023). Evaluation of newer and bio-based                  insecticides against gram pod borer, </w:t>
      </w:r>
      <w:r w:rsidRPr="00B12FF6">
        <w:rPr>
          <w:rFonts w:ascii="Arial" w:hAnsi="Arial" w:cs="Arial"/>
          <w:i/>
          <w:iCs/>
          <w:sz w:val="20"/>
        </w:rPr>
        <w:t>Helicoverpa armigera</w:t>
      </w:r>
      <w:r w:rsidRPr="00B12FF6">
        <w:rPr>
          <w:rFonts w:ascii="Arial" w:hAnsi="Arial" w:cs="Arial"/>
          <w:sz w:val="20"/>
        </w:rPr>
        <w:t xml:space="preserve"> in chickpea. </w:t>
      </w:r>
      <w:r w:rsidRPr="00916F31">
        <w:rPr>
          <w:rFonts w:ascii="Arial" w:hAnsi="Arial" w:cs="Arial"/>
          <w:i/>
          <w:iCs/>
          <w:sz w:val="20"/>
        </w:rPr>
        <w:t xml:space="preserve">International </w:t>
      </w:r>
      <w:r w:rsidRPr="00B12FF6">
        <w:rPr>
          <w:rFonts w:ascii="Arial" w:hAnsi="Arial" w:cs="Arial"/>
          <w:sz w:val="20"/>
        </w:rPr>
        <w:t xml:space="preserve">                 </w:t>
      </w:r>
      <w:r w:rsidRPr="00B12FF6">
        <w:rPr>
          <w:rFonts w:ascii="Arial" w:hAnsi="Arial" w:cs="Arial"/>
          <w:i/>
          <w:iCs/>
          <w:sz w:val="20"/>
        </w:rPr>
        <w:t>Journal of Agricultural Sciences</w:t>
      </w:r>
      <w:r w:rsidRPr="00B12FF6">
        <w:rPr>
          <w:rFonts w:ascii="Arial" w:hAnsi="Arial" w:cs="Arial"/>
          <w:sz w:val="20"/>
        </w:rPr>
        <w:t xml:space="preserve">, </w:t>
      </w:r>
      <w:r w:rsidRPr="00B12FF6">
        <w:rPr>
          <w:rFonts w:ascii="Arial" w:hAnsi="Arial" w:cs="Arial"/>
          <w:b/>
          <w:bCs/>
          <w:sz w:val="20"/>
        </w:rPr>
        <w:t>15</w:t>
      </w:r>
      <w:r w:rsidRPr="00B12FF6">
        <w:rPr>
          <w:rFonts w:ascii="Arial" w:hAnsi="Arial" w:cs="Arial"/>
          <w:sz w:val="20"/>
        </w:rPr>
        <w:t>(3): 112–118.</w:t>
      </w:r>
    </w:p>
    <w:p w14:paraId="10398C9A" w14:textId="08F88BCC" w:rsidR="003A2599" w:rsidRDefault="003A2599" w:rsidP="00432A00">
      <w:pPr>
        <w:tabs>
          <w:tab w:val="left" w:pos="810"/>
        </w:tabs>
        <w:autoSpaceDE w:val="0"/>
        <w:autoSpaceDN w:val="0"/>
        <w:adjustRightInd w:val="0"/>
        <w:spacing w:after="120" w:line="240" w:lineRule="auto"/>
        <w:ind w:left="1080" w:hanging="1080"/>
        <w:mirrorIndents/>
        <w:jc w:val="both"/>
        <w:rPr>
          <w:rFonts w:ascii="Arial" w:hAnsi="Arial" w:cs="Arial"/>
          <w:sz w:val="20"/>
        </w:rPr>
      </w:pPr>
      <w:r w:rsidRPr="003A2599">
        <w:rPr>
          <w:rFonts w:ascii="Arial" w:hAnsi="Arial" w:cs="Arial"/>
          <w:sz w:val="20"/>
        </w:rPr>
        <w:t>Directorate of Economics and Statistics (DES). (2023). Area, production and yield of principal crops in India. Ministry of Agriculture and Farmers Welfare, Government of India</w:t>
      </w:r>
      <w:r>
        <w:rPr>
          <w:rFonts w:ascii="Arial" w:hAnsi="Arial" w:cs="Arial"/>
          <w:sz w:val="20"/>
        </w:rPr>
        <w:t>.</w:t>
      </w:r>
    </w:p>
    <w:p w14:paraId="7B43AEE3" w14:textId="268BDD70" w:rsidR="00095C7F" w:rsidRPr="00B12FF6" w:rsidRDefault="00095C7F" w:rsidP="00432A00">
      <w:pPr>
        <w:tabs>
          <w:tab w:val="left" w:pos="810"/>
        </w:tabs>
        <w:autoSpaceDE w:val="0"/>
        <w:autoSpaceDN w:val="0"/>
        <w:adjustRightInd w:val="0"/>
        <w:spacing w:after="120" w:line="240" w:lineRule="auto"/>
        <w:ind w:left="1080" w:hanging="1080"/>
        <w:mirrorIndents/>
        <w:jc w:val="both"/>
        <w:rPr>
          <w:rFonts w:ascii="Arial" w:hAnsi="Arial" w:cs="Arial"/>
          <w:sz w:val="20"/>
        </w:rPr>
      </w:pPr>
      <w:r w:rsidRPr="00095C7F">
        <w:rPr>
          <w:rFonts w:ascii="Arial" w:hAnsi="Arial" w:cs="Arial"/>
          <w:sz w:val="20"/>
        </w:rPr>
        <w:t>FAO. (2016). Pulses: Nutritious seeds for a sustainable future. Food and Agriculture Organization of the United Nations, Rome.</w:t>
      </w:r>
    </w:p>
    <w:p w14:paraId="32B0248C" w14:textId="77777777" w:rsidR="00432A00" w:rsidRPr="00B12FF6" w:rsidRDefault="00432A00" w:rsidP="00432A00">
      <w:pPr>
        <w:tabs>
          <w:tab w:val="left" w:pos="810"/>
        </w:tabs>
        <w:autoSpaceDE w:val="0"/>
        <w:autoSpaceDN w:val="0"/>
        <w:adjustRightInd w:val="0"/>
        <w:spacing w:after="120" w:line="240" w:lineRule="auto"/>
        <w:ind w:left="1080" w:hanging="1080"/>
        <w:mirrorIndents/>
        <w:jc w:val="both"/>
        <w:rPr>
          <w:rFonts w:ascii="Arial" w:hAnsi="Arial" w:cs="Arial"/>
          <w:sz w:val="20"/>
        </w:rPr>
      </w:pPr>
      <w:r w:rsidRPr="00B12FF6">
        <w:rPr>
          <w:rFonts w:ascii="Arial" w:hAnsi="Arial" w:cs="Arial"/>
          <w:sz w:val="20"/>
        </w:rPr>
        <w:t xml:space="preserve">Gayathri L., and Ashwani Kumar. (2021). Field efficacy of certain insecticides against pod                 borer, </w:t>
      </w:r>
      <w:r w:rsidRPr="00B12FF6">
        <w:rPr>
          <w:rFonts w:ascii="Arial" w:hAnsi="Arial" w:cs="Arial"/>
          <w:i/>
          <w:iCs/>
          <w:sz w:val="20"/>
        </w:rPr>
        <w:t>Helicoverpa armigera</w:t>
      </w:r>
      <w:r w:rsidRPr="00B12FF6">
        <w:rPr>
          <w:rFonts w:ascii="Arial" w:hAnsi="Arial" w:cs="Arial"/>
          <w:sz w:val="20"/>
        </w:rPr>
        <w:t xml:space="preserve"> (Hubner) on chickpea in Prayagraj. </w:t>
      </w:r>
      <w:r w:rsidRPr="00B12FF6">
        <w:rPr>
          <w:rFonts w:ascii="Arial" w:hAnsi="Arial" w:cs="Arial"/>
          <w:i/>
          <w:iCs/>
          <w:sz w:val="20"/>
        </w:rPr>
        <w:t>Journal of                Entomology and Zoology Studies</w:t>
      </w:r>
      <w:r w:rsidRPr="00B12FF6">
        <w:rPr>
          <w:rFonts w:ascii="Arial" w:hAnsi="Arial" w:cs="Arial"/>
          <w:sz w:val="20"/>
        </w:rPr>
        <w:t>;</w:t>
      </w:r>
      <w:r w:rsidRPr="00B12FF6">
        <w:rPr>
          <w:rFonts w:ascii="Arial" w:hAnsi="Arial" w:cs="Arial"/>
          <w:b/>
          <w:bCs/>
          <w:sz w:val="20"/>
        </w:rPr>
        <w:t xml:space="preserve"> 9</w:t>
      </w:r>
      <w:r w:rsidRPr="00B12FF6">
        <w:rPr>
          <w:rFonts w:ascii="Arial" w:hAnsi="Arial" w:cs="Arial"/>
          <w:sz w:val="20"/>
        </w:rPr>
        <w:t>(3): 280-283.</w:t>
      </w:r>
    </w:p>
    <w:p w14:paraId="2A76DC56" w14:textId="77777777" w:rsidR="00432A00" w:rsidRPr="00B12FF6" w:rsidRDefault="00432A00" w:rsidP="00432A00">
      <w:pPr>
        <w:tabs>
          <w:tab w:val="left" w:pos="810"/>
        </w:tabs>
        <w:autoSpaceDE w:val="0"/>
        <w:autoSpaceDN w:val="0"/>
        <w:adjustRightInd w:val="0"/>
        <w:spacing w:after="120" w:line="240" w:lineRule="auto"/>
        <w:ind w:left="1080" w:hanging="1080"/>
        <w:mirrorIndents/>
        <w:jc w:val="both"/>
        <w:rPr>
          <w:rFonts w:ascii="Arial" w:hAnsi="Arial" w:cs="Arial"/>
          <w:sz w:val="20"/>
        </w:rPr>
      </w:pPr>
      <w:r w:rsidRPr="00B12FF6">
        <w:rPr>
          <w:rFonts w:ascii="Arial" w:hAnsi="Arial" w:cs="Arial"/>
          <w:sz w:val="20"/>
        </w:rPr>
        <w:lastRenderedPageBreak/>
        <w:t xml:space="preserve">Jagtap, T. B., Ugale, M. V. and Nagwe, S. P. (2020). Effect of different bio pesticides and                   insecticide treatments on percent pod damage and grain yield of chickpea. </w:t>
      </w:r>
      <w:r w:rsidRPr="00B12FF6">
        <w:rPr>
          <w:rFonts w:ascii="Arial" w:hAnsi="Arial" w:cs="Arial"/>
          <w:i/>
          <w:iCs/>
          <w:sz w:val="20"/>
        </w:rPr>
        <w:t>Journal of                  Pharmacognosy and Phytochemistry</w:t>
      </w:r>
      <w:r w:rsidRPr="00B12FF6">
        <w:rPr>
          <w:rFonts w:ascii="Arial" w:hAnsi="Arial" w:cs="Arial"/>
          <w:sz w:val="20"/>
        </w:rPr>
        <w:t xml:space="preserve">, </w:t>
      </w:r>
      <w:r w:rsidRPr="00B12FF6">
        <w:rPr>
          <w:rFonts w:ascii="Arial" w:hAnsi="Arial" w:cs="Arial"/>
          <w:b/>
          <w:bCs/>
          <w:sz w:val="20"/>
        </w:rPr>
        <w:t>9</w:t>
      </w:r>
      <w:r w:rsidRPr="00B12FF6">
        <w:rPr>
          <w:rFonts w:ascii="Arial" w:hAnsi="Arial" w:cs="Arial"/>
          <w:sz w:val="20"/>
        </w:rPr>
        <w:t>(5): 2197–2201.</w:t>
      </w:r>
    </w:p>
    <w:p w14:paraId="2CEFA20A" w14:textId="77777777" w:rsidR="00432A00" w:rsidRPr="00B12FF6" w:rsidRDefault="00432A00" w:rsidP="00432A00">
      <w:pPr>
        <w:tabs>
          <w:tab w:val="left" w:pos="810"/>
        </w:tabs>
        <w:autoSpaceDE w:val="0"/>
        <w:autoSpaceDN w:val="0"/>
        <w:adjustRightInd w:val="0"/>
        <w:spacing w:after="120" w:line="240" w:lineRule="auto"/>
        <w:ind w:left="1080" w:hanging="1080"/>
        <w:mirrorIndents/>
        <w:jc w:val="both"/>
        <w:rPr>
          <w:rFonts w:ascii="Arial" w:hAnsi="Arial" w:cs="Arial"/>
          <w:sz w:val="20"/>
        </w:rPr>
      </w:pPr>
      <w:r w:rsidRPr="00B12FF6">
        <w:rPr>
          <w:rFonts w:ascii="Arial" w:hAnsi="Arial" w:cs="Arial"/>
          <w:sz w:val="20"/>
        </w:rPr>
        <w:t xml:space="preserve">Kailas, S. V. and Chaudhary, S. (2021). Insect pest of chickpea and their Management-A  Review. </w:t>
      </w:r>
      <w:r w:rsidRPr="00B12FF6">
        <w:rPr>
          <w:rFonts w:ascii="Arial" w:hAnsi="Arial" w:cs="Arial"/>
          <w:i/>
          <w:iCs/>
          <w:sz w:val="20"/>
        </w:rPr>
        <w:t>Journal of Emerging Technologies and Innovative Research</w:t>
      </w:r>
      <w:r w:rsidRPr="00B12FF6">
        <w:rPr>
          <w:rFonts w:ascii="Arial" w:hAnsi="Arial" w:cs="Arial"/>
          <w:sz w:val="20"/>
        </w:rPr>
        <w:t>,</w:t>
      </w:r>
      <w:r w:rsidRPr="00B12FF6">
        <w:rPr>
          <w:rFonts w:ascii="Arial" w:hAnsi="Arial" w:cs="Arial"/>
          <w:b/>
          <w:bCs/>
          <w:sz w:val="20"/>
        </w:rPr>
        <w:t xml:space="preserve"> 8</w:t>
      </w:r>
      <w:r w:rsidRPr="00B12FF6">
        <w:rPr>
          <w:rFonts w:ascii="Arial" w:hAnsi="Arial" w:cs="Arial"/>
          <w:sz w:val="20"/>
        </w:rPr>
        <w:t>(1), 944-968.</w:t>
      </w:r>
    </w:p>
    <w:p w14:paraId="00282876" w14:textId="3AB8B910" w:rsidR="00432A00" w:rsidRPr="00B12FF6" w:rsidRDefault="00432A00" w:rsidP="00432A00">
      <w:pPr>
        <w:tabs>
          <w:tab w:val="left" w:pos="810"/>
        </w:tabs>
        <w:autoSpaceDE w:val="0"/>
        <w:autoSpaceDN w:val="0"/>
        <w:adjustRightInd w:val="0"/>
        <w:spacing w:after="120" w:line="240" w:lineRule="auto"/>
        <w:ind w:left="1080" w:hanging="1080"/>
        <w:mirrorIndents/>
        <w:jc w:val="both"/>
        <w:rPr>
          <w:rFonts w:ascii="Arial" w:hAnsi="Arial" w:cs="Arial"/>
          <w:sz w:val="20"/>
        </w:rPr>
      </w:pPr>
      <w:r w:rsidRPr="00B12FF6">
        <w:rPr>
          <w:rFonts w:ascii="Arial" w:hAnsi="Arial" w:cs="Arial"/>
          <w:sz w:val="20"/>
        </w:rPr>
        <w:t>Kaur J.</w:t>
      </w:r>
      <w:r w:rsidR="00440D12" w:rsidRPr="00B12FF6">
        <w:rPr>
          <w:rFonts w:ascii="Arial" w:hAnsi="Arial" w:cs="Arial"/>
          <w:sz w:val="20"/>
        </w:rPr>
        <w:t>, Kang S.S., Bains S.S., Dhaliwal H.S.</w:t>
      </w:r>
      <w:r w:rsidRPr="00B12FF6">
        <w:rPr>
          <w:rFonts w:ascii="Arial" w:hAnsi="Arial" w:cs="Arial"/>
          <w:sz w:val="20"/>
        </w:rPr>
        <w:t xml:space="preserve"> </w:t>
      </w:r>
      <w:r w:rsidRPr="00B12FF6">
        <w:rPr>
          <w:rFonts w:ascii="Arial" w:hAnsi="Arial" w:cs="Arial"/>
          <w:i/>
          <w:iCs/>
          <w:sz w:val="20"/>
        </w:rPr>
        <w:t>et al.</w:t>
      </w:r>
      <w:r w:rsidRPr="00B12FF6">
        <w:rPr>
          <w:rFonts w:ascii="Arial" w:hAnsi="Arial" w:cs="Arial"/>
          <w:sz w:val="20"/>
        </w:rPr>
        <w:t xml:space="preserve"> (2020). Bio-efficacy of Bacillus thuringiensis against </w:t>
      </w:r>
      <w:r w:rsidRPr="00B12FF6">
        <w:rPr>
          <w:rFonts w:ascii="Arial" w:hAnsi="Arial" w:cs="Arial"/>
          <w:i/>
          <w:iCs/>
          <w:sz w:val="20"/>
        </w:rPr>
        <w:t>Helicoverpa armigera</w:t>
      </w:r>
      <w:r w:rsidR="00DF6793" w:rsidRPr="00B12FF6">
        <w:rPr>
          <w:rFonts w:ascii="Arial" w:hAnsi="Arial" w:cs="Arial"/>
          <w:sz w:val="20"/>
        </w:rPr>
        <w:t xml:space="preserve"> in </w:t>
      </w:r>
      <w:r w:rsidRPr="00B12FF6">
        <w:rPr>
          <w:rFonts w:ascii="Arial" w:hAnsi="Arial" w:cs="Arial"/>
          <w:sz w:val="20"/>
        </w:rPr>
        <w:t xml:space="preserve">chickpea. </w:t>
      </w:r>
      <w:r w:rsidRPr="00B12FF6">
        <w:rPr>
          <w:rFonts w:ascii="Arial" w:hAnsi="Arial" w:cs="Arial"/>
          <w:i/>
          <w:iCs/>
          <w:sz w:val="20"/>
        </w:rPr>
        <w:t>Journal of Entomological Research</w:t>
      </w:r>
      <w:r w:rsidRPr="00B12FF6">
        <w:rPr>
          <w:rFonts w:ascii="Arial" w:hAnsi="Arial" w:cs="Arial"/>
          <w:sz w:val="20"/>
        </w:rPr>
        <w:t xml:space="preserve">, </w:t>
      </w:r>
      <w:r w:rsidRPr="00B12FF6">
        <w:rPr>
          <w:rFonts w:ascii="Arial" w:hAnsi="Arial" w:cs="Arial"/>
          <w:b/>
          <w:bCs/>
          <w:sz w:val="20"/>
        </w:rPr>
        <w:t>44</w:t>
      </w:r>
      <w:r w:rsidRPr="00B12FF6">
        <w:rPr>
          <w:rFonts w:ascii="Arial" w:hAnsi="Arial" w:cs="Arial"/>
          <w:sz w:val="20"/>
        </w:rPr>
        <w:t>(3): 401–406.</w:t>
      </w:r>
    </w:p>
    <w:p w14:paraId="1FA4EDA4" w14:textId="77777777" w:rsidR="00432A00" w:rsidRPr="00B12FF6" w:rsidRDefault="00432A00" w:rsidP="00432A00">
      <w:pPr>
        <w:tabs>
          <w:tab w:val="left" w:pos="810"/>
        </w:tabs>
        <w:autoSpaceDE w:val="0"/>
        <w:autoSpaceDN w:val="0"/>
        <w:adjustRightInd w:val="0"/>
        <w:spacing w:after="120" w:line="240" w:lineRule="auto"/>
        <w:ind w:left="1080" w:hanging="1080"/>
        <w:mirrorIndents/>
        <w:jc w:val="both"/>
        <w:rPr>
          <w:rFonts w:ascii="Arial" w:hAnsi="Arial" w:cs="Arial"/>
          <w:sz w:val="20"/>
        </w:rPr>
      </w:pPr>
      <w:r w:rsidRPr="00B12FF6">
        <w:rPr>
          <w:rFonts w:ascii="Arial" w:hAnsi="Arial" w:cs="Arial"/>
          <w:sz w:val="20"/>
        </w:rPr>
        <w:t xml:space="preserve">Khan R A, Rashid M, Wang D, Zhang Y L (2013). Toxicology and biochemical basis of   cantharidin effects on </w:t>
      </w:r>
      <w:r w:rsidRPr="00B12FF6">
        <w:rPr>
          <w:rFonts w:ascii="Arial" w:hAnsi="Arial" w:cs="Arial"/>
          <w:i/>
          <w:iCs/>
          <w:sz w:val="20"/>
        </w:rPr>
        <w:t>Helicoverpa armigera</w:t>
      </w:r>
      <w:r w:rsidRPr="00B12FF6">
        <w:rPr>
          <w:rFonts w:ascii="Arial" w:hAnsi="Arial" w:cs="Arial"/>
          <w:sz w:val="20"/>
        </w:rPr>
        <w:t xml:space="preserve"> (Hub) (Lepidoptera: Noctuiidae). </w:t>
      </w:r>
      <w:r w:rsidRPr="00B12FF6">
        <w:rPr>
          <w:rFonts w:ascii="Arial" w:hAnsi="Arial" w:cs="Arial"/>
          <w:i/>
          <w:iCs/>
          <w:sz w:val="20"/>
        </w:rPr>
        <w:t>Pakistan Journal of Zoology</w:t>
      </w:r>
      <w:r w:rsidRPr="00B12FF6">
        <w:rPr>
          <w:rFonts w:ascii="Arial" w:hAnsi="Arial" w:cs="Arial"/>
          <w:sz w:val="20"/>
        </w:rPr>
        <w:t xml:space="preserve"> </w:t>
      </w:r>
      <w:r w:rsidRPr="00B12FF6">
        <w:rPr>
          <w:rFonts w:ascii="Arial" w:hAnsi="Arial" w:cs="Arial"/>
          <w:b/>
          <w:bCs/>
          <w:sz w:val="20"/>
        </w:rPr>
        <w:t>45</w:t>
      </w:r>
      <w:r w:rsidRPr="00B12FF6">
        <w:rPr>
          <w:rFonts w:ascii="Arial" w:hAnsi="Arial" w:cs="Arial"/>
          <w:sz w:val="20"/>
        </w:rPr>
        <w:t>: 769-777</w:t>
      </w:r>
    </w:p>
    <w:p w14:paraId="153D7DF4" w14:textId="0343DF7F" w:rsidR="00432A00" w:rsidRPr="00B12FF6" w:rsidRDefault="00432A00" w:rsidP="00432A00">
      <w:pPr>
        <w:tabs>
          <w:tab w:val="left" w:pos="810"/>
        </w:tabs>
        <w:autoSpaceDE w:val="0"/>
        <w:autoSpaceDN w:val="0"/>
        <w:adjustRightInd w:val="0"/>
        <w:spacing w:after="120" w:line="240" w:lineRule="auto"/>
        <w:ind w:left="1080" w:hanging="1080"/>
        <w:mirrorIndents/>
        <w:jc w:val="both"/>
        <w:rPr>
          <w:rFonts w:ascii="Arial" w:hAnsi="Arial" w:cs="Arial"/>
          <w:sz w:val="20"/>
        </w:rPr>
      </w:pPr>
      <w:r w:rsidRPr="00B12FF6">
        <w:rPr>
          <w:rFonts w:ascii="Arial" w:hAnsi="Arial" w:cs="Arial"/>
          <w:sz w:val="20"/>
        </w:rPr>
        <w:t>Kumar P</w:t>
      </w:r>
      <w:r w:rsidR="00D355E8" w:rsidRPr="00B12FF6">
        <w:rPr>
          <w:rFonts w:ascii="Arial" w:hAnsi="Arial" w:cs="Arial"/>
          <w:i/>
          <w:iCs/>
          <w:sz w:val="20"/>
        </w:rPr>
        <w:t>.</w:t>
      </w:r>
      <w:r w:rsidR="00D355E8" w:rsidRPr="00B12FF6">
        <w:rPr>
          <w:rFonts w:ascii="Arial" w:hAnsi="Arial" w:cs="Arial"/>
          <w:sz w:val="20"/>
        </w:rPr>
        <w:t>Kumar A., Mishra P., K., Verma S., K.,and Tirpathi P.</w:t>
      </w:r>
      <w:r w:rsidRPr="00B12FF6">
        <w:rPr>
          <w:rFonts w:ascii="Arial" w:hAnsi="Arial" w:cs="Arial"/>
          <w:sz w:val="20"/>
        </w:rPr>
        <w:t xml:space="preserve"> (2020). Comparative efficacy of microbial pesticides against </w:t>
      </w:r>
      <w:r w:rsidRPr="00B12FF6">
        <w:rPr>
          <w:rFonts w:ascii="Arial" w:hAnsi="Arial" w:cs="Arial"/>
          <w:i/>
          <w:iCs/>
          <w:sz w:val="20"/>
        </w:rPr>
        <w:t>Helicoverpa</w:t>
      </w:r>
      <w:r w:rsidR="00D355E8" w:rsidRPr="00B12FF6">
        <w:rPr>
          <w:rFonts w:ascii="Arial" w:hAnsi="Arial" w:cs="Arial"/>
          <w:sz w:val="20"/>
        </w:rPr>
        <w:t xml:space="preserve"> </w:t>
      </w:r>
      <w:r w:rsidRPr="00B12FF6">
        <w:rPr>
          <w:rFonts w:ascii="Arial" w:hAnsi="Arial" w:cs="Arial"/>
          <w:i/>
          <w:iCs/>
          <w:sz w:val="20"/>
        </w:rPr>
        <w:t>armigera</w:t>
      </w:r>
      <w:r w:rsidRPr="00B12FF6">
        <w:rPr>
          <w:rFonts w:ascii="Arial" w:hAnsi="Arial" w:cs="Arial"/>
          <w:sz w:val="20"/>
        </w:rPr>
        <w:t xml:space="preserve">. </w:t>
      </w:r>
      <w:r w:rsidRPr="00B12FF6">
        <w:rPr>
          <w:rFonts w:ascii="Arial" w:hAnsi="Arial" w:cs="Arial"/>
          <w:i/>
          <w:iCs/>
          <w:sz w:val="20"/>
        </w:rPr>
        <w:t>Journal of Entomology and Zoology Studies</w:t>
      </w:r>
      <w:r w:rsidRPr="00B12FF6">
        <w:rPr>
          <w:rFonts w:ascii="Arial" w:hAnsi="Arial" w:cs="Arial"/>
          <w:sz w:val="20"/>
        </w:rPr>
        <w:t xml:space="preserve">, </w:t>
      </w:r>
      <w:r w:rsidRPr="00B12FF6">
        <w:rPr>
          <w:rFonts w:ascii="Arial" w:hAnsi="Arial" w:cs="Arial"/>
          <w:b/>
          <w:bCs/>
          <w:sz w:val="20"/>
        </w:rPr>
        <w:t>8</w:t>
      </w:r>
      <w:r w:rsidRPr="00B12FF6">
        <w:rPr>
          <w:rFonts w:ascii="Arial" w:hAnsi="Arial" w:cs="Arial"/>
          <w:sz w:val="20"/>
        </w:rPr>
        <w:t>(4): 1345–1349.</w:t>
      </w:r>
    </w:p>
    <w:p w14:paraId="7315C58A" w14:textId="6B467443" w:rsidR="00432A00" w:rsidRPr="00B12FF6" w:rsidRDefault="00432A00" w:rsidP="008977B8">
      <w:pPr>
        <w:tabs>
          <w:tab w:val="left" w:pos="810"/>
        </w:tabs>
        <w:autoSpaceDE w:val="0"/>
        <w:autoSpaceDN w:val="0"/>
        <w:adjustRightInd w:val="0"/>
        <w:spacing w:after="120" w:line="240" w:lineRule="auto"/>
        <w:ind w:left="1080" w:hanging="1080"/>
        <w:mirrorIndents/>
        <w:jc w:val="both"/>
        <w:rPr>
          <w:rFonts w:ascii="Arial" w:hAnsi="Arial" w:cs="Arial"/>
          <w:sz w:val="20"/>
        </w:rPr>
      </w:pPr>
      <w:r w:rsidRPr="00B12FF6">
        <w:rPr>
          <w:rFonts w:ascii="Arial" w:hAnsi="Arial" w:cs="Arial"/>
          <w:sz w:val="20"/>
        </w:rPr>
        <w:t xml:space="preserve">Kumar Pawan., D. V. Singh and Rajendra Singh (2026). Efficacy of bio-pesticides an insecticide    against pod borer, </w:t>
      </w:r>
      <w:r w:rsidRPr="00B12FF6">
        <w:rPr>
          <w:rFonts w:ascii="Arial" w:hAnsi="Arial" w:cs="Arial"/>
          <w:i/>
          <w:iCs/>
          <w:sz w:val="20"/>
        </w:rPr>
        <w:t>Helicoverpa armigera</w:t>
      </w:r>
      <w:r w:rsidRPr="00B12FF6">
        <w:rPr>
          <w:rFonts w:ascii="Arial" w:hAnsi="Arial" w:cs="Arial"/>
          <w:sz w:val="20"/>
        </w:rPr>
        <w:t xml:space="preserve"> (Hubner) in chickpea. </w:t>
      </w:r>
      <w:r w:rsidR="008977B8" w:rsidRPr="008977B8">
        <w:rPr>
          <w:rFonts w:ascii="Arial" w:hAnsi="Arial" w:cs="Arial"/>
          <w:i/>
          <w:iCs/>
          <w:sz w:val="21"/>
          <w:szCs w:val="21"/>
          <w:shd w:val="clear" w:color="auto" w:fill="FFFFFF"/>
        </w:rPr>
        <w:t xml:space="preserve">Journal of Experimental Zoology, </w:t>
      </w:r>
      <w:r w:rsidR="008977B8" w:rsidRPr="008977B8">
        <w:rPr>
          <w:rFonts w:ascii="Arial" w:hAnsi="Arial" w:cs="Arial"/>
          <w:i/>
          <w:iCs/>
          <w:color w:val="474747"/>
          <w:sz w:val="21"/>
          <w:szCs w:val="21"/>
          <w:shd w:val="clear" w:color="auto" w:fill="FFFFFF"/>
        </w:rPr>
        <w:t>India</w:t>
      </w:r>
      <w:r w:rsidR="004C675E" w:rsidRPr="008977B8">
        <w:rPr>
          <w:rFonts w:ascii="Arial" w:hAnsi="Arial" w:cs="Arial"/>
          <w:i/>
          <w:iCs/>
          <w:sz w:val="20"/>
        </w:rPr>
        <w:t>.</w:t>
      </w:r>
      <w:r w:rsidRPr="00B12FF6">
        <w:rPr>
          <w:rFonts w:ascii="Arial" w:hAnsi="Arial" w:cs="Arial"/>
          <w:sz w:val="20"/>
        </w:rPr>
        <w:t xml:space="preserve"> </w:t>
      </w:r>
      <w:r w:rsidRPr="00B12FF6">
        <w:rPr>
          <w:rFonts w:ascii="Arial" w:hAnsi="Arial" w:cs="Arial"/>
          <w:b/>
          <w:bCs/>
          <w:sz w:val="20"/>
        </w:rPr>
        <w:t>29</w:t>
      </w:r>
      <w:r w:rsidR="004C675E" w:rsidRPr="00B12FF6">
        <w:rPr>
          <w:rFonts w:ascii="Arial" w:hAnsi="Arial" w:cs="Arial"/>
          <w:sz w:val="20"/>
        </w:rPr>
        <w:t xml:space="preserve"> (</w:t>
      </w:r>
      <w:r w:rsidRPr="00B12FF6">
        <w:rPr>
          <w:rFonts w:ascii="Arial" w:hAnsi="Arial" w:cs="Arial"/>
          <w:sz w:val="20"/>
        </w:rPr>
        <w:t>1</w:t>
      </w:r>
      <w:r w:rsidR="004C675E" w:rsidRPr="00B12FF6">
        <w:rPr>
          <w:rFonts w:ascii="Arial" w:hAnsi="Arial" w:cs="Arial"/>
          <w:sz w:val="20"/>
        </w:rPr>
        <w:t xml:space="preserve">): </w:t>
      </w:r>
      <w:r w:rsidRPr="00B12FF6">
        <w:rPr>
          <w:rFonts w:ascii="Arial" w:hAnsi="Arial" w:cs="Arial"/>
          <w:sz w:val="20"/>
        </w:rPr>
        <w:t xml:space="preserve"> 381-389.</w:t>
      </w:r>
    </w:p>
    <w:p w14:paraId="4FC12F4A" w14:textId="1E64DE54" w:rsidR="00432A00" w:rsidRPr="00B12FF6" w:rsidRDefault="00432A00" w:rsidP="00432A00">
      <w:pPr>
        <w:tabs>
          <w:tab w:val="left" w:pos="810"/>
        </w:tabs>
        <w:autoSpaceDE w:val="0"/>
        <w:autoSpaceDN w:val="0"/>
        <w:adjustRightInd w:val="0"/>
        <w:spacing w:after="120" w:line="240" w:lineRule="auto"/>
        <w:ind w:left="1080" w:hanging="1080"/>
        <w:mirrorIndents/>
        <w:jc w:val="both"/>
        <w:rPr>
          <w:rFonts w:ascii="Arial" w:hAnsi="Arial" w:cs="Arial"/>
          <w:sz w:val="20"/>
        </w:rPr>
      </w:pPr>
      <w:r w:rsidRPr="00B12FF6">
        <w:rPr>
          <w:rFonts w:ascii="Arial" w:hAnsi="Arial" w:cs="Arial"/>
          <w:sz w:val="20"/>
        </w:rPr>
        <w:t xml:space="preserve">Magar PN., Mohammad Shamim, N Ravisankar and AS Chincholkar. (2023). Field efficacy of              HaNPV for the management of pod borer, </w:t>
      </w:r>
      <w:r w:rsidRPr="00B12FF6">
        <w:rPr>
          <w:rFonts w:ascii="Arial" w:hAnsi="Arial" w:cs="Arial"/>
          <w:i/>
          <w:iCs/>
          <w:sz w:val="20"/>
        </w:rPr>
        <w:t>Helicoverpa armigera</w:t>
      </w:r>
      <w:r w:rsidRPr="00B12FF6">
        <w:rPr>
          <w:rFonts w:ascii="Arial" w:hAnsi="Arial" w:cs="Arial"/>
          <w:sz w:val="20"/>
        </w:rPr>
        <w:t xml:space="preserve"> (Hubner) in chickpea. </w:t>
      </w:r>
      <w:r w:rsidRPr="00B12FF6">
        <w:rPr>
          <w:rFonts w:ascii="Arial" w:hAnsi="Arial" w:cs="Arial"/>
          <w:i/>
          <w:iCs/>
          <w:sz w:val="20"/>
        </w:rPr>
        <w:t>The Pharma Innovation Journal</w:t>
      </w:r>
      <w:r w:rsidRPr="00B12FF6">
        <w:rPr>
          <w:rFonts w:ascii="Arial" w:hAnsi="Arial" w:cs="Arial"/>
          <w:sz w:val="20"/>
        </w:rPr>
        <w:t xml:space="preserve">, </w:t>
      </w:r>
      <w:r w:rsidRPr="00B12FF6">
        <w:rPr>
          <w:rFonts w:ascii="Arial" w:hAnsi="Arial" w:cs="Arial"/>
          <w:b/>
          <w:bCs/>
          <w:sz w:val="20"/>
        </w:rPr>
        <w:t>12</w:t>
      </w:r>
      <w:r w:rsidRPr="00B12FF6">
        <w:rPr>
          <w:rFonts w:ascii="Arial" w:hAnsi="Arial" w:cs="Arial"/>
          <w:sz w:val="20"/>
        </w:rPr>
        <w:t>(5): 3199-3201.</w:t>
      </w:r>
    </w:p>
    <w:p w14:paraId="413FF87C" w14:textId="7729EC8D" w:rsidR="00432A00" w:rsidRPr="00B12FF6" w:rsidRDefault="00432A00" w:rsidP="00432A00">
      <w:pPr>
        <w:tabs>
          <w:tab w:val="left" w:pos="810"/>
        </w:tabs>
        <w:autoSpaceDE w:val="0"/>
        <w:autoSpaceDN w:val="0"/>
        <w:adjustRightInd w:val="0"/>
        <w:spacing w:after="120" w:line="240" w:lineRule="auto"/>
        <w:ind w:left="1080" w:hanging="1080"/>
        <w:mirrorIndents/>
        <w:jc w:val="both"/>
        <w:rPr>
          <w:rFonts w:ascii="Arial" w:hAnsi="Arial" w:cs="Arial"/>
          <w:sz w:val="20"/>
        </w:rPr>
      </w:pPr>
      <w:r w:rsidRPr="00B12FF6">
        <w:rPr>
          <w:rFonts w:ascii="Arial" w:hAnsi="Arial" w:cs="Arial"/>
          <w:sz w:val="20"/>
        </w:rPr>
        <w:t>Meena B. and Tayde A. R. (2024).</w:t>
      </w:r>
      <w:r w:rsidR="000C4AA8" w:rsidRPr="000C4AA8">
        <w:rPr>
          <w:rFonts w:ascii="Arial" w:eastAsia="Times New Roman" w:hAnsi="Arial" w:cs="Arial"/>
          <w:sz w:val="18"/>
          <w:szCs w:val="18"/>
        </w:rPr>
        <w:t xml:space="preserve"> </w:t>
      </w:r>
      <w:r w:rsidR="000C4AA8" w:rsidRPr="00C6203E">
        <w:rPr>
          <w:rFonts w:ascii="Arial" w:eastAsia="Times New Roman" w:hAnsi="Arial" w:cs="Arial"/>
          <w:sz w:val="18"/>
          <w:szCs w:val="18"/>
        </w:rPr>
        <w:t xml:space="preserve">Comparative Efficacy of Selected Chemicals and Bio-pesticides Against Gram Pod Borer [Helicoverpa armigera (Hubner)] on Chickpea </w:t>
      </w:r>
      <w:r w:rsidR="000C4AA8" w:rsidRPr="000C4AA8">
        <w:rPr>
          <w:rFonts w:ascii="Arial" w:eastAsia="Times New Roman" w:hAnsi="Arial" w:cs="Arial"/>
          <w:i/>
          <w:iCs/>
          <w:sz w:val="18"/>
          <w:szCs w:val="18"/>
        </w:rPr>
        <w:t>(Cicer arietinum</w:t>
      </w:r>
      <w:r w:rsidR="000C4AA8" w:rsidRPr="00C6203E">
        <w:rPr>
          <w:rFonts w:ascii="Arial" w:eastAsia="Times New Roman" w:hAnsi="Arial" w:cs="Arial"/>
          <w:sz w:val="18"/>
          <w:szCs w:val="18"/>
        </w:rPr>
        <w:t xml:space="preserve"> L.)</w:t>
      </w:r>
      <w:r w:rsidRPr="00B12FF6">
        <w:rPr>
          <w:rFonts w:ascii="Arial" w:hAnsi="Arial" w:cs="Arial"/>
          <w:sz w:val="20"/>
        </w:rPr>
        <w:t xml:space="preserve"> </w:t>
      </w:r>
      <w:r w:rsidRPr="00B12FF6">
        <w:rPr>
          <w:rFonts w:ascii="Arial" w:hAnsi="Arial" w:cs="Arial"/>
          <w:i/>
          <w:iCs/>
          <w:sz w:val="20"/>
        </w:rPr>
        <w:t>International Journal of Plant and Soil Science</w:t>
      </w:r>
      <w:r w:rsidRPr="00B12FF6">
        <w:rPr>
          <w:rFonts w:ascii="Arial" w:hAnsi="Arial" w:cs="Arial"/>
          <w:sz w:val="20"/>
        </w:rPr>
        <w:t xml:space="preserve">, </w:t>
      </w:r>
      <w:r w:rsidRPr="00B12FF6">
        <w:rPr>
          <w:rFonts w:ascii="Arial" w:hAnsi="Arial" w:cs="Arial"/>
          <w:b/>
          <w:bCs/>
          <w:sz w:val="20"/>
        </w:rPr>
        <w:t>36</w:t>
      </w:r>
      <w:r w:rsidRPr="00B12FF6">
        <w:rPr>
          <w:rFonts w:ascii="Arial" w:hAnsi="Arial" w:cs="Arial"/>
          <w:sz w:val="20"/>
        </w:rPr>
        <w:t>(11): 332–337.</w:t>
      </w:r>
    </w:p>
    <w:p w14:paraId="4E2C7547" w14:textId="32A6038F" w:rsidR="00432A00" w:rsidRPr="00B12FF6" w:rsidRDefault="00432A00" w:rsidP="00432A00">
      <w:pPr>
        <w:tabs>
          <w:tab w:val="left" w:pos="810"/>
        </w:tabs>
        <w:autoSpaceDE w:val="0"/>
        <w:autoSpaceDN w:val="0"/>
        <w:adjustRightInd w:val="0"/>
        <w:spacing w:after="120" w:line="240" w:lineRule="auto"/>
        <w:ind w:left="1080" w:hanging="1080"/>
        <w:mirrorIndents/>
        <w:jc w:val="both"/>
        <w:rPr>
          <w:rFonts w:ascii="Arial" w:hAnsi="Arial" w:cs="Arial"/>
          <w:sz w:val="20"/>
        </w:rPr>
      </w:pPr>
      <w:r w:rsidRPr="00B12FF6">
        <w:rPr>
          <w:rFonts w:ascii="Arial" w:hAnsi="Arial" w:cs="Arial"/>
          <w:sz w:val="20"/>
        </w:rPr>
        <w:t xml:space="preserve"> Mishra V., Saroj </w:t>
      </w:r>
      <w:r w:rsidR="004C675E" w:rsidRPr="00B12FF6">
        <w:rPr>
          <w:rFonts w:ascii="Arial" w:hAnsi="Arial" w:cs="Arial"/>
          <w:sz w:val="20"/>
        </w:rPr>
        <w:t>Chauhan,</w:t>
      </w:r>
      <w:r w:rsidRPr="00B12FF6">
        <w:rPr>
          <w:rFonts w:ascii="Arial" w:hAnsi="Arial" w:cs="Arial"/>
          <w:sz w:val="20"/>
        </w:rPr>
        <w:t xml:space="preserve"> Ritesh Kumar, and Pradumn Kumar Mourya. (2024). Efficacy of            various against gram pod borer </w:t>
      </w:r>
      <w:r w:rsidRPr="00B12FF6">
        <w:rPr>
          <w:rFonts w:ascii="Arial" w:hAnsi="Arial" w:cs="Arial"/>
          <w:i/>
          <w:iCs/>
          <w:sz w:val="20"/>
        </w:rPr>
        <w:t>Helicoverpa armigera</w:t>
      </w:r>
      <w:r w:rsidRPr="00B12FF6">
        <w:rPr>
          <w:rFonts w:ascii="Arial" w:hAnsi="Arial" w:cs="Arial"/>
          <w:sz w:val="20"/>
        </w:rPr>
        <w:t xml:space="preserve"> in Chickpea. </w:t>
      </w:r>
      <w:r w:rsidRPr="00B12FF6">
        <w:rPr>
          <w:rFonts w:ascii="Arial" w:hAnsi="Arial" w:cs="Arial"/>
          <w:i/>
          <w:iCs/>
          <w:sz w:val="20"/>
        </w:rPr>
        <w:t>Journal of Advances in Biology &amp; Biotechnology</w:t>
      </w:r>
      <w:r w:rsidR="004C675E" w:rsidRPr="00B12FF6">
        <w:rPr>
          <w:rFonts w:ascii="Arial" w:hAnsi="Arial" w:cs="Arial"/>
          <w:b/>
          <w:bCs/>
          <w:sz w:val="20"/>
        </w:rPr>
        <w:t>,</w:t>
      </w:r>
      <w:r w:rsidRPr="00B12FF6">
        <w:rPr>
          <w:rFonts w:ascii="Arial" w:hAnsi="Arial" w:cs="Arial"/>
          <w:b/>
          <w:bCs/>
          <w:sz w:val="20"/>
        </w:rPr>
        <w:t xml:space="preserve"> 27</w:t>
      </w:r>
      <w:r w:rsidR="004C675E" w:rsidRPr="00B12FF6">
        <w:rPr>
          <w:rFonts w:ascii="Arial" w:hAnsi="Arial" w:cs="Arial"/>
          <w:sz w:val="20"/>
        </w:rPr>
        <w:t>(</w:t>
      </w:r>
      <w:r w:rsidRPr="00B12FF6">
        <w:rPr>
          <w:rFonts w:ascii="Arial" w:hAnsi="Arial" w:cs="Arial"/>
          <w:sz w:val="20"/>
        </w:rPr>
        <w:t>9</w:t>
      </w:r>
      <w:r w:rsidR="004C675E" w:rsidRPr="00B12FF6">
        <w:rPr>
          <w:rFonts w:ascii="Arial" w:hAnsi="Arial" w:cs="Arial"/>
          <w:sz w:val="20"/>
        </w:rPr>
        <w:t>):</w:t>
      </w:r>
      <w:r w:rsidRPr="00B12FF6">
        <w:rPr>
          <w:rFonts w:ascii="Arial" w:hAnsi="Arial" w:cs="Arial"/>
          <w:sz w:val="20"/>
        </w:rPr>
        <w:t xml:space="preserve"> 71-80.</w:t>
      </w:r>
    </w:p>
    <w:p w14:paraId="1A9C0288" w14:textId="77777777" w:rsidR="00432A00" w:rsidRPr="00B12FF6" w:rsidRDefault="00432A00" w:rsidP="00432A00">
      <w:pPr>
        <w:tabs>
          <w:tab w:val="left" w:pos="810"/>
        </w:tabs>
        <w:autoSpaceDE w:val="0"/>
        <w:autoSpaceDN w:val="0"/>
        <w:adjustRightInd w:val="0"/>
        <w:spacing w:after="120" w:line="240" w:lineRule="auto"/>
        <w:ind w:left="1080" w:hanging="1080"/>
        <w:mirrorIndents/>
        <w:jc w:val="both"/>
        <w:rPr>
          <w:rFonts w:ascii="Arial" w:hAnsi="Arial" w:cs="Arial"/>
          <w:sz w:val="20"/>
        </w:rPr>
      </w:pPr>
      <w:r w:rsidRPr="00B12FF6">
        <w:rPr>
          <w:rFonts w:ascii="Arial" w:hAnsi="Arial" w:cs="Arial"/>
          <w:sz w:val="20"/>
        </w:rPr>
        <w:t xml:space="preserve">Mohanty S. and Anoorag R. Tayde. (2022). Comparative Efficacy of Certain Insecticides and            bio pesticides against Chickpea Pod Borer, </w:t>
      </w:r>
      <w:r w:rsidRPr="00B12FF6">
        <w:rPr>
          <w:rFonts w:ascii="Arial" w:hAnsi="Arial" w:cs="Arial"/>
          <w:i/>
          <w:iCs/>
          <w:sz w:val="20"/>
        </w:rPr>
        <w:t>Helicoverpa armigera</w:t>
      </w:r>
      <w:r w:rsidRPr="00B12FF6">
        <w:rPr>
          <w:rFonts w:ascii="Arial" w:hAnsi="Arial" w:cs="Arial"/>
          <w:sz w:val="20"/>
        </w:rPr>
        <w:t xml:space="preserve"> (Hubner) on Chickpea, </w:t>
      </w:r>
      <w:r w:rsidRPr="00B12FF6">
        <w:rPr>
          <w:rFonts w:ascii="Arial" w:hAnsi="Arial" w:cs="Arial"/>
          <w:i/>
          <w:iCs/>
          <w:sz w:val="20"/>
        </w:rPr>
        <w:t>Cicer arietinum (L.).</w:t>
      </w:r>
      <w:r w:rsidRPr="00B12FF6">
        <w:rPr>
          <w:rFonts w:ascii="Arial" w:hAnsi="Arial" w:cs="Arial"/>
          <w:sz w:val="20"/>
        </w:rPr>
        <w:t xml:space="preserve"> </w:t>
      </w:r>
      <w:r w:rsidRPr="00B12FF6">
        <w:rPr>
          <w:rFonts w:ascii="Arial" w:hAnsi="Arial" w:cs="Arial"/>
          <w:i/>
          <w:iCs/>
          <w:sz w:val="20"/>
        </w:rPr>
        <w:t>International Journal of Plant &amp; Soil Science</w:t>
      </w:r>
      <w:r w:rsidRPr="00B12FF6">
        <w:rPr>
          <w:rFonts w:ascii="Arial" w:hAnsi="Arial" w:cs="Arial"/>
          <w:sz w:val="20"/>
        </w:rPr>
        <w:t xml:space="preserve">; </w:t>
      </w:r>
      <w:r w:rsidRPr="00B12FF6">
        <w:rPr>
          <w:rFonts w:ascii="Arial" w:hAnsi="Arial" w:cs="Arial"/>
          <w:b/>
          <w:bCs/>
          <w:sz w:val="20"/>
        </w:rPr>
        <w:t>34</w:t>
      </w:r>
      <w:r w:rsidRPr="00B12FF6">
        <w:rPr>
          <w:rFonts w:ascii="Arial" w:hAnsi="Arial" w:cs="Arial"/>
          <w:sz w:val="20"/>
        </w:rPr>
        <w:t>(22): 734-740.</w:t>
      </w:r>
    </w:p>
    <w:p w14:paraId="70789662" w14:textId="4EBEE7B9" w:rsidR="00432A00" w:rsidRPr="00B12FF6" w:rsidRDefault="00432A00" w:rsidP="00432A00">
      <w:pPr>
        <w:tabs>
          <w:tab w:val="left" w:pos="810"/>
        </w:tabs>
        <w:autoSpaceDE w:val="0"/>
        <w:autoSpaceDN w:val="0"/>
        <w:adjustRightInd w:val="0"/>
        <w:spacing w:after="120" w:line="240" w:lineRule="auto"/>
        <w:ind w:left="1080" w:hanging="1080"/>
        <w:mirrorIndents/>
        <w:jc w:val="both"/>
        <w:rPr>
          <w:rFonts w:ascii="Arial" w:hAnsi="Arial" w:cs="Arial"/>
          <w:sz w:val="20"/>
          <w:lang w:val="en-IN"/>
        </w:rPr>
      </w:pPr>
      <w:r w:rsidRPr="00B12FF6">
        <w:rPr>
          <w:rFonts w:ascii="Arial" w:hAnsi="Arial" w:cs="Arial"/>
          <w:sz w:val="20"/>
          <w:lang w:val="en-IN"/>
        </w:rPr>
        <w:t>Reddy N. A.</w:t>
      </w:r>
      <w:r w:rsidR="00EE092C" w:rsidRPr="00B12FF6">
        <w:rPr>
          <w:rFonts w:ascii="Arial" w:hAnsi="Arial" w:cs="Arial"/>
          <w:sz w:val="20"/>
          <w:lang w:val="en-IN"/>
        </w:rPr>
        <w:t>,</w:t>
      </w:r>
      <w:r w:rsidRPr="00B12FF6">
        <w:rPr>
          <w:rFonts w:ascii="Arial" w:hAnsi="Arial" w:cs="Arial"/>
          <w:sz w:val="20"/>
          <w:lang w:val="en-IN"/>
        </w:rPr>
        <w:t xml:space="preserve"> </w:t>
      </w:r>
      <w:r w:rsidR="00EE092C" w:rsidRPr="00B12FF6">
        <w:rPr>
          <w:rFonts w:ascii="Arial" w:hAnsi="Arial" w:cs="Arial"/>
          <w:sz w:val="20"/>
          <w:lang w:val="en-IN"/>
        </w:rPr>
        <w:t xml:space="preserve">Reddy N.A., Reddy B.V., Ramesh babu P.V.,Venkata Ramana M. and Reddy T.S. </w:t>
      </w:r>
      <w:r w:rsidRPr="00B12FF6">
        <w:rPr>
          <w:rFonts w:ascii="Arial" w:hAnsi="Arial" w:cs="Arial"/>
          <w:sz w:val="20"/>
          <w:lang w:val="en-IN"/>
        </w:rPr>
        <w:t xml:space="preserve">(2021). Evaluation of biological control agents against pod borer in chickpea.               </w:t>
      </w:r>
      <w:r w:rsidRPr="00B12FF6">
        <w:rPr>
          <w:rFonts w:ascii="Arial" w:hAnsi="Arial" w:cs="Arial"/>
          <w:i/>
          <w:iCs/>
          <w:sz w:val="20"/>
          <w:lang w:val="en-IN"/>
        </w:rPr>
        <w:t>Legume Research</w:t>
      </w:r>
      <w:r w:rsidRPr="00B12FF6">
        <w:rPr>
          <w:rFonts w:ascii="Arial" w:hAnsi="Arial" w:cs="Arial"/>
          <w:sz w:val="20"/>
          <w:lang w:val="en-IN"/>
        </w:rPr>
        <w:t xml:space="preserve">, </w:t>
      </w:r>
      <w:r w:rsidRPr="00B12FF6">
        <w:rPr>
          <w:rFonts w:ascii="Arial" w:hAnsi="Arial" w:cs="Arial"/>
          <w:b/>
          <w:bCs/>
          <w:sz w:val="20"/>
          <w:lang w:val="en-IN"/>
        </w:rPr>
        <w:t>44</w:t>
      </w:r>
      <w:r w:rsidR="00DF6793" w:rsidRPr="00B12FF6">
        <w:rPr>
          <w:rFonts w:ascii="Arial" w:hAnsi="Arial" w:cs="Arial"/>
          <w:b/>
          <w:bCs/>
          <w:sz w:val="20"/>
          <w:lang w:val="en-IN"/>
        </w:rPr>
        <w:t xml:space="preserve"> </w:t>
      </w:r>
      <w:r w:rsidRPr="00B12FF6">
        <w:rPr>
          <w:rFonts w:ascii="Arial" w:hAnsi="Arial" w:cs="Arial"/>
          <w:sz w:val="20"/>
          <w:lang w:val="en-IN"/>
        </w:rPr>
        <w:t>(3): 345–350.</w:t>
      </w:r>
    </w:p>
    <w:p w14:paraId="5D2E0F62" w14:textId="77777777" w:rsidR="00432A00" w:rsidRPr="00B12FF6" w:rsidRDefault="00432A00" w:rsidP="00432A00">
      <w:pPr>
        <w:tabs>
          <w:tab w:val="left" w:pos="810"/>
        </w:tabs>
        <w:autoSpaceDE w:val="0"/>
        <w:autoSpaceDN w:val="0"/>
        <w:adjustRightInd w:val="0"/>
        <w:spacing w:after="120" w:line="240" w:lineRule="auto"/>
        <w:ind w:left="1080" w:hanging="1080"/>
        <w:mirrorIndents/>
        <w:jc w:val="both"/>
        <w:rPr>
          <w:rFonts w:ascii="Arial" w:hAnsi="Arial" w:cs="Arial"/>
          <w:sz w:val="20"/>
          <w:lang w:val="en-IN"/>
        </w:rPr>
      </w:pPr>
      <w:r w:rsidRPr="00B12FF6">
        <w:rPr>
          <w:rFonts w:ascii="Arial" w:hAnsi="Arial" w:cs="Arial"/>
          <w:sz w:val="20"/>
          <w:lang w:val="en-IN"/>
        </w:rPr>
        <w:t>Sarwar, M. (2013). Survey on screening resistance resources in some chickpea (</w:t>
      </w:r>
      <w:r w:rsidRPr="00B12FF6">
        <w:rPr>
          <w:rFonts w:ascii="Arial" w:hAnsi="Arial" w:cs="Arial"/>
          <w:i/>
          <w:iCs/>
          <w:sz w:val="20"/>
          <w:lang w:val="en-IN"/>
        </w:rPr>
        <w:t>Cicer arietinum</w:t>
      </w:r>
      <w:r w:rsidRPr="00B12FF6">
        <w:rPr>
          <w:rFonts w:ascii="Arial" w:hAnsi="Arial" w:cs="Arial"/>
          <w:sz w:val="20"/>
          <w:lang w:val="en-IN"/>
        </w:rPr>
        <w:t xml:space="preserve">   L.) genotypes against gram pod borer </w:t>
      </w:r>
      <w:r w:rsidRPr="00B12FF6">
        <w:rPr>
          <w:rFonts w:ascii="Arial" w:hAnsi="Arial" w:cs="Arial"/>
          <w:i/>
          <w:iCs/>
          <w:sz w:val="20"/>
          <w:lang w:val="en-IN"/>
        </w:rPr>
        <w:t>Helicoverpa armigera</w:t>
      </w:r>
      <w:r w:rsidRPr="00B12FF6">
        <w:rPr>
          <w:rFonts w:ascii="Arial" w:hAnsi="Arial" w:cs="Arial"/>
          <w:sz w:val="20"/>
          <w:lang w:val="en-IN"/>
        </w:rPr>
        <w:t xml:space="preserve"> (Hubner) pest. </w:t>
      </w:r>
      <w:r w:rsidRPr="00B12FF6">
        <w:rPr>
          <w:rFonts w:ascii="Arial" w:hAnsi="Arial" w:cs="Arial"/>
          <w:i/>
          <w:iCs/>
          <w:sz w:val="20"/>
          <w:lang w:val="en-IN"/>
        </w:rPr>
        <w:t>International Journal of Agricultural Sciences</w:t>
      </w:r>
      <w:r w:rsidRPr="00B12FF6">
        <w:rPr>
          <w:rFonts w:ascii="Arial" w:hAnsi="Arial" w:cs="Arial"/>
          <w:sz w:val="20"/>
          <w:lang w:val="en-IN"/>
        </w:rPr>
        <w:t xml:space="preserve">, </w:t>
      </w:r>
      <w:r w:rsidRPr="00B12FF6">
        <w:rPr>
          <w:rFonts w:ascii="Arial" w:hAnsi="Arial" w:cs="Arial"/>
          <w:b/>
          <w:bCs/>
          <w:sz w:val="20"/>
          <w:lang w:val="en-IN"/>
        </w:rPr>
        <w:t>3</w:t>
      </w:r>
      <w:r w:rsidRPr="00B12FF6">
        <w:rPr>
          <w:rFonts w:ascii="Arial" w:hAnsi="Arial" w:cs="Arial"/>
          <w:sz w:val="20"/>
          <w:lang w:val="en-IN"/>
        </w:rPr>
        <w:t>(3), 455-458.</w:t>
      </w:r>
    </w:p>
    <w:p w14:paraId="4B10FE17" w14:textId="77777777" w:rsidR="00432A00" w:rsidRPr="00B12FF6" w:rsidRDefault="00432A00" w:rsidP="00432A00">
      <w:pPr>
        <w:tabs>
          <w:tab w:val="left" w:pos="810"/>
        </w:tabs>
        <w:autoSpaceDE w:val="0"/>
        <w:autoSpaceDN w:val="0"/>
        <w:adjustRightInd w:val="0"/>
        <w:spacing w:after="120" w:line="240" w:lineRule="auto"/>
        <w:ind w:left="1080" w:hanging="1080"/>
        <w:mirrorIndents/>
        <w:jc w:val="both"/>
        <w:rPr>
          <w:rFonts w:ascii="Arial" w:hAnsi="Arial" w:cs="Arial"/>
          <w:sz w:val="20"/>
          <w:lang w:val="en-IN"/>
        </w:rPr>
      </w:pPr>
      <w:r w:rsidRPr="00B12FF6">
        <w:rPr>
          <w:rFonts w:ascii="Arial" w:hAnsi="Arial" w:cs="Arial"/>
          <w:sz w:val="20"/>
          <w:lang w:val="en-IN"/>
        </w:rPr>
        <w:t xml:space="preserve">Sharma D. and Kumar A. (2024). Comparative efficacy of selected chemicals and bio-pesticides              against pod borer on chickpea. </w:t>
      </w:r>
      <w:r w:rsidRPr="008977B8">
        <w:rPr>
          <w:rFonts w:ascii="Arial" w:hAnsi="Arial" w:cs="Arial"/>
          <w:i/>
          <w:iCs/>
          <w:sz w:val="20"/>
          <w:lang w:val="en-IN"/>
        </w:rPr>
        <w:t>International Journal of Plant and Soil</w:t>
      </w:r>
      <w:r w:rsidRPr="00B12FF6">
        <w:rPr>
          <w:rFonts w:ascii="Arial" w:hAnsi="Arial" w:cs="Arial"/>
          <w:sz w:val="20"/>
          <w:lang w:val="en-IN"/>
        </w:rPr>
        <w:t xml:space="preserve"> </w:t>
      </w:r>
      <w:r w:rsidRPr="00B12FF6">
        <w:rPr>
          <w:rFonts w:ascii="Arial" w:hAnsi="Arial" w:cs="Arial"/>
          <w:i/>
          <w:iCs/>
          <w:sz w:val="20"/>
          <w:lang w:val="en-IN"/>
        </w:rPr>
        <w:t>Science</w:t>
      </w:r>
      <w:r w:rsidRPr="00B12FF6">
        <w:rPr>
          <w:rFonts w:ascii="Arial" w:hAnsi="Arial" w:cs="Arial"/>
          <w:sz w:val="20"/>
          <w:lang w:val="en-IN"/>
        </w:rPr>
        <w:t xml:space="preserve">, </w:t>
      </w:r>
      <w:r w:rsidRPr="00B12FF6">
        <w:rPr>
          <w:rFonts w:ascii="Arial" w:hAnsi="Arial" w:cs="Arial"/>
          <w:b/>
          <w:bCs/>
          <w:sz w:val="20"/>
          <w:lang w:val="en-IN"/>
        </w:rPr>
        <w:t>36</w:t>
      </w:r>
      <w:r w:rsidRPr="00B12FF6">
        <w:rPr>
          <w:rFonts w:ascii="Arial" w:hAnsi="Arial" w:cs="Arial"/>
          <w:sz w:val="20"/>
          <w:lang w:val="en-IN"/>
        </w:rPr>
        <w:t>(6):               809–814.</w:t>
      </w:r>
    </w:p>
    <w:p w14:paraId="65F089E0" w14:textId="77777777" w:rsidR="00432A00" w:rsidRPr="00B12FF6" w:rsidRDefault="00432A00" w:rsidP="00432A00">
      <w:pPr>
        <w:tabs>
          <w:tab w:val="left" w:pos="810"/>
        </w:tabs>
        <w:autoSpaceDE w:val="0"/>
        <w:autoSpaceDN w:val="0"/>
        <w:adjustRightInd w:val="0"/>
        <w:spacing w:after="120" w:line="240" w:lineRule="auto"/>
        <w:ind w:left="1080" w:hanging="1080"/>
        <w:mirrorIndents/>
        <w:jc w:val="both"/>
        <w:rPr>
          <w:rFonts w:ascii="Arial" w:hAnsi="Arial" w:cs="Arial"/>
          <w:sz w:val="20"/>
          <w:lang w:val="en-IN"/>
        </w:rPr>
      </w:pPr>
      <w:r w:rsidRPr="00B12FF6">
        <w:rPr>
          <w:rFonts w:ascii="Arial" w:hAnsi="Arial" w:cs="Arial"/>
          <w:sz w:val="20"/>
        </w:rPr>
        <w:t xml:space="preserve">Shinde, Y.A., Veda, O.P., &amp; Mulekar, V.G. (2013). Efficacy of microbials against chickpea pod borer, </w:t>
      </w:r>
      <w:r w:rsidRPr="00B12FF6">
        <w:rPr>
          <w:rFonts w:ascii="Arial" w:hAnsi="Arial" w:cs="Arial"/>
          <w:i/>
          <w:iCs/>
          <w:sz w:val="20"/>
        </w:rPr>
        <w:t>Helicoverpa armigera</w:t>
      </w:r>
      <w:r w:rsidRPr="00B12FF6">
        <w:rPr>
          <w:rFonts w:ascii="Arial" w:hAnsi="Arial" w:cs="Arial"/>
          <w:sz w:val="20"/>
        </w:rPr>
        <w:t xml:space="preserve"> (Hubner). </w:t>
      </w:r>
      <w:r w:rsidRPr="00B12FF6">
        <w:rPr>
          <w:rFonts w:ascii="Arial" w:hAnsi="Arial" w:cs="Arial"/>
          <w:i/>
          <w:iCs/>
          <w:sz w:val="20"/>
        </w:rPr>
        <w:t xml:space="preserve">Indian journal of entomology, </w:t>
      </w:r>
      <w:r w:rsidRPr="00B12FF6">
        <w:rPr>
          <w:rFonts w:ascii="Arial" w:hAnsi="Arial" w:cs="Arial"/>
          <w:b/>
          <w:bCs/>
          <w:i/>
          <w:iCs/>
          <w:sz w:val="20"/>
        </w:rPr>
        <w:t>75</w:t>
      </w:r>
      <w:r w:rsidRPr="00B12FF6">
        <w:rPr>
          <w:rFonts w:ascii="Arial" w:hAnsi="Arial" w:cs="Arial"/>
          <w:b/>
          <w:bCs/>
          <w:sz w:val="20"/>
        </w:rPr>
        <w:t>,</w:t>
      </w:r>
      <w:r w:rsidRPr="00B12FF6">
        <w:rPr>
          <w:rFonts w:ascii="Arial" w:hAnsi="Arial" w:cs="Arial"/>
          <w:sz w:val="20"/>
        </w:rPr>
        <w:t xml:space="preserve"> 252-254.</w:t>
      </w:r>
    </w:p>
    <w:p w14:paraId="57E64831" w14:textId="4A8619FC" w:rsidR="00432A00" w:rsidRPr="00B12FF6" w:rsidRDefault="00EE092C" w:rsidP="00432A00">
      <w:pPr>
        <w:tabs>
          <w:tab w:val="left" w:pos="810"/>
        </w:tabs>
        <w:autoSpaceDE w:val="0"/>
        <w:autoSpaceDN w:val="0"/>
        <w:adjustRightInd w:val="0"/>
        <w:spacing w:after="120" w:line="240" w:lineRule="auto"/>
        <w:ind w:left="1080" w:hanging="1080"/>
        <w:mirrorIndents/>
        <w:jc w:val="both"/>
        <w:rPr>
          <w:rFonts w:ascii="Arial" w:hAnsi="Arial" w:cs="Arial"/>
          <w:sz w:val="20"/>
          <w:lang w:val="en-IN"/>
        </w:rPr>
      </w:pPr>
      <w:r w:rsidRPr="00B12FF6">
        <w:rPr>
          <w:rFonts w:ascii="Arial" w:hAnsi="Arial" w:cs="Arial"/>
          <w:sz w:val="20"/>
          <w:lang w:val="en-IN"/>
        </w:rPr>
        <w:t>Singh A. K., Yadav D.K., Vishwakarma A., Gourav B.K., and Diwivedi P. (</w:t>
      </w:r>
      <w:r w:rsidR="00432A00" w:rsidRPr="00B12FF6">
        <w:rPr>
          <w:rFonts w:ascii="Arial" w:hAnsi="Arial" w:cs="Arial"/>
          <w:sz w:val="20"/>
          <w:lang w:val="en-IN"/>
        </w:rPr>
        <w:t>2025).</w:t>
      </w:r>
      <w:r w:rsidR="004C675E" w:rsidRPr="00B12FF6">
        <w:rPr>
          <w:rFonts w:ascii="Arial" w:hAnsi="Arial" w:cs="Arial"/>
          <w:sz w:val="20"/>
          <w:lang w:val="en-IN"/>
        </w:rPr>
        <w:t xml:space="preserve"> </w:t>
      </w:r>
      <w:r w:rsidR="00432A00" w:rsidRPr="00B12FF6">
        <w:rPr>
          <w:rFonts w:ascii="Arial" w:hAnsi="Arial" w:cs="Arial"/>
          <w:sz w:val="20"/>
          <w:lang w:val="en-IN"/>
        </w:rPr>
        <w:t xml:space="preserve">Eco-friendly management of gram pod borer in chickpea. </w:t>
      </w:r>
      <w:r w:rsidR="004C675E" w:rsidRPr="00B12FF6">
        <w:rPr>
          <w:rFonts w:ascii="Arial" w:hAnsi="Arial" w:cs="Arial"/>
          <w:i/>
          <w:iCs/>
          <w:sz w:val="20"/>
          <w:lang w:val="en-IN"/>
        </w:rPr>
        <w:t>Journal of</w:t>
      </w:r>
      <w:r w:rsidR="00432A00" w:rsidRPr="00B12FF6">
        <w:rPr>
          <w:rFonts w:ascii="Arial" w:hAnsi="Arial" w:cs="Arial"/>
          <w:i/>
          <w:iCs/>
          <w:sz w:val="20"/>
          <w:lang w:val="en-IN"/>
        </w:rPr>
        <w:t xml:space="preserve"> Eco-friendly Agriculture</w:t>
      </w:r>
      <w:r w:rsidRPr="00B12FF6">
        <w:rPr>
          <w:rFonts w:ascii="Arial" w:hAnsi="Arial" w:cs="Arial"/>
          <w:sz w:val="20"/>
          <w:lang w:val="en-IN"/>
        </w:rPr>
        <w:t xml:space="preserve">, </w:t>
      </w:r>
      <w:r w:rsidRPr="00B12FF6">
        <w:rPr>
          <w:rFonts w:ascii="Arial" w:hAnsi="Arial" w:cs="Arial"/>
          <w:b/>
          <w:bCs/>
          <w:sz w:val="20"/>
          <w:lang w:val="en-IN"/>
        </w:rPr>
        <w:t xml:space="preserve">20 </w:t>
      </w:r>
      <w:r w:rsidRPr="00B12FF6">
        <w:rPr>
          <w:rFonts w:ascii="Arial" w:hAnsi="Arial" w:cs="Arial"/>
          <w:sz w:val="20"/>
          <w:lang w:val="en-IN"/>
        </w:rPr>
        <w:t>(2):382-386.</w:t>
      </w:r>
    </w:p>
    <w:p w14:paraId="386C5645" w14:textId="77777777" w:rsidR="00432A00" w:rsidRPr="00B12FF6" w:rsidRDefault="00432A00" w:rsidP="00432A00">
      <w:pPr>
        <w:tabs>
          <w:tab w:val="left" w:pos="810"/>
        </w:tabs>
        <w:autoSpaceDE w:val="0"/>
        <w:autoSpaceDN w:val="0"/>
        <w:adjustRightInd w:val="0"/>
        <w:spacing w:after="120" w:line="240" w:lineRule="auto"/>
        <w:ind w:left="1080" w:hanging="1080"/>
        <w:mirrorIndents/>
        <w:jc w:val="both"/>
        <w:rPr>
          <w:rFonts w:ascii="Arial" w:hAnsi="Arial" w:cs="Arial"/>
          <w:sz w:val="20"/>
          <w:lang w:val="en-IN"/>
        </w:rPr>
      </w:pPr>
      <w:r w:rsidRPr="00B12FF6">
        <w:rPr>
          <w:rFonts w:ascii="Arial" w:hAnsi="Arial" w:cs="Arial"/>
          <w:sz w:val="20"/>
          <w:lang w:val="en-IN"/>
        </w:rPr>
        <w:t xml:space="preserve">Singh, G. and Maurya, K. K. (2025). Studies on the effect of biorational insecticides against gram pod borer </w:t>
      </w:r>
      <w:r w:rsidRPr="00B12FF6">
        <w:rPr>
          <w:rFonts w:ascii="Arial" w:hAnsi="Arial" w:cs="Arial"/>
          <w:i/>
          <w:iCs/>
          <w:sz w:val="20"/>
          <w:lang w:val="en-IN"/>
        </w:rPr>
        <w:t>Helicoverpa armigera</w:t>
      </w:r>
      <w:r w:rsidRPr="00B12FF6">
        <w:rPr>
          <w:rFonts w:ascii="Arial" w:hAnsi="Arial" w:cs="Arial"/>
          <w:sz w:val="20"/>
          <w:lang w:val="en-IN"/>
        </w:rPr>
        <w:t xml:space="preserve"> (Hubner) on chickpea (</w:t>
      </w:r>
      <w:r w:rsidRPr="00B12FF6">
        <w:rPr>
          <w:rFonts w:ascii="Arial" w:hAnsi="Arial" w:cs="Arial"/>
          <w:i/>
          <w:iCs/>
          <w:sz w:val="20"/>
          <w:lang w:val="en-IN"/>
        </w:rPr>
        <w:t>Cicer arietinum</w:t>
      </w:r>
      <w:r w:rsidRPr="00B12FF6">
        <w:rPr>
          <w:rFonts w:ascii="Arial" w:hAnsi="Arial" w:cs="Arial"/>
          <w:sz w:val="20"/>
          <w:lang w:val="en-IN"/>
        </w:rPr>
        <w:t xml:space="preserve"> L.). </w:t>
      </w:r>
      <w:r w:rsidRPr="00B12FF6">
        <w:rPr>
          <w:rFonts w:ascii="Arial" w:hAnsi="Arial" w:cs="Arial"/>
          <w:i/>
          <w:iCs/>
          <w:sz w:val="20"/>
          <w:lang w:val="en-IN"/>
        </w:rPr>
        <w:t>Journal of Experimental Agriculture International</w:t>
      </w:r>
      <w:r w:rsidRPr="00B12FF6">
        <w:rPr>
          <w:rFonts w:ascii="Arial" w:hAnsi="Arial" w:cs="Arial"/>
          <w:sz w:val="20"/>
          <w:lang w:val="en-IN"/>
        </w:rPr>
        <w:t xml:space="preserve">, </w:t>
      </w:r>
      <w:r w:rsidRPr="00B12FF6">
        <w:rPr>
          <w:rFonts w:ascii="Arial" w:hAnsi="Arial" w:cs="Arial"/>
          <w:b/>
          <w:bCs/>
          <w:sz w:val="20"/>
          <w:lang w:val="en-IN"/>
        </w:rPr>
        <w:t>47</w:t>
      </w:r>
      <w:r w:rsidRPr="00B12FF6">
        <w:rPr>
          <w:rFonts w:ascii="Arial" w:hAnsi="Arial" w:cs="Arial"/>
          <w:sz w:val="20"/>
          <w:lang w:val="en-IN"/>
        </w:rPr>
        <w:t>(5): 424–429.</w:t>
      </w:r>
    </w:p>
    <w:p w14:paraId="2F366012" w14:textId="0A033956" w:rsidR="00432A00" w:rsidRPr="00B12FF6" w:rsidRDefault="00432A00" w:rsidP="00432A00">
      <w:pPr>
        <w:tabs>
          <w:tab w:val="left" w:pos="810"/>
        </w:tabs>
        <w:autoSpaceDE w:val="0"/>
        <w:autoSpaceDN w:val="0"/>
        <w:adjustRightInd w:val="0"/>
        <w:spacing w:after="120" w:line="240" w:lineRule="auto"/>
        <w:ind w:left="1080" w:hanging="1080"/>
        <w:mirrorIndents/>
        <w:jc w:val="both"/>
        <w:rPr>
          <w:rFonts w:ascii="Arial" w:eastAsia="CIDFont+F3" w:hAnsi="Arial" w:cs="Arial"/>
          <w:sz w:val="20"/>
          <w:lang w:val="en-IN"/>
        </w:rPr>
      </w:pPr>
      <w:r w:rsidRPr="00B12FF6">
        <w:rPr>
          <w:rFonts w:ascii="Arial" w:eastAsia="CIDFont+F3" w:hAnsi="Arial" w:cs="Arial"/>
          <w:sz w:val="20"/>
          <w:lang w:val="en-IN"/>
        </w:rPr>
        <w:lastRenderedPageBreak/>
        <w:t xml:space="preserve">Upadhyay, R.R., Singh, P.S., &amp; Singh, S.K. (2020). Comparative Efficacy and Economics of Certain Insecticides against gram pod borer, </w:t>
      </w:r>
      <w:r w:rsidRPr="00B12FF6">
        <w:rPr>
          <w:rFonts w:ascii="Arial" w:eastAsia="CIDFont+F3" w:hAnsi="Arial" w:cs="Arial"/>
          <w:i/>
          <w:iCs/>
          <w:sz w:val="20"/>
          <w:lang w:val="en-IN"/>
        </w:rPr>
        <w:t>Helicoverpa armigera</w:t>
      </w:r>
      <w:r w:rsidRPr="00B12FF6">
        <w:rPr>
          <w:rFonts w:ascii="Arial" w:eastAsia="CIDFont+F3" w:hAnsi="Arial" w:cs="Arial"/>
          <w:sz w:val="20"/>
          <w:lang w:val="en-IN"/>
        </w:rPr>
        <w:t xml:space="preserve"> (Hübner) in chickpea. </w:t>
      </w:r>
      <w:r w:rsidR="000028FD" w:rsidRPr="000028FD">
        <w:rPr>
          <w:rFonts w:ascii="Arial" w:eastAsia="Times New Roman" w:hAnsi="Arial" w:cs="Arial"/>
          <w:b/>
          <w:bCs/>
          <w:i/>
          <w:iCs/>
          <w:sz w:val="18"/>
          <w:szCs w:val="18"/>
        </w:rPr>
        <w:t>:</w:t>
      </w:r>
      <w:r w:rsidR="000028FD" w:rsidRPr="000028FD">
        <w:rPr>
          <w:rFonts w:ascii="Arial" w:eastAsia="Times New Roman" w:hAnsi="Arial" w:cs="Arial"/>
          <w:i/>
          <w:iCs/>
          <w:sz w:val="18"/>
          <w:szCs w:val="18"/>
        </w:rPr>
        <w:t xml:space="preserve"> Indian Journal of Plant Protection</w:t>
      </w:r>
      <w:r w:rsidRPr="000028FD">
        <w:rPr>
          <w:rFonts w:ascii="Arial" w:eastAsia="CIDFont+F3" w:hAnsi="Arial" w:cs="Arial"/>
          <w:i/>
          <w:iCs/>
          <w:sz w:val="20"/>
          <w:lang w:val="en-IN"/>
        </w:rPr>
        <w:t xml:space="preserve">, </w:t>
      </w:r>
      <w:r w:rsidRPr="00B12FF6">
        <w:rPr>
          <w:rFonts w:ascii="Arial" w:eastAsia="CIDFont+F3" w:hAnsi="Arial" w:cs="Arial"/>
          <w:b/>
          <w:bCs/>
          <w:sz w:val="20"/>
          <w:lang w:val="en-IN"/>
        </w:rPr>
        <w:t>48</w:t>
      </w:r>
      <w:r w:rsidRPr="00B12FF6">
        <w:rPr>
          <w:rFonts w:ascii="Arial" w:eastAsia="CIDFont+F3" w:hAnsi="Arial" w:cs="Arial"/>
          <w:sz w:val="20"/>
          <w:lang w:val="en-IN"/>
        </w:rPr>
        <w:t>(4), 403-410.</w:t>
      </w:r>
    </w:p>
    <w:p w14:paraId="5410658F" w14:textId="77777777" w:rsidR="00432A00" w:rsidRPr="00B12FF6" w:rsidRDefault="00432A00" w:rsidP="00432A00">
      <w:pPr>
        <w:tabs>
          <w:tab w:val="left" w:pos="810"/>
        </w:tabs>
        <w:autoSpaceDE w:val="0"/>
        <w:autoSpaceDN w:val="0"/>
        <w:adjustRightInd w:val="0"/>
        <w:spacing w:after="120" w:line="240" w:lineRule="auto"/>
        <w:ind w:left="1080" w:hanging="1080"/>
        <w:mirrorIndents/>
        <w:jc w:val="both"/>
        <w:rPr>
          <w:rFonts w:ascii="Arial" w:eastAsia="CIDFont+F3" w:hAnsi="Arial" w:cs="Arial"/>
          <w:sz w:val="20"/>
          <w:lang w:val="en-IN"/>
        </w:rPr>
      </w:pPr>
      <w:r w:rsidRPr="00B12FF6">
        <w:rPr>
          <w:rFonts w:ascii="Arial" w:eastAsia="CIDFont+F3" w:hAnsi="Arial" w:cs="Arial"/>
          <w:sz w:val="20"/>
          <w:lang w:val="en-IN"/>
        </w:rPr>
        <w:t xml:space="preserve">Yadav S., Singh R. S., Srivastava M. </w:t>
      </w:r>
      <w:r w:rsidRPr="00B12FF6">
        <w:rPr>
          <w:rFonts w:ascii="Arial" w:eastAsia="CIDFont+F3" w:hAnsi="Arial" w:cs="Arial"/>
          <w:i/>
          <w:iCs/>
          <w:sz w:val="20"/>
          <w:lang w:val="en-IN"/>
        </w:rPr>
        <w:t>et al.</w:t>
      </w:r>
      <w:r w:rsidRPr="00B12FF6">
        <w:rPr>
          <w:rFonts w:ascii="Arial" w:eastAsia="CIDFont+F3" w:hAnsi="Arial" w:cs="Arial"/>
          <w:sz w:val="20"/>
          <w:lang w:val="en-IN"/>
        </w:rPr>
        <w:t xml:space="preserve"> (2025). Efficacy of bio rational insecticides against gram pod borer in chickpea. </w:t>
      </w:r>
      <w:r w:rsidRPr="00B12FF6">
        <w:rPr>
          <w:rFonts w:ascii="Arial" w:eastAsia="CIDFont+F3" w:hAnsi="Arial" w:cs="Arial"/>
          <w:i/>
          <w:iCs/>
          <w:sz w:val="20"/>
          <w:lang w:val="en-IN"/>
        </w:rPr>
        <w:t>Journal of Experimental Agriculture International</w:t>
      </w:r>
      <w:r w:rsidRPr="00B12FF6">
        <w:rPr>
          <w:rFonts w:ascii="Arial" w:eastAsia="CIDFont+F3" w:hAnsi="Arial" w:cs="Arial"/>
          <w:sz w:val="20"/>
          <w:lang w:val="en-IN"/>
        </w:rPr>
        <w:t xml:space="preserve">, </w:t>
      </w:r>
      <w:r w:rsidRPr="00B12FF6">
        <w:rPr>
          <w:rFonts w:ascii="Arial" w:eastAsia="CIDFont+F3" w:hAnsi="Arial" w:cs="Arial"/>
          <w:b/>
          <w:bCs/>
          <w:sz w:val="20"/>
          <w:lang w:val="en-IN"/>
        </w:rPr>
        <w:t>47</w:t>
      </w:r>
      <w:r w:rsidRPr="00B12FF6">
        <w:rPr>
          <w:rFonts w:ascii="Arial" w:eastAsia="CIDFont+F3" w:hAnsi="Arial" w:cs="Arial"/>
          <w:sz w:val="20"/>
          <w:lang w:val="en-IN"/>
        </w:rPr>
        <w:t>(12): 34–43.</w:t>
      </w:r>
    </w:p>
    <w:p w14:paraId="141502AF" w14:textId="4189E330" w:rsidR="00432A00" w:rsidRPr="00B12FF6" w:rsidRDefault="00432A00" w:rsidP="00432A00">
      <w:pPr>
        <w:tabs>
          <w:tab w:val="left" w:pos="810"/>
        </w:tabs>
        <w:autoSpaceDE w:val="0"/>
        <w:autoSpaceDN w:val="0"/>
        <w:adjustRightInd w:val="0"/>
        <w:spacing w:after="120" w:line="240" w:lineRule="auto"/>
        <w:ind w:left="1080" w:hanging="1080"/>
        <w:mirrorIndents/>
        <w:jc w:val="both"/>
        <w:rPr>
          <w:rFonts w:ascii="Arial" w:eastAsia="CIDFont+F3" w:hAnsi="Arial" w:cs="Arial"/>
          <w:sz w:val="20"/>
          <w:lang w:val="en-IN"/>
        </w:rPr>
      </w:pPr>
      <w:r w:rsidRPr="00B12FF6">
        <w:rPr>
          <w:rFonts w:ascii="Arial" w:eastAsia="CIDFont+F3" w:hAnsi="Arial" w:cs="Arial"/>
          <w:sz w:val="20"/>
          <w:lang w:val="en-IN"/>
        </w:rPr>
        <w:t xml:space="preserve">Yousuf, M. B., Shah, A. N., Ahmad, B. and Ali, A. (2024). Assessment of chickpea genotypes for resistance against gram pod borer </w:t>
      </w:r>
      <w:r w:rsidRPr="00B12FF6">
        <w:rPr>
          <w:rFonts w:ascii="Arial" w:eastAsia="CIDFont+F3" w:hAnsi="Arial" w:cs="Arial"/>
          <w:i/>
          <w:iCs/>
          <w:sz w:val="20"/>
          <w:lang w:val="en-IN"/>
        </w:rPr>
        <w:t>Helicoverpa armigera</w:t>
      </w:r>
      <w:r w:rsidRPr="008977B8">
        <w:rPr>
          <w:rFonts w:ascii="Arial" w:eastAsia="CIDFont+F3" w:hAnsi="Arial" w:cs="Arial"/>
          <w:sz w:val="20"/>
          <w:lang w:val="en-IN"/>
        </w:rPr>
        <w:t xml:space="preserve">. Peer </w:t>
      </w:r>
      <w:r w:rsidR="00E72FFF" w:rsidRPr="008977B8">
        <w:rPr>
          <w:rFonts w:ascii="Arial" w:eastAsia="CIDFont+F3" w:hAnsi="Arial" w:cs="Arial"/>
          <w:sz w:val="20"/>
          <w:lang w:val="en-IN"/>
        </w:rPr>
        <w:t>Journal</w:t>
      </w:r>
      <w:r w:rsidR="008977B8">
        <w:rPr>
          <w:rFonts w:ascii="Arial" w:eastAsia="CIDFont+F3" w:hAnsi="Arial" w:cs="Arial"/>
          <w:sz w:val="20"/>
          <w:lang w:val="en-IN"/>
        </w:rPr>
        <w:t xml:space="preserve"> </w:t>
      </w:r>
      <w:r w:rsidRPr="008977B8">
        <w:rPr>
          <w:rFonts w:ascii="Arial" w:eastAsia="CIDFont+F3" w:hAnsi="Arial" w:cs="Arial"/>
          <w:b/>
          <w:bCs/>
          <w:sz w:val="20"/>
          <w:lang w:val="en-IN"/>
        </w:rPr>
        <w:t>12</w:t>
      </w:r>
      <w:r w:rsidRPr="00B12FF6">
        <w:rPr>
          <w:rFonts w:ascii="Arial" w:eastAsia="CIDFont+F3" w:hAnsi="Arial" w:cs="Arial"/>
          <w:sz w:val="20"/>
          <w:lang w:val="en-IN"/>
        </w:rPr>
        <w:t>: e16944.</w:t>
      </w:r>
    </w:p>
    <w:p w14:paraId="202001D2" w14:textId="37A3D607" w:rsidR="008E4E3E" w:rsidRPr="0054294F" w:rsidRDefault="00D074F8" w:rsidP="00D44945">
      <w:pPr>
        <w:autoSpaceDE w:val="0"/>
        <w:autoSpaceDN w:val="0"/>
        <w:adjustRightInd w:val="0"/>
        <w:spacing w:after="120" w:line="240" w:lineRule="auto"/>
        <w:ind w:left="992" w:hanging="992"/>
        <w:jc w:val="both"/>
        <w:rPr>
          <w:rFonts w:ascii="Times New Roman" w:hAnsi="Times New Roman" w:cs="Times New Roman"/>
          <w:sz w:val="24"/>
          <w:szCs w:val="24"/>
        </w:rPr>
      </w:pPr>
      <w:r w:rsidRPr="0054294F">
        <w:rPr>
          <w:rFonts w:ascii="Times New Roman" w:eastAsia="CIDFont+F3" w:hAnsi="Times New Roman" w:cs="Times New Roman"/>
          <w:color w:val="000000" w:themeColor="text1"/>
          <w:sz w:val="24"/>
          <w:szCs w:val="24"/>
          <w:lang w:val="en-IN"/>
        </w:rPr>
        <w:t>……………………</w:t>
      </w:r>
      <w:r w:rsidR="00D44945">
        <w:rPr>
          <w:rFonts w:ascii="Times New Roman" w:eastAsia="CIDFont+F3" w:hAnsi="Times New Roman" w:cs="Times New Roman"/>
          <w:color w:val="000000" w:themeColor="text1"/>
          <w:sz w:val="24"/>
          <w:szCs w:val="24"/>
          <w:lang w:val="en-IN"/>
        </w:rPr>
        <w:t>……………………………………………………………………………….</w:t>
      </w:r>
    </w:p>
    <w:sectPr w:rsidR="008E4E3E" w:rsidRPr="0054294F" w:rsidSect="00182FBA">
      <w:pgSz w:w="12240" w:h="15840" w:code="1"/>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2A42225" w16cex:dateUtc="2026-03-28T11:29:00Z"/>
  <w16cex:commentExtensible w16cex:durableId="0F6A4931" w16cex:dateUtc="2026-03-28T11:30:00Z"/>
  <w16cex:commentExtensible w16cex:durableId="17BCFFB4" w16cex:dateUtc="2026-03-28T11:30:00Z"/>
  <w16cex:commentExtensible w16cex:durableId="35A60B69" w16cex:dateUtc="2026-03-28T11:00:00Z"/>
  <w16cex:commentExtensible w16cex:durableId="73FBE06D" w16cex:dateUtc="2026-03-28T10:59:00Z"/>
  <w16cex:commentExtensible w16cex:durableId="0ABABC6D" w16cex:dateUtc="2026-03-28T10:59:00Z"/>
  <w16cex:commentExtensible w16cex:durableId="451C30C6" w16cex:dateUtc="2026-03-28T11:01:00Z"/>
  <w16cex:commentExtensible w16cex:durableId="1C137648" w16cex:dateUtc="2026-03-28T11:01:00Z"/>
  <w16cex:commentExtensible w16cex:durableId="5D3A30BA" w16cex:dateUtc="2026-03-28T11:04:00Z"/>
  <w16cex:commentExtensible w16cex:durableId="2B360016" w16cex:dateUtc="2026-03-28T11:03:00Z"/>
  <w16cex:commentExtensible w16cex:durableId="77AE1E99" w16cex:dateUtc="2026-03-28T11:04:00Z"/>
  <w16cex:commentExtensible w16cex:durableId="681DA6AB" w16cex:dateUtc="2026-03-28T11:06:00Z"/>
  <w16cex:commentExtensible w16cex:durableId="4A1117E8" w16cex:dateUtc="2026-03-28T11:06:00Z"/>
  <w16cex:commentExtensible w16cex:durableId="6C8C899C" w16cex:dateUtc="2026-03-28T11:07:00Z"/>
  <w16cex:commentExtensible w16cex:durableId="66C23547" w16cex:dateUtc="2026-03-28T11:09:00Z"/>
  <w16cex:commentExtensible w16cex:durableId="334D0924" w16cex:dateUtc="2026-03-28T11:10:00Z"/>
  <w16cex:commentExtensible w16cex:durableId="743B54BA" w16cex:dateUtc="2026-03-28T11:11:00Z"/>
  <w16cex:commentExtensible w16cex:durableId="247181F9" w16cex:dateUtc="2026-03-28T11:13:00Z"/>
  <w16cex:commentExtensible w16cex:durableId="67BDF7E0" w16cex:dateUtc="2026-03-28T11:14:00Z"/>
  <w16cex:commentExtensible w16cex:durableId="6E534586" w16cex:dateUtc="2026-03-28T11:16:00Z"/>
  <w16cex:commentExtensible w16cex:durableId="41B50B24" w16cex:dateUtc="2026-03-28T11:18:00Z"/>
  <w16cex:commentExtensible w16cex:durableId="0261ECB9" w16cex:dateUtc="2026-03-28T11:19:00Z"/>
  <w16cex:commentExtensible w16cex:durableId="508FCFCB" w16cex:dateUtc="2026-03-28T11:20:00Z"/>
  <w16cex:commentExtensible w16cex:durableId="0F691EA3" w16cex:dateUtc="2026-03-28T11:21:00Z"/>
  <w16cex:commentExtensible w16cex:durableId="5989A13E" w16cex:dateUtc="2026-03-28T11:22:00Z"/>
  <w16cex:commentExtensible w16cex:durableId="0B770A1E" w16cex:dateUtc="2026-03-28T11:23:00Z"/>
  <w16cex:commentExtensible w16cex:durableId="26EAF703" w16cex:dateUtc="2026-03-28T11:24:00Z"/>
  <w16cex:commentExtensible w16cex:durableId="5335369C" w16cex:dateUtc="2026-03-28T11:25:00Z"/>
  <w16cex:commentExtensible w16cex:durableId="2DF3D966" w16cex:dateUtc="2026-03-28T11:26:00Z"/>
  <w16cex:commentExtensible w16cex:durableId="5EA3CA9C" w16cex:dateUtc="2026-03-28T11:28:00Z"/>
  <w16cex:commentExtensible w16cex:durableId="4F4FA8A9" w16cex:dateUtc="2026-03-28T11:28:00Z"/>
  <w16cex:commentExtensible w16cex:durableId="39CE9423" w16cex:dateUtc="2026-03-28T11:28:00Z"/>
  <w16cex:commentExtensible w16cex:durableId="09194780" w16cex:dateUtc="2026-03-28T11:27:00Z"/>
  <w16cex:commentExtensible w16cex:durableId="51FD75BF" w16cex:dateUtc="2026-03-28T11:2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FC5964" w14:textId="77777777" w:rsidR="009D1FD7" w:rsidRDefault="009D1FD7" w:rsidP="00EE40DE">
      <w:pPr>
        <w:spacing w:after="0" w:line="240" w:lineRule="auto"/>
      </w:pPr>
      <w:r>
        <w:separator/>
      </w:r>
    </w:p>
  </w:endnote>
  <w:endnote w:type="continuationSeparator" w:id="0">
    <w:p w14:paraId="189D9268" w14:textId="77777777" w:rsidR="009D1FD7" w:rsidRDefault="009D1FD7" w:rsidP="00EE4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IDFont+F2">
    <w:altName w:val="MS Mincho"/>
    <w:panose1 w:val="00000000000000000000"/>
    <w:charset w:val="80"/>
    <w:family w:val="auto"/>
    <w:notTrueType/>
    <w:pitch w:val="default"/>
    <w:sig w:usb0="00000001" w:usb1="08070000" w:usb2="00000010" w:usb3="00000000" w:csb0="00020000" w:csb1="00000000"/>
  </w:font>
  <w:font w:name="CIDFont+F3">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342B7" w14:textId="77777777" w:rsidR="008F751B" w:rsidRDefault="008F75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F82F1" w14:textId="77777777" w:rsidR="008F751B" w:rsidRDefault="008F75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3C2D0" w14:textId="77777777" w:rsidR="008F751B" w:rsidRDefault="008F75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C056BA" w14:textId="77777777" w:rsidR="009D1FD7" w:rsidRDefault="009D1FD7" w:rsidP="00EE40DE">
      <w:pPr>
        <w:spacing w:after="0" w:line="240" w:lineRule="auto"/>
      </w:pPr>
      <w:r>
        <w:separator/>
      </w:r>
    </w:p>
  </w:footnote>
  <w:footnote w:type="continuationSeparator" w:id="0">
    <w:p w14:paraId="175E712B" w14:textId="77777777" w:rsidR="009D1FD7" w:rsidRDefault="009D1FD7" w:rsidP="00EE40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ADF84" w14:textId="235A4861" w:rsidR="008F751B" w:rsidRDefault="009D1FD7">
    <w:pPr>
      <w:pStyle w:val="Header"/>
    </w:pPr>
    <w:r>
      <w:rPr>
        <w:noProof/>
      </w:rPr>
      <w:pict w14:anchorId="01A148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12714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9571B" w14:textId="7CEDAD9D" w:rsidR="008F751B" w:rsidRDefault="009D1FD7">
    <w:pPr>
      <w:pStyle w:val="Header"/>
    </w:pPr>
    <w:r>
      <w:rPr>
        <w:noProof/>
      </w:rPr>
      <w:pict w14:anchorId="306710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12714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875F5" w14:textId="312A85B5" w:rsidR="008F751B" w:rsidRDefault="009D1FD7">
    <w:pPr>
      <w:pStyle w:val="Header"/>
    </w:pPr>
    <w:r>
      <w:rPr>
        <w:noProof/>
      </w:rPr>
      <w:pict w14:anchorId="17D714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12714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6126D"/>
    <w:multiLevelType w:val="hybridMultilevel"/>
    <w:tmpl w:val="216EEE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2777"/>
    <w:rsid w:val="0000142B"/>
    <w:rsid w:val="000028FD"/>
    <w:rsid w:val="00007151"/>
    <w:rsid w:val="000205C9"/>
    <w:rsid w:val="0002224B"/>
    <w:rsid w:val="00026252"/>
    <w:rsid w:val="000358D9"/>
    <w:rsid w:val="00047E1C"/>
    <w:rsid w:val="00050A60"/>
    <w:rsid w:val="00050ABE"/>
    <w:rsid w:val="00051805"/>
    <w:rsid w:val="00060E13"/>
    <w:rsid w:val="00062F05"/>
    <w:rsid w:val="0006501B"/>
    <w:rsid w:val="0006546A"/>
    <w:rsid w:val="000668B4"/>
    <w:rsid w:val="000717D4"/>
    <w:rsid w:val="00075123"/>
    <w:rsid w:val="00083466"/>
    <w:rsid w:val="000847B4"/>
    <w:rsid w:val="00095C7F"/>
    <w:rsid w:val="00097CF0"/>
    <w:rsid w:val="000A62C2"/>
    <w:rsid w:val="000B4486"/>
    <w:rsid w:val="000C1276"/>
    <w:rsid w:val="000C35D7"/>
    <w:rsid w:val="000C4AA8"/>
    <w:rsid w:val="000C5B3E"/>
    <w:rsid w:val="000E7FA2"/>
    <w:rsid w:val="000F1A22"/>
    <w:rsid w:val="000F7100"/>
    <w:rsid w:val="0010138C"/>
    <w:rsid w:val="00102DD7"/>
    <w:rsid w:val="00110A7C"/>
    <w:rsid w:val="0013519A"/>
    <w:rsid w:val="001444A6"/>
    <w:rsid w:val="00144A7E"/>
    <w:rsid w:val="00144EC3"/>
    <w:rsid w:val="001453DE"/>
    <w:rsid w:val="00146983"/>
    <w:rsid w:val="00152B27"/>
    <w:rsid w:val="001550C8"/>
    <w:rsid w:val="00166EF7"/>
    <w:rsid w:val="00177357"/>
    <w:rsid w:val="00177806"/>
    <w:rsid w:val="00182FBA"/>
    <w:rsid w:val="00184230"/>
    <w:rsid w:val="00192DB9"/>
    <w:rsid w:val="00195D78"/>
    <w:rsid w:val="001A1419"/>
    <w:rsid w:val="001A3C1E"/>
    <w:rsid w:val="001A665E"/>
    <w:rsid w:val="001B2C45"/>
    <w:rsid w:val="001B6A1F"/>
    <w:rsid w:val="001C77D3"/>
    <w:rsid w:val="001D30CE"/>
    <w:rsid w:val="001E69BB"/>
    <w:rsid w:val="001F747A"/>
    <w:rsid w:val="00200534"/>
    <w:rsid w:val="002057E7"/>
    <w:rsid w:val="0020581B"/>
    <w:rsid w:val="002066B3"/>
    <w:rsid w:val="00211900"/>
    <w:rsid w:val="00211AD8"/>
    <w:rsid w:val="00212AEE"/>
    <w:rsid w:val="002138E9"/>
    <w:rsid w:val="00216003"/>
    <w:rsid w:val="00223706"/>
    <w:rsid w:val="00226399"/>
    <w:rsid w:val="00226D0B"/>
    <w:rsid w:val="0023036D"/>
    <w:rsid w:val="00235091"/>
    <w:rsid w:val="00237D1E"/>
    <w:rsid w:val="00240003"/>
    <w:rsid w:val="002421C7"/>
    <w:rsid w:val="002459DF"/>
    <w:rsid w:val="002532A3"/>
    <w:rsid w:val="00255A9A"/>
    <w:rsid w:val="00263205"/>
    <w:rsid w:val="0026556F"/>
    <w:rsid w:val="00271043"/>
    <w:rsid w:val="00272BE9"/>
    <w:rsid w:val="0027348B"/>
    <w:rsid w:val="002738FE"/>
    <w:rsid w:val="00273AB9"/>
    <w:rsid w:val="0029027E"/>
    <w:rsid w:val="00293815"/>
    <w:rsid w:val="002A2D2F"/>
    <w:rsid w:val="002A74D8"/>
    <w:rsid w:val="002B02C5"/>
    <w:rsid w:val="002B1D73"/>
    <w:rsid w:val="002B2F2B"/>
    <w:rsid w:val="002B3342"/>
    <w:rsid w:val="002B5474"/>
    <w:rsid w:val="002C1352"/>
    <w:rsid w:val="002C382F"/>
    <w:rsid w:val="002C427A"/>
    <w:rsid w:val="002C63B3"/>
    <w:rsid w:val="002C76AE"/>
    <w:rsid w:val="002D18DD"/>
    <w:rsid w:val="002D1C82"/>
    <w:rsid w:val="002D5284"/>
    <w:rsid w:val="002E168D"/>
    <w:rsid w:val="002E2AC1"/>
    <w:rsid w:val="002E6F17"/>
    <w:rsid w:val="002F05CF"/>
    <w:rsid w:val="002F0705"/>
    <w:rsid w:val="002F0723"/>
    <w:rsid w:val="002F27C2"/>
    <w:rsid w:val="002F45D5"/>
    <w:rsid w:val="003014B8"/>
    <w:rsid w:val="00303272"/>
    <w:rsid w:val="0030434C"/>
    <w:rsid w:val="00306C9C"/>
    <w:rsid w:val="003111CE"/>
    <w:rsid w:val="0031138D"/>
    <w:rsid w:val="00312183"/>
    <w:rsid w:val="00312776"/>
    <w:rsid w:val="003154E9"/>
    <w:rsid w:val="00316C71"/>
    <w:rsid w:val="0031735A"/>
    <w:rsid w:val="00323A9F"/>
    <w:rsid w:val="00324B36"/>
    <w:rsid w:val="00335534"/>
    <w:rsid w:val="00340919"/>
    <w:rsid w:val="0034623B"/>
    <w:rsid w:val="00355242"/>
    <w:rsid w:val="00355391"/>
    <w:rsid w:val="00356CF0"/>
    <w:rsid w:val="003652DB"/>
    <w:rsid w:val="0037274C"/>
    <w:rsid w:val="00396EDF"/>
    <w:rsid w:val="003A2599"/>
    <w:rsid w:val="003A35C5"/>
    <w:rsid w:val="003B7177"/>
    <w:rsid w:val="003C0484"/>
    <w:rsid w:val="003C14D7"/>
    <w:rsid w:val="003C3CAC"/>
    <w:rsid w:val="003C4C93"/>
    <w:rsid w:val="003D4151"/>
    <w:rsid w:val="003D58AD"/>
    <w:rsid w:val="003D78B4"/>
    <w:rsid w:val="003D7C9B"/>
    <w:rsid w:val="003E5B6A"/>
    <w:rsid w:val="003E7830"/>
    <w:rsid w:val="003E7F37"/>
    <w:rsid w:val="003F256A"/>
    <w:rsid w:val="003F41E0"/>
    <w:rsid w:val="003F5EE7"/>
    <w:rsid w:val="0040487A"/>
    <w:rsid w:val="004057B8"/>
    <w:rsid w:val="00411F66"/>
    <w:rsid w:val="00415829"/>
    <w:rsid w:val="0042240F"/>
    <w:rsid w:val="00432A00"/>
    <w:rsid w:val="004334A1"/>
    <w:rsid w:val="00434661"/>
    <w:rsid w:val="00440D12"/>
    <w:rsid w:val="00446905"/>
    <w:rsid w:val="00452356"/>
    <w:rsid w:val="004528EA"/>
    <w:rsid w:val="00452A89"/>
    <w:rsid w:val="00453409"/>
    <w:rsid w:val="0045727A"/>
    <w:rsid w:val="00474298"/>
    <w:rsid w:val="00474BC2"/>
    <w:rsid w:val="004801D3"/>
    <w:rsid w:val="00480CB7"/>
    <w:rsid w:val="00482665"/>
    <w:rsid w:val="00484096"/>
    <w:rsid w:val="0048653D"/>
    <w:rsid w:val="0048671D"/>
    <w:rsid w:val="00491D80"/>
    <w:rsid w:val="004935FA"/>
    <w:rsid w:val="004940C7"/>
    <w:rsid w:val="004A10AD"/>
    <w:rsid w:val="004A261A"/>
    <w:rsid w:val="004A7640"/>
    <w:rsid w:val="004B4C2F"/>
    <w:rsid w:val="004B6669"/>
    <w:rsid w:val="004C22A8"/>
    <w:rsid w:val="004C4CC1"/>
    <w:rsid w:val="004C4F10"/>
    <w:rsid w:val="004C675E"/>
    <w:rsid w:val="004D175B"/>
    <w:rsid w:val="004D5234"/>
    <w:rsid w:val="004D5EBD"/>
    <w:rsid w:val="004D68AC"/>
    <w:rsid w:val="004E51AF"/>
    <w:rsid w:val="004E731A"/>
    <w:rsid w:val="004E799F"/>
    <w:rsid w:val="004F0D19"/>
    <w:rsid w:val="004F108B"/>
    <w:rsid w:val="004F31EF"/>
    <w:rsid w:val="004F4F8B"/>
    <w:rsid w:val="004F641B"/>
    <w:rsid w:val="004F7B1A"/>
    <w:rsid w:val="00500DCF"/>
    <w:rsid w:val="00506C87"/>
    <w:rsid w:val="00512C8F"/>
    <w:rsid w:val="00521898"/>
    <w:rsid w:val="0052241E"/>
    <w:rsid w:val="00526E2A"/>
    <w:rsid w:val="0053235C"/>
    <w:rsid w:val="0054294F"/>
    <w:rsid w:val="00542A73"/>
    <w:rsid w:val="00545915"/>
    <w:rsid w:val="00552040"/>
    <w:rsid w:val="00556332"/>
    <w:rsid w:val="00566C16"/>
    <w:rsid w:val="00567DF0"/>
    <w:rsid w:val="00570855"/>
    <w:rsid w:val="00573374"/>
    <w:rsid w:val="0058070B"/>
    <w:rsid w:val="005824BB"/>
    <w:rsid w:val="0058366A"/>
    <w:rsid w:val="00587942"/>
    <w:rsid w:val="005913D7"/>
    <w:rsid w:val="00591C21"/>
    <w:rsid w:val="00592067"/>
    <w:rsid w:val="00597A38"/>
    <w:rsid w:val="005A1BA1"/>
    <w:rsid w:val="005A3770"/>
    <w:rsid w:val="005A3799"/>
    <w:rsid w:val="005A78FF"/>
    <w:rsid w:val="005B607C"/>
    <w:rsid w:val="005B61EE"/>
    <w:rsid w:val="005C46B5"/>
    <w:rsid w:val="005D4EF5"/>
    <w:rsid w:val="005E1FCC"/>
    <w:rsid w:val="005E210F"/>
    <w:rsid w:val="005E686C"/>
    <w:rsid w:val="005F0D20"/>
    <w:rsid w:val="005F2FD2"/>
    <w:rsid w:val="006061DE"/>
    <w:rsid w:val="00610CB9"/>
    <w:rsid w:val="0061106F"/>
    <w:rsid w:val="00624700"/>
    <w:rsid w:val="00624C46"/>
    <w:rsid w:val="006261E5"/>
    <w:rsid w:val="00631C12"/>
    <w:rsid w:val="00632987"/>
    <w:rsid w:val="00632D93"/>
    <w:rsid w:val="00647BD4"/>
    <w:rsid w:val="00650867"/>
    <w:rsid w:val="00652604"/>
    <w:rsid w:val="00655BE6"/>
    <w:rsid w:val="00656C7B"/>
    <w:rsid w:val="00666A40"/>
    <w:rsid w:val="006671BA"/>
    <w:rsid w:val="006770DA"/>
    <w:rsid w:val="006774E4"/>
    <w:rsid w:val="00681CEE"/>
    <w:rsid w:val="00683AC4"/>
    <w:rsid w:val="0068479D"/>
    <w:rsid w:val="006863D3"/>
    <w:rsid w:val="00692777"/>
    <w:rsid w:val="00694834"/>
    <w:rsid w:val="00695B5A"/>
    <w:rsid w:val="00696012"/>
    <w:rsid w:val="006979E7"/>
    <w:rsid w:val="006A02BC"/>
    <w:rsid w:val="006A2ECD"/>
    <w:rsid w:val="006A6DF0"/>
    <w:rsid w:val="006B4CAC"/>
    <w:rsid w:val="006C355D"/>
    <w:rsid w:val="006C671A"/>
    <w:rsid w:val="006D03A2"/>
    <w:rsid w:val="006D6DBB"/>
    <w:rsid w:val="006E17E6"/>
    <w:rsid w:val="006E236C"/>
    <w:rsid w:val="006E5EAA"/>
    <w:rsid w:val="006F6EE4"/>
    <w:rsid w:val="006F761D"/>
    <w:rsid w:val="00704314"/>
    <w:rsid w:val="007050CB"/>
    <w:rsid w:val="007119F2"/>
    <w:rsid w:val="007125D7"/>
    <w:rsid w:val="00714703"/>
    <w:rsid w:val="00716249"/>
    <w:rsid w:val="00732E10"/>
    <w:rsid w:val="0073579F"/>
    <w:rsid w:val="0073617F"/>
    <w:rsid w:val="00736E03"/>
    <w:rsid w:val="0074666F"/>
    <w:rsid w:val="007636DF"/>
    <w:rsid w:val="007727EC"/>
    <w:rsid w:val="00773550"/>
    <w:rsid w:val="007856EF"/>
    <w:rsid w:val="0078707A"/>
    <w:rsid w:val="00787397"/>
    <w:rsid w:val="007A106A"/>
    <w:rsid w:val="007A4F17"/>
    <w:rsid w:val="007A5796"/>
    <w:rsid w:val="007A757C"/>
    <w:rsid w:val="007B1475"/>
    <w:rsid w:val="007B4BB3"/>
    <w:rsid w:val="007C095C"/>
    <w:rsid w:val="007C5672"/>
    <w:rsid w:val="007C60B3"/>
    <w:rsid w:val="007D18C5"/>
    <w:rsid w:val="007D31B3"/>
    <w:rsid w:val="007E13D8"/>
    <w:rsid w:val="007F5BD5"/>
    <w:rsid w:val="007F653F"/>
    <w:rsid w:val="007F6FA1"/>
    <w:rsid w:val="007F7D1C"/>
    <w:rsid w:val="00803997"/>
    <w:rsid w:val="00804A0D"/>
    <w:rsid w:val="00804D6D"/>
    <w:rsid w:val="008069BE"/>
    <w:rsid w:val="00806DA6"/>
    <w:rsid w:val="008118A5"/>
    <w:rsid w:val="008154BC"/>
    <w:rsid w:val="0081711A"/>
    <w:rsid w:val="00822095"/>
    <w:rsid w:val="00830745"/>
    <w:rsid w:val="008365FE"/>
    <w:rsid w:val="008404E2"/>
    <w:rsid w:val="00840FF8"/>
    <w:rsid w:val="0085133E"/>
    <w:rsid w:val="0085160C"/>
    <w:rsid w:val="0085274B"/>
    <w:rsid w:val="008629BE"/>
    <w:rsid w:val="00863666"/>
    <w:rsid w:val="00870D4F"/>
    <w:rsid w:val="00872D31"/>
    <w:rsid w:val="00874C82"/>
    <w:rsid w:val="008862BB"/>
    <w:rsid w:val="00890417"/>
    <w:rsid w:val="00892BA3"/>
    <w:rsid w:val="00895F58"/>
    <w:rsid w:val="008977B8"/>
    <w:rsid w:val="008A15FB"/>
    <w:rsid w:val="008A62C9"/>
    <w:rsid w:val="008B1EBB"/>
    <w:rsid w:val="008B2046"/>
    <w:rsid w:val="008B40F6"/>
    <w:rsid w:val="008B48DF"/>
    <w:rsid w:val="008C0A29"/>
    <w:rsid w:val="008C7EFF"/>
    <w:rsid w:val="008D08E6"/>
    <w:rsid w:val="008D3DEF"/>
    <w:rsid w:val="008D3E31"/>
    <w:rsid w:val="008D401C"/>
    <w:rsid w:val="008E01C3"/>
    <w:rsid w:val="008E336F"/>
    <w:rsid w:val="008E4E3E"/>
    <w:rsid w:val="008E7232"/>
    <w:rsid w:val="008F751B"/>
    <w:rsid w:val="0091131C"/>
    <w:rsid w:val="00911F66"/>
    <w:rsid w:val="0091317F"/>
    <w:rsid w:val="00914AA3"/>
    <w:rsid w:val="00916840"/>
    <w:rsid w:val="00916F31"/>
    <w:rsid w:val="0092028A"/>
    <w:rsid w:val="0092765A"/>
    <w:rsid w:val="009278F4"/>
    <w:rsid w:val="00937E0E"/>
    <w:rsid w:val="00942157"/>
    <w:rsid w:val="0094254E"/>
    <w:rsid w:val="00942F9E"/>
    <w:rsid w:val="009452B4"/>
    <w:rsid w:val="009459F5"/>
    <w:rsid w:val="00947FAE"/>
    <w:rsid w:val="00953879"/>
    <w:rsid w:val="00965E11"/>
    <w:rsid w:val="009704B6"/>
    <w:rsid w:val="009735EC"/>
    <w:rsid w:val="00977CA0"/>
    <w:rsid w:val="0098689B"/>
    <w:rsid w:val="00992D33"/>
    <w:rsid w:val="00993762"/>
    <w:rsid w:val="009A66D2"/>
    <w:rsid w:val="009B21D7"/>
    <w:rsid w:val="009B6DB1"/>
    <w:rsid w:val="009C1ADF"/>
    <w:rsid w:val="009C1C6E"/>
    <w:rsid w:val="009C3BA3"/>
    <w:rsid w:val="009C4659"/>
    <w:rsid w:val="009C7798"/>
    <w:rsid w:val="009D1FD7"/>
    <w:rsid w:val="009F0EE7"/>
    <w:rsid w:val="009F14F6"/>
    <w:rsid w:val="009F47B9"/>
    <w:rsid w:val="00A00D20"/>
    <w:rsid w:val="00A051BE"/>
    <w:rsid w:val="00A0615B"/>
    <w:rsid w:val="00A06943"/>
    <w:rsid w:val="00A06E6D"/>
    <w:rsid w:val="00A12124"/>
    <w:rsid w:val="00A12365"/>
    <w:rsid w:val="00A13601"/>
    <w:rsid w:val="00A16334"/>
    <w:rsid w:val="00A224E6"/>
    <w:rsid w:val="00A22AC4"/>
    <w:rsid w:val="00A24F94"/>
    <w:rsid w:val="00A26D3F"/>
    <w:rsid w:val="00A408BF"/>
    <w:rsid w:val="00A4484C"/>
    <w:rsid w:val="00A570B9"/>
    <w:rsid w:val="00A62F39"/>
    <w:rsid w:val="00A66353"/>
    <w:rsid w:val="00A66D2E"/>
    <w:rsid w:val="00A710A1"/>
    <w:rsid w:val="00A771D6"/>
    <w:rsid w:val="00A82B98"/>
    <w:rsid w:val="00A84347"/>
    <w:rsid w:val="00A87D72"/>
    <w:rsid w:val="00A929BB"/>
    <w:rsid w:val="00A96D67"/>
    <w:rsid w:val="00A97099"/>
    <w:rsid w:val="00A97570"/>
    <w:rsid w:val="00AB54B0"/>
    <w:rsid w:val="00AC5E6D"/>
    <w:rsid w:val="00AD0F91"/>
    <w:rsid w:val="00AD763B"/>
    <w:rsid w:val="00AE1926"/>
    <w:rsid w:val="00AE195A"/>
    <w:rsid w:val="00AE2C63"/>
    <w:rsid w:val="00AE55E6"/>
    <w:rsid w:val="00AE58BB"/>
    <w:rsid w:val="00AE7A4D"/>
    <w:rsid w:val="00AF6CA9"/>
    <w:rsid w:val="00B012E7"/>
    <w:rsid w:val="00B01613"/>
    <w:rsid w:val="00B06294"/>
    <w:rsid w:val="00B12FF6"/>
    <w:rsid w:val="00B17AD3"/>
    <w:rsid w:val="00B23624"/>
    <w:rsid w:val="00B23E57"/>
    <w:rsid w:val="00B26979"/>
    <w:rsid w:val="00B32F3A"/>
    <w:rsid w:val="00B3448D"/>
    <w:rsid w:val="00B3497E"/>
    <w:rsid w:val="00B43BB6"/>
    <w:rsid w:val="00B46A71"/>
    <w:rsid w:val="00B55D0C"/>
    <w:rsid w:val="00B56014"/>
    <w:rsid w:val="00B631BA"/>
    <w:rsid w:val="00B7033D"/>
    <w:rsid w:val="00B71B70"/>
    <w:rsid w:val="00B72C85"/>
    <w:rsid w:val="00B7306A"/>
    <w:rsid w:val="00B74FE7"/>
    <w:rsid w:val="00B74FF7"/>
    <w:rsid w:val="00B754C1"/>
    <w:rsid w:val="00B7588F"/>
    <w:rsid w:val="00B75A5F"/>
    <w:rsid w:val="00B768A5"/>
    <w:rsid w:val="00B87CFD"/>
    <w:rsid w:val="00B912E4"/>
    <w:rsid w:val="00B96B2A"/>
    <w:rsid w:val="00B97BC3"/>
    <w:rsid w:val="00BA5C2D"/>
    <w:rsid w:val="00BB3B60"/>
    <w:rsid w:val="00BB7235"/>
    <w:rsid w:val="00BC022F"/>
    <w:rsid w:val="00BC116D"/>
    <w:rsid w:val="00BE122B"/>
    <w:rsid w:val="00BF167E"/>
    <w:rsid w:val="00C03814"/>
    <w:rsid w:val="00C061C4"/>
    <w:rsid w:val="00C16D56"/>
    <w:rsid w:val="00C24CD3"/>
    <w:rsid w:val="00C31C20"/>
    <w:rsid w:val="00C33A23"/>
    <w:rsid w:val="00C3431A"/>
    <w:rsid w:val="00C36B92"/>
    <w:rsid w:val="00C42217"/>
    <w:rsid w:val="00C42BDC"/>
    <w:rsid w:val="00C4422F"/>
    <w:rsid w:val="00C4448E"/>
    <w:rsid w:val="00C469D9"/>
    <w:rsid w:val="00C55782"/>
    <w:rsid w:val="00C64A37"/>
    <w:rsid w:val="00C7010B"/>
    <w:rsid w:val="00C70BE7"/>
    <w:rsid w:val="00C71068"/>
    <w:rsid w:val="00C736A1"/>
    <w:rsid w:val="00C80836"/>
    <w:rsid w:val="00C8289D"/>
    <w:rsid w:val="00C969C8"/>
    <w:rsid w:val="00C97117"/>
    <w:rsid w:val="00CA6037"/>
    <w:rsid w:val="00CB00B9"/>
    <w:rsid w:val="00CB1FE4"/>
    <w:rsid w:val="00CB4368"/>
    <w:rsid w:val="00CB492C"/>
    <w:rsid w:val="00CB76E0"/>
    <w:rsid w:val="00CB77DB"/>
    <w:rsid w:val="00CC0A73"/>
    <w:rsid w:val="00CD0B74"/>
    <w:rsid w:val="00CD21AF"/>
    <w:rsid w:val="00CF0D80"/>
    <w:rsid w:val="00CF61D6"/>
    <w:rsid w:val="00D03E3B"/>
    <w:rsid w:val="00D04828"/>
    <w:rsid w:val="00D04EA2"/>
    <w:rsid w:val="00D05D60"/>
    <w:rsid w:val="00D074F8"/>
    <w:rsid w:val="00D24F17"/>
    <w:rsid w:val="00D276AB"/>
    <w:rsid w:val="00D355E8"/>
    <w:rsid w:val="00D4005F"/>
    <w:rsid w:val="00D44945"/>
    <w:rsid w:val="00D46BBB"/>
    <w:rsid w:val="00D61A97"/>
    <w:rsid w:val="00D61FE2"/>
    <w:rsid w:val="00D64BEE"/>
    <w:rsid w:val="00D663F2"/>
    <w:rsid w:val="00D6726D"/>
    <w:rsid w:val="00D7238C"/>
    <w:rsid w:val="00D75FC7"/>
    <w:rsid w:val="00D76081"/>
    <w:rsid w:val="00D7635E"/>
    <w:rsid w:val="00D807CD"/>
    <w:rsid w:val="00D82AA4"/>
    <w:rsid w:val="00D83523"/>
    <w:rsid w:val="00D9108B"/>
    <w:rsid w:val="00D913E8"/>
    <w:rsid w:val="00D97769"/>
    <w:rsid w:val="00DA0FDA"/>
    <w:rsid w:val="00DA1A6E"/>
    <w:rsid w:val="00DA6172"/>
    <w:rsid w:val="00DB1A1C"/>
    <w:rsid w:val="00DB1D78"/>
    <w:rsid w:val="00DC0C35"/>
    <w:rsid w:val="00DC19CE"/>
    <w:rsid w:val="00DC3624"/>
    <w:rsid w:val="00DC4866"/>
    <w:rsid w:val="00DC4BBC"/>
    <w:rsid w:val="00DC6815"/>
    <w:rsid w:val="00DC7870"/>
    <w:rsid w:val="00DD062B"/>
    <w:rsid w:val="00DD753C"/>
    <w:rsid w:val="00DE048F"/>
    <w:rsid w:val="00DE1924"/>
    <w:rsid w:val="00DE48CD"/>
    <w:rsid w:val="00DF3EFA"/>
    <w:rsid w:val="00DF6793"/>
    <w:rsid w:val="00E11A22"/>
    <w:rsid w:val="00E145F7"/>
    <w:rsid w:val="00E162C9"/>
    <w:rsid w:val="00E17D48"/>
    <w:rsid w:val="00E24F73"/>
    <w:rsid w:val="00E27309"/>
    <w:rsid w:val="00E357E6"/>
    <w:rsid w:val="00E4004D"/>
    <w:rsid w:val="00E45ED1"/>
    <w:rsid w:val="00E47C55"/>
    <w:rsid w:val="00E5279C"/>
    <w:rsid w:val="00E62472"/>
    <w:rsid w:val="00E679CD"/>
    <w:rsid w:val="00E72FFF"/>
    <w:rsid w:val="00E73427"/>
    <w:rsid w:val="00E760FA"/>
    <w:rsid w:val="00E77EB5"/>
    <w:rsid w:val="00E80ED3"/>
    <w:rsid w:val="00E94E44"/>
    <w:rsid w:val="00EA3B29"/>
    <w:rsid w:val="00EA7D62"/>
    <w:rsid w:val="00EB29E7"/>
    <w:rsid w:val="00EC0F60"/>
    <w:rsid w:val="00ED33B1"/>
    <w:rsid w:val="00ED33C1"/>
    <w:rsid w:val="00EE092C"/>
    <w:rsid w:val="00EE40DE"/>
    <w:rsid w:val="00EE44C3"/>
    <w:rsid w:val="00EF34E2"/>
    <w:rsid w:val="00EF5D5E"/>
    <w:rsid w:val="00F0130B"/>
    <w:rsid w:val="00F13282"/>
    <w:rsid w:val="00F1342E"/>
    <w:rsid w:val="00F1656E"/>
    <w:rsid w:val="00F21BBB"/>
    <w:rsid w:val="00F221EF"/>
    <w:rsid w:val="00F26600"/>
    <w:rsid w:val="00F35723"/>
    <w:rsid w:val="00F40A71"/>
    <w:rsid w:val="00F53264"/>
    <w:rsid w:val="00F5348E"/>
    <w:rsid w:val="00F56262"/>
    <w:rsid w:val="00F61665"/>
    <w:rsid w:val="00F61997"/>
    <w:rsid w:val="00F63454"/>
    <w:rsid w:val="00F654F5"/>
    <w:rsid w:val="00F72F84"/>
    <w:rsid w:val="00F75AD4"/>
    <w:rsid w:val="00F7743C"/>
    <w:rsid w:val="00F84262"/>
    <w:rsid w:val="00F85571"/>
    <w:rsid w:val="00F91D04"/>
    <w:rsid w:val="00F920E5"/>
    <w:rsid w:val="00F937CE"/>
    <w:rsid w:val="00F96C2D"/>
    <w:rsid w:val="00FA689B"/>
    <w:rsid w:val="00FB43A6"/>
    <w:rsid w:val="00FB4639"/>
    <w:rsid w:val="00FC2AC3"/>
    <w:rsid w:val="00FC479F"/>
    <w:rsid w:val="00FC7076"/>
    <w:rsid w:val="00FD17BC"/>
    <w:rsid w:val="00FD2258"/>
    <w:rsid w:val="00FD4879"/>
    <w:rsid w:val="00FE6BB3"/>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BBFCB7E"/>
  <w15:docId w15:val="{7374D30B-5130-4003-BB6F-01D966E61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mr-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40DE"/>
    <w:pPr>
      <w:keepNext/>
      <w:keepLines/>
      <w:spacing w:before="480" w:after="0"/>
      <w:outlineLvl w:val="0"/>
    </w:pPr>
    <w:rPr>
      <w:rFonts w:asciiTheme="majorHAnsi" w:eastAsiaTheme="majorEastAsia" w:hAnsiTheme="majorHAnsi" w:cstheme="majorBidi"/>
      <w:b/>
      <w:bCs/>
      <w:color w:val="365F91" w:themeColor="accent1" w:themeShade="BF"/>
      <w:sz w:val="28"/>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03814"/>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F937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453DE"/>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1453DE"/>
    <w:rPr>
      <w:rFonts w:ascii="Tahoma" w:hAnsi="Tahoma" w:cs="Tahoma"/>
      <w:sz w:val="16"/>
      <w:szCs w:val="14"/>
    </w:rPr>
  </w:style>
  <w:style w:type="paragraph" w:styleId="EndnoteText">
    <w:name w:val="endnote text"/>
    <w:basedOn w:val="Normal"/>
    <w:link w:val="EndnoteTextChar"/>
    <w:uiPriority w:val="99"/>
    <w:semiHidden/>
    <w:unhideWhenUsed/>
    <w:rsid w:val="00EE40DE"/>
    <w:pPr>
      <w:spacing w:after="0" w:line="240" w:lineRule="auto"/>
    </w:pPr>
    <w:rPr>
      <w:sz w:val="20"/>
      <w:szCs w:val="18"/>
    </w:rPr>
  </w:style>
  <w:style w:type="character" w:customStyle="1" w:styleId="EndnoteTextChar">
    <w:name w:val="Endnote Text Char"/>
    <w:basedOn w:val="DefaultParagraphFont"/>
    <w:link w:val="EndnoteText"/>
    <w:uiPriority w:val="99"/>
    <w:semiHidden/>
    <w:rsid w:val="00EE40DE"/>
    <w:rPr>
      <w:sz w:val="20"/>
      <w:szCs w:val="18"/>
    </w:rPr>
  </w:style>
  <w:style w:type="character" w:styleId="EndnoteReference">
    <w:name w:val="endnote reference"/>
    <w:basedOn w:val="DefaultParagraphFont"/>
    <w:uiPriority w:val="99"/>
    <w:semiHidden/>
    <w:unhideWhenUsed/>
    <w:rsid w:val="00EE40DE"/>
    <w:rPr>
      <w:vertAlign w:val="superscript"/>
    </w:rPr>
  </w:style>
  <w:style w:type="character" w:customStyle="1" w:styleId="Heading1Char">
    <w:name w:val="Heading 1 Char"/>
    <w:basedOn w:val="DefaultParagraphFont"/>
    <w:link w:val="Heading1"/>
    <w:uiPriority w:val="9"/>
    <w:rsid w:val="00EE40DE"/>
    <w:rPr>
      <w:rFonts w:asciiTheme="majorHAnsi" w:eastAsiaTheme="majorEastAsia" w:hAnsiTheme="majorHAnsi" w:cstheme="majorBidi"/>
      <w:b/>
      <w:bCs/>
      <w:color w:val="365F91" w:themeColor="accent1" w:themeShade="BF"/>
      <w:sz w:val="28"/>
      <w:szCs w:val="25"/>
    </w:rPr>
  </w:style>
  <w:style w:type="paragraph" w:styleId="NormalWeb">
    <w:name w:val="Normal (Web)"/>
    <w:basedOn w:val="Normal"/>
    <w:uiPriority w:val="99"/>
    <w:unhideWhenUsed/>
    <w:rsid w:val="00C36B92"/>
    <w:pPr>
      <w:spacing w:before="100" w:beforeAutospacing="1" w:after="100" w:afterAutospacing="1" w:line="240" w:lineRule="auto"/>
    </w:pPr>
    <w:rPr>
      <w:rFonts w:ascii="Times New Roman" w:eastAsia="Times New Roman" w:hAnsi="Times New Roman" w:cs="Times New Roman"/>
      <w:sz w:val="24"/>
      <w:szCs w:val="24"/>
      <w:lang w:val="en-IN" w:eastAsia="en-IN" w:bidi="ar-SA"/>
    </w:rPr>
  </w:style>
  <w:style w:type="paragraph" w:styleId="Header">
    <w:name w:val="header"/>
    <w:basedOn w:val="Normal"/>
    <w:link w:val="HeaderChar"/>
    <w:uiPriority w:val="99"/>
    <w:unhideWhenUsed/>
    <w:rsid w:val="009704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04B6"/>
  </w:style>
  <w:style w:type="paragraph" w:styleId="Footer">
    <w:name w:val="footer"/>
    <w:basedOn w:val="Normal"/>
    <w:link w:val="FooterChar"/>
    <w:uiPriority w:val="99"/>
    <w:unhideWhenUsed/>
    <w:rsid w:val="009704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04B6"/>
  </w:style>
  <w:style w:type="paragraph" w:styleId="Caption">
    <w:name w:val="caption"/>
    <w:basedOn w:val="Normal"/>
    <w:next w:val="Normal"/>
    <w:uiPriority w:val="35"/>
    <w:unhideWhenUsed/>
    <w:qFormat/>
    <w:rsid w:val="00CB77DB"/>
    <w:pPr>
      <w:spacing w:line="240" w:lineRule="auto"/>
    </w:pPr>
    <w:rPr>
      <w:b/>
      <w:bCs/>
      <w:color w:val="4F81BD" w:themeColor="accent1"/>
      <w:sz w:val="18"/>
      <w:szCs w:val="16"/>
    </w:rPr>
  </w:style>
  <w:style w:type="paragraph" w:styleId="FootnoteText">
    <w:name w:val="footnote text"/>
    <w:basedOn w:val="Normal"/>
    <w:link w:val="FootnoteTextChar"/>
    <w:uiPriority w:val="99"/>
    <w:semiHidden/>
    <w:unhideWhenUsed/>
    <w:rsid w:val="00A00D20"/>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A00D20"/>
    <w:rPr>
      <w:sz w:val="20"/>
      <w:szCs w:val="18"/>
    </w:rPr>
  </w:style>
  <w:style w:type="character" w:styleId="FootnoteReference">
    <w:name w:val="footnote reference"/>
    <w:basedOn w:val="DefaultParagraphFont"/>
    <w:uiPriority w:val="99"/>
    <w:semiHidden/>
    <w:unhideWhenUsed/>
    <w:rsid w:val="00A00D20"/>
    <w:rPr>
      <w:vertAlign w:val="superscript"/>
    </w:rPr>
  </w:style>
  <w:style w:type="paragraph" w:styleId="ListParagraph">
    <w:name w:val="List Paragraph"/>
    <w:basedOn w:val="Normal"/>
    <w:uiPriority w:val="34"/>
    <w:qFormat/>
    <w:rsid w:val="00B7033D"/>
    <w:pPr>
      <w:ind w:left="720"/>
      <w:contextualSpacing/>
    </w:pPr>
  </w:style>
  <w:style w:type="table" w:customStyle="1" w:styleId="TableGrid1">
    <w:name w:val="Table Grid1"/>
    <w:basedOn w:val="TableNormal"/>
    <w:next w:val="TableGrid"/>
    <w:uiPriority w:val="59"/>
    <w:rsid w:val="00F266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35534"/>
    <w:rPr>
      <w:color w:val="0000FF" w:themeColor="hyperlink"/>
      <w:u w:val="single"/>
    </w:rPr>
  </w:style>
  <w:style w:type="character" w:styleId="FollowedHyperlink">
    <w:name w:val="FollowedHyperlink"/>
    <w:basedOn w:val="DefaultParagraphFont"/>
    <w:uiPriority w:val="99"/>
    <w:semiHidden/>
    <w:unhideWhenUsed/>
    <w:rsid w:val="00A12365"/>
    <w:rPr>
      <w:color w:val="800080" w:themeColor="followedHyperlink"/>
      <w:u w:val="single"/>
    </w:rPr>
  </w:style>
  <w:style w:type="table" w:customStyle="1" w:styleId="TableGrid2">
    <w:name w:val="Table Grid2"/>
    <w:basedOn w:val="TableNormal"/>
    <w:next w:val="TableGrid"/>
    <w:uiPriority w:val="59"/>
    <w:rsid w:val="004867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2E6F17"/>
    <w:rPr>
      <w:color w:val="605E5C"/>
      <w:shd w:val="clear" w:color="auto" w:fill="E1DFDD"/>
    </w:rPr>
  </w:style>
  <w:style w:type="character" w:styleId="CommentReference">
    <w:name w:val="annotation reference"/>
    <w:basedOn w:val="DefaultParagraphFont"/>
    <w:uiPriority w:val="99"/>
    <w:semiHidden/>
    <w:unhideWhenUsed/>
    <w:rsid w:val="00226399"/>
    <w:rPr>
      <w:sz w:val="16"/>
      <w:szCs w:val="16"/>
    </w:rPr>
  </w:style>
  <w:style w:type="paragraph" w:styleId="CommentText">
    <w:name w:val="annotation text"/>
    <w:basedOn w:val="Normal"/>
    <w:link w:val="CommentTextChar"/>
    <w:uiPriority w:val="99"/>
    <w:unhideWhenUsed/>
    <w:rsid w:val="00226399"/>
    <w:pPr>
      <w:spacing w:line="240" w:lineRule="auto"/>
    </w:pPr>
    <w:rPr>
      <w:sz w:val="20"/>
      <w:szCs w:val="18"/>
    </w:rPr>
  </w:style>
  <w:style w:type="character" w:customStyle="1" w:styleId="CommentTextChar">
    <w:name w:val="Comment Text Char"/>
    <w:basedOn w:val="DefaultParagraphFont"/>
    <w:link w:val="CommentText"/>
    <w:uiPriority w:val="99"/>
    <w:rsid w:val="00226399"/>
    <w:rPr>
      <w:sz w:val="20"/>
      <w:szCs w:val="18"/>
    </w:rPr>
  </w:style>
  <w:style w:type="paragraph" w:styleId="CommentSubject">
    <w:name w:val="annotation subject"/>
    <w:basedOn w:val="CommentText"/>
    <w:next w:val="CommentText"/>
    <w:link w:val="CommentSubjectChar"/>
    <w:uiPriority w:val="99"/>
    <w:semiHidden/>
    <w:unhideWhenUsed/>
    <w:rsid w:val="00226399"/>
    <w:rPr>
      <w:b/>
      <w:bCs/>
    </w:rPr>
  </w:style>
  <w:style w:type="character" w:customStyle="1" w:styleId="CommentSubjectChar">
    <w:name w:val="Comment Subject Char"/>
    <w:basedOn w:val="CommentTextChar"/>
    <w:link w:val="CommentSubject"/>
    <w:uiPriority w:val="99"/>
    <w:semiHidden/>
    <w:rsid w:val="00226399"/>
    <w:rPr>
      <w:b/>
      <w:bCs/>
      <w:sz w:val="20"/>
      <w:szCs w:val="18"/>
    </w:rPr>
  </w:style>
  <w:style w:type="character" w:customStyle="1" w:styleId="UnresolvedMention2">
    <w:name w:val="Unresolved Mention2"/>
    <w:basedOn w:val="DefaultParagraphFont"/>
    <w:uiPriority w:val="99"/>
    <w:semiHidden/>
    <w:unhideWhenUsed/>
    <w:rsid w:val="00597A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footer" Target="footer1.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invertIfNegative val="0"/>
          <c:cat>
            <c:strRef>
              <c:f>'Mean of two Microbial Sprays'!$B$5:$B$11</c:f>
              <c:strCache>
                <c:ptCount val="7"/>
                <c:pt idx="0">
                  <c:v>T1</c:v>
                </c:pt>
                <c:pt idx="1">
                  <c:v>T2</c:v>
                </c:pt>
                <c:pt idx="2">
                  <c:v>T3</c:v>
                </c:pt>
                <c:pt idx="3">
                  <c:v>T4</c:v>
                </c:pt>
                <c:pt idx="4">
                  <c:v>T5</c:v>
                </c:pt>
                <c:pt idx="5">
                  <c:v>T6</c:v>
                </c:pt>
                <c:pt idx="6">
                  <c:v>T7</c:v>
                </c:pt>
              </c:strCache>
            </c:strRef>
          </c:cat>
          <c:val>
            <c:numRef>
              <c:f>'Mean of two Microbial Sprays'!$C$5:$C$11</c:f>
              <c:numCache>
                <c:formatCode>0.00</c:formatCode>
                <c:ptCount val="7"/>
                <c:pt idx="0">
                  <c:v>0.72</c:v>
                </c:pt>
                <c:pt idx="1">
                  <c:v>0.65</c:v>
                </c:pt>
                <c:pt idx="2">
                  <c:v>0.45</c:v>
                </c:pt>
                <c:pt idx="3">
                  <c:v>0.75</c:v>
                </c:pt>
                <c:pt idx="4">
                  <c:v>0.28000000000000003</c:v>
                </c:pt>
                <c:pt idx="5">
                  <c:v>1.0900000000000001</c:v>
                </c:pt>
                <c:pt idx="6">
                  <c:v>1.41</c:v>
                </c:pt>
              </c:numCache>
            </c:numRef>
          </c:val>
          <c:extLst>
            <c:ext xmlns:c16="http://schemas.microsoft.com/office/drawing/2014/chart" uri="{C3380CC4-5D6E-409C-BE32-E72D297353CC}">
              <c16:uniqueId val="{00000000-3E89-49F8-9FEA-D75A3C6CBB88}"/>
            </c:ext>
          </c:extLst>
        </c:ser>
        <c:dLbls>
          <c:showLegendKey val="0"/>
          <c:showVal val="0"/>
          <c:showCatName val="0"/>
          <c:showSerName val="0"/>
          <c:showPercent val="0"/>
          <c:showBubbleSize val="0"/>
        </c:dLbls>
        <c:gapWidth val="150"/>
        <c:shape val="box"/>
        <c:axId val="84572032"/>
        <c:axId val="84599552"/>
        <c:axId val="0"/>
      </c:bar3DChart>
      <c:catAx>
        <c:axId val="84572032"/>
        <c:scaling>
          <c:orientation val="minMax"/>
        </c:scaling>
        <c:delete val="0"/>
        <c:axPos val="b"/>
        <c:title>
          <c:tx>
            <c:rich>
              <a:bodyPr/>
              <a:lstStyle/>
              <a:p>
                <a:pPr>
                  <a:defRPr/>
                </a:pPr>
                <a:r>
                  <a:rPr lang="en-US"/>
                  <a:t>Treatments</a:t>
                </a:r>
              </a:p>
            </c:rich>
          </c:tx>
          <c:overlay val="0"/>
        </c:title>
        <c:numFmt formatCode="General" sourceLinked="1"/>
        <c:majorTickMark val="out"/>
        <c:minorTickMark val="none"/>
        <c:tickLblPos val="nextTo"/>
        <c:txPr>
          <a:bodyPr/>
          <a:lstStyle/>
          <a:p>
            <a:pPr>
              <a:defRPr b="1"/>
            </a:pPr>
            <a:endParaRPr lang="en-US"/>
          </a:p>
        </c:txPr>
        <c:crossAx val="84599552"/>
        <c:crosses val="autoZero"/>
        <c:auto val="1"/>
        <c:lblAlgn val="ctr"/>
        <c:lblOffset val="100"/>
        <c:noMultiLvlLbl val="0"/>
      </c:catAx>
      <c:valAx>
        <c:axId val="84599552"/>
        <c:scaling>
          <c:orientation val="minMax"/>
        </c:scaling>
        <c:delete val="0"/>
        <c:axPos val="l"/>
        <c:title>
          <c:tx>
            <c:rich>
              <a:bodyPr rot="-5400000" vert="horz"/>
              <a:lstStyle/>
              <a:p>
                <a:pPr>
                  <a:defRPr/>
                </a:pPr>
                <a:r>
                  <a:rPr lang="en-US"/>
                  <a:t>Mean Larval counts of </a:t>
                </a:r>
                <a:r>
                  <a:rPr lang="en-US" i="1"/>
                  <a:t>H. armigera/</a:t>
                </a:r>
                <a:r>
                  <a:rPr lang="en-US" i="0"/>
                  <a:t>mrl</a:t>
                </a:r>
                <a:r>
                  <a:rPr lang="en-US" i="1"/>
                  <a:t> </a:t>
                </a:r>
              </a:p>
            </c:rich>
          </c:tx>
          <c:overlay val="0"/>
        </c:title>
        <c:numFmt formatCode="0.00" sourceLinked="1"/>
        <c:majorTickMark val="out"/>
        <c:minorTickMark val="none"/>
        <c:tickLblPos val="nextTo"/>
        <c:crossAx val="84572032"/>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manualLayout>
          <c:layoutTarget val="inner"/>
          <c:xMode val="edge"/>
          <c:yMode val="edge"/>
          <c:x val="9.9143661695524812E-2"/>
          <c:y val="7.674267217164106E-2"/>
          <c:w val="0.72958206467021158"/>
          <c:h val="0.79193603903573462"/>
        </c:manualLayout>
      </c:layout>
      <c:bar3DChart>
        <c:barDir val="col"/>
        <c:grouping val="stacked"/>
        <c:varyColors val="0"/>
        <c:ser>
          <c:idx val="0"/>
          <c:order val="0"/>
          <c:tx>
            <c:v>Grain Yield Qtl/ha</c:v>
          </c:tx>
          <c:invertIfNegative val="0"/>
          <c:cat>
            <c:strRef>
              <c:f>'Yield Graph'!$A$4:$A$11</c:f>
              <c:strCache>
                <c:ptCount val="8"/>
                <c:pt idx="1">
                  <c:v>T1</c:v>
                </c:pt>
                <c:pt idx="2">
                  <c:v>T2</c:v>
                </c:pt>
                <c:pt idx="3">
                  <c:v>T3</c:v>
                </c:pt>
                <c:pt idx="4">
                  <c:v>T4</c:v>
                </c:pt>
                <c:pt idx="5">
                  <c:v>T5</c:v>
                </c:pt>
                <c:pt idx="6">
                  <c:v>T6</c:v>
                </c:pt>
                <c:pt idx="7">
                  <c:v>T7</c:v>
                </c:pt>
              </c:strCache>
            </c:strRef>
          </c:cat>
          <c:val>
            <c:numRef>
              <c:f>'Yield Graph'!$B$4:$B$11</c:f>
              <c:numCache>
                <c:formatCode>General</c:formatCode>
                <c:ptCount val="8"/>
                <c:pt idx="1">
                  <c:v>15.26</c:v>
                </c:pt>
                <c:pt idx="2">
                  <c:v>16.690000000000001</c:v>
                </c:pt>
                <c:pt idx="3">
                  <c:v>18.149999999999999</c:v>
                </c:pt>
                <c:pt idx="4">
                  <c:v>16.82</c:v>
                </c:pt>
                <c:pt idx="5">
                  <c:v>21.35</c:v>
                </c:pt>
                <c:pt idx="6">
                  <c:v>9.8800000000000008</c:v>
                </c:pt>
                <c:pt idx="7">
                  <c:v>8.73</c:v>
                </c:pt>
              </c:numCache>
            </c:numRef>
          </c:val>
          <c:extLst>
            <c:ext xmlns:c16="http://schemas.microsoft.com/office/drawing/2014/chart" uri="{C3380CC4-5D6E-409C-BE32-E72D297353CC}">
              <c16:uniqueId val="{00000000-9A9C-4779-9E2B-54306FC0D330}"/>
            </c:ext>
          </c:extLst>
        </c:ser>
        <c:dLbls>
          <c:showLegendKey val="0"/>
          <c:showVal val="0"/>
          <c:showCatName val="0"/>
          <c:showSerName val="0"/>
          <c:showPercent val="0"/>
          <c:showBubbleSize val="0"/>
        </c:dLbls>
        <c:gapWidth val="150"/>
        <c:shape val="cylinder"/>
        <c:axId val="102231040"/>
        <c:axId val="102492032"/>
        <c:axId val="0"/>
      </c:bar3DChart>
      <c:catAx>
        <c:axId val="102231040"/>
        <c:scaling>
          <c:orientation val="minMax"/>
        </c:scaling>
        <c:delete val="0"/>
        <c:axPos val="b"/>
        <c:title>
          <c:tx>
            <c:rich>
              <a:bodyPr/>
              <a:lstStyle/>
              <a:p>
                <a:pPr>
                  <a:defRPr sz="1000">
                    <a:latin typeface="Arial" panose="020B0604020202020204" pitchFamily="34" charset="0"/>
                    <a:cs typeface="Arial" panose="020B0604020202020204" pitchFamily="34" charset="0"/>
                  </a:defRPr>
                </a:pPr>
                <a:r>
                  <a:rPr lang="en-US" sz="1000">
                    <a:latin typeface="Arial" panose="020B0604020202020204" pitchFamily="34" charset="0"/>
                    <a:cs typeface="Arial" panose="020B0604020202020204" pitchFamily="34" charset="0"/>
                  </a:rPr>
                  <a:t>Treatments</a:t>
                </a:r>
              </a:p>
            </c:rich>
          </c:tx>
          <c:overlay val="0"/>
        </c:title>
        <c:numFmt formatCode="General" sourceLinked="0"/>
        <c:majorTickMark val="out"/>
        <c:minorTickMark val="none"/>
        <c:tickLblPos val="nextTo"/>
        <c:crossAx val="102492032"/>
        <c:crosses val="autoZero"/>
        <c:auto val="1"/>
        <c:lblAlgn val="ctr"/>
        <c:lblOffset val="100"/>
        <c:noMultiLvlLbl val="0"/>
      </c:catAx>
      <c:valAx>
        <c:axId val="102492032"/>
        <c:scaling>
          <c:orientation val="minMax"/>
        </c:scaling>
        <c:delete val="0"/>
        <c:axPos val="l"/>
        <c:title>
          <c:tx>
            <c:rich>
              <a:bodyPr rot="-5400000" vert="horz"/>
              <a:lstStyle/>
              <a:p>
                <a:pPr>
                  <a:defRPr sz="1000">
                    <a:latin typeface="Arial" panose="020B0604020202020204" pitchFamily="34" charset="0"/>
                    <a:cs typeface="Arial" panose="020B0604020202020204" pitchFamily="34" charset="0"/>
                  </a:defRPr>
                </a:pPr>
                <a:r>
                  <a:rPr lang="en-US" sz="1000" b="0">
                    <a:latin typeface="Arial" panose="020B0604020202020204" pitchFamily="34" charset="0"/>
                    <a:cs typeface="Arial" panose="020B0604020202020204" pitchFamily="34" charset="0"/>
                  </a:rPr>
                  <a:t>Yield Qtl/ha</a:t>
                </a:r>
              </a:p>
            </c:rich>
          </c:tx>
          <c:layout>
            <c:manualLayout>
              <c:xMode val="edge"/>
              <c:yMode val="edge"/>
              <c:x val="2.6730599353046974E-2"/>
              <c:y val="0.41435050881797664"/>
            </c:manualLayout>
          </c:layout>
          <c:overlay val="0"/>
        </c:title>
        <c:numFmt formatCode="General" sourceLinked="1"/>
        <c:majorTickMark val="out"/>
        <c:minorTickMark val="none"/>
        <c:tickLblPos val="nextTo"/>
        <c:crossAx val="102231040"/>
        <c:crosses val="autoZero"/>
        <c:crossBetween val="between"/>
      </c:valAx>
    </c:plotArea>
    <c:plotVisOnly val="1"/>
    <c:dispBlanksAs val="gap"/>
    <c:showDLblsOverMax val="0"/>
  </c:chart>
  <c:spPr>
    <a:ln w="12700">
      <a:solidFill>
        <a:schemeClr val="tx1"/>
      </a:solidFill>
    </a:ln>
  </c:spPr>
  <c:txPr>
    <a:bodyPr/>
    <a:lstStyle/>
    <a:p>
      <a:pPr>
        <a:defRPr>
          <a:ln>
            <a:solidFill>
              <a:schemeClr val="tx1"/>
            </a:solidFill>
          </a:ln>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0B97B9-C4C1-4905-BB48-09F353EB8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4464</Words>
  <Characters>25448</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SDI 1022</cp:lastModifiedBy>
  <cp:revision>13</cp:revision>
  <cp:lastPrinted>2026-02-06T09:13:00Z</cp:lastPrinted>
  <dcterms:created xsi:type="dcterms:W3CDTF">2026-04-02T11:32:00Z</dcterms:created>
  <dcterms:modified xsi:type="dcterms:W3CDTF">2026-04-03T08:08:00Z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c2ba2c1e-82b6-4d54-89cf-c6081566a460</vt:lpwstr>
  </property>
</Properties>
</file>