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10804" w14:textId="6E24D13E" w:rsidR="00720157" w:rsidRPr="00D777A3" w:rsidRDefault="007D0124" w:rsidP="007F54D8">
      <w:pPr>
        <w:spacing w:line="360" w:lineRule="auto"/>
        <w:rPr>
          <w:rFonts w:ascii="Arial" w:eastAsiaTheme="minorEastAsia" w:hAnsi="Arial" w:cs="Arial"/>
          <w:b/>
          <w:bCs/>
          <w:sz w:val="36"/>
          <w:szCs w:val="36"/>
        </w:rPr>
      </w:pPr>
      <w:r w:rsidRPr="006763D7">
        <w:rPr>
          <w:rFonts w:ascii="Arial" w:eastAsiaTheme="minorEastAsia" w:hAnsi="Arial" w:cs="Arial"/>
          <w:b/>
          <w:bCs/>
          <w:sz w:val="36"/>
          <w:szCs w:val="36"/>
        </w:rPr>
        <w:t xml:space="preserve">MOLECULAR CHARACTERIZATION AND ANTIBACTERIAL POTENTIAL OF </w:t>
      </w:r>
      <w:r w:rsidRPr="006763D7">
        <w:rPr>
          <w:rFonts w:ascii="Arial" w:eastAsiaTheme="minorEastAsia" w:hAnsi="Arial" w:cs="Arial"/>
          <w:b/>
          <w:bCs/>
          <w:i/>
          <w:iCs/>
          <w:sz w:val="36"/>
          <w:szCs w:val="36"/>
        </w:rPr>
        <w:t>STREPTOMYCES</w:t>
      </w:r>
      <w:r w:rsidRPr="006763D7">
        <w:rPr>
          <w:rFonts w:ascii="Arial" w:eastAsiaTheme="minorEastAsia" w:hAnsi="Arial" w:cs="Arial"/>
          <w:b/>
          <w:bCs/>
          <w:sz w:val="36"/>
          <w:szCs w:val="36"/>
        </w:rPr>
        <w:t xml:space="preserve"> SP. AGAINST AQUATIC BACTERIAL PATHOGENS</w:t>
      </w:r>
    </w:p>
    <w:p w14:paraId="46E1EC16" w14:textId="77777777" w:rsidR="00720157" w:rsidRDefault="00720157" w:rsidP="007F54D8">
      <w:pPr>
        <w:spacing w:line="360" w:lineRule="auto"/>
        <w:rPr>
          <w:rFonts w:ascii="Arial" w:hAnsi="Arial" w:cs="Arial"/>
          <w:b/>
          <w:bCs/>
          <w:sz w:val="22"/>
          <w:szCs w:val="22"/>
          <w:lang w:val="en-SG"/>
        </w:rPr>
      </w:pPr>
    </w:p>
    <w:p w14:paraId="730664DD" w14:textId="163D408C" w:rsidR="008571B9" w:rsidRPr="00357ED2" w:rsidRDefault="00DF2478" w:rsidP="007F54D8">
      <w:pPr>
        <w:spacing w:line="360" w:lineRule="auto"/>
        <w:rPr>
          <w:rFonts w:ascii="Arial" w:hAnsi="Arial" w:cs="Arial"/>
          <w:b/>
          <w:bCs/>
          <w:sz w:val="22"/>
          <w:szCs w:val="22"/>
          <w:lang w:val="en-SG"/>
        </w:rPr>
      </w:pPr>
      <w:r w:rsidRPr="00357ED2">
        <w:rPr>
          <w:rFonts w:ascii="Arial" w:hAnsi="Arial" w:cs="Arial"/>
          <w:b/>
          <w:bCs/>
          <w:sz w:val="22"/>
          <w:szCs w:val="22"/>
          <w:lang w:val="en-SG"/>
        </w:rPr>
        <w:t>ABSTRACT</w:t>
      </w:r>
    </w:p>
    <w:p w14:paraId="776F1441" w14:textId="673DFE1C" w:rsidR="008571B9" w:rsidRPr="00AF5233" w:rsidRDefault="004A5A80" w:rsidP="007F54D8">
      <w:pPr>
        <w:spacing w:line="360" w:lineRule="auto"/>
        <w:jc w:val="both"/>
        <w:rPr>
          <w:rFonts w:ascii="Arial" w:hAnsi="Arial" w:cs="Arial"/>
          <w:sz w:val="20"/>
          <w:szCs w:val="20"/>
          <w:lang w:val="en-SG"/>
        </w:rPr>
      </w:pPr>
      <w:r w:rsidRPr="004A5A80">
        <w:rPr>
          <w:rFonts w:ascii="Arial" w:hAnsi="Arial" w:cs="Arial"/>
          <w:sz w:val="20"/>
          <w:szCs w:val="20"/>
          <w:lang w:val="en-SG"/>
        </w:rPr>
        <w:t xml:space="preserve">Actinomycetes were isolated from agricultural soil to explore their potential as plant growth promoters and bio-agents. </w:t>
      </w:r>
      <w:r w:rsidRPr="00AF5233">
        <w:rPr>
          <w:rFonts w:ascii="Arial" w:hAnsi="Arial" w:cs="Arial"/>
          <w:sz w:val="20"/>
          <w:szCs w:val="20"/>
          <w:lang w:val="en-SG"/>
        </w:rPr>
        <w:t>Particularly</w:t>
      </w:r>
      <w:r>
        <w:rPr>
          <w:rFonts w:ascii="Arial" w:hAnsi="Arial" w:cs="Arial"/>
          <w:sz w:val="20"/>
          <w:szCs w:val="20"/>
          <w:lang w:val="en-SG"/>
        </w:rPr>
        <w:t xml:space="preserve"> </w:t>
      </w:r>
      <w:r w:rsidRPr="004A5A80">
        <w:rPr>
          <w:rFonts w:ascii="Arial" w:hAnsi="Arial" w:cs="Arial"/>
          <w:i/>
          <w:iCs/>
          <w:sz w:val="20"/>
          <w:szCs w:val="20"/>
          <w:lang w:val="en-SG"/>
        </w:rPr>
        <w:t>Streptomyces</w:t>
      </w:r>
      <w:r w:rsidRPr="004A5A80">
        <w:rPr>
          <w:rFonts w:ascii="Arial" w:hAnsi="Arial" w:cs="Arial"/>
          <w:sz w:val="20"/>
          <w:szCs w:val="20"/>
          <w:lang w:val="en-SG"/>
        </w:rPr>
        <w:t xml:space="preserve"> sp. was targeted due to its known biocontrol capabilities and production of antimicrobial secondary metabolites, providing a sustainable alternative to chemical fertilizers and pesticides for improved soil fertility and pathogen control. </w:t>
      </w:r>
      <w:r w:rsidR="00C85061" w:rsidRPr="00C85061">
        <w:rPr>
          <w:rFonts w:ascii="Arial" w:hAnsi="Arial" w:cs="Arial"/>
          <w:sz w:val="20"/>
          <w:szCs w:val="20"/>
        </w:rPr>
        <w:t>The necessity of alternative antimicrobial agents against </w:t>
      </w:r>
      <w:r w:rsidR="00C85061">
        <w:rPr>
          <w:rFonts w:ascii="Arial" w:hAnsi="Arial" w:cs="Arial"/>
          <w:sz w:val="20"/>
          <w:szCs w:val="20"/>
        </w:rPr>
        <w:t xml:space="preserve">aquatic pathogens, </w:t>
      </w:r>
      <w:r w:rsidR="00C85061">
        <w:rPr>
          <w:rFonts w:ascii="Arial" w:hAnsi="Arial" w:cs="Arial"/>
          <w:sz w:val="20"/>
          <w:szCs w:val="20"/>
          <w:lang w:val="en-SG"/>
        </w:rPr>
        <w:t>t</w:t>
      </w:r>
      <w:r w:rsidR="008571B9" w:rsidRPr="00AF5233">
        <w:rPr>
          <w:rFonts w:ascii="Arial" w:hAnsi="Arial" w:cs="Arial"/>
          <w:sz w:val="20"/>
          <w:szCs w:val="20"/>
          <w:lang w:val="en-SG"/>
        </w:rPr>
        <w:t>he present study aimed to isolate, characterize</w:t>
      </w:r>
      <w:r w:rsidR="00676158" w:rsidRPr="00AF5233">
        <w:rPr>
          <w:rFonts w:ascii="Arial" w:hAnsi="Arial" w:cs="Arial"/>
          <w:sz w:val="20"/>
          <w:szCs w:val="20"/>
          <w:lang w:val="en-SG"/>
        </w:rPr>
        <w:t xml:space="preserve"> </w:t>
      </w:r>
      <w:r w:rsidR="008571B9" w:rsidRPr="00AF5233">
        <w:rPr>
          <w:rFonts w:ascii="Arial" w:hAnsi="Arial" w:cs="Arial"/>
          <w:sz w:val="20"/>
          <w:szCs w:val="20"/>
          <w:lang w:val="en-SG"/>
        </w:rPr>
        <w:t xml:space="preserve">and evaluate the antibacterial activity of </w:t>
      </w:r>
      <w:r w:rsidR="008571B9" w:rsidRPr="00AF5233">
        <w:rPr>
          <w:rFonts w:ascii="Arial" w:hAnsi="Arial" w:cs="Arial"/>
          <w:i/>
          <w:iCs/>
          <w:sz w:val="20"/>
          <w:szCs w:val="20"/>
          <w:lang w:val="en-SG"/>
        </w:rPr>
        <w:t>Streptomyces</w:t>
      </w:r>
      <w:r w:rsidR="00676158" w:rsidRPr="00AF5233">
        <w:rPr>
          <w:rFonts w:ascii="Arial" w:hAnsi="Arial" w:cs="Arial"/>
          <w:sz w:val="20"/>
          <w:szCs w:val="20"/>
          <w:lang w:val="en-SG"/>
        </w:rPr>
        <w:t xml:space="preserve"> </w:t>
      </w:r>
      <w:r w:rsidR="008571B9" w:rsidRPr="00AF5233">
        <w:rPr>
          <w:rFonts w:ascii="Arial" w:hAnsi="Arial" w:cs="Arial"/>
          <w:sz w:val="20"/>
          <w:szCs w:val="20"/>
          <w:lang w:val="en-SG"/>
        </w:rPr>
        <w:t xml:space="preserve">sp. against </w:t>
      </w:r>
      <w:r w:rsidR="006261B8" w:rsidRPr="00AF5233">
        <w:rPr>
          <w:rFonts w:ascii="Arial" w:hAnsi="Arial" w:cs="Arial"/>
          <w:sz w:val="20"/>
          <w:szCs w:val="20"/>
        </w:rPr>
        <w:t xml:space="preserve">important aquatic bacterial pathogens, </w:t>
      </w:r>
      <w:r w:rsidR="006261B8" w:rsidRPr="00AF5233">
        <w:rPr>
          <w:rFonts w:ascii="Arial" w:hAnsi="Arial" w:cs="Arial"/>
          <w:i/>
          <w:iCs/>
          <w:sz w:val="20"/>
          <w:szCs w:val="20"/>
        </w:rPr>
        <w:t xml:space="preserve">Aeromonas </w:t>
      </w:r>
      <w:proofErr w:type="spellStart"/>
      <w:r w:rsidR="006261B8" w:rsidRPr="00AF5233">
        <w:rPr>
          <w:rFonts w:ascii="Arial" w:hAnsi="Arial" w:cs="Arial"/>
          <w:i/>
          <w:iCs/>
          <w:sz w:val="20"/>
          <w:szCs w:val="20"/>
        </w:rPr>
        <w:t>hydrophila</w:t>
      </w:r>
      <w:proofErr w:type="spellEnd"/>
      <w:r w:rsidR="006261B8" w:rsidRPr="00AF5233">
        <w:rPr>
          <w:rFonts w:ascii="Arial" w:hAnsi="Arial" w:cs="Arial"/>
          <w:sz w:val="20"/>
          <w:szCs w:val="20"/>
        </w:rPr>
        <w:t xml:space="preserve"> and </w:t>
      </w:r>
      <w:r w:rsidR="006261B8" w:rsidRPr="00AF5233">
        <w:rPr>
          <w:rFonts w:ascii="Arial" w:hAnsi="Arial" w:cs="Arial"/>
          <w:i/>
          <w:iCs/>
          <w:sz w:val="20"/>
          <w:szCs w:val="20"/>
        </w:rPr>
        <w:t>Vibrio</w:t>
      </w:r>
      <w:r w:rsidR="006261B8" w:rsidRPr="00AF5233">
        <w:rPr>
          <w:rFonts w:ascii="Arial" w:hAnsi="Arial" w:cs="Arial"/>
          <w:sz w:val="20"/>
          <w:szCs w:val="20"/>
        </w:rPr>
        <w:t xml:space="preserve"> sp. </w:t>
      </w:r>
      <w:r w:rsidR="008571B9" w:rsidRPr="00AF5233">
        <w:rPr>
          <w:rFonts w:ascii="Arial" w:hAnsi="Arial" w:cs="Arial"/>
          <w:sz w:val="20"/>
          <w:szCs w:val="20"/>
          <w:lang w:val="en-SG"/>
        </w:rPr>
        <w:t>Isolation was carried out using standard microbiological techniques, followed by morphological, biochemical</w:t>
      </w:r>
      <w:r w:rsidR="00676158" w:rsidRPr="00AF5233">
        <w:rPr>
          <w:rFonts w:ascii="Arial" w:hAnsi="Arial" w:cs="Arial"/>
          <w:sz w:val="20"/>
          <w:szCs w:val="20"/>
          <w:lang w:val="en-SG"/>
        </w:rPr>
        <w:t xml:space="preserve"> </w:t>
      </w:r>
      <w:r w:rsidR="008571B9" w:rsidRPr="00AF5233">
        <w:rPr>
          <w:rFonts w:ascii="Arial" w:hAnsi="Arial" w:cs="Arial"/>
          <w:sz w:val="20"/>
          <w:szCs w:val="20"/>
          <w:lang w:val="en-SG"/>
        </w:rPr>
        <w:t xml:space="preserve">and molecular identification using 16S rRNA sequencing. The antibacterial activity of the crude extract was evaluated using the agar well diffusion method and the </w:t>
      </w:r>
      <w:r w:rsidR="00060395">
        <w:rPr>
          <w:rFonts w:ascii="Arial" w:hAnsi="Arial" w:cs="Arial"/>
          <w:sz w:val="20"/>
          <w:szCs w:val="20"/>
          <w:lang w:val="en-SG"/>
        </w:rPr>
        <w:t>M</w:t>
      </w:r>
      <w:r w:rsidR="008571B9" w:rsidRPr="00AF5233">
        <w:rPr>
          <w:rFonts w:ascii="Arial" w:hAnsi="Arial" w:cs="Arial"/>
          <w:sz w:val="20"/>
          <w:szCs w:val="20"/>
          <w:lang w:val="en-SG"/>
        </w:rPr>
        <w:t xml:space="preserve">inimum </w:t>
      </w:r>
      <w:r w:rsidR="00060395">
        <w:rPr>
          <w:rFonts w:ascii="Arial" w:hAnsi="Arial" w:cs="Arial"/>
          <w:sz w:val="20"/>
          <w:szCs w:val="20"/>
          <w:lang w:val="en-SG"/>
        </w:rPr>
        <w:t>I</w:t>
      </w:r>
      <w:r w:rsidR="008571B9" w:rsidRPr="00AF5233">
        <w:rPr>
          <w:rFonts w:ascii="Arial" w:hAnsi="Arial" w:cs="Arial"/>
          <w:sz w:val="20"/>
          <w:szCs w:val="20"/>
          <w:lang w:val="en-SG"/>
        </w:rPr>
        <w:t xml:space="preserve">nhibitory </w:t>
      </w:r>
      <w:r w:rsidR="00060395">
        <w:rPr>
          <w:rFonts w:ascii="Arial" w:hAnsi="Arial" w:cs="Arial"/>
          <w:sz w:val="20"/>
          <w:szCs w:val="20"/>
          <w:lang w:val="en-SG"/>
        </w:rPr>
        <w:t>C</w:t>
      </w:r>
      <w:r w:rsidR="008571B9" w:rsidRPr="00AF5233">
        <w:rPr>
          <w:rFonts w:ascii="Arial" w:hAnsi="Arial" w:cs="Arial"/>
          <w:sz w:val="20"/>
          <w:szCs w:val="20"/>
          <w:lang w:val="en-SG"/>
        </w:rPr>
        <w:t>oncentration (MIC) was determined. The results revealed significant dose</w:t>
      </w:r>
      <w:r w:rsidR="007133C9">
        <w:rPr>
          <w:rFonts w:ascii="Arial" w:hAnsi="Arial" w:cs="Arial"/>
          <w:sz w:val="20"/>
          <w:szCs w:val="20"/>
          <w:lang w:val="en-SG"/>
        </w:rPr>
        <w:t>-</w:t>
      </w:r>
      <w:r w:rsidR="008571B9" w:rsidRPr="00AF5233">
        <w:rPr>
          <w:rFonts w:ascii="Arial" w:hAnsi="Arial" w:cs="Arial"/>
          <w:sz w:val="20"/>
          <w:szCs w:val="20"/>
          <w:lang w:val="en-SG"/>
        </w:rPr>
        <w:t xml:space="preserve">dependent antibacterial activity, with higher inhibition observed in </w:t>
      </w:r>
      <w:r w:rsidR="008571B9" w:rsidRPr="00AF5233">
        <w:rPr>
          <w:rFonts w:ascii="Arial" w:hAnsi="Arial" w:cs="Arial"/>
          <w:i/>
          <w:iCs/>
          <w:sz w:val="20"/>
          <w:szCs w:val="20"/>
          <w:lang w:val="en-SG"/>
        </w:rPr>
        <w:t xml:space="preserve">Aeromonas </w:t>
      </w:r>
      <w:proofErr w:type="spellStart"/>
      <w:r w:rsidR="008571B9" w:rsidRPr="00AF5233">
        <w:rPr>
          <w:rFonts w:ascii="Arial" w:hAnsi="Arial" w:cs="Arial"/>
          <w:i/>
          <w:iCs/>
          <w:sz w:val="20"/>
          <w:szCs w:val="20"/>
          <w:lang w:val="en-SG"/>
        </w:rPr>
        <w:t>hydrophila</w:t>
      </w:r>
      <w:proofErr w:type="spellEnd"/>
      <w:r w:rsidR="008571B9" w:rsidRPr="00AF5233">
        <w:rPr>
          <w:rFonts w:ascii="Arial" w:hAnsi="Arial" w:cs="Arial"/>
          <w:sz w:val="20"/>
          <w:szCs w:val="20"/>
          <w:lang w:val="en-SG"/>
        </w:rPr>
        <w:t xml:space="preserve"> compared to </w:t>
      </w:r>
      <w:r w:rsidR="008571B9" w:rsidRPr="00AF5233">
        <w:rPr>
          <w:rFonts w:ascii="Arial" w:hAnsi="Arial" w:cs="Arial"/>
          <w:i/>
          <w:iCs/>
          <w:sz w:val="20"/>
          <w:szCs w:val="20"/>
          <w:lang w:val="en-SG"/>
        </w:rPr>
        <w:t>Vibrio</w:t>
      </w:r>
      <w:r w:rsidR="008571B9" w:rsidRPr="00AF5233">
        <w:rPr>
          <w:rFonts w:ascii="Arial" w:hAnsi="Arial" w:cs="Arial"/>
          <w:sz w:val="20"/>
          <w:szCs w:val="20"/>
          <w:lang w:val="en-SG"/>
        </w:rPr>
        <w:t xml:space="preserve"> sp. </w:t>
      </w:r>
      <w:r w:rsidR="00EA0CEA" w:rsidRPr="00AF5233">
        <w:rPr>
          <w:rFonts w:ascii="Arial" w:hAnsi="Arial" w:cs="Arial"/>
          <w:sz w:val="20"/>
          <w:szCs w:val="20"/>
        </w:rPr>
        <w:t xml:space="preserve">These findings indicate that </w:t>
      </w:r>
      <w:r w:rsidR="00EA0CEA" w:rsidRPr="00AF5233">
        <w:rPr>
          <w:rFonts w:ascii="Arial" w:hAnsi="Arial" w:cs="Arial"/>
          <w:i/>
          <w:iCs/>
          <w:sz w:val="20"/>
          <w:szCs w:val="20"/>
        </w:rPr>
        <w:t>Streptomyces</w:t>
      </w:r>
      <w:r w:rsidR="00EA0CEA" w:rsidRPr="00AF5233">
        <w:rPr>
          <w:rFonts w:ascii="Arial" w:hAnsi="Arial" w:cs="Arial"/>
          <w:sz w:val="20"/>
          <w:szCs w:val="20"/>
        </w:rPr>
        <w:t xml:space="preserve"> sp. is a promising source</w:t>
      </w:r>
      <w:r w:rsidR="008571B9" w:rsidRPr="00AF5233">
        <w:rPr>
          <w:rFonts w:ascii="Arial" w:hAnsi="Arial" w:cs="Arial"/>
          <w:sz w:val="20"/>
          <w:szCs w:val="20"/>
          <w:lang w:val="en-SG"/>
        </w:rPr>
        <w:t xml:space="preserve"> as a promising source of novel antibacterial agents for </w:t>
      </w:r>
      <w:r w:rsidR="00676158" w:rsidRPr="00AF5233">
        <w:rPr>
          <w:rFonts w:ascii="Arial" w:hAnsi="Arial" w:cs="Arial"/>
          <w:sz w:val="20"/>
          <w:szCs w:val="20"/>
          <w:lang w:val="en-SG"/>
        </w:rPr>
        <w:t>A</w:t>
      </w:r>
      <w:r w:rsidR="008571B9" w:rsidRPr="00AF5233">
        <w:rPr>
          <w:rFonts w:ascii="Arial" w:hAnsi="Arial" w:cs="Arial"/>
          <w:sz w:val="20"/>
          <w:szCs w:val="20"/>
          <w:lang w:val="en-SG"/>
        </w:rPr>
        <w:t>quaculture applications.</w:t>
      </w:r>
    </w:p>
    <w:p w14:paraId="42C807A0" w14:textId="50469964" w:rsidR="00AA661A" w:rsidRPr="00AF5233" w:rsidRDefault="008571B9" w:rsidP="00AF5233">
      <w:pPr>
        <w:spacing w:line="360" w:lineRule="auto"/>
        <w:rPr>
          <w:rFonts w:ascii="Arial" w:hAnsi="Arial" w:cs="Arial"/>
          <w:sz w:val="20"/>
          <w:szCs w:val="20"/>
          <w:lang w:val="en-SG"/>
        </w:rPr>
      </w:pPr>
      <w:r w:rsidRPr="00AF5233">
        <w:rPr>
          <w:rFonts w:ascii="Arial" w:hAnsi="Arial" w:cs="Arial"/>
          <w:sz w:val="20"/>
          <w:szCs w:val="20"/>
          <w:lang w:val="en-SG"/>
        </w:rPr>
        <w:t>Keywords</w:t>
      </w:r>
      <w:r w:rsidR="003078CF" w:rsidRPr="00AF5233">
        <w:rPr>
          <w:rFonts w:ascii="Arial" w:hAnsi="Arial" w:cs="Arial"/>
          <w:sz w:val="20"/>
          <w:szCs w:val="20"/>
          <w:lang w:val="en-SG"/>
        </w:rPr>
        <w:t>:</w:t>
      </w:r>
      <w:r w:rsidR="00AF5233" w:rsidRPr="00AF5233">
        <w:rPr>
          <w:rFonts w:ascii="Arial" w:hAnsi="Arial" w:cs="Arial"/>
          <w:sz w:val="20"/>
          <w:szCs w:val="20"/>
          <w:lang w:val="en-SG"/>
        </w:rPr>
        <w:t xml:space="preserve"> </w:t>
      </w:r>
      <w:r w:rsidR="00AA661A" w:rsidRPr="00AF5233">
        <w:rPr>
          <w:rFonts w:ascii="Arial" w:hAnsi="Arial" w:cs="Arial"/>
          <w:i/>
          <w:iCs/>
          <w:sz w:val="20"/>
          <w:szCs w:val="20"/>
        </w:rPr>
        <w:t>Streptomyces</w:t>
      </w:r>
      <w:r w:rsidR="00AA661A" w:rsidRPr="00AF5233">
        <w:rPr>
          <w:rFonts w:ascii="Arial" w:hAnsi="Arial" w:cs="Arial"/>
          <w:sz w:val="20"/>
          <w:szCs w:val="20"/>
        </w:rPr>
        <w:t xml:space="preserve">, actinomycetes, 16S rRNA, </w:t>
      </w:r>
      <w:r w:rsidR="00AA661A" w:rsidRPr="00AF5233">
        <w:rPr>
          <w:rFonts w:ascii="Arial" w:hAnsi="Arial" w:cs="Arial"/>
          <w:i/>
          <w:iCs/>
          <w:sz w:val="20"/>
          <w:szCs w:val="20"/>
        </w:rPr>
        <w:t xml:space="preserve">Aeromonas </w:t>
      </w:r>
      <w:proofErr w:type="spellStart"/>
      <w:r w:rsidR="00AA661A" w:rsidRPr="00AF5233">
        <w:rPr>
          <w:rFonts w:ascii="Arial" w:hAnsi="Arial" w:cs="Arial"/>
          <w:i/>
          <w:iCs/>
          <w:sz w:val="20"/>
          <w:szCs w:val="20"/>
        </w:rPr>
        <w:t>hydrophila</w:t>
      </w:r>
      <w:proofErr w:type="spellEnd"/>
      <w:r w:rsidR="00AA661A" w:rsidRPr="00AF5233">
        <w:rPr>
          <w:rFonts w:ascii="Arial" w:hAnsi="Arial" w:cs="Arial"/>
          <w:sz w:val="20"/>
          <w:szCs w:val="20"/>
        </w:rPr>
        <w:t xml:space="preserve">, </w:t>
      </w:r>
      <w:r w:rsidR="00AA661A" w:rsidRPr="00AF5233">
        <w:rPr>
          <w:rFonts w:ascii="Arial" w:hAnsi="Arial" w:cs="Arial"/>
          <w:i/>
          <w:iCs/>
          <w:sz w:val="20"/>
          <w:szCs w:val="20"/>
        </w:rPr>
        <w:t>Vibrio</w:t>
      </w:r>
      <w:r w:rsidR="00AA661A" w:rsidRPr="00AF5233">
        <w:rPr>
          <w:rFonts w:ascii="Arial" w:hAnsi="Arial" w:cs="Arial"/>
          <w:sz w:val="20"/>
          <w:szCs w:val="20"/>
        </w:rPr>
        <w:t xml:space="preserve"> sp., antibacterial activity, MIC</w:t>
      </w:r>
      <w:r w:rsidR="003049DA" w:rsidRPr="00AF5233">
        <w:rPr>
          <w:rFonts w:ascii="Arial" w:hAnsi="Arial" w:cs="Arial"/>
          <w:sz w:val="20"/>
          <w:szCs w:val="20"/>
        </w:rPr>
        <w:t>.</w:t>
      </w:r>
    </w:p>
    <w:p w14:paraId="274923F8" w14:textId="7CD3D8A7" w:rsidR="008571B9" w:rsidRPr="00EB108E" w:rsidRDefault="00AF5233" w:rsidP="00AF5233">
      <w:pPr>
        <w:pStyle w:val="ListParagraph"/>
        <w:numPr>
          <w:ilvl w:val="0"/>
          <w:numId w:val="4"/>
        </w:numPr>
        <w:spacing w:line="360" w:lineRule="auto"/>
        <w:jc w:val="both"/>
        <w:rPr>
          <w:rFonts w:ascii="Arial" w:hAnsi="Arial" w:cs="Arial"/>
          <w:b/>
          <w:bCs/>
          <w:sz w:val="22"/>
          <w:szCs w:val="22"/>
          <w:lang w:val="en-SG"/>
        </w:rPr>
      </w:pPr>
      <w:r w:rsidRPr="00AF5233">
        <w:rPr>
          <w:rFonts w:ascii="Arial" w:hAnsi="Arial" w:cs="Arial"/>
          <w:b/>
          <w:bCs/>
          <w:sz w:val="22"/>
          <w:szCs w:val="22"/>
          <w:lang w:val="en-SG"/>
        </w:rPr>
        <w:t>INTRODUCTION</w:t>
      </w:r>
      <w:r w:rsidR="009373A4" w:rsidRPr="00EB108E">
        <w:rPr>
          <w:rFonts w:ascii="Arial" w:hAnsi="Arial" w:cs="Arial"/>
          <w:b/>
          <w:bCs/>
          <w:sz w:val="22"/>
          <w:szCs w:val="22"/>
          <w:lang w:val="en-SG"/>
        </w:rPr>
        <w:t xml:space="preserve"> </w:t>
      </w:r>
    </w:p>
    <w:p w14:paraId="530F90AD" w14:textId="28A943C4" w:rsidR="003508EF" w:rsidRPr="003508EF" w:rsidRDefault="003508EF" w:rsidP="003508EF">
      <w:pPr>
        <w:spacing w:after="0" w:line="360" w:lineRule="auto"/>
        <w:ind w:firstLine="720"/>
        <w:jc w:val="both"/>
        <w:rPr>
          <w:rFonts w:ascii="Arial" w:hAnsi="Arial" w:cs="Arial"/>
          <w:sz w:val="20"/>
          <w:szCs w:val="20"/>
        </w:rPr>
      </w:pPr>
      <w:r w:rsidRPr="003508EF">
        <w:rPr>
          <w:rFonts w:ascii="Arial" w:hAnsi="Arial" w:cs="Arial"/>
          <w:sz w:val="20"/>
          <w:szCs w:val="20"/>
        </w:rPr>
        <w:t xml:space="preserve">Aquaculture has emerged as one of the fastest-growing sectors contributing to global food security, yet its sustainability is severely threatened by infectious diseases caused by aquatic bacterial pathogens. The intensification of fish and shellfish farming has led to increased outbreaks of diseases caused by pathogens such as </w:t>
      </w:r>
      <w:r w:rsidRPr="003508EF">
        <w:rPr>
          <w:rFonts w:ascii="Arial" w:hAnsi="Arial" w:cs="Arial"/>
          <w:i/>
          <w:iCs/>
          <w:sz w:val="20"/>
          <w:szCs w:val="20"/>
        </w:rPr>
        <w:t xml:space="preserve">Aeromonas </w:t>
      </w:r>
      <w:proofErr w:type="spellStart"/>
      <w:r w:rsidRPr="003508EF">
        <w:rPr>
          <w:rFonts w:ascii="Arial" w:hAnsi="Arial" w:cs="Arial"/>
          <w:i/>
          <w:iCs/>
          <w:sz w:val="20"/>
          <w:szCs w:val="20"/>
        </w:rPr>
        <w:t>hydrophila</w:t>
      </w:r>
      <w:proofErr w:type="spellEnd"/>
      <w:r w:rsidRPr="003508EF">
        <w:rPr>
          <w:rFonts w:ascii="Arial" w:hAnsi="Arial" w:cs="Arial"/>
          <w:sz w:val="20"/>
          <w:szCs w:val="20"/>
        </w:rPr>
        <w:t xml:space="preserve">, </w:t>
      </w:r>
      <w:r w:rsidRPr="003508EF">
        <w:rPr>
          <w:rFonts w:ascii="Arial" w:hAnsi="Arial" w:cs="Arial"/>
          <w:i/>
          <w:iCs/>
          <w:sz w:val="20"/>
          <w:szCs w:val="20"/>
        </w:rPr>
        <w:t>Vibrio</w:t>
      </w:r>
      <w:r w:rsidRPr="003508EF">
        <w:rPr>
          <w:rFonts w:ascii="Arial" w:hAnsi="Arial" w:cs="Arial"/>
          <w:sz w:val="20"/>
          <w:szCs w:val="20"/>
        </w:rPr>
        <w:t xml:space="preserve"> spp., and </w:t>
      </w:r>
      <w:r w:rsidRPr="003508EF">
        <w:rPr>
          <w:rFonts w:ascii="Arial" w:hAnsi="Arial" w:cs="Arial"/>
          <w:i/>
          <w:iCs/>
          <w:sz w:val="20"/>
          <w:szCs w:val="20"/>
        </w:rPr>
        <w:t>Pseudomonas</w:t>
      </w:r>
      <w:r w:rsidRPr="003508EF">
        <w:rPr>
          <w:rFonts w:ascii="Arial" w:hAnsi="Arial" w:cs="Arial"/>
          <w:sz w:val="20"/>
          <w:szCs w:val="20"/>
        </w:rPr>
        <w:t xml:space="preserve"> spp., resulting in significant economic losses worldwide. The conventional use of antibiotics to control these infections has led to serious concerns, including the emergence of antibiotic-resistant bacteria, environmental contamination, and the accumulation of drug residues in aquatic products </w:t>
      </w:r>
      <w:r>
        <w:rPr>
          <w:rFonts w:ascii="Arial" w:hAnsi="Arial" w:cs="Arial"/>
          <w:sz w:val="20"/>
          <w:szCs w:val="20"/>
        </w:rPr>
        <w:t>(</w:t>
      </w:r>
      <w:r w:rsidRPr="003508EF">
        <w:rPr>
          <w:rFonts w:ascii="Arial" w:hAnsi="Arial" w:cs="Arial"/>
          <w:sz w:val="20"/>
          <w:szCs w:val="20"/>
        </w:rPr>
        <w:t>Tan</w:t>
      </w:r>
      <w:r>
        <w:rPr>
          <w:rFonts w:ascii="Arial" w:hAnsi="Arial" w:cs="Arial"/>
          <w:sz w:val="20"/>
          <w:szCs w:val="20"/>
        </w:rPr>
        <w:t xml:space="preserve"> et al., 2016)</w:t>
      </w:r>
      <w:r w:rsidRPr="003508EF">
        <w:rPr>
          <w:rFonts w:ascii="Arial" w:hAnsi="Arial" w:cs="Arial"/>
          <w:sz w:val="20"/>
          <w:szCs w:val="20"/>
        </w:rPr>
        <w:t>. Consequently, there is an urgent need to explore alternative, eco-friendly antimicrobial agents for sustainable aquaculture practices.</w:t>
      </w:r>
    </w:p>
    <w:p w14:paraId="5FC43D1D" w14:textId="4C34DE10" w:rsidR="003508EF" w:rsidRPr="003508EF" w:rsidRDefault="003508EF" w:rsidP="003508EF">
      <w:pPr>
        <w:spacing w:after="0" w:line="360" w:lineRule="auto"/>
        <w:ind w:firstLine="720"/>
        <w:jc w:val="both"/>
        <w:rPr>
          <w:rFonts w:ascii="Arial" w:hAnsi="Arial" w:cs="Arial"/>
          <w:sz w:val="20"/>
          <w:szCs w:val="20"/>
        </w:rPr>
      </w:pPr>
      <w:r w:rsidRPr="003508EF">
        <w:rPr>
          <w:rFonts w:ascii="Arial" w:hAnsi="Arial" w:cs="Arial"/>
          <w:sz w:val="20"/>
          <w:szCs w:val="20"/>
        </w:rPr>
        <w:t xml:space="preserve">In recent years, microorganisms, particularly actinomycetes, have gained considerable attention as promising sources of novel bioactive compounds. Among them, the genus </w:t>
      </w:r>
      <w:r w:rsidRPr="003508EF">
        <w:rPr>
          <w:rFonts w:ascii="Arial" w:hAnsi="Arial" w:cs="Arial"/>
          <w:i/>
          <w:iCs/>
          <w:sz w:val="20"/>
          <w:szCs w:val="20"/>
        </w:rPr>
        <w:t>Streptomyces</w:t>
      </w:r>
      <w:r w:rsidRPr="003508EF">
        <w:rPr>
          <w:rFonts w:ascii="Arial" w:hAnsi="Arial" w:cs="Arial"/>
          <w:sz w:val="20"/>
          <w:szCs w:val="20"/>
        </w:rPr>
        <w:t xml:space="preserve"> is well known for its remarkable ability to produce a wide range of secondary metabolites, including antibiotics, antifungals, antivirals, and anticancer compounds. It is estimated that more than two-thirds of naturally derived antibiotics are produced by </w:t>
      </w:r>
      <w:r w:rsidRPr="003508EF">
        <w:rPr>
          <w:rFonts w:ascii="Arial" w:hAnsi="Arial" w:cs="Arial"/>
          <w:i/>
          <w:iCs/>
          <w:sz w:val="20"/>
          <w:szCs w:val="20"/>
        </w:rPr>
        <w:t>Streptomyces</w:t>
      </w:r>
      <w:r w:rsidRPr="003508EF">
        <w:rPr>
          <w:rFonts w:ascii="Arial" w:hAnsi="Arial" w:cs="Arial"/>
          <w:sz w:val="20"/>
          <w:szCs w:val="20"/>
        </w:rPr>
        <w:t xml:space="preserve"> species, highlighting their immense </w:t>
      </w:r>
      <w:r w:rsidRPr="003508EF">
        <w:rPr>
          <w:rFonts w:ascii="Arial" w:hAnsi="Arial" w:cs="Arial"/>
          <w:sz w:val="20"/>
          <w:szCs w:val="20"/>
        </w:rPr>
        <w:lastRenderedPageBreak/>
        <w:t xml:space="preserve">pharmaceutical and biotechnological importance. These Gram-positive, filamentous bacteria are widely distributed in terrestrial and aquatic environments, including soil, marine sediments, and freshwater ecosystems, where they play a crucial role in nutrient cycling and microbial interactions </w:t>
      </w:r>
      <w:r>
        <w:rPr>
          <w:rFonts w:ascii="Arial" w:hAnsi="Arial" w:cs="Arial"/>
          <w:sz w:val="20"/>
          <w:szCs w:val="20"/>
        </w:rPr>
        <w:t>(</w:t>
      </w:r>
      <w:r w:rsidRPr="003508EF">
        <w:rPr>
          <w:rFonts w:ascii="Arial" w:hAnsi="Arial" w:cs="Arial"/>
          <w:sz w:val="20"/>
          <w:szCs w:val="20"/>
        </w:rPr>
        <w:t>Al-Ansari</w:t>
      </w:r>
      <w:r>
        <w:rPr>
          <w:rFonts w:ascii="Arial" w:hAnsi="Arial" w:cs="Arial"/>
          <w:sz w:val="20"/>
          <w:szCs w:val="20"/>
        </w:rPr>
        <w:t xml:space="preserve"> et al., 2019)</w:t>
      </w:r>
      <w:r w:rsidRPr="003508EF">
        <w:rPr>
          <w:rFonts w:ascii="Arial" w:hAnsi="Arial" w:cs="Arial"/>
          <w:sz w:val="20"/>
          <w:szCs w:val="20"/>
        </w:rPr>
        <w:t>.</w:t>
      </w:r>
    </w:p>
    <w:p w14:paraId="167DFA09" w14:textId="53A4FF67" w:rsidR="003508EF" w:rsidRPr="003508EF" w:rsidRDefault="003508EF" w:rsidP="003508EF">
      <w:pPr>
        <w:spacing w:after="0" w:line="360" w:lineRule="auto"/>
        <w:ind w:firstLine="720"/>
        <w:jc w:val="both"/>
        <w:rPr>
          <w:rFonts w:ascii="Arial" w:hAnsi="Arial" w:cs="Arial"/>
          <w:sz w:val="20"/>
          <w:szCs w:val="20"/>
          <w:lang w:val="en-SG"/>
        </w:rPr>
      </w:pPr>
      <w:r w:rsidRPr="003508EF">
        <w:rPr>
          <w:rFonts w:ascii="Arial" w:hAnsi="Arial" w:cs="Arial"/>
          <w:sz w:val="20"/>
          <w:szCs w:val="20"/>
          <w:lang w:val="en-SG"/>
        </w:rPr>
        <w:t xml:space="preserve">Soil microorganisms are considered a rich reservoir of bioactive compounds, among which actinomycetes have gained significant attention due to their remarkable metabolic diversity. Actinomycetes, especially those belonging to the genus </w:t>
      </w:r>
      <w:r w:rsidRPr="003508EF">
        <w:rPr>
          <w:rFonts w:ascii="Arial" w:hAnsi="Arial" w:cs="Arial"/>
          <w:i/>
          <w:iCs/>
          <w:sz w:val="20"/>
          <w:szCs w:val="20"/>
          <w:lang w:val="en-SG"/>
        </w:rPr>
        <w:t>Streptomyces</w:t>
      </w:r>
      <w:r w:rsidRPr="003508EF">
        <w:rPr>
          <w:rFonts w:ascii="Arial" w:hAnsi="Arial" w:cs="Arial"/>
          <w:sz w:val="20"/>
          <w:szCs w:val="20"/>
          <w:lang w:val="en-SG"/>
        </w:rPr>
        <w:t xml:space="preserve">, are well known for their ability to produce a wide range of secondary metabolites, including antibiotics, antifungals, antivirals, and antitumor compounds. It is estimated that more than two-thirds of naturally derived antibiotics used in clinical practice are produced by </w:t>
      </w:r>
      <w:r w:rsidRPr="003508EF">
        <w:rPr>
          <w:rFonts w:ascii="Arial" w:hAnsi="Arial" w:cs="Arial"/>
          <w:i/>
          <w:iCs/>
          <w:sz w:val="20"/>
          <w:szCs w:val="20"/>
          <w:lang w:val="en-SG"/>
        </w:rPr>
        <w:t>Streptomyces</w:t>
      </w:r>
      <w:r w:rsidRPr="003508EF">
        <w:rPr>
          <w:rFonts w:ascii="Arial" w:hAnsi="Arial" w:cs="Arial"/>
          <w:sz w:val="20"/>
          <w:szCs w:val="20"/>
          <w:lang w:val="en-SG"/>
        </w:rPr>
        <w:t xml:space="preserve"> species, highlighting their immense pharmaceutical importance.</w:t>
      </w:r>
    </w:p>
    <w:p w14:paraId="386F9590" w14:textId="7A6D8318" w:rsidR="003508EF" w:rsidRPr="003508EF" w:rsidRDefault="003508EF" w:rsidP="003508EF">
      <w:pPr>
        <w:spacing w:after="0" w:line="360" w:lineRule="auto"/>
        <w:ind w:firstLine="720"/>
        <w:jc w:val="both"/>
        <w:rPr>
          <w:rFonts w:ascii="Arial" w:hAnsi="Arial" w:cs="Arial"/>
          <w:sz w:val="20"/>
          <w:szCs w:val="20"/>
        </w:rPr>
      </w:pPr>
      <w:r w:rsidRPr="003508EF">
        <w:rPr>
          <w:rFonts w:ascii="Arial" w:hAnsi="Arial" w:cs="Arial"/>
          <w:sz w:val="20"/>
          <w:szCs w:val="20"/>
        </w:rPr>
        <w:t xml:space="preserve">The significance of </w:t>
      </w:r>
      <w:r w:rsidRPr="003508EF">
        <w:rPr>
          <w:rFonts w:ascii="Arial" w:hAnsi="Arial" w:cs="Arial"/>
          <w:i/>
          <w:iCs/>
          <w:sz w:val="20"/>
          <w:szCs w:val="20"/>
        </w:rPr>
        <w:t>Streptomyces</w:t>
      </w:r>
      <w:r w:rsidRPr="003508EF">
        <w:rPr>
          <w:rFonts w:ascii="Arial" w:hAnsi="Arial" w:cs="Arial"/>
          <w:sz w:val="20"/>
          <w:szCs w:val="20"/>
        </w:rPr>
        <w:t xml:space="preserve"> in aquaculture lies in their ability to inhibit pathogenic microorganisms through multiple mechanisms. These include the production of antibacterial compounds such as bacteriocins, siderophores, organic acids, and hydrogen peroxide, as well as competition for nutrients and ecological niches </w:t>
      </w:r>
      <w:r>
        <w:rPr>
          <w:rFonts w:ascii="Arial" w:hAnsi="Arial" w:cs="Arial"/>
          <w:sz w:val="20"/>
          <w:szCs w:val="20"/>
        </w:rPr>
        <w:t>(</w:t>
      </w:r>
      <w:r w:rsidRPr="003508EF">
        <w:rPr>
          <w:rFonts w:ascii="Arial" w:hAnsi="Arial" w:cs="Arial"/>
          <w:sz w:val="20"/>
          <w:szCs w:val="20"/>
        </w:rPr>
        <w:t>Tan</w:t>
      </w:r>
      <w:r>
        <w:rPr>
          <w:rFonts w:ascii="Arial" w:hAnsi="Arial" w:cs="Arial"/>
          <w:sz w:val="20"/>
          <w:szCs w:val="20"/>
        </w:rPr>
        <w:t xml:space="preserve"> et al., 2016)</w:t>
      </w:r>
      <w:r w:rsidRPr="003508EF">
        <w:rPr>
          <w:rFonts w:ascii="Arial" w:hAnsi="Arial" w:cs="Arial"/>
          <w:sz w:val="20"/>
          <w:szCs w:val="20"/>
        </w:rPr>
        <w:t xml:space="preserve">. Additionally, certain </w:t>
      </w:r>
      <w:r w:rsidRPr="003508EF">
        <w:rPr>
          <w:rFonts w:ascii="Arial" w:hAnsi="Arial" w:cs="Arial"/>
          <w:i/>
          <w:iCs/>
          <w:sz w:val="20"/>
          <w:szCs w:val="20"/>
        </w:rPr>
        <w:t>Streptomyces</w:t>
      </w:r>
      <w:r w:rsidRPr="003508EF">
        <w:rPr>
          <w:rFonts w:ascii="Arial" w:hAnsi="Arial" w:cs="Arial"/>
          <w:sz w:val="20"/>
          <w:szCs w:val="20"/>
        </w:rPr>
        <w:t xml:space="preserve"> strains exhibit antibiofilm and anti-quorum sensing activities, which further enhance their effectiveness against pathogenic bacteria. Such multifaceted modes of action make them attractive candidates for biological control agents and probiotics in aquaculture systems.</w:t>
      </w:r>
    </w:p>
    <w:p w14:paraId="2BC99599" w14:textId="54CF699C" w:rsidR="003508EF" w:rsidRPr="003508EF" w:rsidRDefault="003508EF" w:rsidP="003508EF">
      <w:pPr>
        <w:spacing w:after="0" w:line="360" w:lineRule="auto"/>
        <w:ind w:firstLine="720"/>
        <w:jc w:val="both"/>
        <w:rPr>
          <w:rFonts w:ascii="Arial" w:hAnsi="Arial" w:cs="Arial"/>
          <w:sz w:val="20"/>
          <w:szCs w:val="20"/>
        </w:rPr>
      </w:pPr>
      <w:r w:rsidRPr="003508EF">
        <w:rPr>
          <w:rFonts w:ascii="Arial" w:hAnsi="Arial" w:cs="Arial"/>
          <w:sz w:val="20"/>
          <w:szCs w:val="20"/>
        </w:rPr>
        <w:t xml:space="preserve">Marine and freshwater-derived </w:t>
      </w:r>
      <w:r w:rsidRPr="003508EF">
        <w:rPr>
          <w:rFonts w:ascii="Arial" w:hAnsi="Arial" w:cs="Arial"/>
          <w:i/>
          <w:iCs/>
          <w:sz w:val="20"/>
          <w:szCs w:val="20"/>
        </w:rPr>
        <w:t>Streptomyces</w:t>
      </w:r>
      <w:r w:rsidRPr="003508EF">
        <w:rPr>
          <w:rFonts w:ascii="Arial" w:hAnsi="Arial" w:cs="Arial"/>
          <w:sz w:val="20"/>
          <w:szCs w:val="20"/>
        </w:rPr>
        <w:t xml:space="preserve"> species have demonstrated strong antibacterial activity against a variety of aquatic pathogens. For instance, several studies have reported that </w:t>
      </w:r>
      <w:r w:rsidRPr="003508EF">
        <w:rPr>
          <w:rFonts w:ascii="Arial" w:hAnsi="Arial" w:cs="Arial"/>
          <w:i/>
          <w:iCs/>
          <w:sz w:val="20"/>
          <w:szCs w:val="20"/>
        </w:rPr>
        <w:t>Streptomyces</w:t>
      </w:r>
      <w:r w:rsidRPr="003508EF">
        <w:rPr>
          <w:rFonts w:ascii="Arial" w:hAnsi="Arial" w:cs="Arial"/>
          <w:sz w:val="20"/>
          <w:szCs w:val="20"/>
        </w:rPr>
        <w:t xml:space="preserve"> isolates exhibit inhibitory effects against multidrug-resistant bacteria, including </w:t>
      </w:r>
      <w:r w:rsidRPr="003508EF">
        <w:rPr>
          <w:rFonts w:ascii="Arial" w:hAnsi="Arial" w:cs="Arial"/>
          <w:i/>
          <w:iCs/>
          <w:sz w:val="20"/>
          <w:szCs w:val="20"/>
        </w:rPr>
        <w:t>Pseudomonas aeruginosa</w:t>
      </w:r>
      <w:r w:rsidRPr="003508EF">
        <w:rPr>
          <w:rFonts w:ascii="Arial" w:hAnsi="Arial" w:cs="Arial"/>
          <w:sz w:val="20"/>
          <w:szCs w:val="20"/>
        </w:rPr>
        <w:t xml:space="preserve">, </w:t>
      </w:r>
      <w:r w:rsidRPr="003508EF">
        <w:rPr>
          <w:rFonts w:ascii="Arial" w:hAnsi="Arial" w:cs="Arial"/>
          <w:i/>
          <w:iCs/>
          <w:sz w:val="20"/>
          <w:szCs w:val="20"/>
        </w:rPr>
        <w:t>Klebsiella pneumoniae</w:t>
      </w:r>
      <w:r w:rsidRPr="003508EF">
        <w:rPr>
          <w:rFonts w:ascii="Arial" w:hAnsi="Arial" w:cs="Arial"/>
          <w:sz w:val="20"/>
          <w:szCs w:val="20"/>
        </w:rPr>
        <w:t xml:space="preserve">, and </w:t>
      </w:r>
      <w:r w:rsidRPr="003508EF">
        <w:rPr>
          <w:rFonts w:ascii="Arial" w:hAnsi="Arial" w:cs="Arial"/>
          <w:i/>
          <w:iCs/>
          <w:sz w:val="20"/>
          <w:szCs w:val="20"/>
        </w:rPr>
        <w:t>Enterococcus faecalis</w:t>
      </w:r>
      <w:r w:rsidRPr="003508EF">
        <w:rPr>
          <w:rFonts w:ascii="Arial" w:hAnsi="Arial" w:cs="Arial"/>
          <w:sz w:val="20"/>
          <w:szCs w:val="20"/>
        </w:rPr>
        <w:t xml:space="preserve">, indicating their broad-spectrum antimicrobial potential </w:t>
      </w:r>
      <w:r>
        <w:rPr>
          <w:rFonts w:ascii="Arial" w:hAnsi="Arial" w:cs="Arial"/>
          <w:sz w:val="20"/>
          <w:szCs w:val="20"/>
        </w:rPr>
        <w:t>(</w:t>
      </w:r>
      <w:r w:rsidRPr="003508EF">
        <w:rPr>
          <w:rFonts w:ascii="Arial" w:hAnsi="Arial" w:cs="Arial"/>
          <w:sz w:val="20"/>
          <w:szCs w:val="20"/>
        </w:rPr>
        <w:t>Abdelaziz</w:t>
      </w:r>
      <w:r>
        <w:rPr>
          <w:rFonts w:ascii="Arial" w:hAnsi="Arial" w:cs="Arial"/>
          <w:sz w:val="20"/>
          <w:szCs w:val="20"/>
        </w:rPr>
        <w:t xml:space="preserve"> et al., 2025)</w:t>
      </w:r>
      <w:r w:rsidRPr="003508EF">
        <w:rPr>
          <w:rFonts w:ascii="Arial" w:hAnsi="Arial" w:cs="Arial"/>
          <w:sz w:val="20"/>
          <w:szCs w:val="20"/>
        </w:rPr>
        <w:t xml:space="preserve">. Similarly, a newly identified strain, </w:t>
      </w:r>
      <w:r w:rsidRPr="003508EF">
        <w:rPr>
          <w:rFonts w:ascii="Arial" w:hAnsi="Arial" w:cs="Arial"/>
          <w:i/>
          <w:iCs/>
          <w:sz w:val="20"/>
          <w:szCs w:val="20"/>
        </w:rPr>
        <w:t xml:space="preserve">Streptomyces </w:t>
      </w:r>
      <w:proofErr w:type="spellStart"/>
      <w:r w:rsidRPr="003508EF">
        <w:rPr>
          <w:rFonts w:ascii="Arial" w:hAnsi="Arial" w:cs="Arial"/>
          <w:i/>
          <w:iCs/>
          <w:sz w:val="20"/>
          <w:szCs w:val="20"/>
        </w:rPr>
        <w:t>enissocaesilis</w:t>
      </w:r>
      <w:proofErr w:type="spellEnd"/>
      <w:r w:rsidRPr="003508EF">
        <w:rPr>
          <w:rFonts w:ascii="Arial" w:hAnsi="Arial" w:cs="Arial"/>
          <w:sz w:val="20"/>
          <w:szCs w:val="20"/>
        </w:rPr>
        <w:t xml:space="preserve"> L-82, showed significant antibacterial activity against fish pathogens such as </w:t>
      </w:r>
      <w:r w:rsidRPr="003508EF">
        <w:rPr>
          <w:rFonts w:ascii="Arial" w:hAnsi="Arial" w:cs="Arial"/>
          <w:i/>
          <w:iCs/>
          <w:sz w:val="20"/>
          <w:szCs w:val="20"/>
        </w:rPr>
        <w:t xml:space="preserve">Aeromonas </w:t>
      </w:r>
      <w:proofErr w:type="spellStart"/>
      <w:r w:rsidRPr="003508EF">
        <w:rPr>
          <w:rFonts w:ascii="Arial" w:hAnsi="Arial" w:cs="Arial"/>
          <w:i/>
          <w:iCs/>
          <w:sz w:val="20"/>
          <w:szCs w:val="20"/>
        </w:rPr>
        <w:t>hydrophila</w:t>
      </w:r>
      <w:proofErr w:type="spellEnd"/>
      <w:r w:rsidRPr="003508EF">
        <w:rPr>
          <w:rFonts w:ascii="Arial" w:hAnsi="Arial" w:cs="Arial"/>
          <w:sz w:val="20"/>
          <w:szCs w:val="20"/>
        </w:rPr>
        <w:t xml:space="preserve"> and improved the growth, immunity, and survival of fish, suggesting its potential application as a probiotic in aquaculture </w:t>
      </w:r>
      <w:r>
        <w:rPr>
          <w:rFonts w:ascii="Arial" w:hAnsi="Arial" w:cs="Arial"/>
          <w:sz w:val="20"/>
          <w:szCs w:val="20"/>
        </w:rPr>
        <w:t>(</w:t>
      </w:r>
      <w:r w:rsidRPr="003508EF">
        <w:rPr>
          <w:rFonts w:ascii="Arial" w:hAnsi="Arial" w:cs="Arial"/>
          <w:sz w:val="20"/>
          <w:szCs w:val="20"/>
        </w:rPr>
        <w:t>Long</w:t>
      </w:r>
      <w:r>
        <w:rPr>
          <w:rFonts w:ascii="Arial" w:hAnsi="Arial" w:cs="Arial"/>
          <w:sz w:val="20"/>
          <w:szCs w:val="20"/>
        </w:rPr>
        <w:t xml:space="preserve"> et al., 2024)</w:t>
      </w:r>
      <w:r w:rsidRPr="003508EF">
        <w:rPr>
          <w:rFonts w:ascii="Arial" w:hAnsi="Arial" w:cs="Arial"/>
          <w:sz w:val="20"/>
          <w:szCs w:val="20"/>
        </w:rPr>
        <w:t xml:space="preserve">. These findings highlight the dual role of </w:t>
      </w:r>
      <w:r w:rsidRPr="003508EF">
        <w:rPr>
          <w:rFonts w:ascii="Arial" w:hAnsi="Arial" w:cs="Arial"/>
          <w:i/>
          <w:iCs/>
          <w:sz w:val="20"/>
          <w:szCs w:val="20"/>
        </w:rPr>
        <w:t>Streptomyces</w:t>
      </w:r>
      <w:r w:rsidRPr="003508EF">
        <w:rPr>
          <w:rFonts w:ascii="Arial" w:hAnsi="Arial" w:cs="Arial"/>
          <w:sz w:val="20"/>
          <w:szCs w:val="20"/>
        </w:rPr>
        <w:t xml:space="preserve"> as both antimicrobial producers and growth-promoting agents in aquatic organisms.</w:t>
      </w:r>
    </w:p>
    <w:p w14:paraId="22865018" w14:textId="1FBF2283" w:rsidR="003508EF" w:rsidRPr="003508EF" w:rsidRDefault="003508EF" w:rsidP="003508EF">
      <w:pPr>
        <w:spacing w:after="0" w:line="360" w:lineRule="auto"/>
        <w:ind w:firstLine="720"/>
        <w:jc w:val="both"/>
        <w:rPr>
          <w:rFonts w:ascii="Arial" w:hAnsi="Arial" w:cs="Arial"/>
          <w:sz w:val="20"/>
          <w:szCs w:val="20"/>
        </w:rPr>
      </w:pPr>
      <w:r w:rsidRPr="003508EF">
        <w:rPr>
          <w:rFonts w:ascii="Arial" w:hAnsi="Arial" w:cs="Arial"/>
          <w:sz w:val="20"/>
          <w:szCs w:val="20"/>
        </w:rPr>
        <w:t xml:space="preserve">The exploration of </w:t>
      </w:r>
      <w:r w:rsidRPr="003508EF">
        <w:rPr>
          <w:rFonts w:ascii="Arial" w:hAnsi="Arial" w:cs="Arial"/>
          <w:i/>
          <w:iCs/>
          <w:sz w:val="20"/>
          <w:szCs w:val="20"/>
        </w:rPr>
        <w:t>Streptomyces</w:t>
      </w:r>
      <w:r w:rsidRPr="003508EF">
        <w:rPr>
          <w:rFonts w:ascii="Arial" w:hAnsi="Arial" w:cs="Arial"/>
          <w:sz w:val="20"/>
          <w:szCs w:val="20"/>
        </w:rPr>
        <w:t xml:space="preserve"> diversity and their bioactive compounds has been greatly enhanced by advances in molecular characterization techniques. Traditional identification methods based on morphological and biochemical characteristics are often insufficient due to the high diversity and complexity of actinomycetes. Molecular approaches, particularly 16S rRNA gene sequencing, have become the gold standard for accurate identification and phylogenetic analysis of </w:t>
      </w:r>
      <w:r w:rsidRPr="003508EF">
        <w:rPr>
          <w:rFonts w:ascii="Arial" w:hAnsi="Arial" w:cs="Arial"/>
          <w:i/>
          <w:iCs/>
          <w:sz w:val="20"/>
          <w:szCs w:val="20"/>
        </w:rPr>
        <w:t>Streptomyces</w:t>
      </w:r>
      <w:r w:rsidRPr="003508EF">
        <w:rPr>
          <w:rFonts w:ascii="Arial" w:hAnsi="Arial" w:cs="Arial"/>
          <w:sz w:val="20"/>
          <w:szCs w:val="20"/>
        </w:rPr>
        <w:t xml:space="preserve"> species. These techniques enable the precise classification of isolates and facilitate the discovery of novel strains with unique bioactive properties. Furthermore, genome mining and molecular profiling have revealed the presence of numerous biosynthetic gene clusters responsible for the production of secondary metabolites, many of which remain unexplored </w:t>
      </w:r>
      <w:r>
        <w:rPr>
          <w:rFonts w:ascii="Arial" w:hAnsi="Arial" w:cs="Arial"/>
          <w:sz w:val="20"/>
          <w:szCs w:val="20"/>
        </w:rPr>
        <w:t>(</w:t>
      </w:r>
      <w:r w:rsidRPr="003508EF">
        <w:rPr>
          <w:rFonts w:ascii="Arial" w:hAnsi="Arial" w:cs="Arial"/>
          <w:sz w:val="20"/>
          <w:szCs w:val="20"/>
        </w:rPr>
        <w:t>Yang</w:t>
      </w:r>
      <w:r>
        <w:rPr>
          <w:rFonts w:ascii="Arial" w:hAnsi="Arial" w:cs="Arial"/>
          <w:sz w:val="20"/>
          <w:szCs w:val="20"/>
        </w:rPr>
        <w:t xml:space="preserve"> et al., 2025)</w:t>
      </w:r>
      <w:r w:rsidRPr="003508EF">
        <w:rPr>
          <w:rFonts w:ascii="Arial" w:hAnsi="Arial" w:cs="Arial"/>
          <w:sz w:val="20"/>
          <w:szCs w:val="20"/>
        </w:rPr>
        <w:t>.</w:t>
      </w:r>
    </w:p>
    <w:p w14:paraId="52E61824" w14:textId="6046DB8D" w:rsidR="003508EF" w:rsidRPr="003508EF" w:rsidRDefault="003508EF" w:rsidP="003508EF">
      <w:pPr>
        <w:spacing w:after="0" w:line="360" w:lineRule="auto"/>
        <w:ind w:firstLine="720"/>
        <w:jc w:val="both"/>
        <w:rPr>
          <w:rFonts w:ascii="Arial" w:hAnsi="Arial" w:cs="Arial"/>
          <w:sz w:val="20"/>
          <w:szCs w:val="20"/>
          <w:lang w:val="en-SG"/>
        </w:rPr>
      </w:pPr>
      <w:r w:rsidRPr="003508EF">
        <w:rPr>
          <w:rFonts w:ascii="Arial" w:hAnsi="Arial" w:cs="Arial"/>
          <w:sz w:val="20"/>
          <w:szCs w:val="20"/>
          <w:lang w:val="en-SG"/>
        </w:rPr>
        <w:t xml:space="preserve">In the context of aquaculture, bacterial pathogens such as </w:t>
      </w:r>
      <w:r w:rsidRPr="003508EF">
        <w:rPr>
          <w:rFonts w:ascii="Arial" w:hAnsi="Arial" w:cs="Arial"/>
          <w:i/>
          <w:iCs/>
          <w:sz w:val="20"/>
          <w:szCs w:val="20"/>
          <w:lang w:val="en-SG"/>
        </w:rPr>
        <w:t xml:space="preserve">Aeromonas </w:t>
      </w:r>
      <w:proofErr w:type="spellStart"/>
      <w:r w:rsidRPr="003508EF">
        <w:rPr>
          <w:rFonts w:ascii="Arial" w:hAnsi="Arial" w:cs="Arial"/>
          <w:i/>
          <w:iCs/>
          <w:sz w:val="20"/>
          <w:szCs w:val="20"/>
          <w:lang w:val="en-SG"/>
        </w:rPr>
        <w:t>hydrophila</w:t>
      </w:r>
      <w:proofErr w:type="spellEnd"/>
      <w:r w:rsidRPr="003508EF">
        <w:rPr>
          <w:rFonts w:ascii="Arial" w:hAnsi="Arial" w:cs="Arial"/>
          <w:sz w:val="20"/>
          <w:szCs w:val="20"/>
          <w:lang w:val="en-SG"/>
        </w:rPr>
        <w:t xml:space="preserve"> and </w:t>
      </w:r>
      <w:r w:rsidRPr="003508EF">
        <w:rPr>
          <w:rFonts w:ascii="Arial" w:hAnsi="Arial" w:cs="Arial"/>
          <w:i/>
          <w:iCs/>
          <w:sz w:val="20"/>
          <w:szCs w:val="20"/>
          <w:lang w:val="en-SG"/>
        </w:rPr>
        <w:t>Vibrio</w:t>
      </w:r>
      <w:r w:rsidRPr="003508EF">
        <w:rPr>
          <w:rFonts w:ascii="Arial" w:hAnsi="Arial" w:cs="Arial"/>
          <w:sz w:val="20"/>
          <w:szCs w:val="20"/>
          <w:lang w:val="en-SG"/>
        </w:rPr>
        <w:t xml:space="preserve"> species are among the most common causative agents of diseases in freshwater and marine organisms. These pathogens are responsible for infections such as haemorrhagic septicaemia, </w:t>
      </w:r>
      <w:r w:rsidRPr="003508EF">
        <w:rPr>
          <w:rFonts w:ascii="Arial" w:hAnsi="Arial" w:cs="Arial"/>
          <w:sz w:val="20"/>
          <w:szCs w:val="20"/>
          <w:lang w:val="en-SG"/>
        </w:rPr>
        <w:lastRenderedPageBreak/>
        <w:t xml:space="preserve">ulcerative diseases, and vibriosis, which lead to significant mortality rates and substantial economic losses in the aquaculture industry. The frequent use of antibiotics to control these infections has resulted in the development of multidrug-resistant strains, thereby reducing the effectiveness of conventional treatments and raising concerns about environmental and public health safety. Given these challenges, there is a growing interest in exploring alternative antimicrobial agents derived from natural microbial sources. In this regard, </w:t>
      </w:r>
      <w:r w:rsidRPr="003508EF">
        <w:rPr>
          <w:rFonts w:ascii="Arial" w:hAnsi="Arial" w:cs="Arial"/>
          <w:i/>
          <w:iCs/>
          <w:sz w:val="20"/>
          <w:szCs w:val="20"/>
          <w:lang w:val="en-SG"/>
        </w:rPr>
        <w:t>Streptomyces</w:t>
      </w:r>
      <w:r w:rsidRPr="003508EF">
        <w:rPr>
          <w:rFonts w:ascii="Arial" w:hAnsi="Arial" w:cs="Arial"/>
          <w:sz w:val="20"/>
          <w:szCs w:val="20"/>
          <w:lang w:val="en-SG"/>
        </w:rPr>
        <w:t xml:space="preserve"> species isolated from diverse ecological niches have shown promising antibacterial potential against a variety of pathogenic microorganisms, including those affecting aquatic species.</w:t>
      </w:r>
    </w:p>
    <w:p w14:paraId="603903F4" w14:textId="7EB0D9AC" w:rsidR="003508EF" w:rsidRDefault="003508EF" w:rsidP="003508EF">
      <w:pPr>
        <w:spacing w:after="0" w:line="360" w:lineRule="auto"/>
        <w:ind w:firstLine="720"/>
        <w:jc w:val="both"/>
        <w:rPr>
          <w:rFonts w:ascii="Arial" w:hAnsi="Arial" w:cs="Arial"/>
          <w:sz w:val="20"/>
          <w:szCs w:val="20"/>
          <w:lang w:val="en-SG"/>
        </w:rPr>
      </w:pPr>
      <w:r w:rsidRPr="003508EF">
        <w:rPr>
          <w:rFonts w:ascii="Arial" w:hAnsi="Arial" w:cs="Arial"/>
          <w:sz w:val="20"/>
          <w:szCs w:val="20"/>
        </w:rPr>
        <w:t xml:space="preserve">Despite their promising potential, the application of </w:t>
      </w:r>
      <w:r w:rsidRPr="003508EF">
        <w:rPr>
          <w:rFonts w:ascii="Arial" w:hAnsi="Arial" w:cs="Arial"/>
          <w:i/>
          <w:iCs/>
          <w:sz w:val="20"/>
          <w:szCs w:val="20"/>
        </w:rPr>
        <w:t>Streptomyces</w:t>
      </w:r>
      <w:r w:rsidRPr="003508EF">
        <w:rPr>
          <w:rFonts w:ascii="Arial" w:hAnsi="Arial" w:cs="Arial"/>
          <w:sz w:val="20"/>
          <w:szCs w:val="20"/>
        </w:rPr>
        <w:t xml:space="preserve"> in aquaculture is not without challenges. Factors such as strain variability, optimization of culture conditions, large-scale production, and regulatory concerns need to be addressed. Moreover, the ecological impact and safety of introducing these microorganisms into aquatic systems must be carefully evaluated. Nevertheless, ongoing research continues to uncover new strains and bioactive compounds, reinforcing the potential of </w:t>
      </w:r>
      <w:r w:rsidRPr="003508EF">
        <w:rPr>
          <w:rFonts w:ascii="Arial" w:hAnsi="Arial" w:cs="Arial"/>
          <w:i/>
          <w:iCs/>
          <w:sz w:val="20"/>
          <w:szCs w:val="20"/>
        </w:rPr>
        <w:t>Streptomyces</w:t>
      </w:r>
      <w:r w:rsidRPr="003508EF">
        <w:rPr>
          <w:rFonts w:ascii="Arial" w:hAnsi="Arial" w:cs="Arial"/>
          <w:sz w:val="20"/>
          <w:szCs w:val="20"/>
        </w:rPr>
        <w:t xml:space="preserve"> as sustainable alternatives to conventional antibiotics. </w:t>
      </w:r>
      <w:r w:rsidR="00F3149C">
        <w:rPr>
          <w:rFonts w:ascii="Arial" w:hAnsi="Arial" w:cs="Arial"/>
          <w:sz w:val="20"/>
          <w:szCs w:val="20"/>
        </w:rPr>
        <w:t>Previous study demonstrated</w:t>
      </w:r>
      <w:r w:rsidR="00F3149C" w:rsidRPr="00F3149C">
        <w:rPr>
          <w:rFonts w:ascii="Arial" w:hAnsi="Arial" w:cs="Arial"/>
          <w:sz w:val="20"/>
          <w:szCs w:val="20"/>
        </w:rPr>
        <w:t xml:space="preserve"> Streptomyces species derived from soil provide a promising and sustainable source of novel antibacterial compounds (Mohite et al., 2025). </w:t>
      </w:r>
      <w:r w:rsidRPr="003508EF">
        <w:rPr>
          <w:rFonts w:ascii="Arial" w:hAnsi="Arial" w:cs="Arial"/>
          <w:sz w:val="20"/>
          <w:szCs w:val="20"/>
          <w:lang w:val="en-SG"/>
        </w:rPr>
        <w:t xml:space="preserve">Therefore, the present study aims to isolate and characterize </w:t>
      </w:r>
      <w:r w:rsidRPr="003508EF">
        <w:rPr>
          <w:rFonts w:ascii="Arial" w:hAnsi="Arial" w:cs="Arial"/>
          <w:i/>
          <w:iCs/>
          <w:sz w:val="20"/>
          <w:szCs w:val="20"/>
          <w:lang w:val="en-SG"/>
        </w:rPr>
        <w:t>Streptomyces</w:t>
      </w:r>
      <w:r w:rsidRPr="003508EF">
        <w:rPr>
          <w:rFonts w:ascii="Arial" w:hAnsi="Arial" w:cs="Arial"/>
          <w:sz w:val="20"/>
          <w:szCs w:val="20"/>
          <w:lang w:val="en-SG"/>
        </w:rPr>
        <w:t xml:space="preserve"> species from soil samples and to evaluate their antibacterial activity against selected aquatic pathogens. This research is expected to contribute to the identification of potential bioactive strains that can be developed as effective and sustainable antimicrobial agents for aquaculture applications.</w:t>
      </w:r>
    </w:p>
    <w:p w14:paraId="54CA972F" w14:textId="77777777" w:rsidR="009373A4" w:rsidRPr="003508EF" w:rsidRDefault="009373A4" w:rsidP="003508EF">
      <w:pPr>
        <w:spacing w:after="0" w:line="360" w:lineRule="auto"/>
        <w:ind w:firstLine="720"/>
        <w:jc w:val="both"/>
        <w:rPr>
          <w:rFonts w:ascii="Arial" w:hAnsi="Arial" w:cs="Arial"/>
          <w:sz w:val="20"/>
          <w:szCs w:val="20"/>
        </w:rPr>
      </w:pPr>
    </w:p>
    <w:p w14:paraId="659947EF" w14:textId="07F701AA" w:rsidR="008571B9" w:rsidRPr="008F77E9" w:rsidRDefault="008F77E9" w:rsidP="008F77E9">
      <w:pPr>
        <w:pStyle w:val="ListParagraph"/>
        <w:numPr>
          <w:ilvl w:val="0"/>
          <w:numId w:val="4"/>
        </w:numPr>
        <w:spacing w:line="360" w:lineRule="auto"/>
        <w:rPr>
          <w:rFonts w:ascii="Arial" w:hAnsi="Arial" w:cs="Arial"/>
          <w:b/>
          <w:bCs/>
          <w:sz w:val="22"/>
          <w:szCs w:val="22"/>
          <w:lang w:val="en-SG"/>
        </w:rPr>
      </w:pPr>
      <w:r w:rsidRPr="008F77E9">
        <w:rPr>
          <w:rFonts w:ascii="Arial" w:hAnsi="Arial" w:cs="Arial"/>
          <w:b/>
          <w:bCs/>
          <w:sz w:val="22"/>
          <w:szCs w:val="22"/>
          <w:lang w:val="en-SG"/>
        </w:rPr>
        <w:t>MATERIALS AND METHODS</w:t>
      </w:r>
    </w:p>
    <w:p w14:paraId="4469950F" w14:textId="591A98BA" w:rsidR="008571B9" w:rsidRPr="00587BCD" w:rsidRDefault="00ED15FE" w:rsidP="007F54D8">
      <w:pPr>
        <w:spacing w:line="360" w:lineRule="auto"/>
        <w:jc w:val="both"/>
        <w:rPr>
          <w:rFonts w:ascii="Arial" w:hAnsi="Arial" w:cs="Arial"/>
          <w:sz w:val="20"/>
          <w:szCs w:val="20"/>
          <w:lang w:val="en-SG"/>
        </w:rPr>
      </w:pPr>
      <w:r>
        <w:rPr>
          <w:rFonts w:ascii="Arial" w:hAnsi="Arial" w:cs="Arial"/>
          <w:b/>
          <w:bCs/>
          <w:sz w:val="20"/>
          <w:szCs w:val="20"/>
          <w:lang w:val="en-SG"/>
        </w:rPr>
        <w:t xml:space="preserve">2.1 </w:t>
      </w:r>
      <w:r w:rsidR="008571B9" w:rsidRPr="00587BCD">
        <w:rPr>
          <w:rFonts w:ascii="Arial" w:hAnsi="Arial" w:cs="Arial"/>
          <w:b/>
          <w:bCs/>
          <w:sz w:val="20"/>
          <w:szCs w:val="20"/>
          <w:lang w:val="en-SG"/>
        </w:rPr>
        <w:t>Sample Collection</w:t>
      </w:r>
    </w:p>
    <w:p w14:paraId="2188363F" w14:textId="79140E14" w:rsidR="008571B9" w:rsidRPr="00587BCD" w:rsidRDefault="008571B9" w:rsidP="007F54D8">
      <w:pPr>
        <w:spacing w:line="360" w:lineRule="auto"/>
        <w:jc w:val="both"/>
        <w:rPr>
          <w:rFonts w:ascii="Arial" w:hAnsi="Arial" w:cs="Arial"/>
          <w:sz w:val="20"/>
          <w:szCs w:val="20"/>
          <w:lang w:val="en-SG"/>
        </w:rPr>
      </w:pPr>
      <w:r w:rsidRPr="00587BCD">
        <w:rPr>
          <w:rFonts w:ascii="Arial" w:hAnsi="Arial" w:cs="Arial"/>
          <w:sz w:val="20"/>
          <w:szCs w:val="20"/>
          <w:lang w:val="en-SG"/>
        </w:rPr>
        <w:t xml:space="preserve">Soil samples were collected from agricultural fields, forest margins and grassland areas </w:t>
      </w:r>
      <w:r w:rsidR="00DC0CD8">
        <w:rPr>
          <w:rFonts w:ascii="Arial" w:hAnsi="Arial" w:cs="Arial"/>
          <w:sz w:val="20"/>
          <w:szCs w:val="20"/>
          <w:lang w:val="en-SG"/>
        </w:rPr>
        <w:t xml:space="preserve">of the </w:t>
      </w:r>
      <w:proofErr w:type="spellStart"/>
      <w:r w:rsidR="00DC0CD8">
        <w:rPr>
          <w:rFonts w:ascii="Arial" w:hAnsi="Arial" w:cs="Arial"/>
          <w:sz w:val="20"/>
          <w:szCs w:val="20"/>
          <w:lang w:val="en-SG"/>
        </w:rPr>
        <w:t>Kumbakonam</w:t>
      </w:r>
      <w:proofErr w:type="spellEnd"/>
      <w:r w:rsidR="00DC0CD8">
        <w:rPr>
          <w:rFonts w:ascii="Arial" w:hAnsi="Arial" w:cs="Arial"/>
          <w:sz w:val="20"/>
          <w:szCs w:val="20"/>
          <w:lang w:val="en-SG"/>
        </w:rPr>
        <w:t xml:space="preserve"> region, </w:t>
      </w:r>
      <w:proofErr w:type="spellStart"/>
      <w:r w:rsidR="00DC0CD8">
        <w:rPr>
          <w:rFonts w:ascii="Arial" w:hAnsi="Arial" w:cs="Arial"/>
          <w:sz w:val="20"/>
          <w:szCs w:val="20"/>
          <w:lang w:val="en-SG"/>
        </w:rPr>
        <w:t>Thanjavur</w:t>
      </w:r>
      <w:proofErr w:type="spellEnd"/>
      <w:r w:rsidR="00DC0CD8">
        <w:rPr>
          <w:rFonts w:ascii="Arial" w:hAnsi="Arial" w:cs="Arial"/>
          <w:sz w:val="20"/>
          <w:szCs w:val="20"/>
          <w:lang w:val="en-SG"/>
        </w:rPr>
        <w:t xml:space="preserve"> District, Tamil Nadu, India.</w:t>
      </w:r>
      <w:r w:rsidR="00DC0CD8" w:rsidRPr="00DC0CD8">
        <w:rPr>
          <w:rFonts w:ascii="Arial" w:hAnsi="Arial" w:cs="Arial"/>
          <w:sz w:val="20"/>
          <w:szCs w:val="20"/>
          <w:lang w:val="en-SG"/>
        </w:rPr>
        <w:t xml:space="preserve"> </w:t>
      </w:r>
      <w:r w:rsidR="00DC0CD8" w:rsidRPr="00587BCD">
        <w:rPr>
          <w:rFonts w:ascii="Arial" w:hAnsi="Arial" w:cs="Arial"/>
          <w:sz w:val="20"/>
          <w:szCs w:val="20"/>
          <w:lang w:val="en-SG"/>
        </w:rPr>
        <w:t>Soil samples were collected</w:t>
      </w:r>
      <w:r w:rsidR="00DC0CD8">
        <w:rPr>
          <w:rFonts w:ascii="Arial" w:hAnsi="Arial" w:cs="Arial"/>
          <w:sz w:val="20"/>
          <w:szCs w:val="20"/>
          <w:lang w:val="en-SG"/>
        </w:rPr>
        <w:t xml:space="preserve"> </w:t>
      </w:r>
      <w:r w:rsidRPr="00587BCD">
        <w:rPr>
          <w:rFonts w:ascii="Arial" w:hAnsi="Arial" w:cs="Arial"/>
          <w:sz w:val="20"/>
          <w:szCs w:val="20"/>
          <w:lang w:val="en-SG"/>
        </w:rPr>
        <w:t>at a depth of 5–15 cm using sterile tools. Samples were transported to the laboratory and processed within 24 hours</w:t>
      </w:r>
      <w:r w:rsidR="00DF0AE3">
        <w:rPr>
          <w:rFonts w:ascii="Arial" w:hAnsi="Arial" w:cs="Arial"/>
          <w:sz w:val="20"/>
          <w:szCs w:val="20"/>
          <w:lang w:val="en-SG"/>
        </w:rPr>
        <w:t xml:space="preserve"> (</w:t>
      </w:r>
      <w:r w:rsidR="00DF0AE3" w:rsidRPr="00DF0AE3">
        <w:rPr>
          <w:rFonts w:ascii="Arial" w:hAnsi="Arial" w:cs="Arial"/>
          <w:sz w:val="20"/>
          <w:szCs w:val="20"/>
        </w:rPr>
        <w:t>Hassan</w:t>
      </w:r>
      <w:r w:rsidR="00DF0AE3">
        <w:rPr>
          <w:rFonts w:ascii="Arial" w:hAnsi="Arial" w:cs="Arial"/>
          <w:sz w:val="20"/>
          <w:szCs w:val="20"/>
        </w:rPr>
        <w:t xml:space="preserve"> et al., 2025)</w:t>
      </w:r>
      <w:r w:rsidRPr="00587BCD">
        <w:rPr>
          <w:rFonts w:ascii="Arial" w:hAnsi="Arial" w:cs="Arial"/>
          <w:sz w:val="20"/>
          <w:szCs w:val="20"/>
          <w:lang w:val="en-SG"/>
        </w:rPr>
        <w:t>.</w:t>
      </w:r>
    </w:p>
    <w:p w14:paraId="692E9CE1" w14:textId="559A59BA" w:rsidR="008571B9" w:rsidRPr="00587BCD" w:rsidRDefault="00ED15FE" w:rsidP="007F54D8">
      <w:pPr>
        <w:spacing w:line="360" w:lineRule="auto"/>
        <w:jc w:val="both"/>
        <w:rPr>
          <w:rFonts w:ascii="Arial" w:hAnsi="Arial" w:cs="Arial"/>
          <w:b/>
          <w:bCs/>
          <w:sz w:val="20"/>
          <w:szCs w:val="20"/>
          <w:lang w:val="en-SG"/>
        </w:rPr>
      </w:pPr>
      <w:r>
        <w:rPr>
          <w:rFonts w:ascii="Arial" w:hAnsi="Arial" w:cs="Arial"/>
          <w:b/>
          <w:bCs/>
          <w:sz w:val="20"/>
          <w:szCs w:val="20"/>
          <w:lang w:val="en-SG"/>
        </w:rPr>
        <w:t xml:space="preserve">2.2 </w:t>
      </w:r>
      <w:r w:rsidR="008571B9" w:rsidRPr="00587BCD">
        <w:rPr>
          <w:rFonts w:ascii="Arial" w:hAnsi="Arial" w:cs="Arial"/>
          <w:b/>
          <w:bCs/>
          <w:sz w:val="20"/>
          <w:szCs w:val="20"/>
          <w:lang w:val="en-SG"/>
        </w:rPr>
        <w:t>Isolation of Actinomycetes</w:t>
      </w:r>
    </w:p>
    <w:p w14:paraId="485248A6" w14:textId="41317FE1" w:rsidR="008571B9" w:rsidRPr="00587BCD" w:rsidRDefault="008571B9" w:rsidP="007F54D8">
      <w:pPr>
        <w:spacing w:line="360" w:lineRule="auto"/>
        <w:jc w:val="both"/>
        <w:rPr>
          <w:rFonts w:ascii="Arial" w:hAnsi="Arial" w:cs="Arial"/>
          <w:sz w:val="20"/>
          <w:szCs w:val="20"/>
          <w:lang w:val="en-SG"/>
        </w:rPr>
      </w:pPr>
      <w:r w:rsidRPr="00587BCD">
        <w:rPr>
          <w:rFonts w:ascii="Arial" w:hAnsi="Arial" w:cs="Arial"/>
          <w:sz w:val="20"/>
          <w:szCs w:val="20"/>
          <w:lang w:val="en-SG"/>
        </w:rPr>
        <w:t xml:space="preserve">Serial dilution and spread plate techniques were used for isolation. Soil samples were plated on Starch Casein Agar supplemented with selective agents and incubated at 28°C for 7–14 days. Colonies with typical </w:t>
      </w:r>
      <w:r w:rsidRPr="00587BCD">
        <w:rPr>
          <w:rFonts w:ascii="Arial" w:hAnsi="Arial" w:cs="Arial"/>
          <w:i/>
          <w:iCs/>
          <w:sz w:val="20"/>
          <w:szCs w:val="20"/>
          <w:lang w:val="en-SG"/>
        </w:rPr>
        <w:t>Streptomyces</w:t>
      </w:r>
      <w:r w:rsidRPr="00587BCD">
        <w:rPr>
          <w:rFonts w:ascii="Arial" w:hAnsi="Arial" w:cs="Arial"/>
          <w:sz w:val="20"/>
          <w:szCs w:val="20"/>
          <w:lang w:val="en-SG"/>
        </w:rPr>
        <w:t xml:space="preserve"> morphology were selected and purified.</w:t>
      </w:r>
    </w:p>
    <w:p w14:paraId="17B9F2C8" w14:textId="42F64E29" w:rsidR="008571B9" w:rsidRPr="00587BCD" w:rsidRDefault="00ED15FE" w:rsidP="00124356">
      <w:pPr>
        <w:spacing w:line="360" w:lineRule="auto"/>
        <w:jc w:val="both"/>
        <w:rPr>
          <w:rFonts w:ascii="Arial" w:hAnsi="Arial" w:cs="Arial"/>
          <w:b/>
          <w:bCs/>
          <w:sz w:val="20"/>
          <w:szCs w:val="20"/>
          <w:lang w:val="en-SG"/>
        </w:rPr>
      </w:pPr>
      <w:r>
        <w:rPr>
          <w:rFonts w:ascii="Arial" w:hAnsi="Arial" w:cs="Arial"/>
          <w:b/>
          <w:bCs/>
          <w:sz w:val="20"/>
          <w:szCs w:val="20"/>
          <w:lang w:val="en-SG"/>
        </w:rPr>
        <w:t xml:space="preserve">2.3 </w:t>
      </w:r>
      <w:r w:rsidR="008571B9" w:rsidRPr="00587BCD">
        <w:rPr>
          <w:rFonts w:ascii="Arial" w:hAnsi="Arial" w:cs="Arial"/>
          <w:b/>
          <w:bCs/>
          <w:sz w:val="20"/>
          <w:szCs w:val="20"/>
          <w:lang w:val="en-SG"/>
        </w:rPr>
        <w:t>Morphological and Biochemical Characterization</w:t>
      </w:r>
    </w:p>
    <w:p w14:paraId="53A39A67" w14:textId="2A8D546E" w:rsidR="008571B9" w:rsidRPr="00587BCD" w:rsidRDefault="008571B9" w:rsidP="00124356">
      <w:pPr>
        <w:spacing w:line="360" w:lineRule="auto"/>
        <w:jc w:val="both"/>
        <w:rPr>
          <w:rFonts w:ascii="Arial" w:hAnsi="Arial" w:cs="Arial"/>
          <w:sz w:val="20"/>
          <w:szCs w:val="20"/>
          <w:lang w:val="en-SG"/>
        </w:rPr>
      </w:pPr>
      <w:r w:rsidRPr="00587BCD">
        <w:rPr>
          <w:rFonts w:ascii="Arial" w:hAnsi="Arial" w:cs="Arial"/>
          <w:sz w:val="20"/>
          <w:szCs w:val="20"/>
          <w:lang w:val="en-SG"/>
        </w:rPr>
        <w:t xml:space="preserve">The isolate was characterized based on colony morphology, Gram staining and biochemical tests including catalase, starch hydrolysis, casein hydrolysis, </w:t>
      </w:r>
      <w:r w:rsidR="006A022A" w:rsidRPr="00587BCD">
        <w:rPr>
          <w:rFonts w:ascii="Arial" w:hAnsi="Arial" w:cs="Arial"/>
          <w:sz w:val="20"/>
          <w:szCs w:val="20"/>
          <w:lang w:val="en-SG"/>
        </w:rPr>
        <w:t>gelatine</w:t>
      </w:r>
      <w:r w:rsidRPr="00587BCD">
        <w:rPr>
          <w:rFonts w:ascii="Arial" w:hAnsi="Arial" w:cs="Arial"/>
          <w:sz w:val="20"/>
          <w:szCs w:val="20"/>
          <w:lang w:val="en-SG"/>
        </w:rPr>
        <w:t xml:space="preserve"> liquefaction, nitrate reduction, urease, indole</w:t>
      </w:r>
      <w:r w:rsidR="008A5823" w:rsidRPr="00587BCD">
        <w:rPr>
          <w:rFonts w:ascii="Arial" w:hAnsi="Arial" w:cs="Arial"/>
          <w:sz w:val="20"/>
          <w:szCs w:val="20"/>
          <w:lang w:val="en-SG"/>
        </w:rPr>
        <w:t xml:space="preserve"> </w:t>
      </w:r>
      <w:r w:rsidRPr="00587BCD">
        <w:rPr>
          <w:rFonts w:ascii="Arial" w:hAnsi="Arial" w:cs="Arial"/>
          <w:sz w:val="20"/>
          <w:szCs w:val="20"/>
          <w:lang w:val="en-SG"/>
        </w:rPr>
        <w:t>and citrate utilization tests.</w:t>
      </w:r>
    </w:p>
    <w:p w14:paraId="02281B57" w14:textId="17B22E1B" w:rsidR="008571B9" w:rsidRPr="00587BCD" w:rsidRDefault="00ED15FE" w:rsidP="00124356">
      <w:pPr>
        <w:spacing w:line="360" w:lineRule="auto"/>
        <w:jc w:val="both"/>
        <w:rPr>
          <w:rFonts w:ascii="Arial" w:hAnsi="Arial" w:cs="Arial"/>
          <w:b/>
          <w:bCs/>
          <w:sz w:val="20"/>
          <w:szCs w:val="20"/>
          <w:lang w:val="en-SG"/>
        </w:rPr>
      </w:pPr>
      <w:r>
        <w:rPr>
          <w:rFonts w:ascii="Arial" w:hAnsi="Arial" w:cs="Arial"/>
          <w:b/>
          <w:bCs/>
          <w:sz w:val="20"/>
          <w:szCs w:val="20"/>
          <w:lang w:val="en-SG"/>
        </w:rPr>
        <w:t xml:space="preserve">2.4 </w:t>
      </w:r>
      <w:r w:rsidR="008571B9" w:rsidRPr="00587BCD">
        <w:rPr>
          <w:rFonts w:ascii="Arial" w:hAnsi="Arial" w:cs="Arial"/>
          <w:b/>
          <w:bCs/>
          <w:sz w:val="20"/>
          <w:szCs w:val="20"/>
          <w:lang w:val="en-SG"/>
        </w:rPr>
        <w:t>Molecular Identification</w:t>
      </w:r>
    </w:p>
    <w:p w14:paraId="438392AB" w14:textId="4DF28AA2" w:rsidR="008571B9" w:rsidRPr="00587BCD" w:rsidRDefault="008571B9" w:rsidP="00124356">
      <w:pPr>
        <w:spacing w:line="360" w:lineRule="auto"/>
        <w:jc w:val="both"/>
        <w:rPr>
          <w:rFonts w:ascii="Arial" w:hAnsi="Arial" w:cs="Arial"/>
          <w:sz w:val="20"/>
          <w:szCs w:val="20"/>
          <w:lang w:val="en-SG"/>
        </w:rPr>
      </w:pPr>
      <w:r w:rsidRPr="00587BCD">
        <w:rPr>
          <w:rFonts w:ascii="Arial" w:hAnsi="Arial" w:cs="Arial"/>
          <w:sz w:val="20"/>
          <w:szCs w:val="20"/>
          <w:lang w:val="en-SG"/>
        </w:rPr>
        <w:lastRenderedPageBreak/>
        <w:t>Genomic DNA was extracted, and the 16S rRNA gene was amplified using universal primers. The PCR product was sequenced and analy</w:t>
      </w:r>
      <w:r w:rsidR="008A03B8" w:rsidRPr="00587BCD">
        <w:rPr>
          <w:rFonts w:ascii="Arial" w:hAnsi="Arial" w:cs="Arial"/>
          <w:sz w:val="20"/>
          <w:szCs w:val="20"/>
          <w:lang w:val="en-SG"/>
        </w:rPr>
        <w:t>s</w:t>
      </w:r>
      <w:r w:rsidRPr="00587BCD">
        <w:rPr>
          <w:rFonts w:ascii="Arial" w:hAnsi="Arial" w:cs="Arial"/>
          <w:sz w:val="20"/>
          <w:szCs w:val="20"/>
          <w:lang w:val="en-SG"/>
        </w:rPr>
        <w:t>ed using BLAST to determine similarity with known species.</w:t>
      </w:r>
      <w:r w:rsidR="008A03B8" w:rsidRPr="00587BCD">
        <w:rPr>
          <w:rFonts w:ascii="Arial" w:hAnsi="Arial" w:cs="Arial"/>
          <w:sz w:val="20"/>
          <w:szCs w:val="20"/>
          <w:lang w:val="en-SG"/>
        </w:rPr>
        <w:t xml:space="preserve"> </w:t>
      </w:r>
      <w:r w:rsidRPr="00587BCD">
        <w:rPr>
          <w:rFonts w:ascii="Arial" w:hAnsi="Arial" w:cs="Arial"/>
          <w:sz w:val="20"/>
          <w:szCs w:val="20"/>
          <w:lang w:val="en-SG"/>
        </w:rPr>
        <w:t>The isolate was cultured in production medium under shaking conditions. The culture supernatant was extracted using ethyl acetate and the crude extract was concentrated.</w:t>
      </w:r>
    </w:p>
    <w:p w14:paraId="353AD6E3" w14:textId="776A2561" w:rsidR="00B6299A" w:rsidRPr="006763D7" w:rsidRDefault="00ED15FE" w:rsidP="007F54D8">
      <w:pPr>
        <w:spacing w:line="360" w:lineRule="auto"/>
        <w:rPr>
          <w:rFonts w:ascii="Arial" w:hAnsi="Arial" w:cs="Arial"/>
          <w:b/>
          <w:bCs/>
          <w:sz w:val="28"/>
          <w:szCs w:val="28"/>
          <w:lang w:val="en-SG"/>
        </w:rPr>
      </w:pPr>
      <w:r>
        <w:rPr>
          <w:rFonts w:ascii="Arial" w:hAnsi="Arial" w:cs="Arial"/>
          <w:b/>
          <w:bCs/>
          <w:sz w:val="22"/>
          <w:szCs w:val="22"/>
          <w:lang w:val="en-SG"/>
        </w:rPr>
        <w:t xml:space="preserve">2.5 </w:t>
      </w:r>
      <w:r w:rsidR="00587BCD" w:rsidRPr="00587BCD">
        <w:rPr>
          <w:rFonts w:ascii="Arial" w:hAnsi="Arial" w:cs="Arial"/>
          <w:b/>
          <w:bCs/>
          <w:sz w:val="22"/>
          <w:szCs w:val="22"/>
          <w:lang w:val="en-SG"/>
        </w:rPr>
        <w:t xml:space="preserve">ANTIVIBRIO ACTIVITY </w:t>
      </w:r>
      <w:r w:rsidR="00B6299A" w:rsidRPr="006763D7">
        <w:rPr>
          <w:rFonts w:ascii="Arial" w:hAnsi="Arial" w:cs="Arial"/>
          <w:b/>
          <w:bCs/>
          <w:sz w:val="28"/>
          <w:szCs w:val="28"/>
          <w:lang w:val="en-SG"/>
        </w:rPr>
        <w:t xml:space="preserve">(Bauer </w:t>
      </w:r>
      <w:r w:rsidR="00B6299A" w:rsidRPr="006763D7">
        <w:rPr>
          <w:rFonts w:ascii="Arial" w:hAnsi="Arial" w:cs="Arial"/>
          <w:b/>
          <w:bCs/>
          <w:i/>
          <w:iCs/>
          <w:sz w:val="28"/>
          <w:szCs w:val="28"/>
          <w:lang w:val="en-SG"/>
        </w:rPr>
        <w:t>et al</w:t>
      </w:r>
      <w:r w:rsidR="00B6299A" w:rsidRPr="006763D7">
        <w:rPr>
          <w:rFonts w:ascii="Arial" w:hAnsi="Arial" w:cs="Arial"/>
          <w:b/>
          <w:bCs/>
          <w:sz w:val="28"/>
          <w:szCs w:val="28"/>
          <w:lang w:val="en-SG"/>
        </w:rPr>
        <w:t>., 1962)</w:t>
      </w:r>
    </w:p>
    <w:p w14:paraId="2D529B42" w14:textId="265E1BFA" w:rsidR="00B6299A" w:rsidRPr="00587BCD" w:rsidRDefault="00ED15FE" w:rsidP="007F54D8">
      <w:pPr>
        <w:spacing w:line="360" w:lineRule="auto"/>
        <w:rPr>
          <w:rFonts w:ascii="Arial" w:hAnsi="Arial" w:cs="Arial"/>
          <w:b/>
          <w:bCs/>
          <w:sz w:val="22"/>
          <w:szCs w:val="22"/>
          <w:lang w:val="en-SG"/>
        </w:rPr>
      </w:pPr>
      <w:r>
        <w:rPr>
          <w:rFonts w:ascii="Arial" w:hAnsi="Arial" w:cs="Arial"/>
          <w:b/>
          <w:bCs/>
          <w:sz w:val="22"/>
          <w:szCs w:val="22"/>
          <w:lang w:val="en-SG"/>
        </w:rPr>
        <w:t xml:space="preserve">2.6 </w:t>
      </w:r>
      <w:r w:rsidR="00587BCD" w:rsidRPr="00587BCD">
        <w:rPr>
          <w:rFonts w:ascii="Arial" w:hAnsi="Arial" w:cs="Arial"/>
          <w:b/>
          <w:bCs/>
          <w:sz w:val="22"/>
          <w:szCs w:val="22"/>
          <w:lang w:val="en-SG"/>
        </w:rPr>
        <w:t>DISC DIFFUSION METHOD</w:t>
      </w:r>
    </w:p>
    <w:p w14:paraId="1E6CC7E3" w14:textId="2CFFC891" w:rsidR="00B6299A" w:rsidRPr="00587BCD" w:rsidRDefault="00B6299A" w:rsidP="0023710B">
      <w:pPr>
        <w:spacing w:line="360" w:lineRule="auto"/>
        <w:jc w:val="both"/>
        <w:rPr>
          <w:rFonts w:ascii="Arial" w:hAnsi="Arial" w:cs="Arial"/>
          <w:sz w:val="20"/>
          <w:szCs w:val="20"/>
          <w:lang w:val="en-SG"/>
        </w:rPr>
      </w:pPr>
      <w:r w:rsidRPr="00587BCD">
        <w:rPr>
          <w:rFonts w:ascii="Arial" w:hAnsi="Arial" w:cs="Arial"/>
          <w:sz w:val="20"/>
          <w:szCs w:val="20"/>
          <w:lang w:val="en-SG"/>
        </w:rPr>
        <w:t>This method is sometimes referred to as the disc diffusion method or the agar diffusion method. All that needs to be done is place an antibiotic-impregnated filter disc over the surface of an agar plate and incubate it for 24 to 28 hours at 37 °C. The concentration falls as a function of the square of the diffusion distance when the substance diffuses into the agar from the filter paper. At the antibiotic is diluted at a specific distance from each disk, the antibiotic is diluted to the degree that its effects on microbial growth are known to remain longer. Growth inhibition zones show how effective a certain antibiotic. These zone of inhibition</w:t>
      </w:r>
      <w:r w:rsidR="001F4218">
        <w:rPr>
          <w:rFonts w:ascii="Arial" w:hAnsi="Arial" w:cs="Arial"/>
          <w:sz w:val="20"/>
          <w:szCs w:val="20"/>
          <w:lang w:val="en-SG"/>
        </w:rPr>
        <w:t xml:space="preserve"> (</w:t>
      </w:r>
      <w:r w:rsidR="001F4218" w:rsidRPr="00587BCD">
        <w:rPr>
          <w:rFonts w:ascii="Arial" w:hAnsi="Arial" w:cs="Arial"/>
          <w:sz w:val="20"/>
          <w:szCs w:val="20"/>
          <w:lang w:val="en-SG"/>
        </w:rPr>
        <w:t>ZOI's</w:t>
      </w:r>
      <w:r w:rsidR="001F4218">
        <w:rPr>
          <w:rFonts w:ascii="Arial" w:hAnsi="Arial" w:cs="Arial"/>
          <w:sz w:val="20"/>
          <w:szCs w:val="20"/>
          <w:lang w:val="en-SG"/>
        </w:rPr>
        <w:t>)</w:t>
      </w:r>
      <w:r w:rsidRPr="00587BCD">
        <w:rPr>
          <w:rFonts w:ascii="Arial" w:hAnsi="Arial" w:cs="Arial"/>
          <w:sz w:val="20"/>
          <w:szCs w:val="20"/>
          <w:lang w:val="en-SG"/>
        </w:rPr>
        <w:t>, which are evident as transparent areas surrounding the disk, are where the substances with antimicrobial activity spread. An antibiogram is the result of this experiment and a ruler can be used to measure the ZOI's diameter. Commercially available filter paper discs with a particular antibiotic at a predetermined concentration are used in the agar diffusion method. The foundation of an organism's sensitivity spectrum is the relative efficacy of various antibiotics. In addition to other pharmacological considerations, the data is used to select an antibiotic for treatment. It is important to note that the selection of chemotherapeutic drugs is not based solely on which drug produces the widest ZOI. This is because of the properties of the substances that restrict growth. The size of the zone can be influenced by a number of factors, including the antibiotic's diffusion velocity, concentration on the filter disc, organism susceptibility to the antibiotic, density or viscosity of the culture media, and the interaction between the antibiotic and the medium. Furthermore, a medication that has been shown to have a strong antibacterial effect could not be beneficial for treatment because it might also have a strong negative impact on the system it is meant to treat. A straightforward way for figuring out whether a drug has strong antibiotic effect is the disc diffusion method.</w:t>
      </w:r>
    </w:p>
    <w:p w14:paraId="446A4DDB" w14:textId="5EAB80D3" w:rsidR="000A485E" w:rsidRPr="00587BCD" w:rsidRDefault="00376283" w:rsidP="000A485E">
      <w:pPr>
        <w:spacing w:line="360" w:lineRule="auto"/>
        <w:rPr>
          <w:rFonts w:ascii="Arial" w:hAnsi="Arial" w:cs="Arial"/>
          <w:b/>
          <w:bCs/>
          <w:sz w:val="22"/>
          <w:szCs w:val="22"/>
          <w:lang w:val="en-SG"/>
        </w:rPr>
      </w:pPr>
      <w:r>
        <w:rPr>
          <w:rFonts w:ascii="Arial" w:hAnsi="Arial" w:cs="Arial"/>
          <w:b/>
          <w:bCs/>
          <w:sz w:val="22"/>
          <w:szCs w:val="22"/>
          <w:lang w:val="en-SG"/>
        </w:rPr>
        <w:t xml:space="preserve">2.7 </w:t>
      </w:r>
      <w:r w:rsidR="00587BCD" w:rsidRPr="00587BCD">
        <w:rPr>
          <w:rFonts w:ascii="Arial" w:hAnsi="Arial" w:cs="Arial"/>
          <w:b/>
          <w:bCs/>
          <w:sz w:val="22"/>
          <w:szCs w:val="22"/>
          <w:lang w:val="en-SG"/>
        </w:rPr>
        <w:t>MINIMAL INHIBITORY CONCENTRATIONS (MIC)</w:t>
      </w:r>
    </w:p>
    <w:p w14:paraId="5947730B" w14:textId="713D44B5" w:rsidR="00E55FAA" w:rsidRPr="00587BCD" w:rsidRDefault="00E55FAA" w:rsidP="000A485E">
      <w:pPr>
        <w:spacing w:line="360" w:lineRule="auto"/>
        <w:rPr>
          <w:rFonts w:ascii="Arial" w:hAnsi="Arial" w:cs="Arial"/>
          <w:b/>
          <w:bCs/>
          <w:sz w:val="20"/>
          <w:szCs w:val="20"/>
          <w:lang w:val="en-SG"/>
        </w:rPr>
      </w:pPr>
      <w:r w:rsidRPr="00587BCD">
        <w:rPr>
          <w:rFonts w:ascii="Arial" w:hAnsi="Arial" w:cs="Arial"/>
          <w:sz w:val="20"/>
          <w:szCs w:val="20"/>
        </w:rPr>
        <w:t xml:space="preserve">The </w:t>
      </w:r>
      <w:r w:rsidR="00460986">
        <w:rPr>
          <w:rFonts w:ascii="Arial" w:hAnsi="Arial" w:cs="Arial"/>
          <w:sz w:val="20"/>
          <w:szCs w:val="20"/>
        </w:rPr>
        <w:t>M</w:t>
      </w:r>
      <w:r w:rsidRPr="00587BCD">
        <w:rPr>
          <w:rFonts w:ascii="Arial" w:hAnsi="Arial" w:cs="Arial"/>
          <w:sz w:val="20"/>
          <w:szCs w:val="20"/>
        </w:rPr>
        <w:t xml:space="preserve">inimum </w:t>
      </w:r>
      <w:r w:rsidR="00460986">
        <w:rPr>
          <w:rFonts w:ascii="Arial" w:hAnsi="Arial" w:cs="Arial"/>
          <w:sz w:val="20"/>
          <w:szCs w:val="20"/>
        </w:rPr>
        <w:t>I</w:t>
      </w:r>
      <w:r w:rsidRPr="00587BCD">
        <w:rPr>
          <w:rFonts w:ascii="Arial" w:hAnsi="Arial" w:cs="Arial"/>
          <w:sz w:val="20"/>
          <w:szCs w:val="20"/>
        </w:rPr>
        <w:t xml:space="preserve">nhibitory </w:t>
      </w:r>
      <w:r w:rsidR="00460986">
        <w:rPr>
          <w:rFonts w:ascii="Arial" w:hAnsi="Arial" w:cs="Arial"/>
          <w:sz w:val="20"/>
          <w:szCs w:val="20"/>
        </w:rPr>
        <w:t>C</w:t>
      </w:r>
      <w:r w:rsidRPr="00587BCD">
        <w:rPr>
          <w:rFonts w:ascii="Arial" w:hAnsi="Arial" w:cs="Arial"/>
          <w:sz w:val="20"/>
          <w:szCs w:val="20"/>
        </w:rPr>
        <w:t>oncentration (MIC) was determined using the broth microdilution method. Serial dilutions of the crude extract were prepared and bacterial suspensions were added to each well. After incubation at 37°C for 24 h, the lowest concentration showing no visible growth was recorded as the MIC.</w:t>
      </w:r>
    </w:p>
    <w:p w14:paraId="21E85295" w14:textId="19D66D41" w:rsidR="008571B9" w:rsidRPr="00587BCD" w:rsidRDefault="00376283" w:rsidP="007F54D8">
      <w:pPr>
        <w:spacing w:line="360" w:lineRule="auto"/>
        <w:rPr>
          <w:rFonts w:ascii="Arial" w:hAnsi="Arial" w:cs="Arial"/>
          <w:b/>
          <w:bCs/>
          <w:sz w:val="22"/>
          <w:szCs w:val="22"/>
          <w:lang w:val="en-SG"/>
        </w:rPr>
      </w:pPr>
      <w:r>
        <w:rPr>
          <w:rFonts w:ascii="Arial" w:hAnsi="Arial" w:cs="Arial"/>
          <w:b/>
          <w:bCs/>
          <w:sz w:val="22"/>
          <w:szCs w:val="22"/>
          <w:lang w:val="en-SG"/>
        </w:rPr>
        <w:t xml:space="preserve">2.8 </w:t>
      </w:r>
      <w:r w:rsidR="00587BCD" w:rsidRPr="00587BCD">
        <w:rPr>
          <w:rFonts w:ascii="Arial" w:hAnsi="Arial" w:cs="Arial"/>
          <w:b/>
          <w:bCs/>
          <w:sz w:val="22"/>
          <w:szCs w:val="22"/>
          <w:lang w:val="en-SG"/>
        </w:rPr>
        <w:t>STATISTICAL ANALYSIS</w:t>
      </w:r>
    </w:p>
    <w:p w14:paraId="68B4F50B" w14:textId="3113E233" w:rsidR="008571B9" w:rsidRPr="00E40394" w:rsidRDefault="008571B9" w:rsidP="007F54D8">
      <w:pPr>
        <w:spacing w:line="360" w:lineRule="auto"/>
        <w:rPr>
          <w:rFonts w:ascii="Arial" w:hAnsi="Arial" w:cs="Arial"/>
          <w:sz w:val="20"/>
          <w:szCs w:val="20"/>
          <w:lang w:val="en-SG"/>
        </w:rPr>
      </w:pPr>
      <w:r w:rsidRPr="00E40394">
        <w:rPr>
          <w:rFonts w:ascii="Arial" w:hAnsi="Arial" w:cs="Arial"/>
          <w:sz w:val="20"/>
          <w:szCs w:val="20"/>
          <w:lang w:val="en-SG"/>
        </w:rPr>
        <w:t xml:space="preserve">All experiments were performed in triplicate and data were </w:t>
      </w:r>
      <w:r w:rsidR="00F60401" w:rsidRPr="00E40394">
        <w:rPr>
          <w:rFonts w:ascii="Arial" w:hAnsi="Arial" w:cs="Arial"/>
          <w:sz w:val="20"/>
          <w:szCs w:val="20"/>
          <w:lang w:val="en-SG"/>
        </w:rPr>
        <w:t>analysed</w:t>
      </w:r>
      <w:r w:rsidRPr="00E40394">
        <w:rPr>
          <w:rFonts w:ascii="Arial" w:hAnsi="Arial" w:cs="Arial"/>
          <w:sz w:val="20"/>
          <w:szCs w:val="20"/>
          <w:lang w:val="en-SG"/>
        </w:rPr>
        <w:t xml:space="preserve"> using one-way ANOVA with significance at p &lt; 0.05.</w:t>
      </w:r>
    </w:p>
    <w:p w14:paraId="344B34DC" w14:textId="64DE1200" w:rsidR="008571B9" w:rsidRPr="004D6902" w:rsidRDefault="00671BD6" w:rsidP="00A76FDE">
      <w:pPr>
        <w:pStyle w:val="ListParagraph"/>
        <w:numPr>
          <w:ilvl w:val="0"/>
          <w:numId w:val="4"/>
        </w:numPr>
        <w:spacing w:line="360" w:lineRule="auto"/>
        <w:rPr>
          <w:rFonts w:ascii="Arial" w:hAnsi="Arial" w:cs="Arial"/>
          <w:b/>
          <w:bCs/>
          <w:sz w:val="22"/>
          <w:szCs w:val="22"/>
          <w:lang w:val="en-SG"/>
        </w:rPr>
      </w:pPr>
      <w:r w:rsidRPr="004D6902">
        <w:rPr>
          <w:rFonts w:ascii="Arial" w:hAnsi="Arial" w:cs="Arial"/>
          <w:b/>
          <w:bCs/>
          <w:sz w:val="22"/>
          <w:szCs w:val="22"/>
          <w:lang w:val="en-SG"/>
        </w:rPr>
        <w:t>RESULTS AND DISCUSSION:</w:t>
      </w:r>
    </w:p>
    <w:p w14:paraId="6CA27F4F" w14:textId="5B7BCDBD" w:rsidR="00566BCF" w:rsidRPr="004D6902" w:rsidRDefault="004D6902" w:rsidP="007F54D8">
      <w:pPr>
        <w:spacing w:line="360" w:lineRule="auto"/>
        <w:jc w:val="both"/>
        <w:rPr>
          <w:rFonts w:ascii="Arial" w:eastAsiaTheme="minorEastAsia" w:hAnsi="Arial" w:cs="Arial"/>
          <w:b/>
          <w:sz w:val="22"/>
          <w:szCs w:val="22"/>
        </w:rPr>
      </w:pPr>
      <w:r w:rsidRPr="004D6902">
        <w:rPr>
          <w:rFonts w:ascii="Arial" w:eastAsiaTheme="minorEastAsia" w:hAnsi="Arial" w:cs="Arial"/>
          <w:b/>
          <w:sz w:val="22"/>
          <w:szCs w:val="22"/>
        </w:rPr>
        <w:lastRenderedPageBreak/>
        <w:t xml:space="preserve">3.1 </w:t>
      </w:r>
      <w:r w:rsidR="00566BCF" w:rsidRPr="004D6902">
        <w:rPr>
          <w:rFonts w:ascii="Arial" w:eastAsiaTheme="minorEastAsia" w:hAnsi="Arial" w:cs="Arial"/>
          <w:b/>
          <w:sz w:val="22"/>
          <w:szCs w:val="22"/>
        </w:rPr>
        <w:t>Isolation of Actinomycetes</w:t>
      </w:r>
    </w:p>
    <w:p w14:paraId="30FAEC31" w14:textId="76A7E37C" w:rsidR="00566BCF" w:rsidRPr="004D6902" w:rsidRDefault="00566BCF" w:rsidP="0023710B">
      <w:pPr>
        <w:spacing w:line="360" w:lineRule="auto"/>
        <w:jc w:val="both"/>
        <w:rPr>
          <w:rFonts w:ascii="Arial" w:eastAsiaTheme="minorEastAsia" w:hAnsi="Arial" w:cs="Arial"/>
          <w:sz w:val="20"/>
          <w:szCs w:val="20"/>
        </w:rPr>
      </w:pPr>
      <w:r w:rsidRPr="004D6902">
        <w:rPr>
          <w:rFonts w:ascii="Arial" w:eastAsiaTheme="minorEastAsia" w:hAnsi="Arial" w:cs="Arial"/>
          <w:sz w:val="20"/>
          <w:szCs w:val="20"/>
        </w:rPr>
        <w:t xml:space="preserve">Isolation of actinomycetes from terrestrial soil samples on starch casein agar medium. The population density of actinomycetes was between 10⁴ and 10⁶ CFU per gram dry soil, indicating that the habitats chosen were rich in microbial communities with potential for producing various secondary metabolites </w:t>
      </w:r>
      <w:r w:rsidR="004829A2">
        <w:rPr>
          <w:rFonts w:ascii="Arial" w:eastAsiaTheme="minorEastAsia" w:hAnsi="Arial" w:cs="Arial"/>
          <w:sz w:val="20"/>
          <w:szCs w:val="20"/>
        </w:rPr>
        <w:t xml:space="preserve">(Table 1). </w:t>
      </w:r>
      <w:r w:rsidRPr="004D6902">
        <w:rPr>
          <w:rFonts w:ascii="Arial" w:eastAsiaTheme="minorEastAsia" w:hAnsi="Arial" w:cs="Arial"/>
          <w:sz w:val="20"/>
          <w:szCs w:val="20"/>
        </w:rPr>
        <w:t xml:space="preserve">Previous studies (Mohite </w:t>
      </w:r>
      <w:r w:rsidRPr="00395B17">
        <w:rPr>
          <w:rFonts w:ascii="Arial" w:eastAsiaTheme="minorEastAsia" w:hAnsi="Arial" w:cs="Arial"/>
          <w:i/>
          <w:iCs/>
          <w:sz w:val="20"/>
          <w:szCs w:val="20"/>
        </w:rPr>
        <w:t>et al.,</w:t>
      </w:r>
      <w:r w:rsidRPr="004D6902">
        <w:rPr>
          <w:rFonts w:ascii="Arial" w:eastAsiaTheme="minorEastAsia" w:hAnsi="Arial" w:cs="Arial"/>
          <w:sz w:val="20"/>
          <w:szCs w:val="20"/>
        </w:rPr>
        <w:t xml:space="preserve"> 2025) have also described similar densities of soil actinomycetes from organic-rich terrestrial ecosystems.</w:t>
      </w:r>
      <w:r w:rsidR="00EC6F43">
        <w:rPr>
          <w:rFonts w:ascii="Arial" w:eastAsiaTheme="minorEastAsia" w:hAnsi="Arial" w:cs="Arial"/>
          <w:sz w:val="20"/>
          <w:szCs w:val="20"/>
        </w:rPr>
        <w:t xml:space="preserve"> </w:t>
      </w:r>
    </w:p>
    <w:p w14:paraId="2543DC42" w14:textId="2AEC6477" w:rsidR="00566BCF" w:rsidRPr="004D6902" w:rsidRDefault="004D6902" w:rsidP="007F54D8">
      <w:pPr>
        <w:spacing w:line="360" w:lineRule="auto"/>
        <w:jc w:val="both"/>
        <w:rPr>
          <w:rFonts w:ascii="Arial" w:eastAsiaTheme="minorEastAsia" w:hAnsi="Arial" w:cs="Arial"/>
          <w:b/>
          <w:sz w:val="22"/>
          <w:szCs w:val="22"/>
        </w:rPr>
      </w:pPr>
      <w:r>
        <w:rPr>
          <w:rFonts w:ascii="Arial" w:eastAsiaTheme="minorEastAsia" w:hAnsi="Arial" w:cs="Arial"/>
          <w:b/>
          <w:sz w:val="22"/>
          <w:szCs w:val="22"/>
        </w:rPr>
        <w:t xml:space="preserve">3.2 </w:t>
      </w:r>
      <w:r w:rsidR="00566BCF" w:rsidRPr="004D6902">
        <w:rPr>
          <w:rFonts w:ascii="Arial" w:eastAsiaTheme="minorEastAsia" w:hAnsi="Arial" w:cs="Arial"/>
          <w:b/>
          <w:sz w:val="22"/>
          <w:szCs w:val="22"/>
        </w:rPr>
        <w:t>Morphological Characterization</w:t>
      </w:r>
    </w:p>
    <w:p w14:paraId="37659C41" w14:textId="1805D280" w:rsidR="00566BCF" w:rsidRPr="004D6902" w:rsidRDefault="00566BCF" w:rsidP="0023710B">
      <w:pPr>
        <w:spacing w:line="360" w:lineRule="auto"/>
        <w:jc w:val="both"/>
        <w:rPr>
          <w:rFonts w:ascii="Arial" w:eastAsiaTheme="minorEastAsia" w:hAnsi="Arial" w:cs="Arial"/>
          <w:sz w:val="20"/>
          <w:szCs w:val="20"/>
        </w:rPr>
      </w:pPr>
      <w:r w:rsidRPr="004D6902">
        <w:rPr>
          <w:rFonts w:ascii="Arial" w:eastAsiaTheme="minorEastAsia" w:hAnsi="Arial" w:cs="Arial"/>
          <w:sz w:val="20"/>
          <w:szCs w:val="20"/>
        </w:rPr>
        <w:t xml:space="preserve">Colony characteristics of the purified isolate were consistent with members of the genus </w:t>
      </w:r>
      <w:r w:rsidRPr="00393EED">
        <w:rPr>
          <w:rFonts w:ascii="Arial" w:eastAsiaTheme="minorEastAsia" w:hAnsi="Arial" w:cs="Arial"/>
          <w:i/>
          <w:iCs/>
          <w:sz w:val="20"/>
          <w:szCs w:val="20"/>
        </w:rPr>
        <w:t>Streptomyces</w:t>
      </w:r>
      <w:r w:rsidRPr="004D6902">
        <w:rPr>
          <w:rFonts w:ascii="Arial" w:eastAsiaTheme="minorEastAsia" w:hAnsi="Arial" w:cs="Arial"/>
          <w:sz w:val="20"/>
          <w:szCs w:val="20"/>
        </w:rPr>
        <w:t xml:space="preserve">. Colonies consisted of a powdery and chalky-looking texture with good aerial mycelia. The aerial mycelium was white to greyish in colour, while the substrate mycelium was yellowish-brown. Additionally, the isolate exhibited a </w:t>
      </w:r>
      <w:r w:rsidR="00B828F7" w:rsidRPr="004D6902">
        <w:rPr>
          <w:rFonts w:ascii="Arial" w:eastAsiaTheme="minorEastAsia" w:hAnsi="Arial" w:cs="Arial"/>
          <w:sz w:val="20"/>
          <w:szCs w:val="20"/>
        </w:rPr>
        <w:t xml:space="preserve">characteristic earthy </w:t>
      </w:r>
      <w:r w:rsidR="00DF6276" w:rsidRPr="004D6902">
        <w:rPr>
          <w:rFonts w:ascii="Arial" w:eastAsiaTheme="minorEastAsia" w:hAnsi="Arial" w:cs="Arial"/>
          <w:sz w:val="20"/>
          <w:szCs w:val="20"/>
        </w:rPr>
        <w:t>odour</w:t>
      </w:r>
      <w:r w:rsidRPr="004D6902">
        <w:rPr>
          <w:rFonts w:ascii="Arial" w:eastAsiaTheme="minorEastAsia" w:hAnsi="Arial" w:cs="Arial"/>
          <w:sz w:val="20"/>
          <w:szCs w:val="20"/>
        </w:rPr>
        <w:t xml:space="preserve">, which is believed to be a distinguishing characteristic of </w:t>
      </w:r>
      <w:r w:rsidRPr="004D6902">
        <w:rPr>
          <w:rFonts w:ascii="Arial" w:eastAsiaTheme="minorEastAsia" w:hAnsi="Arial" w:cs="Arial"/>
          <w:i/>
          <w:iCs/>
          <w:sz w:val="20"/>
          <w:szCs w:val="20"/>
        </w:rPr>
        <w:t>Streptomyces</w:t>
      </w:r>
      <w:r w:rsidRPr="004D6902">
        <w:rPr>
          <w:rFonts w:ascii="Arial" w:eastAsiaTheme="minorEastAsia" w:hAnsi="Arial" w:cs="Arial"/>
          <w:sz w:val="20"/>
          <w:szCs w:val="20"/>
        </w:rPr>
        <w:t xml:space="preserve"> cultural growth due to the biosynthesis of some volatile compounds like geosmin. The morphological characteristics closely resemble those described for members of the genus </w:t>
      </w:r>
      <w:r w:rsidRPr="004D6902">
        <w:rPr>
          <w:rFonts w:ascii="Arial" w:eastAsiaTheme="minorEastAsia" w:hAnsi="Arial" w:cs="Arial"/>
          <w:i/>
          <w:iCs/>
          <w:sz w:val="20"/>
          <w:szCs w:val="20"/>
        </w:rPr>
        <w:t>Streptomyces</w:t>
      </w:r>
      <w:r w:rsidR="007E44D0">
        <w:rPr>
          <w:rFonts w:ascii="Arial" w:eastAsiaTheme="minorEastAsia" w:hAnsi="Arial" w:cs="Arial"/>
          <w:i/>
          <w:iCs/>
          <w:sz w:val="20"/>
          <w:szCs w:val="20"/>
        </w:rPr>
        <w:t>.</w:t>
      </w:r>
    </w:p>
    <w:p w14:paraId="50284001" w14:textId="7C1478E7" w:rsidR="00566BCF" w:rsidRPr="004D6902" w:rsidRDefault="004D6902" w:rsidP="007F54D8">
      <w:pPr>
        <w:spacing w:line="360" w:lineRule="auto"/>
        <w:jc w:val="both"/>
        <w:rPr>
          <w:rFonts w:ascii="Arial" w:eastAsiaTheme="minorEastAsia" w:hAnsi="Arial" w:cs="Arial"/>
          <w:b/>
          <w:sz w:val="22"/>
          <w:szCs w:val="22"/>
        </w:rPr>
      </w:pPr>
      <w:r>
        <w:rPr>
          <w:rFonts w:ascii="Arial" w:eastAsiaTheme="minorEastAsia" w:hAnsi="Arial" w:cs="Arial"/>
          <w:b/>
          <w:sz w:val="22"/>
          <w:szCs w:val="22"/>
        </w:rPr>
        <w:t xml:space="preserve">3.3 </w:t>
      </w:r>
      <w:r w:rsidR="00566BCF" w:rsidRPr="004D6902">
        <w:rPr>
          <w:rFonts w:ascii="Arial" w:eastAsiaTheme="minorEastAsia" w:hAnsi="Arial" w:cs="Arial"/>
          <w:b/>
          <w:sz w:val="22"/>
          <w:szCs w:val="22"/>
        </w:rPr>
        <w:t>Biochemical Characterization</w:t>
      </w:r>
    </w:p>
    <w:p w14:paraId="332C50C3" w14:textId="5022A93C" w:rsidR="00566BCF" w:rsidRPr="007E44D0" w:rsidRDefault="00566BCF" w:rsidP="007F54D8">
      <w:pPr>
        <w:spacing w:line="360" w:lineRule="auto"/>
        <w:jc w:val="both"/>
        <w:rPr>
          <w:rFonts w:ascii="Arial" w:eastAsiaTheme="minorEastAsia" w:hAnsi="Arial" w:cs="Arial"/>
          <w:sz w:val="20"/>
          <w:szCs w:val="20"/>
        </w:rPr>
      </w:pPr>
      <w:r w:rsidRPr="007E44D0">
        <w:rPr>
          <w:rFonts w:ascii="Arial" w:eastAsiaTheme="minorEastAsia" w:hAnsi="Arial" w:cs="Arial"/>
          <w:sz w:val="20"/>
          <w:szCs w:val="20"/>
        </w:rPr>
        <w:t xml:space="preserve">The isolate was further characterised using biochemical tests to determine metabolic properties. As highlighted with respect to the various enzymatic tests in Table 2, the strain </w:t>
      </w:r>
      <w:r w:rsidR="002D0A00" w:rsidRPr="007E44D0">
        <w:rPr>
          <w:rFonts w:ascii="Arial" w:eastAsiaTheme="minorEastAsia" w:hAnsi="Arial" w:cs="Arial"/>
          <w:sz w:val="20"/>
          <w:szCs w:val="20"/>
        </w:rPr>
        <w:t xml:space="preserve">showed positive responses for most biochemical tests </w:t>
      </w:r>
      <w:r w:rsidRPr="007E44D0">
        <w:rPr>
          <w:rFonts w:ascii="Arial" w:eastAsiaTheme="minorEastAsia" w:hAnsi="Arial" w:cs="Arial"/>
          <w:sz w:val="20"/>
          <w:szCs w:val="20"/>
        </w:rPr>
        <w:t xml:space="preserve">for most of them, which included catalase and substrate utilization interpretations. These biochemical traits are typical of the metabolic plasticity characteristic of </w:t>
      </w:r>
      <w:r w:rsidRPr="003C6BFC">
        <w:rPr>
          <w:rFonts w:ascii="Arial" w:eastAsiaTheme="minorEastAsia" w:hAnsi="Arial" w:cs="Arial"/>
          <w:i/>
          <w:iCs/>
          <w:sz w:val="20"/>
          <w:szCs w:val="20"/>
        </w:rPr>
        <w:t>Streptomyces</w:t>
      </w:r>
      <w:r w:rsidRPr="007E44D0">
        <w:rPr>
          <w:rFonts w:ascii="Arial" w:eastAsiaTheme="minorEastAsia" w:hAnsi="Arial" w:cs="Arial"/>
          <w:sz w:val="20"/>
          <w:szCs w:val="20"/>
        </w:rPr>
        <w:t xml:space="preserve"> species. The high metabolic capacity for various secondary metabolite biosynthesis is indicated by the ability of the isolate to use multiple carbon sources and to form extracellular enzymes. This has often been reported among antibiotic-producing actinomycetes from soil environments.</w:t>
      </w:r>
      <w:r w:rsidR="007E44D0">
        <w:rPr>
          <w:rFonts w:ascii="Arial" w:eastAsiaTheme="minorEastAsia" w:hAnsi="Arial" w:cs="Arial"/>
          <w:sz w:val="20"/>
          <w:szCs w:val="20"/>
        </w:rPr>
        <w:t xml:space="preserve"> (</w:t>
      </w:r>
      <w:r w:rsidR="007E44D0" w:rsidRPr="007E44D0">
        <w:rPr>
          <w:rFonts w:ascii="Arial" w:eastAsiaTheme="minorEastAsia" w:hAnsi="Arial" w:cs="Arial"/>
          <w:sz w:val="20"/>
          <w:szCs w:val="20"/>
        </w:rPr>
        <w:t>Table 2</w:t>
      </w:r>
      <w:r w:rsidR="007E44D0">
        <w:rPr>
          <w:rFonts w:ascii="Arial" w:eastAsiaTheme="minorEastAsia" w:hAnsi="Arial" w:cs="Arial"/>
          <w:sz w:val="20"/>
          <w:szCs w:val="20"/>
        </w:rPr>
        <w:t>).</w:t>
      </w:r>
    </w:p>
    <w:p w14:paraId="46231FFB" w14:textId="719FB181" w:rsidR="00566BCF" w:rsidRPr="004D6902" w:rsidRDefault="004D6902" w:rsidP="007F54D8">
      <w:pPr>
        <w:spacing w:line="360" w:lineRule="auto"/>
        <w:jc w:val="both"/>
        <w:rPr>
          <w:rFonts w:ascii="Arial" w:eastAsiaTheme="minorEastAsia" w:hAnsi="Arial" w:cs="Arial"/>
          <w:sz w:val="22"/>
          <w:szCs w:val="22"/>
        </w:rPr>
      </w:pPr>
      <w:r w:rsidRPr="004D6902">
        <w:rPr>
          <w:rFonts w:ascii="Arial" w:eastAsiaTheme="minorEastAsia" w:hAnsi="Arial" w:cs="Arial"/>
          <w:b/>
          <w:sz w:val="22"/>
          <w:szCs w:val="22"/>
        </w:rPr>
        <w:t xml:space="preserve">3.4 </w:t>
      </w:r>
      <w:r w:rsidR="00566BCF" w:rsidRPr="004D6902">
        <w:rPr>
          <w:rFonts w:ascii="Arial" w:eastAsiaTheme="minorEastAsia" w:hAnsi="Arial" w:cs="Arial"/>
          <w:b/>
          <w:sz w:val="22"/>
          <w:szCs w:val="22"/>
        </w:rPr>
        <w:t>Molecular Identification Using 16S rRNA</w:t>
      </w:r>
    </w:p>
    <w:p w14:paraId="4C8EC38A" w14:textId="338D98F8" w:rsidR="00566BCF" w:rsidRPr="004D6902" w:rsidRDefault="00566BCF" w:rsidP="007F54D8">
      <w:pPr>
        <w:spacing w:line="360" w:lineRule="auto"/>
        <w:jc w:val="both"/>
        <w:rPr>
          <w:rFonts w:ascii="Arial" w:eastAsiaTheme="minorEastAsia" w:hAnsi="Arial" w:cs="Arial"/>
          <w:sz w:val="20"/>
          <w:szCs w:val="20"/>
        </w:rPr>
      </w:pPr>
      <w:r w:rsidRPr="004D6902">
        <w:rPr>
          <w:rFonts w:ascii="Arial" w:eastAsiaTheme="minorEastAsia" w:hAnsi="Arial" w:cs="Arial"/>
          <w:sz w:val="20"/>
          <w:szCs w:val="20"/>
        </w:rPr>
        <w:t xml:space="preserve">Molecular identification was performed by sequencing the 16S rRNA gene using this widely accepted molecular marker for bacterial taxonomy, which revealed ≥98.7% similarity to sequences belonging to the genus </w:t>
      </w:r>
      <w:r w:rsidRPr="003C6BFC">
        <w:rPr>
          <w:rFonts w:ascii="Arial" w:eastAsiaTheme="minorEastAsia" w:hAnsi="Arial" w:cs="Arial"/>
          <w:i/>
          <w:iCs/>
          <w:sz w:val="20"/>
          <w:szCs w:val="20"/>
        </w:rPr>
        <w:t>Streptomyces</w:t>
      </w:r>
      <w:r w:rsidRPr="004D6902">
        <w:rPr>
          <w:rFonts w:ascii="Arial" w:eastAsiaTheme="minorEastAsia" w:hAnsi="Arial" w:cs="Arial"/>
          <w:sz w:val="20"/>
          <w:szCs w:val="20"/>
        </w:rPr>
        <w:t xml:space="preserve"> when compared with the BLAST database. Phylogenetic analysis with the </w:t>
      </w:r>
      <w:r w:rsidR="00A63FC0" w:rsidRPr="004D6902">
        <w:rPr>
          <w:rFonts w:ascii="Arial" w:eastAsiaTheme="minorEastAsia" w:hAnsi="Arial" w:cs="Arial"/>
          <w:sz w:val="20"/>
          <w:szCs w:val="20"/>
        </w:rPr>
        <w:t>Neighbour</w:t>
      </w:r>
      <w:r w:rsidRPr="004D6902">
        <w:rPr>
          <w:rFonts w:ascii="Arial" w:eastAsiaTheme="minorEastAsia" w:hAnsi="Arial" w:cs="Arial"/>
          <w:sz w:val="20"/>
          <w:szCs w:val="20"/>
        </w:rPr>
        <w:t xml:space="preserve">-Joining method in MEGA version 11.0 and using 1000 bootstrap replications showed that the isolate grouped into a clade with reference </w:t>
      </w:r>
      <w:r w:rsidRPr="003C6BFC">
        <w:rPr>
          <w:rFonts w:ascii="Arial" w:eastAsiaTheme="minorEastAsia" w:hAnsi="Arial" w:cs="Arial"/>
          <w:i/>
          <w:iCs/>
          <w:sz w:val="20"/>
          <w:szCs w:val="20"/>
        </w:rPr>
        <w:t>Streptomyces</w:t>
      </w:r>
      <w:r w:rsidRPr="004D6902">
        <w:rPr>
          <w:rFonts w:ascii="Arial" w:eastAsiaTheme="minorEastAsia" w:hAnsi="Arial" w:cs="Arial"/>
          <w:sz w:val="20"/>
          <w:szCs w:val="20"/>
        </w:rPr>
        <w:t xml:space="preserve"> strains, confirming its taxonomic position. The BLAST similarity results are shown in Table 3, and the corresponding phylogenetic tree is shown in </w:t>
      </w:r>
      <w:r w:rsidR="007E44D0">
        <w:rPr>
          <w:rFonts w:ascii="Arial" w:eastAsiaTheme="minorEastAsia" w:hAnsi="Arial" w:cs="Arial"/>
          <w:sz w:val="20"/>
          <w:szCs w:val="20"/>
        </w:rPr>
        <w:t>(table 3).</w:t>
      </w:r>
    </w:p>
    <w:p w14:paraId="1BF0596E" w14:textId="2C3D762D" w:rsidR="00566BCF" w:rsidRPr="004D6902" w:rsidRDefault="004D6902" w:rsidP="007F54D8">
      <w:pPr>
        <w:spacing w:line="360" w:lineRule="auto"/>
        <w:jc w:val="both"/>
        <w:rPr>
          <w:rFonts w:ascii="Arial" w:eastAsiaTheme="minorEastAsia" w:hAnsi="Arial" w:cs="Arial"/>
          <w:b/>
          <w:sz w:val="22"/>
          <w:szCs w:val="22"/>
        </w:rPr>
      </w:pPr>
      <w:r w:rsidRPr="004D6902">
        <w:rPr>
          <w:rFonts w:ascii="Arial" w:eastAsiaTheme="minorEastAsia" w:hAnsi="Arial" w:cs="Arial"/>
          <w:b/>
          <w:sz w:val="22"/>
          <w:szCs w:val="22"/>
        </w:rPr>
        <w:t xml:space="preserve">3.5 </w:t>
      </w:r>
      <w:r w:rsidR="00566BCF" w:rsidRPr="004D6902">
        <w:rPr>
          <w:rFonts w:ascii="Arial" w:eastAsiaTheme="minorEastAsia" w:hAnsi="Arial" w:cs="Arial"/>
          <w:b/>
          <w:sz w:val="22"/>
          <w:szCs w:val="22"/>
        </w:rPr>
        <w:t>Antibacterial Activity of Streptomyces Crude Extract</w:t>
      </w:r>
    </w:p>
    <w:p w14:paraId="2B3D6F89" w14:textId="019CF49F" w:rsidR="00566BCF" w:rsidRPr="004D6902" w:rsidRDefault="00566BCF" w:rsidP="007F54D8">
      <w:pPr>
        <w:spacing w:line="360" w:lineRule="auto"/>
        <w:jc w:val="both"/>
        <w:rPr>
          <w:rFonts w:ascii="Arial" w:eastAsiaTheme="minorEastAsia" w:hAnsi="Arial" w:cs="Arial"/>
          <w:sz w:val="20"/>
          <w:szCs w:val="20"/>
        </w:rPr>
      </w:pPr>
      <w:r w:rsidRPr="004D6902">
        <w:rPr>
          <w:rFonts w:ascii="Arial" w:eastAsiaTheme="minorEastAsia" w:hAnsi="Arial" w:cs="Arial"/>
          <w:sz w:val="20"/>
          <w:szCs w:val="20"/>
        </w:rPr>
        <w:t xml:space="preserve">The crude extract from the </w:t>
      </w:r>
      <w:r w:rsidRPr="003C6BFC">
        <w:rPr>
          <w:rFonts w:ascii="Arial" w:eastAsiaTheme="minorEastAsia" w:hAnsi="Arial" w:cs="Arial"/>
          <w:i/>
          <w:iCs/>
          <w:sz w:val="20"/>
          <w:szCs w:val="20"/>
        </w:rPr>
        <w:t>Streptomyces</w:t>
      </w:r>
      <w:r w:rsidRPr="004D6902">
        <w:rPr>
          <w:rFonts w:ascii="Arial" w:eastAsiaTheme="minorEastAsia" w:hAnsi="Arial" w:cs="Arial"/>
          <w:sz w:val="20"/>
          <w:szCs w:val="20"/>
        </w:rPr>
        <w:t xml:space="preserve"> isolate was tested for antibacterial activity against two important aquatic pathogens, </w:t>
      </w:r>
      <w:r w:rsidRPr="003C6BFC">
        <w:rPr>
          <w:rFonts w:ascii="Arial" w:eastAsiaTheme="minorEastAsia" w:hAnsi="Arial" w:cs="Arial"/>
          <w:i/>
          <w:iCs/>
          <w:sz w:val="20"/>
          <w:szCs w:val="20"/>
        </w:rPr>
        <w:t xml:space="preserve">Aeromonas </w:t>
      </w:r>
      <w:proofErr w:type="spellStart"/>
      <w:r w:rsidRPr="003C6BFC">
        <w:rPr>
          <w:rFonts w:ascii="Arial" w:eastAsiaTheme="minorEastAsia" w:hAnsi="Arial" w:cs="Arial"/>
          <w:i/>
          <w:iCs/>
          <w:sz w:val="20"/>
          <w:szCs w:val="20"/>
        </w:rPr>
        <w:t>hydrophila</w:t>
      </w:r>
      <w:proofErr w:type="spellEnd"/>
      <w:r w:rsidRPr="004D6902">
        <w:rPr>
          <w:rFonts w:ascii="Arial" w:eastAsiaTheme="minorEastAsia" w:hAnsi="Arial" w:cs="Arial"/>
          <w:sz w:val="20"/>
          <w:szCs w:val="20"/>
        </w:rPr>
        <w:t xml:space="preserve"> and </w:t>
      </w:r>
      <w:r w:rsidRPr="003C6BFC">
        <w:rPr>
          <w:rFonts w:ascii="Arial" w:eastAsiaTheme="minorEastAsia" w:hAnsi="Arial" w:cs="Arial"/>
          <w:i/>
          <w:iCs/>
          <w:sz w:val="20"/>
          <w:szCs w:val="20"/>
        </w:rPr>
        <w:t>Vibrio sp.,</w:t>
      </w:r>
      <w:r w:rsidRPr="004D6902">
        <w:rPr>
          <w:rFonts w:ascii="Arial" w:eastAsiaTheme="minorEastAsia" w:hAnsi="Arial" w:cs="Arial"/>
          <w:sz w:val="20"/>
          <w:szCs w:val="20"/>
        </w:rPr>
        <w:t xml:space="preserve"> using the agar well diffusion method. Distinct inhibition zones were formed by the extract, and those increased gradually with increasing concentrations (25 to 100 µg/mL), showing a clear dose-dependent antibacterial response. </w:t>
      </w:r>
      <w:r w:rsidRPr="004D6902">
        <w:rPr>
          <w:rFonts w:ascii="Arial" w:eastAsiaTheme="minorEastAsia" w:hAnsi="Arial" w:cs="Arial"/>
          <w:sz w:val="20"/>
          <w:szCs w:val="20"/>
        </w:rPr>
        <w:lastRenderedPageBreak/>
        <w:t>Table 4 shows the results of the measured inhibition zones for both pathogens. Earlier studies have also demonstrated the concentration-dependent antimicrobial effect of actinomycete-derived metabolites (</w:t>
      </w:r>
      <w:proofErr w:type="spellStart"/>
      <w:r w:rsidRPr="004D6902">
        <w:rPr>
          <w:rFonts w:ascii="Arial" w:eastAsiaTheme="minorEastAsia" w:hAnsi="Arial" w:cs="Arial"/>
          <w:sz w:val="20"/>
          <w:szCs w:val="20"/>
        </w:rPr>
        <w:t>Abdalmalk</w:t>
      </w:r>
      <w:proofErr w:type="spellEnd"/>
      <w:r w:rsidRPr="004D6902">
        <w:rPr>
          <w:rFonts w:ascii="Arial" w:eastAsiaTheme="minorEastAsia" w:hAnsi="Arial" w:cs="Arial"/>
          <w:sz w:val="20"/>
          <w:szCs w:val="20"/>
        </w:rPr>
        <w:t>, 2025).</w:t>
      </w:r>
      <w:r w:rsidR="00A42544" w:rsidRPr="004D6902">
        <w:rPr>
          <w:rFonts w:ascii="Arial" w:eastAsiaTheme="minorEastAsia" w:hAnsi="Arial" w:cs="Arial"/>
          <w:sz w:val="20"/>
          <w:szCs w:val="20"/>
        </w:rPr>
        <w:t xml:space="preserve"> </w:t>
      </w:r>
      <w:r w:rsidRPr="004D6902">
        <w:rPr>
          <w:rFonts w:ascii="Arial" w:eastAsiaTheme="minorEastAsia" w:hAnsi="Arial" w:cs="Arial"/>
          <w:sz w:val="20"/>
          <w:szCs w:val="20"/>
        </w:rPr>
        <w:t xml:space="preserve">The antibacterial activity of </w:t>
      </w:r>
      <w:r w:rsidRPr="003C6BFC">
        <w:rPr>
          <w:rFonts w:ascii="Arial" w:eastAsiaTheme="minorEastAsia" w:hAnsi="Arial" w:cs="Arial"/>
          <w:i/>
          <w:iCs/>
          <w:sz w:val="20"/>
          <w:szCs w:val="20"/>
        </w:rPr>
        <w:t>Streptomyces</w:t>
      </w:r>
      <w:r w:rsidRPr="004D6902">
        <w:rPr>
          <w:rFonts w:ascii="Arial" w:eastAsiaTheme="minorEastAsia" w:hAnsi="Arial" w:cs="Arial"/>
          <w:sz w:val="20"/>
          <w:szCs w:val="20"/>
        </w:rPr>
        <w:t xml:space="preserve"> crude extract against some important fish pathogens, including </w:t>
      </w:r>
      <w:r w:rsidRPr="003C6BFC">
        <w:rPr>
          <w:rFonts w:ascii="Arial" w:eastAsiaTheme="minorEastAsia" w:hAnsi="Arial" w:cs="Arial"/>
          <w:i/>
          <w:iCs/>
          <w:sz w:val="20"/>
          <w:szCs w:val="20"/>
        </w:rPr>
        <w:t xml:space="preserve">Aeromonas </w:t>
      </w:r>
      <w:proofErr w:type="spellStart"/>
      <w:r w:rsidRPr="003C6BFC">
        <w:rPr>
          <w:rFonts w:ascii="Arial" w:eastAsiaTheme="minorEastAsia" w:hAnsi="Arial" w:cs="Arial"/>
          <w:i/>
          <w:iCs/>
          <w:sz w:val="20"/>
          <w:szCs w:val="20"/>
        </w:rPr>
        <w:t>hydrophila</w:t>
      </w:r>
      <w:proofErr w:type="spellEnd"/>
      <w:r w:rsidRPr="004D6902">
        <w:rPr>
          <w:rFonts w:ascii="Arial" w:eastAsiaTheme="minorEastAsia" w:hAnsi="Arial" w:cs="Arial"/>
          <w:sz w:val="20"/>
          <w:szCs w:val="20"/>
        </w:rPr>
        <w:t xml:space="preserve"> and </w:t>
      </w:r>
      <w:r w:rsidRPr="003C6BFC">
        <w:rPr>
          <w:rFonts w:ascii="Arial" w:eastAsiaTheme="minorEastAsia" w:hAnsi="Arial" w:cs="Arial"/>
          <w:i/>
          <w:iCs/>
          <w:sz w:val="20"/>
          <w:szCs w:val="20"/>
        </w:rPr>
        <w:t>Vibrio</w:t>
      </w:r>
      <w:r w:rsidRPr="004D6902">
        <w:rPr>
          <w:rFonts w:ascii="Arial" w:eastAsiaTheme="minorEastAsia" w:hAnsi="Arial" w:cs="Arial"/>
          <w:sz w:val="20"/>
          <w:szCs w:val="20"/>
        </w:rPr>
        <w:t>, was tested using the agar well diffusion method. The extract had a clear inhibition zone, which increased as the concentration gradually increased by 25 to 100 µg mL</w:t>
      </w:r>
      <w:r w:rsidRPr="004D6902">
        <w:rPr>
          <w:rFonts w:ascii="Cambria Math" w:eastAsiaTheme="minorEastAsia" w:hAnsi="Cambria Math" w:cs="Cambria Math"/>
          <w:sz w:val="20"/>
          <w:szCs w:val="20"/>
        </w:rPr>
        <w:t>⁻</w:t>
      </w:r>
      <w:r w:rsidRPr="004D6902">
        <w:rPr>
          <w:rFonts w:ascii="Arial" w:eastAsiaTheme="minorEastAsia" w:hAnsi="Arial" w:cs="Arial"/>
          <w:sz w:val="20"/>
          <w:szCs w:val="20"/>
        </w:rPr>
        <w:t>¹. Table 4 illustrates the quantitative results for the antibacterial activity, and depicts a dose-dependent inhibition. The increase in inhibition zones with increasing extract concentration suggests that the bioactive compounds found in the extract exert their antibacterial properties in a dose-dependent fashion. This dose-dependent antimicrobial activity is a common characteristic trait for the secondary metabolites produced by soil actinomycetes (</w:t>
      </w:r>
      <w:proofErr w:type="spellStart"/>
      <w:r w:rsidRPr="004D6902">
        <w:rPr>
          <w:rFonts w:ascii="Arial" w:eastAsiaTheme="minorEastAsia" w:hAnsi="Arial" w:cs="Arial"/>
          <w:sz w:val="20"/>
          <w:szCs w:val="20"/>
        </w:rPr>
        <w:t>Abdalmalk</w:t>
      </w:r>
      <w:proofErr w:type="spellEnd"/>
      <w:r w:rsidRPr="004D6902">
        <w:rPr>
          <w:rFonts w:ascii="Arial" w:eastAsiaTheme="minorEastAsia" w:hAnsi="Arial" w:cs="Arial"/>
          <w:sz w:val="20"/>
          <w:szCs w:val="20"/>
        </w:rPr>
        <w:t>, 2025).</w:t>
      </w:r>
      <w:r w:rsidR="00012BDF">
        <w:rPr>
          <w:rFonts w:ascii="Arial" w:eastAsiaTheme="minorEastAsia" w:hAnsi="Arial" w:cs="Arial"/>
          <w:sz w:val="20"/>
          <w:szCs w:val="20"/>
        </w:rPr>
        <w:t xml:space="preserve"> (</w:t>
      </w:r>
      <w:r w:rsidR="00012BDF" w:rsidRPr="007E44D0">
        <w:rPr>
          <w:rFonts w:ascii="Arial" w:eastAsiaTheme="minorEastAsia" w:hAnsi="Arial" w:cs="Arial"/>
          <w:sz w:val="20"/>
          <w:szCs w:val="20"/>
        </w:rPr>
        <w:t xml:space="preserve">Table </w:t>
      </w:r>
      <w:r w:rsidR="00012BDF">
        <w:rPr>
          <w:rFonts w:ascii="Arial" w:eastAsiaTheme="minorEastAsia" w:hAnsi="Arial" w:cs="Arial"/>
          <w:sz w:val="20"/>
          <w:szCs w:val="20"/>
        </w:rPr>
        <w:t>4)</w:t>
      </w:r>
      <w:r w:rsidR="00C76FB9">
        <w:rPr>
          <w:rFonts w:ascii="Arial" w:eastAsiaTheme="minorEastAsia" w:hAnsi="Arial" w:cs="Arial"/>
          <w:sz w:val="20"/>
          <w:szCs w:val="20"/>
        </w:rPr>
        <w:t xml:space="preserve"> (fig 1).</w:t>
      </w:r>
    </w:p>
    <w:p w14:paraId="6EECA58C" w14:textId="759E7762" w:rsidR="00566BCF" w:rsidRPr="004D6902" w:rsidRDefault="00566BCF" w:rsidP="007F54D8">
      <w:pPr>
        <w:spacing w:line="360" w:lineRule="auto"/>
        <w:jc w:val="both"/>
        <w:rPr>
          <w:rFonts w:ascii="Arial" w:eastAsiaTheme="minorEastAsia" w:hAnsi="Arial" w:cs="Arial"/>
          <w:sz w:val="20"/>
          <w:szCs w:val="20"/>
        </w:rPr>
      </w:pPr>
      <w:r w:rsidRPr="004D6902">
        <w:rPr>
          <w:rFonts w:ascii="Arial" w:eastAsiaTheme="minorEastAsia" w:hAnsi="Arial" w:cs="Arial"/>
          <w:sz w:val="20"/>
          <w:szCs w:val="20"/>
        </w:rPr>
        <w:t xml:space="preserve">One-way ANOVA statistical analysis confirmed significant differences (p &lt; 0.05) between inhibition zones generated at varying concentrations, which confirmed the reliability and reproducibility of the antibacterial activity (Solomon </w:t>
      </w:r>
      <w:r w:rsidRPr="00EC6F43">
        <w:rPr>
          <w:rFonts w:ascii="Arial" w:eastAsiaTheme="minorEastAsia" w:hAnsi="Arial" w:cs="Arial"/>
          <w:i/>
          <w:iCs/>
          <w:sz w:val="20"/>
          <w:szCs w:val="20"/>
        </w:rPr>
        <w:t>et al</w:t>
      </w:r>
      <w:r w:rsidRPr="00215BB7">
        <w:rPr>
          <w:rFonts w:ascii="Arial" w:eastAsiaTheme="minorEastAsia" w:hAnsi="Arial" w:cs="Arial"/>
          <w:i/>
          <w:iCs/>
          <w:sz w:val="20"/>
          <w:szCs w:val="20"/>
        </w:rPr>
        <w:t>.,</w:t>
      </w:r>
      <w:r w:rsidRPr="004D6902">
        <w:rPr>
          <w:rFonts w:ascii="Arial" w:eastAsiaTheme="minorEastAsia" w:hAnsi="Arial" w:cs="Arial"/>
          <w:sz w:val="20"/>
          <w:szCs w:val="20"/>
        </w:rPr>
        <w:t xml:space="preserve"> 2023). Susceptibility comparative analysis indicated that </w:t>
      </w:r>
      <w:r w:rsidRPr="006F1438">
        <w:rPr>
          <w:rFonts w:ascii="Arial" w:eastAsiaTheme="minorEastAsia" w:hAnsi="Arial" w:cs="Arial"/>
          <w:i/>
          <w:iCs/>
          <w:sz w:val="20"/>
          <w:szCs w:val="20"/>
        </w:rPr>
        <w:t xml:space="preserve">Aeromonas </w:t>
      </w:r>
      <w:proofErr w:type="spellStart"/>
      <w:r w:rsidRPr="006F1438">
        <w:rPr>
          <w:rFonts w:ascii="Arial" w:eastAsiaTheme="minorEastAsia" w:hAnsi="Arial" w:cs="Arial"/>
          <w:i/>
          <w:iCs/>
          <w:sz w:val="20"/>
          <w:szCs w:val="20"/>
        </w:rPr>
        <w:t>hydrophila</w:t>
      </w:r>
      <w:proofErr w:type="spellEnd"/>
      <w:r w:rsidRPr="004D6902">
        <w:rPr>
          <w:rFonts w:ascii="Arial" w:eastAsiaTheme="minorEastAsia" w:hAnsi="Arial" w:cs="Arial"/>
          <w:sz w:val="20"/>
          <w:szCs w:val="20"/>
        </w:rPr>
        <w:t xml:space="preserve"> was found to be more sensitive to crude extract compared with </w:t>
      </w:r>
      <w:r w:rsidRPr="006F1438">
        <w:rPr>
          <w:rFonts w:ascii="Arial" w:eastAsiaTheme="minorEastAsia" w:hAnsi="Arial" w:cs="Arial"/>
          <w:i/>
          <w:iCs/>
          <w:sz w:val="20"/>
          <w:szCs w:val="20"/>
        </w:rPr>
        <w:t>Vibrio sp</w:t>
      </w:r>
      <w:r w:rsidR="001F08EE" w:rsidRPr="004D6902">
        <w:rPr>
          <w:rFonts w:ascii="Arial" w:eastAsiaTheme="minorEastAsia" w:hAnsi="Arial" w:cs="Arial"/>
          <w:sz w:val="20"/>
          <w:szCs w:val="20"/>
        </w:rPr>
        <w:t>.</w:t>
      </w:r>
      <w:r w:rsidRPr="004D6902">
        <w:rPr>
          <w:rFonts w:ascii="Arial" w:eastAsiaTheme="minorEastAsia" w:hAnsi="Arial" w:cs="Arial"/>
          <w:sz w:val="20"/>
          <w:szCs w:val="20"/>
        </w:rPr>
        <w:t xml:space="preserve"> across all tested concentrations. The differential susceptibility of these bacterial groups may be due to structural and physiological differences between them. Notably, Vibrio species contain sophisticated structures of outer membranes and multidrug efflux pump systems that can actively expel antimicrobial compounds from bacterial cells (</w:t>
      </w:r>
      <w:proofErr w:type="spellStart"/>
      <w:r w:rsidRPr="004D6902">
        <w:rPr>
          <w:rFonts w:ascii="Arial" w:eastAsiaTheme="minorEastAsia" w:hAnsi="Arial" w:cs="Arial"/>
          <w:sz w:val="20"/>
          <w:szCs w:val="20"/>
        </w:rPr>
        <w:t>Pattapulavar</w:t>
      </w:r>
      <w:proofErr w:type="spellEnd"/>
      <w:r w:rsidRPr="004D6902">
        <w:rPr>
          <w:rFonts w:ascii="Arial" w:eastAsiaTheme="minorEastAsia" w:hAnsi="Arial" w:cs="Arial"/>
          <w:sz w:val="20"/>
          <w:szCs w:val="20"/>
        </w:rPr>
        <w:t xml:space="preserve"> </w:t>
      </w:r>
      <w:r w:rsidRPr="004D6902">
        <w:rPr>
          <w:rFonts w:ascii="Arial" w:eastAsiaTheme="minorEastAsia" w:hAnsi="Arial" w:cs="Arial"/>
          <w:i/>
          <w:iCs/>
          <w:sz w:val="20"/>
          <w:szCs w:val="20"/>
        </w:rPr>
        <w:t>et al.,</w:t>
      </w:r>
      <w:r w:rsidRPr="004D6902">
        <w:rPr>
          <w:rFonts w:ascii="Arial" w:eastAsiaTheme="minorEastAsia" w:hAnsi="Arial" w:cs="Arial"/>
          <w:sz w:val="20"/>
          <w:szCs w:val="20"/>
        </w:rPr>
        <w:t xml:space="preserve"> 2025).</w:t>
      </w:r>
    </w:p>
    <w:p w14:paraId="0797D058" w14:textId="5C6F9393" w:rsidR="00566BCF" w:rsidRPr="00215BB7" w:rsidRDefault="00BF33D8" w:rsidP="007F54D8">
      <w:pPr>
        <w:spacing w:line="360" w:lineRule="auto"/>
        <w:jc w:val="both"/>
        <w:rPr>
          <w:rFonts w:ascii="Arial" w:eastAsiaTheme="minorEastAsia" w:hAnsi="Arial" w:cs="Arial"/>
          <w:b/>
          <w:sz w:val="22"/>
          <w:szCs w:val="22"/>
        </w:rPr>
      </w:pPr>
      <w:r>
        <w:rPr>
          <w:rFonts w:ascii="Arial" w:eastAsiaTheme="minorEastAsia" w:hAnsi="Arial" w:cs="Arial"/>
          <w:b/>
          <w:sz w:val="22"/>
          <w:szCs w:val="22"/>
        </w:rPr>
        <w:t xml:space="preserve">3.6 </w:t>
      </w:r>
      <w:r w:rsidR="00566BCF" w:rsidRPr="00215BB7">
        <w:rPr>
          <w:rFonts w:ascii="Arial" w:eastAsiaTheme="minorEastAsia" w:hAnsi="Arial" w:cs="Arial"/>
          <w:b/>
          <w:sz w:val="22"/>
          <w:szCs w:val="22"/>
        </w:rPr>
        <w:t>Minimum Inhibitory Concentration (MIC)</w:t>
      </w:r>
    </w:p>
    <w:p w14:paraId="66206368" w14:textId="245C9A3B" w:rsidR="00566BCF" w:rsidRPr="00215BB7" w:rsidRDefault="00566BCF" w:rsidP="007F54D8">
      <w:pPr>
        <w:spacing w:line="360" w:lineRule="auto"/>
        <w:jc w:val="both"/>
        <w:rPr>
          <w:rFonts w:ascii="Arial" w:eastAsiaTheme="minorEastAsia" w:hAnsi="Arial" w:cs="Arial"/>
          <w:sz w:val="20"/>
          <w:szCs w:val="20"/>
        </w:rPr>
      </w:pPr>
      <w:r w:rsidRPr="00215BB7">
        <w:rPr>
          <w:rFonts w:ascii="Arial" w:eastAsiaTheme="minorEastAsia" w:hAnsi="Arial" w:cs="Arial"/>
          <w:sz w:val="20"/>
          <w:szCs w:val="20"/>
        </w:rPr>
        <w:t xml:space="preserve">Bacterial growth inhibition was detected visually after 24 hours of incubation using a resazurin-based broth microdilution assay to determine the </w:t>
      </w:r>
      <w:r w:rsidR="006F1438">
        <w:rPr>
          <w:rFonts w:ascii="Arial" w:eastAsiaTheme="minorEastAsia" w:hAnsi="Arial" w:cs="Arial"/>
          <w:sz w:val="20"/>
          <w:szCs w:val="20"/>
        </w:rPr>
        <w:t>M</w:t>
      </w:r>
      <w:r w:rsidRPr="00215BB7">
        <w:rPr>
          <w:rFonts w:ascii="Arial" w:eastAsiaTheme="minorEastAsia" w:hAnsi="Arial" w:cs="Arial"/>
          <w:sz w:val="20"/>
          <w:szCs w:val="20"/>
        </w:rPr>
        <w:t xml:space="preserve">inimum </w:t>
      </w:r>
      <w:r w:rsidR="006F1438">
        <w:rPr>
          <w:rFonts w:ascii="Arial" w:eastAsiaTheme="minorEastAsia" w:hAnsi="Arial" w:cs="Arial"/>
          <w:sz w:val="20"/>
          <w:szCs w:val="20"/>
        </w:rPr>
        <w:t>I</w:t>
      </w:r>
      <w:r w:rsidRPr="00215BB7">
        <w:rPr>
          <w:rFonts w:ascii="Arial" w:eastAsiaTheme="minorEastAsia" w:hAnsi="Arial" w:cs="Arial"/>
          <w:sz w:val="20"/>
          <w:szCs w:val="20"/>
        </w:rPr>
        <w:t xml:space="preserve">nhibitory </w:t>
      </w:r>
      <w:r w:rsidR="006F1438">
        <w:rPr>
          <w:rFonts w:ascii="Arial" w:eastAsiaTheme="minorEastAsia" w:hAnsi="Arial" w:cs="Arial"/>
          <w:sz w:val="20"/>
          <w:szCs w:val="20"/>
        </w:rPr>
        <w:t>C</w:t>
      </w:r>
      <w:r w:rsidRPr="00215BB7">
        <w:rPr>
          <w:rFonts w:ascii="Arial" w:eastAsiaTheme="minorEastAsia" w:hAnsi="Arial" w:cs="Arial"/>
          <w:sz w:val="20"/>
          <w:szCs w:val="20"/>
        </w:rPr>
        <w:t xml:space="preserve">oncentration (MIC) of the crude extract. As suggested by the agar diffusion assay (Balakrishnan </w:t>
      </w:r>
      <w:r w:rsidRPr="00215BB7">
        <w:rPr>
          <w:rFonts w:ascii="Arial" w:eastAsiaTheme="minorEastAsia" w:hAnsi="Arial" w:cs="Arial"/>
          <w:i/>
          <w:iCs/>
          <w:sz w:val="20"/>
          <w:szCs w:val="20"/>
        </w:rPr>
        <w:t>et al</w:t>
      </w:r>
      <w:r w:rsidRPr="00215BB7">
        <w:rPr>
          <w:rFonts w:ascii="Arial" w:eastAsiaTheme="minorEastAsia" w:hAnsi="Arial" w:cs="Arial"/>
          <w:sz w:val="20"/>
          <w:szCs w:val="20"/>
        </w:rPr>
        <w:t xml:space="preserve">., 2025), an effective antibacterial activity of the extract was also confirmed in vitro, using the plate count and vibrio-agar methods for quantifying bacteria. The secondary metabolite extraction was carried out with ethyl acetate after submerged fermentation. Production of metabolites maximized during the late exponential to early stationary growth phase, consistent with established growth-phase-dependent synthesis of secondary metabolites in members of the genus </w:t>
      </w:r>
      <w:r w:rsidRPr="002E5CF6">
        <w:rPr>
          <w:rFonts w:ascii="Arial" w:eastAsiaTheme="minorEastAsia" w:hAnsi="Arial" w:cs="Arial"/>
          <w:i/>
          <w:iCs/>
          <w:sz w:val="20"/>
          <w:szCs w:val="20"/>
        </w:rPr>
        <w:t>Streptomyces</w:t>
      </w:r>
      <w:r w:rsidRPr="00215BB7">
        <w:rPr>
          <w:rFonts w:ascii="Arial" w:eastAsiaTheme="minorEastAsia" w:hAnsi="Arial" w:cs="Arial"/>
          <w:sz w:val="20"/>
          <w:szCs w:val="20"/>
        </w:rPr>
        <w:t xml:space="preserve"> (</w:t>
      </w:r>
      <w:proofErr w:type="spellStart"/>
      <w:r w:rsidRPr="00215BB7">
        <w:rPr>
          <w:rFonts w:ascii="Arial" w:eastAsiaTheme="minorEastAsia" w:hAnsi="Arial" w:cs="Arial"/>
          <w:sz w:val="20"/>
          <w:szCs w:val="20"/>
        </w:rPr>
        <w:t>Wijayanti</w:t>
      </w:r>
      <w:proofErr w:type="spellEnd"/>
      <w:r w:rsidRPr="00215BB7">
        <w:rPr>
          <w:rFonts w:ascii="Arial" w:eastAsiaTheme="minorEastAsia" w:hAnsi="Arial" w:cs="Arial"/>
          <w:sz w:val="20"/>
          <w:szCs w:val="20"/>
        </w:rPr>
        <w:t xml:space="preserve"> </w:t>
      </w:r>
      <w:r w:rsidRPr="00215BB7">
        <w:rPr>
          <w:rFonts w:ascii="Arial" w:eastAsiaTheme="minorEastAsia" w:hAnsi="Arial" w:cs="Arial"/>
          <w:i/>
          <w:iCs/>
          <w:sz w:val="20"/>
          <w:szCs w:val="20"/>
        </w:rPr>
        <w:t>et al</w:t>
      </w:r>
      <w:r w:rsidRPr="00215BB7">
        <w:rPr>
          <w:rFonts w:ascii="Arial" w:eastAsiaTheme="minorEastAsia" w:hAnsi="Arial" w:cs="Arial"/>
          <w:sz w:val="20"/>
          <w:szCs w:val="20"/>
        </w:rPr>
        <w:t>., 2025)</w:t>
      </w:r>
    </w:p>
    <w:p w14:paraId="039289C4" w14:textId="384E4175" w:rsidR="00566BCF" w:rsidRPr="00215BB7" w:rsidRDefault="00566BCF" w:rsidP="007F54D8">
      <w:pPr>
        <w:spacing w:line="360" w:lineRule="auto"/>
        <w:jc w:val="both"/>
        <w:rPr>
          <w:rFonts w:ascii="Arial" w:eastAsiaTheme="minorEastAsia" w:hAnsi="Arial" w:cs="Arial"/>
          <w:sz w:val="20"/>
          <w:szCs w:val="20"/>
        </w:rPr>
      </w:pPr>
      <w:r w:rsidRPr="00215BB7">
        <w:rPr>
          <w:rFonts w:ascii="Arial" w:eastAsiaTheme="minorEastAsia" w:hAnsi="Arial" w:cs="Arial"/>
          <w:sz w:val="20"/>
          <w:szCs w:val="20"/>
        </w:rPr>
        <w:t xml:space="preserve">Ethyl acetate was used as the extraction solvent since it has a medium polarity, and is selective and better able to retrieve a mixture of bioactive compounds (Nabila </w:t>
      </w:r>
      <w:r w:rsidR="00C3736F" w:rsidRPr="00215BB7">
        <w:rPr>
          <w:rFonts w:ascii="Arial" w:eastAsiaTheme="minorEastAsia" w:hAnsi="Arial" w:cs="Arial"/>
          <w:sz w:val="20"/>
          <w:szCs w:val="20"/>
        </w:rPr>
        <w:t>and</w:t>
      </w:r>
      <w:r w:rsidRPr="00215BB7">
        <w:rPr>
          <w:rFonts w:ascii="Arial" w:eastAsiaTheme="minorEastAsia" w:hAnsi="Arial" w:cs="Arial"/>
          <w:sz w:val="20"/>
          <w:szCs w:val="20"/>
        </w:rPr>
        <w:t xml:space="preserve"> Kannabiran, 2025), including polyketides, terpenoids and peptide-based antibiotics that are produced by </w:t>
      </w:r>
      <w:r w:rsidRPr="004E47E9">
        <w:rPr>
          <w:rFonts w:ascii="Arial" w:eastAsiaTheme="minorEastAsia" w:hAnsi="Arial" w:cs="Arial"/>
          <w:i/>
          <w:iCs/>
          <w:sz w:val="20"/>
          <w:szCs w:val="20"/>
        </w:rPr>
        <w:t>Streptomyces.</w:t>
      </w:r>
      <w:r w:rsidRPr="00215BB7">
        <w:rPr>
          <w:rFonts w:ascii="Arial" w:eastAsiaTheme="minorEastAsia" w:hAnsi="Arial" w:cs="Arial"/>
          <w:sz w:val="20"/>
          <w:szCs w:val="20"/>
        </w:rPr>
        <w:t xml:space="preserve"> In conclusion, the results presented in this study confirmed the notable antimicrobial activity of </w:t>
      </w:r>
      <w:r w:rsidRPr="004E47E9">
        <w:rPr>
          <w:rFonts w:ascii="Arial" w:eastAsiaTheme="minorEastAsia" w:hAnsi="Arial" w:cs="Arial"/>
          <w:i/>
          <w:iCs/>
          <w:sz w:val="20"/>
          <w:szCs w:val="20"/>
        </w:rPr>
        <w:t>Streptomyces</w:t>
      </w:r>
      <w:r w:rsidRPr="00215BB7">
        <w:rPr>
          <w:rFonts w:ascii="Arial" w:eastAsiaTheme="minorEastAsia" w:hAnsi="Arial" w:cs="Arial"/>
          <w:sz w:val="20"/>
          <w:szCs w:val="20"/>
        </w:rPr>
        <w:t xml:space="preserve"> isolates obtained from soil samples against aquatic bacterial pathogens. These findings highlight the need for research on soil microbial diversity as a source of alternative antibiotic compounds with clear importance in </w:t>
      </w:r>
      <w:r w:rsidR="004E47E9">
        <w:rPr>
          <w:rFonts w:ascii="Arial" w:eastAsiaTheme="minorEastAsia" w:hAnsi="Arial" w:cs="Arial"/>
          <w:sz w:val="20"/>
          <w:szCs w:val="20"/>
        </w:rPr>
        <w:t>A</w:t>
      </w:r>
      <w:r w:rsidRPr="00215BB7">
        <w:rPr>
          <w:rFonts w:ascii="Arial" w:eastAsiaTheme="minorEastAsia" w:hAnsi="Arial" w:cs="Arial"/>
          <w:sz w:val="20"/>
          <w:szCs w:val="20"/>
        </w:rPr>
        <w:t>quaculture and biomedical applications.</w:t>
      </w:r>
    </w:p>
    <w:p w14:paraId="1F9FBECB" w14:textId="77777777" w:rsidR="004829A2" w:rsidRDefault="004829A2" w:rsidP="005E47E7">
      <w:pPr>
        <w:spacing w:line="360" w:lineRule="auto"/>
        <w:rPr>
          <w:rFonts w:ascii="Arial" w:hAnsi="Arial" w:cs="Arial"/>
          <w:b/>
          <w:bCs/>
          <w:sz w:val="20"/>
          <w:szCs w:val="20"/>
        </w:rPr>
      </w:pPr>
    </w:p>
    <w:p w14:paraId="661FEC79" w14:textId="77777777" w:rsidR="004829A2" w:rsidRDefault="004829A2" w:rsidP="005E47E7">
      <w:pPr>
        <w:spacing w:line="360" w:lineRule="auto"/>
        <w:rPr>
          <w:rFonts w:ascii="Arial" w:hAnsi="Arial" w:cs="Arial"/>
          <w:b/>
          <w:bCs/>
          <w:sz w:val="20"/>
          <w:szCs w:val="20"/>
        </w:rPr>
      </w:pPr>
    </w:p>
    <w:p w14:paraId="1DF54786" w14:textId="4E6725BF" w:rsidR="005E47E7" w:rsidRPr="00FC2E48" w:rsidRDefault="005E47E7" w:rsidP="005E47E7">
      <w:pPr>
        <w:spacing w:line="360" w:lineRule="auto"/>
        <w:rPr>
          <w:rFonts w:ascii="Arial" w:hAnsi="Arial" w:cs="Arial"/>
          <w:b/>
          <w:bCs/>
          <w:sz w:val="20"/>
          <w:szCs w:val="20"/>
          <w:lang w:val="en-SG"/>
        </w:rPr>
      </w:pPr>
      <w:r w:rsidRPr="00FC2E48">
        <w:rPr>
          <w:rFonts w:ascii="Arial" w:hAnsi="Arial" w:cs="Arial"/>
          <w:b/>
          <w:bCs/>
          <w:sz w:val="20"/>
          <w:szCs w:val="20"/>
        </w:rPr>
        <w:lastRenderedPageBreak/>
        <w:t>Table 1: Actinomycete population in different soil samples</w:t>
      </w:r>
      <w:r w:rsidR="00DC0CD8">
        <w:rPr>
          <w:rFonts w:ascii="Arial" w:hAnsi="Arial" w:cs="Arial"/>
          <w:b/>
          <w:bCs/>
          <w:sz w:val="20"/>
          <w:szCs w:val="20"/>
        </w:rPr>
        <w:t xml:space="preserve"> from </w:t>
      </w:r>
      <w:proofErr w:type="spellStart"/>
      <w:r w:rsidR="00DC0CD8">
        <w:rPr>
          <w:rFonts w:ascii="Arial" w:hAnsi="Arial" w:cs="Arial"/>
          <w:b/>
          <w:bCs/>
          <w:sz w:val="20"/>
          <w:szCs w:val="20"/>
        </w:rPr>
        <w:t>Kumbakonam</w:t>
      </w:r>
      <w:proofErr w:type="spellEnd"/>
      <w:r w:rsidR="00DC0CD8">
        <w:rPr>
          <w:rFonts w:ascii="Arial" w:hAnsi="Arial" w:cs="Arial"/>
          <w:b/>
          <w:bCs/>
          <w:sz w:val="20"/>
          <w:szCs w:val="20"/>
        </w:rPr>
        <w:t xml:space="preserve"> region </w:t>
      </w:r>
    </w:p>
    <w:tbl>
      <w:tblPr>
        <w:tblW w:w="9373" w:type="dxa"/>
        <w:tblLook w:val="04A0" w:firstRow="1" w:lastRow="0" w:firstColumn="1" w:lastColumn="0" w:noHBand="0" w:noVBand="1"/>
      </w:tblPr>
      <w:tblGrid>
        <w:gridCol w:w="3217"/>
        <w:gridCol w:w="2451"/>
        <w:gridCol w:w="3705"/>
      </w:tblGrid>
      <w:tr w:rsidR="005E47E7" w:rsidRPr="00FC2E48" w14:paraId="39F3183B" w14:textId="77777777" w:rsidTr="000A485E">
        <w:trPr>
          <w:trHeight w:val="389"/>
        </w:trPr>
        <w:tc>
          <w:tcPr>
            <w:tcW w:w="3217" w:type="dxa"/>
            <w:tcBorders>
              <w:top w:val="single" w:sz="4" w:space="0" w:color="auto"/>
              <w:left w:val="single" w:sz="4" w:space="0" w:color="auto"/>
              <w:bottom w:val="single" w:sz="4" w:space="0" w:color="auto"/>
              <w:right w:val="single" w:sz="4" w:space="0" w:color="auto"/>
            </w:tcBorders>
            <w:vAlign w:val="center"/>
            <w:hideMark/>
          </w:tcPr>
          <w:p w14:paraId="65C5AF8D"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Sampling Site</w:t>
            </w:r>
          </w:p>
        </w:tc>
        <w:tc>
          <w:tcPr>
            <w:tcW w:w="2451" w:type="dxa"/>
            <w:tcBorders>
              <w:top w:val="single" w:sz="4" w:space="0" w:color="auto"/>
              <w:left w:val="nil"/>
              <w:bottom w:val="single" w:sz="4" w:space="0" w:color="auto"/>
              <w:right w:val="single" w:sz="4" w:space="0" w:color="auto"/>
            </w:tcBorders>
            <w:vAlign w:val="center"/>
            <w:hideMark/>
          </w:tcPr>
          <w:p w14:paraId="6BECA630"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Soil Type</w:t>
            </w:r>
          </w:p>
        </w:tc>
        <w:tc>
          <w:tcPr>
            <w:tcW w:w="3705" w:type="dxa"/>
            <w:tcBorders>
              <w:top w:val="single" w:sz="4" w:space="0" w:color="auto"/>
              <w:left w:val="nil"/>
              <w:bottom w:val="single" w:sz="4" w:space="0" w:color="auto"/>
              <w:right w:val="single" w:sz="4" w:space="0" w:color="auto"/>
            </w:tcBorders>
            <w:vAlign w:val="center"/>
            <w:hideMark/>
          </w:tcPr>
          <w:p w14:paraId="70B063D7" w14:textId="38183009"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 xml:space="preserve">Actinomycete Population </w:t>
            </w:r>
            <w:r w:rsidR="00754C2B" w:rsidRPr="00FC2E48">
              <w:rPr>
                <w:rFonts w:ascii="Arial" w:eastAsia="Times New Roman" w:hAnsi="Arial" w:cs="Arial"/>
                <w:b/>
                <w:bCs/>
                <w:color w:val="000000"/>
                <w:kern w:val="0"/>
                <w:sz w:val="20"/>
                <w:szCs w:val="20"/>
                <w:lang w:eastAsia="en-SG"/>
              </w:rPr>
              <w:t>CFU g</w:t>
            </w:r>
            <w:r w:rsidR="00754C2B" w:rsidRPr="00FC2E48">
              <w:rPr>
                <w:rFonts w:ascii="Cambria Math" w:eastAsia="Times New Roman" w:hAnsi="Cambria Math" w:cs="Cambria Math"/>
                <w:b/>
                <w:bCs/>
                <w:color w:val="000000"/>
                <w:kern w:val="0"/>
                <w:sz w:val="20"/>
                <w:szCs w:val="20"/>
                <w:lang w:eastAsia="en-SG"/>
              </w:rPr>
              <w:t>⁻</w:t>
            </w:r>
            <w:r w:rsidR="00754C2B" w:rsidRPr="00FC2E48">
              <w:rPr>
                <w:rFonts w:ascii="Arial" w:eastAsia="Times New Roman" w:hAnsi="Arial" w:cs="Arial"/>
                <w:b/>
                <w:bCs/>
                <w:color w:val="000000"/>
                <w:kern w:val="0"/>
                <w:sz w:val="20"/>
                <w:szCs w:val="20"/>
                <w:lang w:eastAsia="en-SG"/>
              </w:rPr>
              <w:t>¹</w:t>
            </w:r>
            <w:r w:rsidR="00754C2B" w:rsidRPr="00FC2E48">
              <w:rPr>
                <w:rFonts w:ascii="Arial" w:eastAsia="Times New Roman" w:hAnsi="Arial" w:cs="Arial"/>
                <w:b/>
                <w:bCs/>
                <w:color w:val="000000"/>
                <w:kern w:val="0"/>
                <w:sz w:val="20"/>
                <w:szCs w:val="20"/>
                <w:lang w:val="en-SG" w:eastAsia="en-SG"/>
              </w:rPr>
              <w:t xml:space="preserve"> </w:t>
            </w:r>
            <w:r w:rsidRPr="00FC2E48">
              <w:rPr>
                <w:rFonts w:ascii="Arial" w:eastAsia="Times New Roman" w:hAnsi="Arial" w:cs="Arial"/>
                <w:b/>
                <w:bCs/>
                <w:color w:val="000000"/>
                <w:kern w:val="0"/>
                <w:sz w:val="20"/>
                <w:szCs w:val="20"/>
                <w:lang w:val="en-SG" w:eastAsia="en-SG"/>
              </w:rPr>
              <w:t xml:space="preserve">(dry soil) </w:t>
            </w:r>
            <w:r w:rsidR="00754C2B" w:rsidRPr="00FC2E48">
              <w:rPr>
                <w:rFonts w:ascii="Arial" w:eastAsia="Times New Roman" w:hAnsi="Arial" w:cs="Arial"/>
                <w:b/>
                <w:bCs/>
                <w:color w:val="000000"/>
                <w:kern w:val="0"/>
                <w:sz w:val="20"/>
                <w:szCs w:val="20"/>
                <w:lang w:val="en-SG" w:eastAsia="en-SG"/>
              </w:rPr>
              <w:t>(</w:t>
            </w:r>
            <w:r w:rsidRPr="00FC2E48">
              <w:rPr>
                <w:rFonts w:ascii="Arial" w:eastAsia="Times New Roman" w:hAnsi="Arial" w:cs="Arial"/>
                <w:b/>
                <w:bCs/>
                <w:color w:val="000000"/>
                <w:kern w:val="0"/>
                <w:sz w:val="20"/>
                <w:szCs w:val="20"/>
                <w:lang w:val="en-SG" w:eastAsia="en-SG"/>
              </w:rPr>
              <w:t>Mean ± SD</w:t>
            </w:r>
            <w:r w:rsidR="00754C2B" w:rsidRPr="00FC2E48">
              <w:rPr>
                <w:rFonts w:ascii="Arial" w:eastAsia="Times New Roman" w:hAnsi="Arial" w:cs="Arial"/>
                <w:b/>
                <w:bCs/>
                <w:color w:val="000000"/>
                <w:kern w:val="0"/>
                <w:sz w:val="20"/>
                <w:szCs w:val="20"/>
                <w:lang w:val="en-SG" w:eastAsia="en-SG"/>
              </w:rPr>
              <w:t>)</w:t>
            </w:r>
          </w:p>
        </w:tc>
      </w:tr>
      <w:tr w:rsidR="005E47E7" w:rsidRPr="00FC2E48" w14:paraId="4B0FE9BF" w14:textId="77777777" w:rsidTr="000A485E">
        <w:trPr>
          <w:trHeight w:val="318"/>
        </w:trPr>
        <w:tc>
          <w:tcPr>
            <w:tcW w:w="3217" w:type="dxa"/>
            <w:tcBorders>
              <w:top w:val="nil"/>
              <w:left w:val="single" w:sz="4" w:space="0" w:color="auto"/>
              <w:bottom w:val="single" w:sz="4" w:space="0" w:color="auto"/>
              <w:right w:val="single" w:sz="4" w:space="0" w:color="auto"/>
            </w:tcBorders>
            <w:vAlign w:val="center"/>
            <w:hideMark/>
          </w:tcPr>
          <w:p w14:paraId="3DF56347"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Agricultural field</w:t>
            </w:r>
          </w:p>
        </w:tc>
        <w:tc>
          <w:tcPr>
            <w:tcW w:w="2451" w:type="dxa"/>
            <w:tcBorders>
              <w:top w:val="nil"/>
              <w:left w:val="nil"/>
              <w:bottom w:val="single" w:sz="4" w:space="0" w:color="auto"/>
              <w:right w:val="single" w:sz="4" w:space="0" w:color="auto"/>
            </w:tcBorders>
            <w:vAlign w:val="center"/>
            <w:hideMark/>
          </w:tcPr>
          <w:p w14:paraId="09EE7E74"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Loamy soil</w:t>
            </w:r>
          </w:p>
        </w:tc>
        <w:tc>
          <w:tcPr>
            <w:tcW w:w="3705" w:type="dxa"/>
            <w:tcBorders>
              <w:top w:val="nil"/>
              <w:left w:val="nil"/>
              <w:bottom w:val="single" w:sz="4" w:space="0" w:color="auto"/>
              <w:right w:val="single" w:sz="4" w:space="0" w:color="auto"/>
            </w:tcBorders>
            <w:vAlign w:val="center"/>
            <w:hideMark/>
          </w:tcPr>
          <w:p w14:paraId="1D75CB96"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(5.2 ± 0.4) × 10⁵</w:t>
            </w:r>
          </w:p>
        </w:tc>
      </w:tr>
      <w:tr w:rsidR="005E47E7" w:rsidRPr="00FC2E48" w14:paraId="0EA8604E" w14:textId="77777777" w:rsidTr="000A485E">
        <w:trPr>
          <w:trHeight w:val="389"/>
        </w:trPr>
        <w:tc>
          <w:tcPr>
            <w:tcW w:w="3217" w:type="dxa"/>
            <w:tcBorders>
              <w:top w:val="nil"/>
              <w:left w:val="single" w:sz="4" w:space="0" w:color="auto"/>
              <w:bottom w:val="single" w:sz="4" w:space="0" w:color="auto"/>
              <w:right w:val="single" w:sz="4" w:space="0" w:color="auto"/>
            </w:tcBorders>
            <w:vAlign w:val="center"/>
            <w:hideMark/>
          </w:tcPr>
          <w:p w14:paraId="3C871D54"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Forest margin</w:t>
            </w:r>
          </w:p>
        </w:tc>
        <w:tc>
          <w:tcPr>
            <w:tcW w:w="2451" w:type="dxa"/>
            <w:tcBorders>
              <w:top w:val="nil"/>
              <w:left w:val="nil"/>
              <w:bottom w:val="single" w:sz="4" w:space="0" w:color="auto"/>
              <w:right w:val="single" w:sz="4" w:space="0" w:color="auto"/>
            </w:tcBorders>
            <w:vAlign w:val="center"/>
            <w:hideMark/>
          </w:tcPr>
          <w:p w14:paraId="267CEA4C"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Organic-rich soil</w:t>
            </w:r>
          </w:p>
        </w:tc>
        <w:tc>
          <w:tcPr>
            <w:tcW w:w="3705" w:type="dxa"/>
            <w:tcBorders>
              <w:top w:val="nil"/>
              <w:left w:val="nil"/>
              <w:bottom w:val="single" w:sz="4" w:space="0" w:color="auto"/>
              <w:right w:val="single" w:sz="4" w:space="0" w:color="auto"/>
            </w:tcBorders>
            <w:vAlign w:val="center"/>
            <w:hideMark/>
          </w:tcPr>
          <w:p w14:paraId="213523BA"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(8.6 ± 0.6) × 10⁵</w:t>
            </w:r>
          </w:p>
        </w:tc>
      </w:tr>
      <w:tr w:rsidR="005E47E7" w:rsidRPr="00FC2E48" w14:paraId="65A332D4" w14:textId="77777777" w:rsidTr="000A485E">
        <w:trPr>
          <w:trHeight w:val="473"/>
        </w:trPr>
        <w:tc>
          <w:tcPr>
            <w:tcW w:w="3217" w:type="dxa"/>
            <w:tcBorders>
              <w:top w:val="nil"/>
              <w:left w:val="single" w:sz="4" w:space="0" w:color="auto"/>
              <w:bottom w:val="single" w:sz="4" w:space="0" w:color="auto"/>
              <w:right w:val="single" w:sz="4" w:space="0" w:color="auto"/>
            </w:tcBorders>
            <w:vAlign w:val="center"/>
            <w:hideMark/>
          </w:tcPr>
          <w:p w14:paraId="6C83399E"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Undisturbed grassland</w:t>
            </w:r>
          </w:p>
        </w:tc>
        <w:tc>
          <w:tcPr>
            <w:tcW w:w="2451" w:type="dxa"/>
            <w:tcBorders>
              <w:top w:val="nil"/>
              <w:left w:val="nil"/>
              <w:bottom w:val="single" w:sz="4" w:space="0" w:color="auto"/>
              <w:right w:val="single" w:sz="4" w:space="0" w:color="auto"/>
            </w:tcBorders>
            <w:vAlign w:val="center"/>
            <w:hideMark/>
          </w:tcPr>
          <w:p w14:paraId="014665D4"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Sandy loam</w:t>
            </w:r>
          </w:p>
        </w:tc>
        <w:tc>
          <w:tcPr>
            <w:tcW w:w="3705" w:type="dxa"/>
            <w:tcBorders>
              <w:top w:val="nil"/>
              <w:left w:val="nil"/>
              <w:bottom w:val="single" w:sz="4" w:space="0" w:color="auto"/>
              <w:right w:val="single" w:sz="4" w:space="0" w:color="auto"/>
            </w:tcBorders>
            <w:vAlign w:val="center"/>
            <w:hideMark/>
          </w:tcPr>
          <w:p w14:paraId="04BD1A36"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(3.9 ± 0.3) × 10⁵</w:t>
            </w:r>
          </w:p>
        </w:tc>
      </w:tr>
    </w:tbl>
    <w:p w14:paraId="40E1D09B" w14:textId="77777777" w:rsidR="005E47E7" w:rsidRPr="00FC2E48" w:rsidRDefault="005E47E7" w:rsidP="005E47E7">
      <w:pPr>
        <w:spacing w:line="360" w:lineRule="auto"/>
        <w:jc w:val="center"/>
        <w:rPr>
          <w:rFonts w:ascii="Arial" w:hAnsi="Arial" w:cs="Arial"/>
          <w:b/>
          <w:bCs/>
          <w:sz w:val="20"/>
          <w:szCs w:val="20"/>
          <w:lang w:val="en-SG"/>
        </w:rPr>
      </w:pPr>
    </w:p>
    <w:p w14:paraId="320C9FE1" w14:textId="77777777" w:rsidR="005E47E7" w:rsidRPr="00FC2E48" w:rsidRDefault="005E47E7" w:rsidP="005E47E7">
      <w:pPr>
        <w:spacing w:line="360" w:lineRule="auto"/>
        <w:rPr>
          <w:rFonts w:ascii="Arial" w:hAnsi="Arial" w:cs="Arial"/>
          <w:b/>
          <w:bCs/>
          <w:sz w:val="20"/>
          <w:szCs w:val="20"/>
        </w:rPr>
      </w:pPr>
      <w:r w:rsidRPr="00FC2E48">
        <w:rPr>
          <w:rFonts w:ascii="Arial" w:hAnsi="Arial" w:cs="Arial"/>
          <w:b/>
          <w:bCs/>
          <w:sz w:val="20"/>
          <w:szCs w:val="20"/>
        </w:rPr>
        <w:t xml:space="preserve">Table 2: Biochemical characteristics of </w:t>
      </w:r>
      <w:r w:rsidRPr="004E47E9">
        <w:rPr>
          <w:rFonts w:ascii="Arial" w:hAnsi="Arial" w:cs="Arial"/>
          <w:b/>
          <w:bCs/>
          <w:i/>
          <w:iCs/>
          <w:sz w:val="20"/>
          <w:szCs w:val="20"/>
        </w:rPr>
        <w:t>Streptomyces</w:t>
      </w:r>
      <w:r w:rsidRPr="00FC2E48">
        <w:rPr>
          <w:rFonts w:ascii="Arial" w:hAnsi="Arial" w:cs="Arial"/>
          <w:b/>
          <w:bCs/>
          <w:sz w:val="20"/>
          <w:szCs w:val="20"/>
        </w:rPr>
        <w:t xml:space="preserve"> isolate</w:t>
      </w:r>
    </w:p>
    <w:tbl>
      <w:tblPr>
        <w:tblW w:w="8023" w:type="dxa"/>
        <w:tblLook w:val="04A0" w:firstRow="1" w:lastRow="0" w:firstColumn="1" w:lastColumn="0" w:noHBand="0" w:noVBand="1"/>
      </w:tblPr>
      <w:tblGrid>
        <w:gridCol w:w="2579"/>
        <w:gridCol w:w="3103"/>
        <w:gridCol w:w="2341"/>
      </w:tblGrid>
      <w:tr w:rsidR="005E47E7" w:rsidRPr="00FC2E48" w14:paraId="40A1A7B0" w14:textId="77777777" w:rsidTr="0016156A">
        <w:trPr>
          <w:trHeight w:val="941"/>
        </w:trPr>
        <w:tc>
          <w:tcPr>
            <w:tcW w:w="2579" w:type="dxa"/>
            <w:tcBorders>
              <w:top w:val="single" w:sz="4" w:space="0" w:color="auto"/>
              <w:left w:val="single" w:sz="4" w:space="0" w:color="auto"/>
              <w:bottom w:val="single" w:sz="4" w:space="0" w:color="auto"/>
              <w:right w:val="single" w:sz="4" w:space="0" w:color="auto"/>
            </w:tcBorders>
            <w:vAlign w:val="center"/>
            <w:hideMark/>
          </w:tcPr>
          <w:p w14:paraId="295E3EDA"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Test</w:t>
            </w:r>
          </w:p>
        </w:tc>
        <w:tc>
          <w:tcPr>
            <w:tcW w:w="3103" w:type="dxa"/>
            <w:tcBorders>
              <w:top w:val="single" w:sz="4" w:space="0" w:color="auto"/>
              <w:left w:val="nil"/>
              <w:bottom w:val="single" w:sz="4" w:space="0" w:color="auto"/>
              <w:right w:val="single" w:sz="4" w:space="0" w:color="auto"/>
            </w:tcBorders>
            <w:vAlign w:val="center"/>
            <w:hideMark/>
          </w:tcPr>
          <w:p w14:paraId="1F9DE8F2"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Observation</w:t>
            </w:r>
          </w:p>
        </w:tc>
        <w:tc>
          <w:tcPr>
            <w:tcW w:w="2341" w:type="dxa"/>
            <w:tcBorders>
              <w:top w:val="single" w:sz="4" w:space="0" w:color="auto"/>
              <w:left w:val="nil"/>
              <w:bottom w:val="single" w:sz="4" w:space="0" w:color="auto"/>
              <w:right w:val="single" w:sz="4" w:space="0" w:color="auto"/>
            </w:tcBorders>
            <w:vAlign w:val="center"/>
            <w:hideMark/>
          </w:tcPr>
          <w:p w14:paraId="07FE44CA"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Result</w:t>
            </w:r>
          </w:p>
        </w:tc>
      </w:tr>
      <w:tr w:rsidR="005E47E7" w:rsidRPr="00FC2E48" w14:paraId="5104E5EC" w14:textId="77777777" w:rsidTr="0016156A">
        <w:trPr>
          <w:trHeight w:val="572"/>
        </w:trPr>
        <w:tc>
          <w:tcPr>
            <w:tcW w:w="2579" w:type="dxa"/>
            <w:tcBorders>
              <w:top w:val="nil"/>
              <w:left w:val="single" w:sz="4" w:space="0" w:color="auto"/>
              <w:bottom w:val="single" w:sz="4" w:space="0" w:color="auto"/>
              <w:right w:val="single" w:sz="4" w:space="0" w:color="auto"/>
            </w:tcBorders>
            <w:vAlign w:val="center"/>
            <w:hideMark/>
          </w:tcPr>
          <w:p w14:paraId="14AAEE85"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Catalase test</w:t>
            </w:r>
          </w:p>
        </w:tc>
        <w:tc>
          <w:tcPr>
            <w:tcW w:w="3103" w:type="dxa"/>
            <w:tcBorders>
              <w:top w:val="nil"/>
              <w:left w:val="nil"/>
              <w:bottom w:val="single" w:sz="4" w:space="0" w:color="auto"/>
              <w:right w:val="single" w:sz="4" w:space="0" w:color="auto"/>
            </w:tcBorders>
            <w:vAlign w:val="center"/>
            <w:hideMark/>
          </w:tcPr>
          <w:p w14:paraId="7C8D2726"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Bubble formation</w:t>
            </w:r>
          </w:p>
        </w:tc>
        <w:tc>
          <w:tcPr>
            <w:tcW w:w="2341" w:type="dxa"/>
            <w:tcBorders>
              <w:top w:val="nil"/>
              <w:left w:val="nil"/>
              <w:bottom w:val="single" w:sz="4" w:space="0" w:color="auto"/>
              <w:right w:val="single" w:sz="4" w:space="0" w:color="auto"/>
            </w:tcBorders>
            <w:vAlign w:val="center"/>
            <w:hideMark/>
          </w:tcPr>
          <w:p w14:paraId="4E23DDE8"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r w:rsidR="005E47E7" w:rsidRPr="00FC2E48" w14:paraId="2FA5021B" w14:textId="77777777" w:rsidTr="0016156A">
        <w:trPr>
          <w:trHeight w:val="981"/>
        </w:trPr>
        <w:tc>
          <w:tcPr>
            <w:tcW w:w="2579" w:type="dxa"/>
            <w:tcBorders>
              <w:top w:val="nil"/>
              <w:left w:val="single" w:sz="4" w:space="0" w:color="auto"/>
              <w:bottom w:val="single" w:sz="4" w:space="0" w:color="auto"/>
              <w:right w:val="single" w:sz="4" w:space="0" w:color="auto"/>
            </w:tcBorders>
            <w:vAlign w:val="center"/>
            <w:hideMark/>
          </w:tcPr>
          <w:p w14:paraId="43F56401"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Starch hydrolysis</w:t>
            </w:r>
          </w:p>
        </w:tc>
        <w:tc>
          <w:tcPr>
            <w:tcW w:w="3103" w:type="dxa"/>
            <w:tcBorders>
              <w:top w:val="nil"/>
              <w:left w:val="nil"/>
              <w:bottom w:val="single" w:sz="4" w:space="0" w:color="auto"/>
              <w:right w:val="single" w:sz="4" w:space="0" w:color="auto"/>
            </w:tcBorders>
            <w:vAlign w:val="center"/>
            <w:hideMark/>
          </w:tcPr>
          <w:p w14:paraId="380A48F7"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Clear zone after iodine</w:t>
            </w:r>
          </w:p>
        </w:tc>
        <w:tc>
          <w:tcPr>
            <w:tcW w:w="2341" w:type="dxa"/>
            <w:tcBorders>
              <w:top w:val="nil"/>
              <w:left w:val="nil"/>
              <w:bottom w:val="single" w:sz="4" w:space="0" w:color="auto"/>
              <w:right w:val="single" w:sz="4" w:space="0" w:color="auto"/>
            </w:tcBorders>
            <w:vAlign w:val="center"/>
            <w:hideMark/>
          </w:tcPr>
          <w:p w14:paraId="7D9DF3F5"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r w:rsidR="005E47E7" w:rsidRPr="00FC2E48" w14:paraId="1D673A5C" w14:textId="77777777" w:rsidTr="0016156A">
        <w:trPr>
          <w:trHeight w:val="761"/>
        </w:trPr>
        <w:tc>
          <w:tcPr>
            <w:tcW w:w="2579" w:type="dxa"/>
            <w:tcBorders>
              <w:top w:val="nil"/>
              <w:left w:val="single" w:sz="4" w:space="0" w:color="auto"/>
              <w:bottom w:val="single" w:sz="4" w:space="0" w:color="auto"/>
              <w:right w:val="single" w:sz="4" w:space="0" w:color="auto"/>
            </w:tcBorders>
            <w:vAlign w:val="center"/>
            <w:hideMark/>
          </w:tcPr>
          <w:p w14:paraId="684E8246"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Casein hydrolysis</w:t>
            </w:r>
          </w:p>
        </w:tc>
        <w:tc>
          <w:tcPr>
            <w:tcW w:w="3103" w:type="dxa"/>
            <w:tcBorders>
              <w:top w:val="nil"/>
              <w:left w:val="nil"/>
              <w:bottom w:val="single" w:sz="4" w:space="0" w:color="auto"/>
              <w:right w:val="single" w:sz="4" w:space="0" w:color="auto"/>
            </w:tcBorders>
            <w:vAlign w:val="center"/>
            <w:hideMark/>
          </w:tcPr>
          <w:p w14:paraId="26E8A7AD"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Clear zone around colony</w:t>
            </w:r>
          </w:p>
        </w:tc>
        <w:tc>
          <w:tcPr>
            <w:tcW w:w="2341" w:type="dxa"/>
            <w:tcBorders>
              <w:top w:val="nil"/>
              <w:left w:val="nil"/>
              <w:bottom w:val="single" w:sz="4" w:space="0" w:color="auto"/>
              <w:right w:val="single" w:sz="4" w:space="0" w:color="auto"/>
            </w:tcBorders>
            <w:vAlign w:val="center"/>
            <w:hideMark/>
          </w:tcPr>
          <w:p w14:paraId="46754F12"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r w:rsidR="005E47E7" w:rsidRPr="00FC2E48" w14:paraId="24A6B63E" w14:textId="77777777" w:rsidTr="0016156A">
        <w:trPr>
          <w:trHeight w:val="565"/>
        </w:trPr>
        <w:tc>
          <w:tcPr>
            <w:tcW w:w="2579" w:type="dxa"/>
            <w:tcBorders>
              <w:top w:val="nil"/>
              <w:left w:val="single" w:sz="4" w:space="0" w:color="auto"/>
              <w:bottom w:val="single" w:sz="4" w:space="0" w:color="auto"/>
              <w:right w:val="single" w:sz="4" w:space="0" w:color="auto"/>
            </w:tcBorders>
            <w:vAlign w:val="center"/>
            <w:hideMark/>
          </w:tcPr>
          <w:p w14:paraId="1C36A694"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proofErr w:type="spellStart"/>
            <w:r w:rsidRPr="00FC2E48">
              <w:rPr>
                <w:rFonts w:ascii="Arial" w:eastAsia="Times New Roman" w:hAnsi="Arial" w:cs="Arial"/>
                <w:color w:val="000000"/>
                <w:kern w:val="0"/>
                <w:sz w:val="20"/>
                <w:szCs w:val="20"/>
                <w:lang w:val="en-SG" w:eastAsia="en-SG"/>
              </w:rPr>
              <w:t>Gelatin</w:t>
            </w:r>
            <w:proofErr w:type="spellEnd"/>
            <w:r w:rsidRPr="00FC2E48">
              <w:rPr>
                <w:rFonts w:ascii="Arial" w:eastAsia="Times New Roman" w:hAnsi="Arial" w:cs="Arial"/>
                <w:color w:val="000000"/>
                <w:kern w:val="0"/>
                <w:sz w:val="20"/>
                <w:szCs w:val="20"/>
                <w:lang w:val="en-SG" w:eastAsia="en-SG"/>
              </w:rPr>
              <w:t xml:space="preserve"> hydrolysis</w:t>
            </w:r>
          </w:p>
        </w:tc>
        <w:tc>
          <w:tcPr>
            <w:tcW w:w="3103" w:type="dxa"/>
            <w:tcBorders>
              <w:top w:val="nil"/>
              <w:left w:val="nil"/>
              <w:bottom w:val="single" w:sz="4" w:space="0" w:color="auto"/>
              <w:right w:val="single" w:sz="4" w:space="0" w:color="auto"/>
            </w:tcBorders>
            <w:vAlign w:val="center"/>
            <w:hideMark/>
          </w:tcPr>
          <w:p w14:paraId="77A1365B"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Liquefaction</w:t>
            </w:r>
          </w:p>
        </w:tc>
        <w:tc>
          <w:tcPr>
            <w:tcW w:w="2341" w:type="dxa"/>
            <w:tcBorders>
              <w:top w:val="nil"/>
              <w:left w:val="nil"/>
              <w:bottom w:val="single" w:sz="4" w:space="0" w:color="auto"/>
              <w:right w:val="single" w:sz="4" w:space="0" w:color="auto"/>
            </w:tcBorders>
            <w:vAlign w:val="center"/>
            <w:hideMark/>
          </w:tcPr>
          <w:p w14:paraId="7EAF42E8"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r w:rsidR="005E47E7" w:rsidRPr="00FC2E48" w14:paraId="7AC97B8B" w14:textId="77777777" w:rsidTr="0016156A">
        <w:trPr>
          <w:trHeight w:val="376"/>
        </w:trPr>
        <w:tc>
          <w:tcPr>
            <w:tcW w:w="2579" w:type="dxa"/>
            <w:tcBorders>
              <w:top w:val="nil"/>
              <w:left w:val="single" w:sz="4" w:space="0" w:color="auto"/>
              <w:bottom w:val="single" w:sz="4" w:space="0" w:color="auto"/>
              <w:right w:val="single" w:sz="4" w:space="0" w:color="auto"/>
            </w:tcBorders>
            <w:vAlign w:val="center"/>
            <w:hideMark/>
          </w:tcPr>
          <w:p w14:paraId="2AAA3B05"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Nitrate reduction</w:t>
            </w:r>
          </w:p>
        </w:tc>
        <w:tc>
          <w:tcPr>
            <w:tcW w:w="3103" w:type="dxa"/>
            <w:tcBorders>
              <w:top w:val="nil"/>
              <w:left w:val="nil"/>
              <w:bottom w:val="single" w:sz="4" w:space="0" w:color="auto"/>
              <w:right w:val="single" w:sz="4" w:space="0" w:color="auto"/>
            </w:tcBorders>
            <w:vAlign w:val="center"/>
            <w:hideMark/>
          </w:tcPr>
          <w:p w14:paraId="5FA70821"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 xml:space="preserve">Red </w:t>
            </w:r>
            <w:proofErr w:type="spellStart"/>
            <w:r w:rsidRPr="00FC2E48">
              <w:rPr>
                <w:rFonts w:ascii="Arial" w:eastAsia="Times New Roman" w:hAnsi="Arial" w:cs="Arial"/>
                <w:color w:val="000000"/>
                <w:kern w:val="0"/>
                <w:sz w:val="20"/>
                <w:szCs w:val="20"/>
                <w:lang w:val="en-SG" w:eastAsia="en-SG"/>
              </w:rPr>
              <w:t>color</w:t>
            </w:r>
            <w:proofErr w:type="spellEnd"/>
          </w:p>
        </w:tc>
        <w:tc>
          <w:tcPr>
            <w:tcW w:w="2341" w:type="dxa"/>
            <w:tcBorders>
              <w:top w:val="nil"/>
              <w:left w:val="nil"/>
              <w:bottom w:val="single" w:sz="4" w:space="0" w:color="auto"/>
              <w:right w:val="single" w:sz="4" w:space="0" w:color="auto"/>
            </w:tcBorders>
            <w:vAlign w:val="center"/>
            <w:hideMark/>
          </w:tcPr>
          <w:p w14:paraId="25EFC79C"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r w:rsidR="005E47E7" w:rsidRPr="00FC2E48" w14:paraId="2A288977" w14:textId="77777777" w:rsidTr="0016156A">
        <w:trPr>
          <w:trHeight w:val="376"/>
        </w:trPr>
        <w:tc>
          <w:tcPr>
            <w:tcW w:w="2579" w:type="dxa"/>
            <w:tcBorders>
              <w:top w:val="nil"/>
              <w:left w:val="single" w:sz="4" w:space="0" w:color="auto"/>
              <w:bottom w:val="single" w:sz="4" w:space="0" w:color="auto"/>
              <w:right w:val="single" w:sz="4" w:space="0" w:color="auto"/>
            </w:tcBorders>
            <w:vAlign w:val="center"/>
            <w:hideMark/>
          </w:tcPr>
          <w:p w14:paraId="1E957577"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Urease test</w:t>
            </w:r>
          </w:p>
        </w:tc>
        <w:tc>
          <w:tcPr>
            <w:tcW w:w="3103" w:type="dxa"/>
            <w:tcBorders>
              <w:top w:val="nil"/>
              <w:left w:val="nil"/>
              <w:bottom w:val="single" w:sz="4" w:space="0" w:color="auto"/>
              <w:right w:val="single" w:sz="4" w:space="0" w:color="auto"/>
            </w:tcBorders>
            <w:vAlign w:val="center"/>
            <w:hideMark/>
          </w:tcPr>
          <w:p w14:paraId="66C81458"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 xml:space="preserve">No pink </w:t>
            </w:r>
            <w:proofErr w:type="spellStart"/>
            <w:r w:rsidRPr="00FC2E48">
              <w:rPr>
                <w:rFonts w:ascii="Arial" w:eastAsia="Times New Roman" w:hAnsi="Arial" w:cs="Arial"/>
                <w:color w:val="000000"/>
                <w:kern w:val="0"/>
                <w:sz w:val="20"/>
                <w:szCs w:val="20"/>
                <w:lang w:val="en-SG" w:eastAsia="en-SG"/>
              </w:rPr>
              <w:t>color</w:t>
            </w:r>
            <w:proofErr w:type="spellEnd"/>
          </w:p>
        </w:tc>
        <w:tc>
          <w:tcPr>
            <w:tcW w:w="2341" w:type="dxa"/>
            <w:tcBorders>
              <w:top w:val="nil"/>
              <w:left w:val="nil"/>
              <w:bottom w:val="single" w:sz="4" w:space="0" w:color="auto"/>
              <w:right w:val="single" w:sz="4" w:space="0" w:color="auto"/>
            </w:tcBorders>
            <w:vAlign w:val="center"/>
            <w:hideMark/>
          </w:tcPr>
          <w:p w14:paraId="24C16410"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Negative</w:t>
            </w:r>
          </w:p>
        </w:tc>
      </w:tr>
      <w:tr w:rsidR="005E47E7" w:rsidRPr="00FC2E48" w14:paraId="49CD80BA" w14:textId="77777777" w:rsidTr="0016156A">
        <w:trPr>
          <w:trHeight w:val="376"/>
        </w:trPr>
        <w:tc>
          <w:tcPr>
            <w:tcW w:w="2579" w:type="dxa"/>
            <w:tcBorders>
              <w:top w:val="nil"/>
              <w:left w:val="single" w:sz="4" w:space="0" w:color="auto"/>
              <w:bottom w:val="single" w:sz="4" w:space="0" w:color="auto"/>
              <w:right w:val="single" w:sz="4" w:space="0" w:color="auto"/>
            </w:tcBorders>
            <w:vAlign w:val="center"/>
            <w:hideMark/>
          </w:tcPr>
          <w:p w14:paraId="702E50ED"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Indole test</w:t>
            </w:r>
          </w:p>
        </w:tc>
        <w:tc>
          <w:tcPr>
            <w:tcW w:w="3103" w:type="dxa"/>
            <w:tcBorders>
              <w:top w:val="nil"/>
              <w:left w:val="nil"/>
              <w:bottom w:val="single" w:sz="4" w:space="0" w:color="auto"/>
              <w:right w:val="single" w:sz="4" w:space="0" w:color="auto"/>
            </w:tcBorders>
            <w:vAlign w:val="center"/>
            <w:hideMark/>
          </w:tcPr>
          <w:p w14:paraId="3BE384DE"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No red ring</w:t>
            </w:r>
          </w:p>
        </w:tc>
        <w:tc>
          <w:tcPr>
            <w:tcW w:w="2341" w:type="dxa"/>
            <w:tcBorders>
              <w:top w:val="nil"/>
              <w:left w:val="nil"/>
              <w:bottom w:val="single" w:sz="4" w:space="0" w:color="auto"/>
              <w:right w:val="single" w:sz="4" w:space="0" w:color="auto"/>
            </w:tcBorders>
            <w:vAlign w:val="center"/>
            <w:hideMark/>
          </w:tcPr>
          <w:p w14:paraId="226CFA5D"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Negative</w:t>
            </w:r>
          </w:p>
        </w:tc>
      </w:tr>
      <w:tr w:rsidR="005E47E7" w:rsidRPr="00FC2E48" w14:paraId="13457699" w14:textId="77777777" w:rsidTr="0016156A">
        <w:trPr>
          <w:trHeight w:val="565"/>
        </w:trPr>
        <w:tc>
          <w:tcPr>
            <w:tcW w:w="2579" w:type="dxa"/>
            <w:tcBorders>
              <w:top w:val="nil"/>
              <w:left w:val="single" w:sz="4" w:space="0" w:color="auto"/>
              <w:bottom w:val="single" w:sz="4" w:space="0" w:color="auto"/>
              <w:right w:val="single" w:sz="4" w:space="0" w:color="auto"/>
            </w:tcBorders>
            <w:vAlign w:val="center"/>
            <w:hideMark/>
          </w:tcPr>
          <w:p w14:paraId="6BD02939"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Citrate utilization</w:t>
            </w:r>
          </w:p>
        </w:tc>
        <w:tc>
          <w:tcPr>
            <w:tcW w:w="3103" w:type="dxa"/>
            <w:tcBorders>
              <w:top w:val="nil"/>
              <w:left w:val="nil"/>
              <w:bottom w:val="single" w:sz="4" w:space="0" w:color="auto"/>
              <w:right w:val="single" w:sz="4" w:space="0" w:color="auto"/>
            </w:tcBorders>
            <w:vAlign w:val="center"/>
            <w:hideMark/>
          </w:tcPr>
          <w:p w14:paraId="2BCA5EC1"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Blue coloration</w:t>
            </w:r>
          </w:p>
        </w:tc>
        <w:tc>
          <w:tcPr>
            <w:tcW w:w="2341" w:type="dxa"/>
            <w:tcBorders>
              <w:top w:val="nil"/>
              <w:left w:val="nil"/>
              <w:bottom w:val="single" w:sz="4" w:space="0" w:color="auto"/>
              <w:right w:val="single" w:sz="4" w:space="0" w:color="auto"/>
            </w:tcBorders>
            <w:vAlign w:val="center"/>
            <w:hideMark/>
          </w:tcPr>
          <w:p w14:paraId="0DA1CD16"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Positive</w:t>
            </w:r>
          </w:p>
        </w:tc>
      </w:tr>
    </w:tbl>
    <w:p w14:paraId="1D680D10" w14:textId="77777777" w:rsidR="00160E5F" w:rsidRPr="00FC2E48" w:rsidRDefault="00160E5F" w:rsidP="005E47E7">
      <w:pPr>
        <w:spacing w:line="360" w:lineRule="auto"/>
        <w:rPr>
          <w:rFonts w:ascii="Arial" w:hAnsi="Arial" w:cs="Arial"/>
          <w:b/>
          <w:bCs/>
          <w:sz w:val="20"/>
          <w:szCs w:val="20"/>
        </w:rPr>
      </w:pPr>
    </w:p>
    <w:p w14:paraId="35F863D4" w14:textId="5843001C" w:rsidR="005E47E7" w:rsidRPr="00FC2E48" w:rsidRDefault="005E47E7" w:rsidP="005E47E7">
      <w:pPr>
        <w:spacing w:line="360" w:lineRule="auto"/>
        <w:rPr>
          <w:rFonts w:ascii="Arial" w:hAnsi="Arial" w:cs="Arial"/>
          <w:b/>
          <w:bCs/>
          <w:sz w:val="20"/>
          <w:szCs w:val="20"/>
        </w:rPr>
      </w:pPr>
      <w:r w:rsidRPr="00FC2E48">
        <w:rPr>
          <w:rFonts w:ascii="Arial" w:hAnsi="Arial" w:cs="Arial"/>
          <w:b/>
          <w:bCs/>
          <w:sz w:val="20"/>
          <w:szCs w:val="20"/>
        </w:rPr>
        <w:t>Table 3: 16S rRNA gene sequence similarity</w:t>
      </w:r>
    </w:p>
    <w:tbl>
      <w:tblPr>
        <w:tblW w:w="9399" w:type="dxa"/>
        <w:tblLook w:val="04A0" w:firstRow="1" w:lastRow="0" w:firstColumn="1" w:lastColumn="0" w:noHBand="0" w:noVBand="1"/>
      </w:tblPr>
      <w:tblGrid>
        <w:gridCol w:w="2340"/>
        <w:gridCol w:w="4010"/>
        <w:gridCol w:w="3049"/>
      </w:tblGrid>
      <w:tr w:rsidR="00160E5F" w:rsidRPr="00FC2E48" w14:paraId="30CE881B" w14:textId="77777777" w:rsidTr="000A485E">
        <w:trPr>
          <w:trHeight w:val="866"/>
        </w:trPr>
        <w:tc>
          <w:tcPr>
            <w:tcW w:w="2340" w:type="dxa"/>
            <w:tcBorders>
              <w:top w:val="single" w:sz="4" w:space="0" w:color="auto"/>
              <w:left w:val="single" w:sz="4" w:space="0" w:color="auto"/>
              <w:bottom w:val="single" w:sz="4" w:space="0" w:color="auto"/>
              <w:right w:val="single" w:sz="4" w:space="0" w:color="auto"/>
            </w:tcBorders>
            <w:vAlign w:val="center"/>
            <w:hideMark/>
          </w:tcPr>
          <w:p w14:paraId="151A80E1"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Isolate</w:t>
            </w:r>
          </w:p>
        </w:tc>
        <w:tc>
          <w:tcPr>
            <w:tcW w:w="4010" w:type="dxa"/>
            <w:tcBorders>
              <w:top w:val="single" w:sz="4" w:space="0" w:color="auto"/>
              <w:left w:val="nil"/>
              <w:bottom w:val="single" w:sz="4" w:space="0" w:color="auto"/>
              <w:right w:val="single" w:sz="4" w:space="0" w:color="auto"/>
            </w:tcBorders>
            <w:vAlign w:val="center"/>
            <w:hideMark/>
          </w:tcPr>
          <w:p w14:paraId="34CEE871"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Closest Species</w:t>
            </w:r>
          </w:p>
        </w:tc>
        <w:tc>
          <w:tcPr>
            <w:tcW w:w="3049" w:type="dxa"/>
            <w:tcBorders>
              <w:top w:val="single" w:sz="4" w:space="0" w:color="auto"/>
              <w:left w:val="nil"/>
              <w:bottom w:val="single" w:sz="4" w:space="0" w:color="auto"/>
              <w:right w:val="single" w:sz="4" w:space="0" w:color="auto"/>
            </w:tcBorders>
            <w:vAlign w:val="center"/>
            <w:hideMark/>
          </w:tcPr>
          <w:p w14:paraId="00B81371"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Similarity (%)</w:t>
            </w:r>
          </w:p>
        </w:tc>
      </w:tr>
      <w:tr w:rsidR="00160E5F" w:rsidRPr="00FC2E48" w14:paraId="4FF1D90E" w14:textId="77777777" w:rsidTr="000A485E">
        <w:trPr>
          <w:trHeight w:val="859"/>
        </w:trPr>
        <w:tc>
          <w:tcPr>
            <w:tcW w:w="2340" w:type="dxa"/>
            <w:tcBorders>
              <w:top w:val="nil"/>
              <w:left w:val="single" w:sz="4" w:space="0" w:color="auto"/>
              <w:bottom w:val="single" w:sz="4" w:space="0" w:color="auto"/>
              <w:right w:val="single" w:sz="4" w:space="0" w:color="auto"/>
            </w:tcBorders>
            <w:vAlign w:val="center"/>
            <w:hideMark/>
          </w:tcPr>
          <w:p w14:paraId="7E48342B" w14:textId="77777777"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S1</w:t>
            </w:r>
          </w:p>
        </w:tc>
        <w:tc>
          <w:tcPr>
            <w:tcW w:w="4010" w:type="dxa"/>
            <w:tcBorders>
              <w:top w:val="nil"/>
              <w:left w:val="nil"/>
              <w:bottom w:val="single" w:sz="4" w:space="0" w:color="auto"/>
              <w:right w:val="single" w:sz="4" w:space="0" w:color="auto"/>
            </w:tcBorders>
            <w:vAlign w:val="center"/>
            <w:hideMark/>
          </w:tcPr>
          <w:p w14:paraId="33066273" w14:textId="77777777" w:rsidR="005E47E7" w:rsidRPr="00FC2E48" w:rsidRDefault="005E47E7" w:rsidP="0016156A">
            <w:pPr>
              <w:spacing w:after="0" w:line="360" w:lineRule="auto"/>
              <w:rPr>
                <w:rFonts w:ascii="Arial" w:eastAsia="Times New Roman" w:hAnsi="Arial" w:cs="Arial"/>
                <w:i/>
                <w:iCs/>
                <w:color w:val="000000"/>
                <w:kern w:val="0"/>
                <w:sz w:val="20"/>
                <w:szCs w:val="20"/>
                <w:lang w:val="en-SG" w:eastAsia="en-SG"/>
              </w:rPr>
            </w:pPr>
            <w:r w:rsidRPr="00FC2E48">
              <w:rPr>
                <w:rFonts w:ascii="Arial" w:eastAsia="Times New Roman" w:hAnsi="Arial" w:cs="Arial"/>
                <w:i/>
                <w:iCs/>
                <w:color w:val="000000"/>
                <w:kern w:val="0"/>
                <w:sz w:val="20"/>
                <w:szCs w:val="20"/>
                <w:lang w:val="en-SG" w:eastAsia="en-SG"/>
              </w:rPr>
              <w:t xml:space="preserve">Streptomyces </w:t>
            </w:r>
            <w:proofErr w:type="spellStart"/>
            <w:r w:rsidRPr="00FC2E48">
              <w:rPr>
                <w:rFonts w:ascii="Arial" w:eastAsia="Times New Roman" w:hAnsi="Arial" w:cs="Arial"/>
                <w:i/>
                <w:iCs/>
                <w:color w:val="000000"/>
                <w:kern w:val="0"/>
                <w:sz w:val="20"/>
                <w:szCs w:val="20"/>
                <w:lang w:val="en-SG" w:eastAsia="en-SG"/>
              </w:rPr>
              <w:t>albidoflavus</w:t>
            </w:r>
            <w:proofErr w:type="spellEnd"/>
          </w:p>
        </w:tc>
        <w:tc>
          <w:tcPr>
            <w:tcW w:w="3049" w:type="dxa"/>
            <w:tcBorders>
              <w:top w:val="nil"/>
              <w:left w:val="nil"/>
              <w:bottom w:val="single" w:sz="4" w:space="0" w:color="auto"/>
              <w:right w:val="single" w:sz="4" w:space="0" w:color="auto"/>
            </w:tcBorders>
            <w:vAlign w:val="center"/>
            <w:hideMark/>
          </w:tcPr>
          <w:p w14:paraId="16FBAB93" w14:textId="77777777" w:rsidR="005E47E7" w:rsidRPr="00FC2E48" w:rsidRDefault="005E47E7" w:rsidP="0016156A">
            <w:pPr>
              <w:spacing w:after="0" w:line="360" w:lineRule="auto"/>
              <w:jc w:val="right"/>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98.7</w:t>
            </w:r>
          </w:p>
        </w:tc>
      </w:tr>
      <w:tr w:rsidR="00160E5F" w:rsidRPr="00FC2E48" w14:paraId="2F277555" w14:textId="77777777" w:rsidTr="000A485E">
        <w:trPr>
          <w:trHeight w:val="644"/>
        </w:trPr>
        <w:tc>
          <w:tcPr>
            <w:tcW w:w="2340" w:type="dxa"/>
            <w:tcBorders>
              <w:top w:val="nil"/>
              <w:left w:val="single" w:sz="4" w:space="0" w:color="auto"/>
              <w:bottom w:val="single" w:sz="4" w:space="0" w:color="auto"/>
              <w:right w:val="single" w:sz="4" w:space="0" w:color="auto"/>
            </w:tcBorders>
            <w:vAlign w:val="center"/>
            <w:hideMark/>
          </w:tcPr>
          <w:p w14:paraId="0C20BFD6" w14:textId="114BF884"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S</w:t>
            </w:r>
            <w:r w:rsidR="00754C2B" w:rsidRPr="00FC2E48">
              <w:rPr>
                <w:rFonts w:ascii="Arial" w:eastAsia="Times New Roman" w:hAnsi="Arial" w:cs="Arial"/>
                <w:color w:val="000000"/>
                <w:kern w:val="0"/>
                <w:sz w:val="20"/>
                <w:szCs w:val="20"/>
                <w:lang w:val="en-SG" w:eastAsia="en-SG"/>
              </w:rPr>
              <w:t>2</w:t>
            </w:r>
          </w:p>
        </w:tc>
        <w:tc>
          <w:tcPr>
            <w:tcW w:w="4010" w:type="dxa"/>
            <w:tcBorders>
              <w:top w:val="nil"/>
              <w:left w:val="nil"/>
              <w:bottom w:val="single" w:sz="4" w:space="0" w:color="auto"/>
              <w:right w:val="single" w:sz="4" w:space="0" w:color="auto"/>
            </w:tcBorders>
            <w:vAlign w:val="center"/>
            <w:hideMark/>
          </w:tcPr>
          <w:p w14:paraId="5F6C2EBC" w14:textId="77777777" w:rsidR="005E47E7" w:rsidRPr="00FC2E48" w:rsidRDefault="005E47E7" w:rsidP="0016156A">
            <w:pPr>
              <w:spacing w:after="0" w:line="360" w:lineRule="auto"/>
              <w:rPr>
                <w:rFonts w:ascii="Arial" w:eastAsia="Times New Roman" w:hAnsi="Arial" w:cs="Arial"/>
                <w:i/>
                <w:iCs/>
                <w:color w:val="000000"/>
                <w:kern w:val="0"/>
                <w:sz w:val="20"/>
                <w:szCs w:val="20"/>
                <w:lang w:val="en-SG" w:eastAsia="en-SG"/>
              </w:rPr>
            </w:pPr>
            <w:r w:rsidRPr="00FC2E48">
              <w:rPr>
                <w:rFonts w:ascii="Arial" w:eastAsia="Times New Roman" w:hAnsi="Arial" w:cs="Arial"/>
                <w:i/>
                <w:iCs/>
                <w:color w:val="000000"/>
                <w:kern w:val="0"/>
                <w:sz w:val="20"/>
                <w:szCs w:val="20"/>
                <w:lang w:val="en-SG" w:eastAsia="en-SG"/>
              </w:rPr>
              <w:t>Streptomyces griseus</w:t>
            </w:r>
          </w:p>
        </w:tc>
        <w:tc>
          <w:tcPr>
            <w:tcW w:w="3049" w:type="dxa"/>
            <w:tcBorders>
              <w:top w:val="nil"/>
              <w:left w:val="nil"/>
              <w:bottom w:val="single" w:sz="4" w:space="0" w:color="auto"/>
              <w:right w:val="single" w:sz="4" w:space="0" w:color="auto"/>
            </w:tcBorders>
            <w:vAlign w:val="center"/>
            <w:hideMark/>
          </w:tcPr>
          <w:p w14:paraId="5449D2C3" w14:textId="77777777" w:rsidR="005E47E7" w:rsidRPr="00FC2E48" w:rsidRDefault="005E47E7" w:rsidP="0016156A">
            <w:pPr>
              <w:spacing w:after="0" w:line="360" w:lineRule="auto"/>
              <w:jc w:val="right"/>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98.4</w:t>
            </w:r>
          </w:p>
        </w:tc>
      </w:tr>
      <w:tr w:rsidR="00160E5F" w:rsidRPr="00FC2E48" w14:paraId="3735C327" w14:textId="77777777" w:rsidTr="000A485E">
        <w:trPr>
          <w:trHeight w:val="644"/>
        </w:trPr>
        <w:tc>
          <w:tcPr>
            <w:tcW w:w="2340" w:type="dxa"/>
            <w:tcBorders>
              <w:top w:val="nil"/>
              <w:left w:val="single" w:sz="4" w:space="0" w:color="auto"/>
              <w:bottom w:val="single" w:sz="4" w:space="0" w:color="auto"/>
              <w:right w:val="single" w:sz="4" w:space="0" w:color="auto"/>
            </w:tcBorders>
            <w:vAlign w:val="center"/>
            <w:hideMark/>
          </w:tcPr>
          <w:p w14:paraId="17CD0656" w14:textId="7E0310EF" w:rsidR="005E47E7" w:rsidRPr="00FC2E48" w:rsidRDefault="005E47E7" w:rsidP="0016156A">
            <w:pPr>
              <w:spacing w:after="0" w:line="360" w:lineRule="auto"/>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S</w:t>
            </w:r>
            <w:r w:rsidR="00754C2B" w:rsidRPr="00FC2E48">
              <w:rPr>
                <w:rFonts w:ascii="Arial" w:eastAsia="Times New Roman" w:hAnsi="Arial" w:cs="Arial"/>
                <w:color w:val="000000"/>
                <w:kern w:val="0"/>
                <w:sz w:val="20"/>
                <w:szCs w:val="20"/>
                <w:lang w:val="en-SG" w:eastAsia="en-SG"/>
              </w:rPr>
              <w:t>3</w:t>
            </w:r>
          </w:p>
        </w:tc>
        <w:tc>
          <w:tcPr>
            <w:tcW w:w="4010" w:type="dxa"/>
            <w:tcBorders>
              <w:top w:val="nil"/>
              <w:left w:val="nil"/>
              <w:bottom w:val="single" w:sz="4" w:space="0" w:color="auto"/>
              <w:right w:val="single" w:sz="4" w:space="0" w:color="auto"/>
            </w:tcBorders>
            <w:vAlign w:val="center"/>
            <w:hideMark/>
          </w:tcPr>
          <w:p w14:paraId="2F78DD85" w14:textId="77777777" w:rsidR="005E47E7" w:rsidRPr="00FC2E48" w:rsidRDefault="005E47E7" w:rsidP="0016156A">
            <w:pPr>
              <w:spacing w:after="0" w:line="360" w:lineRule="auto"/>
              <w:rPr>
                <w:rFonts w:ascii="Arial" w:eastAsia="Times New Roman" w:hAnsi="Arial" w:cs="Arial"/>
                <w:i/>
                <w:iCs/>
                <w:color w:val="000000"/>
                <w:kern w:val="0"/>
                <w:sz w:val="20"/>
                <w:szCs w:val="20"/>
                <w:lang w:val="en-SG" w:eastAsia="en-SG"/>
              </w:rPr>
            </w:pPr>
            <w:r w:rsidRPr="00FC2E48">
              <w:rPr>
                <w:rFonts w:ascii="Arial" w:eastAsia="Times New Roman" w:hAnsi="Arial" w:cs="Arial"/>
                <w:i/>
                <w:iCs/>
                <w:color w:val="000000"/>
                <w:kern w:val="0"/>
                <w:sz w:val="20"/>
                <w:szCs w:val="20"/>
                <w:lang w:val="en-SG" w:eastAsia="en-SG"/>
              </w:rPr>
              <w:t xml:space="preserve">Streptomyces </w:t>
            </w:r>
            <w:proofErr w:type="spellStart"/>
            <w:r w:rsidRPr="00FC2E48">
              <w:rPr>
                <w:rFonts w:ascii="Arial" w:eastAsia="Times New Roman" w:hAnsi="Arial" w:cs="Arial"/>
                <w:i/>
                <w:iCs/>
                <w:color w:val="000000"/>
                <w:kern w:val="0"/>
                <w:sz w:val="20"/>
                <w:szCs w:val="20"/>
                <w:lang w:val="en-SG" w:eastAsia="en-SG"/>
              </w:rPr>
              <w:t>rochei</w:t>
            </w:r>
            <w:proofErr w:type="spellEnd"/>
          </w:p>
        </w:tc>
        <w:tc>
          <w:tcPr>
            <w:tcW w:w="3049" w:type="dxa"/>
            <w:tcBorders>
              <w:top w:val="nil"/>
              <w:left w:val="nil"/>
              <w:bottom w:val="single" w:sz="4" w:space="0" w:color="auto"/>
              <w:right w:val="single" w:sz="4" w:space="0" w:color="auto"/>
            </w:tcBorders>
            <w:vAlign w:val="center"/>
            <w:hideMark/>
          </w:tcPr>
          <w:p w14:paraId="4AD70DB5" w14:textId="77777777" w:rsidR="005E47E7" w:rsidRPr="00FC2E48" w:rsidRDefault="005E47E7" w:rsidP="0016156A">
            <w:pPr>
              <w:spacing w:after="0" w:line="360" w:lineRule="auto"/>
              <w:jc w:val="right"/>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98.1</w:t>
            </w:r>
          </w:p>
        </w:tc>
      </w:tr>
    </w:tbl>
    <w:p w14:paraId="2D56C43F" w14:textId="77777777" w:rsidR="000A485E" w:rsidRPr="00FC2E48" w:rsidRDefault="000A485E" w:rsidP="005E47E7">
      <w:pPr>
        <w:spacing w:line="360" w:lineRule="auto"/>
        <w:jc w:val="center"/>
        <w:rPr>
          <w:rFonts w:ascii="Arial" w:hAnsi="Arial" w:cs="Arial"/>
          <w:b/>
          <w:bCs/>
          <w:sz w:val="20"/>
          <w:szCs w:val="20"/>
        </w:rPr>
      </w:pPr>
    </w:p>
    <w:p w14:paraId="0EE34AC9" w14:textId="77777777" w:rsidR="00E50D43" w:rsidRDefault="00E50D43" w:rsidP="005E47E7">
      <w:pPr>
        <w:spacing w:line="360" w:lineRule="auto"/>
        <w:rPr>
          <w:rFonts w:ascii="Arial" w:hAnsi="Arial" w:cs="Arial"/>
          <w:b/>
          <w:bCs/>
          <w:sz w:val="20"/>
          <w:szCs w:val="20"/>
        </w:rPr>
      </w:pPr>
    </w:p>
    <w:p w14:paraId="3E09680E" w14:textId="7E90AA54" w:rsidR="005E47E7" w:rsidRPr="00FC2E48" w:rsidRDefault="005E47E7" w:rsidP="005E47E7">
      <w:pPr>
        <w:spacing w:line="360" w:lineRule="auto"/>
        <w:rPr>
          <w:rFonts w:ascii="Arial" w:hAnsi="Arial" w:cs="Arial"/>
          <w:b/>
          <w:bCs/>
          <w:sz w:val="20"/>
          <w:szCs w:val="20"/>
        </w:rPr>
      </w:pPr>
      <w:r w:rsidRPr="00FC2E48">
        <w:rPr>
          <w:rFonts w:ascii="Arial" w:hAnsi="Arial" w:cs="Arial"/>
          <w:b/>
          <w:bCs/>
          <w:sz w:val="20"/>
          <w:szCs w:val="20"/>
        </w:rPr>
        <w:lastRenderedPageBreak/>
        <w:t>Table 4: Antibacterial activity of Streptomyces crude extract</w:t>
      </w:r>
    </w:p>
    <w:tbl>
      <w:tblPr>
        <w:tblW w:w="9559" w:type="dxa"/>
        <w:tblLook w:val="04A0" w:firstRow="1" w:lastRow="0" w:firstColumn="1" w:lastColumn="0" w:noHBand="0" w:noVBand="1"/>
      </w:tblPr>
      <w:tblGrid>
        <w:gridCol w:w="3060"/>
        <w:gridCol w:w="3765"/>
        <w:gridCol w:w="2734"/>
      </w:tblGrid>
      <w:tr w:rsidR="005E47E7" w:rsidRPr="00FC2E48" w14:paraId="5B0EDB39" w14:textId="77777777" w:rsidTr="00160E5F">
        <w:trPr>
          <w:trHeight w:val="635"/>
        </w:trPr>
        <w:tc>
          <w:tcPr>
            <w:tcW w:w="3060" w:type="dxa"/>
            <w:tcBorders>
              <w:top w:val="single" w:sz="4" w:space="0" w:color="auto"/>
              <w:left w:val="single" w:sz="4" w:space="0" w:color="auto"/>
              <w:bottom w:val="single" w:sz="4" w:space="0" w:color="auto"/>
              <w:right w:val="single" w:sz="4" w:space="0" w:color="auto"/>
            </w:tcBorders>
            <w:vAlign w:val="center"/>
            <w:hideMark/>
          </w:tcPr>
          <w:p w14:paraId="09E9B562"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Organism</w:t>
            </w:r>
          </w:p>
        </w:tc>
        <w:tc>
          <w:tcPr>
            <w:tcW w:w="3765" w:type="dxa"/>
            <w:tcBorders>
              <w:top w:val="single" w:sz="4" w:space="0" w:color="auto"/>
              <w:left w:val="nil"/>
              <w:bottom w:val="single" w:sz="4" w:space="0" w:color="auto"/>
              <w:right w:val="single" w:sz="4" w:space="0" w:color="auto"/>
            </w:tcBorders>
            <w:vAlign w:val="center"/>
            <w:hideMark/>
          </w:tcPr>
          <w:p w14:paraId="65E03156" w14:textId="77777777"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Concentration (µg/mL)</w:t>
            </w:r>
          </w:p>
        </w:tc>
        <w:tc>
          <w:tcPr>
            <w:tcW w:w="2734" w:type="dxa"/>
            <w:tcBorders>
              <w:top w:val="single" w:sz="4" w:space="0" w:color="auto"/>
              <w:left w:val="nil"/>
              <w:bottom w:val="single" w:sz="4" w:space="0" w:color="auto"/>
              <w:right w:val="single" w:sz="4" w:space="0" w:color="auto"/>
            </w:tcBorders>
            <w:vAlign w:val="center"/>
            <w:hideMark/>
          </w:tcPr>
          <w:p w14:paraId="64D1AE0B" w14:textId="4DE5256C" w:rsidR="005E47E7" w:rsidRPr="00FC2E48" w:rsidRDefault="005E47E7" w:rsidP="0016156A">
            <w:pPr>
              <w:spacing w:after="0" w:line="360" w:lineRule="auto"/>
              <w:jc w:val="center"/>
              <w:rPr>
                <w:rFonts w:ascii="Arial" w:eastAsia="Times New Roman" w:hAnsi="Arial" w:cs="Arial"/>
                <w:b/>
                <w:bCs/>
                <w:color w:val="000000"/>
                <w:kern w:val="0"/>
                <w:sz w:val="20"/>
                <w:szCs w:val="20"/>
                <w:lang w:val="en-SG" w:eastAsia="en-SG"/>
              </w:rPr>
            </w:pPr>
            <w:r w:rsidRPr="00FC2E48">
              <w:rPr>
                <w:rFonts w:ascii="Arial" w:eastAsia="Times New Roman" w:hAnsi="Arial" w:cs="Arial"/>
                <w:b/>
                <w:bCs/>
                <w:color w:val="000000"/>
                <w:kern w:val="0"/>
                <w:sz w:val="20"/>
                <w:szCs w:val="20"/>
                <w:lang w:val="en-SG" w:eastAsia="en-SG"/>
              </w:rPr>
              <w:t xml:space="preserve">Zone of Inhibition (mm) </w:t>
            </w:r>
            <w:r w:rsidR="00DF35F7" w:rsidRPr="00FC2E48">
              <w:rPr>
                <w:rFonts w:ascii="Arial" w:eastAsia="Times New Roman" w:hAnsi="Arial" w:cs="Arial"/>
                <w:b/>
                <w:bCs/>
                <w:color w:val="000000"/>
                <w:kern w:val="0"/>
                <w:sz w:val="20"/>
                <w:szCs w:val="20"/>
                <w:lang w:val="en-SG" w:eastAsia="en-SG"/>
              </w:rPr>
              <w:t>(</w:t>
            </w:r>
            <w:r w:rsidRPr="00FC2E48">
              <w:rPr>
                <w:rFonts w:ascii="Arial" w:eastAsia="Times New Roman" w:hAnsi="Arial" w:cs="Arial"/>
                <w:b/>
                <w:bCs/>
                <w:color w:val="000000"/>
                <w:kern w:val="0"/>
                <w:sz w:val="20"/>
                <w:szCs w:val="20"/>
                <w:lang w:val="en-SG" w:eastAsia="en-SG"/>
              </w:rPr>
              <w:t>Mean ± SD</w:t>
            </w:r>
            <w:r w:rsidR="00DF35F7" w:rsidRPr="00FC2E48">
              <w:rPr>
                <w:rFonts w:ascii="Arial" w:eastAsia="Times New Roman" w:hAnsi="Arial" w:cs="Arial"/>
                <w:b/>
                <w:bCs/>
                <w:color w:val="000000"/>
                <w:kern w:val="0"/>
                <w:sz w:val="20"/>
                <w:szCs w:val="20"/>
                <w:lang w:val="en-SG" w:eastAsia="en-SG"/>
              </w:rPr>
              <w:t>)</w:t>
            </w:r>
          </w:p>
        </w:tc>
      </w:tr>
      <w:tr w:rsidR="005E47E7" w:rsidRPr="00FC2E48" w14:paraId="03C3A99E" w14:textId="77777777" w:rsidTr="00160E5F">
        <w:trPr>
          <w:trHeight w:val="508"/>
        </w:trPr>
        <w:tc>
          <w:tcPr>
            <w:tcW w:w="3060" w:type="dxa"/>
            <w:tcBorders>
              <w:top w:val="nil"/>
              <w:left w:val="single" w:sz="4" w:space="0" w:color="auto"/>
              <w:bottom w:val="single" w:sz="4" w:space="0" w:color="auto"/>
              <w:right w:val="single" w:sz="4" w:space="0" w:color="auto"/>
            </w:tcBorders>
            <w:vAlign w:val="center"/>
            <w:hideMark/>
          </w:tcPr>
          <w:p w14:paraId="63FD03E1" w14:textId="77777777" w:rsidR="005E47E7" w:rsidRPr="00FC2E48" w:rsidRDefault="005E47E7" w:rsidP="0016156A">
            <w:pPr>
              <w:spacing w:after="0" w:line="360" w:lineRule="auto"/>
              <w:jc w:val="center"/>
              <w:rPr>
                <w:rFonts w:ascii="Arial" w:eastAsia="Times New Roman" w:hAnsi="Arial" w:cs="Arial"/>
                <w:i/>
                <w:iCs/>
                <w:color w:val="000000"/>
                <w:kern w:val="0"/>
                <w:sz w:val="20"/>
                <w:szCs w:val="20"/>
                <w:lang w:val="en-SG" w:eastAsia="en-SG"/>
              </w:rPr>
            </w:pPr>
            <w:r w:rsidRPr="00FC2E48">
              <w:rPr>
                <w:rFonts w:ascii="Arial" w:eastAsia="Times New Roman" w:hAnsi="Arial" w:cs="Arial"/>
                <w:i/>
                <w:iCs/>
                <w:color w:val="000000"/>
                <w:kern w:val="0"/>
                <w:sz w:val="20"/>
                <w:szCs w:val="20"/>
                <w:lang w:val="en-SG" w:eastAsia="en-SG"/>
              </w:rPr>
              <w:t xml:space="preserve">Aeromonas </w:t>
            </w:r>
            <w:proofErr w:type="spellStart"/>
            <w:r w:rsidRPr="00FC2E48">
              <w:rPr>
                <w:rFonts w:ascii="Arial" w:eastAsia="Times New Roman" w:hAnsi="Arial" w:cs="Arial"/>
                <w:i/>
                <w:iCs/>
                <w:color w:val="000000"/>
                <w:kern w:val="0"/>
                <w:sz w:val="20"/>
                <w:szCs w:val="20"/>
                <w:lang w:val="en-SG" w:eastAsia="en-SG"/>
              </w:rPr>
              <w:t>hydrophila</w:t>
            </w:r>
            <w:proofErr w:type="spellEnd"/>
          </w:p>
        </w:tc>
        <w:tc>
          <w:tcPr>
            <w:tcW w:w="3765" w:type="dxa"/>
            <w:tcBorders>
              <w:top w:val="nil"/>
              <w:left w:val="nil"/>
              <w:bottom w:val="single" w:sz="4" w:space="0" w:color="auto"/>
              <w:right w:val="single" w:sz="4" w:space="0" w:color="auto"/>
            </w:tcBorders>
            <w:vAlign w:val="center"/>
            <w:hideMark/>
          </w:tcPr>
          <w:p w14:paraId="7C8AB756"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0</w:t>
            </w:r>
          </w:p>
        </w:tc>
        <w:tc>
          <w:tcPr>
            <w:tcW w:w="2734" w:type="dxa"/>
            <w:tcBorders>
              <w:top w:val="nil"/>
              <w:left w:val="nil"/>
              <w:bottom w:val="single" w:sz="4" w:space="0" w:color="auto"/>
              <w:right w:val="single" w:sz="4" w:space="0" w:color="auto"/>
            </w:tcBorders>
            <w:vAlign w:val="center"/>
            <w:hideMark/>
          </w:tcPr>
          <w:p w14:paraId="70A84DF5"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w:t>
            </w:r>
          </w:p>
        </w:tc>
      </w:tr>
      <w:tr w:rsidR="005E47E7" w:rsidRPr="00FC2E48" w14:paraId="441EC4B3" w14:textId="77777777" w:rsidTr="00160E5F">
        <w:trPr>
          <w:trHeight w:val="126"/>
        </w:trPr>
        <w:tc>
          <w:tcPr>
            <w:tcW w:w="3060" w:type="dxa"/>
            <w:tcBorders>
              <w:top w:val="nil"/>
              <w:left w:val="single" w:sz="4" w:space="0" w:color="auto"/>
              <w:bottom w:val="single" w:sz="4" w:space="0" w:color="auto"/>
              <w:right w:val="single" w:sz="4" w:space="0" w:color="auto"/>
            </w:tcBorders>
            <w:vAlign w:val="center"/>
            <w:hideMark/>
          </w:tcPr>
          <w:p w14:paraId="044EBE63"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5BEA80FA"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25</w:t>
            </w:r>
          </w:p>
        </w:tc>
        <w:tc>
          <w:tcPr>
            <w:tcW w:w="2734" w:type="dxa"/>
            <w:tcBorders>
              <w:top w:val="nil"/>
              <w:left w:val="nil"/>
              <w:bottom w:val="single" w:sz="4" w:space="0" w:color="auto"/>
              <w:right w:val="single" w:sz="4" w:space="0" w:color="auto"/>
            </w:tcBorders>
            <w:vAlign w:val="center"/>
            <w:hideMark/>
          </w:tcPr>
          <w:p w14:paraId="4E62ECAF"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9.0 ± 0.5</w:t>
            </w:r>
          </w:p>
        </w:tc>
      </w:tr>
      <w:tr w:rsidR="005E47E7" w:rsidRPr="00FC2E48" w14:paraId="015CBC37"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6B6CD9AC"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49E782BC"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50</w:t>
            </w:r>
          </w:p>
        </w:tc>
        <w:tc>
          <w:tcPr>
            <w:tcW w:w="2734" w:type="dxa"/>
            <w:tcBorders>
              <w:top w:val="nil"/>
              <w:left w:val="nil"/>
              <w:bottom w:val="single" w:sz="4" w:space="0" w:color="auto"/>
              <w:right w:val="single" w:sz="4" w:space="0" w:color="auto"/>
            </w:tcBorders>
            <w:vAlign w:val="center"/>
            <w:hideMark/>
          </w:tcPr>
          <w:p w14:paraId="518F4BD3"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13.0 ± 0.6</w:t>
            </w:r>
          </w:p>
        </w:tc>
      </w:tr>
      <w:tr w:rsidR="005E47E7" w:rsidRPr="00FC2E48" w14:paraId="2CE69B07"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5DAD464C"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5B6EB3EA"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75</w:t>
            </w:r>
          </w:p>
        </w:tc>
        <w:tc>
          <w:tcPr>
            <w:tcW w:w="2734" w:type="dxa"/>
            <w:tcBorders>
              <w:top w:val="nil"/>
              <w:left w:val="nil"/>
              <w:bottom w:val="single" w:sz="4" w:space="0" w:color="auto"/>
              <w:right w:val="single" w:sz="4" w:space="0" w:color="auto"/>
            </w:tcBorders>
            <w:vAlign w:val="center"/>
            <w:hideMark/>
          </w:tcPr>
          <w:p w14:paraId="40F9094D"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17.0 ± 0.7</w:t>
            </w:r>
          </w:p>
        </w:tc>
      </w:tr>
      <w:tr w:rsidR="005E47E7" w:rsidRPr="00FC2E48" w14:paraId="54F5049D"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25D61D08"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22248C4E"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100</w:t>
            </w:r>
          </w:p>
        </w:tc>
        <w:tc>
          <w:tcPr>
            <w:tcW w:w="2734" w:type="dxa"/>
            <w:tcBorders>
              <w:top w:val="nil"/>
              <w:left w:val="nil"/>
              <w:bottom w:val="single" w:sz="4" w:space="0" w:color="auto"/>
              <w:right w:val="single" w:sz="4" w:space="0" w:color="auto"/>
            </w:tcBorders>
            <w:vAlign w:val="center"/>
            <w:hideMark/>
          </w:tcPr>
          <w:p w14:paraId="6F27625A"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21.0 ± 0.8</w:t>
            </w:r>
          </w:p>
        </w:tc>
      </w:tr>
      <w:tr w:rsidR="005E47E7" w:rsidRPr="00FC2E48" w14:paraId="2A6194B7"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56BEE6DB" w14:textId="77777777" w:rsidR="005E47E7" w:rsidRPr="00FC2E48" w:rsidRDefault="005E47E7" w:rsidP="0016156A">
            <w:pPr>
              <w:spacing w:after="0" w:line="360" w:lineRule="auto"/>
              <w:jc w:val="center"/>
              <w:rPr>
                <w:rFonts w:ascii="Arial" w:eastAsia="Times New Roman" w:hAnsi="Arial" w:cs="Arial"/>
                <w:i/>
                <w:iCs/>
                <w:color w:val="000000"/>
                <w:kern w:val="0"/>
                <w:sz w:val="20"/>
                <w:szCs w:val="20"/>
                <w:lang w:val="en-SG" w:eastAsia="en-SG"/>
              </w:rPr>
            </w:pPr>
            <w:r w:rsidRPr="00FC2E48">
              <w:rPr>
                <w:rFonts w:ascii="Arial" w:eastAsia="Times New Roman" w:hAnsi="Arial" w:cs="Arial"/>
                <w:i/>
                <w:iCs/>
                <w:color w:val="000000"/>
                <w:kern w:val="0"/>
                <w:sz w:val="20"/>
                <w:szCs w:val="20"/>
                <w:lang w:val="en-SG" w:eastAsia="en-SG"/>
              </w:rPr>
              <w:t>Vibrio sp.</w:t>
            </w:r>
          </w:p>
        </w:tc>
        <w:tc>
          <w:tcPr>
            <w:tcW w:w="3765" w:type="dxa"/>
            <w:tcBorders>
              <w:top w:val="nil"/>
              <w:left w:val="nil"/>
              <w:bottom w:val="single" w:sz="4" w:space="0" w:color="auto"/>
              <w:right w:val="single" w:sz="4" w:space="0" w:color="auto"/>
            </w:tcBorders>
            <w:vAlign w:val="center"/>
            <w:hideMark/>
          </w:tcPr>
          <w:p w14:paraId="74AB4801"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0</w:t>
            </w:r>
          </w:p>
        </w:tc>
        <w:tc>
          <w:tcPr>
            <w:tcW w:w="2734" w:type="dxa"/>
            <w:tcBorders>
              <w:top w:val="nil"/>
              <w:left w:val="nil"/>
              <w:bottom w:val="single" w:sz="4" w:space="0" w:color="auto"/>
              <w:right w:val="single" w:sz="4" w:space="0" w:color="auto"/>
            </w:tcBorders>
            <w:vAlign w:val="center"/>
            <w:hideMark/>
          </w:tcPr>
          <w:p w14:paraId="69F65681"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w:t>
            </w:r>
          </w:p>
        </w:tc>
      </w:tr>
      <w:tr w:rsidR="005E47E7" w:rsidRPr="00FC2E48" w14:paraId="109E9892" w14:textId="77777777" w:rsidTr="00160E5F">
        <w:trPr>
          <w:trHeight w:val="126"/>
        </w:trPr>
        <w:tc>
          <w:tcPr>
            <w:tcW w:w="3060" w:type="dxa"/>
            <w:tcBorders>
              <w:top w:val="nil"/>
              <w:left w:val="single" w:sz="4" w:space="0" w:color="auto"/>
              <w:bottom w:val="single" w:sz="4" w:space="0" w:color="auto"/>
              <w:right w:val="single" w:sz="4" w:space="0" w:color="auto"/>
            </w:tcBorders>
            <w:vAlign w:val="center"/>
            <w:hideMark/>
          </w:tcPr>
          <w:p w14:paraId="7C930200"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2EC0ABD1"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25</w:t>
            </w:r>
          </w:p>
        </w:tc>
        <w:tc>
          <w:tcPr>
            <w:tcW w:w="2734" w:type="dxa"/>
            <w:tcBorders>
              <w:top w:val="nil"/>
              <w:left w:val="nil"/>
              <w:bottom w:val="single" w:sz="4" w:space="0" w:color="auto"/>
              <w:right w:val="single" w:sz="4" w:space="0" w:color="auto"/>
            </w:tcBorders>
            <w:vAlign w:val="center"/>
            <w:hideMark/>
          </w:tcPr>
          <w:p w14:paraId="308C4778"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7.0 ± 0.4</w:t>
            </w:r>
          </w:p>
        </w:tc>
      </w:tr>
      <w:tr w:rsidR="005E47E7" w:rsidRPr="00FC2E48" w14:paraId="79C99C92"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2F4FC194"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21C20882"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50</w:t>
            </w:r>
          </w:p>
        </w:tc>
        <w:tc>
          <w:tcPr>
            <w:tcW w:w="2734" w:type="dxa"/>
            <w:tcBorders>
              <w:top w:val="nil"/>
              <w:left w:val="nil"/>
              <w:bottom w:val="single" w:sz="4" w:space="0" w:color="auto"/>
              <w:right w:val="single" w:sz="4" w:space="0" w:color="auto"/>
            </w:tcBorders>
            <w:vAlign w:val="center"/>
            <w:hideMark/>
          </w:tcPr>
          <w:p w14:paraId="2BCD307B"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10.0 ± 0.5</w:t>
            </w:r>
          </w:p>
        </w:tc>
      </w:tr>
      <w:tr w:rsidR="005E47E7" w:rsidRPr="00FC2E48" w14:paraId="60EE7B5A"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46888E97"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7FD312F0"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75</w:t>
            </w:r>
          </w:p>
        </w:tc>
        <w:tc>
          <w:tcPr>
            <w:tcW w:w="2734" w:type="dxa"/>
            <w:tcBorders>
              <w:top w:val="nil"/>
              <w:left w:val="nil"/>
              <w:bottom w:val="single" w:sz="4" w:space="0" w:color="auto"/>
              <w:right w:val="single" w:sz="4" w:space="0" w:color="auto"/>
            </w:tcBorders>
            <w:vAlign w:val="center"/>
            <w:hideMark/>
          </w:tcPr>
          <w:p w14:paraId="5F8A8A74"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14.0 ± 0.6</w:t>
            </w:r>
          </w:p>
        </w:tc>
      </w:tr>
      <w:tr w:rsidR="005E47E7" w:rsidRPr="00FC2E48" w14:paraId="15E8CE44" w14:textId="77777777" w:rsidTr="00160E5F">
        <w:trPr>
          <w:trHeight w:val="254"/>
        </w:trPr>
        <w:tc>
          <w:tcPr>
            <w:tcW w:w="3060" w:type="dxa"/>
            <w:tcBorders>
              <w:top w:val="nil"/>
              <w:left w:val="single" w:sz="4" w:space="0" w:color="auto"/>
              <w:bottom w:val="single" w:sz="4" w:space="0" w:color="auto"/>
              <w:right w:val="single" w:sz="4" w:space="0" w:color="auto"/>
            </w:tcBorders>
            <w:vAlign w:val="center"/>
            <w:hideMark/>
          </w:tcPr>
          <w:p w14:paraId="37FF0529"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p>
        </w:tc>
        <w:tc>
          <w:tcPr>
            <w:tcW w:w="3765" w:type="dxa"/>
            <w:tcBorders>
              <w:top w:val="nil"/>
              <w:left w:val="nil"/>
              <w:bottom w:val="single" w:sz="4" w:space="0" w:color="auto"/>
              <w:right w:val="single" w:sz="4" w:space="0" w:color="auto"/>
            </w:tcBorders>
            <w:vAlign w:val="center"/>
            <w:hideMark/>
          </w:tcPr>
          <w:p w14:paraId="4D75CB16"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100</w:t>
            </w:r>
          </w:p>
        </w:tc>
        <w:tc>
          <w:tcPr>
            <w:tcW w:w="2734" w:type="dxa"/>
            <w:tcBorders>
              <w:top w:val="nil"/>
              <w:left w:val="nil"/>
              <w:bottom w:val="single" w:sz="4" w:space="0" w:color="auto"/>
              <w:right w:val="single" w:sz="4" w:space="0" w:color="auto"/>
            </w:tcBorders>
            <w:vAlign w:val="center"/>
            <w:hideMark/>
          </w:tcPr>
          <w:p w14:paraId="3AFCF8FD" w14:textId="77777777" w:rsidR="005E47E7" w:rsidRPr="00FC2E48" w:rsidRDefault="005E47E7" w:rsidP="0016156A">
            <w:pPr>
              <w:spacing w:after="0" w:line="360" w:lineRule="auto"/>
              <w:jc w:val="center"/>
              <w:rPr>
                <w:rFonts w:ascii="Arial" w:eastAsia="Times New Roman" w:hAnsi="Arial" w:cs="Arial"/>
                <w:color w:val="000000"/>
                <w:kern w:val="0"/>
                <w:sz w:val="20"/>
                <w:szCs w:val="20"/>
                <w:lang w:val="en-SG" w:eastAsia="en-SG"/>
              </w:rPr>
            </w:pPr>
            <w:r w:rsidRPr="00FC2E48">
              <w:rPr>
                <w:rFonts w:ascii="Arial" w:eastAsia="Times New Roman" w:hAnsi="Arial" w:cs="Arial"/>
                <w:color w:val="000000"/>
                <w:kern w:val="0"/>
                <w:sz w:val="20"/>
                <w:szCs w:val="20"/>
                <w:lang w:val="en-SG" w:eastAsia="en-SG"/>
              </w:rPr>
              <w:t>18.0 ± 0.7</w:t>
            </w:r>
          </w:p>
        </w:tc>
      </w:tr>
    </w:tbl>
    <w:p w14:paraId="5FB9A6BE" w14:textId="77777777" w:rsidR="002C6449" w:rsidRPr="00FC2E48" w:rsidRDefault="002C6449" w:rsidP="005E47E7">
      <w:pPr>
        <w:spacing w:line="360" w:lineRule="auto"/>
        <w:jc w:val="center"/>
        <w:rPr>
          <w:rFonts w:ascii="Arial" w:hAnsi="Arial" w:cs="Arial"/>
          <w:b/>
          <w:bCs/>
          <w:sz w:val="20"/>
          <w:szCs w:val="20"/>
        </w:rPr>
      </w:pPr>
    </w:p>
    <w:p w14:paraId="5CB836C5" w14:textId="77777777" w:rsidR="00160E5F" w:rsidRPr="00FC2E48" w:rsidRDefault="00160E5F" w:rsidP="005E47E7">
      <w:pPr>
        <w:spacing w:line="360" w:lineRule="auto"/>
        <w:jc w:val="center"/>
        <w:rPr>
          <w:rFonts w:ascii="Arial" w:hAnsi="Arial" w:cs="Arial"/>
          <w:b/>
          <w:bCs/>
          <w:sz w:val="20"/>
          <w:szCs w:val="20"/>
        </w:rPr>
      </w:pPr>
    </w:p>
    <w:p w14:paraId="1A51FE64" w14:textId="703EB551" w:rsidR="00150980" w:rsidRPr="00FC2E48" w:rsidRDefault="00150980" w:rsidP="005E47E7">
      <w:pPr>
        <w:spacing w:line="360" w:lineRule="auto"/>
        <w:jc w:val="center"/>
        <w:rPr>
          <w:rFonts w:ascii="Arial" w:hAnsi="Arial" w:cs="Arial"/>
          <w:b/>
          <w:bCs/>
          <w:sz w:val="20"/>
          <w:szCs w:val="20"/>
        </w:rPr>
      </w:pPr>
      <w:r w:rsidRPr="00FC2E48">
        <w:rPr>
          <w:rFonts w:ascii="Arial" w:hAnsi="Arial" w:cs="Arial"/>
          <w:b/>
          <w:bCs/>
          <w:sz w:val="20"/>
          <w:szCs w:val="20"/>
        </w:rPr>
        <w:t xml:space="preserve">Fig. 1: Antibacterial activity of </w:t>
      </w:r>
      <w:r w:rsidRPr="004E47E9">
        <w:rPr>
          <w:rFonts w:ascii="Arial" w:hAnsi="Arial" w:cs="Arial"/>
          <w:b/>
          <w:bCs/>
          <w:i/>
          <w:iCs/>
          <w:sz w:val="20"/>
          <w:szCs w:val="20"/>
        </w:rPr>
        <w:t>Streptomyces</w:t>
      </w:r>
      <w:r w:rsidRPr="00FC2E48">
        <w:rPr>
          <w:rFonts w:ascii="Arial" w:hAnsi="Arial" w:cs="Arial"/>
          <w:b/>
          <w:bCs/>
          <w:sz w:val="20"/>
          <w:szCs w:val="20"/>
        </w:rPr>
        <w:t xml:space="preserve"> crude extract</w:t>
      </w:r>
    </w:p>
    <w:p w14:paraId="1EA3624F" w14:textId="03F8AE85" w:rsidR="005E47E7" w:rsidRPr="00FC2E48" w:rsidRDefault="00150980" w:rsidP="005E47E7">
      <w:pPr>
        <w:spacing w:line="360" w:lineRule="auto"/>
        <w:jc w:val="center"/>
        <w:rPr>
          <w:rFonts w:ascii="Arial" w:hAnsi="Arial" w:cs="Arial"/>
          <w:b/>
          <w:bCs/>
          <w:sz w:val="20"/>
          <w:szCs w:val="20"/>
        </w:rPr>
      </w:pPr>
      <w:r w:rsidRPr="00FC2E48">
        <w:rPr>
          <w:rFonts w:ascii="Arial" w:hAnsi="Arial" w:cs="Arial"/>
          <w:noProof/>
          <w:sz w:val="20"/>
          <w:szCs w:val="20"/>
          <w:lang w:val="en-US"/>
          <w14:ligatures w14:val="standardContextual"/>
        </w:rPr>
        <w:drawing>
          <wp:inline distT="0" distB="0" distL="0" distR="0" wp14:anchorId="764BD3E5" wp14:editId="17500FF2">
            <wp:extent cx="5186722" cy="2451207"/>
            <wp:effectExtent l="0" t="0" r="13970" b="6350"/>
            <wp:docPr id="510707796" name="Chart 1">
              <a:extLst xmlns:a="http://schemas.openxmlformats.org/drawingml/2006/main">
                <a:ext uri="{FF2B5EF4-FFF2-40B4-BE49-F238E27FC236}">
                  <a16:creationId xmlns:a16="http://schemas.microsoft.com/office/drawing/2014/main" id="{60965288-088F-137D-7D2D-BF938C95EA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0996EE" w14:textId="759AB1A5" w:rsidR="008571B9" w:rsidRPr="00953153" w:rsidRDefault="00953153" w:rsidP="00953153">
      <w:pPr>
        <w:pStyle w:val="ListParagraph"/>
        <w:numPr>
          <w:ilvl w:val="0"/>
          <w:numId w:val="4"/>
        </w:numPr>
        <w:spacing w:line="360" w:lineRule="auto"/>
        <w:rPr>
          <w:rFonts w:ascii="Arial" w:hAnsi="Arial" w:cs="Arial"/>
          <w:b/>
          <w:bCs/>
          <w:sz w:val="22"/>
          <w:szCs w:val="22"/>
          <w:lang w:val="en-SG"/>
        </w:rPr>
      </w:pPr>
      <w:r w:rsidRPr="00953153">
        <w:rPr>
          <w:rFonts w:ascii="Arial" w:hAnsi="Arial" w:cs="Arial"/>
          <w:b/>
          <w:bCs/>
          <w:sz w:val="22"/>
          <w:szCs w:val="22"/>
          <w:lang w:val="en-SG"/>
        </w:rPr>
        <w:t>CONCLUSION</w:t>
      </w:r>
    </w:p>
    <w:p w14:paraId="62B3B13C" w14:textId="702F35A1" w:rsidR="00966A55" w:rsidRDefault="00966A55" w:rsidP="0023710B">
      <w:pPr>
        <w:spacing w:line="360" w:lineRule="auto"/>
        <w:jc w:val="both"/>
        <w:rPr>
          <w:rFonts w:ascii="Arial" w:hAnsi="Arial" w:cs="Arial"/>
          <w:sz w:val="20"/>
          <w:szCs w:val="20"/>
          <w:lang w:val="en-SG"/>
        </w:rPr>
      </w:pPr>
      <w:r w:rsidRPr="00953153">
        <w:rPr>
          <w:rFonts w:ascii="Arial" w:hAnsi="Arial" w:cs="Arial"/>
          <w:sz w:val="20"/>
          <w:szCs w:val="20"/>
          <w:lang w:val="en-SG"/>
        </w:rPr>
        <w:t xml:space="preserve">The present study successfully demonstrated the isolation, characterization, and antibacterial potential of soil-derived </w:t>
      </w:r>
      <w:r w:rsidRPr="00953153">
        <w:rPr>
          <w:rFonts w:ascii="Arial" w:hAnsi="Arial" w:cs="Arial"/>
          <w:i/>
          <w:iCs/>
          <w:sz w:val="20"/>
          <w:szCs w:val="20"/>
          <w:lang w:val="en-SG"/>
        </w:rPr>
        <w:t>Streptomyces</w:t>
      </w:r>
      <w:r w:rsidRPr="00953153">
        <w:rPr>
          <w:rFonts w:ascii="Arial" w:hAnsi="Arial" w:cs="Arial"/>
          <w:sz w:val="20"/>
          <w:szCs w:val="20"/>
          <w:lang w:val="en-SG"/>
        </w:rPr>
        <w:t xml:space="preserve"> sp. against major aquatic pathogens, namely </w:t>
      </w:r>
      <w:r w:rsidRPr="00953153">
        <w:rPr>
          <w:rFonts w:ascii="Arial" w:hAnsi="Arial" w:cs="Arial"/>
          <w:i/>
          <w:iCs/>
          <w:sz w:val="20"/>
          <w:szCs w:val="20"/>
          <w:lang w:val="en-SG"/>
        </w:rPr>
        <w:t xml:space="preserve">Aeromonas </w:t>
      </w:r>
      <w:proofErr w:type="spellStart"/>
      <w:r w:rsidRPr="00953153">
        <w:rPr>
          <w:rFonts w:ascii="Arial" w:hAnsi="Arial" w:cs="Arial"/>
          <w:i/>
          <w:iCs/>
          <w:sz w:val="20"/>
          <w:szCs w:val="20"/>
          <w:lang w:val="en-SG"/>
        </w:rPr>
        <w:t>hydrophila</w:t>
      </w:r>
      <w:proofErr w:type="spellEnd"/>
      <w:r w:rsidRPr="00953153">
        <w:rPr>
          <w:rFonts w:ascii="Arial" w:hAnsi="Arial" w:cs="Arial"/>
          <w:sz w:val="20"/>
          <w:szCs w:val="20"/>
          <w:lang w:val="en-SG"/>
        </w:rPr>
        <w:t xml:space="preserve"> and </w:t>
      </w:r>
      <w:r w:rsidRPr="00953153">
        <w:rPr>
          <w:rFonts w:ascii="Arial" w:hAnsi="Arial" w:cs="Arial"/>
          <w:i/>
          <w:iCs/>
          <w:sz w:val="20"/>
          <w:szCs w:val="20"/>
          <w:lang w:val="en-SG"/>
        </w:rPr>
        <w:t>Vibrio</w:t>
      </w:r>
      <w:r w:rsidRPr="00953153">
        <w:rPr>
          <w:rFonts w:ascii="Arial" w:hAnsi="Arial" w:cs="Arial"/>
          <w:sz w:val="20"/>
          <w:szCs w:val="20"/>
          <w:lang w:val="en-SG"/>
        </w:rPr>
        <w:t xml:space="preserve"> sp. Morphological, biochemical and molecular identification through 16S rRNA sequencing confirmed the taxonomic placement of the isolate within the genus </w:t>
      </w:r>
      <w:r w:rsidRPr="00953153">
        <w:rPr>
          <w:rFonts w:ascii="Arial" w:hAnsi="Arial" w:cs="Arial"/>
          <w:i/>
          <w:iCs/>
          <w:sz w:val="20"/>
          <w:szCs w:val="20"/>
          <w:lang w:val="en-SG"/>
        </w:rPr>
        <w:t>Streptomyces</w:t>
      </w:r>
      <w:r w:rsidRPr="00953153">
        <w:rPr>
          <w:rFonts w:ascii="Arial" w:hAnsi="Arial" w:cs="Arial"/>
          <w:sz w:val="20"/>
          <w:szCs w:val="20"/>
          <w:lang w:val="en-SG"/>
        </w:rPr>
        <w:t xml:space="preserve">. The isolate exhibited typical characteristics, including well-developed aerial mycelium, enzymatic activity and high metabolic versatility, indicating its potential for secondary metabolite production. The antibacterial assays revealed a clear dose-dependent inhibitory effect of the crude extract, with </w:t>
      </w:r>
      <w:r w:rsidRPr="00953153">
        <w:rPr>
          <w:rFonts w:ascii="Arial" w:hAnsi="Arial" w:cs="Arial"/>
          <w:i/>
          <w:iCs/>
          <w:sz w:val="20"/>
          <w:szCs w:val="20"/>
          <w:lang w:val="en-SG"/>
        </w:rPr>
        <w:t xml:space="preserve">Aeromonas </w:t>
      </w:r>
      <w:proofErr w:type="spellStart"/>
      <w:r w:rsidRPr="00953153">
        <w:rPr>
          <w:rFonts w:ascii="Arial" w:hAnsi="Arial" w:cs="Arial"/>
          <w:i/>
          <w:iCs/>
          <w:sz w:val="20"/>
          <w:szCs w:val="20"/>
          <w:lang w:val="en-SG"/>
        </w:rPr>
        <w:t>hydrophila</w:t>
      </w:r>
      <w:proofErr w:type="spellEnd"/>
      <w:r w:rsidRPr="00953153">
        <w:rPr>
          <w:rFonts w:ascii="Arial" w:hAnsi="Arial" w:cs="Arial"/>
          <w:sz w:val="20"/>
          <w:szCs w:val="20"/>
          <w:lang w:val="en-SG"/>
        </w:rPr>
        <w:t xml:space="preserve"> showing higher sensitivity compared to </w:t>
      </w:r>
      <w:r w:rsidRPr="00953153">
        <w:rPr>
          <w:rFonts w:ascii="Arial" w:hAnsi="Arial" w:cs="Arial"/>
          <w:i/>
          <w:iCs/>
          <w:sz w:val="20"/>
          <w:szCs w:val="20"/>
          <w:lang w:val="en-SG"/>
        </w:rPr>
        <w:t>Vibrio</w:t>
      </w:r>
      <w:r w:rsidRPr="00953153">
        <w:rPr>
          <w:rFonts w:ascii="Arial" w:hAnsi="Arial" w:cs="Arial"/>
          <w:sz w:val="20"/>
          <w:szCs w:val="20"/>
          <w:lang w:val="en-SG"/>
        </w:rPr>
        <w:t xml:space="preserve"> sp. The </w:t>
      </w:r>
      <w:r w:rsidR="004E47E9">
        <w:rPr>
          <w:rFonts w:ascii="Arial" w:hAnsi="Arial" w:cs="Arial"/>
          <w:sz w:val="20"/>
          <w:szCs w:val="20"/>
          <w:lang w:val="en-SG"/>
        </w:rPr>
        <w:t>M</w:t>
      </w:r>
      <w:r w:rsidRPr="00953153">
        <w:rPr>
          <w:rFonts w:ascii="Arial" w:hAnsi="Arial" w:cs="Arial"/>
          <w:sz w:val="20"/>
          <w:szCs w:val="20"/>
          <w:lang w:val="en-SG"/>
        </w:rPr>
        <w:t xml:space="preserve">inimum </w:t>
      </w:r>
      <w:r w:rsidR="004E47E9">
        <w:rPr>
          <w:rFonts w:ascii="Arial" w:hAnsi="Arial" w:cs="Arial"/>
          <w:sz w:val="20"/>
          <w:szCs w:val="20"/>
          <w:lang w:val="en-SG"/>
        </w:rPr>
        <w:t>I</w:t>
      </w:r>
      <w:r w:rsidRPr="00953153">
        <w:rPr>
          <w:rFonts w:ascii="Arial" w:hAnsi="Arial" w:cs="Arial"/>
          <w:sz w:val="20"/>
          <w:szCs w:val="20"/>
          <w:lang w:val="en-SG"/>
        </w:rPr>
        <w:t xml:space="preserve">nhibitory </w:t>
      </w:r>
      <w:r w:rsidR="004E47E9">
        <w:rPr>
          <w:rFonts w:ascii="Arial" w:hAnsi="Arial" w:cs="Arial"/>
          <w:sz w:val="20"/>
          <w:szCs w:val="20"/>
          <w:lang w:val="en-SG"/>
        </w:rPr>
        <w:t>C</w:t>
      </w:r>
      <w:r w:rsidRPr="00953153">
        <w:rPr>
          <w:rFonts w:ascii="Arial" w:hAnsi="Arial" w:cs="Arial"/>
          <w:sz w:val="20"/>
          <w:szCs w:val="20"/>
          <w:lang w:val="en-SG"/>
        </w:rPr>
        <w:t xml:space="preserve">oncentration (MIC) results further confirmed </w:t>
      </w:r>
      <w:r w:rsidRPr="00953153">
        <w:rPr>
          <w:rFonts w:ascii="Arial" w:hAnsi="Arial" w:cs="Arial"/>
          <w:sz w:val="20"/>
          <w:szCs w:val="20"/>
          <w:lang w:val="en-SG"/>
        </w:rPr>
        <w:lastRenderedPageBreak/>
        <w:t xml:space="preserve">the effectiveness of the bioactive compounds produced by the isolate. Statistical analysis validated the significance and reproducibility of the observed antibacterial activity. These findings strongly support the potential of </w:t>
      </w:r>
      <w:r w:rsidRPr="00953153">
        <w:rPr>
          <w:rFonts w:ascii="Arial" w:hAnsi="Arial" w:cs="Arial"/>
          <w:i/>
          <w:iCs/>
          <w:sz w:val="20"/>
          <w:szCs w:val="20"/>
          <w:lang w:val="en-SG"/>
        </w:rPr>
        <w:t>Streptomyces</w:t>
      </w:r>
      <w:r w:rsidRPr="00953153">
        <w:rPr>
          <w:rFonts w:ascii="Arial" w:hAnsi="Arial" w:cs="Arial"/>
          <w:sz w:val="20"/>
          <w:szCs w:val="20"/>
          <w:lang w:val="en-SG"/>
        </w:rPr>
        <w:t xml:space="preserve"> sp. as a valuable source of natural antimicrobial agents.</w:t>
      </w:r>
      <w:r w:rsidR="00DC0CD8">
        <w:rPr>
          <w:rFonts w:ascii="Arial" w:hAnsi="Arial" w:cs="Arial"/>
          <w:sz w:val="20"/>
          <w:szCs w:val="20"/>
          <w:lang w:val="en-SG"/>
        </w:rPr>
        <w:t xml:space="preserve"> </w:t>
      </w:r>
      <w:r w:rsidRPr="00953153">
        <w:rPr>
          <w:rFonts w:ascii="Arial" w:hAnsi="Arial" w:cs="Arial"/>
          <w:sz w:val="20"/>
          <w:szCs w:val="20"/>
          <w:lang w:val="en-SG"/>
        </w:rPr>
        <w:t xml:space="preserve">In the context of increasing antibiotic resistance in </w:t>
      </w:r>
      <w:r w:rsidR="004E47E9">
        <w:rPr>
          <w:rFonts w:ascii="Arial" w:hAnsi="Arial" w:cs="Arial"/>
          <w:sz w:val="20"/>
          <w:szCs w:val="20"/>
          <w:lang w:val="en-SG"/>
        </w:rPr>
        <w:t>A</w:t>
      </w:r>
      <w:r w:rsidRPr="00953153">
        <w:rPr>
          <w:rFonts w:ascii="Arial" w:hAnsi="Arial" w:cs="Arial"/>
          <w:sz w:val="20"/>
          <w:szCs w:val="20"/>
          <w:lang w:val="en-SG"/>
        </w:rPr>
        <w:t xml:space="preserve">quaculture, the use of actinomycete-derived compounds offers a promising and sustainable alternative to conventional antibiotics. The ability of </w:t>
      </w:r>
      <w:r w:rsidRPr="00953153">
        <w:rPr>
          <w:rFonts w:ascii="Arial" w:hAnsi="Arial" w:cs="Arial"/>
          <w:i/>
          <w:iCs/>
          <w:sz w:val="20"/>
          <w:szCs w:val="20"/>
          <w:lang w:val="en-SG"/>
        </w:rPr>
        <w:t>Streptomyces</w:t>
      </w:r>
      <w:r w:rsidRPr="00953153">
        <w:rPr>
          <w:rFonts w:ascii="Arial" w:hAnsi="Arial" w:cs="Arial"/>
          <w:sz w:val="20"/>
          <w:szCs w:val="20"/>
          <w:lang w:val="en-SG"/>
        </w:rPr>
        <w:t xml:space="preserve"> to produce diverse bioactive metabolites, including polyketides and peptide-based antibiotics, highlights its importance in developing eco-friendly disease management strategies in fish farming systems.</w:t>
      </w:r>
      <w:r w:rsidR="00DC0CD8">
        <w:rPr>
          <w:rFonts w:ascii="Arial" w:hAnsi="Arial" w:cs="Arial"/>
          <w:sz w:val="20"/>
          <w:szCs w:val="20"/>
          <w:lang w:val="en-SG"/>
        </w:rPr>
        <w:t xml:space="preserve"> </w:t>
      </w:r>
      <w:r w:rsidRPr="00953153">
        <w:rPr>
          <w:rFonts w:ascii="Arial" w:hAnsi="Arial" w:cs="Arial"/>
          <w:sz w:val="20"/>
          <w:szCs w:val="20"/>
          <w:lang w:val="en-SG"/>
        </w:rPr>
        <w:t xml:space="preserve">However, further studies are required to purify and characterize the active compounds, determine their mode of action, evaluate toxicity and safety and assess their effectiveness under in vivo conditions. Overall, this study contributes to the growing body of evidence supporting the exploration of soil microbial diversity for novel antibacterial agents with significant applications in </w:t>
      </w:r>
      <w:r w:rsidR="005C204A">
        <w:rPr>
          <w:rFonts w:ascii="Arial" w:hAnsi="Arial" w:cs="Arial"/>
          <w:sz w:val="20"/>
          <w:szCs w:val="20"/>
          <w:lang w:val="en-SG"/>
        </w:rPr>
        <w:t>A</w:t>
      </w:r>
      <w:r w:rsidRPr="00953153">
        <w:rPr>
          <w:rFonts w:ascii="Arial" w:hAnsi="Arial" w:cs="Arial"/>
          <w:sz w:val="20"/>
          <w:szCs w:val="20"/>
          <w:lang w:val="en-SG"/>
        </w:rPr>
        <w:t>quaculture and biomedical fields.</w:t>
      </w:r>
    </w:p>
    <w:p w14:paraId="03C48DEA" w14:textId="77777777" w:rsidR="00E764DE" w:rsidRDefault="00E764DE" w:rsidP="00E764DE">
      <w:pPr>
        <w:spacing w:line="360" w:lineRule="auto"/>
        <w:rPr>
          <w:rFonts w:ascii="Segoe UI Symbol" w:hAnsi="Segoe UI Symbol" w:cs="Segoe UI Symbol"/>
          <w:sz w:val="20"/>
          <w:szCs w:val="20"/>
          <w:lang w:val="en-US"/>
        </w:rPr>
      </w:pPr>
      <w:r w:rsidRPr="00DF0AE3">
        <w:rPr>
          <w:rFonts w:ascii="Arial" w:hAnsi="Arial" w:cs="Arial"/>
          <w:b/>
          <w:bCs/>
          <w:sz w:val="20"/>
          <w:szCs w:val="20"/>
        </w:rPr>
        <w:t>DECLARATION OF INTERESTS</w:t>
      </w:r>
    </w:p>
    <w:p w14:paraId="12D2C675" w14:textId="37CD2785" w:rsidR="00E764DE" w:rsidRPr="004A5A80" w:rsidRDefault="00E764DE" w:rsidP="004A5A80">
      <w:pPr>
        <w:spacing w:line="360" w:lineRule="auto"/>
        <w:ind w:left="720"/>
        <w:rPr>
          <w:rFonts w:ascii="Segoe UI Symbol" w:hAnsi="Segoe UI Symbol" w:cs="Segoe UI Symbol"/>
          <w:sz w:val="20"/>
          <w:szCs w:val="20"/>
          <w:lang w:val="en-US"/>
        </w:rPr>
      </w:pPr>
      <w:r w:rsidRPr="00E764DE">
        <w:rPr>
          <w:rFonts w:ascii="Segoe UI Symbol" w:hAnsi="Segoe UI Symbol" w:cs="Segoe UI Symbol"/>
          <w:sz w:val="20"/>
          <w:szCs w:val="20"/>
          <w:lang w:val="en-US"/>
        </w:rPr>
        <w:t>☒</w:t>
      </w:r>
      <w:r w:rsidRPr="00E764DE">
        <w:rPr>
          <w:rFonts w:ascii="Arial" w:hAnsi="Arial" w:cs="Arial"/>
          <w:sz w:val="20"/>
          <w:szCs w:val="20"/>
          <w:lang w:val="en-US"/>
        </w:rPr>
        <w:t xml:space="preserve"> The authors declare that they have no personal connections or competing financial</w:t>
      </w:r>
      <w:r>
        <w:rPr>
          <w:rFonts w:ascii="Arial" w:hAnsi="Arial" w:cs="Arial"/>
          <w:sz w:val="20"/>
          <w:szCs w:val="20"/>
          <w:lang w:val="en-US"/>
        </w:rPr>
        <w:t xml:space="preserve"> </w:t>
      </w:r>
      <w:r w:rsidRPr="00E764DE">
        <w:rPr>
          <w:rFonts w:ascii="Arial" w:hAnsi="Arial" w:cs="Arial"/>
          <w:sz w:val="20"/>
          <w:szCs w:val="20"/>
          <w:lang w:val="en-US"/>
        </w:rPr>
        <w:t>interest </w:t>
      </w:r>
      <w:r w:rsidRPr="00E764DE">
        <w:rPr>
          <w:rFonts w:ascii="Arial" w:hAnsi="Arial" w:cs="Arial"/>
          <w:sz w:val="20"/>
          <w:szCs w:val="20"/>
          <w:lang w:val="en-US"/>
        </w:rPr>
        <w:br/>
      </w:r>
      <w:r w:rsidRPr="00E764DE">
        <w:rPr>
          <w:rFonts w:ascii="Segoe UI Symbol" w:hAnsi="Segoe UI Symbol" w:cs="Segoe UI Symbol"/>
          <w:sz w:val="20"/>
          <w:szCs w:val="20"/>
          <w:lang w:val="en-US"/>
        </w:rPr>
        <w:t>☐</w:t>
      </w:r>
      <w:r w:rsidRPr="00E764DE">
        <w:rPr>
          <w:rFonts w:ascii="Arial" w:hAnsi="Arial" w:cs="Arial"/>
          <w:sz w:val="20"/>
          <w:szCs w:val="20"/>
          <w:lang w:val="en-US"/>
        </w:rPr>
        <w:t xml:space="preserve"> The authors declare the following financial interests/personal relationships which may be considered as potential competing interests:</w:t>
      </w:r>
      <w:bookmarkStart w:id="0" w:name="_Hlk198031404"/>
    </w:p>
    <w:bookmarkEnd w:id="0"/>
    <w:p w14:paraId="4AE31002" w14:textId="42A79EB5" w:rsidR="00E764DE" w:rsidRPr="004A5A80" w:rsidRDefault="00E764DE" w:rsidP="00E764DE">
      <w:pPr>
        <w:spacing w:after="0" w:line="360" w:lineRule="auto"/>
        <w:rPr>
          <w:rFonts w:ascii="Arial" w:eastAsia="Calibri" w:hAnsi="Arial" w:cs="Arial"/>
          <w:b/>
          <w:bCs/>
          <w:sz w:val="22"/>
          <w:szCs w:val="22"/>
          <w:lang w:val="en-US"/>
        </w:rPr>
      </w:pPr>
      <w:r w:rsidRPr="004A5A80">
        <w:rPr>
          <w:rFonts w:ascii="Arial" w:eastAsia="Calibri" w:hAnsi="Arial" w:cs="Arial"/>
          <w:b/>
          <w:bCs/>
          <w:sz w:val="22"/>
          <w:szCs w:val="22"/>
          <w:lang w:val="en-US"/>
        </w:rPr>
        <w:t>Disclaimer (Artificial intelligence)</w:t>
      </w:r>
    </w:p>
    <w:p w14:paraId="2BCD88CF" w14:textId="2799FAD6" w:rsidR="00BB3BEE" w:rsidRPr="00953153" w:rsidRDefault="00E764DE" w:rsidP="009373A4">
      <w:pPr>
        <w:spacing w:line="360" w:lineRule="auto"/>
        <w:ind w:firstLine="720"/>
        <w:jc w:val="both"/>
        <w:rPr>
          <w:rFonts w:ascii="Arial" w:hAnsi="Arial" w:cs="Arial"/>
          <w:sz w:val="20"/>
          <w:szCs w:val="20"/>
          <w:lang w:val="en-SG"/>
        </w:rPr>
      </w:pPr>
      <w:r w:rsidRPr="00E764DE">
        <w:rPr>
          <w:rFonts w:ascii="Arial" w:hAnsi="Arial" w:cs="Arial"/>
          <w:sz w:val="20"/>
          <w:szCs w:val="20"/>
          <w:lang w:val="en-US"/>
        </w:rPr>
        <w:t>The authors declare</w:t>
      </w:r>
      <w:r w:rsidR="004A5A80">
        <w:rPr>
          <w:rFonts w:ascii="Arial" w:hAnsi="Arial" w:cs="Arial"/>
          <w:sz w:val="20"/>
          <w:szCs w:val="20"/>
          <w:lang w:val="en-US"/>
        </w:rPr>
        <w:t xml:space="preserve"> that</w:t>
      </w:r>
      <w:r w:rsidR="009373A4">
        <w:rPr>
          <w:rFonts w:ascii="Arial" w:hAnsi="Arial" w:cs="Arial"/>
          <w:sz w:val="20"/>
          <w:szCs w:val="20"/>
          <w:lang w:val="en-US"/>
        </w:rPr>
        <w:t xml:space="preserve"> we don’t </w:t>
      </w:r>
      <w:r w:rsidR="009373A4" w:rsidRPr="009373A4">
        <w:rPr>
          <w:rFonts w:ascii="Arial" w:hAnsi="Arial" w:cs="Arial"/>
          <w:sz w:val="20"/>
          <w:szCs w:val="20"/>
          <w:lang w:val="en-US"/>
        </w:rPr>
        <w:t xml:space="preserve">used </w:t>
      </w:r>
      <w:r w:rsidR="009373A4">
        <w:rPr>
          <w:rFonts w:ascii="Arial" w:hAnsi="Arial" w:cs="Arial"/>
          <w:sz w:val="20"/>
          <w:szCs w:val="20"/>
          <w:lang w:val="en-US"/>
        </w:rPr>
        <w:t xml:space="preserve">any </w:t>
      </w:r>
      <w:r w:rsidR="009373A4" w:rsidRPr="009373A4">
        <w:rPr>
          <w:rFonts w:ascii="Arial" w:hAnsi="Arial" w:cs="Arial"/>
          <w:sz w:val="20"/>
          <w:szCs w:val="20"/>
          <w:lang w:val="en-US"/>
        </w:rPr>
        <w:t>generative AI technologies during the writing or editing of this manuscript.</w:t>
      </w:r>
    </w:p>
    <w:p w14:paraId="345878C0" w14:textId="08E827A6" w:rsidR="00EB2EE1" w:rsidRPr="00FF2747" w:rsidRDefault="00FF2747" w:rsidP="007F54D8">
      <w:pPr>
        <w:spacing w:line="360" w:lineRule="auto"/>
        <w:rPr>
          <w:rFonts w:ascii="Arial" w:hAnsi="Arial" w:cs="Arial"/>
          <w:b/>
          <w:bCs/>
          <w:sz w:val="22"/>
          <w:szCs w:val="22"/>
          <w:lang w:val="en-SG"/>
        </w:rPr>
      </w:pPr>
      <w:r w:rsidRPr="00FF2747">
        <w:rPr>
          <w:rFonts w:ascii="Arial" w:hAnsi="Arial" w:cs="Arial"/>
          <w:b/>
          <w:bCs/>
          <w:sz w:val="22"/>
          <w:szCs w:val="22"/>
          <w:lang w:val="en-SG"/>
        </w:rPr>
        <w:t xml:space="preserve">REFERENCES </w:t>
      </w:r>
    </w:p>
    <w:p w14:paraId="67FB958D" w14:textId="08CB7A6A" w:rsidR="00DF0AE3" w:rsidRPr="00A94509" w:rsidRDefault="00DF0AE3" w:rsidP="00A94509">
      <w:pPr>
        <w:pStyle w:val="ListParagraph"/>
        <w:numPr>
          <w:ilvl w:val="0"/>
          <w:numId w:val="5"/>
        </w:numPr>
        <w:spacing w:line="360" w:lineRule="auto"/>
        <w:jc w:val="both"/>
        <w:rPr>
          <w:rFonts w:ascii="Arial" w:hAnsi="Arial" w:cs="Arial"/>
          <w:sz w:val="20"/>
          <w:szCs w:val="20"/>
        </w:rPr>
      </w:pPr>
      <w:r w:rsidRPr="00A94509">
        <w:rPr>
          <w:rFonts w:ascii="Arial" w:hAnsi="Arial" w:cs="Arial"/>
          <w:sz w:val="20"/>
          <w:szCs w:val="20"/>
        </w:rPr>
        <w:t>Tan, L.T.H., Chan, K.G., Lee, L.H. and Goh, B.H., (2016). Streptomyces bacteria as potential probiotics in aquaculture. </w:t>
      </w:r>
      <w:r w:rsidRPr="00A94509">
        <w:rPr>
          <w:rFonts w:ascii="Arial" w:hAnsi="Arial" w:cs="Arial"/>
          <w:i/>
          <w:iCs/>
          <w:sz w:val="20"/>
          <w:szCs w:val="20"/>
        </w:rPr>
        <w:t>Frontiers in microbiology</w:t>
      </w:r>
      <w:r w:rsidRPr="00A94509">
        <w:rPr>
          <w:rFonts w:ascii="Arial" w:hAnsi="Arial" w:cs="Arial"/>
          <w:sz w:val="20"/>
          <w:szCs w:val="20"/>
        </w:rPr>
        <w:t>; </w:t>
      </w:r>
      <w:r w:rsidRPr="00A94509">
        <w:rPr>
          <w:rFonts w:ascii="Arial" w:hAnsi="Arial" w:cs="Arial"/>
          <w:i/>
          <w:iCs/>
          <w:sz w:val="20"/>
          <w:szCs w:val="20"/>
        </w:rPr>
        <w:t>7</w:t>
      </w:r>
      <w:r w:rsidRPr="00A94509">
        <w:rPr>
          <w:rFonts w:ascii="Arial" w:hAnsi="Arial" w:cs="Arial"/>
          <w:sz w:val="20"/>
          <w:szCs w:val="20"/>
        </w:rPr>
        <w:t>: 79.</w:t>
      </w:r>
    </w:p>
    <w:p w14:paraId="39A527C0" w14:textId="6F4C30BE" w:rsidR="00DF0AE3" w:rsidRPr="00A94509" w:rsidRDefault="00DF0AE3" w:rsidP="00A94509">
      <w:pPr>
        <w:pStyle w:val="ListParagraph"/>
        <w:numPr>
          <w:ilvl w:val="0"/>
          <w:numId w:val="5"/>
        </w:numPr>
        <w:spacing w:line="360" w:lineRule="auto"/>
        <w:jc w:val="both"/>
        <w:rPr>
          <w:rFonts w:ascii="Arial" w:hAnsi="Arial" w:cs="Arial"/>
          <w:sz w:val="20"/>
          <w:szCs w:val="20"/>
        </w:rPr>
      </w:pPr>
      <w:r w:rsidRPr="00A94509">
        <w:rPr>
          <w:rFonts w:ascii="Arial" w:hAnsi="Arial" w:cs="Arial"/>
          <w:sz w:val="20"/>
          <w:szCs w:val="20"/>
        </w:rPr>
        <w:t xml:space="preserve">Al-Ansari, M., Alkubaisi, N., Vijayaragavan, P. and Murugan, K., (2019). Antimicrobial potential of Streptomyces sp. to the Gram positive and </w:t>
      </w:r>
      <w:proofErr w:type="gramStart"/>
      <w:r w:rsidRPr="00A94509">
        <w:rPr>
          <w:rFonts w:ascii="Arial" w:hAnsi="Arial" w:cs="Arial"/>
          <w:sz w:val="20"/>
          <w:szCs w:val="20"/>
        </w:rPr>
        <w:t>Gram negative</w:t>
      </w:r>
      <w:proofErr w:type="gramEnd"/>
      <w:r w:rsidRPr="00A94509">
        <w:rPr>
          <w:rFonts w:ascii="Arial" w:hAnsi="Arial" w:cs="Arial"/>
          <w:sz w:val="20"/>
          <w:szCs w:val="20"/>
        </w:rPr>
        <w:t xml:space="preserve"> pathogens. </w:t>
      </w:r>
      <w:r w:rsidRPr="00A94509">
        <w:rPr>
          <w:rFonts w:ascii="Arial" w:hAnsi="Arial" w:cs="Arial"/>
          <w:i/>
          <w:iCs/>
          <w:sz w:val="20"/>
          <w:szCs w:val="20"/>
        </w:rPr>
        <w:t>Journal of infection and public health</w:t>
      </w:r>
      <w:r w:rsidRPr="00A94509">
        <w:rPr>
          <w:rFonts w:ascii="Arial" w:hAnsi="Arial" w:cs="Arial"/>
          <w:sz w:val="20"/>
          <w:szCs w:val="20"/>
        </w:rPr>
        <w:t>; </w:t>
      </w:r>
      <w:r w:rsidRPr="00A94509">
        <w:rPr>
          <w:rFonts w:ascii="Arial" w:hAnsi="Arial" w:cs="Arial"/>
          <w:i/>
          <w:iCs/>
          <w:sz w:val="20"/>
          <w:szCs w:val="20"/>
        </w:rPr>
        <w:t>12</w:t>
      </w:r>
      <w:r w:rsidRPr="00A94509">
        <w:rPr>
          <w:rFonts w:ascii="Arial" w:hAnsi="Arial" w:cs="Arial"/>
          <w:sz w:val="20"/>
          <w:szCs w:val="20"/>
        </w:rPr>
        <w:t>(6): 861-866.</w:t>
      </w:r>
    </w:p>
    <w:p w14:paraId="0FF2CF50" w14:textId="2EC0C932" w:rsidR="00DF0AE3" w:rsidRPr="00A94509" w:rsidRDefault="00DF0AE3" w:rsidP="00A94509">
      <w:pPr>
        <w:pStyle w:val="ListParagraph"/>
        <w:numPr>
          <w:ilvl w:val="0"/>
          <w:numId w:val="5"/>
        </w:numPr>
        <w:spacing w:line="360" w:lineRule="auto"/>
        <w:jc w:val="both"/>
        <w:rPr>
          <w:rFonts w:ascii="Arial" w:hAnsi="Arial" w:cs="Arial"/>
          <w:sz w:val="20"/>
          <w:szCs w:val="20"/>
        </w:rPr>
      </w:pPr>
      <w:r w:rsidRPr="00A94509">
        <w:rPr>
          <w:rFonts w:ascii="Arial" w:hAnsi="Arial" w:cs="Arial"/>
          <w:sz w:val="20"/>
          <w:szCs w:val="20"/>
        </w:rPr>
        <w:t>Abdelaziz, R., El-</w:t>
      </w:r>
      <w:proofErr w:type="spellStart"/>
      <w:r w:rsidRPr="00A94509">
        <w:rPr>
          <w:rFonts w:ascii="Arial" w:hAnsi="Arial" w:cs="Arial"/>
          <w:sz w:val="20"/>
          <w:szCs w:val="20"/>
        </w:rPr>
        <w:t>Didamony</w:t>
      </w:r>
      <w:proofErr w:type="spellEnd"/>
      <w:r w:rsidRPr="00A94509">
        <w:rPr>
          <w:rFonts w:ascii="Arial" w:hAnsi="Arial" w:cs="Arial"/>
          <w:sz w:val="20"/>
          <w:szCs w:val="20"/>
        </w:rPr>
        <w:t>, G., El-</w:t>
      </w:r>
      <w:proofErr w:type="spellStart"/>
      <w:r w:rsidRPr="00A94509">
        <w:rPr>
          <w:rFonts w:ascii="Arial" w:hAnsi="Arial" w:cs="Arial"/>
          <w:sz w:val="20"/>
          <w:szCs w:val="20"/>
        </w:rPr>
        <w:t>Demerdash</w:t>
      </w:r>
      <w:proofErr w:type="spellEnd"/>
      <w:r w:rsidRPr="00A94509">
        <w:rPr>
          <w:rFonts w:ascii="Arial" w:hAnsi="Arial" w:cs="Arial"/>
          <w:sz w:val="20"/>
          <w:szCs w:val="20"/>
        </w:rPr>
        <w:t xml:space="preserve">, A.S. and </w:t>
      </w:r>
      <w:proofErr w:type="spellStart"/>
      <w:r w:rsidRPr="00A94509">
        <w:rPr>
          <w:rFonts w:ascii="Arial" w:hAnsi="Arial" w:cs="Arial"/>
          <w:sz w:val="20"/>
          <w:szCs w:val="20"/>
        </w:rPr>
        <w:t>ElDaly</w:t>
      </w:r>
      <w:proofErr w:type="spellEnd"/>
      <w:r w:rsidRPr="00A94509">
        <w:rPr>
          <w:rFonts w:ascii="Arial" w:hAnsi="Arial" w:cs="Arial"/>
          <w:sz w:val="20"/>
          <w:szCs w:val="20"/>
        </w:rPr>
        <w:t xml:space="preserve">, R.A., (2025). SEOH, a novel marine-derived </w:t>
      </w:r>
      <w:proofErr w:type="spellStart"/>
      <w:r w:rsidRPr="00A94509">
        <w:rPr>
          <w:rFonts w:ascii="Arial" w:hAnsi="Arial" w:cs="Arial"/>
          <w:sz w:val="20"/>
          <w:szCs w:val="20"/>
        </w:rPr>
        <w:t>spirostenoid</w:t>
      </w:r>
      <w:proofErr w:type="spellEnd"/>
      <w:r w:rsidRPr="00A94509">
        <w:rPr>
          <w:rFonts w:ascii="Arial" w:hAnsi="Arial" w:cs="Arial"/>
          <w:sz w:val="20"/>
          <w:szCs w:val="20"/>
        </w:rPr>
        <w:t>: potent broad-spectrum antimicrobial activity against multidrug-resistant aquaculture pathogens. </w:t>
      </w:r>
      <w:r w:rsidRPr="00A94509">
        <w:rPr>
          <w:rFonts w:ascii="Arial" w:hAnsi="Arial" w:cs="Arial"/>
          <w:i/>
          <w:iCs/>
          <w:sz w:val="20"/>
          <w:szCs w:val="20"/>
        </w:rPr>
        <w:t>Applied Microbiology and Biotechnology</w:t>
      </w:r>
      <w:r w:rsidRPr="00A94509">
        <w:rPr>
          <w:rFonts w:ascii="Arial" w:hAnsi="Arial" w:cs="Arial"/>
          <w:sz w:val="20"/>
          <w:szCs w:val="20"/>
        </w:rPr>
        <w:t>.</w:t>
      </w:r>
    </w:p>
    <w:p w14:paraId="7107EC61" w14:textId="6073EC3E" w:rsidR="00DF0AE3" w:rsidRPr="00A94509" w:rsidRDefault="00DF0AE3" w:rsidP="00A94509">
      <w:pPr>
        <w:pStyle w:val="ListParagraph"/>
        <w:numPr>
          <w:ilvl w:val="0"/>
          <w:numId w:val="5"/>
        </w:numPr>
        <w:spacing w:line="360" w:lineRule="auto"/>
        <w:jc w:val="both"/>
        <w:rPr>
          <w:rFonts w:ascii="Arial" w:hAnsi="Arial" w:cs="Arial"/>
          <w:sz w:val="20"/>
          <w:szCs w:val="20"/>
        </w:rPr>
      </w:pPr>
      <w:r w:rsidRPr="00A94509">
        <w:rPr>
          <w:rFonts w:ascii="Arial" w:hAnsi="Arial" w:cs="Arial"/>
          <w:sz w:val="20"/>
          <w:szCs w:val="20"/>
        </w:rPr>
        <w:t xml:space="preserve">Long, W., Zhao, W., He, L., Khan, T.A., Lai, X., Sun, Y., Huang, W., Yi, G. and Xia, L., (2024). S </w:t>
      </w:r>
      <w:proofErr w:type="spellStart"/>
      <w:r w:rsidRPr="00A94509">
        <w:rPr>
          <w:rFonts w:ascii="Arial" w:hAnsi="Arial" w:cs="Arial"/>
          <w:sz w:val="20"/>
          <w:szCs w:val="20"/>
        </w:rPr>
        <w:t>treptomyces</w:t>
      </w:r>
      <w:proofErr w:type="spellEnd"/>
      <w:r w:rsidRPr="00A94509">
        <w:rPr>
          <w:rFonts w:ascii="Arial" w:hAnsi="Arial" w:cs="Arial"/>
          <w:sz w:val="20"/>
          <w:szCs w:val="20"/>
        </w:rPr>
        <w:t xml:space="preserve"> </w:t>
      </w:r>
      <w:proofErr w:type="spellStart"/>
      <w:r w:rsidRPr="00A94509">
        <w:rPr>
          <w:rFonts w:ascii="Arial" w:hAnsi="Arial" w:cs="Arial"/>
          <w:sz w:val="20"/>
          <w:szCs w:val="20"/>
        </w:rPr>
        <w:t>enissocaesilis</w:t>
      </w:r>
      <w:proofErr w:type="spellEnd"/>
      <w:r w:rsidRPr="00A94509">
        <w:rPr>
          <w:rFonts w:ascii="Arial" w:hAnsi="Arial" w:cs="Arial"/>
          <w:sz w:val="20"/>
          <w:szCs w:val="20"/>
        </w:rPr>
        <w:t xml:space="preserve"> L-82 has broad-spectrum antibacterial activity and promotes growth for Carassius auratus. </w:t>
      </w:r>
      <w:r w:rsidRPr="00A94509">
        <w:rPr>
          <w:rFonts w:ascii="Arial" w:hAnsi="Arial" w:cs="Arial"/>
          <w:i/>
          <w:iCs/>
          <w:sz w:val="20"/>
          <w:szCs w:val="20"/>
        </w:rPr>
        <w:t>Applied Microbiology and Biotechnology</w:t>
      </w:r>
      <w:r w:rsidRPr="00A94509">
        <w:rPr>
          <w:rFonts w:ascii="Arial" w:hAnsi="Arial" w:cs="Arial"/>
          <w:sz w:val="20"/>
          <w:szCs w:val="20"/>
        </w:rPr>
        <w:t>; </w:t>
      </w:r>
      <w:r w:rsidRPr="00A94509">
        <w:rPr>
          <w:rFonts w:ascii="Arial" w:hAnsi="Arial" w:cs="Arial"/>
          <w:i/>
          <w:iCs/>
          <w:sz w:val="20"/>
          <w:szCs w:val="20"/>
        </w:rPr>
        <w:t>108</w:t>
      </w:r>
      <w:r w:rsidRPr="00A94509">
        <w:rPr>
          <w:rFonts w:ascii="Arial" w:hAnsi="Arial" w:cs="Arial"/>
          <w:sz w:val="20"/>
          <w:szCs w:val="20"/>
        </w:rPr>
        <w:t>(1): 220.</w:t>
      </w:r>
    </w:p>
    <w:p w14:paraId="5804278B" w14:textId="74007D69" w:rsidR="00DF0AE3" w:rsidRPr="00A94509" w:rsidRDefault="00DF0AE3" w:rsidP="00A94509">
      <w:pPr>
        <w:pStyle w:val="ListParagraph"/>
        <w:numPr>
          <w:ilvl w:val="0"/>
          <w:numId w:val="5"/>
        </w:numPr>
        <w:spacing w:line="360" w:lineRule="auto"/>
        <w:jc w:val="both"/>
        <w:rPr>
          <w:rFonts w:ascii="Arial" w:hAnsi="Arial" w:cs="Arial"/>
          <w:sz w:val="20"/>
          <w:szCs w:val="20"/>
        </w:rPr>
      </w:pPr>
      <w:r w:rsidRPr="00A94509">
        <w:rPr>
          <w:rFonts w:ascii="Arial" w:hAnsi="Arial" w:cs="Arial"/>
          <w:sz w:val="20"/>
          <w:szCs w:val="20"/>
        </w:rPr>
        <w:t>Yang, Y., Zhou, Z., Huang, G., Yang, S., Mao, R., Ding, L. and Wang, X., (2025). Antimicrobial and Antibiofilm Activity of Marine Streptomyces sp. NBUD24-Derived Anthraquinones Against MRSA. </w:t>
      </w:r>
      <w:r w:rsidRPr="00A94509">
        <w:rPr>
          <w:rFonts w:ascii="Arial" w:hAnsi="Arial" w:cs="Arial"/>
          <w:i/>
          <w:iCs/>
          <w:sz w:val="20"/>
          <w:szCs w:val="20"/>
        </w:rPr>
        <w:t>Marine Drugs</w:t>
      </w:r>
      <w:r w:rsidRPr="00A94509">
        <w:rPr>
          <w:rFonts w:ascii="Arial" w:hAnsi="Arial" w:cs="Arial"/>
          <w:sz w:val="20"/>
          <w:szCs w:val="20"/>
        </w:rPr>
        <w:t>; </w:t>
      </w:r>
      <w:r w:rsidRPr="00A94509">
        <w:rPr>
          <w:rFonts w:ascii="Arial" w:hAnsi="Arial" w:cs="Arial"/>
          <w:i/>
          <w:iCs/>
          <w:sz w:val="20"/>
          <w:szCs w:val="20"/>
        </w:rPr>
        <w:t>23</w:t>
      </w:r>
      <w:r w:rsidRPr="00A94509">
        <w:rPr>
          <w:rFonts w:ascii="Arial" w:hAnsi="Arial" w:cs="Arial"/>
          <w:sz w:val="20"/>
          <w:szCs w:val="20"/>
        </w:rPr>
        <w:t>(8): 298.</w:t>
      </w:r>
    </w:p>
    <w:p w14:paraId="326DE553" w14:textId="6265771E" w:rsidR="00DF0AE3" w:rsidRPr="00A94509" w:rsidRDefault="00DF0AE3" w:rsidP="00A94509">
      <w:pPr>
        <w:pStyle w:val="ListParagraph"/>
        <w:numPr>
          <w:ilvl w:val="0"/>
          <w:numId w:val="5"/>
        </w:numPr>
        <w:spacing w:line="360" w:lineRule="auto"/>
        <w:jc w:val="both"/>
        <w:rPr>
          <w:rFonts w:ascii="Arial" w:hAnsi="Arial" w:cs="Arial"/>
          <w:sz w:val="20"/>
          <w:szCs w:val="20"/>
        </w:rPr>
      </w:pPr>
      <w:r w:rsidRPr="00A94509">
        <w:rPr>
          <w:rFonts w:ascii="Arial" w:hAnsi="Arial" w:cs="Arial"/>
          <w:sz w:val="20"/>
          <w:szCs w:val="20"/>
        </w:rPr>
        <w:lastRenderedPageBreak/>
        <w:t>Hassan, M. G., El</w:t>
      </w:r>
      <w:r w:rsidRPr="00A94509">
        <w:rPr>
          <w:rFonts w:ascii="Arial" w:hAnsi="Arial" w:cs="Arial"/>
          <w:sz w:val="20"/>
          <w:szCs w:val="20"/>
        </w:rPr>
        <w:noBreakHyphen/>
        <w:t>Sayyad, G. S., Abdel</w:t>
      </w:r>
      <w:r w:rsidRPr="00A94509">
        <w:rPr>
          <w:rFonts w:ascii="Arial" w:hAnsi="Arial" w:cs="Arial"/>
          <w:sz w:val="20"/>
          <w:szCs w:val="20"/>
        </w:rPr>
        <w:noBreakHyphen/>
        <w:t xml:space="preserve">Monem, M. O., </w:t>
      </w:r>
      <w:proofErr w:type="spellStart"/>
      <w:r w:rsidRPr="00A94509">
        <w:rPr>
          <w:rFonts w:ascii="Arial" w:hAnsi="Arial" w:cs="Arial"/>
          <w:sz w:val="20"/>
          <w:szCs w:val="20"/>
        </w:rPr>
        <w:t>Malash</w:t>
      </w:r>
      <w:proofErr w:type="spellEnd"/>
      <w:r w:rsidRPr="00A94509">
        <w:rPr>
          <w:rFonts w:ascii="Arial" w:hAnsi="Arial" w:cs="Arial"/>
          <w:sz w:val="20"/>
          <w:szCs w:val="20"/>
        </w:rPr>
        <w:t xml:space="preserve">, M. N., </w:t>
      </w:r>
      <w:proofErr w:type="spellStart"/>
      <w:r w:rsidRPr="00A94509">
        <w:rPr>
          <w:rFonts w:ascii="Arial" w:hAnsi="Arial" w:cs="Arial"/>
          <w:sz w:val="20"/>
          <w:szCs w:val="20"/>
        </w:rPr>
        <w:t>Kishk</w:t>
      </w:r>
      <w:proofErr w:type="spellEnd"/>
      <w:r w:rsidRPr="00A94509">
        <w:rPr>
          <w:rFonts w:ascii="Arial" w:hAnsi="Arial" w:cs="Arial"/>
          <w:sz w:val="20"/>
          <w:szCs w:val="20"/>
        </w:rPr>
        <w:t>, M. A., El Awady, M. E., &amp; El</w:t>
      </w:r>
      <w:r w:rsidRPr="00A94509">
        <w:rPr>
          <w:rFonts w:ascii="Arial" w:hAnsi="Arial" w:cs="Arial"/>
          <w:sz w:val="20"/>
          <w:szCs w:val="20"/>
        </w:rPr>
        <w:noBreakHyphen/>
      </w:r>
      <w:proofErr w:type="spellStart"/>
      <w:r w:rsidRPr="00A94509">
        <w:rPr>
          <w:rFonts w:ascii="Arial" w:hAnsi="Arial" w:cs="Arial"/>
          <w:sz w:val="20"/>
          <w:szCs w:val="20"/>
        </w:rPr>
        <w:t>khonezy</w:t>
      </w:r>
      <w:proofErr w:type="spellEnd"/>
      <w:r w:rsidRPr="00A94509">
        <w:rPr>
          <w:rFonts w:ascii="Arial" w:hAnsi="Arial" w:cs="Arial"/>
          <w:sz w:val="20"/>
          <w:szCs w:val="20"/>
        </w:rPr>
        <w:t>, M. I. (2025). Unravelling the outcome of L-glutaminase produced by Streptomyces sp. strain 5M as an anti</w:t>
      </w:r>
      <w:r w:rsidRPr="00A94509">
        <w:rPr>
          <w:rFonts w:ascii="Arial" w:hAnsi="Arial" w:cs="Arial"/>
          <w:sz w:val="20"/>
          <w:szCs w:val="20"/>
        </w:rPr>
        <w:noBreakHyphen/>
        <w:t xml:space="preserve">neoplasm activity. Microbial Cell Factories; 24: Article 4. </w:t>
      </w:r>
    </w:p>
    <w:p w14:paraId="52B719C1" w14:textId="62478E23" w:rsidR="00D777A3" w:rsidRPr="00A94509" w:rsidRDefault="00D777A3" w:rsidP="00A94509">
      <w:pPr>
        <w:pStyle w:val="ListParagraph"/>
        <w:numPr>
          <w:ilvl w:val="0"/>
          <w:numId w:val="5"/>
        </w:numPr>
        <w:spacing w:line="360" w:lineRule="auto"/>
        <w:jc w:val="both"/>
        <w:rPr>
          <w:rFonts w:ascii="Arial" w:hAnsi="Arial" w:cs="Arial"/>
          <w:sz w:val="20"/>
          <w:szCs w:val="20"/>
        </w:rPr>
      </w:pPr>
      <w:r w:rsidRPr="00A94509">
        <w:rPr>
          <w:rFonts w:ascii="Arial" w:hAnsi="Arial" w:cs="Arial"/>
          <w:sz w:val="20"/>
          <w:szCs w:val="20"/>
        </w:rPr>
        <w:t>Bauer AW, Kirby WMM, Sherris JC, Turck M. Antibiotic susceptibility testing by a standardized single disk method. Am J Clin Pathol. 1962; 45: 493–496.</w:t>
      </w:r>
    </w:p>
    <w:p w14:paraId="3D037539" w14:textId="0E956B17" w:rsidR="00DF0AE3" w:rsidRPr="00A94509" w:rsidRDefault="00DF0AE3" w:rsidP="00A94509">
      <w:pPr>
        <w:pStyle w:val="ListParagraph"/>
        <w:numPr>
          <w:ilvl w:val="0"/>
          <w:numId w:val="5"/>
        </w:numPr>
        <w:spacing w:line="360" w:lineRule="auto"/>
        <w:jc w:val="both"/>
        <w:rPr>
          <w:rFonts w:ascii="Arial" w:hAnsi="Arial" w:cs="Arial"/>
          <w:sz w:val="20"/>
          <w:szCs w:val="20"/>
          <w:lang w:val="en-SG"/>
        </w:rPr>
      </w:pPr>
      <w:r w:rsidRPr="00A94509">
        <w:rPr>
          <w:rFonts w:ascii="Arial" w:hAnsi="Arial" w:cs="Arial"/>
          <w:sz w:val="20"/>
          <w:szCs w:val="20"/>
          <w:lang w:val="en-SG"/>
        </w:rPr>
        <w:t xml:space="preserve">Mohite, O. S., Jørgensen, T. S., Booth, T. J., </w:t>
      </w:r>
      <w:proofErr w:type="spellStart"/>
      <w:r w:rsidRPr="00A94509">
        <w:rPr>
          <w:rFonts w:ascii="Arial" w:hAnsi="Arial" w:cs="Arial"/>
          <w:sz w:val="20"/>
          <w:szCs w:val="20"/>
          <w:lang w:val="en-SG"/>
        </w:rPr>
        <w:t>Charusanti</w:t>
      </w:r>
      <w:proofErr w:type="spellEnd"/>
      <w:r w:rsidRPr="00A94509">
        <w:rPr>
          <w:rFonts w:ascii="Arial" w:hAnsi="Arial" w:cs="Arial"/>
          <w:sz w:val="20"/>
          <w:szCs w:val="20"/>
          <w:lang w:val="en-SG"/>
        </w:rPr>
        <w:t xml:space="preserve">, P., Phaneuf, P. V., Weber, T., &amp; Palsson, B. O. (2025). Pangenome mining of the </w:t>
      </w:r>
      <w:r w:rsidRPr="00A94509">
        <w:rPr>
          <w:rFonts w:ascii="Arial" w:hAnsi="Arial" w:cs="Arial"/>
          <w:i/>
          <w:iCs/>
          <w:sz w:val="20"/>
          <w:szCs w:val="20"/>
          <w:lang w:val="en-SG"/>
        </w:rPr>
        <w:t>Streptomyces</w:t>
      </w:r>
      <w:r w:rsidRPr="00A94509">
        <w:rPr>
          <w:rFonts w:ascii="Arial" w:hAnsi="Arial" w:cs="Arial"/>
          <w:sz w:val="20"/>
          <w:szCs w:val="20"/>
          <w:lang w:val="en-SG"/>
        </w:rPr>
        <w:t xml:space="preserve"> genus redefines species' biosynthetic potential. </w:t>
      </w:r>
      <w:r w:rsidRPr="00A94509">
        <w:rPr>
          <w:rFonts w:ascii="Arial" w:hAnsi="Arial" w:cs="Arial"/>
          <w:i/>
          <w:iCs/>
          <w:sz w:val="20"/>
          <w:szCs w:val="20"/>
          <w:lang w:val="en-SG"/>
        </w:rPr>
        <w:t>Genome Biology; 26</w:t>
      </w:r>
      <w:r w:rsidRPr="00A94509">
        <w:rPr>
          <w:rFonts w:ascii="Arial" w:hAnsi="Arial" w:cs="Arial"/>
          <w:sz w:val="20"/>
          <w:szCs w:val="20"/>
          <w:lang w:val="en-SG"/>
        </w:rPr>
        <w:t>: Article 9.</w:t>
      </w:r>
    </w:p>
    <w:p w14:paraId="48B4DDE7" w14:textId="7E1BED02" w:rsidR="00DF0AE3" w:rsidRPr="00A94509" w:rsidRDefault="00DF0AE3" w:rsidP="00A94509">
      <w:pPr>
        <w:pStyle w:val="ListParagraph"/>
        <w:numPr>
          <w:ilvl w:val="0"/>
          <w:numId w:val="5"/>
        </w:numPr>
        <w:spacing w:line="360" w:lineRule="auto"/>
        <w:jc w:val="both"/>
        <w:rPr>
          <w:rFonts w:ascii="Arial" w:hAnsi="Arial" w:cs="Arial"/>
          <w:sz w:val="20"/>
          <w:szCs w:val="20"/>
          <w:lang w:val="en-SG"/>
        </w:rPr>
      </w:pPr>
      <w:proofErr w:type="spellStart"/>
      <w:r w:rsidRPr="00A94509">
        <w:rPr>
          <w:rFonts w:ascii="Arial" w:hAnsi="Arial" w:cs="Arial"/>
          <w:sz w:val="20"/>
          <w:szCs w:val="20"/>
          <w:lang w:val="en-SG"/>
        </w:rPr>
        <w:t>Abdalmalk</w:t>
      </w:r>
      <w:proofErr w:type="spellEnd"/>
      <w:r w:rsidRPr="00A94509">
        <w:rPr>
          <w:rFonts w:ascii="Arial" w:hAnsi="Arial" w:cs="Arial"/>
          <w:sz w:val="20"/>
          <w:szCs w:val="20"/>
          <w:lang w:val="en-SG"/>
        </w:rPr>
        <w:t xml:space="preserve">, L. F. (2025). Potential utilization of </w:t>
      </w:r>
      <w:r w:rsidRPr="00A94509">
        <w:rPr>
          <w:rFonts w:ascii="Arial" w:hAnsi="Arial" w:cs="Arial"/>
          <w:i/>
          <w:iCs/>
          <w:sz w:val="20"/>
          <w:szCs w:val="20"/>
          <w:lang w:val="en-SG"/>
        </w:rPr>
        <w:t>Streptomyces</w:t>
      </w:r>
      <w:r w:rsidRPr="00A94509">
        <w:rPr>
          <w:rFonts w:ascii="Arial" w:hAnsi="Arial" w:cs="Arial"/>
          <w:sz w:val="20"/>
          <w:szCs w:val="20"/>
          <w:lang w:val="en-SG"/>
        </w:rPr>
        <w:t xml:space="preserve"> extract as an antibacterial, anti-inflammatory, and immune stimulant in </w:t>
      </w:r>
      <w:r w:rsidRPr="00A94509">
        <w:rPr>
          <w:rFonts w:ascii="Arial" w:hAnsi="Arial" w:cs="Arial"/>
          <w:i/>
          <w:iCs/>
          <w:sz w:val="20"/>
          <w:szCs w:val="20"/>
          <w:lang w:val="en-SG"/>
        </w:rPr>
        <w:t xml:space="preserve">Aeromonas </w:t>
      </w:r>
      <w:proofErr w:type="spellStart"/>
      <w:r w:rsidRPr="00A94509">
        <w:rPr>
          <w:rFonts w:ascii="Arial" w:hAnsi="Arial" w:cs="Arial"/>
          <w:i/>
          <w:iCs/>
          <w:sz w:val="20"/>
          <w:szCs w:val="20"/>
          <w:lang w:val="en-SG"/>
        </w:rPr>
        <w:t>hydrophila</w:t>
      </w:r>
      <w:proofErr w:type="spellEnd"/>
      <w:r w:rsidRPr="00A94509">
        <w:rPr>
          <w:rFonts w:ascii="Arial" w:hAnsi="Arial" w:cs="Arial"/>
          <w:sz w:val="20"/>
          <w:szCs w:val="20"/>
          <w:lang w:val="en-SG"/>
        </w:rPr>
        <w:t>-infected Nile tilapia (</w:t>
      </w:r>
      <w:r w:rsidRPr="00A94509">
        <w:rPr>
          <w:rFonts w:ascii="Arial" w:hAnsi="Arial" w:cs="Arial"/>
          <w:i/>
          <w:iCs/>
          <w:sz w:val="20"/>
          <w:szCs w:val="20"/>
          <w:lang w:val="en-SG"/>
        </w:rPr>
        <w:t>Oreochromis niloticus</w:t>
      </w:r>
      <w:r w:rsidRPr="00A94509">
        <w:rPr>
          <w:rFonts w:ascii="Arial" w:hAnsi="Arial" w:cs="Arial"/>
          <w:sz w:val="20"/>
          <w:szCs w:val="20"/>
          <w:lang w:val="en-SG"/>
        </w:rPr>
        <w:t xml:space="preserve">). </w:t>
      </w:r>
      <w:r w:rsidRPr="00A94509">
        <w:rPr>
          <w:rFonts w:ascii="Arial" w:hAnsi="Arial" w:cs="Arial"/>
          <w:i/>
          <w:iCs/>
          <w:sz w:val="20"/>
          <w:szCs w:val="20"/>
          <w:lang w:val="en-SG"/>
        </w:rPr>
        <w:t>Animal Reports; 1</w:t>
      </w:r>
      <w:r w:rsidRPr="00A94509">
        <w:rPr>
          <w:rFonts w:ascii="Arial" w:hAnsi="Arial" w:cs="Arial"/>
          <w:sz w:val="20"/>
          <w:szCs w:val="20"/>
          <w:lang w:val="en-SG"/>
        </w:rPr>
        <w:t>: 28–40.</w:t>
      </w:r>
    </w:p>
    <w:p w14:paraId="5DB1CAB9" w14:textId="6C184652" w:rsidR="00DF0AE3" w:rsidRPr="00A94509" w:rsidRDefault="00DF0AE3" w:rsidP="00A94509">
      <w:pPr>
        <w:pStyle w:val="ListParagraph"/>
        <w:numPr>
          <w:ilvl w:val="0"/>
          <w:numId w:val="5"/>
        </w:numPr>
        <w:spacing w:line="360" w:lineRule="auto"/>
        <w:jc w:val="both"/>
        <w:rPr>
          <w:rFonts w:ascii="Arial" w:hAnsi="Arial" w:cs="Arial"/>
          <w:sz w:val="20"/>
          <w:szCs w:val="20"/>
          <w:lang w:val="en-SG"/>
        </w:rPr>
      </w:pPr>
      <w:r w:rsidRPr="00A94509">
        <w:rPr>
          <w:rFonts w:ascii="Arial" w:hAnsi="Arial" w:cs="Arial"/>
          <w:sz w:val="20"/>
          <w:szCs w:val="20"/>
        </w:rPr>
        <w:t xml:space="preserve">Solomon, S., Babu, D.T., Gopalakrishnan, S., Augustine, D., </w:t>
      </w:r>
      <w:proofErr w:type="spellStart"/>
      <w:r w:rsidRPr="00A94509">
        <w:rPr>
          <w:rFonts w:ascii="Arial" w:hAnsi="Arial" w:cs="Arial"/>
          <w:sz w:val="20"/>
          <w:szCs w:val="20"/>
        </w:rPr>
        <w:t>Kachiprath</w:t>
      </w:r>
      <w:proofErr w:type="spellEnd"/>
      <w:r w:rsidRPr="00A94509">
        <w:rPr>
          <w:rFonts w:ascii="Arial" w:hAnsi="Arial" w:cs="Arial"/>
          <w:sz w:val="20"/>
          <w:szCs w:val="20"/>
        </w:rPr>
        <w:t>, B., Kesavan, D., Sarasan, M. and Philip, R., (2024). Marine actinomycete Streptomyces variabilis S26 as a biocontrol agent for vibriosis in shrimp larval rearing systems. </w:t>
      </w:r>
      <w:r w:rsidRPr="00A94509">
        <w:rPr>
          <w:rFonts w:ascii="Arial" w:hAnsi="Arial" w:cs="Arial"/>
          <w:i/>
          <w:iCs/>
          <w:sz w:val="20"/>
          <w:szCs w:val="20"/>
        </w:rPr>
        <w:t>Journal of Basic Microbiology</w:t>
      </w:r>
      <w:r w:rsidRPr="00A94509">
        <w:rPr>
          <w:rFonts w:ascii="Arial" w:hAnsi="Arial" w:cs="Arial"/>
          <w:sz w:val="20"/>
          <w:szCs w:val="20"/>
        </w:rPr>
        <w:t>; </w:t>
      </w:r>
      <w:r w:rsidRPr="00A94509">
        <w:rPr>
          <w:rFonts w:ascii="Arial" w:hAnsi="Arial" w:cs="Arial"/>
          <w:i/>
          <w:iCs/>
          <w:sz w:val="20"/>
          <w:szCs w:val="20"/>
        </w:rPr>
        <w:t>64</w:t>
      </w:r>
      <w:r w:rsidRPr="00A94509">
        <w:rPr>
          <w:rFonts w:ascii="Arial" w:hAnsi="Arial" w:cs="Arial"/>
          <w:sz w:val="20"/>
          <w:szCs w:val="20"/>
        </w:rPr>
        <w:t>(2): 2300225.</w:t>
      </w:r>
      <w:r w:rsidRPr="00A94509">
        <w:rPr>
          <w:rFonts w:ascii="Arial" w:hAnsi="Arial" w:cs="Arial"/>
          <w:sz w:val="20"/>
          <w:szCs w:val="20"/>
          <w:lang w:val="en-SG"/>
        </w:rPr>
        <w:t xml:space="preserve"> </w:t>
      </w:r>
    </w:p>
    <w:p w14:paraId="08BAF2F4" w14:textId="78F477EF" w:rsidR="00DF0AE3" w:rsidRPr="00A94509" w:rsidRDefault="00DF0AE3" w:rsidP="00A94509">
      <w:pPr>
        <w:pStyle w:val="ListParagraph"/>
        <w:numPr>
          <w:ilvl w:val="0"/>
          <w:numId w:val="5"/>
        </w:numPr>
        <w:spacing w:line="360" w:lineRule="auto"/>
        <w:jc w:val="both"/>
        <w:rPr>
          <w:rFonts w:ascii="Arial" w:hAnsi="Arial" w:cs="Arial"/>
          <w:sz w:val="20"/>
          <w:szCs w:val="20"/>
          <w:lang w:val="en-SG"/>
        </w:rPr>
      </w:pPr>
      <w:proofErr w:type="spellStart"/>
      <w:r w:rsidRPr="00A94509">
        <w:rPr>
          <w:rFonts w:ascii="Arial" w:hAnsi="Arial" w:cs="Arial"/>
          <w:sz w:val="20"/>
          <w:szCs w:val="20"/>
          <w:lang w:val="en-SG"/>
        </w:rPr>
        <w:t>Pattapulavar</w:t>
      </w:r>
      <w:proofErr w:type="spellEnd"/>
      <w:r w:rsidRPr="00A94509">
        <w:rPr>
          <w:rFonts w:ascii="Arial" w:hAnsi="Arial" w:cs="Arial"/>
          <w:sz w:val="20"/>
          <w:szCs w:val="20"/>
          <w:lang w:val="en-SG"/>
        </w:rPr>
        <w:t xml:space="preserve">, V., Ramanujam, S., Shah, M., Thirunavukkarasu, M. K., Arumugam, S., Karuppasamy, R., </w:t>
      </w:r>
      <w:proofErr w:type="spellStart"/>
      <w:r w:rsidRPr="00A94509">
        <w:rPr>
          <w:rFonts w:ascii="Arial" w:hAnsi="Arial" w:cs="Arial"/>
          <w:sz w:val="20"/>
          <w:szCs w:val="20"/>
          <w:lang w:val="en-SG"/>
        </w:rPr>
        <w:t>Samrot</w:t>
      </w:r>
      <w:proofErr w:type="spellEnd"/>
      <w:r w:rsidRPr="00A94509">
        <w:rPr>
          <w:rFonts w:ascii="Arial" w:hAnsi="Arial" w:cs="Arial"/>
          <w:sz w:val="20"/>
          <w:szCs w:val="20"/>
          <w:lang w:val="en-SG"/>
        </w:rPr>
        <w:t xml:space="preserve">, A. V., </w:t>
      </w:r>
      <w:proofErr w:type="spellStart"/>
      <w:r w:rsidRPr="00A94509">
        <w:rPr>
          <w:rFonts w:ascii="Arial" w:hAnsi="Arial" w:cs="Arial"/>
          <w:sz w:val="20"/>
          <w:szCs w:val="20"/>
          <w:lang w:val="en-SG"/>
        </w:rPr>
        <w:t>Deepasree</w:t>
      </w:r>
      <w:proofErr w:type="spellEnd"/>
      <w:r w:rsidRPr="00A94509">
        <w:rPr>
          <w:rFonts w:ascii="Arial" w:hAnsi="Arial" w:cs="Arial"/>
          <w:sz w:val="20"/>
          <w:szCs w:val="20"/>
          <w:lang w:val="en-SG"/>
        </w:rPr>
        <w:t xml:space="preserve">, K., Venugopal, S., &amp; Christopher, J. G. (2025). </w:t>
      </w:r>
      <w:r w:rsidRPr="00A94509">
        <w:rPr>
          <w:rFonts w:ascii="Arial" w:hAnsi="Arial" w:cs="Arial"/>
          <w:i/>
          <w:iCs/>
          <w:sz w:val="20"/>
          <w:szCs w:val="20"/>
          <w:lang w:val="en-SG"/>
        </w:rPr>
        <w:t>Streptomyces</w:t>
      </w:r>
      <w:r w:rsidRPr="00A94509">
        <w:rPr>
          <w:rFonts w:ascii="Arial" w:hAnsi="Arial" w:cs="Arial"/>
          <w:sz w:val="20"/>
          <w:szCs w:val="20"/>
          <w:lang w:val="en-SG"/>
        </w:rPr>
        <w:t xml:space="preserve"> sp. VITGV156 secondary metabolite binds pathogenic protein PBP2a and beta-lactamase. </w:t>
      </w:r>
      <w:r w:rsidRPr="00A94509">
        <w:rPr>
          <w:rFonts w:ascii="Arial" w:hAnsi="Arial" w:cs="Arial"/>
          <w:i/>
          <w:iCs/>
          <w:sz w:val="20"/>
          <w:szCs w:val="20"/>
          <w:lang w:val="en-SG"/>
        </w:rPr>
        <w:t>Frontiers in Bioinformatics; 5</w:t>
      </w:r>
      <w:r w:rsidRPr="00A94509">
        <w:rPr>
          <w:rFonts w:ascii="Arial" w:hAnsi="Arial" w:cs="Arial"/>
          <w:sz w:val="20"/>
          <w:szCs w:val="20"/>
          <w:lang w:val="en-SG"/>
        </w:rPr>
        <w:t>: 1544800.</w:t>
      </w:r>
    </w:p>
    <w:p w14:paraId="070722A8" w14:textId="4D4572D8" w:rsidR="00DF0AE3" w:rsidRPr="00A94509" w:rsidRDefault="00DF0AE3" w:rsidP="00A94509">
      <w:pPr>
        <w:pStyle w:val="ListParagraph"/>
        <w:numPr>
          <w:ilvl w:val="0"/>
          <w:numId w:val="5"/>
        </w:numPr>
        <w:spacing w:line="360" w:lineRule="auto"/>
        <w:jc w:val="both"/>
        <w:rPr>
          <w:rFonts w:ascii="Arial" w:hAnsi="Arial" w:cs="Arial"/>
          <w:sz w:val="20"/>
          <w:szCs w:val="20"/>
          <w:lang w:val="en-SG"/>
        </w:rPr>
      </w:pPr>
      <w:r w:rsidRPr="00A94509">
        <w:rPr>
          <w:rFonts w:ascii="Arial" w:hAnsi="Arial" w:cs="Arial"/>
          <w:sz w:val="20"/>
          <w:szCs w:val="20"/>
          <w:lang w:val="en-SG"/>
        </w:rPr>
        <w:t xml:space="preserve">Balakrishnan, A., </w:t>
      </w:r>
      <w:proofErr w:type="spellStart"/>
      <w:r w:rsidRPr="00A94509">
        <w:rPr>
          <w:rFonts w:ascii="Arial" w:hAnsi="Arial" w:cs="Arial"/>
          <w:sz w:val="20"/>
          <w:szCs w:val="20"/>
          <w:lang w:val="en-SG"/>
        </w:rPr>
        <w:t>Hisana</w:t>
      </w:r>
      <w:proofErr w:type="spellEnd"/>
      <w:r w:rsidRPr="00A94509">
        <w:rPr>
          <w:rFonts w:ascii="Arial" w:hAnsi="Arial" w:cs="Arial"/>
          <w:sz w:val="20"/>
          <w:szCs w:val="20"/>
          <w:lang w:val="en-SG"/>
        </w:rPr>
        <w:t xml:space="preserve">, S., Priya, R. A., Nambiar, A. R., Manoj, R., &amp; Nevin, K. G. (2025). Unveiling the biotechnological potential of </w:t>
      </w:r>
      <w:r w:rsidRPr="00A94509">
        <w:rPr>
          <w:rFonts w:ascii="Arial" w:hAnsi="Arial" w:cs="Arial"/>
          <w:i/>
          <w:iCs/>
          <w:sz w:val="20"/>
          <w:szCs w:val="20"/>
          <w:lang w:val="en-SG"/>
        </w:rPr>
        <w:t xml:space="preserve">Streptomyces </w:t>
      </w:r>
      <w:proofErr w:type="spellStart"/>
      <w:r w:rsidRPr="00A94509">
        <w:rPr>
          <w:rFonts w:ascii="Arial" w:hAnsi="Arial" w:cs="Arial"/>
          <w:i/>
          <w:iCs/>
          <w:sz w:val="20"/>
          <w:szCs w:val="20"/>
          <w:lang w:val="en-SG"/>
        </w:rPr>
        <w:t>coelicoflavus</w:t>
      </w:r>
      <w:proofErr w:type="spellEnd"/>
      <w:r w:rsidRPr="00A94509">
        <w:rPr>
          <w:rFonts w:ascii="Arial" w:hAnsi="Arial" w:cs="Arial"/>
          <w:sz w:val="20"/>
          <w:szCs w:val="20"/>
          <w:lang w:val="en-SG"/>
        </w:rPr>
        <w:t xml:space="preserve"> from South Indian marine sediments: A focus on antimicrobial, enzyme secretion, and azo dye bioremediation properties. </w:t>
      </w:r>
      <w:r w:rsidRPr="00A94509">
        <w:rPr>
          <w:rFonts w:ascii="Arial" w:hAnsi="Arial" w:cs="Arial"/>
          <w:i/>
          <w:iCs/>
          <w:sz w:val="20"/>
          <w:szCs w:val="20"/>
          <w:lang w:val="en-SG"/>
        </w:rPr>
        <w:t>The Microbe; 8</w:t>
      </w:r>
      <w:r w:rsidRPr="00A94509">
        <w:rPr>
          <w:rFonts w:ascii="Arial" w:hAnsi="Arial" w:cs="Arial"/>
          <w:sz w:val="20"/>
          <w:szCs w:val="20"/>
          <w:lang w:val="en-SG"/>
        </w:rPr>
        <w:t>: 100498.</w:t>
      </w:r>
    </w:p>
    <w:p w14:paraId="37C93A5C" w14:textId="06577DA4" w:rsidR="00DF0AE3" w:rsidRPr="00A94509" w:rsidRDefault="00DF0AE3" w:rsidP="00A94509">
      <w:pPr>
        <w:pStyle w:val="ListParagraph"/>
        <w:numPr>
          <w:ilvl w:val="0"/>
          <w:numId w:val="5"/>
        </w:numPr>
        <w:spacing w:line="360" w:lineRule="auto"/>
        <w:jc w:val="both"/>
        <w:rPr>
          <w:rFonts w:ascii="Arial" w:hAnsi="Arial" w:cs="Arial"/>
          <w:sz w:val="20"/>
          <w:szCs w:val="20"/>
          <w:lang w:val="en-SG"/>
        </w:rPr>
      </w:pPr>
      <w:r w:rsidRPr="00A94509">
        <w:rPr>
          <w:rFonts w:ascii="Arial" w:hAnsi="Arial" w:cs="Arial"/>
          <w:sz w:val="20"/>
          <w:szCs w:val="20"/>
          <w:lang w:val="en-SG"/>
        </w:rPr>
        <w:t xml:space="preserve">Wijayanti, M., </w:t>
      </w:r>
      <w:proofErr w:type="spellStart"/>
      <w:r w:rsidRPr="00A94509">
        <w:rPr>
          <w:rFonts w:ascii="Arial" w:hAnsi="Arial" w:cs="Arial"/>
          <w:sz w:val="20"/>
          <w:szCs w:val="20"/>
          <w:lang w:val="en-SG"/>
        </w:rPr>
        <w:t>Sasanti</w:t>
      </w:r>
      <w:proofErr w:type="spellEnd"/>
      <w:r w:rsidRPr="00A94509">
        <w:rPr>
          <w:rFonts w:ascii="Arial" w:hAnsi="Arial" w:cs="Arial"/>
          <w:sz w:val="20"/>
          <w:szCs w:val="20"/>
          <w:lang w:val="en-SG"/>
        </w:rPr>
        <w:t xml:space="preserve">, A. D., Jubaedah, D., &amp; Citra, N. (2025). Impact of probiotic swamp bacteria on the prevention of </w:t>
      </w:r>
      <w:r w:rsidRPr="00A94509">
        <w:rPr>
          <w:rFonts w:ascii="Arial" w:hAnsi="Arial" w:cs="Arial"/>
          <w:i/>
          <w:iCs/>
          <w:sz w:val="20"/>
          <w:szCs w:val="20"/>
          <w:lang w:val="en-SG"/>
        </w:rPr>
        <w:t xml:space="preserve">Aeromonas </w:t>
      </w:r>
      <w:proofErr w:type="spellStart"/>
      <w:r w:rsidRPr="00A94509">
        <w:rPr>
          <w:rFonts w:ascii="Arial" w:hAnsi="Arial" w:cs="Arial"/>
          <w:i/>
          <w:iCs/>
          <w:sz w:val="20"/>
          <w:szCs w:val="20"/>
          <w:lang w:val="en-SG"/>
        </w:rPr>
        <w:t>hydrophila</w:t>
      </w:r>
      <w:proofErr w:type="spellEnd"/>
      <w:r w:rsidRPr="00A94509">
        <w:rPr>
          <w:rFonts w:ascii="Arial" w:hAnsi="Arial" w:cs="Arial"/>
          <w:sz w:val="20"/>
          <w:szCs w:val="20"/>
          <w:lang w:val="en-SG"/>
        </w:rPr>
        <w:t xml:space="preserve"> infection in striped snakehead (</w:t>
      </w:r>
      <w:r w:rsidRPr="00A94509">
        <w:rPr>
          <w:rFonts w:ascii="Arial" w:hAnsi="Arial" w:cs="Arial"/>
          <w:i/>
          <w:iCs/>
          <w:sz w:val="20"/>
          <w:szCs w:val="20"/>
          <w:lang w:val="en-SG"/>
        </w:rPr>
        <w:t>Channa striata</w:t>
      </w:r>
      <w:r w:rsidRPr="00A94509">
        <w:rPr>
          <w:rFonts w:ascii="Arial" w:hAnsi="Arial" w:cs="Arial"/>
          <w:sz w:val="20"/>
          <w:szCs w:val="20"/>
          <w:lang w:val="en-SG"/>
        </w:rPr>
        <w:t xml:space="preserve">). </w:t>
      </w:r>
      <w:r w:rsidRPr="00A94509">
        <w:rPr>
          <w:rFonts w:ascii="Arial" w:hAnsi="Arial" w:cs="Arial"/>
          <w:i/>
          <w:iCs/>
          <w:sz w:val="20"/>
          <w:szCs w:val="20"/>
          <w:lang w:val="en-SG"/>
        </w:rPr>
        <w:t>Journal of Fish Health; 5</w:t>
      </w:r>
      <w:r w:rsidRPr="00A94509">
        <w:rPr>
          <w:rFonts w:ascii="Arial" w:hAnsi="Arial" w:cs="Arial"/>
          <w:sz w:val="20"/>
          <w:szCs w:val="20"/>
          <w:lang w:val="en-SG"/>
        </w:rPr>
        <w:t>(2), 224.</w:t>
      </w:r>
    </w:p>
    <w:p w14:paraId="3DD09F28" w14:textId="0C0DA29A" w:rsidR="00DF0AE3" w:rsidRPr="00A94509" w:rsidRDefault="00DF0AE3" w:rsidP="00A94509">
      <w:pPr>
        <w:pStyle w:val="ListParagraph"/>
        <w:numPr>
          <w:ilvl w:val="0"/>
          <w:numId w:val="5"/>
        </w:numPr>
        <w:spacing w:line="360" w:lineRule="auto"/>
        <w:jc w:val="both"/>
        <w:rPr>
          <w:rFonts w:ascii="Arial" w:hAnsi="Arial" w:cs="Arial"/>
          <w:sz w:val="20"/>
          <w:szCs w:val="20"/>
          <w:lang w:val="en-SG"/>
        </w:rPr>
      </w:pPr>
      <w:r w:rsidRPr="00A94509">
        <w:rPr>
          <w:rFonts w:ascii="Arial" w:hAnsi="Arial" w:cs="Arial"/>
          <w:sz w:val="20"/>
          <w:szCs w:val="20"/>
          <w:lang w:val="en-SG"/>
        </w:rPr>
        <w:t xml:space="preserve">Nabila, M. I., &amp; Kannabiran, K. (2025). Bacterial-chemical compounds on fish microbial disease control in aquaculture: A systematic review. </w:t>
      </w:r>
      <w:r w:rsidRPr="00A94509">
        <w:rPr>
          <w:rFonts w:ascii="Arial" w:hAnsi="Arial" w:cs="Arial"/>
          <w:i/>
          <w:iCs/>
          <w:sz w:val="20"/>
          <w:szCs w:val="20"/>
          <w:lang w:val="en-SG"/>
        </w:rPr>
        <w:t>Marine Drugs</w:t>
      </w:r>
      <w:r w:rsidRPr="00A94509">
        <w:rPr>
          <w:rFonts w:ascii="Arial" w:hAnsi="Arial" w:cs="Arial"/>
          <w:sz w:val="20"/>
          <w:szCs w:val="20"/>
          <w:lang w:val="en-SG"/>
        </w:rPr>
        <w:t>. Advance online publication.</w:t>
      </w:r>
    </w:p>
    <w:p w14:paraId="308869F0" w14:textId="77777777" w:rsidR="00DF0AE3" w:rsidRDefault="00DF0AE3" w:rsidP="0074098D">
      <w:pPr>
        <w:spacing w:line="360" w:lineRule="auto"/>
        <w:ind w:left="1077" w:hanging="720"/>
        <w:jc w:val="both"/>
        <w:rPr>
          <w:rFonts w:ascii="Arial" w:hAnsi="Arial" w:cs="Arial"/>
          <w:sz w:val="20"/>
          <w:szCs w:val="20"/>
          <w:lang w:val="en-SG"/>
        </w:rPr>
      </w:pPr>
    </w:p>
    <w:p w14:paraId="26DD3428" w14:textId="77777777" w:rsidR="00EB2EE1" w:rsidRPr="006763D7" w:rsidRDefault="00EB2EE1" w:rsidP="007F54D8">
      <w:pPr>
        <w:spacing w:line="360" w:lineRule="auto"/>
        <w:jc w:val="center"/>
        <w:rPr>
          <w:rFonts w:ascii="Arial" w:hAnsi="Arial" w:cs="Arial"/>
          <w:b/>
          <w:bCs/>
          <w:sz w:val="28"/>
          <w:szCs w:val="28"/>
        </w:rPr>
      </w:pPr>
      <w:bookmarkStart w:id="1" w:name="_GoBack"/>
      <w:bookmarkEnd w:id="1"/>
    </w:p>
    <w:sectPr w:rsidR="00EB2EE1" w:rsidRPr="006763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3F68A" w14:textId="77777777" w:rsidR="00DE2656" w:rsidRDefault="00DE2656" w:rsidP="00720157">
      <w:pPr>
        <w:spacing w:after="0" w:line="240" w:lineRule="auto"/>
      </w:pPr>
      <w:r>
        <w:separator/>
      </w:r>
    </w:p>
  </w:endnote>
  <w:endnote w:type="continuationSeparator" w:id="0">
    <w:p w14:paraId="770AC529" w14:textId="77777777" w:rsidR="00DE2656" w:rsidRDefault="00DE2656" w:rsidP="0072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5207" w14:textId="77777777" w:rsidR="00720157" w:rsidRDefault="00720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CC7D" w14:textId="77777777" w:rsidR="00720157" w:rsidRDefault="00720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E344" w14:textId="77777777" w:rsidR="00720157" w:rsidRDefault="00720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91A85" w14:textId="77777777" w:rsidR="00DE2656" w:rsidRDefault="00DE2656" w:rsidP="00720157">
      <w:pPr>
        <w:spacing w:after="0" w:line="240" w:lineRule="auto"/>
      </w:pPr>
      <w:r>
        <w:separator/>
      </w:r>
    </w:p>
  </w:footnote>
  <w:footnote w:type="continuationSeparator" w:id="0">
    <w:p w14:paraId="69A8705B" w14:textId="77777777" w:rsidR="00DE2656" w:rsidRDefault="00DE2656" w:rsidP="00720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A748" w14:textId="395E102C" w:rsidR="00720157" w:rsidRDefault="00DE2656">
    <w:pPr>
      <w:pStyle w:val="Header"/>
    </w:pPr>
    <w:r>
      <w:rPr>
        <w:noProof/>
      </w:rPr>
      <w:pict w14:anchorId="18316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85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3C1D" w14:textId="62FD0145" w:rsidR="00720157" w:rsidRDefault="00DE2656">
    <w:pPr>
      <w:pStyle w:val="Header"/>
    </w:pPr>
    <w:r>
      <w:rPr>
        <w:noProof/>
      </w:rPr>
      <w:pict w14:anchorId="06220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85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D505" w14:textId="73112AD2" w:rsidR="00720157" w:rsidRDefault="00DE2656">
    <w:pPr>
      <w:pStyle w:val="Header"/>
    </w:pPr>
    <w:r>
      <w:rPr>
        <w:noProof/>
      </w:rPr>
      <w:pict w14:anchorId="60352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985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39B"/>
    <w:multiLevelType w:val="hybridMultilevel"/>
    <w:tmpl w:val="99EA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D15F7"/>
    <w:multiLevelType w:val="multilevel"/>
    <w:tmpl w:val="BA7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7698C"/>
    <w:multiLevelType w:val="multilevel"/>
    <w:tmpl w:val="ED021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727604"/>
    <w:multiLevelType w:val="hybridMultilevel"/>
    <w:tmpl w:val="833897E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2DF4C1C"/>
    <w:multiLevelType w:val="hybridMultilevel"/>
    <w:tmpl w:val="1BC49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82E"/>
    <w:rsid w:val="00000331"/>
    <w:rsid w:val="00012BDF"/>
    <w:rsid w:val="00060395"/>
    <w:rsid w:val="000A485E"/>
    <w:rsid w:val="000B1730"/>
    <w:rsid w:val="00124356"/>
    <w:rsid w:val="00150980"/>
    <w:rsid w:val="00160E5F"/>
    <w:rsid w:val="0016696B"/>
    <w:rsid w:val="001B0BF2"/>
    <w:rsid w:val="001E743D"/>
    <w:rsid w:val="001F08EE"/>
    <w:rsid w:val="001F4218"/>
    <w:rsid w:val="00213F45"/>
    <w:rsid w:val="00215BB7"/>
    <w:rsid w:val="0023710B"/>
    <w:rsid w:val="00290681"/>
    <w:rsid w:val="002B69EB"/>
    <w:rsid w:val="002C6449"/>
    <w:rsid w:val="002D0A00"/>
    <w:rsid w:val="002E104D"/>
    <w:rsid w:val="002E5CF6"/>
    <w:rsid w:val="002F172C"/>
    <w:rsid w:val="002F2C04"/>
    <w:rsid w:val="003049DA"/>
    <w:rsid w:val="003078CF"/>
    <w:rsid w:val="00314600"/>
    <w:rsid w:val="003366E1"/>
    <w:rsid w:val="00345158"/>
    <w:rsid w:val="0035063F"/>
    <w:rsid w:val="003508EF"/>
    <w:rsid w:val="00357ED2"/>
    <w:rsid w:val="00376283"/>
    <w:rsid w:val="00382547"/>
    <w:rsid w:val="00393EED"/>
    <w:rsid w:val="00395B17"/>
    <w:rsid w:val="003A7994"/>
    <w:rsid w:val="003B5AA3"/>
    <w:rsid w:val="003C6BFC"/>
    <w:rsid w:val="00426913"/>
    <w:rsid w:val="0043258A"/>
    <w:rsid w:val="00452E34"/>
    <w:rsid w:val="00460986"/>
    <w:rsid w:val="004729C7"/>
    <w:rsid w:val="004829A2"/>
    <w:rsid w:val="00484C32"/>
    <w:rsid w:val="00487CDA"/>
    <w:rsid w:val="004A5A80"/>
    <w:rsid w:val="004D2FF2"/>
    <w:rsid w:val="004D6902"/>
    <w:rsid w:val="004E47E9"/>
    <w:rsid w:val="005637AB"/>
    <w:rsid w:val="00566BCF"/>
    <w:rsid w:val="00587BCD"/>
    <w:rsid w:val="005C204A"/>
    <w:rsid w:val="005E47E7"/>
    <w:rsid w:val="0062215B"/>
    <w:rsid w:val="006261B8"/>
    <w:rsid w:val="006666D9"/>
    <w:rsid w:val="00671BD6"/>
    <w:rsid w:val="00676158"/>
    <w:rsid w:val="006763D7"/>
    <w:rsid w:val="00676540"/>
    <w:rsid w:val="006A022A"/>
    <w:rsid w:val="006D482E"/>
    <w:rsid w:val="006F0801"/>
    <w:rsid w:val="006F1438"/>
    <w:rsid w:val="007133C9"/>
    <w:rsid w:val="00720157"/>
    <w:rsid w:val="0074098D"/>
    <w:rsid w:val="00754C2B"/>
    <w:rsid w:val="007D0124"/>
    <w:rsid w:val="007E44D0"/>
    <w:rsid w:val="007F54D8"/>
    <w:rsid w:val="00835F70"/>
    <w:rsid w:val="00851B7D"/>
    <w:rsid w:val="008571B9"/>
    <w:rsid w:val="00884496"/>
    <w:rsid w:val="008A03B8"/>
    <w:rsid w:val="008A46AA"/>
    <w:rsid w:val="008A5823"/>
    <w:rsid w:val="008B07EF"/>
    <w:rsid w:val="008D2B65"/>
    <w:rsid w:val="008E22EF"/>
    <w:rsid w:val="008F77E9"/>
    <w:rsid w:val="009373A4"/>
    <w:rsid w:val="00953153"/>
    <w:rsid w:val="0096198C"/>
    <w:rsid w:val="0096465B"/>
    <w:rsid w:val="00966A55"/>
    <w:rsid w:val="00974AC0"/>
    <w:rsid w:val="009B4E1F"/>
    <w:rsid w:val="009C39FE"/>
    <w:rsid w:val="009C4BEA"/>
    <w:rsid w:val="009D24DA"/>
    <w:rsid w:val="009F5918"/>
    <w:rsid w:val="00A42544"/>
    <w:rsid w:val="00A512AD"/>
    <w:rsid w:val="00A63FC0"/>
    <w:rsid w:val="00A76FDE"/>
    <w:rsid w:val="00A94509"/>
    <w:rsid w:val="00AA661A"/>
    <w:rsid w:val="00AB1672"/>
    <w:rsid w:val="00AC21AC"/>
    <w:rsid w:val="00AF5233"/>
    <w:rsid w:val="00B20E57"/>
    <w:rsid w:val="00B21AA6"/>
    <w:rsid w:val="00B32DBF"/>
    <w:rsid w:val="00B53526"/>
    <w:rsid w:val="00B53C7F"/>
    <w:rsid w:val="00B6299A"/>
    <w:rsid w:val="00B828F7"/>
    <w:rsid w:val="00BB2478"/>
    <w:rsid w:val="00BB3BEE"/>
    <w:rsid w:val="00BB686A"/>
    <w:rsid w:val="00BF33D8"/>
    <w:rsid w:val="00C1671E"/>
    <w:rsid w:val="00C2041B"/>
    <w:rsid w:val="00C3736F"/>
    <w:rsid w:val="00C5367C"/>
    <w:rsid w:val="00C76FB9"/>
    <w:rsid w:val="00C85061"/>
    <w:rsid w:val="00C96639"/>
    <w:rsid w:val="00CA52B6"/>
    <w:rsid w:val="00D50DFF"/>
    <w:rsid w:val="00D777A3"/>
    <w:rsid w:val="00DC0CD8"/>
    <w:rsid w:val="00DC1F7A"/>
    <w:rsid w:val="00DD358F"/>
    <w:rsid w:val="00DE2656"/>
    <w:rsid w:val="00DF0AE3"/>
    <w:rsid w:val="00DF2478"/>
    <w:rsid w:val="00DF35F7"/>
    <w:rsid w:val="00DF6276"/>
    <w:rsid w:val="00E40394"/>
    <w:rsid w:val="00E50D43"/>
    <w:rsid w:val="00E55FAA"/>
    <w:rsid w:val="00E764DE"/>
    <w:rsid w:val="00EA0CEA"/>
    <w:rsid w:val="00EA1300"/>
    <w:rsid w:val="00EB108E"/>
    <w:rsid w:val="00EB2EE1"/>
    <w:rsid w:val="00EC6F43"/>
    <w:rsid w:val="00ED15FE"/>
    <w:rsid w:val="00EE1233"/>
    <w:rsid w:val="00F263D9"/>
    <w:rsid w:val="00F3149C"/>
    <w:rsid w:val="00F50B8F"/>
    <w:rsid w:val="00F60401"/>
    <w:rsid w:val="00F651F8"/>
    <w:rsid w:val="00F7629E"/>
    <w:rsid w:val="00F902C5"/>
    <w:rsid w:val="00FC2E48"/>
    <w:rsid w:val="00FC43D2"/>
    <w:rsid w:val="00FF2747"/>
  </w:rsids>
  <m:mathPr>
    <m:mathFont m:val="Cambria Math"/>
    <m:brkBin m:val="before"/>
    <m:brkBinSub m:val="--"/>
    <m:smallFrac m:val="0"/>
    <m:dispDef/>
    <m:lMargin m:val="0"/>
    <m:rMargin m:val="0"/>
    <m:defJc m:val="centerGroup"/>
    <m:wrapIndent m:val="1440"/>
    <m:intLim m:val="subSup"/>
    <m:naryLim m:val="undOvr"/>
  </m:mathPr>
  <w:themeFontLang w:val="en-SG"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1E49B"/>
  <w15:chartTrackingRefBased/>
  <w15:docId w15:val="{AF8E5951-B91A-4C99-9E9E-4F96FD1B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82E"/>
    <w:pPr>
      <w:spacing w:line="278" w:lineRule="auto"/>
    </w:pPr>
    <w:rPr>
      <w:sz w:val="24"/>
      <w:szCs w:val="24"/>
      <w:lang w:val="en-IN"/>
      <w14:ligatures w14:val="none"/>
    </w:rPr>
  </w:style>
  <w:style w:type="paragraph" w:styleId="Heading1">
    <w:name w:val="heading 1"/>
    <w:basedOn w:val="Normal"/>
    <w:next w:val="Normal"/>
    <w:link w:val="Heading1Char"/>
    <w:uiPriority w:val="9"/>
    <w:qFormat/>
    <w:rsid w:val="006D4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82E"/>
    <w:rPr>
      <w:rFonts w:eastAsiaTheme="majorEastAsia" w:cstheme="majorBidi"/>
      <w:color w:val="272727" w:themeColor="text1" w:themeTint="D8"/>
    </w:rPr>
  </w:style>
  <w:style w:type="paragraph" w:styleId="Title">
    <w:name w:val="Title"/>
    <w:basedOn w:val="Normal"/>
    <w:next w:val="Normal"/>
    <w:link w:val="TitleChar"/>
    <w:uiPriority w:val="10"/>
    <w:qFormat/>
    <w:rsid w:val="006D4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82E"/>
    <w:pPr>
      <w:spacing w:before="160"/>
      <w:jc w:val="center"/>
    </w:pPr>
    <w:rPr>
      <w:i/>
      <w:iCs/>
      <w:color w:val="404040" w:themeColor="text1" w:themeTint="BF"/>
    </w:rPr>
  </w:style>
  <w:style w:type="character" w:customStyle="1" w:styleId="QuoteChar">
    <w:name w:val="Quote Char"/>
    <w:basedOn w:val="DefaultParagraphFont"/>
    <w:link w:val="Quote"/>
    <w:uiPriority w:val="29"/>
    <w:rsid w:val="006D482E"/>
    <w:rPr>
      <w:i/>
      <w:iCs/>
      <w:color w:val="404040" w:themeColor="text1" w:themeTint="BF"/>
    </w:rPr>
  </w:style>
  <w:style w:type="paragraph" w:styleId="ListParagraph">
    <w:name w:val="List Paragraph"/>
    <w:basedOn w:val="Normal"/>
    <w:uiPriority w:val="34"/>
    <w:qFormat/>
    <w:rsid w:val="006D482E"/>
    <w:pPr>
      <w:ind w:left="720"/>
      <w:contextualSpacing/>
    </w:pPr>
  </w:style>
  <w:style w:type="character" w:styleId="IntenseEmphasis">
    <w:name w:val="Intense Emphasis"/>
    <w:basedOn w:val="DefaultParagraphFont"/>
    <w:uiPriority w:val="21"/>
    <w:qFormat/>
    <w:rsid w:val="006D482E"/>
    <w:rPr>
      <w:i/>
      <w:iCs/>
      <w:color w:val="2F5496" w:themeColor="accent1" w:themeShade="BF"/>
    </w:rPr>
  </w:style>
  <w:style w:type="paragraph" w:styleId="IntenseQuote">
    <w:name w:val="Intense Quote"/>
    <w:basedOn w:val="Normal"/>
    <w:next w:val="Normal"/>
    <w:link w:val="IntenseQuoteChar"/>
    <w:uiPriority w:val="30"/>
    <w:qFormat/>
    <w:rsid w:val="006D4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82E"/>
    <w:rPr>
      <w:i/>
      <w:iCs/>
      <w:color w:val="2F5496" w:themeColor="accent1" w:themeShade="BF"/>
    </w:rPr>
  </w:style>
  <w:style w:type="character" w:styleId="IntenseReference">
    <w:name w:val="Intense Reference"/>
    <w:basedOn w:val="DefaultParagraphFont"/>
    <w:uiPriority w:val="32"/>
    <w:qFormat/>
    <w:rsid w:val="006D482E"/>
    <w:rPr>
      <w:b/>
      <w:bCs/>
      <w:smallCaps/>
      <w:color w:val="2F5496" w:themeColor="accent1" w:themeShade="BF"/>
      <w:spacing w:val="5"/>
    </w:rPr>
  </w:style>
  <w:style w:type="table" w:styleId="TableGrid">
    <w:name w:val="Table Grid"/>
    <w:basedOn w:val="TableNormal"/>
    <w:uiPriority w:val="39"/>
    <w:rsid w:val="00857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0124"/>
    <w:rPr>
      <w:color w:val="0563C1" w:themeColor="hyperlink"/>
      <w:u w:val="single"/>
    </w:rPr>
  </w:style>
  <w:style w:type="character" w:customStyle="1" w:styleId="UnresolvedMention1">
    <w:name w:val="Unresolved Mention1"/>
    <w:basedOn w:val="DefaultParagraphFont"/>
    <w:uiPriority w:val="99"/>
    <w:semiHidden/>
    <w:unhideWhenUsed/>
    <w:rsid w:val="007D0124"/>
    <w:rPr>
      <w:color w:val="605E5C"/>
      <w:shd w:val="clear" w:color="auto" w:fill="E1DFDD"/>
    </w:rPr>
  </w:style>
  <w:style w:type="paragraph" w:styleId="Header">
    <w:name w:val="header"/>
    <w:basedOn w:val="Normal"/>
    <w:link w:val="HeaderChar"/>
    <w:uiPriority w:val="99"/>
    <w:unhideWhenUsed/>
    <w:rsid w:val="00720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157"/>
    <w:rPr>
      <w:sz w:val="24"/>
      <w:szCs w:val="24"/>
      <w:lang w:val="en-IN"/>
      <w14:ligatures w14:val="none"/>
    </w:rPr>
  </w:style>
  <w:style w:type="paragraph" w:styleId="Footer">
    <w:name w:val="footer"/>
    <w:basedOn w:val="Normal"/>
    <w:link w:val="FooterChar"/>
    <w:uiPriority w:val="99"/>
    <w:unhideWhenUsed/>
    <w:rsid w:val="00720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157"/>
    <w:rPr>
      <w:sz w:val="24"/>
      <w:szCs w:val="24"/>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cuments\paper%20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Sheet1!$O$28</c:f>
              <c:strCache>
                <c:ptCount val="1"/>
                <c:pt idx="0">
                  <c:v>Organism</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Sheet1!$O$29:$O$38</c:f>
              <c:numCache>
                <c:formatCode>General</c:formatCode>
                <c:ptCount val="10"/>
                <c:pt idx="0">
                  <c:v>0</c:v>
                </c:pt>
                <c:pt idx="5">
                  <c:v>0</c:v>
                </c:pt>
              </c:numCache>
            </c:numRef>
          </c:val>
          <c:extLst>
            <c:ext xmlns:c16="http://schemas.microsoft.com/office/drawing/2014/chart" uri="{C3380CC4-5D6E-409C-BE32-E72D297353CC}">
              <c16:uniqueId val="{00000000-83AE-4745-953D-F0EB0A1AE5B5}"/>
            </c:ext>
          </c:extLst>
        </c:ser>
        <c:ser>
          <c:idx val="1"/>
          <c:order val="1"/>
          <c:tx>
            <c:strRef>
              <c:f>Sheet1!$P$28</c:f>
              <c:strCache>
                <c:ptCount val="1"/>
                <c:pt idx="0">
                  <c:v>Concentration (µg/mL)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Sheet1!$P$29:$P$38</c:f>
              <c:numCache>
                <c:formatCode>General</c:formatCode>
                <c:ptCount val="10"/>
                <c:pt idx="0">
                  <c:v>0</c:v>
                </c:pt>
                <c:pt idx="1">
                  <c:v>25</c:v>
                </c:pt>
                <c:pt idx="2">
                  <c:v>50</c:v>
                </c:pt>
                <c:pt idx="3">
                  <c:v>75</c:v>
                </c:pt>
                <c:pt idx="4">
                  <c:v>100</c:v>
                </c:pt>
                <c:pt idx="5">
                  <c:v>0</c:v>
                </c:pt>
                <c:pt idx="6">
                  <c:v>25</c:v>
                </c:pt>
                <c:pt idx="7">
                  <c:v>50</c:v>
                </c:pt>
                <c:pt idx="8">
                  <c:v>75</c:v>
                </c:pt>
                <c:pt idx="9">
                  <c:v>100</c:v>
                </c:pt>
              </c:numCache>
            </c:numRef>
          </c:val>
          <c:extLst>
            <c:ext xmlns:c16="http://schemas.microsoft.com/office/drawing/2014/chart" uri="{C3380CC4-5D6E-409C-BE32-E72D297353CC}">
              <c16:uniqueId val="{00000001-83AE-4745-953D-F0EB0A1AE5B5}"/>
            </c:ext>
          </c:extLst>
        </c:ser>
        <c:ser>
          <c:idx val="2"/>
          <c:order val="2"/>
          <c:tx>
            <c:strRef>
              <c:f>Sheet1!$Q$28</c:f>
              <c:strCache>
                <c:ptCount val="1"/>
                <c:pt idx="0">
                  <c:v>Zone of Inhibition (mm) Mean ± SD</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Sheet1!$Q$29:$Q$38</c:f>
              <c:numCache>
                <c:formatCode>General</c:formatCode>
                <c:ptCount val="10"/>
                <c:pt idx="0">
                  <c:v>0</c:v>
                </c:pt>
                <c:pt idx="1">
                  <c:v>9</c:v>
                </c:pt>
                <c:pt idx="2">
                  <c:v>13</c:v>
                </c:pt>
                <c:pt idx="3">
                  <c:v>17</c:v>
                </c:pt>
                <c:pt idx="4">
                  <c:v>21</c:v>
                </c:pt>
                <c:pt idx="6">
                  <c:v>7</c:v>
                </c:pt>
                <c:pt idx="7">
                  <c:v>10</c:v>
                </c:pt>
                <c:pt idx="8">
                  <c:v>14</c:v>
                </c:pt>
                <c:pt idx="9">
                  <c:v>18</c:v>
                </c:pt>
              </c:numCache>
            </c:numRef>
          </c:val>
          <c:extLst>
            <c:ext xmlns:c16="http://schemas.microsoft.com/office/drawing/2014/chart" uri="{C3380CC4-5D6E-409C-BE32-E72D297353CC}">
              <c16:uniqueId val="{00000002-83AE-4745-953D-F0EB0A1AE5B5}"/>
            </c:ext>
          </c:extLst>
        </c:ser>
        <c:dLbls>
          <c:showLegendKey val="0"/>
          <c:showVal val="1"/>
          <c:showCatName val="0"/>
          <c:showSerName val="0"/>
          <c:showPercent val="0"/>
          <c:showBubbleSize val="0"/>
        </c:dLbls>
        <c:gapWidth val="150"/>
        <c:shape val="box"/>
        <c:axId val="391927976"/>
        <c:axId val="391925096"/>
        <c:axId val="0"/>
      </c:bar3DChart>
      <c:catAx>
        <c:axId val="3919279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925096"/>
        <c:crosses val="autoZero"/>
        <c:auto val="1"/>
        <c:lblAlgn val="ctr"/>
        <c:lblOffset val="100"/>
        <c:noMultiLvlLbl val="0"/>
      </c:catAx>
      <c:valAx>
        <c:axId val="391925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927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10</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Rajapandi Chellamuthu</dc:creator>
  <cp:keywords/>
  <dc:description/>
  <cp:lastModifiedBy>SDI 1022</cp:lastModifiedBy>
  <cp:revision>138</cp:revision>
  <dcterms:created xsi:type="dcterms:W3CDTF">2026-03-19T05:16:00Z</dcterms:created>
  <dcterms:modified xsi:type="dcterms:W3CDTF">2026-03-30T11:36:00Z</dcterms:modified>
</cp:coreProperties>
</file>