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8E2F3" w14:textId="77777777" w:rsidR="004C636B" w:rsidRPr="00482031" w:rsidRDefault="004C636B" w:rsidP="00482031">
      <w:pPr>
        <w:spacing w:after="190" w:line="240" w:lineRule="auto"/>
        <w:jc w:val="center"/>
        <w:rPr>
          <w:b/>
          <w:bCs/>
          <w:color w:val="1A1C1C"/>
          <w:sz w:val="28"/>
          <w:szCs w:val="28"/>
        </w:rPr>
      </w:pPr>
      <w:r w:rsidRPr="00482031">
        <w:rPr>
          <w:b/>
          <w:bCs/>
          <w:color w:val="1A1C1C"/>
          <w:sz w:val="28"/>
          <w:szCs w:val="28"/>
        </w:rPr>
        <w:t>Effectiveness of Dry Needling in Tendinopathy Rehabilitation: A Systematic Review with Implications for Badminton Players</w:t>
      </w:r>
    </w:p>
    <w:p w14:paraId="5A347495" w14:textId="77777777" w:rsidR="004C636B" w:rsidRPr="00482031" w:rsidRDefault="004C636B" w:rsidP="00482031">
      <w:pPr>
        <w:spacing w:after="233" w:line="240" w:lineRule="auto"/>
        <w:ind w:left="57" w:right="0" w:firstLine="0"/>
        <w:jc w:val="both"/>
        <w:rPr>
          <w:szCs w:val="24"/>
        </w:rPr>
      </w:pPr>
    </w:p>
    <w:p w14:paraId="29694CF3" w14:textId="77777777" w:rsidR="004C636B" w:rsidRPr="00482031" w:rsidRDefault="004C636B" w:rsidP="00482031">
      <w:pPr>
        <w:spacing w:after="190" w:line="240" w:lineRule="auto"/>
        <w:jc w:val="both"/>
        <w:rPr>
          <w:b/>
          <w:bCs/>
          <w:sz w:val="28"/>
          <w:szCs w:val="28"/>
        </w:rPr>
      </w:pPr>
      <w:r w:rsidRPr="00482031">
        <w:rPr>
          <w:b/>
          <w:bCs/>
          <w:sz w:val="28"/>
          <w:szCs w:val="28"/>
        </w:rPr>
        <w:t>ABSTRACT</w:t>
      </w:r>
    </w:p>
    <w:p w14:paraId="47B9DCE5" w14:textId="1CF8932F" w:rsidR="004C636B" w:rsidRPr="00482031" w:rsidRDefault="004C636B" w:rsidP="00482031">
      <w:pPr>
        <w:spacing w:after="0" w:line="240" w:lineRule="auto"/>
        <w:ind w:left="0" w:right="0" w:firstLine="0"/>
        <w:jc w:val="both"/>
        <w:rPr>
          <w:szCs w:val="24"/>
        </w:rPr>
      </w:pPr>
      <w:r w:rsidRPr="00482031">
        <w:rPr>
          <w:b/>
          <w:bCs/>
          <w:sz w:val="28"/>
          <w:szCs w:val="28"/>
        </w:rPr>
        <w:t>Background:</w:t>
      </w:r>
      <w:r w:rsidRPr="00482031">
        <w:rPr>
          <w:szCs w:val="24"/>
        </w:rPr>
        <w:br/>
        <w:t>Tendinopathy is a common condition among physically active individuals and continues to present therapeutic challenges. It is characterized by activity-related pain, decreased functional ability, and impaired performance. In recent years, dry needling (DN) has been studied as a promising treatment option; however, its effectiveness as a standalone intervention is not yet well established.</w:t>
      </w:r>
    </w:p>
    <w:p w14:paraId="405C1622" w14:textId="77777777" w:rsidR="004C636B" w:rsidRPr="00482031" w:rsidRDefault="004C636B" w:rsidP="00482031">
      <w:pPr>
        <w:spacing w:after="0" w:line="240" w:lineRule="auto"/>
        <w:ind w:left="0" w:right="0" w:firstLine="0"/>
        <w:jc w:val="both"/>
        <w:rPr>
          <w:szCs w:val="24"/>
        </w:rPr>
      </w:pPr>
      <w:r w:rsidRPr="00482031">
        <w:rPr>
          <w:b/>
          <w:bCs/>
          <w:sz w:val="28"/>
          <w:szCs w:val="28"/>
        </w:rPr>
        <w:t>Objective:</w:t>
      </w:r>
      <w:r w:rsidRPr="00482031">
        <w:rPr>
          <w:szCs w:val="24"/>
        </w:rPr>
        <w:br/>
        <w:t>The purpose of this systematic review was to evaluate the effectiveness of dry needling and related procedures, including tendon fenestration and percutaneous tenotomy, in the management of tendinopathy. Additionally, this review aimed to examine the relevance of current evidence to badminton athletes.</w:t>
      </w:r>
    </w:p>
    <w:p w14:paraId="27C9E122" w14:textId="77777777" w:rsidR="004C636B" w:rsidRPr="00482031" w:rsidRDefault="004C636B" w:rsidP="00482031">
      <w:pPr>
        <w:spacing w:after="0" w:line="240" w:lineRule="auto"/>
        <w:ind w:left="0" w:right="0" w:firstLine="0"/>
        <w:jc w:val="both"/>
        <w:rPr>
          <w:szCs w:val="24"/>
        </w:rPr>
      </w:pPr>
      <w:r w:rsidRPr="00482031">
        <w:rPr>
          <w:b/>
          <w:bCs/>
          <w:sz w:val="28"/>
          <w:szCs w:val="28"/>
        </w:rPr>
        <w:t>Methods:</w:t>
      </w:r>
      <w:r w:rsidRPr="00482031">
        <w:rPr>
          <w:szCs w:val="24"/>
        </w:rPr>
        <w:br/>
        <w:t>A comprehensive literature search was conducted across PubMed, Scopus, and Web of Science databases, including studies published up to March 2026. Keywords such as “tendinopathy,” “dry needling,” “tendon fenestration,” and “percutaneous tenotomy” were used. Out of 50 initially identified articles, 8 met the inclusion criteria, consisting of 6 randomized controlled trials, 1 comparative clinical trial, and 1 systematic review with primary data. Methodological quality was assessed using ROB-2 and ROBINS-I tools. Due to variability across studies, findings were synthesized narratively.</w:t>
      </w:r>
    </w:p>
    <w:p w14:paraId="06CE9379" w14:textId="6432AE6F" w:rsidR="004C636B" w:rsidRPr="00482031" w:rsidRDefault="004C636B" w:rsidP="00482031">
      <w:pPr>
        <w:spacing w:after="0" w:line="240" w:lineRule="auto"/>
        <w:ind w:left="0" w:right="0" w:firstLine="0"/>
        <w:jc w:val="both"/>
        <w:rPr>
          <w:szCs w:val="24"/>
        </w:rPr>
      </w:pPr>
      <w:r w:rsidRPr="00482031">
        <w:rPr>
          <w:b/>
          <w:bCs/>
          <w:sz w:val="28"/>
          <w:szCs w:val="28"/>
        </w:rPr>
        <w:t>Results:</w:t>
      </w:r>
      <w:r w:rsidRPr="00482031">
        <w:rPr>
          <w:szCs w:val="24"/>
        </w:rPr>
        <w:br/>
        <w:t xml:space="preserve">The findings from the included studies (total N = 655 participants) suggest that dry needling, when used on its own, does not consistently lead to meaningful clinical improvement. However, better outcomes were </w:t>
      </w:r>
      <w:r w:rsidR="00354A46" w:rsidRPr="00482031">
        <w:rPr>
          <w:szCs w:val="24"/>
        </w:rPr>
        <w:t>observed</w:t>
      </w:r>
      <w:r w:rsidRPr="00482031">
        <w:rPr>
          <w:szCs w:val="24"/>
        </w:rPr>
        <w:t xml:space="preserve"> when it was combined with structured rehabilitation approaches such as eccentric exercises or heavy slow resistance training. In these cases, patients </w:t>
      </w:r>
      <w:r w:rsidR="00354A46" w:rsidRPr="00482031">
        <w:rPr>
          <w:szCs w:val="24"/>
        </w:rPr>
        <w:t>demonstrated reductions</w:t>
      </w:r>
      <w:r w:rsidRPr="00482031">
        <w:rPr>
          <w:szCs w:val="24"/>
        </w:rPr>
        <w:t xml:space="preserve"> in pain and improvements in function over the short to medium term (pooled mean difference: </w:t>
      </w:r>
      <w:r w:rsidR="00354A46" w:rsidRPr="00482031">
        <w:rPr>
          <w:szCs w:val="24"/>
        </w:rPr>
        <w:t>-</w:t>
      </w:r>
      <w:r w:rsidRPr="00482031">
        <w:rPr>
          <w:szCs w:val="24"/>
        </w:rPr>
        <w:t>2.14 on a 0</w:t>
      </w:r>
      <w:r w:rsidR="00354A46" w:rsidRPr="00482031">
        <w:rPr>
          <w:szCs w:val="24"/>
        </w:rPr>
        <w:t>-</w:t>
      </w:r>
      <w:r w:rsidRPr="00482031">
        <w:rPr>
          <w:szCs w:val="24"/>
        </w:rPr>
        <w:t xml:space="preserve">10 scale, 95% CI </w:t>
      </w:r>
      <w:r w:rsidR="00354A46" w:rsidRPr="00482031">
        <w:rPr>
          <w:szCs w:val="24"/>
        </w:rPr>
        <w:t>-</w:t>
      </w:r>
      <w:r w:rsidRPr="00482031">
        <w:rPr>
          <w:szCs w:val="24"/>
        </w:rPr>
        <w:t xml:space="preserve">3.02 to </w:t>
      </w:r>
      <w:r w:rsidR="00354A46" w:rsidRPr="00482031">
        <w:rPr>
          <w:szCs w:val="24"/>
        </w:rPr>
        <w:t>-</w:t>
      </w:r>
      <w:r w:rsidRPr="00482031">
        <w:rPr>
          <w:szCs w:val="24"/>
        </w:rPr>
        <w:t>1.26). It is important to note that none of the studies specifically involved badminton players, which limits how directly these findings can be applied to that group.</w:t>
      </w:r>
    </w:p>
    <w:p w14:paraId="3DFC2C53" w14:textId="77777777" w:rsidR="004C636B" w:rsidRPr="00482031" w:rsidRDefault="004C636B" w:rsidP="00482031">
      <w:pPr>
        <w:spacing w:after="0" w:line="240" w:lineRule="auto"/>
        <w:ind w:left="0" w:right="0" w:firstLine="0"/>
        <w:jc w:val="both"/>
        <w:rPr>
          <w:szCs w:val="24"/>
        </w:rPr>
      </w:pPr>
      <w:r w:rsidRPr="00482031">
        <w:rPr>
          <w:b/>
          <w:bCs/>
          <w:sz w:val="28"/>
          <w:szCs w:val="28"/>
        </w:rPr>
        <w:t>Conclusion:</w:t>
      </w:r>
      <w:r w:rsidRPr="00482031">
        <w:rPr>
          <w:szCs w:val="24"/>
        </w:rPr>
        <w:br/>
        <w:t>Dry needling appears to be a safe and beneficial adjunct to exercise-based rehabilitation for tendinopathy but is not recommended as a standalone treatment. The lack of sport-specific research, particularly involving badminton athletes, highlights an important gap that future studies should address, along with the need for standardized treatment protocols and long-term outcome evaluation.</w:t>
      </w:r>
    </w:p>
    <w:p w14:paraId="0E3D3BCE" w14:textId="77777777" w:rsidR="004C636B" w:rsidRPr="00482031" w:rsidRDefault="004C636B" w:rsidP="00482031">
      <w:pPr>
        <w:spacing w:after="0" w:line="240" w:lineRule="auto"/>
        <w:ind w:left="0" w:right="0" w:firstLine="0"/>
        <w:jc w:val="both"/>
        <w:rPr>
          <w:szCs w:val="24"/>
        </w:rPr>
      </w:pPr>
      <w:r w:rsidRPr="00482031">
        <w:rPr>
          <w:b/>
          <w:bCs/>
          <w:sz w:val="28"/>
          <w:szCs w:val="28"/>
        </w:rPr>
        <w:t>Keywords:</w:t>
      </w:r>
      <w:r w:rsidRPr="00482031">
        <w:rPr>
          <w:szCs w:val="24"/>
        </w:rPr>
        <w:br/>
        <w:t>Tendinopathy, Dry Needling, Tendon Rehabilitation, Eccentric Exercise, Heavy Slow Resistance Training, Percutaneous Tenotomy</w:t>
      </w:r>
    </w:p>
    <w:p w14:paraId="5E2C0488" w14:textId="77777777" w:rsidR="004C636B" w:rsidRPr="00482031" w:rsidRDefault="004C636B" w:rsidP="00482031">
      <w:pPr>
        <w:spacing w:after="0" w:line="240" w:lineRule="auto"/>
        <w:ind w:left="0" w:right="0" w:firstLine="0"/>
        <w:jc w:val="both"/>
        <w:rPr>
          <w:szCs w:val="24"/>
        </w:rPr>
      </w:pPr>
    </w:p>
    <w:p w14:paraId="59B6C62C" w14:textId="77777777" w:rsidR="004C636B" w:rsidRPr="00482031" w:rsidRDefault="004C636B" w:rsidP="00482031">
      <w:pPr>
        <w:pStyle w:val="Heading1"/>
        <w:spacing w:line="240" w:lineRule="auto"/>
        <w:ind w:left="-5" w:right="0"/>
        <w:jc w:val="both"/>
        <w:rPr>
          <w:bCs/>
          <w:szCs w:val="28"/>
        </w:rPr>
      </w:pPr>
      <w:r w:rsidRPr="00482031">
        <w:rPr>
          <w:bCs/>
          <w:szCs w:val="28"/>
        </w:rPr>
        <w:t>INTRODUCTION</w:t>
      </w:r>
    </w:p>
    <w:p w14:paraId="53DD6DFC" w14:textId="77777777" w:rsidR="004C636B" w:rsidRPr="00482031" w:rsidRDefault="004C636B" w:rsidP="00482031">
      <w:pPr>
        <w:spacing w:after="233" w:line="240" w:lineRule="auto"/>
        <w:ind w:left="0" w:right="0" w:firstLine="0"/>
        <w:jc w:val="both"/>
        <w:rPr>
          <w:szCs w:val="24"/>
        </w:rPr>
      </w:pPr>
      <w:r w:rsidRPr="00482031">
        <w:rPr>
          <w:szCs w:val="24"/>
        </w:rPr>
        <w:t xml:space="preserve">Tendinopathy is a common musculoskeletal issue affecting both athletes and non-athletes [1]. It involves pain, swelling (either local or diffuse), and impaired tendon function resulting from repetitive overuse [2]. Unlike tendinitis, which was once thought to involve active </w:t>
      </w:r>
      <w:r w:rsidRPr="00482031">
        <w:rPr>
          <w:szCs w:val="24"/>
        </w:rPr>
        <w:lastRenderedPageBreak/>
        <w:t>inflammation, tendinopathy is now understood as a failure of normal healing processes [3], leading to degenerative changes rather than inflammation [4].</w:t>
      </w:r>
    </w:p>
    <w:p w14:paraId="70D13AE1" w14:textId="13A0FC1D" w:rsidR="004C636B" w:rsidRPr="00482031" w:rsidRDefault="004C636B" w:rsidP="00482031">
      <w:pPr>
        <w:spacing w:after="233" w:line="240" w:lineRule="auto"/>
        <w:ind w:left="0" w:right="0" w:firstLine="0"/>
        <w:jc w:val="both"/>
        <w:rPr>
          <w:szCs w:val="24"/>
        </w:rPr>
      </w:pPr>
      <w:r w:rsidRPr="00482031">
        <w:rPr>
          <w:szCs w:val="24"/>
        </w:rPr>
        <w:t>Among sports-related injuries, tendinopathy accounts for 30</w:t>
      </w:r>
      <w:r w:rsidR="00354A46" w:rsidRPr="00482031">
        <w:rPr>
          <w:szCs w:val="24"/>
        </w:rPr>
        <w:t>-</w:t>
      </w:r>
      <w:r w:rsidRPr="00482031">
        <w:rPr>
          <w:szCs w:val="24"/>
        </w:rPr>
        <w:t>50% of cases [5]. In runners, Achilles tendinopathy has a prevalence of 9</w:t>
      </w:r>
      <w:r w:rsidR="00354A46" w:rsidRPr="00482031">
        <w:rPr>
          <w:szCs w:val="24"/>
        </w:rPr>
        <w:t>-</w:t>
      </w:r>
      <w:r w:rsidRPr="00482031">
        <w:rPr>
          <w:szCs w:val="24"/>
        </w:rPr>
        <w:t xml:space="preserve">18% [6]. Among elite badminton players, the lifetime prevalence of Achilles tendinopathy is 52%, while patellar tendinopathy affects 47% [7]. </w:t>
      </w:r>
      <w:r w:rsidR="00354A46" w:rsidRPr="00482031">
        <w:rPr>
          <w:szCs w:val="24"/>
        </w:rPr>
        <w:t>Recreational badminton players also demonstrate high rates</w:t>
      </w:r>
      <w:r w:rsidRPr="00482031">
        <w:rPr>
          <w:szCs w:val="24"/>
        </w:rPr>
        <w:t xml:space="preserve"> of upper limb tendinopathy [8]. Rotator cuff tendinopathy affects about 15</w:t>
      </w:r>
      <w:r w:rsidR="00354A46" w:rsidRPr="00482031">
        <w:rPr>
          <w:szCs w:val="24"/>
        </w:rPr>
        <w:t>-</w:t>
      </w:r>
      <w:r w:rsidRPr="00482031">
        <w:rPr>
          <w:szCs w:val="24"/>
        </w:rPr>
        <w:t>30% of athletes in overhead sports [9]. Lateral elbow tendinopathy, often called tennis elbow, occurs in 1</w:t>
      </w:r>
      <w:r w:rsidR="00354A46" w:rsidRPr="00482031">
        <w:rPr>
          <w:szCs w:val="24"/>
        </w:rPr>
        <w:t>-</w:t>
      </w:r>
      <w:r w:rsidRPr="00482031">
        <w:rPr>
          <w:szCs w:val="24"/>
        </w:rPr>
        <w:t>3% of the general population but rises to 15</w:t>
      </w:r>
      <w:r w:rsidR="00354A46" w:rsidRPr="00482031">
        <w:rPr>
          <w:szCs w:val="24"/>
        </w:rPr>
        <w:t>-</w:t>
      </w:r>
      <w:r w:rsidRPr="00482031">
        <w:rPr>
          <w:szCs w:val="24"/>
        </w:rPr>
        <w:t>20% among racquet sport athletes [10].</w:t>
      </w:r>
    </w:p>
    <w:p w14:paraId="25CCBDE1" w14:textId="725FC945" w:rsidR="004C636B" w:rsidRPr="00482031" w:rsidRDefault="004C636B" w:rsidP="00482031">
      <w:pPr>
        <w:spacing w:after="233" w:line="240" w:lineRule="auto"/>
        <w:ind w:left="0" w:right="0" w:firstLine="0"/>
        <w:jc w:val="both"/>
        <w:rPr>
          <w:szCs w:val="24"/>
        </w:rPr>
      </w:pPr>
      <w:r w:rsidRPr="00482031">
        <w:rPr>
          <w:szCs w:val="24"/>
        </w:rPr>
        <w:t xml:space="preserve">When repetitive mechanical loads exceed a tendon's ability to adapt, microscopic tearing occurs [11], triggering tenocyte death and breakdown of extracellular matrix components [12]. Increased activity of matrix metalloproteinases causes collagen breakdown outpace new collagen synthesis [13]. Tissue samples from tendinopathic tendons show disorganized collagen </w:t>
      </w:r>
      <w:proofErr w:type="spellStart"/>
      <w:r w:rsidRPr="00482031">
        <w:rPr>
          <w:szCs w:val="24"/>
        </w:rPr>
        <w:t>fibers</w:t>
      </w:r>
      <w:proofErr w:type="spellEnd"/>
      <w:r w:rsidRPr="00482031">
        <w:rPr>
          <w:szCs w:val="24"/>
        </w:rPr>
        <w:t xml:space="preserve"> [14], along with increased proteoglycan content that leads to water retention and tissue swelling [15]. Neovascularization</w:t>
      </w:r>
      <w:r w:rsidR="009817E7" w:rsidRPr="00482031">
        <w:rPr>
          <w:szCs w:val="24"/>
        </w:rPr>
        <w:t xml:space="preserve"> </w:t>
      </w:r>
      <w:r w:rsidRPr="00482031">
        <w:rPr>
          <w:szCs w:val="24"/>
        </w:rPr>
        <w:t xml:space="preserve">new blood vessel growth accompanied by nerve </w:t>
      </w:r>
      <w:proofErr w:type="spellStart"/>
      <w:r w:rsidRPr="00482031">
        <w:rPr>
          <w:szCs w:val="24"/>
        </w:rPr>
        <w:t>fibers</w:t>
      </w:r>
      <w:proofErr w:type="spellEnd"/>
      <w:r w:rsidR="009817E7" w:rsidRPr="00482031">
        <w:rPr>
          <w:szCs w:val="24"/>
        </w:rPr>
        <w:t xml:space="preserve"> </w:t>
      </w:r>
      <w:r w:rsidRPr="00482031">
        <w:rPr>
          <w:szCs w:val="24"/>
        </w:rPr>
        <w:t>is consistently seen in painful tendinopathy [16]. Abnormal tenocyte growth combined with programmed cell death reflects disrupted cellular turnover in chronic tendon disease [17].</w:t>
      </w:r>
    </w:p>
    <w:p w14:paraId="3A9D2932" w14:textId="77777777" w:rsidR="004C636B" w:rsidRPr="00482031" w:rsidRDefault="004C636B" w:rsidP="00482031">
      <w:pPr>
        <w:spacing w:after="233" w:line="240" w:lineRule="auto"/>
        <w:ind w:left="0" w:right="0" w:firstLine="0"/>
        <w:jc w:val="both"/>
        <w:rPr>
          <w:szCs w:val="24"/>
        </w:rPr>
      </w:pPr>
      <w:r w:rsidRPr="00482031">
        <w:rPr>
          <w:szCs w:val="24"/>
        </w:rPr>
        <w:t>Patients typically report pain that worsens with load-bearing activities [18]. Morning stiffness that eases with gentle movement is a hallmark feature [19]. Pressing on the affected tendon produces localized tenderness [20]. The condition follows an unpredictable pattern, with periods of improvement alternating with flare-ups [21].</w:t>
      </w:r>
    </w:p>
    <w:p w14:paraId="3A422F71" w14:textId="54074DD4" w:rsidR="004C636B" w:rsidRPr="00482031" w:rsidRDefault="004C636B" w:rsidP="00482031">
      <w:pPr>
        <w:spacing w:after="233" w:line="240" w:lineRule="auto"/>
        <w:ind w:left="0" w:right="0" w:firstLine="0"/>
        <w:jc w:val="both"/>
        <w:rPr>
          <w:szCs w:val="24"/>
        </w:rPr>
      </w:pPr>
      <w:r w:rsidRPr="00482031">
        <w:rPr>
          <w:szCs w:val="24"/>
        </w:rPr>
        <w:t xml:space="preserve">Badminton involves high-intensity intermittent </w:t>
      </w:r>
      <w:r w:rsidR="00354A46" w:rsidRPr="00482031">
        <w:rPr>
          <w:szCs w:val="24"/>
        </w:rPr>
        <w:t>activity</w:t>
      </w:r>
      <w:r w:rsidRPr="00482031">
        <w:rPr>
          <w:szCs w:val="24"/>
        </w:rPr>
        <w:t xml:space="preserve"> with rapid acceleration and deceleration [22]. A single competitive match includes roughly 300–500 lunging movements [23], each transmitting forces equal to 3–5 times body weight through the Achilles tendon [24]. The patellar tendon experiences similar peak forces during jumps and landings [25]. The overhead smash—badminton's most powerful stroke—generates shoulder rotational speeds exceeding 1,500 degrees per second [26], placing repeated stress on the rotator cuff tendons [27]. The common extensor origin at the elbow also endures high eccentric loads during strokes [28].</w:t>
      </w:r>
    </w:p>
    <w:p w14:paraId="1822D872" w14:textId="77777777" w:rsidR="004C636B" w:rsidRPr="00482031" w:rsidRDefault="004C636B" w:rsidP="00482031">
      <w:pPr>
        <w:spacing w:after="233" w:line="240" w:lineRule="auto"/>
        <w:ind w:left="0" w:right="0" w:firstLine="0"/>
        <w:jc w:val="both"/>
        <w:rPr>
          <w:szCs w:val="24"/>
        </w:rPr>
      </w:pPr>
      <w:r w:rsidRPr="00482031">
        <w:rPr>
          <w:szCs w:val="24"/>
        </w:rPr>
        <w:t>Modern tendinopathy management follows a stepwise approach, beginning with load modification [29]. Eccentric exercise is first-line conservative care for Achilles and patellar tendinopathy [30]. Heavy slow resistance training has shown results equal to or better than eccentric exercise alone [31]. However, about 30% of individuals do not respond adequately to exercise-based programs alone [32]. For these non-responders, clinicians often consider adjunctive treatments such as dry needling [33].</w:t>
      </w:r>
    </w:p>
    <w:p w14:paraId="0BD65174" w14:textId="77777777" w:rsidR="004C636B" w:rsidRPr="00482031" w:rsidRDefault="004C636B" w:rsidP="00482031">
      <w:pPr>
        <w:spacing w:after="233" w:line="240" w:lineRule="auto"/>
        <w:ind w:left="0" w:right="0" w:firstLine="0"/>
        <w:jc w:val="both"/>
        <w:rPr>
          <w:szCs w:val="24"/>
        </w:rPr>
      </w:pPr>
      <w:r w:rsidRPr="00482031">
        <w:rPr>
          <w:szCs w:val="24"/>
        </w:rPr>
        <w:t>Dry needling involves inserting thin filament needles into pathological tendon tissue [34]. The proposed mechanism is the creation of controlled microtrauma [35], which supposedly triggers a localized acute inflammatory response [36]. This response includes increased blood flow and delivery of growth-related proteins [37]. Fibroblast activation and stem cell recruitment have also been suggested [38]. Ultimately, this cascade aims to interrupt the persistent dysfunctional tissue cycle and promote organized collagen repair [39].</w:t>
      </w:r>
    </w:p>
    <w:p w14:paraId="37FF7FEB" w14:textId="77777777" w:rsidR="004C636B" w:rsidRPr="00482031" w:rsidRDefault="004C636B" w:rsidP="00482031">
      <w:pPr>
        <w:spacing w:after="233" w:line="240" w:lineRule="auto"/>
        <w:ind w:left="0" w:right="0" w:firstLine="0"/>
        <w:jc w:val="both"/>
        <w:rPr>
          <w:szCs w:val="24"/>
        </w:rPr>
      </w:pPr>
      <w:r w:rsidRPr="00482031">
        <w:rPr>
          <w:szCs w:val="24"/>
        </w:rPr>
        <w:t xml:space="preserve">Although interest in dry needling for tendinopathy has grown, existing evidence has not been systematically synthesized with careful attention to methodological quality [40]. Moreover, no previous systematic review has specifically examined how well dry needling evidence applies </w:t>
      </w:r>
      <w:r w:rsidRPr="00482031">
        <w:rPr>
          <w:szCs w:val="24"/>
        </w:rPr>
        <w:lastRenderedPageBreak/>
        <w:t>to badminton players [41]. Given the high frequency of tendinopathy in badminton and the sport's unique biomechanical demands, this knowledge gap is clinically significant [42]. Therefore, this systematic review aimed to evaluate dry needling's effectiveness in treating tendinopathy and, secondarily, to assess how applicable the available evidence is to badminton populations [43].</w:t>
      </w:r>
    </w:p>
    <w:p w14:paraId="5FDB3DB9" w14:textId="77777777" w:rsidR="004C636B" w:rsidRPr="00482031" w:rsidRDefault="004C636B" w:rsidP="00482031">
      <w:pPr>
        <w:spacing w:after="233" w:line="240" w:lineRule="auto"/>
        <w:ind w:left="0" w:right="0" w:firstLine="0"/>
        <w:jc w:val="both"/>
        <w:rPr>
          <w:szCs w:val="24"/>
        </w:rPr>
      </w:pPr>
    </w:p>
    <w:p w14:paraId="78DBDCDD" w14:textId="77777777" w:rsidR="004C636B" w:rsidRPr="00482031" w:rsidRDefault="004C636B" w:rsidP="00482031">
      <w:pPr>
        <w:spacing w:after="188" w:line="240" w:lineRule="auto"/>
        <w:ind w:left="-5" w:right="0"/>
        <w:jc w:val="both"/>
        <w:rPr>
          <w:b/>
          <w:bCs/>
          <w:sz w:val="28"/>
          <w:szCs w:val="28"/>
        </w:rPr>
      </w:pPr>
      <w:r w:rsidRPr="00482031">
        <w:rPr>
          <w:b/>
          <w:bCs/>
          <w:sz w:val="28"/>
          <w:szCs w:val="28"/>
        </w:rPr>
        <w:t>METHODOLOGY:</w:t>
      </w:r>
    </w:p>
    <w:p w14:paraId="25B4F163" w14:textId="1A6DA841" w:rsidR="004C636B" w:rsidRPr="00482031" w:rsidRDefault="004C636B" w:rsidP="00482031">
      <w:pPr>
        <w:spacing w:after="0" w:line="240" w:lineRule="auto"/>
        <w:ind w:left="0" w:right="0" w:firstLine="0"/>
        <w:jc w:val="both"/>
        <w:rPr>
          <w:szCs w:val="24"/>
        </w:rPr>
      </w:pPr>
      <w:r w:rsidRPr="00482031">
        <w:rPr>
          <w:szCs w:val="24"/>
        </w:rPr>
        <w:t xml:space="preserve">This systematic review was conducted in accordance with PRISMA guidelines to ensure a structured and transparent approach to study identification, selection, and reporting. A comprehensive literature search was performed across PubMed, Scopus, and Web of Science databases for studies published up to March 2026. </w:t>
      </w:r>
      <w:r w:rsidR="00354A46" w:rsidRPr="00482031">
        <w:rPr>
          <w:szCs w:val="24"/>
        </w:rPr>
        <w:t>Search terms included ‘tendinopathy,’ ‘dry needling</w:t>
      </w:r>
      <w:proofErr w:type="gramStart"/>
      <w:r w:rsidR="00354A46" w:rsidRPr="00482031">
        <w:rPr>
          <w:szCs w:val="24"/>
        </w:rPr>
        <w:t>’</w:t>
      </w:r>
      <w:r w:rsidRPr="00482031">
        <w:rPr>
          <w:szCs w:val="24"/>
        </w:rPr>
        <w:t xml:space="preserve"> </w:t>
      </w:r>
      <w:r w:rsidR="00354A46" w:rsidRPr="00482031">
        <w:rPr>
          <w:szCs w:val="24"/>
        </w:rPr>
        <w:t>,</w:t>
      </w:r>
      <w:proofErr w:type="gramEnd"/>
      <w:r w:rsidR="00354A46" w:rsidRPr="00482031">
        <w:rPr>
          <w:szCs w:val="24"/>
        </w:rPr>
        <w:t xml:space="preserve"> ‘</w:t>
      </w:r>
      <w:r w:rsidRPr="00482031">
        <w:rPr>
          <w:szCs w:val="24"/>
        </w:rPr>
        <w:t>tendon fenestration</w:t>
      </w:r>
      <w:r w:rsidR="00354A46" w:rsidRPr="00482031">
        <w:rPr>
          <w:szCs w:val="24"/>
        </w:rPr>
        <w:t>’</w:t>
      </w:r>
      <w:r w:rsidRPr="00482031">
        <w:rPr>
          <w:szCs w:val="24"/>
        </w:rPr>
        <w:t xml:space="preserve">, and </w:t>
      </w:r>
      <w:r w:rsidR="00354A46" w:rsidRPr="00482031">
        <w:rPr>
          <w:szCs w:val="24"/>
        </w:rPr>
        <w:t>‘</w:t>
      </w:r>
      <w:r w:rsidRPr="00482031">
        <w:rPr>
          <w:szCs w:val="24"/>
        </w:rPr>
        <w:t>percutaneous tenotomy</w:t>
      </w:r>
      <w:r w:rsidR="009817E7" w:rsidRPr="00482031">
        <w:rPr>
          <w:szCs w:val="24"/>
        </w:rPr>
        <w:t>.’</w:t>
      </w:r>
      <w:r w:rsidRPr="00482031">
        <w:rPr>
          <w:szCs w:val="24"/>
        </w:rPr>
        <w:t xml:space="preserve"> The search yielded 50 potentially relevant articles.</w:t>
      </w:r>
    </w:p>
    <w:p w14:paraId="299D3A68" w14:textId="77777777" w:rsidR="004C636B" w:rsidRPr="00482031" w:rsidRDefault="004C636B" w:rsidP="00482031">
      <w:pPr>
        <w:spacing w:after="0" w:line="240" w:lineRule="auto"/>
        <w:ind w:left="0" w:right="0" w:firstLine="0"/>
        <w:jc w:val="both"/>
        <w:rPr>
          <w:szCs w:val="24"/>
        </w:rPr>
      </w:pPr>
      <w:r w:rsidRPr="00482031">
        <w:rPr>
          <w:szCs w:val="24"/>
        </w:rPr>
        <w:t>After removal of duplicate records, titles and abstracts were screened to identify studies investigating needling-based interventions for tendinopathy. Full-text assessment was subsequently performed for potentially eligible studies. Inclusion criteria required studies to involve adults (≥18 years) with a clinical diagnosis of tendinopathy, implement dry needling or related procedures (tendon fenestration or percutaneous tenotomy), and report measurable clinical outcomes such as pain, functional status, or tendon healing. Only high-quality study designs, including randomized controlled trials and comparative clinical studies, were considered.</w:t>
      </w:r>
    </w:p>
    <w:p w14:paraId="0FD680A6" w14:textId="77777777" w:rsidR="004C636B" w:rsidRPr="00482031" w:rsidRDefault="004C636B" w:rsidP="00482031">
      <w:pPr>
        <w:spacing w:after="0" w:line="240" w:lineRule="auto"/>
        <w:ind w:left="0" w:right="0" w:firstLine="0"/>
        <w:jc w:val="both"/>
        <w:rPr>
          <w:szCs w:val="24"/>
        </w:rPr>
      </w:pPr>
      <w:r w:rsidRPr="00482031">
        <w:rPr>
          <w:szCs w:val="24"/>
        </w:rPr>
        <w:t>Studies were excluded if they lacked clinical outcome data, were narrative reviews or opinion-based articles, involved acute tendon ruptures or post-surgical rehabilitation, or did not specifically evaluate needling-based interventions. Following this systematic screening process, 8 studies met all eligibility criteria and were included in the final analysis. These studies formed the evidence base for evaluating the effectiveness of needling techniques in tendinopathy management.</w:t>
      </w:r>
    </w:p>
    <w:p w14:paraId="3312241E" w14:textId="77777777" w:rsidR="004C636B" w:rsidRPr="00482031" w:rsidRDefault="004C636B" w:rsidP="00482031">
      <w:pPr>
        <w:spacing w:after="0" w:line="240" w:lineRule="auto"/>
        <w:ind w:left="0" w:right="0" w:firstLine="0"/>
        <w:jc w:val="both"/>
        <w:rPr>
          <w:szCs w:val="24"/>
        </w:rPr>
      </w:pPr>
    </w:p>
    <w:p w14:paraId="59CEE912" w14:textId="77777777" w:rsidR="004C636B" w:rsidRPr="00482031" w:rsidRDefault="004C636B" w:rsidP="00482031">
      <w:pPr>
        <w:spacing w:after="0" w:line="240" w:lineRule="auto"/>
        <w:ind w:left="0" w:right="0" w:firstLine="0"/>
        <w:jc w:val="both"/>
        <w:rPr>
          <w:szCs w:val="24"/>
        </w:rPr>
      </w:pPr>
    </w:p>
    <w:p w14:paraId="6FFDA279" w14:textId="77777777" w:rsidR="009A4DE3" w:rsidRPr="00482031" w:rsidRDefault="009A4DE3" w:rsidP="00482031">
      <w:pPr>
        <w:spacing w:after="0" w:line="240" w:lineRule="auto"/>
        <w:ind w:left="0" w:right="0" w:firstLine="0"/>
        <w:jc w:val="both"/>
        <w:rPr>
          <w:szCs w:val="24"/>
        </w:rPr>
      </w:pPr>
    </w:p>
    <w:tbl>
      <w:tblPr>
        <w:tblStyle w:val="TableGrid"/>
        <w:tblpPr w:leftFromText="180" w:rightFromText="180" w:horzAnchor="margin" w:tblpY="1110"/>
        <w:tblW w:w="9540" w:type="dxa"/>
        <w:tblInd w:w="0" w:type="dxa"/>
        <w:tblLook w:val="04A0" w:firstRow="1" w:lastRow="0" w:firstColumn="1" w:lastColumn="0" w:noHBand="0" w:noVBand="1"/>
      </w:tblPr>
      <w:tblGrid>
        <w:gridCol w:w="5868"/>
        <w:gridCol w:w="3672"/>
      </w:tblGrid>
      <w:tr w:rsidR="004C636B" w:rsidRPr="00482031" w14:paraId="2809F556" w14:textId="77777777" w:rsidTr="00482031">
        <w:trPr>
          <w:trHeight w:val="7479"/>
        </w:trPr>
        <w:tc>
          <w:tcPr>
            <w:tcW w:w="5868" w:type="dxa"/>
            <w:tcBorders>
              <w:top w:val="nil"/>
              <w:left w:val="nil"/>
              <w:bottom w:val="nil"/>
              <w:right w:val="nil"/>
            </w:tcBorders>
          </w:tcPr>
          <w:p w14:paraId="48B84CF5" w14:textId="77777777" w:rsidR="009A4DE3" w:rsidRPr="00482031" w:rsidRDefault="009A4DE3" w:rsidP="00482031">
            <w:pPr>
              <w:spacing w:line="240" w:lineRule="auto"/>
              <w:jc w:val="both"/>
              <w:rPr>
                <w:szCs w:val="24"/>
              </w:rPr>
            </w:pPr>
            <w:r w:rsidRPr="00482031">
              <w:rPr>
                <w:noProof/>
                <w:szCs w:val="24"/>
              </w:rPr>
              <w:lastRenderedPageBreak/>
              <mc:AlternateContent>
                <mc:Choice Requires="wps">
                  <w:drawing>
                    <wp:anchor distT="0" distB="0" distL="114300" distR="114300" simplePos="0" relativeHeight="251666432" behindDoc="0" locked="0" layoutInCell="1" allowOverlap="1" wp14:anchorId="111A8183" wp14:editId="40E74480">
                      <wp:simplePos x="0" y="0"/>
                      <wp:positionH relativeFrom="column">
                        <wp:posOffset>176530</wp:posOffset>
                      </wp:positionH>
                      <wp:positionV relativeFrom="paragraph">
                        <wp:posOffset>130810</wp:posOffset>
                      </wp:positionV>
                      <wp:extent cx="2270760" cy="815340"/>
                      <wp:effectExtent l="0" t="0" r="15240" b="41910"/>
                      <wp:wrapNone/>
                      <wp:docPr id="346286685" name="Flowchart: Off-page Connector 1"/>
                      <wp:cNvGraphicFramePr/>
                      <a:graphic xmlns:a="http://schemas.openxmlformats.org/drawingml/2006/main">
                        <a:graphicData uri="http://schemas.microsoft.com/office/word/2010/wordprocessingShape">
                          <wps:wsp>
                            <wps:cNvSpPr/>
                            <wps:spPr>
                              <a:xfrm>
                                <a:off x="0" y="0"/>
                                <a:ext cx="2270760" cy="81534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0530CD43" w14:textId="77777777" w:rsidR="009A4DE3" w:rsidRPr="005B009E" w:rsidRDefault="009A4DE3" w:rsidP="009A4DE3">
                                  <w:pPr>
                                    <w:jc w:val="center"/>
                                    <w:rPr>
                                      <w:szCs w:val="24"/>
                                    </w:rPr>
                                  </w:pPr>
                                  <w:r w:rsidRPr="005B009E">
                                    <w:rPr>
                                      <w:szCs w:val="24"/>
                                    </w:rPr>
                                    <w:t>Studies identified in the database search (n=50)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1A8183" id="_x0000_t177" coordsize="21600,21600" o:spt="177" path="m,l21600,r,17255l10800,21600,,17255xe">
                      <v:stroke joinstyle="miter"/>
                      <v:path gradientshapeok="t" o:connecttype="rect" textboxrect="0,0,21600,17255"/>
                    </v:shapetype>
                    <v:shape id="Flowchart: Off-page Connector 1" o:spid="_x0000_s1026" type="#_x0000_t177" style="position:absolute;left:0;text-align:left;margin-left:13.9pt;margin-top:10.3pt;width:178.8pt;height:64.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0XYgIAAAwFAAAOAAAAZHJzL2Uyb0RvYy54bWysVEtv2zAMvg/YfxB0Xx1nfS2oUwQpOgwo&#10;2qLt0LMiS7ExWdQkJnb260fJjttlOQ27yKLIj4+PpK+uu8awrfKhBlvw/GTCmbISytquC/795fbT&#10;JWcBhS2FAasKvlOBX88/frhq3UxNoQJTKs/IiQ2z1hW8QnSzLAuyUo0IJ+CUJaUG3wgk0a+z0ouW&#10;vDcmm04m51kLvnQepAqBXm96JZ8n/1oriQ9aB4XMFJxyw3T6dK7imc2vxGzthatqOaQh/iGLRtSW&#10;go6ubgQKtvH1X66aWnoIoPFEQpOB1rVUqQaqJp8cVPNcCadSLUROcCNN4f+5lffbZ/foiYbWhVmg&#10;a6yi076JX8qPdYms3UiW6pBJepxOLyYX58SpJN1lfvb5NLGZvaGdD/hVQcPipeDaQLushI8dcWKt&#10;lmAt9Qd8Ik5s7wJSGoTf40h4SyrdcGdUzMvYJ6VZXcY0EjrNi1oaz7aCOi2kVBbPY3fJX7KOMF0b&#10;MwLzY0CD+QAabCNMpTkagZNjwD8jjogUFSyO4Ka2Q8EHKZc/xsi9/b76vuZYPnarbmjUCsrdo2ce&#10;+oEOTt7WRPKdCPgoPE0w9YW2Eh/oiLwXHIYbZxX4X8feoz0NFmk5a2kjCh5+boRXnJlvlkbuS35K&#10;LWaYhNOziykJ/r1m9V5jN80SqBU57b+T6Rrt0eyv2kPzSsu7iFFJJayk2AWX6PfCEvtNpfWXarFI&#10;ZrQ2TuCdfXYyOo8Ex3l56V6Fd8OkIc3oPey3R8wOZqu3jUgLiw2CrtPgRYp7XgfqaeXS/Ay/h7jT&#10;7+Vk9fYTm/8GAAD//wMAUEsDBBQABgAIAAAAIQCSV2CA4QAAAAkBAAAPAAAAZHJzL2Rvd25yZXYu&#10;eG1sTI9PS8NAEMXvgt9hGcGb3bX2TxqzKVYQpSLSKHjdZsckNDsbsts0+ukdT3p6DO/x3m+y9eha&#10;MWAfGk8aricKBFLpbUOVhve3h6sERIiGrGk9oYYvDLDOz88yk1p/oh0ORawEl1BIjYY6xi6VMpQ1&#10;OhMmvkNi79P3zkQ++0ra3py43LVyqtRCOtMQL9Smw/say0NxdBpe6mKTbJ/UZvguH5eH552crz5e&#10;tb68GO9uQUQc418YfvEZHXJm2vsj2SBaDdMlk0dWtQDB/k0yn4HYc3C2UiDzTP7/IP8BAAD//wMA&#10;UEsBAi0AFAAGAAgAAAAhALaDOJL+AAAA4QEAABMAAAAAAAAAAAAAAAAAAAAAAFtDb250ZW50X1R5&#10;cGVzXS54bWxQSwECLQAUAAYACAAAACEAOP0h/9YAAACUAQAACwAAAAAAAAAAAAAAAAAvAQAAX3Jl&#10;bHMvLnJlbHNQSwECLQAUAAYACAAAACEADYXdF2ICAAAMBQAADgAAAAAAAAAAAAAAAAAuAgAAZHJz&#10;L2Uyb0RvYy54bWxQSwECLQAUAAYACAAAACEAkldggOEAAAAJAQAADwAAAAAAAAAAAAAAAAC8BAAA&#10;ZHJzL2Rvd25yZXYueG1sUEsFBgAAAAAEAAQA8wAAAMoFAAAAAA==&#10;" fillcolor="white [3201]" strokecolor="#70ad47 [3209]" strokeweight="1pt">
                      <v:textbox>
                        <w:txbxContent>
                          <w:p w14:paraId="0530CD43" w14:textId="77777777" w:rsidR="009A4DE3" w:rsidRPr="005B009E" w:rsidRDefault="009A4DE3" w:rsidP="009A4DE3">
                            <w:pPr>
                              <w:jc w:val="center"/>
                              <w:rPr>
                                <w:szCs w:val="24"/>
                              </w:rPr>
                            </w:pPr>
                            <w:r w:rsidRPr="005B009E">
                              <w:rPr>
                                <w:szCs w:val="24"/>
                              </w:rPr>
                              <w:t>Studies identified in the database search (n=50)</w:t>
                            </w:r>
                          </w:p>
                        </w:txbxContent>
                      </v:textbox>
                    </v:shape>
                  </w:pict>
                </mc:Fallback>
              </mc:AlternateContent>
            </w:r>
          </w:p>
          <w:p w14:paraId="616D3FA6" w14:textId="77777777" w:rsidR="009A4DE3" w:rsidRPr="00482031" w:rsidRDefault="009A4DE3" w:rsidP="00482031">
            <w:pPr>
              <w:spacing w:line="240" w:lineRule="auto"/>
              <w:jc w:val="both"/>
              <w:rPr>
                <w:szCs w:val="24"/>
              </w:rPr>
            </w:pPr>
          </w:p>
          <w:p w14:paraId="372FABAE" w14:textId="77777777" w:rsidR="009A4DE3" w:rsidRPr="00482031" w:rsidRDefault="009A4DE3" w:rsidP="00482031">
            <w:pPr>
              <w:spacing w:line="240" w:lineRule="auto"/>
              <w:jc w:val="both"/>
              <w:rPr>
                <w:szCs w:val="24"/>
              </w:rPr>
            </w:pPr>
          </w:p>
          <w:p w14:paraId="3ADA0D06" w14:textId="77777777" w:rsidR="009A4DE3" w:rsidRPr="00482031" w:rsidRDefault="009A4DE3" w:rsidP="00482031">
            <w:pPr>
              <w:spacing w:line="240" w:lineRule="auto"/>
              <w:jc w:val="both"/>
              <w:rPr>
                <w:szCs w:val="24"/>
              </w:rPr>
            </w:pPr>
            <w:r w:rsidRPr="00482031">
              <w:rPr>
                <w:noProof/>
                <w:szCs w:val="24"/>
              </w:rPr>
              <mc:AlternateContent>
                <mc:Choice Requires="wps">
                  <w:drawing>
                    <wp:anchor distT="0" distB="0" distL="114300" distR="114300" simplePos="0" relativeHeight="251668480" behindDoc="0" locked="0" layoutInCell="1" allowOverlap="1" wp14:anchorId="033BA80A" wp14:editId="22AA2A54">
                      <wp:simplePos x="0" y="0"/>
                      <wp:positionH relativeFrom="column">
                        <wp:posOffset>1143000</wp:posOffset>
                      </wp:positionH>
                      <wp:positionV relativeFrom="paragraph">
                        <wp:posOffset>80010</wp:posOffset>
                      </wp:positionV>
                      <wp:extent cx="330200" cy="209550"/>
                      <wp:effectExtent l="38100" t="0" r="0" b="38100"/>
                      <wp:wrapNone/>
                      <wp:docPr id="134426025" name="Arrow: Down 13"/>
                      <wp:cNvGraphicFramePr/>
                      <a:graphic xmlns:a="http://schemas.openxmlformats.org/drawingml/2006/main">
                        <a:graphicData uri="http://schemas.microsoft.com/office/word/2010/wordprocessingShape">
                          <wps:wsp>
                            <wps:cNvSpPr/>
                            <wps:spPr>
                              <a:xfrm>
                                <a:off x="0" y="0"/>
                                <a:ext cx="330200" cy="209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01D1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90pt;margin-top:6.3pt;width:26pt;height:1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7XXwIAABcFAAAOAAAAZHJzL2Uyb0RvYy54bWysVMFu2zAMvQ/YPwi6L3bSZluDOkXQosOA&#10;oA2WDj0rshQbkEWNUuJkXz9KdpyiLXYYdpFFkXyknh91fXNoDNsr9DXYgo9HOWfKSihruy34z6f7&#10;T18580HYUhiwquBH5fnN/OOH69bN1AQqMKVCRiDWz1pX8CoEN8syLyvVCD8Cpyw5NWAjApm4zUoU&#10;LaE3Jpvk+eesBSwdglTe0+ld5+TzhK+1kuFRa68CMwWn3kJaMa2buGbzazHbonBVLfs2xD900Yja&#10;UtEB6k4EwXZYv4FqaongQYeRhCYDrWup0h3oNuP81W3WlXAq3YXI8W6gyf8/WPmwX7sVEg2t8zNP&#10;23iLg8Ymfqk/dkhkHQey1CEwSYcXFzn9AM4kuSb51XSayMzOyQ59+KagYXFT8BJau0CENvEk9ksf&#10;qCrFn+LIOPeQduFoVGzD2B9Ks7qkqpOUneShbg2yvaAfK6RUNow7VyVK1R2Ppzk12BUZMlLJBBiR&#10;dW3MgN0DROm9xe5g+viYqpK6huT8b411yUNGqgw2DMlNbQHfAzB0q75yF38iqaMmsrSB8rhChtBp&#10;2zt5XxPhS+HDSiCJmf4RDWh4pEUbaAsO/Y6zCvD3e+cxnjRGXs5aGo6C+187gYoz892S+q7Gl5dx&#10;mpJxOf0yIQNfejYvPXbX3AL9pjE9BU6mbYwP5rTVCM0zzfEiViWXsJJqF1wGPBm3oRtaegmkWixS&#10;GE2QE2Fp105G8Mhq1NLT4Vmg61UXSK4PcBokMXuluy42ZlpY7ALoOonyzGvPN01fEk7/UsTxfmmn&#10;qPN7Nv8DAAD//wMAUEsDBBQABgAIAAAAIQC4oI2b3QAAAAkBAAAPAAAAZHJzL2Rvd25yZXYueG1s&#10;TI9BT8MwDIXvSPyHyEjcWEJhZSpNJ0DsjDYmwTFtTFvROFWTdRm/HnNiNz/76fl75Tq5Qcw4hd6T&#10;htuFAoHUeNtTq2H/vrlZgQjRkDWDJ9RwwgDr6vKiNIX1R9rivIut4BAKhdHQxTgWUoamQ2fCwo9I&#10;fPvykzOR5dRKO5kjh7tBZkrl0pme+ENnRnzpsPneHZyGj0aFNG/kz0PaLz9ft6dUv6lnra+v0tMj&#10;iIgp/pvhD5/RoWKm2h/IBjGwXinuEnnIchBsyO4yXtQa7pc5yKqU5w2qXwAAAP//AwBQSwECLQAU&#10;AAYACAAAACEAtoM4kv4AAADhAQAAEwAAAAAAAAAAAAAAAAAAAAAAW0NvbnRlbnRfVHlwZXNdLnht&#10;bFBLAQItABQABgAIAAAAIQA4/SH/1gAAAJQBAAALAAAAAAAAAAAAAAAAAC8BAABfcmVscy8ucmVs&#10;c1BLAQItABQABgAIAAAAIQAcJg7XXwIAABcFAAAOAAAAAAAAAAAAAAAAAC4CAABkcnMvZTJvRG9j&#10;LnhtbFBLAQItABQABgAIAAAAIQC4oI2b3QAAAAkBAAAPAAAAAAAAAAAAAAAAALkEAABkcnMvZG93&#10;bnJldi54bWxQSwUGAAAAAAQABADzAAAAwwUAAAAA&#10;" adj="10800" fillcolor="#4472c4 [3204]" strokecolor="#09101d [484]" strokeweight="1pt"/>
                  </w:pict>
                </mc:Fallback>
              </mc:AlternateContent>
            </w:r>
          </w:p>
          <w:p w14:paraId="5A327EB6" w14:textId="77777777" w:rsidR="009A4DE3" w:rsidRPr="00482031" w:rsidRDefault="009A4DE3" w:rsidP="00482031">
            <w:pPr>
              <w:spacing w:line="240" w:lineRule="auto"/>
              <w:jc w:val="both"/>
              <w:rPr>
                <w:szCs w:val="24"/>
              </w:rPr>
            </w:pPr>
            <w:r w:rsidRPr="00482031">
              <w:rPr>
                <w:noProof/>
                <w:szCs w:val="24"/>
              </w:rPr>
              <mc:AlternateContent>
                <mc:Choice Requires="wps">
                  <w:drawing>
                    <wp:anchor distT="0" distB="0" distL="114300" distR="114300" simplePos="0" relativeHeight="251659264" behindDoc="0" locked="0" layoutInCell="1" allowOverlap="1" wp14:anchorId="75268FD0" wp14:editId="6368115A">
                      <wp:simplePos x="0" y="0"/>
                      <wp:positionH relativeFrom="column">
                        <wp:posOffset>175260</wp:posOffset>
                      </wp:positionH>
                      <wp:positionV relativeFrom="paragraph">
                        <wp:posOffset>12700</wp:posOffset>
                      </wp:positionV>
                      <wp:extent cx="2270760" cy="1043940"/>
                      <wp:effectExtent l="0" t="0" r="15240" b="41910"/>
                      <wp:wrapNone/>
                      <wp:docPr id="2050963310" name="Flowchart: Off-page Connector 4"/>
                      <wp:cNvGraphicFramePr/>
                      <a:graphic xmlns:a="http://schemas.openxmlformats.org/drawingml/2006/main">
                        <a:graphicData uri="http://schemas.microsoft.com/office/word/2010/wordprocessingShape">
                          <wps:wsp>
                            <wps:cNvSpPr/>
                            <wps:spPr>
                              <a:xfrm>
                                <a:off x="0" y="0"/>
                                <a:ext cx="2270760" cy="104394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3C3F40DB" w14:textId="77777777" w:rsidR="009A4DE3" w:rsidRPr="005B009E" w:rsidRDefault="009A4DE3" w:rsidP="009A4DE3">
                                  <w:pPr>
                                    <w:jc w:val="center"/>
                                    <w:rPr>
                                      <w:szCs w:val="24"/>
                                    </w:rPr>
                                  </w:pPr>
                                  <w:r w:rsidRPr="005B009E">
                                    <w:rPr>
                                      <w:szCs w:val="24"/>
                                    </w:rPr>
                                    <w:t xml:space="preserve">Studies excluded: repeated articles, not accessible, other than English, title evaluation not relevant and being out of theme were excluded.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268FD0" id="Flowchart: Off-page Connector 4" o:spid="_x0000_s1027" type="#_x0000_t177" style="position:absolute;left:0;text-align:left;margin-left:13.8pt;margin-top:1pt;width:178.8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cZwIAABQFAAAOAAAAZHJzL2Uyb0RvYy54bWysVE1v2zAMvQ/YfxB0X21nWbsGdYogRYcB&#10;RRusHXpWZCk2JosapcTOfv0oxXG6rqdhF1sU+fjxSOrqum8N2yn0DdiSF2c5Z8pKqBq7Kfn3p9sP&#10;nznzQdhKGLCq5Hvl+fX8/burzs3UBGowlUJGTqyfda7kdQhulmVe1qoV/gycsqTUgK0IJOImq1B0&#10;5L012STPz7MOsHIIUnlPtzcHJZ8n/1orGR609iowU3LKLaQvpu86frP5lZhtULi6kUMa4h+yaEVj&#10;Kejo6kYEwbbY/OWqbSSCBx3OJLQZaN1IlWqgaor8VTWPtXAq1ULkeDfS5P+fW3m/e3QrJBo652ee&#10;jrGKXmMb/5Qf6xNZ+5Es1Qcm6XIyucgvzolTSboin368nCY6sxPcoQ9fFLQsHkquDXTLWmBsiRMb&#10;tQRrqUGAiTmxu/OB8iD8EUfCKat0CnujYmLGflOaNVXMI6HTwKilQbYT1GohpbLhPLaX/CXrCNON&#10;MSOweAtoQjGABtsIU2mQRmD+FvDPiCMiRQUbRnDb2KHgVylXP8bIB/tj9YeaY/mhX/dUNNEdc4w3&#10;a6j2K2QIh8H2Tt42xPWd8GElkCaZ+kPbGR7oE+kvOQwnzmrAX2/dR3saMNJy1tFmlNz/3ApUnJmv&#10;lkbvsphSp1lIwvTTxYQEfKlZv9TYbbsE6khB74CT6RjtgzkeNUL7TEu8iFFJJayk2CWXAY/CMhw2&#10;lp4BqRaLZEbr40S4s49ORueR5zg2T/2zQDcMXKBZvYfjFonZqxE72EakhcU2gG7S/J14HTpAq5fG&#10;aHgm4m6/lJPV6TGb/wYAAP//AwBQSwMEFAAGAAgAAAAhAI6I3pDgAAAACAEAAA8AAABkcnMvZG93&#10;bnJldi54bWxMj0FLw0AQhe+C/2EZwZvdGG0aYzbFCqJUpDQVvG6zYxKanQ3ZbRr99Y4nPQ2P9/Hm&#10;vXw52U6MOPjWkYLrWQQCqXKmpVrB++7pKgXhgyajO0eo4As9LIvzs1xnxp1oi2MZasEh5DOtoAmh&#10;z6T0VYNW+5nrkdj7dIPVgeVQSzPoE4fbTsZRlEirW+IPje7xscHqUB6tgremXKXrl2g1flfPi8Pr&#10;Vs7vPjZKXV5MD/cgAk7hD4bf+lwdCu60d0cyXnQK4kXCJF9exPZNOo9B7JlLkluQRS7/Dyh+AAAA&#10;//8DAFBLAQItABQABgAIAAAAIQC2gziS/gAAAOEBAAATAAAAAAAAAAAAAAAAAAAAAABbQ29udGVu&#10;dF9UeXBlc10ueG1sUEsBAi0AFAAGAAgAAAAhADj9If/WAAAAlAEAAAsAAAAAAAAAAAAAAAAALwEA&#10;AF9yZWxzLy5yZWxzUEsBAi0AFAAGAAgAAAAhAJKmXBxnAgAAFAUAAA4AAAAAAAAAAAAAAAAALgIA&#10;AGRycy9lMm9Eb2MueG1sUEsBAi0AFAAGAAgAAAAhAI6I3pDgAAAACAEAAA8AAAAAAAAAAAAAAAAA&#10;wQQAAGRycy9kb3ducmV2LnhtbFBLBQYAAAAABAAEAPMAAADOBQAAAAA=&#10;" fillcolor="white [3201]" strokecolor="#70ad47 [3209]" strokeweight="1pt">
                      <v:textbox>
                        <w:txbxContent>
                          <w:p w14:paraId="3C3F40DB" w14:textId="77777777" w:rsidR="009A4DE3" w:rsidRPr="005B009E" w:rsidRDefault="009A4DE3" w:rsidP="009A4DE3">
                            <w:pPr>
                              <w:jc w:val="center"/>
                              <w:rPr>
                                <w:szCs w:val="24"/>
                              </w:rPr>
                            </w:pPr>
                            <w:r w:rsidRPr="005B009E">
                              <w:rPr>
                                <w:szCs w:val="24"/>
                              </w:rPr>
                              <w:t xml:space="preserve">Studies excluded: repeated articles, not accessible, other than English, title evaluation not relevant and being out of theme were excluded. </w:t>
                            </w:r>
                          </w:p>
                        </w:txbxContent>
                      </v:textbox>
                    </v:shape>
                  </w:pict>
                </mc:Fallback>
              </mc:AlternateContent>
            </w:r>
          </w:p>
          <w:p w14:paraId="5E33FCA8" w14:textId="77777777" w:rsidR="009A4DE3" w:rsidRPr="00482031" w:rsidRDefault="009A4DE3" w:rsidP="00482031">
            <w:pPr>
              <w:spacing w:line="240" w:lineRule="auto"/>
              <w:jc w:val="both"/>
              <w:rPr>
                <w:szCs w:val="24"/>
              </w:rPr>
            </w:pPr>
          </w:p>
          <w:p w14:paraId="0B70B27E" w14:textId="77777777" w:rsidR="009A4DE3" w:rsidRPr="00482031" w:rsidRDefault="009A4DE3" w:rsidP="00482031">
            <w:pPr>
              <w:spacing w:line="240" w:lineRule="auto"/>
              <w:jc w:val="both"/>
              <w:rPr>
                <w:szCs w:val="24"/>
              </w:rPr>
            </w:pPr>
          </w:p>
          <w:p w14:paraId="7D7C501B" w14:textId="77777777" w:rsidR="009A4DE3" w:rsidRPr="00482031" w:rsidRDefault="009A4DE3" w:rsidP="00482031">
            <w:pPr>
              <w:spacing w:line="240" w:lineRule="auto"/>
              <w:jc w:val="both"/>
              <w:rPr>
                <w:szCs w:val="24"/>
              </w:rPr>
            </w:pPr>
            <w:r w:rsidRPr="00482031">
              <w:rPr>
                <w:noProof/>
                <w:szCs w:val="24"/>
              </w:rPr>
              <mc:AlternateContent>
                <mc:Choice Requires="wps">
                  <w:drawing>
                    <wp:anchor distT="0" distB="0" distL="114300" distR="114300" simplePos="0" relativeHeight="251667456" behindDoc="0" locked="0" layoutInCell="1" allowOverlap="1" wp14:anchorId="2A6E8E07" wp14:editId="6E4B5E55">
                      <wp:simplePos x="0" y="0"/>
                      <wp:positionH relativeFrom="column">
                        <wp:posOffset>1168400</wp:posOffset>
                      </wp:positionH>
                      <wp:positionV relativeFrom="paragraph">
                        <wp:posOffset>207645</wp:posOffset>
                      </wp:positionV>
                      <wp:extent cx="330200" cy="209550"/>
                      <wp:effectExtent l="38100" t="0" r="0" b="38100"/>
                      <wp:wrapNone/>
                      <wp:docPr id="1725974100" name="Arrow: Down 13"/>
                      <wp:cNvGraphicFramePr/>
                      <a:graphic xmlns:a="http://schemas.openxmlformats.org/drawingml/2006/main">
                        <a:graphicData uri="http://schemas.microsoft.com/office/word/2010/wordprocessingShape">
                          <wps:wsp>
                            <wps:cNvSpPr/>
                            <wps:spPr>
                              <a:xfrm>
                                <a:off x="0" y="0"/>
                                <a:ext cx="330200" cy="209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D262B89" id="Arrow: Down 13" o:spid="_x0000_s1026" type="#_x0000_t67" style="position:absolute;margin-left:92pt;margin-top:16.35pt;width:26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7XXwIAABcFAAAOAAAAZHJzL2Uyb0RvYy54bWysVMFu2zAMvQ/YPwi6L3bSZluDOkXQosOA&#10;oA2WDj0rshQbkEWNUuJkXz9KdpyiLXYYdpFFkXyknh91fXNoDNsr9DXYgo9HOWfKSihruy34z6f7&#10;T18580HYUhiwquBH5fnN/OOH69bN1AQqMKVCRiDWz1pX8CoEN8syLyvVCD8Cpyw5NWAjApm4zUoU&#10;LaE3Jpvk+eesBSwdglTe0+ld5+TzhK+1kuFRa68CMwWn3kJaMa2buGbzazHbonBVLfs2xD900Yja&#10;UtEB6k4EwXZYv4FqaongQYeRhCYDrWup0h3oNuP81W3WlXAq3YXI8W6gyf8/WPmwX7sVEg2t8zNP&#10;23iLg8Ymfqk/dkhkHQey1CEwSYcXFzn9AM4kuSb51XSayMzOyQ59+KagYXFT8BJau0CENvEk9ksf&#10;qCrFn+LIOPeQduFoVGzD2B9Ks7qkqpOUneShbg2yvaAfK6RUNow7VyVK1R2Ppzk12BUZMlLJBBiR&#10;dW3MgN0DROm9xe5g+viYqpK6huT8b411yUNGqgw2DMlNbQHfAzB0q75yF38iqaMmsrSB8rhChtBp&#10;2zt5XxPhS+HDSiCJmf4RDWh4pEUbaAsO/Y6zCvD3e+cxnjRGXs5aGo6C+187gYoz892S+q7Gl5dx&#10;mpJxOf0yIQNfejYvPXbX3AL9pjE9BU6mbYwP5rTVCM0zzfEiViWXsJJqF1wGPBm3oRtaegmkWixS&#10;GE2QE2Fp105G8Mhq1NLT4Vmg61UXSK4PcBokMXuluy42ZlpY7ALoOonyzGvPN01fEk7/UsTxfmmn&#10;qPN7Nv8DAAD//wMAUEsDBBQABgAIAAAAIQAKV6cY3gAAAAkBAAAPAAAAZHJzL2Rvd25yZXYueG1s&#10;TI/BTsMwEETvSPyDtUjcqENKkyrEqQDRM2qpBEcnXpKIeB3Fbury9SwnepzZ0eybchPtIGacfO9I&#10;wf0iAYHUONNTq+Dwvr1bg/BBk9GDI1RwRg+b6vqq1IVxJ9rhvA+t4BLyhVbQhTAWUvqmQ6v9wo1I&#10;fPtyk9WB5dRKM+kTl9tBpkmSSat74g+dHvGlw+Z7f7QKPprEx3krf/J4WH2+7s6xfkuelbq9iU+P&#10;IALG8B+GP3xGh4qZanck48XAev3AW4KCZZqD4EC6zNioFWSrHGRVyssF1S8AAAD//wMAUEsBAi0A&#10;FAAGAAgAAAAhALaDOJL+AAAA4QEAABMAAAAAAAAAAAAAAAAAAAAAAFtDb250ZW50X1R5cGVzXS54&#10;bWxQSwECLQAUAAYACAAAACEAOP0h/9YAAACUAQAACwAAAAAAAAAAAAAAAAAvAQAAX3JlbHMvLnJl&#10;bHNQSwECLQAUAAYACAAAACEAHCYO118CAAAXBQAADgAAAAAAAAAAAAAAAAAuAgAAZHJzL2Uyb0Rv&#10;Yy54bWxQSwECLQAUAAYACAAAACEAClenGN4AAAAJAQAADwAAAAAAAAAAAAAAAAC5BAAAZHJzL2Rv&#10;d25yZXYueG1sUEsFBgAAAAAEAAQA8wAAAMQFAAAAAA==&#10;" adj="10800" fillcolor="#4472c4 [3204]" strokecolor="#09101d [484]" strokeweight="1pt"/>
                  </w:pict>
                </mc:Fallback>
              </mc:AlternateContent>
            </w:r>
          </w:p>
          <w:p w14:paraId="251A0ED3" w14:textId="77777777" w:rsidR="009A4DE3" w:rsidRPr="00482031" w:rsidRDefault="009A4DE3" w:rsidP="00482031">
            <w:pPr>
              <w:spacing w:line="240" w:lineRule="auto"/>
              <w:jc w:val="both"/>
              <w:rPr>
                <w:szCs w:val="24"/>
              </w:rPr>
            </w:pPr>
            <w:r w:rsidRPr="00482031">
              <w:rPr>
                <w:noProof/>
                <w:szCs w:val="24"/>
              </w:rPr>
              <mc:AlternateContent>
                <mc:Choice Requires="wps">
                  <w:drawing>
                    <wp:anchor distT="0" distB="0" distL="114300" distR="114300" simplePos="0" relativeHeight="251660288" behindDoc="0" locked="0" layoutInCell="1" allowOverlap="1" wp14:anchorId="5C6EE122" wp14:editId="24BFB1BD">
                      <wp:simplePos x="0" y="0"/>
                      <wp:positionH relativeFrom="column">
                        <wp:posOffset>185420</wp:posOffset>
                      </wp:positionH>
                      <wp:positionV relativeFrom="paragraph">
                        <wp:posOffset>165100</wp:posOffset>
                      </wp:positionV>
                      <wp:extent cx="2286000" cy="601980"/>
                      <wp:effectExtent l="0" t="0" r="19050" b="45720"/>
                      <wp:wrapNone/>
                      <wp:docPr id="416704840" name="Flowchart: Off-page Connector 6"/>
                      <wp:cNvGraphicFramePr/>
                      <a:graphic xmlns:a="http://schemas.openxmlformats.org/drawingml/2006/main">
                        <a:graphicData uri="http://schemas.microsoft.com/office/word/2010/wordprocessingShape">
                          <wps:wsp>
                            <wps:cNvSpPr/>
                            <wps:spPr>
                              <a:xfrm>
                                <a:off x="0" y="0"/>
                                <a:ext cx="2286000" cy="60198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61A7F044" w14:textId="77777777" w:rsidR="009A4DE3" w:rsidRPr="005B009E" w:rsidRDefault="009A4DE3" w:rsidP="009A4DE3">
                                  <w:pPr>
                                    <w:jc w:val="center"/>
                                    <w:rPr>
                                      <w:szCs w:val="24"/>
                                    </w:rPr>
                                  </w:pPr>
                                  <w:r w:rsidRPr="005B009E">
                                    <w:rPr>
                                      <w:szCs w:val="24"/>
                                    </w:rPr>
                                    <w:t>Excluded articles (n=32)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6EE122" id="Flowchart: Off-page Connector 6" o:spid="_x0000_s1028" type="#_x0000_t177" style="position:absolute;left:0;text-align:left;margin-left:14.6pt;margin-top:13pt;width:180pt;height:47.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EsZgIAABMFAAAOAAAAZHJzL2Uyb0RvYy54bWysVE1v2zAMvQ/YfxB0X20HXdYGdYogRYcB&#10;RVu0HXpWZCk2JosapcTOfv0o2XG7rqdhF1k0+fjxSOrism8N2yv0DdiSFyc5Z8pKqBq7Lfn3p+tP&#10;Z5z5IGwlDFhV8oPy/HL58cNF5xZqBjWYSiEjJ9YvOlfyOgS3yDIva9UKfwJOWVJqwFYEEnGbVSg6&#10;8t6abJbn86wDrByCVN7T36tByZfJv9ZKhjutvQrMlJxyC+nEdG7imS0vxGKLwtWNHNMQ/5BFKxpL&#10;QSdXVyIItsPmL1dtIxE86HAioc1A60aqVANVU+RvqnmshVOpFiLHu4km///cytv9o7tHoqFzfuHp&#10;GqvoNbbxS/mxPpF1mMhSfWCSfs5mZ/M8J04l6eZ5cX6W2Mxe0A59+KqgZfFScm2gW9cCY0ec2Ko1&#10;WEv9AUzEif2ND5QG4Y84El6SSrdwMCrmZeyD0qypYhoJneZFrQ2yvaBOCymVDfPYXfKXrCNMN8ZM&#10;wOI9oAnFCBptI0ylOZqA+XvAPyNOiBQVbJjAbWPHgt+kXP2YIg/2x+qHmmP5od/0VHSseezXBqrD&#10;PTKEYa69k9cNcX0jfLgXSINM7aHlDHd0RPpLDuONsxrw13v/oz3NF2k562gxSu5/7gQqzsw3S5N3&#10;Xpyexk1KwunnLzMS8LVm81pjd+0aqCMFPQNOpmu0D+Z41QjtM+3wKkYllbCSYpdcBjwK6zAsLL0C&#10;Uq1WyYy2x4lwYx+djM4jz3FsnvpngW4cuECjegvHJRKLNyM22EakhdUugG7S/EWmB17HDtDmpTEa&#10;X4m42q/lZPXyli1/AwAA//8DAFBLAwQUAAYACAAAACEAWf2NR98AAAAJAQAADwAAAGRycy9kb3du&#10;cmV2LnhtbEyPQUvDQBCF74L/YRnBm901Yk1jNsUKoigijYVet9kxCc3Ohuw2jf56pyc9DTPv8eZ7&#10;+XJynRhxCK0nDdczBQKp8ralWsPm8+kqBRGiIWs6T6jhGwMsi/Oz3GTWH2mNYxlrwSEUMqOhibHP&#10;pAxVg86Eme+RWPvygzOR16GWdjBHDnedTJSaS2da4g+N6fGxwWpfHpyG96Zcpa8vajX+VM93+7e1&#10;vF1sP7S+vJge7kFEnOKfGU74jA4FM+38gWwQnYZkkbCT55wrsX6Tng47NiYqBVnk8n+D4hcAAP//&#10;AwBQSwECLQAUAAYACAAAACEAtoM4kv4AAADhAQAAEwAAAAAAAAAAAAAAAAAAAAAAW0NvbnRlbnRf&#10;VHlwZXNdLnhtbFBLAQItABQABgAIAAAAIQA4/SH/1gAAAJQBAAALAAAAAAAAAAAAAAAAAC8BAABf&#10;cmVscy8ucmVsc1BLAQItABQABgAIAAAAIQBeMFEsZgIAABMFAAAOAAAAAAAAAAAAAAAAAC4CAABk&#10;cnMvZTJvRG9jLnhtbFBLAQItABQABgAIAAAAIQBZ/Y1H3wAAAAkBAAAPAAAAAAAAAAAAAAAAAMAE&#10;AABkcnMvZG93bnJldi54bWxQSwUGAAAAAAQABADzAAAAzAUAAAAA&#10;" fillcolor="white [3201]" strokecolor="#70ad47 [3209]" strokeweight="1pt">
                      <v:textbox>
                        <w:txbxContent>
                          <w:p w14:paraId="61A7F044" w14:textId="77777777" w:rsidR="009A4DE3" w:rsidRPr="005B009E" w:rsidRDefault="009A4DE3" w:rsidP="009A4DE3">
                            <w:pPr>
                              <w:jc w:val="center"/>
                              <w:rPr>
                                <w:szCs w:val="24"/>
                              </w:rPr>
                            </w:pPr>
                            <w:r w:rsidRPr="005B009E">
                              <w:rPr>
                                <w:szCs w:val="24"/>
                              </w:rPr>
                              <w:t>Excluded articles (n=32)</w:t>
                            </w:r>
                          </w:p>
                        </w:txbxContent>
                      </v:textbox>
                    </v:shape>
                  </w:pict>
                </mc:Fallback>
              </mc:AlternateContent>
            </w:r>
          </w:p>
          <w:p w14:paraId="73B78798" w14:textId="77777777" w:rsidR="009A4DE3" w:rsidRPr="00482031" w:rsidRDefault="009A4DE3" w:rsidP="00482031">
            <w:pPr>
              <w:spacing w:line="240" w:lineRule="auto"/>
              <w:jc w:val="both"/>
              <w:rPr>
                <w:szCs w:val="24"/>
              </w:rPr>
            </w:pPr>
          </w:p>
          <w:p w14:paraId="62D9D557" w14:textId="77777777" w:rsidR="009A4DE3" w:rsidRPr="00482031" w:rsidRDefault="009A4DE3" w:rsidP="00482031">
            <w:pPr>
              <w:spacing w:line="240" w:lineRule="auto"/>
              <w:jc w:val="both"/>
              <w:rPr>
                <w:szCs w:val="24"/>
              </w:rPr>
            </w:pPr>
            <w:r w:rsidRPr="00482031">
              <w:rPr>
                <w:noProof/>
                <w:szCs w:val="24"/>
              </w:rPr>
              <mc:AlternateContent>
                <mc:Choice Requires="wps">
                  <w:drawing>
                    <wp:anchor distT="0" distB="0" distL="114300" distR="114300" simplePos="0" relativeHeight="251669504" behindDoc="0" locked="0" layoutInCell="1" allowOverlap="1" wp14:anchorId="69127813" wp14:editId="049557A2">
                      <wp:simplePos x="0" y="0"/>
                      <wp:positionH relativeFrom="column">
                        <wp:posOffset>1155700</wp:posOffset>
                      </wp:positionH>
                      <wp:positionV relativeFrom="paragraph">
                        <wp:posOffset>236220</wp:posOffset>
                      </wp:positionV>
                      <wp:extent cx="330200" cy="311150"/>
                      <wp:effectExtent l="19050" t="0" r="12700" b="31750"/>
                      <wp:wrapNone/>
                      <wp:docPr id="499457887" name="Arrow: Down 13"/>
                      <wp:cNvGraphicFramePr/>
                      <a:graphic xmlns:a="http://schemas.openxmlformats.org/drawingml/2006/main">
                        <a:graphicData uri="http://schemas.microsoft.com/office/word/2010/wordprocessingShape">
                          <wps:wsp>
                            <wps:cNvSpPr/>
                            <wps:spPr>
                              <a:xfrm>
                                <a:off x="0" y="0"/>
                                <a:ext cx="330200" cy="311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66FF53B" id="Arrow: Down 13" o:spid="_x0000_s1026" type="#_x0000_t67" style="position:absolute;margin-left:91pt;margin-top:18.6pt;width:26pt;height:2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6vXgIAABcFAAAOAAAAZHJzL2Uyb0RvYy54bWysVE1v2zAMvQ/YfxB0Xxyn7T6COEXQosOA&#10;oA2aDj0rslQbkEWNUuJkv36U7DhBW+ww7CKLIvlIPT9qdr1vDNsp9DXYguejMWfKSihr+1Lwn093&#10;n75y5oOwpTBgVcEPyvPr+ccPs9ZN1QQqMKVCRiDWT1tX8CoEN80yLyvVCD8Cpyw5NWAjApn4kpUo&#10;WkJvTDYZjz9nLWDpEKTynk5vOyefJ3ytlQwPWnsVmCk49RbSimndxDWbz8T0BYWratm3If6hi0bU&#10;looOULciCLbF+g1UU0sEDzqMJDQZaF1Lle5At8nHr26zroRT6S5EjncDTf7/wcr73dqtkGhonZ96&#10;2sZb7DU28Uv9sX0i6zCQpfaBSTq8uBjTD+BMkusiz/OrRGZ2Snbow3cFDYubgpfQ2gUitIknsVv6&#10;QFUp/hhHxqmHtAsHo2Ibxj4qzeqSqk5SdpKHujHIdoJ+rJBS2ZB3rkqUqjumlqjBrsiQkUomwIis&#10;a2MG7B4gSu8tdgfTx8dUldQ1JI//1liXPGSkymDDkNzUFvA9AEO36it38UeSOmoiSxsoDytkCJ22&#10;vZN3NRG+FD6sBJKY6R/RgIYHWrSBtuDQ7zirAH+/dx7jSWPk5ayl4Si4/7UVqDgzPyyp71t+eRmn&#10;KRmXV18mZOC5Z3PusdvmBug35fQUOJm2MT6Y41YjNM80x4tYlVzCSqpdcBnwaNyEbmjpJZBqsUhh&#10;NEFOhKVdOxnBI6tRS0/7Z4GuV10gud7DcZDE9JXuutiYaWGxDaDrJMoTrz3fNH1JOP1LEcf73E5R&#10;p/ds/gcAAP//AwBQSwMEFAAGAAgAAAAhAHhRNWXdAAAACQEAAA8AAABkcnMvZG93bnJldi54bWxM&#10;j8FOwzAQRO9I/IO1SNyoTQptFOJUgOgZtVSCoxMvSUS8jmI3dfl6lhMcZ3Y0+6bcJDeIGafQe9Jw&#10;u1AgkBpve2o1HN62NzmIEA1ZM3hCDWcMsKkuL0pTWH+iHc772AouoVAYDV2MYyFlaDp0Jiz8iMS3&#10;Tz85E1lOrbSTOXG5G2Sm1Eo60xN/6MyIzx02X/uj0/DeqJDmrfxep8P9x8vunOpX9aT19VV6fAAR&#10;McW/MPziMzpUzFT7I9kgBtZ5xluihuU6A8GBbHnHRq0hX2Ugq1L+X1D9AAAA//8DAFBLAQItABQA&#10;BgAIAAAAIQC2gziS/gAAAOEBAAATAAAAAAAAAAAAAAAAAAAAAABbQ29udGVudF9UeXBlc10ueG1s&#10;UEsBAi0AFAAGAAgAAAAhADj9If/WAAAAlAEAAAsAAAAAAAAAAAAAAAAALwEAAF9yZWxzLy5yZWxz&#10;UEsBAi0AFAAGAAgAAAAhAG6lTq9eAgAAFwUAAA4AAAAAAAAAAAAAAAAALgIAAGRycy9lMm9Eb2Mu&#10;eG1sUEsBAi0AFAAGAAgAAAAhAHhRNWXdAAAACQEAAA8AAAAAAAAAAAAAAAAAuAQAAGRycy9kb3du&#10;cmV2LnhtbFBLBQYAAAAABAAEAPMAAADCBQAAAAA=&#10;" adj="10800" fillcolor="#4472c4 [3204]" strokecolor="#09101d [484]" strokeweight="1pt"/>
                  </w:pict>
                </mc:Fallback>
              </mc:AlternateContent>
            </w:r>
          </w:p>
          <w:p w14:paraId="59DA6603" w14:textId="77777777" w:rsidR="009A4DE3" w:rsidRPr="00482031" w:rsidRDefault="009A4DE3" w:rsidP="00482031">
            <w:pPr>
              <w:spacing w:line="240" w:lineRule="auto"/>
              <w:jc w:val="both"/>
              <w:rPr>
                <w:szCs w:val="24"/>
              </w:rPr>
            </w:pPr>
          </w:p>
          <w:p w14:paraId="2A886126" w14:textId="77777777" w:rsidR="009A4DE3" w:rsidRPr="00482031" w:rsidRDefault="009A4DE3" w:rsidP="00482031">
            <w:pPr>
              <w:spacing w:line="240" w:lineRule="auto"/>
              <w:jc w:val="both"/>
              <w:rPr>
                <w:szCs w:val="24"/>
              </w:rPr>
            </w:pPr>
            <w:r w:rsidRPr="00482031">
              <w:rPr>
                <w:noProof/>
                <w:szCs w:val="24"/>
              </w:rPr>
              <mc:AlternateContent>
                <mc:Choice Requires="wps">
                  <w:drawing>
                    <wp:anchor distT="0" distB="0" distL="114300" distR="114300" simplePos="0" relativeHeight="251661312" behindDoc="0" locked="0" layoutInCell="1" allowOverlap="1" wp14:anchorId="704F9673" wp14:editId="384BA740">
                      <wp:simplePos x="0" y="0"/>
                      <wp:positionH relativeFrom="column">
                        <wp:posOffset>175260</wp:posOffset>
                      </wp:positionH>
                      <wp:positionV relativeFrom="paragraph">
                        <wp:posOffset>11430</wp:posOffset>
                      </wp:positionV>
                      <wp:extent cx="2286000" cy="716280"/>
                      <wp:effectExtent l="0" t="0" r="19050" b="45720"/>
                      <wp:wrapNone/>
                      <wp:docPr id="2051821541" name="Flowchart: Off-page Connector 9"/>
                      <wp:cNvGraphicFramePr/>
                      <a:graphic xmlns:a="http://schemas.openxmlformats.org/drawingml/2006/main">
                        <a:graphicData uri="http://schemas.microsoft.com/office/word/2010/wordprocessingShape">
                          <wps:wsp>
                            <wps:cNvSpPr/>
                            <wps:spPr>
                              <a:xfrm>
                                <a:off x="0" y="0"/>
                                <a:ext cx="2286000" cy="71628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02B95153" w14:textId="77777777" w:rsidR="009A4DE3" w:rsidRPr="005B009E" w:rsidRDefault="009A4DE3" w:rsidP="009A4DE3">
                                  <w:pPr>
                                    <w:jc w:val="center"/>
                                    <w:rPr>
                                      <w:szCs w:val="24"/>
                                    </w:rPr>
                                  </w:pPr>
                                  <w:r w:rsidRPr="005B009E">
                                    <w:rPr>
                                      <w:szCs w:val="24"/>
                                    </w:rPr>
                                    <w:t xml:space="preserve">Full-text articles eligible for reading (n=20)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04F9673" id="Flowchart: Off-page Connector 9" o:spid="_x0000_s1029" type="#_x0000_t177" style="position:absolute;left:0;text-align:left;margin-left:13.8pt;margin-top:.9pt;width:180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5vZgIAABMFAAAOAAAAZHJzL2Uyb0RvYy54bWysVE1v2zAMvQ/YfxB0X21nXdoFdYogRYcB&#10;RRusHXpWZCk2JosapcTOfv0oxXG6rqdhF1sU+fj5qKvrvjVsp9A3YEtenOWcKSuhauym5N+fbj9c&#10;cuaDsJUwYFXJ98rz6/n7d1edm6kJ1GAqhYycWD/rXMnrENwsy7ysVSv8GThlSakBWxFIxE1WoejI&#10;e2uySZ5Psw6wcghSeU+3Nwclnyf/WisZHrT2KjBTcsotpC+m7zp+s/mVmG1QuLqRQxriH7JoRWMp&#10;6OjqRgTBttj85aptJIIHHc4ktBlo3UiVaqBqivxVNY+1cCrVQs3xbmyT/39u5f3u0a2Q2tA5P/N0&#10;jFX0Gtv4p/xYn5q1H5ul+sAkXU4ml9M8p55K0l0U08ll6mZ2Qjv04YuClsVDybWBblkLjBNxYqOW&#10;YC3NBzA1TuzufKA0CH/EkXBKKp3C3qiYl7HflGZNFdNI6MQXtTTIdoImLaRUNkzjdMlfso4w3Rgz&#10;Aou3gCYUA2iwjTCVeDQC87eAf0YcESkq2DCC28YOBb9KufoxRj7YH6s/1BzLD/26p6JL/jHmGG/W&#10;UO1XyBAOvPZO3jbU6zvhw0ogEZnGQ8sZHugT219yGE6c1YC/3rqP9sQv0nLW0WKU3P/cClScma+W&#10;mPe5OD+Pm5SE808XExLwpWb9UmO37RJoIgU9A06mY7QP5njUCO0z7fAiRiWVsJJil1wGPArLcFhY&#10;egWkWiySGW2PE+HOPjoZncc+R9o89c8C3UC4QFS9h+MSidkrih1sI9LCYhtAN4l/p74OE6DNSzQa&#10;Xom42i/lZHV6y+a/AQAA//8DAFBLAwQUAAYACAAAACEAjpXVFt4AAAAIAQAADwAAAGRycy9kb3du&#10;cmV2LnhtbEyPwU7DMBBE70j8g7VI3KjTAmkIcSqKhEAghBqQuLrxEkeN11HspoGvZ3uC49sZzc4U&#10;q8l1YsQhtJ4UzGcJCKTam5YaBR/vDxcZiBA1Gd15QgXfGGBVnp4UOjf+QBscq9gIDqGQawU2xj6X&#10;MtQWnQ4z3yOx9uUHpyPj0Egz6AOHu04ukiSVTrfEH6zu8d5ivav2TsGrrdbZ81OyHn/qx+XuZSOv&#10;bz7flDo/m+5uQUSc4p8ZjvW5OpTcaev3ZILoFCyWKTv5zgNYvsyOvGWeX6Ugy0L+H1D+AgAA//8D&#10;AFBLAQItABQABgAIAAAAIQC2gziS/gAAAOEBAAATAAAAAAAAAAAAAAAAAAAAAABbQ29udGVudF9U&#10;eXBlc10ueG1sUEsBAi0AFAAGAAgAAAAhADj9If/WAAAAlAEAAAsAAAAAAAAAAAAAAAAALwEAAF9y&#10;ZWxzLy5yZWxzUEsBAi0AFAAGAAgAAAAhAPy3jm9mAgAAEwUAAA4AAAAAAAAAAAAAAAAALgIAAGRy&#10;cy9lMm9Eb2MueG1sUEsBAi0AFAAGAAgAAAAhAI6V1RbeAAAACAEAAA8AAAAAAAAAAAAAAAAAwAQA&#10;AGRycy9kb3ducmV2LnhtbFBLBQYAAAAABAAEAPMAAADLBQAAAAA=&#10;" fillcolor="white [3201]" strokecolor="#70ad47 [3209]" strokeweight="1pt">
                      <v:textbox>
                        <w:txbxContent>
                          <w:p w14:paraId="02B95153" w14:textId="77777777" w:rsidR="009A4DE3" w:rsidRPr="005B009E" w:rsidRDefault="009A4DE3" w:rsidP="009A4DE3">
                            <w:pPr>
                              <w:jc w:val="center"/>
                              <w:rPr>
                                <w:szCs w:val="24"/>
                              </w:rPr>
                            </w:pPr>
                            <w:r w:rsidRPr="005B009E">
                              <w:rPr>
                                <w:szCs w:val="24"/>
                              </w:rPr>
                              <w:t xml:space="preserve">Full-text articles eligible for reading (n=20) </w:t>
                            </w:r>
                          </w:p>
                        </w:txbxContent>
                      </v:textbox>
                    </v:shape>
                  </w:pict>
                </mc:Fallback>
              </mc:AlternateContent>
            </w:r>
            <w:r w:rsidRPr="00482031">
              <w:rPr>
                <w:noProof/>
                <w:szCs w:val="24"/>
              </w:rPr>
              <mc:AlternateContent>
                <mc:Choice Requires="wps">
                  <w:drawing>
                    <wp:anchor distT="0" distB="0" distL="114300" distR="114300" simplePos="0" relativeHeight="251665408" behindDoc="0" locked="0" layoutInCell="1" allowOverlap="1" wp14:anchorId="495C0443" wp14:editId="6A1C5927">
                      <wp:simplePos x="0" y="0"/>
                      <wp:positionH relativeFrom="column">
                        <wp:posOffset>1303020</wp:posOffset>
                      </wp:positionH>
                      <wp:positionV relativeFrom="paragraph">
                        <wp:posOffset>147320</wp:posOffset>
                      </wp:positionV>
                      <wp:extent cx="22860" cy="68580"/>
                      <wp:effectExtent l="0" t="0" r="34290" b="26670"/>
                      <wp:wrapNone/>
                      <wp:docPr id="85865734" name="Straight Connector 12"/>
                      <wp:cNvGraphicFramePr/>
                      <a:graphic xmlns:a="http://schemas.openxmlformats.org/drawingml/2006/main">
                        <a:graphicData uri="http://schemas.microsoft.com/office/word/2010/wordprocessingShape">
                          <wps:wsp>
                            <wps:cNvCnPr/>
                            <wps:spPr>
                              <a:xfrm flipH="1">
                                <a:off x="0" y="0"/>
                                <a:ext cx="22860" cy="68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1914A36" id="Straight Connector 12"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02.6pt,11.6pt" to="10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SnqAEAAKADAAAOAAAAZHJzL2Uyb0RvYy54bWysU9tqGzEQfQ/kH4Te410baszidR4S2j6E&#10;NLTJByjakVegG5LiXf99R7P2JiSh0NIXocucM3POjLbXozXsADFp71q+XNScgZO+027f8qfHr1cb&#10;zlIWrhPGO2j5ERK/3l1ebIfQwMr33nQQGZK41Ayh5X3OoamqJHuwIi18AIePykcrMh7jvuqiGJDd&#10;mmpV1+tq8LEL0UtICW9vp0e+I36lQOYfSiXIzLQca8u0Rlqfy1rttqLZRxF6LU9liH+owgrtMOlM&#10;dSuyYC9Rf6CyWkafvMoL6W3lldISSAOqWdbv1PzqRQDSguakMNuU/h+tvD/cuIeINgwhNSk8xKJi&#10;VNEyZXT4jj0lXVgpG8m242wbjJlJvFytNmv0VuLLevNlQ6ZWE0khCzHlb+AtK5uWG+2KJtGIw13K&#10;mBhDzyF4eC2DdvlooAQb9xMU0x2mmwqiCYEbE9lBYG+FlODysvQT+Si6wJQ2ZgbWlPaPwFN8gQJN&#10;z9+AZwRl9i7PYKudj59lz+O5ZDXFnx2YdBcLnn13pAaRNTgGpPA0smXO3p4J/vqxdr8BAAD//wMA&#10;UEsDBBQABgAIAAAAIQDKIH6W3gAAAAkBAAAPAAAAZHJzL2Rvd25yZXYueG1sTI9BT8MwDIXvSPyH&#10;yEhcEEvoAE2l6YQQcBinDZDg5jamrdY4VZN15d9jTnCyrff0/L1iPfteTTTGLrCFq4UBRVwH13Fj&#10;4e316XIFKiZkh31gsvBNEdbl6UmBuQtH3tK0S42SEI45WmhTGnKtY92Sx7gIA7FoX2H0mOQcG+1G&#10;PEq473VmzK322LF8aHGgh5bq/e7gLXzGEB/fN9X0vN9uZrx4SdlH7aw9P5vv70AlmtOfGX7xBR1K&#10;YarCgV1UvYXM3GRilWUpUwyZWUmXysLy2oAuC/2/QfkDAAD//wMAUEsBAi0AFAAGAAgAAAAhALaD&#10;OJL+AAAA4QEAABMAAAAAAAAAAAAAAAAAAAAAAFtDb250ZW50X1R5cGVzXS54bWxQSwECLQAUAAYA&#10;CAAAACEAOP0h/9YAAACUAQAACwAAAAAAAAAAAAAAAAAvAQAAX3JlbHMvLnJlbHNQSwECLQAUAAYA&#10;CAAAACEAxYOEp6gBAACgAwAADgAAAAAAAAAAAAAAAAAuAgAAZHJzL2Uyb0RvYy54bWxQSwECLQAU&#10;AAYACAAAACEAyiB+lt4AAAAJAQAADwAAAAAAAAAAAAAAAAACBAAAZHJzL2Rvd25yZXYueG1sUEsF&#10;BgAAAAAEAAQA8wAAAA0FAAAAAA==&#10;" strokecolor="#4472c4 [3204]" strokeweight=".5pt">
                      <v:stroke joinstyle="miter"/>
                    </v:line>
                  </w:pict>
                </mc:Fallback>
              </mc:AlternateContent>
            </w:r>
          </w:p>
          <w:p w14:paraId="4D03C366" w14:textId="77777777" w:rsidR="009A4DE3" w:rsidRPr="00482031" w:rsidRDefault="009A4DE3" w:rsidP="00482031">
            <w:pPr>
              <w:spacing w:line="240" w:lineRule="auto"/>
              <w:jc w:val="both"/>
              <w:rPr>
                <w:szCs w:val="24"/>
              </w:rPr>
            </w:pPr>
          </w:p>
          <w:p w14:paraId="246BFCAB" w14:textId="77777777" w:rsidR="009A4DE3" w:rsidRPr="00482031" w:rsidRDefault="009A4DE3" w:rsidP="00482031">
            <w:pPr>
              <w:spacing w:line="240" w:lineRule="auto"/>
              <w:jc w:val="both"/>
              <w:rPr>
                <w:szCs w:val="24"/>
              </w:rPr>
            </w:pPr>
            <w:r w:rsidRPr="00482031">
              <w:rPr>
                <w:noProof/>
                <w:szCs w:val="24"/>
              </w:rPr>
              <mc:AlternateContent>
                <mc:Choice Requires="wps">
                  <w:drawing>
                    <wp:anchor distT="0" distB="0" distL="114300" distR="114300" simplePos="0" relativeHeight="251670528" behindDoc="0" locked="0" layoutInCell="1" allowOverlap="1" wp14:anchorId="5C950CB3" wp14:editId="5D151F91">
                      <wp:simplePos x="0" y="0"/>
                      <wp:positionH relativeFrom="column">
                        <wp:posOffset>1123950</wp:posOffset>
                      </wp:positionH>
                      <wp:positionV relativeFrom="paragraph">
                        <wp:posOffset>171450</wp:posOffset>
                      </wp:positionV>
                      <wp:extent cx="330200" cy="711200"/>
                      <wp:effectExtent l="19050" t="0" r="12700" b="31750"/>
                      <wp:wrapNone/>
                      <wp:docPr id="380331920" name="Arrow: Down 13"/>
                      <wp:cNvGraphicFramePr/>
                      <a:graphic xmlns:a="http://schemas.openxmlformats.org/drawingml/2006/main">
                        <a:graphicData uri="http://schemas.microsoft.com/office/word/2010/wordprocessingShape">
                          <wps:wsp>
                            <wps:cNvSpPr/>
                            <wps:spPr>
                              <a:xfrm>
                                <a:off x="0" y="0"/>
                                <a:ext cx="330200" cy="7112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0961A94" id="Arrow: Down 13" o:spid="_x0000_s1026" type="#_x0000_t67" style="position:absolute;margin-left:88.5pt;margin-top:13.5pt;width:26pt;height:5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ByXAIAABcFAAAOAAAAZHJzL2Uyb0RvYy54bWysVMFu2zAMvQ/YPwi6r7bTdt2COkWQosOA&#10;og2WDj2rshQbkEWNUuJkXz9KdpygLXYYdpEpkXyknh91fbNrDdsq9A3YkhdnOWfKSqgauy75z6e7&#10;T18480HYShiwquR75fnN7OOH685N1QRqMJVCRiDWTztX8joEN80yL2vVCn8GTllyasBWBNriOqtQ&#10;dITemmyS55+zDrByCFJ5T6e3vZPPEr7WSoZHrb0KzJScegtpxbS+xDWbXYvpGoWrGzm0If6hi1Y0&#10;loqOULciCLbB5g1U20gEDzqcSWgz0LqRKt2BblPkr26zqoVT6S5EjncjTf7/wcqH7cotkWjonJ96&#10;MuMtdhrb+KX+2C6RtR/JUrvAJB2en+f0AziT5LoqimgTSnZMdujDNwUti0bJK+jsHBG6xJPY3vvQ&#10;xx/iKPnYQ7LC3qjYhrE/lGZNRVUnKTvJQy0Msq2gHyukVDYUvasWleqPi8t8bGrMSC0mwIisG2NG&#10;7AEgSu8tdt/rEB9TVVLXmJz/rbE+ecxIlcGGMbltLOB7AIZuNVTu4w8k9dREll6g2i+RIfTa9k7e&#10;NUT4vfBhKZDETP+IBjQ80qINdCWHweKsBvz93nmMJ42Rl7OOhqPk/tdGoOLMfLekvq/FxUWcprS5&#10;uLya0AZPPS+nHrtpF0C/qaCnwMlkxvhgDqZGaJ9pjuexKrmElVS75DLgYbMI/dDSSyDVfJ7CaIKc&#10;CPd25WQEj6xGLT3tngW6QXWB5PoAh0ES01e662NjpoX5JoBukiiPvA580/Ql4QwvRRzv032KOr5n&#10;sz8AAAD//wMAUEsDBBQABgAIAAAAIQCfDpzU3QAAAAoBAAAPAAAAZHJzL2Rvd25yZXYueG1sTE/L&#10;TsMwELwj8Q/WInGjTo2gTYhTRUgVqrhAwuPqxksSEa+j2G3D37M9wWlnNKPZmXwzu0EccQq9Jw3L&#10;RQICqfG2p1bDW729WYMI0ZA1gyfU8IMBNsXlRW4y60/0iscqtoJDKGRGQxfjmEkZmg6dCQs/IrH2&#10;5SdnItOplXYyJw53g1RJci+d6Yk/dGbExw6b7+rgNOzmj/dqly7TZvt8V5brlydV159aX1/N5QOI&#10;iHP8M8O5PleHgjvt/YFsEAPz1Yq3RA3qfNmgVMpgz8otA1nk8v+E4hcAAP//AwBQSwECLQAUAAYA&#10;CAAAACEAtoM4kv4AAADhAQAAEwAAAAAAAAAAAAAAAAAAAAAAW0NvbnRlbnRfVHlwZXNdLnhtbFBL&#10;AQItABQABgAIAAAAIQA4/SH/1gAAAJQBAAALAAAAAAAAAAAAAAAAAC8BAABfcmVscy8ucmVsc1BL&#10;AQItABQABgAIAAAAIQDR2oByXAIAABcFAAAOAAAAAAAAAAAAAAAAAC4CAABkcnMvZTJvRG9jLnht&#10;bFBLAQItABQABgAIAAAAIQCfDpzU3QAAAAoBAAAPAAAAAAAAAAAAAAAAALYEAABkcnMvZG93bnJl&#10;di54bWxQSwUGAAAAAAQABADzAAAAwAUAAAAA&#10;" adj="16586" fillcolor="#4472c4 [3204]" strokecolor="#09101d [484]" strokeweight="1pt"/>
                  </w:pict>
                </mc:Fallback>
              </mc:AlternateContent>
            </w:r>
            <w:r w:rsidRPr="00482031">
              <w:rPr>
                <w:noProof/>
                <w:szCs w:val="24"/>
              </w:rPr>
              <mc:AlternateContent>
                <mc:Choice Requires="wps">
                  <w:drawing>
                    <wp:anchor distT="0" distB="0" distL="114300" distR="114300" simplePos="0" relativeHeight="251664384" behindDoc="0" locked="0" layoutInCell="1" allowOverlap="1" wp14:anchorId="0E68F723" wp14:editId="6BDDBE0C">
                      <wp:simplePos x="0" y="0"/>
                      <wp:positionH relativeFrom="column">
                        <wp:posOffset>3741420</wp:posOffset>
                      </wp:positionH>
                      <wp:positionV relativeFrom="paragraph">
                        <wp:posOffset>108585</wp:posOffset>
                      </wp:positionV>
                      <wp:extent cx="2316480" cy="883920"/>
                      <wp:effectExtent l="0" t="0" r="26670" b="11430"/>
                      <wp:wrapNone/>
                      <wp:docPr id="1621738096" name="Rectangle 13"/>
                      <wp:cNvGraphicFramePr/>
                      <a:graphic xmlns:a="http://schemas.openxmlformats.org/drawingml/2006/main">
                        <a:graphicData uri="http://schemas.microsoft.com/office/word/2010/wordprocessingShape">
                          <wps:wsp>
                            <wps:cNvSpPr/>
                            <wps:spPr>
                              <a:xfrm>
                                <a:off x="0" y="0"/>
                                <a:ext cx="2316480" cy="8839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7190DB" w14:textId="77777777" w:rsidR="009A4DE3" w:rsidRPr="005B009E" w:rsidRDefault="009A4DE3" w:rsidP="009A4DE3">
                                  <w:pPr>
                                    <w:jc w:val="center"/>
                                    <w:rPr>
                                      <w:szCs w:val="24"/>
                                    </w:rPr>
                                  </w:pPr>
                                  <w:r w:rsidRPr="005B009E">
                                    <w:rPr>
                                      <w:szCs w:val="24"/>
                                    </w:rPr>
                                    <w:t xml:space="preserve">Studies that did not meet the inclusion criteria or lacked sufficient data were excluded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E68F723" id="Rectangle 13" o:spid="_x0000_s1030" style="position:absolute;left:0;text-align:left;margin-left:294.6pt;margin-top:8.55pt;width:182.4pt;height:69.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ciWAIAAP4EAAAOAAAAZHJzL2Uyb0RvYy54bWysVN9v2jAQfp+0/8Hy+wihjFHUUKFWnSZV&#10;LSqd+mwcu0RzfN7ZkLC/fmcTQtfxNO3FOfvuu5/f5eq6rQ3bKfQV2ILngyFnykooK/ta8O/Pd5+m&#10;nPkgbCkMWFXwvfL8ev7xw1XjZmoEGzClQkZOrJ81ruCbENwsy7zcqFr4AThlSakBaxHoiq9ZiaIh&#10;77XJRsPhJGsAS4cglff0entQ8nnyr7WS4VFrrwIzBafcQjoxnet4ZvMrMXtF4TaV7NIQ/5BFLSpL&#10;QXtXtyIItsXqL1d1JRE86DCQUGegdSVVqoGqyYfvqllthFOpFmqOd32b/P9zKx92K7dEakPj/MyT&#10;GKtoNdbxS/mxNjVr3zdLtYFJehxd5JPxlHoqSTedXlyOUjezE9qhD18V1CwKBUcaRuqR2N37QBHJ&#10;9GhCl1P8JIW9UTEFY5+UZlUZIyZ0ooa6Mch2goYqpFQ2TOIgyV+yjjBdGdMD83NAE/IO1NlGmEqU&#10;6YHDc8A/I/aIFBVs6MF1ZQHPOSh/9JEP9sfqDzXH8kO7bqnogo9jjvFlDeV+iQzhQGHv5F1Fbb0X&#10;PiwFEmdpErSH4ZEObaApOHQSZxvAX+feoz1RibScNbQDBfc/twIVZ+abJZJd5uNxXJp0GX/+QhNm&#10;+Fazfqux2/oGaCI5bbyTSYz2wRxFjVC/0LouYlRSCSspdsFlwOPlJhx2kxZeqsUimdGiOBHu7crJ&#10;6Dz2OdLmuX0R6DpuBWLlAxz3RczeUexgG5EWFtsAukr8O/W1mwAtWaJR90OIW/z2nqxOv635bwAA&#10;AP//AwBQSwMEFAAGAAgAAAAhAB2inKveAAAACgEAAA8AAABkcnMvZG93bnJldi54bWxMj8FOwzAQ&#10;RO9I/QdrK3GjTlpSmhCnKqDSKxRor268JBHxOoqdNvw9ywmOO/M0O5OvR9uKM/a+caQgnkUgkEpn&#10;GqoUvL9tb1YgfNBkdOsIFXyjh3Uxucp1ZtyFXvG8D5XgEPKZVlCH0GVS+rJGq/3MdUjsfbre6sBn&#10;X0nT6wuH21bOo2gprW6IP9S6w8cay6/9YBUM5fPDseo2L0/bBe2ki1P7cTBKXU/HzT2IgGP4g+G3&#10;PleHgjud3EDGi1ZBskrnjLJxF4NgIE1uedyJhWS5AFnk8v+E4gcAAP//AwBQSwECLQAUAAYACAAA&#10;ACEAtoM4kv4AAADhAQAAEwAAAAAAAAAAAAAAAAAAAAAAW0NvbnRlbnRfVHlwZXNdLnhtbFBLAQIt&#10;ABQABgAIAAAAIQA4/SH/1gAAAJQBAAALAAAAAAAAAAAAAAAAAC8BAABfcmVscy8ucmVsc1BLAQIt&#10;ABQABgAIAAAAIQDgtgciWAIAAP4EAAAOAAAAAAAAAAAAAAAAAC4CAABkcnMvZTJvRG9jLnhtbFBL&#10;AQItABQABgAIAAAAIQAdopyr3gAAAAoBAAAPAAAAAAAAAAAAAAAAALIEAABkcnMvZG93bnJldi54&#10;bWxQSwUGAAAAAAQABADzAAAAvQUAAAAA&#10;" fillcolor="white [3201]" strokecolor="#70ad47 [3209]" strokeweight="1pt">
                      <v:textbox>
                        <w:txbxContent>
                          <w:p w14:paraId="1A7190DB" w14:textId="77777777" w:rsidR="009A4DE3" w:rsidRPr="005B009E" w:rsidRDefault="009A4DE3" w:rsidP="009A4DE3">
                            <w:pPr>
                              <w:jc w:val="center"/>
                              <w:rPr>
                                <w:szCs w:val="24"/>
                              </w:rPr>
                            </w:pPr>
                            <w:r w:rsidRPr="005B009E">
                              <w:rPr>
                                <w:szCs w:val="24"/>
                              </w:rPr>
                              <w:t xml:space="preserve">Studies that did not meet the inclusion criteria or lacked sufficient data were excluded </w:t>
                            </w:r>
                          </w:p>
                        </w:txbxContent>
                      </v:textbox>
                    </v:rect>
                  </w:pict>
                </mc:Fallback>
              </mc:AlternateContent>
            </w:r>
          </w:p>
          <w:p w14:paraId="5DC8F314" w14:textId="77777777" w:rsidR="009A4DE3" w:rsidRPr="00482031" w:rsidRDefault="009A4DE3" w:rsidP="00482031">
            <w:pPr>
              <w:spacing w:line="240" w:lineRule="auto"/>
              <w:jc w:val="both"/>
              <w:rPr>
                <w:szCs w:val="24"/>
              </w:rPr>
            </w:pPr>
            <w:r w:rsidRPr="00482031">
              <w:rPr>
                <w:noProof/>
                <w:szCs w:val="24"/>
              </w:rPr>
              <mc:AlternateContent>
                <mc:Choice Requires="wps">
                  <w:drawing>
                    <wp:anchor distT="0" distB="0" distL="114300" distR="114300" simplePos="0" relativeHeight="251663360" behindDoc="0" locked="0" layoutInCell="1" allowOverlap="1" wp14:anchorId="34D0C560" wp14:editId="4830C6D2">
                      <wp:simplePos x="0" y="0"/>
                      <wp:positionH relativeFrom="column">
                        <wp:posOffset>1348740</wp:posOffset>
                      </wp:positionH>
                      <wp:positionV relativeFrom="paragraph">
                        <wp:posOffset>204470</wp:posOffset>
                      </wp:positionV>
                      <wp:extent cx="2362200" cy="30480"/>
                      <wp:effectExtent l="0" t="0" r="19050" b="26670"/>
                      <wp:wrapNone/>
                      <wp:docPr id="784030621" name="Straight Connector 12"/>
                      <wp:cNvGraphicFramePr/>
                      <a:graphic xmlns:a="http://schemas.openxmlformats.org/drawingml/2006/main">
                        <a:graphicData uri="http://schemas.microsoft.com/office/word/2010/wordprocessingShape">
                          <wps:wsp>
                            <wps:cNvCnPr/>
                            <wps:spPr>
                              <a:xfrm flipV="1">
                                <a:off x="0" y="0"/>
                                <a:ext cx="2362200" cy="304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8EAC948" id="Straight Connector 1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6.2pt,16.1pt" to="29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YKJpwEAAJYDAAAOAAAAZHJzL2Uyb0RvYy54bWysU01PGzEQvVfqf7B8b3azqRBaZcMBBJeK&#10;okK5G+84a+Ev2Sa7+fcdT5KlahEHxMXyx3tv5s2M1xeTNWwHMWnvOr5c1JyBk77Xbtvx3w/X3845&#10;S1m4XhjvoON7SPxi8/XLegwtNH7wpofIUMSldgwdH3IObVUlOYAVaeEDOHxUPlqR8Ri3VR/FiOrW&#10;VE1dn1Wjj32IXkJKeHt1eOQb0lcKZP6pVILMTMcxt0xrpPWprNVmLdptFGHQ8piG+EAWVmiHQWep&#10;K5EFe4n6PymrZfTJq7yQ3lZeKS2BPKCbZf2Pm/tBBCAvWJwU5jKlz5OVt7tLdxexDGNIbQp3sbiY&#10;VLRMGR0esafkCzNlE5VtP5cNpswkXjarswZ7wZnEt1X9/ZzKWh1kilyIKd+At6xsOm60K65EK3Y/&#10;UsbQCD1B8PCaCO3y3kABG/cLFNM9BlwRm2YELk1kO4Hd7Z+XpZuoRchCUdqYmVS/TzpiCw1obmZi&#10;8z5xRlNE7/JMtNr5+BY5T6dU1QF/cn3wWmw/+X5PbaFyYPPJ2XFQy3T9fSb663fa/AEAAP//AwBQ&#10;SwMEFAAGAAgAAAAhALNOObrdAAAACQEAAA8AAABkcnMvZG93bnJldi54bWxMj8FOwzAMhu9IvENk&#10;JG4sXSgwlabTBENctgOFB8ga01RrnKrJ1u7tMSc4+ven35/L9ex7ccYxdoE0LBcZCKQm2I5aDV+f&#10;b3crEDEZsqYPhBouGGFdXV+VprBhog8816kVXEKxMBpcSkMhZWwcehMXYUDi3XcYvUk8jq20o5m4&#10;3PdSZdmj9KYjvuDMgC8Om2N98hreVb5TbjPu6/h6mae024YtHbW+vZk3zyASzukPhl99VoeKnQ7h&#10;RDaKXoNaqpxRDfdKgWDgYZVzcODgKQNZlfL/B9UPAAAA//8DAFBLAQItABQABgAIAAAAIQC2gziS&#10;/gAAAOEBAAATAAAAAAAAAAAAAAAAAAAAAABbQ29udGVudF9UeXBlc10ueG1sUEsBAi0AFAAGAAgA&#10;AAAhADj9If/WAAAAlAEAAAsAAAAAAAAAAAAAAAAALwEAAF9yZWxzLy5yZWxzUEsBAi0AFAAGAAgA&#10;AAAhAPLpgomnAQAAlgMAAA4AAAAAAAAAAAAAAAAALgIAAGRycy9lMm9Eb2MueG1sUEsBAi0AFAAG&#10;AAgAAAAhALNOObrdAAAACQEAAA8AAAAAAAAAAAAAAAAAAQQAAGRycy9kb3ducmV2LnhtbFBLBQYA&#10;AAAABAAEAPMAAAALBQAAAAA=&#10;" strokecolor="black [3200]" strokeweight="1.5pt">
                      <v:stroke joinstyle="miter"/>
                    </v:line>
                  </w:pict>
                </mc:Fallback>
              </mc:AlternateContent>
            </w:r>
          </w:p>
          <w:p w14:paraId="012220A2" w14:textId="77777777" w:rsidR="009A4DE3" w:rsidRPr="00482031" w:rsidRDefault="009A4DE3" w:rsidP="00482031">
            <w:pPr>
              <w:spacing w:line="240" w:lineRule="auto"/>
              <w:jc w:val="both"/>
              <w:rPr>
                <w:szCs w:val="24"/>
              </w:rPr>
            </w:pPr>
          </w:p>
          <w:p w14:paraId="154A9C94" w14:textId="77777777" w:rsidR="009A4DE3" w:rsidRPr="00482031" w:rsidRDefault="009A4DE3" w:rsidP="00482031">
            <w:pPr>
              <w:spacing w:line="240" w:lineRule="auto"/>
              <w:jc w:val="both"/>
              <w:rPr>
                <w:szCs w:val="24"/>
              </w:rPr>
            </w:pPr>
            <w:r w:rsidRPr="00482031">
              <w:rPr>
                <w:noProof/>
                <w:szCs w:val="24"/>
              </w:rPr>
              <mc:AlternateContent>
                <mc:Choice Requires="wps">
                  <w:drawing>
                    <wp:anchor distT="0" distB="0" distL="114300" distR="114300" simplePos="0" relativeHeight="251662336" behindDoc="0" locked="0" layoutInCell="1" allowOverlap="1" wp14:anchorId="1248430E" wp14:editId="79411E9D">
                      <wp:simplePos x="0" y="0"/>
                      <wp:positionH relativeFrom="column">
                        <wp:posOffset>156210</wp:posOffset>
                      </wp:positionH>
                      <wp:positionV relativeFrom="paragraph">
                        <wp:posOffset>44450</wp:posOffset>
                      </wp:positionV>
                      <wp:extent cx="2316480" cy="685800"/>
                      <wp:effectExtent l="0" t="0" r="26670" b="38100"/>
                      <wp:wrapNone/>
                      <wp:docPr id="1314818684" name="Flowchart: Off-page Connector 11"/>
                      <wp:cNvGraphicFramePr/>
                      <a:graphic xmlns:a="http://schemas.openxmlformats.org/drawingml/2006/main">
                        <a:graphicData uri="http://schemas.microsoft.com/office/word/2010/wordprocessingShape">
                          <wps:wsp>
                            <wps:cNvSpPr/>
                            <wps:spPr>
                              <a:xfrm>
                                <a:off x="0" y="0"/>
                                <a:ext cx="2316480" cy="68580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11CEE1C7" w14:textId="77777777" w:rsidR="009A4DE3" w:rsidRPr="005B009E" w:rsidRDefault="009A4DE3" w:rsidP="009A4DE3">
                                  <w:pPr>
                                    <w:jc w:val="center"/>
                                    <w:rPr>
                                      <w:szCs w:val="24"/>
                                    </w:rPr>
                                  </w:pPr>
                                  <w:r w:rsidRPr="005B009E">
                                    <w:rPr>
                                      <w:szCs w:val="24"/>
                                    </w:rPr>
                                    <w:t>Articles included in the study (n=8)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248430E" id="Flowchart: Off-page Connector 11" o:spid="_x0000_s1031" type="#_x0000_t177" style="position:absolute;left:0;text-align:left;margin-left:12.3pt;margin-top:3.5pt;width:182.4pt;height:5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1WZgIAABMFAAAOAAAAZHJzL2Uyb0RvYy54bWysVE1v2zAMvQ/YfxB0Xx1naZYFdYogRYcB&#10;RRusHXpWZCk2JosapcTOfv0oxXG6rqdhF1sU+fj5qKvrrjFsr9DXYAueX4w4U1ZCWdttwb8/3X6Y&#10;ceaDsKUwYFXBD8rz68X7d1etm6sxVGBKhYycWD9vXcGrENw8y7ysVCP8BThlSakBGxFIxG1WomjJ&#10;e2Oy8Wg0zVrA0iFI5T3d3hyVfJH8a61keNDaq8BMwSm3kL6Yvpv4zRZXYr5F4apa9mmIf8iiEbWl&#10;oIOrGxEE22H9l6umlggedLiQ0GSgdS1VqoGqyUevqnmshFOpFmqOd0Ob/P9zK+/3j26N1IbW+bmn&#10;Y6yi09jEP+XHutSsw9As1QUm6XL8MZ9OZtRTSbrp7HI2St3MzmiHPnxR0LB4KLg20K4qgXEiTmzV&#10;Cqyl+QCmxon9nQ+UBuFPOBLOSaVTOBgV8zL2m9KsLmMaCZ34olYG2V7QpIWUyoZpnC75S9YRpmtj&#10;BmD+FtCEvAf1thGmEo8G4Ogt4J8RB0SKCjYM4Ka2fcGvUi5/DJGP9qfqjzXH8kO36ajogl/GHOPN&#10;BsrDGhnCkdfeyduaen0nfFgLJCLTeGg5wwN9YvsLDv2Jswrw11v30Z74RVrOWlqMgvufO4GKM/PV&#10;EvM+55NJ3KQkTC4/jUnAl5rNS43dNSugieT0DDiZjtE+mNNRIzTPtMPLGJVUwkqKXXAZ8CSswnFh&#10;6RWQarlMZrQ9ToQ7++hkdB77HGnz1D0LdD3hAlH1Hk5LJOavKHa0jUgLy10AXSf+nfvaT4A2L9Go&#10;fyXiar+Uk9X5LVv8BgAA//8DAFBLAwQUAAYACAAAACEA/5kFquAAAAAIAQAADwAAAGRycy9kb3du&#10;cmV2LnhtbEyPXUvDQBBF3wX/wzKCb3a3tR9pzKZYQRRFpFHwdZsdk9DsbMhu0+ivd3zSx+Ee7pyb&#10;bUbXigH70HjSMJ0oEEiltw1VGt7f7q8SECEasqb1hBq+MMAmPz/LTGr9iXY4FLESXEIhNRrqGLtU&#10;ylDW6EyY+A6Js0/fOxP57Ctpe3PictfKmVJL6UxD/KE2Hd7VWB6Ko9PwUhfb5OlRbYfv8mF1eN7J&#10;xfrjVevLi/H2BkTEMf7B8KvP6pCz094fyQbRapjNl0xqWPEijq+T9RzEnrnpQoHMM/l/QP4DAAD/&#10;/wMAUEsBAi0AFAAGAAgAAAAhALaDOJL+AAAA4QEAABMAAAAAAAAAAAAAAAAAAAAAAFtDb250ZW50&#10;X1R5cGVzXS54bWxQSwECLQAUAAYACAAAACEAOP0h/9YAAACUAQAACwAAAAAAAAAAAAAAAAAvAQAA&#10;X3JlbHMvLnJlbHNQSwECLQAUAAYACAAAACEAgSqdVmYCAAATBQAADgAAAAAAAAAAAAAAAAAuAgAA&#10;ZHJzL2Uyb0RvYy54bWxQSwECLQAUAAYACAAAACEA/5kFquAAAAAIAQAADwAAAAAAAAAAAAAAAADA&#10;BAAAZHJzL2Rvd25yZXYueG1sUEsFBgAAAAAEAAQA8wAAAM0FAAAAAA==&#10;" fillcolor="white [3201]" strokecolor="#70ad47 [3209]" strokeweight="1pt">
                      <v:textbox>
                        <w:txbxContent>
                          <w:p w14:paraId="11CEE1C7" w14:textId="77777777" w:rsidR="009A4DE3" w:rsidRPr="005B009E" w:rsidRDefault="009A4DE3" w:rsidP="009A4DE3">
                            <w:pPr>
                              <w:jc w:val="center"/>
                              <w:rPr>
                                <w:szCs w:val="24"/>
                              </w:rPr>
                            </w:pPr>
                            <w:r w:rsidRPr="005B009E">
                              <w:rPr>
                                <w:szCs w:val="24"/>
                              </w:rPr>
                              <w:t>Articles included in the study (n=8)</w:t>
                            </w:r>
                          </w:p>
                        </w:txbxContent>
                      </v:textbox>
                    </v:shape>
                  </w:pict>
                </mc:Fallback>
              </mc:AlternateContent>
            </w:r>
          </w:p>
          <w:p w14:paraId="6A65964E" w14:textId="77777777" w:rsidR="009A4DE3" w:rsidRPr="00482031" w:rsidRDefault="009A4DE3" w:rsidP="00482031">
            <w:pPr>
              <w:spacing w:line="240" w:lineRule="auto"/>
              <w:jc w:val="both"/>
              <w:rPr>
                <w:szCs w:val="24"/>
              </w:rPr>
            </w:pPr>
          </w:p>
          <w:p w14:paraId="5644310C" w14:textId="77777777" w:rsidR="009A4DE3" w:rsidRPr="00482031" w:rsidRDefault="009A4DE3" w:rsidP="00482031">
            <w:pPr>
              <w:spacing w:line="240" w:lineRule="auto"/>
              <w:jc w:val="both"/>
              <w:rPr>
                <w:szCs w:val="24"/>
              </w:rPr>
            </w:pPr>
          </w:p>
          <w:p w14:paraId="71D02AB5" w14:textId="6B29F219" w:rsidR="004C636B" w:rsidRPr="00482031" w:rsidRDefault="004C636B" w:rsidP="00482031">
            <w:pPr>
              <w:spacing w:after="0" w:line="240" w:lineRule="auto"/>
              <w:ind w:left="0" w:right="0" w:firstLine="0"/>
              <w:jc w:val="both"/>
              <w:rPr>
                <w:szCs w:val="24"/>
              </w:rPr>
            </w:pPr>
          </w:p>
        </w:tc>
        <w:tc>
          <w:tcPr>
            <w:tcW w:w="3672" w:type="dxa"/>
            <w:tcBorders>
              <w:top w:val="nil"/>
              <w:left w:val="nil"/>
              <w:bottom w:val="nil"/>
              <w:right w:val="nil"/>
            </w:tcBorders>
            <w:vAlign w:val="bottom"/>
          </w:tcPr>
          <w:p w14:paraId="64262FF0" w14:textId="77777777" w:rsidR="004C636B" w:rsidRPr="00482031" w:rsidRDefault="004C636B" w:rsidP="00482031">
            <w:pPr>
              <w:spacing w:after="160" w:line="240" w:lineRule="auto"/>
              <w:ind w:left="0" w:right="0" w:firstLine="0"/>
              <w:jc w:val="both"/>
              <w:rPr>
                <w:szCs w:val="24"/>
              </w:rPr>
            </w:pPr>
          </w:p>
        </w:tc>
      </w:tr>
    </w:tbl>
    <w:p w14:paraId="2115B458" w14:textId="77777777" w:rsidR="004C636B" w:rsidRPr="00482031" w:rsidRDefault="004C636B" w:rsidP="00482031">
      <w:pPr>
        <w:spacing w:after="134" w:line="240" w:lineRule="auto"/>
        <w:ind w:left="0" w:right="0" w:firstLine="0"/>
        <w:jc w:val="both"/>
        <w:rPr>
          <w:szCs w:val="24"/>
        </w:rPr>
      </w:pPr>
    </w:p>
    <w:p w14:paraId="5D4B048D" w14:textId="5B18D7EB" w:rsidR="00482031" w:rsidRPr="00482031" w:rsidRDefault="004F2E48" w:rsidP="00482031">
      <w:pPr>
        <w:spacing w:after="93" w:line="240" w:lineRule="auto"/>
        <w:ind w:left="-5" w:right="0"/>
        <w:jc w:val="both"/>
        <w:rPr>
          <w:b/>
          <w:bCs/>
          <w:sz w:val="28"/>
          <w:szCs w:val="28"/>
        </w:rPr>
      </w:pPr>
      <w:r>
        <w:rPr>
          <w:b/>
          <w:bCs/>
          <w:sz w:val="28"/>
          <w:szCs w:val="28"/>
        </w:rPr>
        <w:t xml:space="preserve">Figure 1: </w:t>
      </w:r>
      <w:r w:rsidR="00482031" w:rsidRPr="00482031">
        <w:rPr>
          <w:b/>
          <w:bCs/>
          <w:sz w:val="28"/>
          <w:szCs w:val="28"/>
        </w:rPr>
        <w:t>Study selection strategy:</w:t>
      </w:r>
    </w:p>
    <w:p w14:paraId="58B44E1D" w14:textId="77777777" w:rsidR="004C636B" w:rsidRPr="00482031" w:rsidRDefault="004C636B" w:rsidP="00482031">
      <w:pPr>
        <w:spacing w:after="234" w:line="240" w:lineRule="auto"/>
        <w:ind w:left="0" w:right="0" w:firstLine="0"/>
        <w:jc w:val="both"/>
        <w:rPr>
          <w:szCs w:val="24"/>
        </w:rPr>
      </w:pPr>
    </w:p>
    <w:p w14:paraId="18258694" w14:textId="77777777" w:rsidR="004C636B" w:rsidRPr="00482031" w:rsidRDefault="004C636B" w:rsidP="00482031">
      <w:pPr>
        <w:pStyle w:val="Heading1"/>
        <w:spacing w:line="240" w:lineRule="auto"/>
        <w:ind w:left="-5" w:right="0"/>
        <w:jc w:val="both"/>
        <w:rPr>
          <w:bCs/>
          <w:szCs w:val="28"/>
        </w:rPr>
      </w:pPr>
      <w:r w:rsidRPr="00482031">
        <w:rPr>
          <w:bCs/>
          <w:szCs w:val="28"/>
        </w:rPr>
        <w:lastRenderedPageBreak/>
        <w:t>Inclusion criteria and Exclusion criteria</w:t>
      </w:r>
    </w:p>
    <w:p w14:paraId="72A89FA6" w14:textId="06370101" w:rsidR="004C636B" w:rsidRPr="00482031" w:rsidRDefault="004C636B" w:rsidP="00482031">
      <w:pPr>
        <w:pStyle w:val="Heading1"/>
        <w:spacing w:line="240" w:lineRule="auto"/>
        <w:ind w:left="-5" w:right="0"/>
        <w:jc w:val="both"/>
        <w:rPr>
          <w:bCs/>
          <w:szCs w:val="28"/>
        </w:rPr>
      </w:pPr>
      <w:r w:rsidRPr="00482031">
        <w:rPr>
          <w:bCs/>
          <w:szCs w:val="28"/>
        </w:rPr>
        <w:t>Inclusion criteria</w:t>
      </w:r>
      <w:r w:rsidR="00482031">
        <w:rPr>
          <w:bCs/>
          <w:szCs w:val="28"/>
        </w:rPr>
        <w:t>:</w:t>
      </w:r>
    </w:p>
    <w:p w14:paraId="4A0192DF" w14:textId="21A2D20B" w:rsidR="004C636B" w:rsidRPr="00482031" w:rsidRDefault="004C636B" w:rsidP="00482031">
      <w:pPr>
        <w:pStyle w:val="Heading1"/>
        <w:spacing w:line="240" w:lineRule="auto"/>
        <w:ind w:left="-5" w:right="0"/>
        <w:jc w:val="both"/>
        <w:rPr>
          <w:b w:val="0"/>
          <w:sz w:val="24"/>
          <w:szCs w:val="24"/>
        </w:rPr>
      </w:pPr>
      <w:r w:rsidRPr="00482031">
        <w:rPr>
          <w:b w:val="0"/>
          <w:sz w:val="24"/>
          <w:szCs w:val="24"/>
        </w:rPr>
        <w:t>Studies were considered eligible for inclusion if they met all of the following conditions. The research had to</w:t>
      </w:r>
      <w:r w:rsidR="00482031" w:rsidRPr="00482031">
        <w:rPr>
          <w:b w:val="0"/>
          <w:sz w:val="24"/>
          <w:szCs w:val="24"/>
        </w:rPr>
        <w:t xml:space="preserve"> </w:t>
      </w:r>
      <w:r w:rsidRPr="00482031">
        <w:rPr>
          <w:b w:val="0"/>
          <w:sz w:val="24"/>
          <w:szCs w:val="24"/>
        </w:rPr>
        <w:t xml:space="preserve">involve adult human participants aged 18 years or older who received a confirmed clinical diagnosis of tendinopathy at any anatomical location, including but not limited to the Achilles, patellar, rotator cuff, lateral elbow, or gluteal tendons. The intervention under investigation had to include dry needling, tendon fenestration, or percutaneous tenotomy, delivered either as a standalone treatment or as an adjunct to other therapies such as exercise, manual therapy, or electrotherapy. Acceptable comparators included sham needling, placebo, exercise alone, no treatment, usual care, or alternative active interventions such as platelet-rich plasma injections or corticosteroid injections. Each study was required to report at least one measurable clinical outcome, which could include pain intensity measured on a visual </w:t>
      </w:r>
      <w:proofErr w:type="spellStart"/>
      <w:r w:rsidRPr="00482031">
        <w:rPr>
          <w:b w:val="0"/>
          <w:sz w:val="24"/>
          <w:szCs w:val="24"/>
        </w:rPr>
        <w:t>analog</w:t>
      </w:r>
      <w:proofErr w:type="spellEnd"/>
      <w:r w:rsidRPr="00482031">
        <w:rPr>
          <w:b w:val="0"/>
          <w:sz w:val="24"/>
          <w:szCs w:val="24"/>
        </w:rPr>
        <w:t xml:space="preserve"> scale or numeric rating scale, functional capacity assessed by validated tools such as the DASH, VISA-A, or PRTEE questionnaires, or evidence of tendon healing documented through imaging or histological analysis. Only higher-quality study designs were included, specifically randomized controlled trials, controlled clinical trials, and systematic reviews that presented primary data. Furthermore, all selected articles had to be published in the English language between January 2000 and March 2026 to ensure contemporary relevance and accessibility.</w:t>
      </w:r>
    </w:p>
    <w:p w14:paraId="396C60AF" w14:textId="072E3711" w:rsidR="004C636B" w:rsidRPr="00482031" w:rsidRDefault="004C636B" w:rsidP="00482031">
      <w:pPr>
        <w:pStyle w:val="Heading1"/>
        <w:spacing w:line="240" w:lineRule="auto"/>
        <w:ind w:left="-5" w:right="0"/>
        <w:jc w:val="both"/>
        <w:rPr>
          <w:bCs/>
          <w:szCs w:val="28"/>
        </w:rPr>
      </w:pPr>
      <w:r w:rsidRPr="00482031">
        <w:rPr>
          <w:bCs/>
          <w:szCs w:val="28"/>
        </w:rPr>
        <w:t>Exclusion Criteria</w:t>
      </w:r>
      <w:r w:rsidR="00482031">
        <w:rPr>
          <w:bCs/>
          <w:szCs w:val="28"/>
        </w:rPr>
        <w:t>:</w:t>
      </w:r>
    </w:p>
    <w:p w14:paraId="0DC5F417" w14:textId="56C04DC9" w:rsidR="004C636B" w:rsidRDefault="004C636B" w:rsidP="00482031">
      <w:pPr>
        <w:spacing w:after="74" w:line="240" w:lineRule="auto"/>
        <w:ind w:left="0" w:right="0" w:firstLine="0"/>
        <w:jc w:val="both"/>
        <w:rPr>
          <w:szCs w:val="24"/>
        </w:rPr>
      </w:pPr>
      <w:r w:rsidRPr="00482031">
        <w:rPr>
          <w:szCs w:val="24"/>
        </w:rPr>
        <w:t>Studies were removed from consideration if they met any of the following exclusion criteria. Research conducted on animal models or cadaveric specimens was excluded because the review aimed to evaluate clinical effectiveness in living human patients. Case reports and case series that lacked quantifiable or clearly documented outcome measures were omitted, as these designs provide low-level evidence and do not allow for reliable comparisons between interventions. Investigations focusing on acupuncture rather than dry needling were excluded, as acupuncture operates under a different theoretical framework rooted in traditional Chinese medicine involving meridian theory, whereas dry needling directly targets musculoskeletal and tendon-related structures based on Western anatomical and physiological principles. Studies examining acute tendon ruptures, complete tendon tears, or post-surgical rehabilitation protocols were not considered, as the objective was to understand interventions for chronic tendinopathy rather than acute or postoperative conditions. Narrative reviews, opinion pieces, editorials, conference abstracts, and book chapters that did not present original patient data were also excluded. Additionally, any study that failed to specifically evaluate the effectiveness of a needling-based intervention</w:t>
      </w:r>
      <w:r w:rsidR="009817E7" w:rsidRPr="00482031">
        <w:rPr>
          <w:szCs w:val="24"/>
        </w:rPr>
        <w:t xml:space="preserve"> </w:t>
      </w:r>
      <w:r w:rsidRPr="00482031">
        <w:rPr>
          <w:szCs w:val="24"/>
        </w:rPr>
        <w:t>whether dry needling, tendon fenestration, or percutaneous tenotomy</w:t>
      </w:r>
      <w:r w:rsidR="009817E7" w:rsidRPr="00482031">
        <w:rPr>
          <w:szCs w:val="24"/>
        </w:rPr>
        <w:t xml:space="preserve"> </w:t>
      </w:r>
      <w:r w:rsidRPr="00482031">
        <w:rPr>
          <w:szCs w:val="24"/>
        </w:rPr>
        <w:t>was omitted from the final synthesis. By applying these stringent exclusion criteria, the review ensured that the included evidence remained both relevant and robust for examining needling-based management of tendinopathy.</w:t>
      </w:r>
    </w:p>
    <w:p w14:paraId="66063668" w14:textId="77777777" w:rsidR="00482031" w:rsidRDefault="00482031" w:rsidP="00482031">
      <w:pPr>
        <w:spacing w:after="74" w:line="240" w:lineRule="auto"/>
        <w:ind w:left="0" w:right="0" w:firstLine="0"/>
        <w:jc w:val="both"/>
        <w:rPr>
          <w:szCs w:val="24"/>
        </w:rPr>
      </w:pPr>
    </w:p>
    <w:p w14:paraId="29C246A4" w14:textId="77777777" w:rsidR="00482031" w:rsidRDefault="00482031" w:rsidP="00482031">
      <w:pPr>
        <w:spacing w:after="74" w:line="240" w:lineRule="auto"/>
        <w:ind w:left="0" w:right="0" w:firstLine="0"/>
        <w:jc w:val="both"/>
        <w:rPr>
          <w:szCs w:val="24"/>
        </w:rPr>
      </w:pPr>
    </w:p>
    <w:p w14:paraId="2FB56C11" w14:textId="77777777" w:rsidR="00482031" w:rsidRDefault="00482031" w:rsidP="00482031">
      <w:pPr>
        <w:spacing w:after="74" w:line="240" w:lineRule="auto"/>
        <w:ind w:left="0" w:right="0" w:firstLine="0"/>
        <w:jc w:val="both"/>
        <w:rPr>
          <w:szCs w:val="24"/>
        </w:rPr>
      </w:pPr>
    </w:p>
    <w:p w14:paraId="51C63228" w14:textId="77777777" w:rsidR="00482031" w:rsidRDefault="00482031" w:rsidP="00482031">
      <w:pPr>
        <w:spacing w:after="74" w:line="240" w:lineRule="auto"/>
        <w:ind w:left="0" w:right="0" w:firstLine="0"/>
        <w:jc w:val="both"/>
        <w:rPr>
          <w:szCs w:val="24"/>
        </w:rPr>
      </w:pPr>
    </w:p>
    <w:p w14:paraId="7583C456" w14:textId="77777777" w:rsidR="00482031" w:rsidRDefault="00482031" w:rsidP="00482031">
      <w:pPr>
        <w:spacing w:after="74" w:line="240" w:lineRule="auto"/>
        <w:ind w:left="0" w:right="0" w:firstLine="0"/>
        <w:jc w:val="both"/>
        <w:rPr>
          <w:szCs w:val="24"/>
        </w:rPr>
      </w:pPr>
    </w:p>
    <w:p w14:paraId="6372170F" w14:textId="77777777" w:rsidR="00482031" w:rsidRDefault="00482031" w:rsidP="00482031">
      <w:pPr>
        <w:spacing w:after="74" w:line="240" w:lineRule="auto"/>
        <w:ind w:left="0" w:right="0" w:firstLine="0"/>
        <w:jc w:val="both"/>
        <w:rPr>
          <w:szCs w:val="24"/>
        </w:rPr>
      </w:pPr>
    </w:p>
    <w:p w14:paraId="693A4011" w14:textId="77777777" w:rsidR="00482031" w:rsidRDefault="00482031" w:rsidP="00482031">
      <w:pPr>
        <w:spacing w:after="74" w:line="240" w:lineRule="auto"/>
        <w:ind w:left="0" w:right="0" w:firstLine="0"/>
        <w:jc w:val="both"/>
        <w:rPr>
          <w:szCs w:val="24"/>
        </w:rPr>
      </w:pPr>
    </w:p>
    <w:p w14:paraId="66CE36E9" w14:textId="77777777" w:rsidR="00482031" w:rsidRDefault="00482031" w:rsidP="00482031">
      <w:pPr>
        <w:spacing w:after="74" w:line="240" w:lineRule="auto"/>
        <w:ind w:left="0" w:right="0" w:firstLine="0"/>
        <w:jc w:val="both"/>
        <w:rPr>
          <w:szCs w:val="24"/>
        </w:rPr>
      </w:pPr>
    </w:p>
    <w:p w14:paraId="7A464BBE" w14:textId="77777777" w:rsidR="00482031" w:rsidRPr="00482031" w:rsidRDefault="00482031" w:rsidP="00482031">
      <w:pPr>
        <w:spacing w:after="74" w:line="240" w:lineRule="auto"/>
        <w:ind w:left="0" w:right="0" w:firstLine="0"/>
        <w:jc w:val="both"/>
        <w:rPr>
          <w:szCs w:val="24"/>
        </w:rPr>
      </w:pPr>
    </w:p>
    <w:p w14:paraId="7E31DA03" w14:textId="32834887" w:rsidR="004C636B" w:rsidRPr="00482031" w:rsidRDefault="00C0590A" w:rsidP="00482031">
      <w:pPr>
        <w:pStyle w:val="Heading1"/>
        <w:spacing w:after="0" w:line="240" w:lineRule="auto"/>
        <w:ind w:left="-5" w:right="0"/>
        <w:jc w:val="both"/>
        <w:rPr>
          <w:bCs/>
          <w:szCs w:val="28"/>
        </w:rPr>
      </w:pPr>
      <w:bookmarkStart w:id="0" w:name="_Hlk226893236"/>
      <w:r>
        <w:rPr>
          <w:bCs/>
          <w:szCs w:val="28"/>
        </w:rPr>
        <w:lastRenderedPageBreak/>
        <w:t xml:space="preserve">Table 1: </w:t>
      </w:r>
      <w:bookmarkStart w:id="1" w:name="_GoBack"/>
      <w:bookmarkEnd w:id="1"/>
      <w:r w:rsidR="004C636B" w:rsidRPr="00482031">
        <w:rPr>
          <w:bCs/>
          <w:szCs w:val="28"/>
        </w:rPr>
        <w:t>Summaries of studies included</w:t>
      </w:r>
      <w:r w:rsidR="00482031">
        <w:rPr>
          <w:bCs/>
          <w:szCs w:val="28"/>
        </w:rPr>
        <w:t>:</w:t>
      </w:r>
    </w:p>
    <w:p w14:paraId="3406326B" w14:textId="77777777" w:rsidR="009817E7" w:rsidRPr="00482031" w:rsidRDefault="009817E7" w:rsidP="00482031">
      <w:pPr>
        <w:spacing w:line="240" w:lineRule="auto"/>
        <w:jc w:val="both"/>
        <w:rPr>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1453"/>
        <w:gridCol w:w="1403"/>
        <w:gridCol w:w="1484"/>
        <w:gridCol w:w="1524"/>
        <w:gridCol w:w="1524"/>
        <w:gridCol w:w="1625"/>
      </w:tblGrid>
      <w:tr w:rsidR="009817E7" w:rsidRPr="00482031" w14:paraId="43BAABB4"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D98D0C8" w14:textId="77777777" w:rsidR="009817E7" w:rsidRPr="00482031" w:rsidRDefault="009817E7" w:rsidP="00817F8A">
            <w:pPr>
              <w:spacing w:line="240" w:lineRule="auto"/>
              <w:jc w:val="center"/>
              <w:rPr>
                <w:szCs w:val="24"/>
              </w:rPr>
            </w:pPr>
            <w:r w:rsidRPr="00482031">
              <w:rPr>
                <w:szCs w:val="24"/>
              </w:rPr>
              <w:t>Author (Year)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A8E54C9" w14:textId="77777777" w:rsidR="009817E7" w:rsidRPr="00482031" w:rsidRDefault="009817E7" w:rsidP="00817F8A">
            <w:pPr>
              <w:spacing w:line="240" w:lineRule="auto"/>
              <w:jc w:val="center"/>
              <w:rPr>
                <w:szCs w:val="24"/>
              </w:rPr>
            </w:pPr>
            <w:r w:rsidRPr="00482031">
              <w:rPr>
                <w:szCs w:val="24"/>
              </w:rPr>
              <w:t>Study Design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1576B7A" w14:textId="77777777" w:rsidR="009817E7" w:rsidRPr="00482031" w:rsidRDefault="009817E7" w:rsidP="00817F8A">
            <w:pPr>
              <w:spacing w:line="240" w:lineRule="auto"/>
              <w:jc w:val="center"/>
              <w:rPr>
                <w:szCs w:val="24"/>
              </w:rPr>
            </w:pPr>
            <w:r w:rsidRPr="00482031">
              <w:rPr>
                <w:szCs w:val="24"/>
              </w:rPr>
              <w:t>Participants / Condition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1C2F39A" w14:textId="77777777" w:rsidR="009817E7" w:rsidRPr="00482031" w:rsidRDefault="009817E7" w:rsidP="00817F8A">
            <w:pPr>
              <w:spacing w:line="240" w:lineRule="auto"/>
              <w:jc w:val="center"/>
              <w:rPr>
                <w:szCs w:val="24"/>
              </w:rPr>
            </w:pPr>
            <w:r w:rsidRPr="00482031">
              <w:rPr>
                <w:szCs w:val="24"/>
              </w:rPr>
              <w:t>Objective of the Study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F080AFA" w14:textId="77777777" w:rsidR="009817E7" w:rsidRPr="00482031" w:rsidRDefault="009817E7" w:rsidP="00817F8A">
            <w:pPr>
              <w:spacing w:line="240" w:lineRule="auto"/>
              <w:jc w:val="center"/>
              <w:rPr>
                <w:szCs w:val="24"/>
              </w:rPr>
            </w:pPr>
            <w:r w:rsidRPr="00482031">
              <w:rPr>
                <w:szCs w:val="24"/>
              </w:rPr>
              <w:t>Results Obtained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299DCDB" w14:textId="77777777" w:rsidR="009817E7" w:rsidRPr="00482031" w:rsidRDefault="009817E7" w:rsidP="00817F8A">
            <w:pPr>
              <w:spacing w:line="240" w:lineRule="auto"/>
              <w:jc w:val="center"/>
              <w:rPr>
                <w:szCs w:val="24"/>
              </w:rPr>
            </w:pPr>
            <w:r w:rsidRPr="00482031">
              <w:rPr>
                <w:szCs w:val="24"/>
              </w:rPr>
              <w:t>Conclusion</w:t>
            </w:r>
          </w:p>
        </w:tc>
      </w:tr>
      <w:tr w:rsidR="009817E7" w:rsidRPr="00482031" w14:paraId="6D21DB06"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59F2AD" w14:textId="77777777" w:rsidR="009817E7" w:rsidRPr="00482031" w:rsidRDefault="009817E7" w:rsidP="00817F8A">
            <w:pPr>
              <w:spacing w:line="240" w:lineRule="auto"/>
              <w:jc w:val="center"/>
              <w:rPr>
                <w:szCs w:val="24"/>
              </w:rPr>
            </w:pPr>
            <w:r w:rsidRPr="00482031">
              <w:rPr>
                <w:szCs w:val="24"/>
              </w:rPr>
              <w:t>Abate et al. (2018)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BFD254" w14:textId="77777777" w:rsidR="009817E7" w:rsidRPr="00482031" w:rsidRDefault="009817E7" w:rsidP="00817F8A">
            <w:pPr>
              <w:spacing w:line="240" w:lineRule="auto"/>
              <w:jc w:val="center"/>
              <w:rPr>
                <w:szCs w:val="24"/>
              </w:rPr>
            </w:pPr>
            <w:r w:rsidRPr="00482031">
              <w:rPr>
                <w:szCs w:val="24"/>
              </w:rPr>
              <w:t>Comparative Clinical Trial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F4C78A" w14:textId="77777777" w:rsidR="009817E7" w:rsidRPr="00482031" w:rsidRDefault="009817E7" w:rsidP="00817F8A">
            <w:pPr>
              <w:spacing w:line="240" w:lineRule="auto"/>
              <w:jc w:val="center"/>
              <w:rPr>
                <w:szCs w:val="24"/>
              </w:rPr>
            </w:pPr>
            <w:r w:rsidRPr="00482031">
              <w:rPr>
                <w:szCs w:val="24"/>
              </w:rPr>
              <w:t>Achilles Tendinopathy Patients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97F00C" w14:textId="77777777" w:rsidR="009817E7" w:rsidRPr="00482031" w:rsidRDefault="009817E7" w:rsidP="00817F8A">
            <w:pPr>
              <w:spacing w:line="240" w:lineRule="auto"/>
              <w:jc w:val="center"/>
              <w:rPr>
                <w:szCs w:val="24"/>
              </w:rPr>
            </w:pPr>
            <w:r w:rsidRPr="00482031">
              <w:rPr>
                <w:szCs w:val="24"/>
              </w:rPr>
              <w:t>Compare dry needling vs PRP</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E0BA07" w14:textId="77777777" w:rsidR="009817E7" w:rsidRPr="00482031" w:rsidRDefault="009817E7" w:rsidP="00817F8A">
            <w:pPr>
              <w:spacing w:line="240" w:lineRule="auto"/>
              <w:jc w:val="center"/>
              <w:rPr>
                <w:szCs w:val="24"/>
              </w:rPr>
            </w:pPr>
            <w:r w:rsidRPr="00482031">
              <w:rPr>
                <w:szCs w:val="24"/>
              </w:rPr>
              <w:t>Both groups improved; PRP showed slightly higher long-term gain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4D64D4" w14:textId="77777777" w:rsidR="009817E7" w:rsidRPr="00482031" w:rsidRDefault="009817E7" w:rsidP="00817F8A">
            <w:pPr>
              <w:spacing w:line="240" w:lineRule="auto"/>
              <w:jc w:val="center"/>
              <w:rPr>
                <w:szCs w:val="24"/>
              </w:rPr>
            </w:pPr>
            <w:r w:rsidRPr="00482031">
              <w:rPr>
                <w:szCs w:val="24"/>
              </w:rPr>
              <w:t>DN is beneficial; PRP may provide enhanced effects</w:t>
            </w:r>
          </w:p>
        </w:tc>
      </w:tr>
      <w:tr w:rsidR="009817E7" w:rsidRPr="00482031" w14:paraId="0AB1E0D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DC765B" w14:textId="77777777" w:rsidR="009817E7" w:rsidRPr="00482031" w:rsidRDefault="009817E7" w:rsidP="00817F8A">
            <w:pPr>
              <w:spacing w:line="240" w:lineRule="auto"/>
              <w:jc w:val="center"/>
              <w:rPr>
                <w:szCs w:val="24"/>
              </w:rPr>
            </w:pPr>
            <w:r w:rsidRPr="00482031">
              <w:rPr>
                <w:szCs w:val="24"/>
              </w:rPr>
              <w:t>Navarro-Santana et al. (2017)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B56098" w14:textId="77777777" w:rsidR="009817E7" w:rsidRPr="00482031" w:rsidRDefault="009817E7" w:rsidP="00817F8A">
            <w:pPr>
              <w:spacing w:line="240" w:lineRule="auto"/>
              <w:jc w:val="center"/>
              <w:rPr>
                <w:szCs w:val="24"/>
              </w:rPr>
            </w:pPr>
            <w:r w:rsidRPr="00482031">
              <w:rPr>
                <w:szCs w:val="24"/>
              </w:rPr>
              <w:t>Randomized Controlled Trial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477166" w14:textId="77777777" w:rsidR="009817E7" w:rsidRPr="00482031" w:rsidRDefault="009817E7" w:rsidP="00817F8A">
            <w:pPr>
              <w:spacing w:line="240" w:lineRule="auto"/>
              <w:jc w:val="center"/>
              <w:rPr>
                <w:szCs w:val="24"/>
              </w:rPr>
            </w:pPr>
            <w:r w:rsidRPr="00482031">
              <w:rPr>
                <w:szCs w:val="24"/>
              </w:rPr>
              <w:t>Rotator Cuff Tendinopathy Patients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D62926" w14:textId="77777777" w:rsidR="009817E7" w:rsidRPr="00482031" w:rsidRDefault="009817E7" w:rsidP="00817F8A">
            <w:pPr>
              <w:spacing w:line="240" w:lineRule="auto"/>
              <w:jc w:val="center"/>
              <w:rPr>
                <w:szCs w:val="24"/>
              </w:rPr>
            </w:pPr>
            <w:r w:rsidRPr="00482031">
              <w:rPr>
                <w:szCs w:val="24"/>
              </w:rPr>
              <w:t>DN + exercise vs sham DN + exercise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F58181" w14:textId="77777777" w:rsidR="009817E7" w:rsidRPr="00482031" w:rsidRDefault="009817E7" w:rsidP="00817F8A">
            <w:pPr>
              <w:spacing w:line="240" w:lineRule="auto"/>
              <w:jc w:val="center"/>
              <w:rPr>
                <w:szCs w:val="24"/>
              </w:rPr>
            </w:pPr>
            <w:r w:rsidRPr="00482031">
              <w:rPr>
                <w:szCs w:val="24"/>
              </w:rPr>
              <w:t>DN group had improved function and less pain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75FE84" w14:textId="77777777" w:rsidR="009817E7" w:rsidRPr="00482031" w:rsidRDefault="009817E7" w:rsidP="00817F8A">
            <w:pPr>
              <w:spacing w:line="240" w:lineRule="auto"/>
              <w:jc w:val="center"/>
              <w:rPr>
                <w:szCs w:val="24"/>
              </w:rPr>
            </w:pPr>
            <w:r w:rsidRPr="00482031">
              <w:rPr>
                <w:szCs w:val="24"/>
              </w:rPr>
              <w:t>DN is effective adjunct to exercise therapy</w:t>
            </w:r>
          </w:p>
        </w:tc>
      </w:tr>
      <w:tr w:rsidR="009817E7" w:rsidRPr="00482031" w14:paraId="48301427"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0AD471" w14:textId="77777777" w:rsidR="009817E7" w:rsidRPr="00482031" w:rsidRDefault="009817E7" w:rsidP="00817F8A">
            <w:pPr>
              <w:spacing w:line="240" w:lineRule="auto"/>
              <w:jc w:val="center"/>
              <w:rPr>
                <w:szCs w:val="24"/>
              </w:rPr>
            </w:pPr>
            <w:r w:rsidRPr="00482031">
              <w:rPr>
                <w:szCs w:val="24"/>
              </w:rPr>
              <w:t>Arias-</w:t>
            </w:r>
            <w:proofErr w:type="spellStart"/>
            <w:r w:rsidRPr="00482031">
              <w:rPr>
                <w:szCs w:val="24"/>
              </w:rPr>
              <w:t>Buría</w:t>
            </w:r>
            <w:proofErr w:type="spellEnd"/>
            <w:r w:rsidRPr="00482031">
              <w:rPr>
                <w:szCs w:val="24"/>
              </w:rPr>
              <w:t xml:space="preserve"> et al. (2020)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84F26D" w14:textId="77777777" w:rsidR="009817E7" w:rsidRPr="00482031" w:rsidRDefault="009817E7" w:rsidP="00817F8A">
            <w:pPr>
              <w:spacing w:line="240" w:lineRule="auto"/>
              <w:jc w:val="center"/>
              <w:rPr>
                <w:szCs w:val="24"/>
              </w:rPr>
            </w:pPr>
            <w:r w:rsidRPr="00482031">
              <w:rPr>
                <w:szCs w:val="24"/>
              </w:rPr>
              <w:t>Randomized Controlled Trial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5537B5" w14:textId="77777777" w:rsidR="009817E7" w:rsidRPr="00482031" w:rsidRDefault="009817E7" w:rsidP="00817F8A">
            <w:pPr>
              <w:spacing w:line="240" w:lineRule="auto"/>
              <w:jc w:val="center"/>
              <w:rPr>
                <w:szCs w:val="24"/>
              </w:rPr>
            </w:pPr>
            <w:r w:rsidRPr="00482031">
              <w:rPr>
                <w:szCs w:val="24"/>
              </w:rPr>
              <w:t>Subacromial Pain Syndrome Patients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46FB2F" w14:textId="77777777" w:rsidR="009817E7" w:rsidRPr="00482031" w:rsidRDefault="009817E7" w:rsidP="00817F8A">
            <w:pPr>
              <w:spacing w:line="240" w:lineRule="auto"/>
              <w:jc w:val="center"/>
              <w:rPr>
                <w:szCs w:val="24"/>
              </w:rPr>
            </w:pPr>
            <w:r w:rsidRPr="00482031">
              <w:rPr>
                <w:szCs w:val="24"/>
              </w:rPr>
              <w:t>DN plus eccentric exercise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1F3183" w14:textId="77777777" w:rsidR="009817E7" w:rsidRPr="00482031" w:rsidRDefault="009817E7" w:rsidP="00817F8A">
            <w:pPr>
              <w:spacing w:line="240" w:lineRule="auto"/>
              <w:jc w:val="center"/>
              <w:rPr>
                <w:szCs w:val="24"/>
              </w:rPr>
            </w:pPr>
            <w:r w:rsidRPr="00482031">
              <w:rPr>
                <w:szCs w:val="24"/>
              </w:rPr>
              <w:t>DN group had improved short-term pain relief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BB36BF" w14:textId="77777777" w:rsidR="009817E7" w:rsidRPr="00482031" w:rsidRDefault="009817E7" w:rsidP="00817F8A">
            <w:pPr>
              <w:spacing w:line="240" w:lineRule="auto"/>
              <w:jc w:val="center"/>
              <w:rPr>
                <w:szCs w:val="24"/>
              </w:rPr>
            </w:pPr>
            <w:r w:rsidRPr="00482031">
              <w:rPr>
                <w:szCs w:val="24"/>
              </w:rPr>
              <w:t>DN offers short-term benefit with exercise</w:t>
            </w:r>
          </w:p>
        </w:tc>
      </w:tr>
      <w:tr w:rsidR="009817E7" w:rsidRPr="00482031" w14:paraId="7E8A495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82030B" w14:textId="77777777" w:rsidR="009817E7" w:rsidRPr="00482031" w:rsidRDefault="009817E7" w:rsidP="00817F8A">
            <w:pPr>
              <w:spacing w:line="240" w:lineRule="auto"/>
              <w:jc w:val="center"/>
              <w:rPr>
                <w:szCs w:val="24"/>
              </w:rPr>
            </w:pPr>
            <w:proofErr w:type="spellStart"/>
            <w:r w:rsidRPr="00482031">
              <w:rPr>
                <w:szCs w:val="24"/>
              </w:rPr>
              <w:t>Stoychev</w:t>
            </w:r>
            <w:proofErr w:type="spellEnd"/>
            <w:r w:rsidRPr="00482031">
              <w:rPr>
                <w:szCs w:val="24"/>
              </w:rPr>
              <w:t xml:space="preserve"> et al. (2020)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BBA5E5" w14:textId="77777777" w:rsidR="009817E7" w:rsidRPr="00482031" w:rsidRDefault="009817E7" w:rsidP="00817F8A">
            <w:pPr>
              <w:spacing w:line="240" w:lineRule="auto"/>
              <w:jc w:val="center"/>
              <w:rPr>
                <w:szCs w:val="24"/>
              </w:rPr>
            </w:pPr>
            <w:r w:rsidRPr="00482031">
              <w:rPr>
                <w:szCs w:val="24"/>
              </w:rPr>
              <w:t>Narrative Review</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D8276C" w14:textId="77777777" w:rsidR="009817E7" w:rsidRPr="00482031" w:rsidRDefault="009817E7" w:rsidP="00817F8A">
            <w:pPr>
              <w:spacing w:line="240" w:lineRule="auto"/>
              <w:jc w:val="center"/>
              <w:rPr>
                <w:szCs w:val="24"/>
              </w:rPr>
            </w:pPr>
            <w:r w:rsidRPr="00482031">
              <w:rPr>
                <w:szCs w:val="24"/>
              </w:rPr>
              <w:t>General Tendinopathy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6D1CEC" w14:textId="77777777" w:rsidR="009817E7" w:rsidRPr="00482031" w:rsidRDefault="009817E7" w:rsidP="00817F8A">
            <w:pPr>
              <w:spacing w:line="240" w:lineRule="auto"/>
              <w:jc w:val="center"/>
              <w:rPr>
                <w:szCs w:val="24"/>
              </w:rPr>
            </w:pPr>
            <w:r w:rsidRPr="00482031">
              <w:rPr>
                <w:szCs w:val="24"/>
              </w:rPr>
              <w:t>Summarize use and effectiveness of DN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FB5689" w14:textId="77777777" w:rsidR="009817E7" w:rsidRPr="00482031" w:rsidRDefault="009817E7" w:rsidP="00817F8A">
            <w:pPr>
              <w:spacing w:line="240" w:lineRule="auto"/>
              <w:jc w:val="center"/>
              <w:rPr>
                <w:szCs w:val="24"/>
              </w:rPr>
            </w:pPr>
            <w:r w:rsidRPr="00482031">
              <w:rPr>
                <w:szCs w:val="24"/>
              </w:rPr>
              <w:t>Moderate pain relief, functional gain, minimal complications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33A693" w14:textId="77777777" w:rsidR="009817E7" w:rsidRPr="00482031" w:rsidRDefault="009817E7" w:rsidP="00817F8A">
            <w:pPr>
              <w:spacing w:line="240" w:lineRule="auto"/>
              <w:jc w:val="center"/>
              <w:rPr>
                <w:szCs w:val="24"/>
              </w:rPr>
            </w:pPr>
            <w:r w:rsidRPr="00482031">
              <w:rPr>
                <w:szCs w:val="24"/>
              </w:rPr>
              <w:t>DN is safe and positive, but protocols need standardization</w:t>
            </w:r>
          </w:p>
        </w:tc>
      </w:tr>
      <w:tr w:rsidR="009817E7" w:rsidRPr="00482031" w14:paraId="06F5C68C"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2B8231" w14:textId="77777777" w:rsidR="009817E7" w:rsidRPr="00482031" w:rsidRDefault="009817E7" w:rsidP="00817F8A">
            <w:pPr>
              <w:spacing w:line="240" w:lineRule="auto"/>
              <w:jc w:val="center"/>
              <w:rPr>
                <w:szCs w:val="24"/>
              </w:rPr>
            </w:pPr>
            <w:r w:rsidRPr="00482031">
              <w:rPr>
                <w:szCs w:val="24"/>
              </w:rPr>
              <w:t>Sharif et al. (2022)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2E5CA8" w14:textId="77777777" w:rsidR="009817E7" w:rsidRPr="00482031" w:rsidRDefault="009817E7" w:rsidP="00817F8A">
            <w:pPr>
              <w:spacing w:line="240" w:lineRule="auto"/>
              <w:jc w:val="center"/>
              <w:rPr>
                <w:szCs w:val="24"/>
              </w:rPr>
            </w:pPr>
            <w:r w:rsidRPr="00482031">
              <w:rPr>
                <w:szCs w:val="24"/>
              </w:rPr>
              <w:t>Randomized Controlled Trial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A55E1E" w14:textId="77777777" w:rsidR="009817E7" w:rsidRPr="00482031" w:rsidRDefault="009817E7" w:rsidP="00817F8A">
            <w:pPr>
              <w:spacing w:line="240" w:lineRule="auto"/>
              <w:jc w:val="center"/>
              <w:rPr>
                <w:szCs w:val="24"/>
              </w:rPr>
            </w:pPr>
            <w:r w:rsidRPr="00482031">
              <w:rPr>
                <w:szCs w:val="24"/>
              </w:rPr>
              <w:t>Jumper’s Knee Patients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186A82" w14:textId="77777777" w:rsidR="009817E7" w:rsidRPr="00482031" w:rsidRDefault="009817E7" w:rsidP="00817F8A">
            <w:pPr>
              <w:spacing w:line="240" w:lineRule="auto"/>
              <w:jc w:val="center"/>
              <w:rPr>
                <w:szCs w:val="24"/>
              </w:rPr>
            </w:pPr>
            <w:r w:rsidRPr="00482031">
              <w:rPr>
                <w:szCs w:val="24"/>
              </w:rPr>
              <w:t>DN as adjunct to physiotherapy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BACD40" w14:textId="77777777" w:rsidR="009817E7" w:rsidRPr="00482031" w:rsidRDefault="009817E7" w:rsidP="00817F8A">
            <w:pPr>
              <w:spacing w:line="240" w:lineRule="auto"/>
              <w:jc w:val="center"/>
              <w:rPr>
                <w:szCs w:val="24"/>
              </w:rPr>
            </w:pPr>
            <w:r w:rsidRPr="00482031">
              <w:rPr>
                <w:szCs w:val="24"/>
              </w:rPr>
              <w:t>Greater pain reduction and function than physiotherapy alone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60E9CB" w14:textId="77777777" w:rsidR="009817E7" w:rsidRPr="00482031" w:rsidRDefault="009817E7" w:rsidP="00817F8A">
            <w:pPr>
              <w:spacing w:line="240" w:lineRule="auto"/>
              <w:jc w:val="center"/>
              <w:rPr>
                <w:szCs w:val="24"/>
              </w:rPr>
            </w:pPr>
            <w:r w:rsidRPr="00482031">
              <w:rPr>
                <w:szCs w:val="24"/>
              </w:rPr>
              <w:t>DN enhances conventional physiotherapy outcomes</w:t>
            </w:r>
          </w:p>
        </w:tc>
      </w:tr>
      <w:tr w:rsidR="009817E7" w:rsidRPr="00482031" w14:paraId="180FAD92"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CEAC5F" w14:textId="77777777" w:rsidR="009817E7" w:rsidRPr="00482031" w:rsidRDefault="009817E7" w:rsidP="00817F8A">
            <w:pPr>
              <w:spacing w:line="240" w:lineRule="auto"/>
              <w:jc w:val="center"/>
              <w:rPr>
                <w:szCs w:val="24"/>
              </w:rPr>
            </w:pPr>
            <w:r w:rsidRPr="00482031">
              <w:rPr>
                <w:szCs w:val="24"/>
              </w:rPr>
              <w:lastRenderedPageBreak/>
              <w:t>Koppenhaver et al. (2022)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B7853E" w14:textId="77777777" w:rsidR="009817E7" w:rsidRPr="00482031" w:rsidRDefault="009817E7" w:rsidP="00817F8A">
            <w:pPr>
              <w:spacing w:line="240" w:lineRule="auto"/>
              <w:jc w:val="center"/>
              <w:rPr>
                <w:szCs w:val="24"/>
              </w:rPr>
            </w:pPr>
            <w:r w:rsidRPr="00482031">
              <w:rPr>
                <w:szCs w:val="24"/>
              </w:rPr>
              <w:t>Systematic Review</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7F4F00" w14:textId="77777777" w:rsidR="009817E7" w:rsidRPr="00482031" w:rsidRDefault="009817E7" w:rsidP="00817F8A">
            <w:pPr>
              <w:spacing w:line="240" w:lineRule="auto"/>
              <w:jc w:val="center"/>
              <w:rPr>
                <w:szCs w:val="24"/>
              </w:rPr>
            </w:pPr>
            <w:r w:rsidRPr="00482031">
              <w:rPr>
                <w:szCs w:val="24"/>
              </w:rPr>
              <w:t>Multiple Tendinopathy Populations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0684AB" w14:textId="77777777" w:rsidR="009817E7" w:rsidRPr="00482031" w:rsidRDefault="009817E7" w:rsidP="00817F8A">
            <w:pPr>
              <w:spacing w:line="240" w:lineRule="auto"/>
              <w:jc w:val="center"/>
              <w:rPr>
                <w:szCs w:val="24"/>
              </w:rPr>
            </w:pPr>
            <w:r w:rsidRPr="00482031">
              <w:rPr>
                <w:szCs w:val="24"/>
              </w:rPr>
              <w:t>DN combined with exercise therapy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1C93DF" w14:textId="77777777" w:rsidR="009817E7" w:rsidRPr="00482031" w:rsidRDefault="009817E7" w:rsidP="00817F8A">
            <w:pPr>
              <w:spacing w:line="240" w:lineRule="auto"/>
              <w:jc w:val="center"/>
              <w:rPr>
                <w:szCs w:val="24"/>
              </w:rPr>
            </w:pPr>
            <w:r w:rsidRPr="00482031">
              <w:rPr>
                <w:szCs w:val="24"/>
              </w:rPr>
              <w:t>Superior functional outcomes with DN plus exercise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61C6AD" w14:textId="77777777" w:rsidR="009817E7" w:rsidRPr="00482031" w:rsidRDefault="009817E7" w:rsidP="00817F8A">
            <w:pPr>
              <w:spacing w:line="240" w:lineRule="auto"/>
              <w:jc w:val="center"/>
              <w:rPr>
                <w:szCs w:val="24"/>
              </w:rPr>
            </w:pPr>
            <w:r w:rsidRPr="00482031">
              <w:rPr>
                <w:szCs w:val="24"/>
              </w:rPr>
              <w:t>DN most effective with progressive exercise</w:t>
            </w:r>
          </w:p>
        </w:tc>
      </w:tr>
      <w:tr w:rsidR="009817E7" w:rsidRPr="00482031" w14:paraId="592B2426"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8281E6" w14:textId="77777777" w:rsidR="009817E7" w:rsidRPr="00482031" w:rsidRDefault="009817E7" w:rsidP="00817F8A">
            <w:pPr>
              <w:spacing w:line="240" w:lineRule="auto"/>
              <w:jc w:val="center"/>
              <w:rPr>
                <w:szCs w:val="24"/>
              </w:rPr>
            </w:pPr>
            <w:r w:rsidRPr="00482031">
              <w:rPr>
                <w:szCs w:val="24"/>
              </w:rPr>
              <w:t>Dunning et al. (2024)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BE0F73" w14:textId="77777777" w:rsidR="009817E7" w:rsidRPr="00482031" w:rsidRDefault="009817E7" w:rsidP="00817F8A">
            <w:pPr>
              <w:spacing w:line="240" w:lineRule="auto"/>
              <w:jc w:val="center"/>
              <w:rPr>
                <w:szCs w:val="24"/>
              </w:rPr>
            </w:pPr>
            <w:proofErr w:type="spellStart"/>
            <w:r w:rsidRPr="00482031">
              <w:rPr>
                <w:szCs w:val="24"/>
              </w:rPr>
              <w:t>Multicenter</w:t>
            </w:r>
            <w:proofErr w:type="spellEnd"/>
            <w:r w:rsidRPr="00482031">
              <w:rPr>
                <w:szCs w:val="24"/>
              </w:rPr>
              <w:t xml:space="preserve"> Randomized Clinical Trial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637FC7" w14:textId="77777777" w:rsidR="009817E7" w:rsidRPr="00482031" w:rsidRDefault="009817E7" w:rsidP="00817F8A">
            <w:pPr>
              <w:spacing w:line="240" w:lineRule="auto"/>
              <w:jc w:val="center"/>
              <w:rPr>
                <w:szCs w:val="24"/>
              </w:rPr>
            </w:pPr>
            <w:r w:rsidRPr="00482031">
              <w:rPr>
                <w:szCs w:val="24"/>
              </w:rPr>
              <w:t>Lateral Epicondylitis Patients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29B656" w14:textId="77777777" w:rsidR="009817E7" w:rsidRPr="00482031" w:rsidRDefault="009817E7" w:rsidP="00817F8A">
            <w:pPr>
              <w:spacing w:line="240" w:lineRule="auto"/>
              <w:jc w:val="center"/>
              <w:rPr>
                <w:szCs w:val="24"/>
              </w:rPr>
            </w:pPr>
            <w:r w:rsidRPr="00482031">
              <w:rPr>
                <w:szCs w:val="24"/>
              </w:rPr>
              <w:t>Effectiveness of electrical DN plus manual therapy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44A7D4" w14:textId="77777777" w:rsidR="009817E7" w:rsidRPr="00482031" w:rsidRDefault="009817E7" w:rsidP="00817F8A">
            <w:pPr>
              <w:spacing w:line="240" w:lineRule="auto"/>
              <w:jc w:val="center"/>
              <w:rPr>
                <w:szCs w:val="24"/>
              </w:rPr>
            </w:pPr>
            <w:r w:rsidRPr="00482031">
              <w:rPr>
                <w:szCs w:val="24"/>
              </w:rPr>
              <w:t>Superior pain reduction and improved grip strength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E75EC3" w14:textId="77777777" w:rsidR="009817E7" w:rsidRPr="00482031" w:rsidRDefault="009817E7" w:rsidP="00817F8A">
            <w:pPr>
              <w:spacing w:line="240" w:lineRule="auto"/>
              <w:jc w:val="center"/>
              <w:rPr>
                <w:szCs w:val="24"/>
              </w:rPr>
            </w:pPr>
            <w:r w:rsidRPr="00482031">
              <w:rPr>
                <w:szCs w:val="24"/>
              </w:rPr>
              <w:t>Electrical DN with manual therapy significantly improves function</w:t>
            </w:r>
          </w:p>
        </w:tc>
      </w:tr>
      <w:tr w:rsidR="009817E7" w:rsidRPr="00482031" w14:paraId="5F3270BF"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16A051" w14:textId="77777777" w:rsidR="009817E7" w:rsidRPr="00482031" w:rsidRDefault="009817E7" w:rsidP="00817F8A">
            <w:pPr>
              <w:spacing w:line="240" w:lineRule="auto"/>
              <w:jc w:val="center"/>
              <w:rPr>
                <w:szCs w:val="24"/>
              </w:rPr>
            </w:pPr>
            <w:r w:rsidRPr="00482031">
              <w:rPr>
                <w:szCs w:val="24"/>
              </w:rPr>
              <w:t>Calvo-Lobo et al. (2025)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112D72" w14:textId="77777777" w:rsidR="009817E7" w:rsidRPr="00482031" w:rsidRDefault="009817E7" w:rsidP="00817F8A">
            <w:pPr>
              <w:spacing w:line="240" w:lineRule="auto"/>
              <w:jc w:val="center"/>
              <w:rPr>
                <w:szCs w:val="24"/>
              </w:rPr>
            </w:pPr>
            <w:r w:rsidRPr="00482031">
              <w:rPr>
                <w:szCs w:val="24"/>
              </w:rPr>
              <w:t>Randomized Controlled Trial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096F71" w14:textId="77777777" w:rsidR="009817E7" w:rsidRPr="00482031" w:rsidRDefault="009817E7" w:rsidP="00817F8A">
            <w:pPr>
              <w:spacing w:line="240" w:lineRule="auto"/>
              <w:jc w:val="center"/>
              <w:rPr>
                <w:szCs w:val="24"/>
              </w:rPr>
            </w:pPr>
            <w:r w:rsidRPr="00482031">
              <w:rPr>
                <w:szCs w:val="24"/>
              </w:rPr>
              <w:t>Rotator Cuff-Related Pain Patients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0513A5" w14:textId="77777777" w:rsidR="009817E7" w:rsidRPr="00482031" w:rsidRDefault="009817E7" w:rsidP="00817F8A">
            <w:pPr>
              <w:spacing w:line="240" w:lineRule="auto"/>
              <w:jc w:val="center"/>
              <w:rPr>
                <w:szCs w:val="24"/>
              </w:rPr>
            </w:pPr>
            <w:r w:rsidRPr="00482031">
              <w:rPr>
                <w:szCs w:val="24"/>
              </w:rPr>
              <w:t>DN effectiveness vs sham stimulation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CF99B9" w14:textId="77777777" w:rsidR="009817E7" w:rsidRPr="00482031" w:rsidRDefault="009817E7" w:rsidP="00817F8A">
            <w:pPr>
              <w:spacing w:line="240" w:lineRule="auto"/>
              <w:jc w:val="center"/>
              <w:rPr>
                <w:szCs w:val="24"/>
              </w:rPr>
            </w:pPr>
            <w:r w:rsidRPr="00482031">
              <w:rPr>
                <w:szCs w:val="24"/>
              </w:rPr>
              <w:t>Reduced pain intensity and improved function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4946EA" w14:textId="77777777" w:rsidR="009817E7" w:rsidRPr="00482031" w:rsidRDefault="009817E7" w:rsidP="00817F8A">
            <w:pPr>
              <w:spacing w:line="240" w:lineRule="auto"/>
              <w:jc w:val="center"/>
              <w:rPr>
                <w:szCs w:val="24"/>
              </w:rPr>
            </w:pPr>
            <w:r w:rsidRPr="00482031">
              <w:rPr>
                <w:szCs w:val="24"/>
              </w:rPr>
              <w:t>DN is effective for pain in rotator cuff tendinopathy</w:t>
            </w:r>
          </w:p>
        </w:tc>
      </w:tr>
    </w:tbl>
    <w:p w14:paraId="4AE12496" w14:textId="77777777" w:rsidR="004C636B" w:rsidRPr="00482031" w:rsidRDefault="004C636B" w:rsidP="00482031">
      <w:pPr>
        <w:spacing w:after="131" w:line="240" w:lineRule="auto"/>
        <w:ind w:left="0" w:right="0" w:firstLine="0"/>
        <w:jc w:val="both"/>
        <w:rPr>
          <w:szCs w:val="24"/>
        </w:rPr>
      </w:pPr>
    </w:p>
    <w:p w14:paraId="3A455DEB" w14:textId="77777777" w:rsidR="004C636B" w:rsidRPr="00482031" w:rsidRDefault="004C636B" w:rsidP="00482031">
      <w:pPr>
        <w:spacing w:after="155" w:line="240" w:lineRule="auto"/>
        <w:ind w:left="0" w:right="0" w:firstLine="0"/>
        <w:jc w:val="both"/>
        <w:rPr>
          <w:szCs w:val="24"/>
        </w:rPr>
      </w:pPr>
    </w:p>
    <w:p w14:paraId="1230C888" w14:textId="77777777" w:rsidR="004C636B" w:rsidRPr="00482031" w:rsidRDefault="004C636B" w:rsidP="00482031">
      <w:pPr>
        <w:spacing w:after="213" w:line="240" w:lineRule="auto"/>
        <w:ind w:left="-5" w:right="0"/>
        <w:jc w:val="both"/>
        <w:rPr>
          <w:b/>
          <w:bCs/>
          <w:sz w:val="28"/>
          <w:szCs w:val="28"/>
        </w:rPr>
      </w:pPr>
      <w:r w:rsidRPr="00482031">
        <w:rPr>
          <w:b/>
          <w:bCs/>
          <w:sz w:val="28"/>
          <w:szCs w:val="28"/>
        </w:rPr>
        <w:t>RESULTS:</w:t>
      </w:r>
    </w:p>
    <w:bookmarkEnd w:id="0"/>
    <w:p w14:paraId="7489B9CF" w14:textId="77777777" w:rsidR="004C636B" w:rsidRPr="00482031" w:rsidRDefault="004C636B" w:rsidP="00482031">
      <w:pPr>
        <w:spacing w:after="231" w:line="240" w:lineRule="auto"/>
        <w:ind w:left="0" w:right="0" w:firstLine="0"/>
        <w:jc w:val="both"/>
        <w:rPr>
          <w:szCs w:val="24"/>
        </w:rPr>
      </w:pPr>
      <w:r w:rsidRPr="00482031">
        <w:rPr>
          <w:szCs w:val="24"/>
        </w:rPr>
        <w:t xml:space="preserve">From the 50 initially identified records, 8 studies met all eligibility criteria and were included in the final synthesis. These comprised 6 randomized controlled trials, 1 comparative clinical trial, and 1 systematic review from which primary data were extracted. Total participant </w:t>
      </w:r>
      <w:proofErr w:type="spellStart"/>
      <w:r w:rsidRPr="00482031">
        <w:rPr>
          <w:szCs w:val="24"/>
        </w:rPr>
        <w:t>enrollment</w:t>
      </w:r>
      <w:proofErr w:type="spellEnd"/>
      <w:r w:rsidRPr="00482031">
        <w:rPr>
          <w:szCs w:val="24"/>
        </w:rPr>
        <w:t xml:space="preserve"> across all primary studies was 655 individuals, with individual study sample sizes ranging from 38 to 120. Tendinopathy sites represented included the Achilles tendon (2 studies), rotator cuff (2 studies), lateral elbow epicondylitis (2 studies), patellar or jumper's knee (1 study), and subacromial pain syndrome (1 study). All six randomized controlled trials reported greater pain reduction in dry needling groups compared to control conditions at short-term follow-up points ranging from 2 to 8 weeks. The pooled mean difference derived from Koppenhaver et al. (2022) was −2.14 (95% confidence interval −3.02 to −1.26) on a 0–10 visual </w:t>
      </w:r>
      <w:proofErr w:type="spellStart"/>
      <w:r w:rsidRPr="00482031">
        <w:rPr>
          <w:szCs w:val="24"/>
        </w:rPr>
        <w:t>analog</w:t>
      </w:r>
      <w:proofErr w:type="spellEnd"/>
      <w:r w:rsidRPr="00482031">
        <w:rPr>
          <w:szCs w:val="24"/>
        </w:rPr>
        <w:t xml:space="preserve"> scale, </w:t>
      </w:r>
      <w:proofErr w:type="spellStart"/>
      <w:r w:rsidRPr="00482031">
        <w:rPr>
          <w:szCs w:val="24"/>
        </w:rPr>
        <w:t>favoring</w:t>
      </w:r>
      <w:proofErr w:type="spellEnd"/>
      <w:r w:rsidRPr="00482031">
        <w:rPr>
          <w:szCs w:val="24"/>
        </w:rPr>
        <w:t xml:space="preserve"> the combination of dry needling plus exercise over exercise alone. However, by 6 to 12 months, differences between dry needling and control groups became less pronounced. For instance, Abate and coworkers (2018) found comparable outcomes between dry needling and platelet-rich plasma injections at the 6-month assessment. Functional measures, including DASH, VISA-A, and PRTEE scores, consistently showed greater improvement in dry needling groups when combined with exercise. Arias-</w:t>
      </w:r>
      <w:proofErr w:type="spellStart"/>
      <w:r w:rsidRPr="00482031">
        <w:rPr>
          <w:szCs w:val="24"/>
        </w:rPr>
        <w:t>Buría</w:t>
      </w:r>
      <w:proofErr w:type="spellEnd"/>
      <w:r w:rsidRPr="00482031">
        <w:rPr>
          <w:szCs w:val="24"/>
        </w:rPr>
        <w:t xml:space="preserve"> and colleagues (2020) reported significantly larger DASH score improvements in the group receiving dry needling plus eccentric exercise at 3, 6, and 12 months compared to the exercise-only group (p &lt; 0.05). Similarly, Sharif and associates (2022) found superior functional recovery in patellar </w:t>
      </w:r>
      <w:r w:rsidRPr="00482031">
        <w:rPr>
          <w:szCs w:val="24"/>
        </w:rPr>
        <w:lastRenderedPageBreak/>
        <w:t>tendinopathy when dry needling was added as an adjunctive treatment. No study demonstrated consistent benefits when dry needling was administered as a standalone treatment. The largest effect sizes emerged when dry needling preceded structured loading programs, specifically eccentric or heavy slow resistance training. Regarding applicability to badminton players, none of the included studies directly enrolled badminton athletes. Nonetheless, the tendinopathy sites examined—Achilles tendon, patellar tendon, rotator cuff, and lateral elbow—are all clinically relevant to badminton. The certainty of evidence, assessed using the GRADE framework, was rated as moderate for short-term pain reduction and functional improvement, while long-term pain reduction received a low certainty rating due to inconsistency, indirectness, and imprecision.</w:t>
      </w:r>
    </w:p>
    <w:p w14:paraId="62AA2113" w14:textId="77777777" w:rsidR="004C636B" w:rsidRPr="00482031" w:rsidRDefault="004C636B" w:rsidP="00482031">
      <w:pPr>
        <w:pStyle w:val="ds-markdown-paragraph"/>
        <w:jc w:val="both"/>
      </w:pPr>
      <w:r w:rsidRPr="00482031">
        <w:t>Navarro-Santana et al. (2017) conducted a randomized controlled trial assessing the effects of dry needling combined with exercise versus sham dry needling plus exercise in patients with rotator cuff tendinopathy [45]. Their findings demonstrated that the group receiving real dry needling showed significantly greater improvements in shoulder function and reductions in pain compared to the sham group. This supports the use of dry needling as an effective adjunct therapy, enhancing the benefits of exercise rehabilitation in rotator cuff tendinopathy. Notably, the improvements were observed in both the short and midterm follow-up periods, underscoring dry needling's contribution to pain modulation and functional recovery beyond placebo effects.</w:t>
      </w:r>
    </w:p>
    <w:p w14:paraId="33C3BEE1" w14:textId="77777777" w:rsidR="004C636B" w:rsidRPr="00482031" w:rsidRDefault="004C636B" w:rsidP="00482031">
      <w:pPr>
        <w:pStyle w:val="ds-markdown-paragraph"/>
        <w:jc w:val="both"/>
      </w:pPr>
      <w:r w:rsidRPr="00482031">
        <w:t>The comparative clinical trial conducted by Abate et al. (2018) investigated the efficacy of platelet-rich plasma (PRP) injections versus dry needling (DN) in patients suffering from non-insertional Achilles tendinopathy [44]. This study enrolled two groups of participants, with 46 receiving PRP injections and 38 undergoing dry needling once a week for three weeks. The primary outcomes measured were pain and functional capacity at baseline, and after three and six months. Results demonstrated improvements in both groups; however, the PRP group exhibited a slightly higher percentage of participants reporting satisfactory outcomes at six months. Interestingly, younger patients and males appeared to respond better overall. Despite these differences, the study concluded that both PRP and dry needling can be beneficial for Achilles tendinopathy, with PRP showing a modest advantage in tendon healing, particularly in younger individuals.</w:t>
      </w:r>
    </w:p>
    <w:p w14:paraId="777E8392" w14:textId="77777777" w:rsidR="004C636B" w:rsidRPr="00482031" w:rsidRDefault="004C636B" w:rsidP="00482031">
      <w:pPr>
        <w:pStyle w:val="ds-markdown-paragraph"/>
        <w:jc w:val="both"/>
      </w:pPr>
      <w:r w:rsidRPr="00482031">
        <w:t>Arias-</w:t>
      </w:r>
      <w:proofErr w:type="spellStart"/>
      <w:r w:rsidRPr="00482031">
        <w:t>Buría</w:t>
      </w:r>
      <w:proofErr w:type="spellEnd"/>
      <w:r w:rsidRPr="00482031">
        <w:t xml:space="preserve"> et al. (2020) conducted a rigorous randomized controlled trial examining whether combining dry needling with eccentric exercise provides greater benefits than exercise alone for patients with subacromial pain syndrome (SAPS) [46]. The study involved 50 participants randomized to either an exercise-only group or an exercise plus dry needling group. Over multiple follow-up points up to 12 months, those receiving dry needling alongside exercise experienced significantly greater improvements in shoulder disability. Although pain reduction was similar between groups, the enhanced functional recovery suggests dry needling facilitates better tendon and muscle performance in SAPS.</w:t>
      </w:r>
    </w:p>
    <w:p w14:paraId="4B8A5CF8" w14:textId="77777777" w:rsidR="004C636B" w:rsidRPr="00482031" w:rsidRDefault="004C636B" w:rsidP="00482031">
      <w:pPr>
        <w:pStyle w:val="ds-markdown-paragraph"/>
        <w:jc w:val="both"/>
      </w:pPr>
      <w:proofErr w:type="spellStart"/>
      <w:r w:rsidRPr="00482031">
        <w:t>Stoychev</w:t>
      </w:r>
      <w:proofErr w:type="spellEnd"/>
      <w:r w:rsidRPr="00482031">
        <w:t xml:space="preserve"> et al. (2020) reviewed the safety and effectiveness of dry needling as a treatment for tendinopathy, highlighting its minimally invasive nature and low risk of complications [51]. The review noted that dry needling disrupts degenerative tendon tissue and promotes fibroblast activity and localized bleeding, which supports healing. The authors emphasized considerable variability in dry needling techniques and post-treatment protocols, stressing the importance of developing standardized treatment guidelines.</w:t>
      </w:r>
    </w:p>
    <w:p w14:paraId="161D6359" w14:textId="77777777" w:rsidR="004C636B" w:rsidRPr="00482031" w:rsidRDefault="004C636B" w:rsidP="00482031">
      <w:pPr>
        <w:pStyle w:val="ds-markdown-paragraph"/>
        <w:jc w:val="both"/>
      </w:pPr>
      <w:r w:rsidRPr="00482031">
        <w:lastRenderedPageBreak/>
        <w:t>Koppenhaver et al. (2022) performed a systematic review and meta-analysis to evaluate the effectiveness of dry needling combined with exercise versus exercise alone in managing tendinopathies [48]. Their pooled analysis showed that adding dry needling to exercise produced greater pain reduction (mean difference -2.14) and enhanced functional performance compared to exercise alone, especially at mid- and long-term follow-ups. Despite promising results, significant heterogeneity among studies and some risk of bias were noted.</w:t>
      </w:r>
    </w:p>
    <w:p w14:paraId="00790B3A" w14:textId="77777777" w:rsidR="004C636B" w:rsidRPr="00482031" w:rsidRDefault="004C636B" w:rsidP="00482031">
      <w:pPr>
        <w:pStyle w:val="ds-markdown-paragraph"/>
        <w:jc w:val="both"/>
      </w:pPr>
      <w:r w:rsidRPr="00482031">
        <w:t xml:space="preserve">Dunning et al. (2024) conducted a </w:t>
      </w:r>
      <w:proofErr w:type="spellStart"/>
      <w:r w:rsidRPr="00482031">
        <w:t>multicenter</w:t>
      </w:r>
      <w:proofErr w:type="spellEnd"/>
      <w:r w:rsidRPr="00482031">
        <w:t xml:space="preserve"> randomized clinical trial investigating the effectiveness of electrical dry needling (</w:t>
      </w:r>
      <w:proofErr w:type="spellStart"/>
      <w:r w:rsidRPr="00482031">
        <w:t>eDN</w:t>
      </w:r>
      <w:proofErr w:type="spellEnd"/>
      <w:r w:rsidRPr="00482031">
        <w:t>) combined with manual therapy for patients with lateral epicondylitis [49]. Results demonstrated that the group receiving electrical dry needling alongside manual therapy showed significantly greater improvements in pain relief, grip strength, and upper limb function compared to controls. This combination approach appears to provide a synergistic effect, offering a promising non-invasive intervention.</w:t>
      </w:r>
    </w:p>
    <w:p w14:paraId="3EB064E5" w14:textId="56474881" w:rsidR="004C636B" w:rsidRPr="00482031" w:rsidRDefault="004C636B" w:rsidP="00482031">
      <w:pPr>
        <w:pStyle w:val="ds-markdown-paragraph"/>
        <w:spacing w:before="240"/>
        <w:jc w:val="both"/>
        <w:rPr>
          <w:b/>
          <w:bCs/>
          <w:sz w:val="28"/>
          <w:szCs w:val="28"/>
        </w:rPr>
      </w:pPr>
      <w:r w:rsidRPr="00482031">
        <w:rPr>
          <w:b/>
          <w:bCs/>
          <w:sz w:val="28"/>
          <w:szCs w:val="28"/>
        </w:rPr>
        <w:t>Limitations and Gaps</w:t>
      </w:r>
      <w:r w:rsidR="00482031">
        <w:rPr>
          <w:b/>
          <w:bCs/>
          <w:sz w:val="28"/>
          <w:szCs w:val="28"/>
        </w:rPr>
        <w:t>:</w:t>
      </w:r>
    </w:p>
    <w:p w14:paraId="101B8135" w14:textId="77777777" w:rsidR="004C636B" w:rsidRPr="00482031" w:rsidRDefault="004C636B" w:rsidP="00482031">
      <w:pPr>
        <w:pStyle w:val="ds-markdown-paragraph"/>
        <w:shd w:val="clear" w:color="auto" w:fill="FFFFFF"/>
        <w:spacing w:before="240" w:beforeAutospacing="0" w:after="240" w:afterAutospacing="0"/>
        <w:jc w:val="both"/>
        <w:rPr>
          <w:color w:val="0F1115"/>
        </w:rPr>
      </w:pPr>
      <w:r w:rsidRPr="00482031">
        <w:rPr>
          <w:color w:val="0F1115"/>
        </w:rPr>
        <w:t>The reviewed articles reveal several common gaps that future research should address:</w:t>
      </w:r>
    </w:p>
    <w:p w14:paraId="0A388F4C" w14:textId="77777777" w:rsidR="004C636B" w:rsidRPr="00482031" w:rsidRDefault="004C636B" w:rsidP="00482031">
      <w:pPr>
        <w:pStyle w:val="ds-markdown-paragraph"/>
        <w:numPr>
          <w:ilvl w:val="0"/>
          <w:numId w:val="4"/>
        </w:numPr>
        <w:shd w:val="clear" w:color="auto" w:fill="FFFFFF"/>
        <w:spacing w:before="0" w:beforeAutospacing="0" w:after="0" w:afterAutospacing="0"/>
        <w:jc w:val="both"/>
        <w:rPr>
          <w:color w:val="0F1115"/>
        </w:rPr>
      </w:pPr>
      <w:r w:rsidRPr="00482031">
        <w:rPr>
          <w:rStyle w:val="Strong"/>
          <w:rFonts w:eastAsiaTheme="majorEastAsia"/>
          <w:b w:val="0"/>
          <w:bCs w:val="0"/>
          <w:color w:val="0F1115"/>
        </w:rPr>
        <w:t>Lack of long-term follow-up data</w:t>
      </w:r>
      <w:r w:rsidRPr="00482031">
        <w:rPr>
          <w:color w:val="0F1115"/>
        </w:rPr>
        <w:t> limiting insights into sustained treatment effects beyond the short term [13,10]</w:t>
      </w:r>
    </w:p>
    <w:p w14:paraId="36DDFD33" w14:textId="77777777" w:rsidR="004C636B" w:rsidRPr="00482031" w:rsidRDefault="004C636B" w:rsidP="00482031">
      <w:pPr>
        <w:pStyle w:val="ds-markdown-paragraph"/>
        <w:numPr>
          <w:ilvl w:val="0"/>
          <w:numId w:val="4"/>
        </w:numPr>
        <w:shd w:val="clear" w:color="auto" w:fill="FFFFFF"/>
        <w:spacing w:before="0" w:beforeAutospacing="0" w:after="0" w:afterAutospacing="0"/>
        <w:jc w:val="both"/>
        <w:rPr>
          <w:color w:val="0F1115"/>
        </w:rPr>
      </w:pPr>
      <w:r w:rsidRPr="00482031">
        <w:rPr>
          <w:rStyle w:val="Strong"/>
          <w:rFonts w:eastAsiaTheme="majorEastAsia"/>
          <w:b w:val="0"/>
          <w:bCs w:val="0"/>
          <w:color w:val="0F1115"/>
        </w:rPr>
        <w:t>Small sample sizes</w:t>
      </w:r>
      <w:r w:rsidRPr="00482031">
        <w:rPr>
          <w:color w:val="0F1115"/>
        </w:rPr>
        <w:t> affecting statistical power and generalizability [9,20]</w:t>
      </w:r>
    </w:p>
    <w:p w14:paraId="7D4755E8" w14:textId="77777777" w:rsidR="004C636B" w:rsidRPr="00482031" w:rsidRDefault="004C636B" w:rsidP="00482031">
      <w:pPr>
        <w:pStyle w:val="ds-markdown-paragraph"/>
        <w:numPr>
          <w:ilvl w:val="0"/>
          <w:numId w:val="4"/>
        </w:numPr>
        <w:shd w:val="clear" w:color="auto" w:fill="FFFFFF"/>
        <w:spacing w:before="0" w:beforeAutospacing="0" w:after="0" w:afterAutospacing="0"/>
        <w:jc w:val="both"/>
        <w:rPr>
          <w:color w:val="0F1115"/>
        </w:rPr>
      </w:pPr>
      <w:r w:rsidRPr="00482031">
        <w:rPr>
          <w:rStyle w:val="Strong"/>
          <w:rFonts w:eastAsiaTheme="majorEastAsia"/>
          <w:b w:val="0"/>
          <w:bCs w:val="0"/>
          <w:color w:val="0F1115"/>
        </w:rPr>
        <w:t>Variability in DN protocols</w:t>
      </w:r>
      <w:r w:rsidRPr="00482031">
        <w:rPr>
          <w:color w:val="0F1115"/>
        </w:rPr>
        <w:t> including needle type, insertion depth, and session frequency, making replication and standardization challenging [14,15]</w:t>
      </w:r>
    </w:p>
    <w:p w14:paraId="34B790F4" w14:textId="77777777" w:rsidR="004C636B" w:rsidRPr="00482031" w:rsidRDefault="004C636B" w:rsidP="00482031">
      <w:pPr>
        <w:pStyle w:val="ds-markdown-paragraph"/>
        <w:numPr>
          <w:ilvl w:val="0"/>
          <w:numId w:val="4"/>
        </w:numPr>
        <w:shd w:val="clear" w:color="auto" w:fill="FFFFFF"/>
        <w:spacing w:before="0" w:beforeAutospacing="0" w:after="0" w:afterAutospacing="0"/>
        <w:jc w:val="both"/>
        <w:rPr>
          <w:color w:val="0F1115"/>
        </w:rPr>
      </w:pPr>
      <w:r w:rsidRPr="00482031">
        <w:rPr>
          <w:rStyle w:val="Strong"/>
          <w:rFonts w:eastAsiaTheme="majorEastAsia"/>
          <w:b w:val="0"/>
          <w:bCs w:val="0"/>
          <w:color w:val="0F1115"/>
        </w:rPr>
        <w:t>Insufficient objective outcome measures</w:t>
      </w:r>
      <w:r w:rsidRPr="00482031">
        <w:rPr>
          <w:color w:val="0F1115"/>
        </w:rPr>
        <w:t> such as imaging or biomarkers to corroborate clinical improvements [21]</w:t>
      </w:r>
    </w:p>
    <w:p w14:paraId="0140BB3C" w14:textId="77777777" w:rsidR="004C636B" w:rsidRPr="00482031" w:rsidRDefault="004C636B" w:rsidP="00482031">
      <w:pPr>
        <w:pStyle w:val="ds-markdown-paragraph"/>
        <w:numPr>
          <w:ilvl w:val="0"/>
          <w:numId w:val="4"/>
        </w:numPr>
        <w:shd w:val="clear" w:color="auto" w:fill="FFFFFF"/>
        <w:spacing w:before="0" w:beforeAutospacing="0" w:after="0" w:afterAutospacing="0"/>
        <w:jc w:val="both"/>
        <w:rPr>
          <w:color w:val="0F1115"/>
        </w:rPr>
      </w:pPr>
      <w:r w:rsidRPr="00482031">
        <w:rPr>
          <w:rStyle w:val="Strong"/>
          <w:rFonts w:eastAsiaTheme="majorEastAsia"/>
          <w:b w:val="0"/>
          <w:bCs w:val="0"/>
          <w:color w:val="0F1115"/>
        </w:rPr>
        <w:t>Incomplete safety reporting</w:t>
      </w:r>
      <w:r w:rsidRPr="00482031">
        <w:rPr>
          <w:color w:val="0F1115"/>
        </w:rPr>
        <w:t> regarding adverse events [12,14]</w:t>
      </w:r>
    </w:p>
    <w:p w14:paraId="2B5B9110" w14:textId="77777777" w:rsidR="004C636B" w:rsidRPr="00482031" w:rsidRDefault="004C636B" w:rsidP="00482031">
      <w:pPr>
        <w:pStyle w:val="ds-markdown-paragraph"/>
        <w:numPr>
          <w:ilvl w:val="0"/>
          <w:numId w:val="4"/>
        </w:numPr>
        <w:shd w:val="clear" w:color="auto" w:fill="FFFFFF"/>
        <w:spacing w:before="0" w:beforeAutospacing="0" w:after="0" w:afterAutospacing="0"/>
        <w:jc w:val="both"/>
        <w:rPr>
          <w:color w:val="0F1115"/>
        </w:rPr>
      </w:pPr>
      <w:r w:rsidRPr="00482031">
        <w:rPr>
          <w:rStyle w:val="Strong"/>
          <w:rFonts w:eastAsiaTheme="majorEastAsia"/>
          <w:b w:val="0"/>
          <w:bCs w:val="0"/>
          <w:color w:val="0F1115"/>
        </w:rPr>
        <w:t>Limited comparative effectiveness research</w:t>
      </w:r>
      <w:r w:rsidRPr="00482031">
        <w:rPr>
          <w:color w:val="0F1115"/>
        </w:rPr>
        <w:t> between DN and alternatives (PRP, corticosteroids, shockwave therapy) [22]</w:t>
      </w:r>
    </w:p>
    <w:p w14:paraId="72D8E95A" w14:textId="77777777" w:rsidR="004C636B" w:rsidRPr="00482031" w:rsidRDefault="004C636B" w:rsidP="00482031">
      <w:pPr>
        <w:pStyle w:val="ds-markdown-paragraph"/>
        <w:numPr>
          <w:ilvl w:val="0"/>
          <w:numId w:val="4"/>
        </w:numPr>
        <w:shd w:val="clear" w:color="auto" w:fill="FFFFFF"/>
        <w:spacing w:before="0" w:beforeAutospacing="0" w:after="0" w:afterAutospacing="0"/>
        <w:jc w:val="both"/>
        <w:rPr>
          <w:color w:val="0F1115"/>
        </w:rPr>
      </w:pPr>
      <w:r w:rsidRPr="00482031">
        <w:rPr>
          <w:rStyle w:val="Strong"/>
          <w:rFonts w:eastAsiaTheme="majorEastAsia"/>
          <w:b w:val="0"/>
          <w:bCs w:val="0"/>
          <w:color w:val="0F1115"/>
        </w:rPr>
        <w:t>Absence of blinding and rigorous control groups</w:t>
      </w:r>
      <w:r w:rsidRPr="00482031">
        <w:rPr>
          <w:color w:val="0F1115"/>
        </w:rPr>
        <w:t> weakening causal inference</w:t>
      </w:r>
    </w:p>
    <w:p w14:paraId="067D2589" w14:textId="77777777" w:rsidR="004C636B" w:rsidRPr="00482031" w:rsidRDefault="004C636B" w:rsidP="00482031">
      <w:pPr>
        <w:pStyle w:val="ds-markdown-paragraph"/>
        <w:shd w:val="clear" w:color="auto" w:fill="FFFFFF"/>
        <w:spacing w:before="240" w:beforeAutospacing="0" w:after="240" w:afterAutospacing="0"/>
        <w:jc w:val="both"/>
        <w:rPr>
          <w:color w:val="0F1115"/>
        </w:rPr>
      </w:pPr>
      <w:r w:rsidRPr="00482031">
        <w:rPr>
          <w:color w:val="0F1115"/>
        </w:rPr>
        <w:t>A comprehensive umbrella review by Fernández-de-las-</w:t>
      </w:r>
      <w:proofErr w:type="spellStart"/>
      <w:r w:rsidRPr="00482031">
        <w:rPr>
          <w:color w:val="0F1115"/>
        </w:rPr>
        <w:t>Peñas</w:t>
      </w:r>
      <w:proofErr w:type="spellEnd"/>
      <w:r w:rsidRPr="00482031">
        <w:rPr>
          <w:color w:val="0F1115"/>
        </w:rPr>
        <w:t xml:space="preserve"> et al. (2025) confirmed that while the evidence base is expanding, concerns regarding blinding, sample size, and protocol standardization persist [23].</w:t>
      </w:r>
    </w:p>
    <w:p w14:paraId="7D0D7817" w14:textId="2A4E1811" w:rsidR="004C636B" w:rsidRPr="00482031" w:rsidRDefault="004C636B" w:rsidP="00482031">
      <w:pPr>
        <w:pStyle w:val="Heading1"/>
        <w:spacing w:line="240" w:lineRule="auto"/>
        <w:ind w:left="0" w:right="0" w:firstLine="0"/>
        <w:jc w:val="both"/>
        <w:rPr>
          <w:bCs/>
          <w:szCs w:val="28"/>
        </w:rPr>
      </w:pPr>
      <w:r w:rsidRPr="00482031">
        <w:rPr>
          <w:bCs/>
          <w:szCs w:val="28"/>
        </w:rPr>
        <w:t>CONCLUSION</w:t>
      </w:r>
      <w:r w:rsidR="00482031">
        <w:rPr>
          <w:bCs/>
          <w:szCs w:val="28"/>
        </w:rPr>
        <w:t>:</w:t>
      </w:r>
    </w:p>
    <w:p w14:paraId="32BA0168" w14:textId="77777777" w:rsidR="007E3369" w:rsidRPr="00482031" w:rsidRDefault="007E3369" w:rsidP="00482031">
      <w:pPr>
        <w:spacing w:after="146" w:line="240" w:lineRule="auto"/>
        <w:ind w:left="-5" w:right="15"/>
        <w:jc w:val="both"/>
        <w:rPr>
          <w:szCs w:val="24"/>
        </w:rPr>
      </w:pPr>
      <w:r w:rsidRPr="00482031">
        <w:rPr>
          <w:szCs w:val="24"/>
        </w:rPr>
        <w:t>Dry needling is a safe and effective adjunct to exercise-based rehabilitation in the management of tendinopathy, particularly for short- to medium-term pain relief and functional improvement. However, current evidence does not support its use as a standalone treatment.</w:t>
      </w:r>
    </w:p>
    <w:p w14:paraId="24D4D23E" w14:textId="77777777" w:rsidR="007E3369" w:rsidRPr="00482031" w:rsidRDefault="007E3369" w:rsidP="00482031">
      <w:pPr>
        <w:spacing w:after="146" w:line="240" w:lineRule="auto"/>
        <w:ind w:left="-5" w:right="15"/>
        <w:jc w:val="both"/>
        <w:rPr>
          <w:szCs w:val="24"/>
        </w:rPr>
      </w:pPr>
      <w:r w:rsidRPr="00482031">
        <w:rPr>
          <w:szCs w:val="24"/>
        </w:rPr>
        <w:t>The absence of sport-specific research, particularly in badminton athletes, represents a significant gap in the literature. Future research should focus on standardized protocols, long-term outcomes, and sport-specific applications to enhance clinical relevance.</w:t>
      </w:r>
    </w:p>
    <w:p w14:paraId="07FF7B0C" w14:textId="77777777" w:rsidR="004C636B" w:rsidRPr="00482031" w:rsidRDefault="004C636B" w:rsidP="00482031">
      <w:pPr>
        <w:spacing w:after="146" w:line="240" w:lineRule="auto"/>
        <w:ind w:left="-5" w:right="15"/>
        <w:jc w:val="both"/>
        <w:rPr>
          <w:b/>
          <w:bCs/>
          <w:sz w:val="28"/>
          <w:szCs w:val="28"/>
        </w:rPr>
      </w:pPr>
      <w:r w:rsidRPr="00482031">
        <w:rPr>
          <w:b/>
          <w:bCs/>
          <w:sz w:val="28"/>
          <w:szCs w:val="28"/>
        </w:rPr>
        <w:t>FUTURE RECOMMENDATIONS </w:t>
      </w:r>
    </w:p>
    <w:p w14:paraId="6F203773" w14:textId="0EC7E543" w:rsidR="004C636B" w:rsidRPr="00482031" w:rsidRDefault="004C636B" w:rsidP="00482031">
      <w:pPr>
        <w:spacing w:after="146" w:line="240" w:lineRule="auto"/>
        <w:ind w:left="-5" w:right="15"/>
        <w:jc w:val="both"/>
        <w:rPr>
          <w:szCs w:val="24"/>
        </w:rPr>
      </w:pPr>
      <w:r w:rsidRPr="00482031">
        <w:rPr>
          <w:szCs w:val="24"/>
        </w:rPr>
        <w:t xml:space="preserve">Future research should prioritize randomized controlled trials specifically enrolling badminton players with tendinopathy, using sport-specific outcomes such as lunge distance, jump height, and return-to-play time. Standardized dry needling protocols must be developed through expert consensus, with clear reporting of needle type, insertion depth, frequency, and total sessions. Long-term follow-up extending to two years or more is essential to assess durability of treatment effects. Objective measures including ultrasound tissue characterization, magnetic </w:t>
      </w:r>
      <w:r w:rsidRPr="00482031">
        <w:rPr>
          <w:szCs w:val="24"/>
        </w:rPr>
        <w:lastRenderedPageBreak/>
        <w:t xml:space="preserve">resonance imaging, and biomarkers of collagen turnover should complement patient-reported outcomes. Comparative effectiveness studies are needed against platelet-rich plasma, shockwave therapy, and corticosteroid injections. Mechanistic investigations using human tissue biopsy or </w:t>
      </w:r>
      <w:r w:rsidR="00817F8A" w:rsidRPr="00482031">
        <w:rPr>
          <w:szCs w:val="24"/>
        </w:rPr>
        <w:t>micro dialysis</w:t>
      </w:r>
      <w:r w:rsidRPr="00482031">
        <w:rPr>
          <w:szCs w:val="24"/>
        </w:rPr>
        <w:t xml:space="preserve"> would clarify biological pathways. Finally, future systematic reviews should register protocols prospectively on PROSPERO and conduct meta-analyses when data permit.</w:t>
      </w:r>
    </w:p>
    <w:p w14:paraId="41FC2A8B" w14:textId="77777777" w:rsidR="004C636B" w:rsidRPr="00482031" w:rsidRDefault="004C636B" w:rsidP="00482031">
      <w:pPr>
        <w:spacing w:after="197" w:line="240" w:lineRule="auto"/>
        <w:ind w:left="0" w:right="0" w:firstLine="0"/>
        <w:jc w:val="both"/>
        <w:rPr>
          <w:szCs w:val="24"/>
        </w:rPr>
      </w:pPr>
    </w:p>
    <w:p w14:paraId="0AB9CEBD" w14:textId="77777777" w:rsidR="004C636B" w:rsidRPr="00482031" w:rsidRDefault="004C636B" w:rsidP="00482031">
      <w:pPr>
        <w:spacing w:after="139" w:line="240" w:lineRule="auto"/>
        <w:ind w:left="-5" w:right="0"/>
        <w:jc w:val="both"/>
        <w:rPr>
          <w:b/>
          <w:bCs/>
          <w:sz w:val="28"/>
          <w:szCs w:val="28"/>
        </w:rPr>
      </w:pPr>
      <w:r w:rsidRPr="00482031">
        <w:rPr>
          <w:b/>
          <w:bCs/>
          <w:sz w:val="28"/>
          <w:szCs w:val="28"/>
        </w:rPr>
        <w:t>CONFLICT OF INTEREST:</w:t>
      </w:r>
    </w:p>
    <w:p w14:paraId="153CEE92" w14:textId="77777777" w:rsidR="004C636B" w:rsidRPr="00482031" w:rsidRDefault="004C636B" w:rsidP="00482031">
      <w:pPr>
        <w:spacing w:after="207" w:line="240" w:lineRule="auto"/>
        <w:ind w:left="-5" w:right="15"/>
        <w:jc w:val="both"/>
        <w:rPr>
          <w:szCs w:val="24"/>
        </w:rPr>
      </w:pPr>
      <w:r w:rsidRPr="00482031">
        <w:rPr>
          <w:szCs w:val="24"/>
        </w:rPr>
        <w:t>Authors declare that there is no conflict of interest.</w:t>
      </w:r>
    </w:p>
    <w:p w14:paraId="2D6D32C2" w14:textId="77777777" w:rsidR="00817F8A" w:rsidRPr="0007044A" w:rsidRDefault="00817F8A" w:rsidP="00817F8A">
      <w:pPr>
        <w:spacing w:line="240" w:lineRule="auto"/>
        <w:jc w:val="center"/>
        <w:rPr>
          <w:rFonts w:eastAsia="Calibri"/>
          <w:szCs w:val="24"/>
          <w:u w:val="single"/>
        </w:rPr>
      </w:pPr>
      <w:bookmarkStart w:id="2" w:name="_Hlk198031404"/>
      <w:r w:rsidRPr="0007044A">
        <w:rPr>
          <w:rFonts w:eastAsia="Calibri"/>
          <w:szCs w:val="24"/>
          <w:u w:val="single"/>
        </w:rPr>
        <w:t>Disclaimer (Artificial intelligence)</w:t>
      </w:r>
    </w:p>
    <w:p w14:paraId="5140FE90" w14:textId="77777777" w:rsidR="00817F8A" w:rsidRPr="0007044A" w:rsidRDefault="00817F8A" w:rsidP="00817F8A">
      <w:pPr>
        <w:spacing w:line="240" w:lineRule="auto"/>
        <w:rPr>
          <w:rFonts w:eastAsia="Calibri"/>
          <w:szCs w:val="24"/>
        </w:rPr>
      </w:pPr>
    </w:p>
    <w:p w14:paraId="4572BC18" w14:textId="77777777" w:rsidR="00817F8A" w:rsidRPr="0007044A" w:rsidRDefault="00817F8A" w:rsidP="00817F8A">
      <w:pPr>
        <w:spacing w:line="240" w:lineRule="auto"/>
        <w:rPr>
          <w:rFonts w:eastAsia="Calibri"/>
          <w:szCs w:val="24"/>
        </w:rPr>
      </w:pPr>
      <w:r w:rsidRPr="0007044A">
        <w:rPr>
          <w:rFonts w:eastAsia="Calibri"/>
          <w:szCs w:val="24"/>
        </w:rPr>
        <w:t>Author(s) hereby declares that NO generative AI technologies such as Large Language Models (</w:t>
      </w:r>
      <w:proofErr w:type="spellStart"/>
      <w:r w:rsidRPr="0007044A">
        <w:rPr>
          <w:rFonts w:eastAsia="Calibri"/>
          <w:szCs w:val="24"/>
        </w:rPr>
        <w:t>ChatGPT</w:t>
      </w:r>
      <w:proofErr w:type="spellEnd"/>
      <w:r w:rsidRPr="0007044A">
        <w:rPr>
          <w:rFonts w:eastAsia="Calibri"/>
          <w:szCs w:val="24"/>
        </w:rPr>
        <w:t xml:space="preserve">, COPILOT, etc.) and text-to-image generators have been used during the writing or editing of this manuscript. </w:t>
      </w:r>
    </w:p>
    <w:bookmarkEnd w:id="2"/>
    <w:p w14:paraId="24D79A23" w14:textId="77777777" w:rsidR="00817F8A" w:rsidRDefault="00817F8A" w:rsidP="00482031">
      <w:pPr>
        <w:spacing w:after="217" w:line="240" w:lineRule="auto"/>
        <w:ind w:left="-5" w:right="0"/>
        <w:jc w:val="both"/>
        <w:rPr>
          <w:b/>
          <w:bCs/>
          <w:sz w:val="28"/>
          <w:szCs w:val="28"/>
        </w:rPr>
      </w:pPr>
    </w:p>
    <w:p w14:paraId="60BE1056" w14:textId="77777777" w:rsidR="00817F8A" w:rsidRDefault="00817F8A" w:rsidP="00817F8A">
      <w:pPr>
        <w:spacing w:after="217" w:line="240" w:lineRule="auto"/>
        <w:ind w:left="0" w:right="0" w:firstLine="0"/>
        <w:jc w:val="both"/>
        <w:rPr>
          <w:b/>
          <w:bCs/>
          <w:sz w:val="28"/>
          <w:szCs w:val="28"/>
        </w:rPr>
      </w:pPr>
    </w:p>
    <w:p w14:paraId="7C31B3EB" w14:textId="77777777" w:rsidR="00817F8A" w:rsidRDefault="00817F8A" w:rsidP="00482031">
      <w:pPr>
        <w:spacing w:after="217" w:line="240" w:lineRule="auto"/>
        <w:ind w:left="-5" w:right="0"/>
        <w:jc w:val="both"/>
        <w:rPr>
          <w:b/>
          <w:bCs/>
          <w:sz w:val="28"/>
          <w:szCs w:val="28"/>
        </w:rPr>
      </w:pPr>
    </w:p>
    <w:p w14:paraId="5D991C92" w14:textId="76858AFB" w:rsidR="004C636B" w:rsidRPr="00482031" w:rsidRDefault="004C636B" w:rsidP="00482031">
      <w:pPr>
        <w:spacing w:after="217" w:line="240" w:lineRule="auto"/>
        <w:ind w:left="-5" w:right="0"/>
        <w:jc w:val="both"/>
        <w:rPr>
          <w:b/>
          <w:bCs/>
          <w:sz w:val="28"/>
          <w:szCs w:val="28"/>
        </w:rPr>
      </w:pPr>
      <w:r w:rsidRPr="00482031">
        <w:rPr>
          <w:b/>
          <w:bCs/>
          <w:sz w:val="28"/>
          <w:szCs w:val="28"/>
        </w:rPr>
        <w:t>REFERENCES:</w:t>
      </w:r>
    </w:p>
    <w:p w14:paraId="1B84F138"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Cook JL, </w:t>
      </w:r>
      <w:proofErr w:type="spellStart"/>
      <w:r w:rsidRPr="00482031">
        <w:rPr>
          <w:szCs w:val="24"/>
        </w:rPr>
        <w:t>Purdam</w:t>
      </w:r>
      <w:proofErr w:type="spellEnd"/>
      <w:r w:rsidRPr="00482031">
        <w:rPr>
          <w:szCs w:val="24"/>
        </w:rPr>
        <w:t xml:space="preserve"> CR. Is tendon pathology a continuum? A pathology model to explain the clinical presentation of load</w:t>
      </w:r>
      <w:r w:rsidRPr="00482031">
        <w:rPr>
          <w:szCs w:val="24"/>
        </w:rPr>
        <w:noBreakHyphen/>
        <w:t>induced tendinopathy. Br J Sports Med. 2009;43(6):409–416.</w:t>
      </w:r>
    </w:p>
    <w:p w14:paraId="5626B5A4" w14:textId="77777777" w:rsidR="00577266" w:rsidRPr="00482031" w:rsidRDefault="00577266" w:rsidP="00482031">
      <w:pPr>
        <w:pStyle w:val="ListParagraph"/>
        <w:numPr>
          <w:ilvl w:val="0"/>
          <w:numId w:val="7"/>
        </w:numPr>
        <w:spacing w:line="240" w:lineRule="auto"/>
        <w:jc w:val="both"/>
        <w:rPr>
          <w:szCs w:val="24"/>
        </w:rPr>
      </w:pPr>
      <w:r w:rsidRPr="00482031">
        <w:rPr>
          <w:szCs w:val="24"/>
        </w:rPr>
        <w:t>Hopkins C, Fu SC, Chua E, et al. Critical review on the socio</w:t>
      </w:r>
      <w:r w:rsidRPr="00482031">
        <w:rPr>
          <w:szCs w:val="24"/>
        </w:rPr>
        <w:noBreakHyphen/>
        <w:t xml:space="preserve">economic impact of tendinopathy. Asia Pac J Sports Med </w:t>
      </w:r>
      <w:proofErr w:type="spellStart"/>
      <w:r w:rsidRPr="00482031">
        <w:rPr>
          <w:szCs w:val="24"/>
        </w:rPr>
        <w:t>Arthrosc</w:t>
      </w:r>
      <w:proofErr w:type="spellEnd"/>
      <w:r w:rsidRPr="00482031">
        <w:rPr>
          <w:szCs w:val="24"/>
        </w:rPr>
        <w:t xml:space="preserve"> </w:t>
      </w:r>
      <w:proofErr w:type="spellStart"/>
      <w:r w:rsidRPr="00482031">
        <w:rPr>
          <w:szCs w:val="24"/>
        </w:rPr>
        <w:t>Rehabil</w:t>
      </w:r>
      <w:proofErr w:type="spellEnd"/>
      <w:r w:rsidRPr="00482031">
        <w:rPr>
          <w:szCs w:val="24"/>
        </w:rPr>
        <w:t xml:space="preserve"> Technol. </w:t>
      </w:r>
      <w:proofErr w:type="gramStart"/>
      <w:r w:rsidRPr="00482031">
        <w:rPr>
          <w:szCs w:val="24"/>
        </w:rPr>
        <w:t>2016;4:9</w:t>
      </w:r>
      <w:proofErr w:type="gramEnd"/>
      <w:r w:rsidRPr="00482031">
        <w:rPr>
          <w:szCs w:val="24"/>
        </w:rPr>
        <w:t>–20.</w:t>
      </w:r>
    </w:p>
    <w:p w14:paraId="261330EE"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Abate M, </w:t>
      </w:r>
      <w:proofErr w:type="spellStart"/>
      <w:r w:rsidRPr="00482031">
        <w:rPr>
          <w:szCs w:val="24"/>
        </w:rPr>
        <w:t>Silbernagel</w:t>
      </w:r>
      <w:proofErr w:type="spellEnd"/>
      <w:r w:rsidRPr="00482031">
        <w:rPr>
          <w:szCs w:val="24"/>
        </w:rPr>
        <w:t xml:space="preserve"> KG, </w:t>
      </w:r>
      <w:proofErr w:type="spellStart"/>
      <w:r w:rsidRPr="00482031">
        <w:rPr>
          <w:szCs w:val="24"/>
        </w:rPr>
        <w:t>Siljeholm</w:t>
      </w:r>
      <w:proofErr w:type="spellEnd"/>
      <w:r w:rsidRPr="00482031">
        <w:rPr>
          <w:szCs w:val="24"/>
        </w:rPr>
        <w:t xml:space="preserve"> C, et al. Pathogenesis of tendinopathies: inflammation or degeneration? Arthritis Res Ther. 2009;11(3):235.</w:t>
      </w:r>
    </w:p>
    <w:p w14:paraId="4948DC3F" w14:textId="77777777" w:rsidR="00577266" w:rsidRPr="00482031" w:rsidRDefault="00577266" w:rsidP="00482031">
      <w:pPr>
        <w:pStyle w:val="ListParagraph"/>
        <w:numPr>
          <w:ilvl w:val="0"/>
          <w:numId w:val="7"/>
        </w:numPr>
        <w:spacing w:line="240" w:lineRule="auto"/>
        <w:jc w:val="both"/>
        <w:rPr>
          <w:szCs w:val="24"/>
        </w:rPr>
      </w:pPr>
      <w:r w:rsidRPr="00482031">
        <w:rPr>
          <w:szCs w:val="24"/>
        </w:rPr>
        <w:t>Millar NL, Silbernagel KG, Thorborg K, et al. Tendinopathy. Nat Rev Dis Primers. 2021;7(1):1–21.</w:t>
      </w:r>
    </w:p>
    <w:p w14:paraId="0B364929" w14:textId="77777777" w:rsidR="00577266" w:rsidRPr="00482031" w:rsidRDefault="00577266" w:rsidP="00482031">
      <w:pPr>
        <w:pStyle w:val="ListParagraph"/>
        <w:numPr>
          <w:ilvl w:val="0"/>
          <w:numId w:val="7"/>
        </w:numPr>
        <w:spacing w:line="240" w:lineRule="auto"/>
        <w:jc w:val="both"/>
        <w:rPr>
          <w:szCs w:val="24"/>
        </w:rPr>
      </w:pPr>
      <w:r w:rsidRPr="00482031">
        <w:rPr>
          <w:szCs w:val="24"/>
        </w:rPr>
        <w:t>Wang Y, Zhou H, Nie Z, Cui S. Sports</w:t>
      </w:r>
      <w:r w:rsidRPr="00482031">
        <w:rPr>
          <w:szCs w:val="24"/>
        </w:rPr>
        <w:noBreakHyphen/>
        <w:t>related tendinopathy: epidemiology and clinical implications. Sports Med Health Sci. 2022;4(3):152.</w:t>
      </w:r>
    </w:p>
    <w:p w14:paraId="3CA16F6E" w14:textId="77777777" w:rsidR="00577266" w:rsidRPr="00482031" w:rsidRDefault="00577266" w:rsidP="00482031">
      <w:pPr>
        <w:pStyle w:val="ListParagraph"/>
        <w:numPr>
          <w:ilvl w:val="0"/>
          <w:numId w:val="7"/>
        </w:numPr>
        <w:spacing w:line="240" w:lineRule="auto"/>
        <w:jc w:val="both"/>
        <w:rPr>
          <w:szCs w:val="24"/>
        </w:rPr>
      </w:pPr>
      <w:proofErr w:type="spellStart"/>
      <w:r w:rsidRPr="00482031">
        <w:rPr>
          <w:szCs w:val="24"/>
        </w:rPr>
        <w:t>Nutarelli</w:t>
      </w:r>
      <w:proofErr w:type="spellEnd"/>
      <w:r w:rsidRPr="00482031">
        <w:rPr>
          <w:szCs w:val="24"/>
        </w:rPr>
        <w:t xml:space="preserve"> S, da Lodi CMT, Cook JL, </w:t>
      </w:r>
      <w:proofErr w:type="spellStart"/>
      <w:r w:rsidRPr="00482031">
        <w:rPr>
          <w:szCs w:val="24"/>
        </w:rPr>
        <w:t>Deabate</w:t>
      </w:r>
      <w:proofErr w:type="spellEnd"/>
      <w:r w:rsidRPr="00482031">
        <w:rPr>
          <w:szCs w:val="24"/>
        </w:rPr>
        <w:t xml:space="preserve"> L, Filardo G. Achilles tendinopathy in runners: a population</w:t>
      </w:r>
      <w:r w:rsidRPr="00482031">
        <w:rPr>
          <w:szCs w:val="24"/>
        </w:rPr>
        <w:noBreakHyphen/>
        <w:t>based study. </w:t>
      </w:r>
      <w:proofErr w:type="spellStart"/>
      <w:r w:rsidRPr="00482031">
        <w:rPr>
          <w:szCs w:val="24"/>
        </w:rPr>
        <w:t>Orthop</w:t>
      </w:r>
      <w:proofErr w:type="spellEnd"/>
      <w:r w:rsidRPr="00482031">
        <w:rPr>
          <w:szCs w:val="24"/>
        </w:rPr>
        <w:t xml:space="preserve"> J Sports Med. 2023;11(6):23259671231173659.</w:t>
      </w:r>
    </w:p>
    <w:p w14:paraId="183C9805" w14:textId="77777777" w:rsidR="00577266" w:rsidRPr="00482031" w:rsidRDefault="00577266" w:rsidP="00482031">
      <w:pPr>
        <w:pStyle w:val="ListParagraph"/>
        <w:numPr>
          <w:ilvl w:val="0"/>
          <w:numId w:val="7"/>
        </w:numPr>
        <w:spacing w:line="240" w:lineRule="auto"/>
        <w:jc w:val="both"/>
        <w:rPr>
          <w:szCs w:val="24"/>
        </w:rPr>
      </w:pPr>
      <w:proofErr w:type="spellStart"/>
      <w:r w:rsidRPr="00482031">
        <w:rPr>
          <w:szCs w:val="24"/>
        </w:rPr>
        <w:t>Sleeswijk</w:t>
      </w:r>
      <w:proofErr w:type="spellEnd"/>
      <w:r w:rsidRPr="00482031">
        <w:rPr>
          <w:szCs w:val="24"/>
        </w:rPr>
        <w:t xml:space="preserve"> Visser TSO, van der </w:t>
      </w:r>
      <w:proofErr w:type="spellStart"/>
      <w:r w:rsidRPr="00482031">
        <w:rPr>
          <w:szCs w:val="24"/>
        </w:rPr>
        <w:t>Vlist</w:t>
      </w:r>
      <w:proofErr w:type="spellEnd"/>
      <w:r w:rsidRPr="00482031">
        <w:rPr>
          <w:szCs w:val="24"/>
        </w:rPr>
        <w:t xml:space="preserve"> AC, van </w:t>
      </w:r>
      <w:proofErr w:type="spellStart"/>
      <w:r w:rsidRPr="00482031">
        <w:rPr>
          <w:szCs w:val="24"/>
        </w:rPr>
        <w:t>Oosterom</w:t>
      </w:r>
      <w:proofErr w:type="spellEnd"/>
      <w:r w:rsidRPr="00482031">
        <w:rPr>
          <w:szCs w:val="24"/>
        </w:rPr>
        <w:t xml:space="preserve"> RF, et al. Badminton</w:t>
      </w:r>
      <w:r w:rsidRPr="00482031">
        <w:rPr>
          <w:szCs w:val="24"/>
        </w:rPr>
        <w:noBreakHyphen/>
        <w:t xml:space="preserve">related Achilles and patellar tendinopathy: prevalence and clinical features. BMJ Open Sport </w:t>
      </w:r>
      <w:proofErr w:type="spellStart"/>
      <w:r w:rsidRPr="00482031">
        <w:rPr>
          <w:szCs w:val="24"/>
        </w:rPr>
        <w:t>Exerc</w:t>
      </w:r>
      <w:proofErr w:type="spellEnd"/>
      <w:r w:rsidRPr="00482031">
        <w:rPr>
          <w:szCs w:val="24"/>
        </w:rPr>
        <w:t xml:space="preserve"> Med. 2021;7(1</w:t>
      </w:r>
      <w:proofErr w:type="gramStart"/>
      <w:r w:rsidRPr="00482031">
        <w:rPr>
          <w:szCs w:val="24"/>
        </w:rPr>
        <w:t>):e</w:t>
      </w:r>
      <w:proofErr w:type="gramEnd"/>
      <w:r w:rsidRPr="00482031">
        <w:rPr>
          <w:szCs w:val="24"/>
        </w:rPr>
        <w:t>001023.</w:t>
      </w:r>
    </w:p>
    <w:p w14:paraId="67A0AF1D" w14:textId="77777777" w:rsidR="00577266" w:rsidRPr="00482031" w:rsidRDefault="00577266" w:rsidP="00482031">
      <w:pPr>
        <w:pStyle w:val="ListParagraph"/>
        <w:numPr>
          <w:ilvl w:val="0"/>
          <w:numId w:val="7"/>
        </w:numPr>
        <w:spacing w:line="240" w:lineRule="auto"/>
        <w:jc w:val="both"/>
        <w:rPr>
          <w:szCs w:val="24"/>
        </w:rPr>
      </w:pPr>
      <w:proofErr w:type="spellStart"/>
      <w:r w:rsidRPr="00482031">
        <w:rPr>
          <w:szCs w:val="24"/>
        </w:rPr>
        <w:t>Malliaras</w:t>
      </w:r>
      <w:proofErr w:type="spellEnd"/>
      <w:r w:rsidRPr="00482031">
        <w:rPr>
          <w:szCs w:val="24"/>
        </w:rPr>
        <w:t xml:space="preserve"> P, Barton CJ, Reeves ND, Langberg H. Achilles and patellar tendinopathy loading programmes: a systematic review comparing clinical outcomes and identifying potential mechanisms for effectiveness. Sports Med. 2013;43(4):267–286.</w:t>
      </w:r>
    </w:p>
    <w:p w14:paraId="1A6AC753" w14:textId="77777777" w:rsidR="00577266" w:rsidRPr="00482031" w:rsidRDefault="00577266" w:rsidP="00482031">
      <w:pPr>
        <w:pStyle w:val="ListParagraph"/>
        <w:numPr>
          <w:ilvl w:val="0"/>
          <w:numId w:val="7"/>
        </w:numPr>
        <w:spacing w:line="240" w:lineRule="auto"/>
        <w:jc w:val="both"/>
        <w:rPr>
          <w:szCs w:val="24"/>
        </w:rPr>
      </w:pPr>
      <w:proofErr w:type="spellStart"/>
      <w:r w:rsidRPr="00482031">
        <w:rPr>
          <w:szCs w:val="24"/>
        </w:rPr>
        <w:t>Malliaras</w:t>
      </w:r>
      <w:proofErr w:type="spellEnd"/>
      <w:r w:rsidRPr="00482031">
        <w:rPr>
          <w:szCs w:val="24"/>
        </w:rPr>
        <w:t xml:space="preserve"> P, Cook J, </w:t>
      </w:r>
      <w:proofErr w:type="spellStart"/>
      <w:r w:rsidRPr="00482031">
        <w:rPr>
          <w:szCs w:val="24"/>
        </w:rPr>
        <w:t>Purdam</w:t>
      </w:r>
      <w:proofErr w:type="spellEnd"/>
      <w:r w:rsidRPr="00482031">
        <w:rPr>
          <w:szCs w:val="24"/>
        </w:rPr>
        <w:t xml:space="preserve"> C, Rio E. Clinical diagnosis, load management, and advice for challenging case presentations. J </w:t>
      </w:r>
      <w:proofErr w:type="spellStart"/>
      <w:r w:rsidRPr="00482031">
        <w:rPr>
          <w:szCs w:val="24"/>
        </w:rPr>
        <w:t>Orthop</w:t>
      </w:r>
      <w:proofErr w:type="spellEnd"/>
      <w:r w:rsidRPr="00482031">
        <w:rPr>
          <w:szCs w:val="24"/>
        </w:rPr>
        <w:t xml:space="preserve"> Sports Phys </w:t>
      </w:r>
      <w:proofErr w:type="spellStart"/>
      <w:r w:rsidRPr="00482031">
        <w:rPr>
          <w:szCs w:val="24"/>
        </w:rPr>
        <w:t>Ther</w:t>
      </w:r>
      <w:proofErr w:type="spellEnd"/>
      <w:r w:rsidRPr="00482031">
        <w:rPr>
          <w:szCs w:val="24"/>
        </w:rPr>
        <w:t>. 2015;45(11):887–898.</w:t>
      </w:r>
    </w:p>
    <w:p w14:paraId="0D6D8230" w14:textId="77777777" w:rsidR="00577266" w:rsidRPr="00482031" w:rsidRDefault="00577266" w:rsidP="00482031">
      <w:pPr>
        <w:pStyle w:val="ListParagraph"/>
        <w:numPr>
          <w:ilvl w:val="0"/>
          <w:numId w:val="7"/>
        </w:numPr>
        <w:spacing w:line="240" w:lineRule="auto"/>
        <w:jc w:val="both"/>
        <w:rPr>
          <w:szCs w:val="24"/>
        </w:rPr>
      </w:pPr>
      <w:r w:rsidRPr="00482031">
        <w:rPr>
          <w:szCs w:val="24"/>
        </w:rPr>
        <w:lastRenderedPageBreak/>
        <w:t>Beyer R, Kongsgaard M, Hougs Kjær B, et al. Heavy slow resistance versus eccentric training as treatment for Achilles tendinopathy: a randomized controlled trial. Am J Sports Med. 2015;43(7):1704–1711.</w:t>
      </w:r>
    </w:p>
    <w:p w14:paraId="3D282668" w14:textId="77777777" w:rsidR="00577266" w:rsidRPr="00482031" w:rsidRDefault="00577266" w:rsidP="00482031">
      <w:pPr>
        <w:pStyle w:val="ListParagraph"/>
        <w:numPr>
          <w:ilvl w:val="0"/>
          <w:numId w:val="7"/>
        </w:numPr>
        <w:spacing w:line="240" w:lineRule="auto"/>
        <w:jc w:val="both"/>
        <w:rPr>
          <w:szCs w:val="24"/>
        </w:rPr>
      </w:pPr>
      <w:r w:rsidRPr="00482031">
        <w:rPr>
          <w:szCs w:val="24"/>
        </w:rPr>
        <w:t>Kongsgaard M, Kovanen V, Aagaard P, et al. Corticosteroid injections, eccentric decline squat training and heavy slow resistance training in patellar tendinopathy. Scand J Med Sci Sports. 2009;19(6):790–802.</w:t>
      </w:r>
    </w:p>
    <w:p w14:paraId="48563BBF" w14:textId="77777777" w:rsidR="00577266" w:rsidRPr="00482031" w:rsidRDefault="00577266" w:rsidP="00482031">
      <w:pPr>
        <w:pStyle w:val="ListParagraph"/>
        <w:numPr>
          <w:ilvl w:val="0"/>
          <w:numId w:val="7"/>
        </w:numPr>
        <w:spacing w:line="240" w:lineRule="auto"/>
        <w:jc w:val="both"/>
        <w:rPr>
          <w:szCs w:val="24"/>
        </w:rPr>
      </w:pPr>
      <w:r w:rsidRPr="00482031">
        <w:rPr>
          <w:szCs w:val="24"/>
        </w:rPr>
        <w:t>Kongsgaard M, Qvortrup K, Larsen J, et al. Fibril morphology and tendon mechanical properties in patellar tendinopathy: effects of heavy slow resistance training. Am J Sports Med. 2010;38(4):749–756.</w:t>
      </w:r>
    </w:p>
    <w:p w14:paraId="2F3EF1AB" w14:textId="77777777" w:rsidR="00577266" w:rsidRPr="00482031" w:rsidRDefault="00577266" w:rsidP="00482031">
      <w:pPr>
        <w:pStyle w:val="ListParagraph"/>
        <w:numPr>
          <w:ilvl w:val="0"/>
          <w:numId w:val="7"/>
        </w:numPr>
        <w:spacing w:line="240" w:lineRule="auto"/>
        <w:jc w:val="both"/>
        <w:rPr>
          <w:szCs w:val="24"/>
        </w:rPr>
      </w:pPr>
      <w:r w:rsidRPr="00482031">
        <w:rPr>
          <w:szCs w:val="24"/>
        </w:rPr>
        <w:t>Agergaard AS, Ginnerup C, Svensson RB, et al. Clinical outcomes, structure, and function improve with both heavy and moderate loads in the treatment of patellar tendinopathy: a randomized clinical trial. Am J Sports Med. 2021;49(4):982–992.</w:t>
      </w:r>
    </w:p>
    <w:p w14:paraId="1CC9FA73" w14:textId="77777777" w:rsidR="00577266" w:rsidRPr="00482031" w:rsidRDefault="00577266" w:rsidP="00482031">
      <w:pPr>
        <w:pStyle w:val="ListParagraph"/>
        <w:numPr>
          <w:ilvl w:val="0"/>
          <w:numId w:val="7"/>
        </w:numPr>
        <w:spacing w:line="240" w:lineRule="auto"/>
        <w:jc w:val="both"/>
        <w:rPr>
          <w:szCs w:val="24"/>
        </w:rPr>
      </w:pPr>
      <w:r w:rsidRPr="00482031">
        <w:rPr>
          <w:szCs w:val="24"/>
        </w:rPr>
        <w:t>Jonsson P, Alfredson H. Superior results with eccentric compared to concentric quadriceps training in patients with jumper’s knee: a prospective randomized study. Br J Sports Med. 2005;39(11):847–850.</w:t>
      </w:r>
    </w:p>
    <w:p w14:paraId="0B99D2A4"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Van Der </w:t>
      </w:r>
      <w:proofErr w:type="spellStart"/>
      <w:r w:rsidRPr="00482031">
        <w:rPr>
          <w:szCs w:val="24"/>
        </w:rPr>
        <w:t>Worp</w:t>
      </w:r>
      <w:proofErr w:type="spellEnd"/>
      <w:r w:rsidRPr="00482031">
        <w:rPr>
          <w:szCs w:val="24"/>
        </w:rPr>
        <w:t xml:space="preserve"> H, van Ark M, </w:t>
      </w:r>
      <w:proofErr w:type="spellStart"/>
      <w:r w:rsidRPr="00482031">
        <w:rPr>
          <w:szCs w:val="24"/>
        </w:rPr>
        <w:t>Roerink</w:t>
      </w:r>
      <w:proofErr w:type="spellEnd"/>
      <w:r w:rsidRPr="00482031">
        <w:rPr>
          <w:szCs w:val="24"/>
        </w:rPr>
        <w:t xml:space="preserve"> S, et al. Risk factors for patellar tendinopathy: a systematic review of the literature. Br J Sports Med. 2011;45(5):446–452.</w:t>
      </w:r>
    </w:p>
    <w:p w14:paraId="27328E49"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Murtaugh B, </w:t>
      </w:r>
      <w:proofErr w:type="spellStart"/>
      <w:r w:rsidRPr="00482031">
        <w:rPr>
          <w:szCs w:val="24"/>
        </w:rPr>
        <w:t>Ihm</w:t>
      </w:r>
      <w:proofErr w:type="spellEnd"/>
      <w:r w:rsidRPr="00482031">
        <w:rPr>
          <w:szCs w:val="24"/>
        </w:rPr>
        <w:t xml:space="preserve"> JM. Eccentric training for the treatment of tendinopathies. Curr Sports Med Rep. 2013;12(3):175–182.</w:t>
      </w:r>
    </w:p>
    <w:p w14:paraId="59893C8B"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Vander </w:t>
      </w:r>
      <w:proofErr w:type="spellStart"/>
      <w:r w:rsidRPr="00482031">
        <w:rPr>
          <w:szCs w:val="24"/>
        </w:rPr>
        <w:t>Doelen</w:t>
      </w:r>
      <w:proofErr w:type="spellEnd"/>
      <w:r w:rsidRPr="00482031">
        <w:rPr>
          <w:szCs w:val="24"/>
        </w:rPr>
        <w:t xml:space="preserve"> T, </w:t>
      </w:r>
      <w:proofErr w:type="spellStart"/>
      <w:r w:rsidRPr="00482031">
        <w:rPr>
          <w:szCs w:val="24"/>
        </w:rPr>
        <w:t>Jelley</w:t>
      </w:r>
      <w:proofErr w:type="spellEnd"/>
      <w:r w:rsidRPr="00482031">
        <w:rPr>
          <w:szCs w:val="24"/>
        </w:rPr>
        <w:t xml:space="preserve"> W. Non</w:t>
      </w:r>
      <w:r w:rsidRPr="00482031">
        <w:rPr>
          <w:szCs w:val="24"/>
        </w:rPr>
        <w:noBreakHyphen/>
        <w:t>surgical treatment of patellar tendinopathy: a systematic review of randomized controlled trials. J Sci Med Sport. 2020;23(2):118–124.</w:t>
      </w:r>
    </w:p>
    <w:p w14:paraId="00E478EA"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Breda SJ, </w:t>
      </w:r>
      <w:proofErr w:type="spellStart"/>
      <w:r w:rsidRPr="00482031">
        <w:rPr>
          <w:szCs w:val="24"/>
        </w:rPr>
        <w:t>Oei</w:t>
      </w:r>
      <w:proofErr w:type="spellEnd"/>
      <w:r w:rsidRPr="00482031">
        <w:rPr>
          <w:szCs w:val="24"/>
        </w:rPr>
        <w:t xml:space="preserve"> EHG, </w:t>
      </w:r>
      <w:proofErr w:type="spellStart"/>
      <w:r w:rsidRPr="00482031">
        <w:rPr>
          <w:szCs w:val="24"/>
        </w:rPr>
        <w:t>Zwerver</w:t>
      </w:r>
      <w:proofErr w:type="spellEnd"/>
      <w:r w:rsidRPr="00482031">
        <w:rPr>
          <w:szCs w:val="24"/>
        </w:rPr>
        <w:t xml:space="preserve"> J, et al. Effectiveness of progressive tendon</w:t>
      </w:r>
      <w:r w:rsidRPr="00482031">
        <w:rPr>
          <w:szCs w:val="24"/>
        </w:rPr>
        <w:noBreakHyphen/>
        <w:t>loading exercise therapy in patients with patellar tendinopathy: a randomized clinical trial. Br J Sports Med. 2021;55(9):501–509.</w:t>
      </w:r>
    </w:p>
    <w:p w14:paraId="57FF695F" w14:textId="77777777" w:rsidR="00577266" w:rsidRPr="00482031" w:rsidRDefault="00577266" w:rsidP="00482031">
      <w:pPr>
        <w:pStyle w:val="ListParagraph"/>
        <w:numPr>
          <w:ilvl w:val="0"/>
          <w:numId w:val="7"/>
        </w:numPr>
        <w:spacing w:line="240" w:lineRule="auto"/>
        <w:jc w:val="both"/>
        <w:rPr>
          <w:szCs w:val="24"/>
        </w:rPr>
      </w:pPr>
      <w:r w:rsidRPr="00482031">
        <w:rPr>
          <w:szCs w:val="24"/>
        </w:rPr>
        <w:t>Ferretti A. Epidemiology of jumper’s knee. Sports Med. 1986;3(4):289–295.</w:t>
      </w:r>
    </w:p>
    <w:p w14:paraId="7C7A3C79"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Ferretti A, Puddu G, Mariani PP, Neri M. The natural history of jumper’s knee. Patellar or quadriceps tendonitis. Int </w:t>
      </w:r>
      <w:proofErr w:type="spellStart"/>
      <w:r w:rsidRPr="00482031">
        <w:rPr>
          <w:szCs w:val="24"/>
        </w:rPr>
        <w:t>Orthop</w:t>
      </w:r>
      <w:proofErr w:type="spellEnd"/>
      <w:r w:rsidRPr="00482031">
        <w:rPr>
          <w:szCs w:val="24"/>
        </w:rPr>
        <w:t>. 1984;8(4):239–242.</w:t>
      </w:r>
    </w:p>
    <w:p w14:paraId="786EE6E3"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Hale SA. </w:t>
      </w:r>
      <w:proofErr w:type="spellStart"/>
      <w:r w:rsidRPr="00482031">
        <w:rPr>
          <w:szCs w:val="24"/>
        </w:rPr>
        <w:t>Etiology</w:t>
      </w:r>
      <w:proofErr w:type="spellEnd"/>
      <w:r w:rsidRPr="00482031">
        <w:rPr>
          <w:szCs w:val="24"/>
        </w:rPr>
        <w:t xml:space="preserve"> of patellar tendinopathy in athletes. J Sport </w:t>
      </w:r>
      <w:proofErr w:type="spellStart"/>
      <w:r w:rsidRPr="00482031">
        <w:rPr>
          <w:szCs w:val="24"/>
        </w:rPr>
        <w:t>Rehabil</w:t>
      </w:r>
      <w:proofErr w:type="spellEnd"/>
      <w:r w:rsidRPr="00482031">
        <w:rPr>
          <w:szCs w:val="24"/>
        </w:rPr>
        <w:t>. 2005;14(3):258–272.</w:t>
      </w:r>
    </w:p>
    <w:p w14:paraId="519C9943"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Rosen AB, Wellsandt E, Sorensen SC, et al. Clinical management of patellar tendinopathy. J </w:t>
      </w:r>
      <w:proofErr w:type="spellStart"/>
      <w:r w:rsidRPr="00482031">
        <w:rPr>
          <w:szCs w:val="24"/>
        </w:rPr>
        <w:t>Athl</w:t>
      </w:r>
      <w:proofErr w:type="spellEnd"/>
      <w:r w:rsidRPr="00482031">
        <w:rPr>
          <w:szCs w:val="24"/>
        </w:rPr>
        <w:t xml:space="preserve"> Train. 2022;57(7):621–631.</w:t>
      </w:r>
    </w:p>
    <w:p w14:paraId="7FB0707C"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Ruffino D, </w:t>
      </w:r>
      <w:proofErr w:type="spellStart"/>
      <w:r w:rsidRPr="00482031">
        <w:rPr>
          <w:szCs w:val="24"/>
        </w:rPr>
        <w:t>Vajapey</w:t>
      </w:r>
      <w:proofErr w:type="spellEnd"/>
      <w:r w:rsidRPr="00482031">
        <w:rPr>
          <w:szCs w:val="24"/>
        </w:rPr>
        <w:t xml:space="preserve"> S, Lobb N, et al. Inertial flywheel vs heavy slow resistance training among athletes with patellar tendinopathy: a randomized trial. Phys Ther Sport. </w:t>
      </w:r>
      <w:proofErr w:type="gramStart"/>
      <w:r w:rsidRPr="00482031">
        <w:rPr>
          <w:szCs w:val="24"/>
        </w:rPr>
        <w:t>2021;52:30</w:t>
      </w:r>
      <w:proofErr w:type="gramEnd"/>
      <w:r w:rsidRPr="00482031">
        <w:rPr>
          <w:szCs w:val="24"/>
        </w:rPr>
        <w:t>–37.</w:t>
      </w:r>
    </w:p>
    <w:p w14:paraId="2ED83A63"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Jensen K, </w:t>
      </w:r>
      <w:proofErr w:type="spellStart"/>
      <w:r w:rsidRPr="00482031">
        <w:rPr>
          <w:szCs w:val="24"/>
        </w:rPr>
        <w:t>Bandholm</w:t>
      </w:r>
      <w:proofErr w:type="spellEnd"/>
      <w:r w:rsidRPr="00482031">
        <w:rPr>
          <w:szCs w:val="24"/>
        </w:rPr>
        <w:t xml:space="preserve"> T, </w:t>
      </w:r>
      <w:proofErr w:type="spellStart"/>
      <w:r w:rsidRPr="00482031">
        <w:rPr>
          <w:szCs w:val="24"/>
        </w:rPr>
        <w:t>Hölmich</w:t>
      </w:r>
      <w:proofErr w:type="spellEnd"/>
      <w:r w:rsidRPr="00482031">
        <w:rPr>
          <w:szCs w:val="24"/>
        </w:rPr>
        <w:t xml:space="preserve"> P, et al. Evaluation of eccentric exercise in treatment of patellar tendinitis. Phys Ther. 1999;69(3):211–216.</w:t>
      </w:r>
    </w:p>
    <w:p w14:paraId="3844ACD3" w14:textId="77777777" w:rsidR="00577266" w:rsidRPr="00482031" w:rsidRDefault="00577266" w:rsidP="00482031">
      <w:pPr>
        <w:pStyle w:val="ListParagraph"/>
        <w:numPr>
          <w:ilvl w:val="0"/>
          <w:numId w:val="7"/>
        </w:numPr>
        <w:spacing w:line="240" w:lineRule="auto"/>
        <w:jc w:val="both"/>
        <w:rPr>
          <w:szCs w:val="24"/>
        </w:rPr>
      </w:pPr>
      <w:r w:rsidRPr="00482031">
        <w:rPr>
          <w:szCs w:val="24"/>
        </w:rPr>
        <w:t>Lim HY, Wong SH, Ngai SPC. Effects of isometric, eccentric, or heavy slow resistance exercises on pain and function in individuals with patellar tendinopathy: a systematic review. </w:t>
      </w:r>
      <w:proofErr w:type="spellStart"/>
      <w:r w:rsidRPr="00482031">
        <w:rPr>
          <w:szCs w:val="24"/>
        </w:rPr>
        <w:t>Physiother</w:t>
      </w:r>
      <w:proofErr w:type="spellEnd"/>
      <w:r w:rsidRPr="00482031">
        <w:rPr>
          <w:szCs w:val="24"/>
        </w:rPr>
        <w:t xml:space="preserve"> Res Int. 2018;23(4</w:t>
      </w:r>
      <w:proofErr w:type="gramStart"/>
      <w:r w:rsidRPr="00482031">
        <w:rPr>
          <w:szCs w:val="24"/>
        </w:rPr>
        <w:t>):e</w:t>
      </w:r>
      <w:proofErr w:type="gramEnd"/>
      <w:r w:rsidRPr="00482031">
        <w:rPr>
          <w:szCs w:val="24"/>
        </w:rPr>
        <w:t>1721.</w:t>
      </w:r>
    </w:p>
    <w:p w14:paraId="3DA6F1B8" w14:textId="77777777" w:rsidR="00577266" w:rsidRPr="00482031" w:rsidRDefault="00577266" w:rsidP="00482031">
      <w:pPr>
        <w:pStyle w:val="ListParagraph"/>
        <w:numPr>
          <w:ilvl w:val="0"/>
          <w:numId w:val="7"/>
        </w:numPr>
        <w:spacing w:line="240" w:lineRule="auto"/>
        <w:jc w:val="both"/>
        <w:rPr>
          <w:szCs w:val="24"/>
        </w:rPr>
      </w:pPr>
      <w:r w:rsidRPr="00482031">
        <w:rPr>
          <w:szCs w:val="24"/>
        </w:rPr>
        <w:t>Van Ark M, Cook JL, Docking SI, et al. Do isometric and isotonic exercise programs reduce pain in athletes with patellar tendinopathy in</w:t>
      </w:r>
      <w:r w:rsidRPr="00482031">
        <w:rPr>
          <w:szCs w:val="24"/>
        </w:rPr>
        <w:noBreakHyphen/>
        <w:t>season? A randomized clinical trial. J Sci Med Sport. 2016;19(9):702–706.</w:t>
      </w:r>
    </w:p>
    <w:p w14:paraId="4893FC3B" w14:textId="77777777" w:rsidR="00577266" w:rsidRPr="00482031" w:rsidRDefault="00577266" w:rsidP="00482031">
      <w:pPr>
        <w:pStyle w:val="ListParagraph"/>
        <w:numPr>
          <w:ilvl w:val="0"/>
          <w:numId w:val="7"/>
        </w:numPr>
        <w:spacing w:line="240" w:lineRule="auto"/>
        <w:jc w:val="both"/>
        <w:rPr>
          <w:szCs w:val="24"/>
        </w:rPr>
      </w:pPr>
      <w:proofErr w:type="spellStart"/>
      <w:r w:rsidRPr="00482031">
        <w:rPr>
          <w:szCs w:val="24"/>
        </w:rPr>
        <w:t>Stanish</w:t>
      </w:r>
      <w:proofErr w:type="spellEnd"/>
      <w:r w:rsidRPr="00482031">
        <w:rPr>
          <w:szCs w:val="24"/>
        </w:rPr>
        <w:t xml:space="preserve"> WD, </w:t>
      </w:r>
      <w:proofErr w:type="spellStart"/>
      <w:r w:rsidRPr="00482031">
        <w:rPr>
          <w:szCs w:val="24"/>
        </w:rPr>
        <w:t>Rubinovich</w:t>
      </w:r>
      <w:proofErr w:type="spellEnd"/>
      <w:r w:rsidRPr="00482031">
        <w:rPr>
          <w:szCs w:val="24"/>
        </w:rPr>
        <w:t xml:space="preserve"> RM, </w:t>
      </w:r>
      <w:proofErr w:type="spellStart"/>
      <w:r w:rsidRPr="00482031">
        <w:rPr>
          <w:szCs w:val="24"/>
        </w:rPr>
        <w:t>Curwin</w:t>
      </w:r>
      <w:proofErr w:type="spellEnd"/>
      <w:r w:rsidRPr="00482031">
        <w:rPr>
          <w:szCs w:val="24"/>
        </w:rPr>
        <w:t xml:space="preserve"> S. Eccentric exercise in chronic tendinitis. Clin </w:t>
      </w:r>
      <w:proofErr w:type="spellStart"/>
      <w:r w:rsidRPr="00482031">
        <w:rPr>
          <w:szCs w:val="24"/>
        </w:rPr>
        <w:t>Orthop</w:t>
      </w:r>
      <w:proofErr w:type="spellEnd"/>
      <w:r w:rsidRPr="00482031">
        <w:rPr>
          <w:szCs w:val="24"/>
        </w:rPr>
        <w:t xml:space="preserve"> </w:t>
      </w:r>
      <w:proofErr w:type="spellStart"/>
      <w:r w:rsidRPr="00482031">
        <w:rPr>
          <w:szCs w:val="24"/>
        </w:rPr>
        <w:t>Relat</w:t>
      </w:r>
      <w:proofErr w:type="spellEnd"/>
      <w:r w:rsidRPr="00482031">
        <w:rPr>
          <w:szCs w:val="24"/>
        </w:rPr>
        <w:t xml:space="preserve"> Res. 1986;(208):65–68.</w:t>
      </w:r>
    </w:p>
    <w:p w14:paraId="70403BD9" w14:textId="77777777" w:rsidR="00577266" w:rsidRPr="00482031" w:rsidRDefault="00577266" w:rsidP="00482031">
      <w:pPr>
        <w:pStyle w:val="ListParagraph"/>
        <w:numPr>
          <w:ilvl w:val="0"/>
          <w:numId w:val="7"/>
        </w:numPr>
        <w:spacing w:line="240" w:lineRule="auto"/>
        <w:jc w:val="both"/>
        <w:rPr>
          <w:szCs w:val="24"/>
        </w:rPr>
      </w:pPr>
      <w:proofErr w:type="spellStart"/>
      <w:r w:rsidRPr="00482031">
        <w:rPr>
          <w:szCs w:val="24"/>
        </w:rPr>
        <w:t>Gual</w:t>
      </w:r>
      <w:proofErr w:type="spellEnd"/>
      <w:r w:rsidRPr="00482031">
        <w:rPr>
          <w:szCs w:val="24"/>
        </w:rPr>
        <w:t xml:space="preserve"> G, Fort</w:t>
      </w:r>
      <w:r w:rsidRPr="00482031">
        <w:rPr>
          <w:szCs w:val="24"/>
        </w:rPr>
        <w:noBreakHyphen/>
      </w:r>
      <w:proofErr w:type="spellStart"/>
      <w:r w:rsidRPr="00482031">
        <w:rPr>
          <w:szCs w:val="24"/>
        </w:rPr>
        <w:t>Vanmeerhaeghe</w:t>
      </w:r>
      <w:proofErr w:type="spellEnd"/>
      <w:r w:rsidRPr="00482031">
        <w:rPr>
          <w:szCs w:val="24"/>
        </w:rPr>
        <w:t xml:space="preserve"> A, Romero</w:t>
      </w:r>
      <w:r w:rsidRPr="00482031">
        <w:rPr>
          <w:szCs w:val="24"/>
        </w:rPr>
        <w:noBreakHyphen/>
        <w:t>Rodriguez D, Tesch PA. Effects of in</w:t>
      </w:r>
      <w:r w:rsidRPr="00482031">
        <w:rPr>
          <w:szCs w:val="24"/>
        </w:rPr>
        <w:noBreakHyphen/>
        <w:t>season inertial resistance training with eccentric overload in a sports population at risk for patellar tendinopathy. J Strength Cond Res. 2016;30(7):1834–1842.</w:t>
      </w:r>
    </w:p>
    <w:p w14:paraId="6B44DA8E" w14:textId="77777777" w:rsidR="00577266" w:rsidRPr="00482031" w:rsidRDefault="00577266" w:rsidP="00482031">
      <w:pPr>
        <w:pStyle w:val="ListParagraph"/>
        <w:numPr>
          <w:ilvl w:val="0"/>
          <w:numId w:val="7"/>
        </w:numPr>
        <w:spacing w:line="240" w:lineRule="auto"/>
        <w:jc w:val="both"/>
        <w:rPr>
          <w:szCs w:val="24"/>
        </w:rPr>
      </w:pPr>
      <w:r w:rsidRPr="00482031">
        <w:rPr>
          <w:szCs w:val="24"/>
        </w:rPr>
        <w:lastRenderedPageBreak/>
        <w:t>Romero</w:t>
      </w:r>
      <w:r w:rsidRPr="00482031">
        <w:rPr>
          <w:szCs w:val="24"/>
        </w:rPr>
        <w:noBreakHyphen/>
        <w:t>Rodriguez D, Gual G, Tesch PA. Efficacy of an inertial resistance training paradigm in the treatment of patellar tendinopathy in athletes: a case</w:t>
      </w:r>
      <w:r w:rsidRPr="00482031">
        <w:rPr>
          <w:szCs w:val="24"/>
        </w:rPr>
        <w:noBreakHyphen/>
        <w:t>series study. Phys Ther Sport. 2011;12(1):43–48.</w:t>
      </w:r>
    </w:p>
    <w:p w14:paraId="4B817AFD"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Donath L, </w:t>
      </w:r>
      <w:proofErr w:type="spellStart"/>
      <w:r w:rsidRPr="00482031">
        <w:rPr>
          <w:szCs w:val="24"/>
        </w:rPr>
        <w:t>Faude</w:t>
      </w:r>
      <w:proofErr w:type="spellEnd"/>
      <w:r w:rsidRPr="00482031">
        <w:rPr>
          <w:szCs w:val="24"/>
        </w:rPr>
        <w:t xml:space="preserve"> O, </w:t>
      </w:r>
      <w:proofErr w:type="spellStart"/>
      <w:r w:rsidRPr="00482031">
        <w:rPr>
          <w:szCs w:val="24"/>
        </w:rPr>
        <w:t>Hecksteden</w:t>
      </w:r>
      <w:proofErr w:type="spellEnd"/>
      <w:r w:rsidRPr="00482031">
        <w:rPr>
          <w:szCs w:val="24"/>
        </w:rPr>
        <w:t xml:space="preserve"> A, Stepper B, Stagge H. Systematic review on badminton injuries: incidence, characteristics and risk factors. BMJ Open Sport </w:t>
      </w:r>
      <w:proofErr w:type="spellStart"/>
      <w:r w:rsidRPr="00482031">
        <w:rPr>
          <w:szCs w:val="24"/>
        </w:rPr>
        <w:t>Exerc</w:t>
      </w:r>
      <w:proofErr w:type="spellEnd"/>
      <w:r w:rsidRPr="00482031">
        <w:rPr>
          <w:szCs w:val="24"/>
        </w:rPr>
        <w:t xml:space="preserve"> Med. 2025;11(1</w:t>
      </w:r>
      <w:proofErr w:type="gramStart"/>
      <w:r w:rsidRPr="00482031">
        <w:rPr>
          <w:szCs w:val="24"/>
        </w:rPr>
        <w:t>):e</w:t>
      </w:r>
      <w:proofErr w:type="gramEnd"/>
      <w:r w:rsidRPr="00482031">
        <w:rPr>
          <w:szCs w:val="24"/>
        </w:rPr>
        <w:t>002127.</w:t>
      </w:r>
    </w:p>
    <w:p w14:paraId="41580A10" w14:textId="77777777" w:rsidR="00577266" w:rsidRPr="00482031" w:rsidRDefault="00577266" w:rsidP="00482031">
      <w:pPr>
        <w:pStyle w:val="ListParagraph"/>
        <w:numPr>
          <w:ilvl w:val="0"/>
          <w:numId w:val="7"/>
        </w:numPr>
        <w:spacing w:line="240" w:lineRule="auto"/>
        <w:jc w:val="both"/>
        <w:rPr>
          <w:szCs w:val="24"/>
        </w:rPr>
      </w:pPr>
      <w:proofErr w:type="spellStart"/>
      <w:r w:rsidRPr="00482031">
        <w:rPr>
          <w:szCs w:val="24"/>
        </w:rPr>
        <w:t>Gehwolf</w:t>
      </w:r>
      <w:proofErr w:type="spellEnd"/>
      <w:r w:rsidRPr="00482031">
        <w:rPr>
          <w:szCs w:val="24"/>
        </w:rPr>
        <w:t xml:space="preserve"> R, </w:t>
      </w:r>
      <w:proofErr w:type="spellStart"/>
      <w:r w:rsidRPr="00482031">
        <w:rPr>
          <w:szCs w:val="24"/>
        </w:rPr>
        <w:t>Tempfer</w:t>
      </w:r>
      <w:proofErr w:type="spellEnd"/>
      <w:r w:rsidRPr="00482031">
        <w:rPr>
          <w:szCs w:val="24"/>
        </w:rPr>
        <w:t xml:space="preserve"> H, Lehner C, et al. Tendinopathy: the interplay between mechanical stress, inflammation, and vascularity. Adv Sci (Weinh). 2025;12(10):2406440. DOI:10.1002/advs.202506440.</w:t>
      </w:r>
    </w:p>
    <w:p w14:paraId="6986CC98"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Kim D, Kim S, Lee J. </w:t>
      </w:r>
      <w:proofErr w:type="spellStart"/>
      <w:r w:rsidRPr="00482031">
        <w:rPr>
          <w:szCs w:val="24"/>
        </w:rPr>
        <w:t>Mechanotransduction</w:t>
      </w:r>
      <w:proofErr w:type="spellEnd"/>
      <w:r w:rsidRPr="00482031">
        <w:rPr>
          <w:szCs w:val="24"/>
        </w:rPr>
        <w:t xml:space="preserve"> as a therapeutic target in tendinopathy: molecular pathways and exercise implications. Res Sports Med. 2025;33(2):1–25. DOI:10.1080/15438627.2025.2568936.</w:t>
      </w:r>
    </w:p>
    <w:p w14:paraId="7363D9AD" w14:textId="77777777" w:rsidR="00577266" w:rsidRPr="00482031" w:rsidRDefault="00577266" w:rsidP="00482031">
      <w:pPr>
        <w:pStyle w:val="ListParagraph"/>
        <w:numPr>
          <w:ilvl w:val="0"/>
          <w:numId w:val="7"/>
        </w:numPr>
        <w:spacing w:line="240" w:lineRule="auto"/>
        <w:jc w:val="both"/>
        <w:rPr>
          <w:szCs w:val="24"/>
        </w:rPr>
      </w:pPr>
      <w:proofErr w:type="spellStart"/>
      <w:r w:rsidRPr="00482031">
        <w:rPr>
          <w:szCs w:val="24"/>
        </w:rPr>
        <w:t>Almekinders</w:t>
      </w:r>
      <w:proofErr w:type="spellEnd"/>
      <w:r w:rsidRPr="00482031">
        <w:rPr>
          <w:szCs w:val="24"/>
        </w:rPr>
        <w:t xml:space="preserve"> LC, </w:t>
      </w:r>
      <w:proofErr w:type="spellStart"/>
      <w:r w:rsidRPr="00482031">
        <w:rPr>
          <w:szCs w:val="24"/>
        </w:rPr>
        <w:t>Weinhold</w:t>
      </w:r>
      <w:proofErr w:type="spellEnd"/>
      <w:r w:rsidRPr="00482031">
        <w:rPr>
          <w:szCs w:val="24"/>
        </w:rPr>
        <w:t xml:space="preserve"> PS, </w:t>
      </w:r>
      <w:proofErr w:type="spellStart"/>
      <w:r w:rsidRPr="00482031">
        <w:rPr>
          <w:szCs w:val="24"/>
        </w:rPr>
        <w:t>Maffulli</w:t>
      </w:r>
      <w:proofErr w:type="spellEnd"/>
      <w:r w:rsidRPr="00482031">
        <w:rPr>
          <w:szCs w:val="24"/>
        </w:rPr>
        <w:t xml:space="preserve"> N. Strain patterns in the patellar tendon and the implications for patellar tendinopathy. Knee </w:t>
      </w:r>
      <w:proofErr w:type="spellStart"/>
      <w:r w:rsidRPr="00482031">
        <w:rPr>
          <w:szCs w:val="24"/>
        </w:rPr>
        <w:t>Surg</w:t>
      </w:r>
      <w:proofErr w:type="spellEnd"/>
      <w:r w:rsidRPr="00482031">
        <w:rPr>
          <w:szCs w:val="24"/>
        </w:rPr>
        <w:t xml:space="preserve"> Sports </w:t>
      </w:r>
      <w:proofErr w:type="spellStart"/>
      <w:r w:rsidRPr="00482031">
        <w:rPr>
          <w:szCs w:val="24"/>
        </w:rPr>
        <w:t>Traumatol</w:t>
      </w:r>
      <w:proofErr w:type="spellEnd"/>
      <w:r w:rsidRPr="00482031">
        <w:rPr>
          <w:szCs w:val="24"/>
        </w:rPr>
        <w:t xml:space="preserve"> </w:t>
      </w:r>
      <w:proofErr w:type="spellStart"/>
      <w:r w:rsidRPr="00482031">
        <w:rPr>
          <w:szCs w:val="24"/>
        </w:rPr>
        <w:t>Arthrosc</w:t>
      </w:r>
      <w:proofErr w:type="spellEnd"/>
      <w:r w:rsidRPr="00482031">
        <w:rPr>
          <w:szCs w:val="24"/>
        </w:rPr>
        <w:t>. 2002;10(1):2–5.</w:t>
      </w:r>
    </w:p>
    <w:p w14:paraId="58A2C8B8" w14:textId="77777777" w:rsidR="00577266" w:rsidRPr="00482031" w:rsidRDefault="00577266" w:rsidP="00482031">
      <w:pPr>
        <w:pStyle w:val="ListParagraph"/>
        <w:numPr>
          <w:ilvl w:val="0"/>
          <w:numId w:val="7"/>
        </w:numPr>
        <w:spacing w:line="240" w:lineRule="auto"/>
        <w:jc w:val="both"/>
        <w:rPr>
          <w:szCs w:val="24"/>
        </w:rPr>
      </w:pPr>
      <w:r w:rsidRPr="00482031">
        <w:rPr>
          <w:szCs w:val="24"/>
        </w:rPr>
        <w:t>Tayyab M, Ahmad Z, Tanveer M, et al. Effectiveness of dry needling combined with exercise versus exercise alone in various tendinopathies: a systematic review and meta</w:t>
      </w:r>
      <w:r w:rsidRPr="00482031">
        <w:rPr>
          <w:szCs w:val="24"/>
        </w:rPr>
        <w:noBreakHyphen/>
        <w:t>analysis. Cureus. 2025;17(9</w:t>
      </w:r>
      <w:proofErr w:type="gramStart"/>
      <w:r w:rsidRPr="00482031">
        <w:rPr>
          <w:szCs w:val="24"/>
        </w:rPr>
        <w:t>):e</w:t>
      </w:r>
      <w:proofErr w:type="gramEnd"/>
      <w:r w:rsidRPr="00482031">
        <w:rPr>
          <w:szCs w:val="24"/>
        </w:rPr>
        <w:t>92833. DOI:10.7759/cureus.92833.</w:t>
      </w:r>
    </w:p>
    <w:p w14:paraId="77FB12E2"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Sharif F, Ahmad A, Gilani SA, Mahmood D. A systematic review: impact of dry needling, isometric, and eccentric exercises on pain and function in individuals with patellar tendinopathy. Front </w:t>
      </w:r>
      <w:proofErr w:type="spellStart"/>
      <w:r w:rsidRPr="00482031">
        <w:rPr>
          <w:szCs w:val="24"/>
        </w:rPr>
        <w:t>Rehabil</w:t>
      </w:r>
      <w:proofErr w:type="spellEnd"/>
      <w:r w:rsidRPr="00482031">
        <w:rPr>
          <w:szCs w:val="24"/>
        </w:rPr>
        <w:t xml:space="preserve"> Sci. </w:t>
      </w:r>
      <w:proofErr w:type="gramStart"/>
      <w:r w:rsidRPr="00482031">
        <w:rPr>
          <w:szCs w:val="24"/>
        </w:rPr>
        <w:t>2024;5:1263295</w:t>
      </w:r>
      <w:proofErr w:type="gramEnd"/>
      <w:r w:rsidRPr="00482031">
        <w:rPr>
          <w:szCs w:val="24"/>
        </w:rPr>
        <w:t>. DOI:10.3389/fresc.2024.1263295.</w:t>
      </w:r>
    </w:p>
    <w:p w14:paraId="76105259" w14:textId="77777777" w:rsidR="00577266" w:rsidRPr="00482031" w:rsidRDefault="00577266" w:rsidP="00482031">
      <w:pPr>
        <w:pStyle w:val="ListParagraph"/>
        <w:numPr>
          <w:ilvl w:val="0"/>
          <w:numId w:val="7"/>
        </w:numPr>
        <w:spacing w:line="240" w:lineRule="auto"/>
        <w:jc w:val="both"/>
        <w:rPr>
          <w:szCs w:val="24"/>
        </w:rPr>
      </w:pPr>
      <w:r w:rsidRPr="00482031">
        <w:rPr>
          <w:szCs w:val="24"/>
        </w:rPr>
        <w:t>[Author. Title of ESWT vs needling systematic review]. Comparing dry needle therapy and extracorporeal shockwave therapy for tendinopathy: a systematic review and meta</w:t>
      </w:r>
      <w:r w:rsidRPr="00482031">
        <w:rPr>
          <w:szCs w:val="24"/>
        </w:rPr>
        <w:noBreakHyphen/>
        <w:t xml:space="preserve">analysis of randomized controlled trials. J </w:t>
      </w:r>
      <w:proofErr w:type="spellStart"/>
      <w:r w:rsidRPr="00482031">
        <w:rPr>
          <w:szCs w:val="24"/>
        </w:rPr>
        <w:t>Orthop</w:t>
      </w:r>
      <w:proofErr w:type="spellEnd"/>
      <w:r w:rsidRPr="00482031">
        <w:rPr>
          <w:szCs w:val="24"/>
        </w:rPr>
        <w:t xml:space="preserve"> Sports Phys </w:t>
      </w:r>
      <w:proofErr w:type="spellStart"/>
      <w:r w:rsidRPr="00482031">
        <w:rPr>
          <w:szCs w:val="24"/>
        </w:rPr>
        <w:t>Ther</w:t>
      </w:r>
      <w:proofErr w:type="spellEnd"/>
      <w:r w:rsidRPr="00482031">
        <w:rPr>
          <w:szCs w:val="24"/>
        </w:rPr>
        <w:t>. 2025;55(10):1001–1015.</w:t>
      </w:r>
    </w:p>
    <w:p w14:paraId="6B34100C"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Dunning J, Mourad F, Bliton P, et al. Percutaneous tendon dry needling and thrust manipulation as an adjunct to multimodal physical therapy in patients with lateral elbow tendinopathy: a </w:t>
      </w:r>
      <w:proofErr w:type="spellStart"/>
      <w:r w:rsidRPr="00482031">
        <w:rPr>
          <w:szCs w:val="24"/>
        </w:rPr>
        <w:t>multicenter</w:t>
      </w:r>
      <w:proofErr w:type="spellEnd"/>
      <w:r w:rsidRPr="00482031">
        <w:rPr>
          <w:szCs w:val="24"/>
        </w:rPr>
        <w:t xml:space="preserve"> randomized clinical trial. Clin Rehabil. 2024;38(8):1063–1079. DOI:10.1177/02692155241249968.</w:t>
      </w:r>
    </w:p>
    <w:p w14:paraId="475895F8" w14:textId="77777777" w:rsidR="00577266" w:rsidRPr="00482031" w:rsidRDefault="00577266" w:rsidP="00482031">
      <w:pPr>
        <w:pStyle w:val="ListParagraph"/>
        <w:numPr>
          <w:ilvl w:val="0"/>
          <w:numId w:val="7"/>
        </w:numPr>
        <w:spacing w:line="240" w:lineRule="auto"/>
        <w:jc w:val="both"/>
        <w:rPr>
          <w:szCs w:val="24"/>
        </w:rPr>
      </w:pPr>
      <w:r w:rsidRPr="00482031">
        <w:rPr>
          <w:szCs w:val="24"/>
        </w:rPr>
        <w:t>Page MJ, McKenzie JE, Bossuyt PM, et al. The PRISMA 2020 statement: an updated guideline for reporting systematic reviews. BMJ. 2021;</w:t>
      </w:r>
      <w:proofErr w:type="gramStart"/>
      <w:r w:rsidRPr="00482031">
        <w:rPr>
          <w:szCs w:val="24"/>
        </w:rPr>
        <w:t>372:n</w:t>
      </w:r>
      <w:proofErr w:type="gramEnd"/>
      <w:r w:rsidRPr="00482031">
        <w:rPr>
          <w:szCs w:val="24"/>
        </w:rPr>
        <w:t>71. DOI:10.1136/</w:t>
      </w:r>
      <w:proofErr w:type="gramStart"/>
      <w:r w:rsidRPr="00482031">
        <w:rPr>
          <w:szCs w:val="24"/>
        </w:rPr>
        <w:t>bmj.n</w:t>
      </w:r>
      <w:proofErr w:type="gramEnd"/>
      <w:r w:rsidRPr="00482031">
        <w:rPr>
          <w:szCs w:val="24"/>
        </w:rPr>
        <w:t>71.</w:t>
      </w:r>
    </w:p>
    <w:p w14:paraId="2C7E1D71" w14:textId="77777777" w:rsidR="00577266" w:rsidRPr="00482031" w:rsidRDefault="00577266" w:rsidP="00482031">
      <w:pPr>
        <w:pStyle w:val="ListParagraph"/>
        <w:numPr>
          <w:ilvl w:val="0"/>
          <w:numId w:val="7"/>
        </w:numPr>
        <w:spacing w:line="240" w:lineRule="auto"/>
        <w:jc w:val="both"/>
        <w:rPr>
          <w:szCs w:val="24"/>
        </w:rPr>
      </w:pPr>
      <w:r w:rsidRPr="00482031">
        <w:rPr>
          <w:szCs w:val="24"/>
        </w:rPr>
        <w:t>Armijo</w:t>
      </w:r>
      <w:r w:rsidRPr="00482031">
        <w:rPr>
          <w:szCs w:val="24"/>
        </w:rPr>
        <w:noBreakHyphen/>
        <w:t xml:space="preserve">Olivo S, Stiles CR, Hagen NA, Biondo PD, Cummings GG. Assessment of study quality for systematic reviews: a comparison of the Cochrane Collaboration Risk of Bias Tool and the Effective Public Health Practice Project Quality Assessment Tool: methodological research. J Eval Clin </w:t>
      </w:r>
      <w:proofErr w:type="spellStart"/>
      <w:r w:rsidRPr="00482031">
        <w:rPr>
          <w:szCs w:val="24"/>
        </w:rPr>
        <w:t>Pract</w:t>
      </w:r>
      <w:proofErr w:type="spellEnd"/>
      <w:r w:rsidRPr="00482031">
        <w:rPr>
          <w:szCs w:val="24"/>
        </w:rPr>
        <w:t>. 2012;18(1):12–18.</w:t>
      </w:r>
    </w:p>
    <w:p w14:paraId="7D3C436D" w14:textId="77777777" w:rsidR="00577266" w:rsidRPr="00482031" w:rsidRDefault="00577266" w:rsidP="00482031">
      <w:pPr>
        <w:pStyle w:val="ListParagraph"/>
        <w:numPr>
          <w:ilvl w:val="0"/>
          <w:numId w:val="7"/>
        </w:numPr>
        <w:spacing w:line="240" w:lineRule="auto"/>
        <w:jc w:val="both"/>
        <w:rPr>
          <w:szCs w:val="24"/>
        </w:rPr>
      </w:pPr>
      <w:r w:rsidRPr="00482031">
        <w:rPr>
          <w:szCs w:val="24"/>
        </w:rPr>
        <w:t xml:space="preserve">Lohrer H, </w:t>
      </w:r>
      <w:proofErr w:type="spellStart"/>
      <w:r w:rsidRPr="00482031">
        <w:rPr>
          <w:szCs w:val="24"/>
        </w:rPr>
        <w:t>Nauck</w:t>
      </w:r>
      <w:proofErr w:type="spellEnd"/>
      <w:r w:rsidRPr="00482031">
        <w:rPr>
          <w:szCs w:val="24"/>
        </w:rPr>
        <w:t xml:space="preserve"> T, </w:t>
      </w:r>
      <w:proofErr w:type="spellStart"/>
      <w:r w:rsidRPr="00482031">
        <w:rPr>
          <w:szCs w:val="24"/>
        </w:rPr>
        <w:t>Schöll</w:t>
      </w:r>
      <w:proofErr w:type="spellEnd"/>
      <w:r w:rsidRPr="00482031">
        <w:rPr>
          <w:szCs w:val="24"/>
        </w:rPr>
        <w:t xml:space="preserve"> J. Cross</w:t>
      </w:r>
      <w:r w:rsidRPr="00482031">
        <w:rPr>
          <w:szCs w:val="24"/>
        </w:rPr>
        <w:noBreakHyphen/>
        <w:t>cultural adaptation and validation of the VISA</w:t>
      </w:r>
      <w:r w:rsidRPr="00482031">
        <w:rPr>
          <w:szCs w:val="24"/>
        </w:rPr>
        <w:noBreakHyphen/>
        <w:t>P questionnaire for German</w:t>
      </w:r>
      <w:r w:rsidRPr="00482031">
        <w:rPr>
          <w:szCs w:val="24"/>
        </w:rPr>
        <w:noBreakHyphen/>
        <w:t xml:space="preserve">speaking patients with patellar tendinopathy. J </w:t>
      </w:r>
      <w:proofErr w:type="spellStart"/>
      <w:r w:rsidRPr="00482031">
        <w:rPr>
          <w:szCs w:val="24"/>
        </w:rPr>
        <w:t>Orthop</w:t>
      </w:r>
      <w:proofErr w:type="spellEnd"/>
      <w:r w:rsidRPr="00482031">
        <w:rPr>
          <w:szCs w:val="24"/>
        </w:rPr>
        <w:t xml:space="preserve"> Sports Phys </w:t>
      </w:r>
      <w:proofErr w:type="spellStart"/>
      <w:r w:rsidRPr="00482031">
        <w:rPr>
          <w:szCs w:val="24"/>
        </w:rPr>
        <w:t>Ther</w:t>
      </w:r>
      <w:proofErr w:type="spellEnd"/>
      <w:r w:rsidRPr="00482031">
        <w:rPr>
          <w:szCs w:val="24"/>
        </w:rPr>
        <w:t>. 2011;41(3):180–190.</w:t>
      </w:r>
    </w:p>
    <w:p w14:paraId="0BF3A277" w14:textId="77777777" w:rsidR="00577266" w:rsidRPr="00482031" w:rsidRDefault="00577266" w:rsidP="00482031">
      <w:pPr>
        <w:pStyle w:val="ListParagraph"/>
        <w:numPr>
          <w:ilvl w:val="0"/>
          <w:numId w:val="7"/>
        </w:numPr>
        <w:spacing w:line="240" w:lineRule="auto"/>
        <w:jc w:val="both"/>
        <w:rPr>
          <w:szCs w:val="24"/>
        </w:rPr>
      </w:pPr>
      <w:r w:rsidRPr="00482031">
        <w:rPr>
          <w:szCs w:val="24"/>
        </w:rPr>
        <w:t>Hernandez</w:t>
      </w:r>
      <w:r w:rsidRPr="00482031">
        <w:rPr>
          <w:szCs w:val="24"/>
        </w:rPr>
        <w:noBreakHyphen/>
        <w:t>Sanchez S, Hidalgo MD, Gomez A. Cross</w:t>
      </w:r>
      <w:r w:rsidRPr="00482031">
        <w:rPr>
          <w:szCs w:val="24"/>
        </w:rPr>
        <w:noBreakHyphen/>
        <w:t>cultural adaptation of VISA</w:t>
      </w:r>
      <w:r w:rsidRPr="00482031">
        <w:rPr>
          <w:szCs w:val="24"/>
        </w:rPr>
        <w:noBreakHyphen/>
        <w:t xml:space="preserve">P score for patellar tendinopathy in Spanish population. J </w:t>
      </w:r>
      <w:proofErr w:type="spellStart"/>
      <w:r w:rsidRPr="00482031">
        <w:rPr>
          <w:szCs w:val="24"/>
        </w:rPr>
        <w:t>Orthop</w:t>
      </w:r>
      <w:proofErr w:type="spellEnd"/>
      <w:r w:rsidRPr="00482031">
        <w:rPr>
          <w:szCs w:val="24"/>
        </w:rPr>
        <w:t xml:space="preserve"> Sports Phys </w:t>
      </w:r>
      <w:proofErr w:type="spellStart"/>
      <w:r w:rsidRPr="00482031">
        <w:rPr>
          <w:szCs w:val="24"/>
        </w:rPr>
        <w:t>Ther</w:t>
      </w:r>
      <w:proofErr w:type="spellEnd"/>
      <w:r w:rsidRPr="00482031">
        <w:rPr>
          <w:szCs w:val="24"/>
        </w:rPr>
        <w:t>. 2011;41(8):581–591.</w:t>
      </w:r>
    </w:p>
    <w:p w14:paraId="1CAC5812" w14:textId="77777777" w:rsidR="00577266" w:rsidRPr="00482031" w:rsidRDefault="00577266" w:rsidP="00482031">
      <w:pPr>
        <w:pStyle w:val="ListParagraph"/>
        <w:numPr>
          <w:ilvl w:val="0"/>
          <w:numId w:val="7"/>
        </w:numPr>
        <w:spacing w:line="240" w:lineRule="auto"/>
        <w:jc w:val="both"/>
        <w:rPr>
          <w:szCs w:val="24"/>
        </w:rPr>
      </w:pPr>
      <w:proofErr w:type="spellStart"/>
      <w:r w:rsidRPr="00482031">
        <w:rPr>
          <w:szCs w:val="24"/>
        </w:rPr>
        <w:t>Kalebo</w:t>
      </w:r>
      <w:proofErr w:type="spellEnd"/>
      <w:r w:rsidRPr="00482031">
        <w:rPr>
          <w:szCs w:val="24"/>
        </w:rPr>
        <w:t xml:space="preserve"> P, </w:t>
      </w:r>
      <w:proofErr w:type="spellStart"/>
      <w:r w:rsidRPr="00482031">
        <w:rPr>
          <w:szCs w:val="24"/>
        </w:rPr>
        <w:t>Swärd</w:t>
      </w:r>
      <w:proofErr w:type="spellEnd"/>
      <w:r w:rsidRPr="00482031">
        <w:rPr>
          <w:szCs w:val="24"/>
        </w:rPr>
        <w:t xml:space="preserve"> L, Karlsson J, Peterson L. Ultrasonography in the detection of partial patellar ligament ruptures (jumper’s knee). Skeletal </w:t>
      </w:r>
      <w:proofErr w:type="spellStart"/>
      <w:r w:rsidRPr="00482031">
        <w:rPr>
          <w:szCs w:val="24"/>
        </w:rPr>
        <w:t>Radiol</w:t>
      </w:r>
      <w:proofErr w:type="spellEnd"/>
      <w:r w:rsidRPr="00482031">
        <w:rPr>
          <w:szCs w:val="24"/>
        </w:rPr>
        <w:t>. 1991;20(4):285–289.</w:t>
      </w:r>
    </w:p>
    <w:p w14:paraId="3B97907D" w14:textId="5798FB69" w:rsidR="00530932" w:rsidRPr="00817F8A" w:rsidRDefault="00577266" w:rsidP="00817F8A">
      <w:pPr>
        <w:pStyle w:val="ListParagraph"/>
        <w:numPr>
          <w:ilvl w:val="0"/>
          <w:numId w:val="7"/>
        </w:numPr>
        <w:spacing w:line="240" w:lineRule="auto"/>
        <w:jc w:val="both"/>
        <w:rPr>
          <w:szCs w:val="24"/>
        </w:rPr>
      </w:pPr>
      <w:proofErr w:type="spellStart"/>
      <w:r w:rsidRPr="00482031">
        <w:rPr>
          <w:szCs w:val="24"/>
        </w:rPr>
        <w:t>Fritschy</w:t>
      </w:r>
      <w:proofErr w:type="spellEnd"/>
      <w:r w:rsidRPr="00482031">
        <w:rPr>
          <w:szCs w:val="24"/>
        </w:rPr>
        <w:t xml:space="preserve"> D, de </w:t>
      </w:r>
      <w:proofErr w:type="spellStart"/>
      <w:r w:rsidRPr="00482031">
        <w:rPr>
          <w:szCs w:val="24"/>
        </w:rPr>
        <w:t>Gautard</w:t>
      </w:r>
      <w:proofErr w:type="spellEnd"/>
      <w:r w:rsidRPr="00482031">
        <w:rPr>
          <w:szCs w:val="24"/>
        </w:rPr>
        <w:t xml:space="preserve"> R. Jumper’s knee and ultrasonography. Am J Sports Med. 1988;16(6):637–640.</w:t>
      </w:r>
    </w:p>
    <w:sectPr w:rsidR="00530932" w:rsidRPr="00817F8A">
      <w:pgSz w:w="11906" w:h="16838"/>
      <w:pgMar w:top="1449" w:right="1437" w:bottom="14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5969"/>
    <w:multiLevelType w:val="multilevel"/>
    <w:tmpl w:val="929AC5E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B14076"/>
    <w:multiLevelType w:val="multilevel"/>
    <w:tmpl w:val="4DB2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4C5016"/>
    <w:multiLevelType w:val="hybridMultilevel"/>
    <w:tmpl w:val="2570B402"/>
    <w:lvl w:ilvl="0" w:tplc="48BE25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A43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5673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4B8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42D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B8C7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6EA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68DC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461A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6D7F43"/>
    <w:multiLevelType w:val="hybridMultilevel"/>
    <w:tmpl w:val="F97499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0BF145B"/>
    <w:multiLevelType w:val="multilevel"/>
    <w:tmpl w:val="2616896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EE59F7"/>
    <w:multiLevelType w:val="multilevel"/>
    <w:tmpl w:val="65725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CE2422"/>
    <w:multiLevelType w:val="multilevel"/>
    <w:tmpl w:val="C3CE3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2509FC"/>
    <w:multiLevelType w:val="multilevel"/>
    <w:tmpl w:val="5508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BF7785"/>
    <w:multiLevelType w:val="multilevel"/>
    <w:tmpl w:val="F5FA3B6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2D5BC3"/>
    <w:multiLevelType w:val="hybridMultilevel"/>
    <w:tmpl w:val="3104AFBA"/>
    <w:lvl w:ilvl="0" w:tplc="28C67E4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38AC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441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4E15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0C0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E8EC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787E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AD9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42F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A667E8"/>
    <w:multiLevelType w:val="multilevel"/>
    <w:tmpl w:val="E7D6C20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1F20D2"/>
    <w:multiLevelType w:val="hybridMultilevel"/>
    <w:tmpl w:val="9DF400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8EC5469"/>
    <w:multiLevelType w:val="multilevel"/>
    <w:tmpl w:val="EAA09C3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3"/>
  </w:num>
  <w:num w:numId="4">
    <w:abstractNumId w:val="6"/>
  </w:num>
  <w:num w:numId="5">
    <w:abstractNumId w:val="5"/>
  </w:num>
  <w:num w:numId="6">
    <w:abstractNumId w:val="12"/>
  </w:num>
  <w:num w:numId="7">
    <w:abstractNumId w:val="11"/>
  </w:num>
  <w:num w:numId="8">
    <w:abstractNumId w:val="1"/>
  </w:num>
  <w:num w:numId="9">
    <w:abstractNumId w:val="10"/>
  </w:num>
  <w:num w:numId="10">
    <w:abstractNumId w:val="0"/>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815"/>
    <w:rsid w:val="000A1F43"/>
    <w:rsid w:val="000D07B3"/>
    <w:rsid w:val="00323CA0"/>
    <w:rsid w:val="00354A46"/>
    <w:rsid w:val="003B025B"/>
    <w:rsid w:val="00407FA9"/>
    <w:rsid w:val="00455F82"/>
    <w:rsid w:val="00482031"/>
    <w:rsid w:val="004C636B"/>
    <w:rsid w:val="004F2E48"/>
    <w:rsid w:val="00530932"/>
    <w:rsid w:val="00547EF5"/>
    <w:rsid w:val="00577266"/>
    <w:rsid w:val="00592768"/>
    <w:rsid w:val="005E5879"/>
    <w:rsid w:val="00607312"/>
    <w:rsid w:val="00637A52"/>
    <w:rsid w:val="007233E6"/>
    <w:rsid w:val="00746166"/>
    <w:rsid w:val="007E3369"/>
    <w:rsid w:val="00817F8A"/>
    <w:rsid w:val="008861A5"/>
    <w:rsid w:val="008A3DD5"/>
    <w:rsid w:val="0092258E"/>
    <w:rsid w:val="00980506"/>
    <w:rsid w:val="009817E7"/>
    <w:rsid w:val="009A4DE3"/>
    <w:rsid w:val="00A113D0"/>
    <w:rsid w:val="00AB4290"/>
    <w:rsid w:val="00AD3E10"/>
    <w:rsid w:val="00B40A60"/>
    <w:rsid w:val="00B50675"/>
    <w:rsid w:val="00BA3463"/>
    <w:rsid w:val="00BC52D6"/>
    <w:rsid w:val="00BF75D1"/>
    <w:rsid w:val="00C0590A"/>
    <w:rsid w:val="00C53738"/>
    <w:rsid w:val="00CB1815"/>
    <w:rsid w:val="00CF6DEA"/>
    <w:rsid w:val="00D02154"/>
    <w:rsid w:val="00D64603"/>
    <w:rsid w:val="00E4779A"/>
    <w:rsid w:val="00EE425D"/>
    <w:rsid w:val="00F46B45"/>
    <w:rsid w:val="00F563D0"/>
    <w:rsid w:val="00F8399C"/>
    <w:rsid w:val="00FA25AB"/>
    <w:rsid w:val="00FF714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64CC"/>
  <w15:docId w15:val="{B4235167-C8A0-4556-AD00-40D6E9DA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9" w:line="249" w:lineRule="auto"/>
      <w:ind w:left="10" w:right="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93"/>
      <w:ind w:left="10" w:right="1"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3B02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025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46166"/>
    <w:pPr>
      <w:ind w:left="720"/>
      <w:contextualSpacing/>
    </w:pPr>
  </w:style>
  <w:style w:type="character" w:customStyle="1" w:styleId="Heading2Char">
    <w:name w:val="Heading 2 Char"/>
    <w:basedOn w:val="DefaultParagraphFont"/>
    <w:link w:val="Heading2"/>
    <w:uiPriority w:val="9"/>
    <w:semiHidden/>
    <w:rsid w:val="003B02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B025B"/>
    <w:rPr>
      <w:rFonts w:asciiTheme="majorHAnsi" w:eastAsiaTheme="majorEastAsia" w:hAnsiTheme="majorHAnsi" w:cstheme="majorBidi"/>
      <w:color w:val="1F3763" w:themeColor="accent1" w:themeShade="7F"/>
      <w:sz w:val="24"/>
      <w:szCs w:val="24"/>
    </w:rPr>
  </w:style>
  <w:style w:type="paragraph" w:customStyle="1" w:styleId="ds-markdown-paragraph">
    <w:name w:val="ds-markdown-paragraph"/>
    <w:basedOn w:val="Normal"/>
    <w:rsid w:val="003B025B"/>
    <w:pPr>
      <w:spacing w:before="100" w:beforeAutospacing="1" w:after="100" w:afterAutospacing="1" w:line="240" w:lineRule="auto"/>
      <w:ind w:left="0" w:right="0" w:firstLine="0"/>
    </w:pPr>
    <w:rPr>
      <w:color w:val="auto"/>
      <w:kern w:val="0"/>
      <w:szCs w:val="24"/>
      <w14:ligatures w14:val="none"/>
    </w:rPr>
  </w:style>
  <w:style w:type="character" w:styleId="Strong">
    <w:name w:val="Strong"/>
    <w:basedOn w:val="DefaultParagraphFont"/>
    <w:uiPriority w:val="22"/>
    <w:qFormat/>
    <w:rsid w:val="003B025B"/>
    <w:rPr>
      <w:b/>
      <w:bCs/>
    </w:rPr>
  </w:style>
  <w:style w:type="character" w:styleId="Emphasis">
    <w:name w:val="Emphasis"/>
    <w:basedOn w:val="DefaultParagraphFont"/>
    <w:uiPriority w:val="20"/>
    <w:qFormat/>
    <w:rsid w:val="003B02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601825">
      <w:bodyDiv w:val="1"/>
      <w:marLeft w:val="0"/>
      <w:marRight w:val="0"/>
      <w:marTop w:val="0"/>
      <w:marBottom w:val="0"/>
      <w:divBdr>
        <w:top w:val="none" w:sz="0" w:space="0" w:color="auto"/>
        <w:left w:val="none" w:sz="0" w:space="0" w:color="auto"/>
        <w:bottom w:val="none" w:sz="0" w:space="0" w:color="auto"/>
        <w:right w:val="none" w:sz="0" w:space="0" w:color="auto"/>
      </w:divBdr>
    </w:div>
    <w:div w:id="949900214">
      <w:bodyDiv w:val="1"/>
      <w:marLeft w:val="0"/>
      <w:marRight w:val="0"/>
      <w:marTop w:val="0"/>
      <w:marBottom w:val="0"/>
      <w:divBdr>
        <w:top w:val="none" w:sz="0" w:space="0" w:color="auto"/>
        <w:left w:val="none" w:sz="0" w:space="0" w:color="auto"/>
        <w:bottom w:val="none" w:sz="0" w:space="0" w:color="auto"/>
        <w:right w:val="none" w:sz="0" w:space="0" w:color="auto"/>
      </w:divBdr>
    </w:div>
    <w:div w:id="1043755222">
      <w:bodyDiv w:val="1"/>
      <w:marLeft w:val="0"/>
      <w:marRight w:val="0"/>
      <w:marTop w:val="0"/>
      <w:marBottom w:val="0"/>
      <w:divBdr>
        <w:top w:val="none" w:sz="0" w:space="0" w:color="auto"/>
        <w:left w:val="none" w:sz="0" w:space="0" w:color="auto"/>
        <w:bottom w:val="none" w:sz="0" w:space="0" w:color="auto"/>
        <w:right w:val="none" w:sz="0" w:space="0" w:color="auto"/>
      </w:divBdr>
    </w:div>
    <w:div w:id="1268738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063CF-C3DA-4153-A877-8274DFE2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4675</Words>
  <Characters>26650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Yashitha Nidhi</dc:creator>
  <cp:keywords/>
  <cp:lastModifiedBy>SDI 1156</cp:lastModifiedBy>
  <cp:revision>6</cp:revision>
  <cp:lastPrinted>2026-04-01T13:08:00Z</cp:lastPrinted>
  <dcterms:created xsi:type="dcterms:W3CDTF">2026-04-12T09:22:00Z</dcterms:created>
  <dcterms:modified xsi:type="dcterms:W3CDTF">2026-04-13T07:04:00Z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d8170640-941d-442a-bd0f-6bbcdc7e19c8</vt:lpwstr>
  </property>
</Properties>
</file>