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E861" w14:textId="42926181" w:rsidR="000A6460" w:rsidRDefault="003C390D" w:rsidP="009F7C74">
      <w:pPr>
        <w:jc w:val="center"/>
        <w:rPr>
          <w:rFonts w:ascii="Times New Roman" w:hAnsi="Times New Roman" w:cs="Times New Roman"/>
          <w:b/>
          <w:bCs/>
          <w:sz w:val="24"/>
          <w:szCs w:val="24"/>
        </w:rPr>
      </w:pPr>
      <w:r w:rsidRPr="00491C5C">
        <w:rPr>
          <w:rFonts w:ascii="Times New Roman" w:hAnsi="Times New Roman" w:cs="Times New Roman"/>
          <w:b/>
          <w:bCs/>
          <w:sz w:val="24"/>
          <w:szCs w:val="24"/>
        </w:rPr>
        <w:t>PREVALENCE OF THEILERIOSIS IN CATTLE</w:t>
      </w:r>
    </w:p>
    <w:p w14:paraId="236F94BC" w14:textId="77777777" w:rsidR="00002B07" w:rsidRDefault="00002B07" w:rsidP="00491C5C">
      <w:pPr>
        <w:jc w:val="center"/>
        <w:rPr>
          <w:rFonts w:ascii="Times New Roman" w:hAnsi="Times New Roman" w:cs="Times New Roman"/>
          <w:b/>
          <w:bCs/>
          <w:sz w:val="24"/>
          <w:szCs w:val="24"/>
        </w:rPr>
      </w:pPr>
    </w:p>
    <w:p w14:paraId="42D5CA7A" w14:textId="1A114422" w:rsidR="003C390D" w:rsidRDefault="003C390D" w:rsidP="00491C5C">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81CDBE7" w14:textId="2B55389F" w:rsidR="00491C5C" w:rsidRPr="00491C5C" w:rsidRDefault="00491C5C" w:rsidP="00491C5C">
      <w:pPr>
        <w:rPr>
          <w:rFonts w:ascii="Times New Roman" w:hAnsi="Times New Roman" w:cs="Times New Roman"/>
          <w:sz w:val="24"/>
          <w:szCs w:val="24"/>
        </w:rPr>
      </w:pPr>
      <w:r w:rsidRPr="00491C5C">
        <w:rPr>
          <w:rFonts w:ascii="Times New Roman" w:hAnsi="Times New Roman" w:cs="Times New Roman"/>
          <w:sz w:val="24"/>
          <w:szCs w:val="24"/>
        </w:rPr>
        <w:t>A total of 146 clinically suspected cattle exhibiting anorexia, persistent high fever, enlarged lymph nodes, anemia, dullness, and lethargy were screened using Giemsa-stained blood smear examination and polymerase chain reaction (PCR).</w:t>
      </w:r>
      <w:r>
        <w:rPr>
          <w:rFonts w:ascii="Times New Roman" w:hAnsi="Times New Roman" w:cs="Times New Roman"/>
          <w:sz w:val="24"/>
          <w:szCs w:val="24"/>
        </w:rPr>
        <w:t xml:space="preserve"> </w:t>
      </w:r>
      <w:r w:rsidRPr="00491C5C">
        <w:rPr>
          <w:rFonts w:ascii="Times New Roman" w:hAnsi="Times New Roman" w:cs="Times New Roman"/>
          <w:sz w:val="24"/>
          <w:szCs w:val="24"/>
        </w:rPr>
        <w:t xml:space="preserve">Out of 146 animals examined, 36 were confirmed positive by PCR, indicating an overall prevalence of 24.65%, whereas blood smear examination detected 30 positive cases (20.54%). The higher detection rate by PCR confirmed its superior sensitivity in diagnosing </w:t>
      </w:r>
      <w:r w:rsidRPr="002A42DA">
        <w:rPr>
          <w:rFonts w:ascii="Times New Roman" w:hAnsi="Times New Roman" w:cs="Times New Roman"/>
          <w:i/>
          <w:iCs/>
          <w:sz w:val="24"/>
          <w:szCs w:val="24"/>
          <w:rPrChange w:id="0" w:author="Ankit Prajapati" w:date="2026-04-17T09:11:00Z" w16du:dateUtc="2026-04-17T03:41:00Z">
            <w:rPr>
              <w:rFonts w:ascii="Times New Roman" w:hAnsi="Times New Roman" w:cs="Times New Roman"/>
              <w:sz w:val="24"/>
              <w:szCs w:val="24"/>
            </w:rPr>
          </w:rPrChange>
        </w:rPr>
        <w:t>Theileria</w:t>
      </w:r>
      <w:r w:rsidRPr="00491C5C">
        <w:rPr>
          <w:rFonts w:ascii="Times New Roman" w:hAnsi="Times New Roman" w:cs="Times New Roman"/>
          <w:sz w:val="24"/>
          <w:szCs w:val="24"/>
        </w:rPr>
        <w:t xml:space="preserve"> infection, especially in cases with low parasitemia.</w:t>
      </w:r>
      <w:r>
        <w:rPr>
          <w:rFonts w:ascii="Times New Roman" w:hAnsi="Times New Roman" w:cs="Times New Roman"/>
          <w:sz w:val="24"/>
          <w:szCs w:val="24"/>
        </w:rPr>
        <w:t xml:space="preserve"> </w:t>
      </w:r>
      <w:r w:rsidR="008B5513" w:rsidRPr="002A42DA">
        <w:rPr>
          <w:rFonts w:ascii="Times New Roman" w:hAnsi="Times New Roman" w:cs="Times New Roman"/>
          <w:i/>
          <w:iCs/>
          <w:sz w:val="24"/>
          <w:szCs w:val="24"/>
          <w:rPrChange w:id="1" w:author="Ankit Prajapati" w:date="2026-04-17T09:11:00Z" w16du:dateUtc="2026-04-17T03:41:00Z">
            <w:rPr>
              <w:rFonts w:ascii="Times New Roman" w:hAnsi="Times New Roman" w:cs="Times New Roman"/>
              <w:sz w:val="24"/>
              <w:szCs w:val="24"/>
            </w:rPr>
          </w:rPrChange>
        </w:rPr>
        <w:t>Theileria</w:t>
      </w:r>
      <w:r w:rsidRPr="00491C5C">
        <w:rPr>
          <w:rFonts w:ascii="Times New Roman" w:hAnsi="Times New Roman" w:cs="Times New Roman"/>
          <w:sz w:val="24"/>
          <w:szCs w:val="24"/>
        </w:rPr>
        <w:t xml:space="preserve"> </w:t>
      </w:r>
      <w:r w:rsidR="008B5513">
        <w:rPr>
          <w:rFonts w:ascii="Times New Roman" w:hAnsi="Times New Roman" w:cs="Times New Roman"/>
          <w:sz w:val="24"/>
          <w:szCs w:val="24"/>
        </w:rPr>
        <w:t xml:space="preserve">was higher </w:t>
      </w:r>
      <w:r w:rsidRPr="00491C5C">
        <w:rPr>
          <w:rFonts w:ascii="Times New Roman" w:hAnsi="Times New Roman" w:cs="Times New Roman"/>
          <w:sz w:val="24"/>
          <w:szCs w:val="24"/>
        </w:rPr>
        <w:t>in unorganized farms (28.57%)</w:t>
      </w:r>
      <w:r w:rsidR="008B5513">
        <w:rPr>
          <w:rFonts w:ascii="Times New Roman" w:hAnsi="Times New Roman" w:cs="Times New Roman"/>
          <w:sz w:val="24"/>
          <w:szCs w:val="24"/>
        </w:rPr>
        <w:t xml:space="preserve"> </w:t>
      </w:r>
      <w:r w:rsidRPr="00491C5C">
        <w:rPr>
          <w:rFonts w:ascii="Times New Roman" w:hAnsi="Times New Roman" w:cs="Times New Roman"/>
          <w:sz w:val="24"/>
          <w:szCs w:val="24"/>
        </w:rPr>
        <w:t xml:space="preserve">compared to organized farms (21.68%). Age-wise analysis showed the highest prevalence in cattle above 3 years (30.12%), followed by 1–3 years (18.18%) and calves below 1 year (12.5%). </w:t>
      </w:r>
      <w:r w:rsidR="008B5513">
        <w:rPr>
          <w:rFonts w:ascii="Times New Roman" w:hAnsi="Times New Roman" w:cs="Times New Roman"/>
          <w:sz w:val="24"/>
          <w:szCs w:val="24"/>
        </w:rPr>
        <w:t>Further, it was more</w:t>
      </w:r>
      <w:r w:rsidRPr="00491C5C">
        <w:rPr>
          <w:rFonts w:ascii="Times New Roman" w:hAnsi="Times New Roman" w:cs="Times New Roman"/>
          <w:sz w:val="24"/>
          <w:szCs w:val="24"/>
        </w:rPr>
        <w:t xml:space="preserve"> prevalen</w:t>
      </w:r>
      <w:r w:rsidR="008B5513">
        <w:rPr>
          <w:rFonts w:ascii="Times New Roman" w:hAnsi="Times New Roman" w:cs="Times New Roman"/>
          <w:sz w:val="24"/>
          <w:szCs w:val="24"/>
        </w:rPr>
        <w:t>t</w:t>
      </w:r>
      <w:r w:rsidRPr="00491C5C">
        <w:rPr>
          <w:rFonts w:ascii="Times New Roman" w:hAnsi="Times New Roman" w:cs="Times New Roman"/>
          <w:sz w:val="24"/>
          <w:szCs w:val="24"/>
        </w:rPr>
        <w:t xml:space="preserve"> in females (27.27%) compared to males (12.00%)</w:t>
      </w:r>
      <w:r w:rsidR="008B5513">
        <w:rPr>
          <w:rFonts w:ascii="Times New Roman" w:hAnsi="Times New Roman" w:cs="Times New Roman"/>
          <w:sz w:val="24"/>
          <w:szCs w:val="24"/>
        </w:rPr>
        <w:t xml:space="preserve"> while its</w:t>
      </w:r>
      <w:r w:rsidRPr="00491C5C">
        <w:rPr>
          <w:rFonts w:ascii="Times New Roman" w:hAnsi="Times New Roman" w:cs="Times New Roman"/>
          <w:sz w:val="24"/>
          <w:szCs w:val="24"/>
        </w:rPr>
        <w:t xml:space="preserve"> susceptibility in Holstein Friesian crossbred cattle (27.10%)</w:t>
      </w:r>
      <w:r w:rsidR="008B5513">
        <w:rPr>
          <w:rFonts w:ascii="Times New Roman" w:hAnsi="Times New Roman" w:cs="Times New Roman"/>
          <w:sz w:val="24"/>
          <w:szCs w:val="24"/>
        </w:rPr>
        <w:t xml:space="preserve"> was maximum</w:t>
      </w:r>
      <w:r w:rsidRPr="00491C5C">
        <w:rPr>
          <w:rFonts w:ascii="Times New Roman" w:hAnsi="Times New Roman" w:cs="Times New Roman"/>
          <w:sz w:val="24"/>
          <w:szCs w:val="24"/>
        </w:rPr>
        <w:t xml:space="preserve">, followed by Jersey crossbred (20.83%), </w:t>
      </w:r>
      <w:r w:rsidR="008B5513">
        <w:rPr>
          <w:rFonts w:ascii="Times New Roman" w:hAnsi="Times New Roman" w:cs="Times New Roman"/>
          <w:sz w:val="24"/>
          <w:szCs w:val="24"/>
        </w:rPr>
        <w:t xml:space="preserve">and </w:t>
      </w:r>
      <w:r w:rsidR="008B5513" w:rsidRPr="00491C5C">
        <w:rPr>
          <w:rFonts w:ascii="Times New Roman" w:hAnsi="Times New Roman" w:cs="Times New Roman"/>
          <w:sz w:val="24"/>
          <w:szCs w:val="24"/>
        </w:rPr>
        <w:t>lowest (13.33%)</w:t>
      </w:r>
      <w:r w:rsidR="008B5513">
        <w:rPr>
          <w:rFonts w:ascii="Times New Roman" w:hAnsi="Times New Roman" w:cs="Times New Roman"/>
          <w:sz w:val="24"/>
          <w:szCs w:val="24"/>
        </w:rPr>
        <w:t xml:space="preserve"> was in </w:t>
      </w:r>
      <w:r w:rsidRPr="00491C5C">
        <w:rPr>
          <w:rFonts w:ascii="Times New Roman" w:hAnsi="Times New Roman" w:cs="Times New Roman"/>
          <w:sz w:val="24"/>
          <w:szCs w:val="24"/>
        </w:rPr>
        <w:t>indigenous cattle.</w:t>
      </w:r>
      <w:r>
        <w:rPr>
          <w:rFonts w:ascii="Times New Roman" w:hAnsi="Times New Roman" w:cs="Times New Roman"/>
          <w:sz w:val="24"/>
          <w:szCs w:val="24"/>
        </w:rPr>
        <w:t xml:space="preserve"> </w:t>
      </w:r>
      <w:r w:rsidRPr="00491C5C">
        <w:rPr>
          <w:rFonts w:ascii="Times New Roman" w:hAnsi="Times New Roman" w:cs="Times New Roman"/>
          <w:sz w:val="24"/>
          <w:szCs w:val="24"/>
        </w:rPr>
        <w:t>Clinically affected animals predominantly exhibited pyrexia (100%), enlarged lymph nodes (88.88%), pale conjunctival mucous membranes (88.88%), reduced appetite (88.88%), tick infestation (77.77%), respiratory distress (83.33%), nasal discharge (69.44%), and diarrhea (33.33%).</w:t>
      </w:r>
    </w:p>
    <w:p w14:paraId="266094FB" w14:textId="398AF6F9" w:rsidR="00491C5C" w:rsidRDefault="00604221" w:rsidP="0075714D">
      <w:pPr>
        <w:ind w:firstLine="0"/>
        <w:rPr>
          <w:rFonts w:ascii="Times New Roman" w:hAnsi="Times New Roman" w:cs="Times New Roman"/>
          <w:b/>
          <w:bCs/>
          <w:sz w:val="24"/>
          <w:szCs w:val="24"/>
        </w:rPr>
      </w:pPr>
      <w:r w:rsidRPr="0075714D">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14:paraId="55AC22A2" w14:textId="1C2CB4E8" w:rsidR="0075714D" w:rsidRDefault="0075714D" w:rsidP="0075714D">
      <w:pPr>
        <w:ind w:firstLine="0"/>
        <w:rPr>
          <w:rFonts w:ascii="Times New Roman" w:hAnsi="Times New Roman" w:cs="Times New Roman"/>
          <w:sz w:val="24"/>
          <w:szCs w:val="24"/>
        </w:rPr>
      </w:pPr>
      <w:r>
        <w:rPr>
          <w:rFonts w:ascii="Times New Roman" w:hAnsi="Times New Roman" w:cs="Times New Roman"/>
          <w:b/>
          <w:bCs/>
          <w:sz w:val="24"/>
          <w:szCs w:val="24"/>
        </w:rPr>
        <w:tab/>
      </w:r>
      <w:r w:rsidRPr="0002336E">
        <w:rPr>
          <w:rFonts w:ascii="Times New Roman" w:hAnsi="Times New Roman" w:cs="Times New Roman"/>
          <w:i/>
          <w:iCs/>
          <w:sz w:val="24"/>
          <w:szCs w:val="24"/>
        </w:rPr>
        <w:t xml:space="preserve">Theileria </w:t>
      </w:r>
      <w:r w:rsidRPr="00982975">
        <w:rPr>
          <w:rFonts w:ascii="Times New Roman" w:hAnsi="Times New Roman" w:cs="Times New Roman"/>
          <w:sz w:val="24"/>
          <w:szCs w:val="24"/>
        </w:rPr>
        <w:t xml:space="preserve">is an obligate intracellular protozoan parasite that is a member of the Order Piroplasmorida, Class Piroplasmasida, Phylum Apicomplexa, and Family Theileriidae. Bovine theileriosis is more common in tropical and subtropical regions of the world. The disease, which is primarily caused by </w:t>
      </w:r>
      <w:r w:rsidRPr="00982975">
        <w:rPr>
          <w:rFonts w:ascii="Times New Roman" w:hAnsi="Times New Roman" w:cs="Times New Roman"/>
          <w:i/>
          <w:iCs/>
          <w:sz w:val="24"/>
          <w:szCs w:val="24"/>
        </w:rPr>
        <w:t>T. annulata</w:t>
      </w:r>
      <w:r w:rsidRPr="00982975">
        <w:rPr>
          <w:rFonts w:ascii="Times New Roman" w:hAnsi="Times New Roman" w:cs="Times New Roman"/>
          <w:sz w:val="24"/>
          <w:szCs w:val="24"/>
        </w:rPr>
        <w:t xml:space="preserve"> and </w:t>
      </w:r>
      <w:r w:rsidRPr="00982975">
        <w:rPr>
          <w:rFonts w:ascii="Times New Roman" w:hAnsi="Times New Roman" w:cs="Times New Roman"/>
          <w:i/>
          <w:iCs/>
          <w:sz w:val="24"/>
          <w:szCs w:val="24"/>
        </w:rPr>
        <w:t>T. parva</w:t>
      </w:r>
      <w:r w:rsidRPr="00982975">
        <w:rPr>
          <w:rFonts w:ascii="Times New Roman" w:hAnsi="Times New Roman" w:cs="Times New Roman"/>
          <w:sz w:val="24"/>
          <w:szCs w:val="24"/>
        </w:rPr>
        <w:t xml:space="preserve"> and less frequently by </w:t>
      </w:r>
      <w:r w:rsidRPr="00982975">
        <w:rPr>
          <w:rFonts w:ascii="Times New Roman" w:hAnsi="Times New Roman" w:cs="Times New Roman"/>
          <w:i/>
          <w:iCs/>
          <w:sz w:val="24"/>
          <w:szCs w:val="24"/>
        </w:rPr>
        <w:t>T. orientalis</w:t>
      </w:r>
      <w:r w:rsidRPr="00982975">
        <w:rPr>
          <w:rFonts w:ascii="Times New Roman" w:hAnsi="Times New Roman" w:cs="Times New Roman"/>
          <w:sz w:val="24"/>
          <w:szCs w:val="24"/>
        </w:rPr>
        <w:t>, can affect both domestic cattle (</w:t>
      </w:r>
      <w:r w:rsidRPr="00982975">
        <w:rPr>
          <w:rFonts w:ascii="Times New Roman" w:hAnsi="Times New Roman" w:cs="Times New Roman"/>
          <w:i/>
          <w:iCs/>
          <w:sz w:val="24"/>
          <w:szCs w:val="24"/>
        </w:rPr>
        <w:t>Bos taurus</w:t>
      </w:r>
      <w:r w:rsidRPr="00982975">
        <w:rPr>
          <w:rFonts w:ascii="Times New Roman" w:hAnsi="Times New Roman" w:cs="Times New Roman"/>
          <w:sz w:val="24"/>
          <w:szCs w:val="24"/>
        </w:rPr>
        <w:t xml:space="preserve"> and </w:t>
      </w:r>
      <w:r w:rsidRPr="00982975">
        <w:rPr>
          <w:rFonts w:ascii="Times New Roman" w:hAnsi="Times New Roman" w:cs="Times New Roman"/>
          <w:i/>
          <w:iCs/>
          <w:sz w:val="24"/>
          <w:szCs w:val="24"/>
        </w:rPr>
        <w:t>Bos indicus</w:t>
      </w:r>
      <w:r w:rsidRPr="00982975">
        <w:rPr>
          <w:rFonts w:ascii="Times New Roman" w:hAnsi="Times New Roman" w:cs="Times New Roman"/>
          <w:sz w:val="24"/>
          <w:szCs w:val="24"/>
        </w:rPr>
        <w:t>) and Asian buffalo (</w:t>
      </w:r>
      <w:r w:rsidRPr="00982975">
        <w:rPr>
          <w:rFonts w:ascii="Times New Roman" w:hAnsi="Times New Roman" w:cs="Times New Roman"/>
          <w:i/>
          <w:iCs/>
          <w:sz w:val="24"/>
          <w:szCs w:val="24"/>
        </w:rPr>
        <w:t>Bubalus bubalis</w:t>
      </w:r>
      <w:r w:rsidRPr="00982975">
        <w:rPr>
          <w:rFonts w:ascii="Times New Roman" w:hAnsi="Times New Roman" w:cs="Times New Roman"/>
          <w:sz w:val="24"/>
          <w:szCs w:val="24"/>
        </w:rPr>
        <w:t xml:space="preserve">). According to Von Schubert </w:t>
      </w:r>
      <w:r w:rsidRPr="00982975">
        <w:rPr>
          <w:rFonts w:ascii="Times New Roman" w:hAnsi="Times New Roman" w:cs="Times New Roman"/>
          <w:i/>
          <w:iCs/>
          <w:sz w:val="24"/>
          <w:szCs w:val="24"/>
        </w:rPr>
        <w:t>et al.</w:t>
      </w:r>
      <w:r>
        <w:rPr>
          <w:rFonts w:ascii="Times New Roman" w:hAnsi="Times New Roman" w:cs="Times New Roman"/>
          <w:i/>
          <w:iCs/>
          <w:sz w:val="24"/>
          <w:szCs w:val="24"/>
        </w:rPr>
        <w:t>,</w:t>
      </w:r>
      <w:r w:rsidRPr="00982975">
        <w:rPr>
          <w:rFonts w:ascii="Times New Roman" w:hAnsi="Times New Roman" w:cs="Times New Roman"/>
          <w:sz w:val="24"/>
          <w:szCs w:val="24"/>
        </w:rPr>
        <w:t xml:space="preserve"> (2010), </w:t>
      </w:r>
      <w:r w:rsidRPr="00982975">
        <w:rPr>
          <w:rFonts w:ascii="Times New Roman" w:hAnsi="Times New Roman" w:cs="Times New Roman"/>
          <w:i/>
          <w:iCs/>
          <w:sz w:val="24"/>
          <w:szCs w:val="24"/>
        </w:rPr>
        <w:t>T. parva</w:t>
      </w:r>
      <w:r w:rsidRPr="00982975">
        <w:rPr>
          <w:rFonts w:ascii="Times New Roman" w:hAnsi="Times New Roman" w:cs="Times New Roman"/>
          <w:sz w:val="24"/>
          <w:szCs w:val="24"/>
        </w:rPr>
        <w:t xml:space="preserve"> and </w:t>
      </w:r>
      <w:r w:rsidRPr="00982975">
        <w:rPr>
          <w:rFonts w:ascii="Times New Roman" w:hAnsi="Times New Roman" w:cs="Times New Roman"/>
          <w:i/>
          <w:iCs/>
          <w:sz w:val="24"/>
          <w:szCs w:val="24"/>
        </w:rPr>
        <w:t>T. annulata</w:t>
      </w:r>
      <w:r w:rsidRPr="00982975">
        <w:rPr>
          <w:rFonts w:ascii="Times New Roman" w:hAnsi="Times New Roman" w:cs="Times New Roman"/>
          <w:sz w:val="24"/>
          <w:szCs w:val="24"/>
        </w:rPr>
        <w:t xml:space="preserve"> are thought to be the most pathogenic and commercially significant species in the world.</w:t>
      </w:r>
    </w:p>
    <w:p w14:paraId="3DC42E09" w14:textId="2A96134E" w:rsidR="0075714D" w:rsidRDefault="0075714D" w:rsidP="0075714D">
      <w:pPr>
        <w:rPr>
          <w:rFonts w:ascii="Times New Roman" w:hAnsi="Times New Roman" w:cs="Times New Roman"/>
          <w:sz w:val="24"/>
          <w:szCs w:val="24"/>
        </w:rPr>
      </w:pPr>
      <w:r w:rsidRPr="00E436A8">
        <w:rPr>
          <w:rFonts w:ascii="Times New Roman" w:hAnsi="Times New Roman" w:cs="Times New Roman"/>
          <w:i/>
          <w:iCs/>
          <w:sz w:val="24"/>
          <w:szCs w:val="24"/>
        </w:rPr>
        <w:t>Theileria</w:t>
      </w:r>
      <w:r w:rsidRPr="002E727A">
        <w:rPr>
          <w:rFonts w:ascii="Times New Roman" w:hAnsi="Times New Roman" w:cs="Times New Roman"/>
          <w:sz w:val="24"/>
          <w:szCs w:val="24"/>
        </w:rPr>
        <w:t xml:space="preserve"> species undergo cyclical development in ticks to produce sporozoites, which are subsequently injected into mammals to mature into schizonts in leucocytes and piroplasm in erythrocytes. Cattle are afflicted with </w:t>
      </w:r>
      <w:r w:rsidRPr="002E727A">
        <w:rPr>
          <w:rFonts w:ascii="Times New Roman" w:hAnsi="Times New Roman" w:cs="Times New Roman"/>
          <w:i/>
          <w:iCs/>
          <w:sz w:val="24"/>
          <w:szCs w:val="24"/>
        </w:rPr>
        <w:t>T. annulata</w:t>
      </w:r>
      <w:r w:rsidRPr="002E727A">
        <w:rPr>
          <w:rFonts w:ascii="Times New Roman" w:hAnsi="Times New Roman" w:cs="Times New Roman"/>
          <w:sz w:val="24"/>
          <w:szCs w:val="24"/>
        </w:rPr>
        <w:t xml:space="preserve">, which is spread transstadially by Ixodid ticks (the two-host tick </w:t>
      </w:r>
      <w:r w:rsidRPr="002E727A">
        <w:rPr>
          <w:rFonts w:ascii="Times New Roman" w:hAnsi="Times New Roman" w:cs="Times New Roman"/>
          <w:i/>
          <w:iCs/>
          <w:sz w:val="24"/>
          <w:szCs w:val="24"/>
        </w:rPr>
        <w:t>H. detritum</w:t>
      </w:r>
      <w:r w:rsidRPr="002E727A">
        <w:rPr>
          <w:rFonts w:ascii="Times New Roman" w:hAnsi="Times New Roman" w:cs="Times New Roman"/>
          <w:sz w:val="24"/>
          <w:szCs w:val="24"/>
        </w:rPr>
        <w:t xml:space="preserve"> in the Mediterranean basin and the three-host tick </w:t>
      </w:r>
      <w:r w:rsidRPr="002E727A">
        <w:rPr>
          <w:rFonts w:ascii="Times New Roman" w:hAnsi="Times New Roman" w:cs="Times New Roman"/>
          <w:i/>
          <w:iCs/>
          <w:sz w:val="24"/>
          <w:szCs w:val="24"/>
        </w:rPr>
        <w:t>Hyalomma anatolicum</w:t>
      </w:r>
      <w:r w:rsidRPr="002E727A">
        <w:rPr>
          <w:rFonts w:ascii="Times New Roman" w:hAnsi="Times New Roman" w:cs="Times New Roman"/>
          <w:sz w:val="24"/>
          <w:szCs w:val="24"/>
        </w:rPr>
        <w:t xml:space="preserve"> in central-western Asia and northeastern Africa). Approximately one-sixth of the cow herd was determined to be at risk, and the disease has significantly hampered livestock improvement initiatives in many regions of the Middle East and Asia (Constable</w:t>
      </w:r>
      <w:r>
        <w:rPr>
          <w:rFonts w:ascii="Times New Roman" w:hAnsi="Times New Roman" w:cs="Times New Roman"/>
          <w:sz w:val="24"/>
          <w:szCs w:val="24"/>
        </w:rPr>
        <w:t xml:space="preserve"> </w:t>
      </w:r>
      <w:r w:rsidRPr="002E727A">
        <w:rPr>
          <w:rFonts w:ascii="Times New Roman" w:hAnsi="Times New Roman" w:cs="Times New Roman"/>
          <w:i/>
          <w:iCs/>
          <w:sz w:val="24"/>
          <w:szCs w:val="24"/>
        </w:rPr>
        <w:t>et al</w:t>
      </w:r>
      <w:r>
        <w:rPr>
          <w:rFonts w:ascii="Times New Roman" w:hAnsi="Times New Roman" w:cs="Times New Roman"/>
          <w:sz w:val="24"/>
          <w:szCs w:val="24"/>
        </w:rPr>
        <w:t>.,</w:t>
      </w:r>
      <w:r w:rsidRPr="002E727A">
        <w:rPr>
          <w:rFonts w:ascii="Times New Roman" w:hAnsi="Times New Roman" w:cs="Times New Roman"/>
          <w:sz w:val="24"/>
          <w:szCs w:val="24"/>
        </w:rPr>
        <w:t xml:space="preserve"> 2017).</w:t>
      </w:r>
    </w:p>
    <w:p w14:paraId="008EAEFB" w14:textId="012106B1" w:rsidR="0075714D" w:rsidRPr="0075714D" w:rsidRDefault="00604221" w:rsidP="0075714D">
      <w:pPr>
        <w:ind w:firstLine="0"/>
        <w:rPr>
          <w:rFonts w:ascii="Times New Roman" w:hAnsi="Times New Roman" w:cs="Times New Roman"/>
          <w:b/>
          <w:bCs/>
          <w:sz w:val="24"/>
          <w:szCs w:val="24"/>
        </w:rPr>
      </w:pPr>
      <w:r w:rsidRPr="0075714D">
        <w:rPr>
          <w:rFonts w:ascii="Times New Roman" w:hAnsi="Times New Roman" w:cs="Times New Roman"/>
          <w:b/>
          <w:bCs/>
          <w:sz w:val="24"/>
          <w:szCs w:val="24"/>
        </w:rPr>
        <w:t xml:space="preserve">MATERIAL METHODS: </w:t>
      </w:r>
    </w:p>
    <w:p w14:paraId="1D4F3DD6" w14:textId="5E9B76B3" w:rsidR="001074A6" w:rsidRDefault="0075714D" w:rsidP="001074A6">
      <w:pPr>
        <w:rPr>
          <w:rFonts w:ascii="Times New Roman" w:hAnsi="Times New Roman" w:cs="Times New Roman"/>
          <w:sz w:val="24"/>
          <w:szCs w:val="24"/>
        </w:rPr>
      </w:pPr>
      <w:r w:rsidRPr="0075714D">
        <w:rPr>
          <w:rFonts w:ascii="Times New Roman" w:hAnsi="Times New Roman" w:cs="Times New Roman"/>
          <w:sz w:val="24"/>
          <w:szCs w:val="24"/>
        </w:rPr>
        <w:lastRenderedPageBreak/>
        <w:t>A total of 146 cattle</w:t>
      </w:r>
      <w:r w:rsidR="001074A6">
        <w:rPr>
          <w:rFonts w:ascii="Times New Roman" w:hAnsi="Times New Roman" w:cs="Times New Roman"/>
          <w:sz w:val="24"/>
          <w:szCs w:val="24"/>
        </w:rPr>
        <w:t xml:space="preserve">, </w:t>
      </w:r>
      <w:r w:rsidRPr="0075714D">
        <w:rPr>
          <w:rFonts w:ascii="Times New Roman" w:hAnsi="Times New Roman" w:cs="Times New Roman"/>
          <w:sz w:val="24"/>
          <w:szCs w:val="24"/>
        </w:rPr>
        <w:t>irrespective of sex and age</w:t>
      </w:r>
      <w:r w:rsidR="001074A6">
        <w:rPr>
          <w:rFonts w:ascii="Times New Roman" w:hAnsi="Times New Roman" w:cs="Times New Roman"/>
          <w:sz w:val="24"/>
          <w:szCs w:val="24"/>
        </w:rPr>
        <w:t>, with</w:t>
      </w:r>
      <w:r w:rsidRPr="0075714D">
        <w:rPr>
          <w:rFonts w:ascii="Times New Roman" w:hAnsi="Times New Roman" w:cs="Times New Roman"/>
          <w:sz w:val="24"/>
          <w:szCs w:val="24"/>
        </w:rPr>
        <w:t xml:space="preserve"> </w:t>
      </w:r>
      <w:r w:rsidR="00AB1BF9">
        <w:rPr>
          <w:rFonts w:ascii="Times New Roman" w:hAnsi="Times New Roman" w:cs="Times New Roman"/>
          <w:sz w:val="24"/>
          <w:szCs w:val="24"/>
        </w:rPr>
        <w:t>clinical exhibition</w:t>
      </w:r>
      <w:r w:rsidRPr="0075714D">
        <w:rPr>
          <w:rFonts w:ascii="Times New Roman" w:hAnsi="Times New Roman" w:cs="Times New Roman"/>
          <w:sz w:val="24"/>
          <w:szCs w:val="24"/>
        </w:rPr>
        <w:t xml:space="preserve"> of</w:t>
      </w:r>
      <w:r w:rsidR="001074A6">
        <w:rPr>
          <w:rFonts w:ascii="Times New Roman" w:hAnsi="Times New Roman" w:cs="Times New Roman"/>
          <w:sz w:val="24"/>
          <w:szCs w:val="24"/>
        </w:rPr>
        <w:t xml:space="preserve"> </w:t>
      </w:r>
      <w:r w:rsidR="001074A6" w:rsidRPr="000379D9">
        <w:rPr>
          <w:rFonts w:ascii="Times New Roman" w:hAnsi="Times New Roman" w:cs="Times New Roman"/>
          <w:sz w:val="24"/>
          <w:szCs w:val="24"/>
        </w:rPr>
        <w:t>the history of anorexia, persistent high fever, swollen lymph nodes, anemia</w:t>
      </w:r>
      <w:r w:rsidR="001074A6">
        <w:rPr>
          <w:rFonts w:ascii="Times New Roman" w:hAnsi="Times New Roman" w:cs="Times New Roman"/>
          <w:sz w:val="24"/>
          <w:szCs w:val="24"/>
        </w:rPr>
        <w:t>,</w:t>
      </w:r>
      <w:r w:rsidR="001074A6" w:rsidRPr="000379D9">
        <w:rPr>
          <w:rFonts w:ascii="Times New Roman" w:hAnsi="Times New Roman" w:cs="Times New Roman"/>
          <w:sz w:val="24"/>
          <w:szCs w:val="24"/>
        </w:rPr>
        <w:t xml:space="preserve"> dullness, and lethargy</w:t>
      </w:r>
      <w:r w:rsidR="00604221">
        <w:rPr>
          <w:rFonts w:ascii="Times New Roman" w:hAnsi="Times New Roman" w:cs="Times New Roman"/>
          <w:sz w:val="24"/>
          <w:szCs w:val="24"/>
        </w:rPr>
        <w:t>,</w:t>
      </w:r>
      <w:r w:rsidR="001074A6" w:rsidRPr="000379D9">
        <w:rPr>
          <w:rFonts w:ascii="Times New Roman" w:hAnsi="Times New Roman" w:cs="Times New Roman"/>
          <w:sz w:val="24"/>
          <w:szCs w:val="24"/>
        </w:rPr>
        <w:t xml:space="preserve"> were selected for screening </w:t>
      </w:r>
      <w:r w:rsidR="001074A6">
        <w:rPr>
          <w:rFonts w:ascii="Times New Roman" w:hAnsi="Times New Roman" w:cs="Times New Roman"/>
          <w:sz w:val="24"/>
          <w:szCs w:val="24"/>
        </w:rPr>
        <w:t>for</w:t>
      </w:r>
      <w:r w:rsidR="001074A6" w:rsidRPr="000379D9">
        <w:rPr>
          <w:rFonts w:ascii="Times New Roman" w:hAnsi="Times New Roman" w:cs="Times New Roman"/>
          <w:sz w:val="24"/>
          <w:szCs w:val="24"/>
        </w:rPr>
        <w:t xml:space="preserve"> theileriosis</w:t>
      </w:r>
      <w:r w:rsidR="001074A6">
        <w:rPr>
          <w:rFonts w:ascii="Times New Roman" w:hAnsi="Times New Roman" w:cs="Times New Roman"/>
          <w:sz w:val="24"/>
          <w:szCs w:val="24"/>
        </w:rPr>
        <w:t xml:space="preserve"> from </w:t>
      </w:r>
      <w:r w:rsidR="001074A6" w:rsidRPr="000379D9">
        <w:rPr>
          <w:rFonts w:ascii="Times New Roman" w:hAnsi="Times New Roman" w:cs="Times New Roman"/>
          <w:sz w:val="24"/>
          <w:szCs w:val="24"/>
        </w:rPr>
        <w:t xml:space="preserve">Veterinary Clinical Complex KNPCVS Shirwal and organized and unorganized farms in and around </w:t>
      </w:r>
      <w:r w:rsidR="001074A6">
        <w:rPr>
          <w:rFonts w:ascii="Times New Roman" w:hAnsi="Times New Roman" w:cs="Times New Roman"/>
          <w:sz w:val="24"/>
          <w:szCs w:val="24"/>
        </w:rPr>
        <w:t xml:space="preserve">the </w:t>
      </w:r>
      <w:r w:rsidR="001074A6" w:rsidRPr="000379D9">
        <w:rPr>
          <w:rFonts w:ascii="Times New Roman" w:hAnsi="Times New Roman" w:cs="Times New Roman"/>
          <w:sz w:val="24"/>
          <w:szCs w:val="24"/>
        </w:rPr>
        <w:t>Shirwal region</w:t>
      </w:r>
      <w:r w:rsidR="001074A6">
        <w:rPr>
          <w:rFonts w:ascii="Times New Roman" w:hAnsi="Times New Roman" w:cs="Times New Roman"/>
          <w:sz w:val="24"/>
          <w:szCs w:val="24"/>
        </w:rPr>
        <w:t>.</w:t>
      </w:r>
    </w:p>
    <w:p w14:paraId="12007CE8" w14:textId="10504E0E" w:rsidR="001074A6" w:rsidRDefault="00F011CD" w:rsidP="001074A6">
      <w:pPr>
        <w:rPr>
          <w:rFonts w:ascii="Times New Roman" w:hAnsi="Times New Roman" w:cs="Times New Roman"/>
          <w:sz w:val="24"/>
          <w:szCs w:val="24"/>
        </w:rPr>
      </w:pPr>
      <w:r w:rsidRPr="00965F0B">
        <w:rPr>
          <w:rFonts w:ascii="Times New Roman" w:hAnsi="Times New Roman" w:cs="Times New Roman"/>
          <w:sz w:val="24"/>
          <w:szCs w:val="24"/>
        </w:rPr>
        <w:t xml:space="preserve">Blood samples from </w:t>
      </w:r>
      <w:r>
        <w:rPr>
          <w:rFonts w:ascii="Times New Roman" w:hAnsi="Times New Roman" w:cs="Times New Roman"/>
          <w:sz w:val="24"/>
          <w:szCs w:val="24"/>
        </w:rPr>
        <w:t>theileriosis-affected</w:t>
      </w:r>
      <w:r w:rsidRPr="00965F0B">
        <w:rPr>
          <w:rFonts w:ascii="Times New Roman" w:hAnsi="Times New Roman" w:cs="Times New Roman"/>
          <w:sz w:val="24"/>
          <w:szCs w:val="24"/>
        </w:rPr>
        <w:t xml:space="preserve"> cattle </w:t>
      </w:r>
      <w:r w:rsidR="00AB1BF9">
        <w:rPr>
          <w:rFonts w:ascii="Times New Roman" w:hAnsi="Times New Roman" w:cs="Times New Roman"/>
          <w:sz w:val="24"/>
          <w:szCs w:val="24"/>
        </w:rPr>
        <w:t xml:space="preserve">were collected </w:t>
      </w:r>
      <w:r w:rsidRPr="00965F0B">
        <w:rPr>
          <w:rFonts w:ascii="Times New Roman" w:hAnsi="Times New Roman" w:cs="Times New Roman"/>
          <w:sz w:val="24"/>
          <w:szCs w:val="24"/>
        </w:rPr>
        <w:t xml:space="preserve">for hematological analysis from </w:t>
      </w:r>
      <w:r>
        <w:rPr>
          <w:rFonts w:ascii="Times New Roman" w:hAnsi="Times New Roman" w:cs="Times New Roman"/>
          <w:sz w:val="24"/>
          <w:szCs w:val="24"/>
        </w:rPr>
        <w:t xml:space="preserve">the </w:t>
      </w:r>
      <w:r w:rsidRPr="00965F0B">
        <w:rPr>
          <w:rFonts w:ascii="Times New Roman" w:hAnsi="Times New Roman" w:cs="Times New Roman"/>
          <w:sz w:val="24"/>
          <w:szCs w:val="24"/>
        </w:rPr>
        <w:t>jugular vein in a clean, sterile tube containing Ethylene Diamine Tetra Acetic Acid (EDTA) at the rate of 2 mg/ml of blood.</w:t>
      </w:r>
      <w:r>
        <w:rPr>
          <w:rFonts w:ascii="Times New Roman" w:hAnsi="Times New Roman" w:cs="Times New Roman"/>
          <w:sz w:val="24"/>
          <w:szCs w:val="24"/>
        </w:rPr>
        <w:t xml:space="preserve"> </w:t>
      </w:r>
      <w:r w:rsidR="001074A6">
        <w:rPr>
          <w:rFonts w:ascii="Times New Roman" w:hAnsi="Times New Roman" w:cs="Times New Roman"/>
          <w:sz w:val="24"/>
          <w:szCs w:val="24"/>
        </w:rPr>
        <w:t xml:space="preserve">Cattle </w:t>
      </w:r>
      <w:r w:rsidR="001074A6" w:rsidRPr="001074A6">
        <w:rPr>
          <w:rFonts w:ascii="Times New Roman" w:hAnsi="Times New Roman" w:cs="Times New Roman"/>
          <w:sz w:val="24"/>
          <w:szCs w:val="24"/>
        </w:rPr>
        <w:t xml:space="preserve">were </w:t>
      </w:r>
      <w:r w:rsidR="00AB1BF9">
        <w:rPr>
          <w:rFonts w:ascii="Times New Roman" w:hAnsi="Times New Roman" w:cs="Times New Roman"/>
          <w:sz w:val="24"/>
          <w:szCs w:val="24"/>
        </w:rPr>
        <w:t>confirmed</w:t>
      </w:r>
      <w:r w:rsidR="001074A6" w:rsidRPr="001074A6">
        <w:rPr>
          <w:rFonts w:ascii="Times New Roman" w:hAnsi="Times New Roman" w:cs="Times New Roman"/>
          <w:sz w:val="24"/>
          <w:szCs w:val="24"/>
        </w:rPr>
        <w:t xml:space="preserve"> for theileriosis on the</w:t>
      </w:r>
      <w:r w:rsidR="001074A6">
        <w:rPr>
          <w:rFonts w:ascii="Times New Roman" w:hAnsi="Times New Roman" w:cs="Times New Roman"/>
          <w:sz w:val="24"/>
          <w:szCs w:val="24"/>
        </w:rPr>
        <w:t xml:space="preserve"> </w:t>
      </w:r>
      <w:r w:rsidR="001074A6" w:rsidRPr="001074A6">
        <w:rPr>
          <w:rFonts w:ascii="Times New Roman" w:hAnsi="Times New Roman" w:cs="Times New Roman"/>
          <w:sz w:val="24"/>
          <w:szCs w:val="24"/>
        </w:rPr>
        <w:t>basis of clinical examination</w:t>
      </w:r>
      <w:r w:rsidR="00604221">
        <w:rPr>
          <w:rFonts w:ascii="Times New Roman" w:hAnsi="Times New Roman" w:cs="Times New Roman"/>
          <w:sz w:val="24"/>
          <w:szCs w:val="24"/>
        </w:rPr>
        <w:t xml:space="preserve">, hemato-biochemical alterations, </w:t>
      </w:r>
      <w:r w:rsidR="001074A6" w:rsidRPr="001074A6">
        <w:rPr>
          <w:rFonts w:ascii="Times New Roman" w:hAnsi="Times New Roman" w:cs="Times New Roman"/>
          <w:sz w:val="24"/>
          <w:szCs w:val="24"/>
        </w:rPr>
        <w:t xml:space="preserve">presence of </w:t>
      </w:r>
      <w:r w:rsidR="001074A6" w:rsidRPr="001074A6">
        <w:rPr>
          <w:rFonts w:ascii="Times New Roman" w:hAnsi="Times New Roman" w:cs="Times New Roman"/>
          <w:i/>
          <w:iCs/>
          <w:sz w:val="24"/>
          <w:szCs w:val="24"/>
        </w:rPr>
        <w:t xml:space="preserve">Theileria </w:t>
      </w:r>
      <w:r w:rsidR="001074A6" w:rsidRPr="001074A6">
        <w:rPr>
          <w:rFonts w:ascii="Times New Roman" w:hAnsi="Times New Roman" w:cs="Times New Roman"/>
          <w:sz w:val="24"/>
          <w:szCs w:val="24"/>
        </w:rPr>
        <w:t>parasite in the blood smear</w:t>
      </w:r>
      <w:r>
        <w:rPr>
          <w:rFonts w:ascii="Times New Roman" w:hAnsi="Times New Roman" w:cs="Times New Roman"/>
          <w:sz w:val="24"/>
          <w:szCs w:val="24"/>
        </w:rPr>
        <w:t>,</w:t>
      </w:r>
      <w:r w:rsidR="001074A6" w:rsidRPr="001074A6">
        <w:rPr>
          <w:rFonts w:ascii="Times New Roman" w:hAnsi="Times New Roman" w:cs="Times New Roman"/>
          <w:sz w:val="24"/>
          <w:szCs w:val="24"/>
        </w:rPr>
        <w:t xml:space="preserve"> and</w:t>
      </w:r>
      <w:r>
        <w:rPr>
          <w:rFonts w:ascii="Times New Roman" w:hAnsi="Times New Roman" w:cs="Times New Roman"/>
          <w:sz w:val="24"/>
          <w:szCs w:val="24"/>
        </w:rPr>
        <w:t xml:space="preserve"> </w:t>
      </w:r>
      <w:commentRangeStart w:id="2"/>
      <w:r>
        <w:rPr>
          <w:rFonts w:ascii="Times New Roman" w:hAnsi="Times New Roman" w:cs="Times New Roman"/>
          <w:sz w:val="24"/>
          <w:szCs w:val="24"/>
        </w:rPr>
        <w:t xml:space="preserve">confirmatory diagnosis was done by </w:t>
      </w:r>
      <w:commentRangeStart w:id="3"/>
      <w:r>
        <w:rPr>
          <w:rFonts w:ascii="Times New Roman" w:hAnsi="Times New Roman" w:cs="Times New Roman"/>
          <w:sz w:val="24"/>
          <w:szCs w:val="24"/>
        </w:rPr>
        <w:t>polymerase chain reaction</w:t>
      </w:r>
      <w:commentRangeEnd w:id="2"/>
      <w:r w:rsidR="002A42DA" w:rsidRPr="001074A6">
        <w:rPr>
          <w:rStyle w:val="CommentReference"/>
          <w:rFonts w:ascii="Times New Roman" w:hAnsi="Times New Roman" w:cs="Times New Roman"/>
          <w:sz w:val="24"/>
          <w:szCs w:val="24"/>
        </w:rPr>
        <w:commentReference w:id="2"/>
      </w:r>
      <w:commentRangeEnd w:id="3"/>
      <w:r w:rsidR="002A42DA" w:rsidRPr="001074A6">
        <w:rPr>
          <w:rStyle w:val="CommentReference"/>
          <w:rFonts w:ascii="Times New Roman" w:hAnsi="Times New Roman" w:cs="Times New Roman"/>
          <w:sz w:val="24"/>
          <w:szCs w:val="24"/>
        </w:rPr>
        <w:commentReference w:id="3"/>
      </w:r>
      <w:r w:rsidR="001074A6" w:rsidRPr="001074A6">
        <w:rPr>
          <w:rFonts w:ascii="Times New Roman" w:hAnsi="Times New Roman" w:cs="Times New Roman"/>
          <w:sz w:val="24"/>
          <w:szCs w:val="24"/>
        </w:rPr>
        <w:t>.</w:t>
      </w:r>
      <w:r w:rsidR="001074A6">
        <w:rPr>
          <w:rFonts w:ascii="Times New Roman" w:hAnsi="Times New Roman" w:cs="Times New Roman"/>
          <w:sz w:val="24"/>
          <w:szCs w:val="24"/>
        </w:rPr>
        <w:t xml:space="preserve"> </w:t>
      </w:r>
    </w:p>
    <w:p w14:paraId="546FE78C" w14:textId="0DB2E905" w:rsidR="0075714D" w:rsidRDefault="00604221" w:rsidP="0075714D">
      <w:pPr>
        <w:ind w:firstLine="0"/>
        <w:rPr>
          <w:rFonts w:ascii="Times New Roman" w:hAnsi="Times New Roman" w:cs="Times New Roman"/>
          <w:b/>
          <w:bCs/>
          <w:sz w:val="24"/>
          <w:szCs w:val="24"/>
        </w:rPr>
      </w:pPr>
      <w:r w:rsidRPr="00604221">
        <w:rPr>
          <w:rFonts w:ascii="Times New Roman" w:hAnsi="Times New Roman" w:cs="Times New Roman"/>
          <w:b/>
          <w:bCs/>
          <w:sz w:val="24"/>
          <w:szCs w:val="24"/>
        </w:rPr>
        <w:t>RESULTS AND DISCUSSION</w:t>
      </w:r>
    </w:p>
    <w:p w14:paraId="129DCD76" w14:textId="043317C1" w:rsidR="00604221" w:rsidRDefault="00952BA3" w:rsidP="0075714D">
      <w:pPr>
        <w:ind w:firstLine="0"/>
        <w:rPr>
          <w:rFonts w:ascii="Times New Roman" w:hAnsi="Times New Roman" w:cs="Times New Roman"/>
          <w:b/>
          <w:bCs/>
          <w:sz w:val="24"/>
          <w:szCs w:val="24"/>
        </w:rPr>
      </w:pPr>
      <w:r>
        <w:rPr>
          <w:rFonts w:ascii="Times New Roman" w:hAnsi="Times New Roman" w:cs="Times New Roman"/>
          <w:b/>
          <w:bCs/>
          <w:sz w:val="24"/>
          <w:szCs w:val="24"/>
        </w:rPr>
        <w:t>Overall</w:t>
      </w:r>
      <w:r w:rsidR="004B6910">
        <w:rPr>
          <w:rFonts w:ascii="Times New Roman" w:hAnsi="Times New Roman" w:cs="Times New Roman"/>
          <w:b/>
          <w:bCs/>
          <w:sz w:val="24"/>
          <w:szCs w:val="24"/>
        </w:rPr>
        <w:t xml:space="preserve"> </w:t>
      </w:r>
      <w:r w:rsidR="00604221">
        <w:rPr>
          <w:rFonts w:ascii="Times New Roman" w:hAnsi="Times New Roman" w:cs="Times New Roman"/>
          <w:b/>
          <w:bCs/>
          <w:sz w:val="24"/>
          <w:szCs w:val="24"/>
        </w:rPr>
        <w:t>prevalence</w:t>
      </w:r>
    </w:p>
    <w:p w14:paraId="381C9710" w14:textId="7D943738" w:rsidR="0067524B" w:rsidRDefault="00604221" w:rsidP="00B16D18">
      <w:pPr>
        <w:tabs>
          <w:tab w:val="left" w:pos="180"/>
        </w:tabs>
        <w:rPr>
          <w:rFonts w:ascii="Times New Roman" w:hAnsi="Times New Roman" w:cs="Times New Roman"/>
          <w:sz w:val="24"/>
          <w:szCs w:val="24"/>
        </w:rPr>
      </w:pPr>
      <w:r w:rsidRPr="00604221">
        <w:rPr>
          <w:rFonts w:ascii="Times New Roman" w:hAnsi="Times New Roman" w:cs="Times New Roman"/>
          <w:sz w:val="24"/>
          <w:szCs w:val="24"/>
        </w:rPr>
        <w:t>Out of 1</w:t>
      </w:r>
      <w:r>
        <w:rPr>
          <w:rFonts w:ascii="Times New Roman" w:hAnsi="Times New Roman" w:cs="Times New Roman"/>
          <w:sz w:val="24"/>
          <w:szCs w:val="24"/>
        </w:rPr>
        <w:t>46</w:t>
      </w:r>
      <w:r w:rsidRPr="00604221">
        <w:rPr>
          <w:rFonts w:ascii="Times New Roman" w:hAnsi="Times New Roman" w:cs="Times New Roman"/>
          <w:sz w:val="24"/>
          <w:szCs w:val="24"/>
        </w:rPr>
        <w:t>, 3</w:t>
      </w:r>
      <w:r>
        <w:rPr>
          <w:rFonts w:ascii="Times New Roman" w:hAnsi="Times New Roman" w:cs="Times New Roman"/>
          <w:sz w:val="24"/>
          <w:szCs w:val="24"/>
        </w:rPr>
        <w:t>6</w:t>
      </w:r>
      <w:r w:rsidRPr="00604221">
        <w:rPr>
          <w:rFonts w:ascii="Times New Roman" w:hAnsi="Times New Roman" w:cs="Times New Roman"/>
          <w:sz w:val="24"/>
          <w:szCs w:val="24"/>
        </w:rPr>
        <w:t xml:space="preserve"> cattle were found to be positive for theileriosis</w:t>
      </w:r>
      <w:r w:rsidR="00952BA3">
        <w:rPr>
          <w:rFonts w:ascii="Times New Roman" w:hAnsi="Times New Roman" w:cs="Times New Roman"/>
          <w:sz w:val="24"/>
          <w:szCs w:val="24"/>
        </w:rPr>
        <w:t>,</w:t>
      </w:r>
      <w:r w:rsidRPr="00604221">
        <w:rPr>
          <w:rFonts w:ascii="Times New Roman" w:hAnsi="Times New Roman" w:cs="Times New Roman"/>
          <w:sz w:val="24"/>
          <w:szCs w:val="24"/>
        </w:rPr>
        <w:t xml:space="preserve"> indicating </w:t>
      </w:r>
      <w:r w:rsidR="00AB1BF9">
        <w:rPr>
          <w:rFonts w:ascii="Times New Roman" w:hAnsi="Times New Roman" w:cs="Times New Roman"/>
          <w:sz w:val="24"/>
          <w:szCs w:val="24"/>
          <w:lang w:val="en-US"/>
        </w:rPr>
        <w:t xml:space="preserve">an </w:t>
      </w:r>
      <w:r w:rsidR="00AB1BF9" w:rsidRPr="00604221">
        <w:rPr>
          <w:rFonts w:ascii="Times New Roman" w:hAnsi="Times New Roman" w:cs="Times New Roman"/>
          <w:sz w:val="24"/>
          <w:szCs w:val="24"/>
        </w:rPr>
        <w:t>overall prevalence</w:t>
      </w:r>
      <w:r w:rsidR="00AB1BF9" w:rsidRPr="00835C7E">
        <w:rPr>
          <w:rFonts w:ascii="Times New Roman" w:hAnsi="Times New Roman" w:cs="Times New Roman"/>
          <w:sz w:val="24"/>
          <w:szCs w:val="24"/>
          <w:lang w:val="en-US"/>
        </w:rPr>
        <w:t xml:space="preserve"> </w:t>
      </w:r>
      <w:r w:rsidR="00AB1BF9">
        <w:rPr>
          <w:rFonts w:ascii="Times New Roman" w:hAnsi="Times New Roman" w:cs="Times New Roman"/>
          <w:sz w:val="24"/>
          <w:szCs w:val="24"/>
          <w:lang w:val="en-US"/>
        </w:rPr>
        <w:t xml:space="preserve">of </w:t>
      </w:r>
      <w:r w:rsidR="0067524B" w:rsidRPr="00835C7E">
        <w:rPr>
          <w:rFonts w:ascii="Times New Roman" w:hAnsi="Times New Roman" w:cs="Times New Roman"/>
          <w:sz w:val="24"/>
          <w:szCs w:val="24"/>
          <w:lang w:val="en-US"/>
        </w:rPr>
        <w:t>24.65 %</w:t>
      </w:r>
      <w:r w:rsidRPr="00604221">
        <w:rPr>
          <w:rFonts w:ascii="Times New Roman" w:hAnsi="Times New Roman" w:cs="Times New Roman"/>
          <w:sz w:val="24"/>
          <w:szCs w:val="24"/>
        </w:rPr>
        <w:t xml:space="preserve">. </w:t>
      </w:r>
      <w:r w:rsidR="0067524B" w:rsidRPr="00835C7E">
        <w:rPr>
          <w:rFonts w:ascii="Times New Roman" w:hAnsi="Times New Roman" w:cs="Times New Roman"/>
          <w:sz w:val="24"/>
          <w:szCs w:val="24"/>
          <w:lang w:val="en-US"/>
        </w:rPr>
        <w:t xml:space="preserve">Khawale </w:t>
      </w:r>
      <w:r w:rsidR="0067524B" w:rsidRPr="00835C7E">
        <w:rPr>
          <w:rFonts w:ascii="Times New Roman" w:hAnsi="Times New Roman" w:cs="Times New Roman"/>
          <w:i/>
          <w:iCs/>
          <w:sz w:val="24"/>
          <w:szCs w:val="24"/>
          <w:lang w:val="en-US"/>
        </w:rPr>
        <w:t>et al.</w:t>
      </w:r>
      <w:r w:rsidR="0067524B" w:rsidRPr="00835C7E">
        <w:rPr>
          <w:rFonts w:ascii="Times New Roman" w:hAnsi="Times New Roman" w:cs="Times New Roman"/>
          <w:sz w:val="24"/>
          <w:szCs w:val="24"/>
          <w:lang w:val="en-US"/>
        </w:rPr>
        <w:t xml:space="preserve"> (2019) reported 22.38% prevalence of theileriosis in cattle in and around </w:t>
      </w:r>
      <w:r w:rsidR="0067524B">
        <w:rPr>
          <w:rFonts w:ascii="Times New Roman" w:hAnsi="Times New Roman" w:cs="Times New Roman"/>
          <w:sz w:val="24"/>
          <w:szCs w:val="24"/>
          <w:lang w:val="en-US"/>
        </w:rPr>
        <w:t xml:space="preserve">the </w:t>
      </w:r>
      <w:r w:rsidR="0067524B" w:rsidRPr="00835C7E">
        <w:rPr>
          <w:rFonts w:ascii="Times New Roman" w:hAnsi="Times New Roman" w:cs="Times New Roman"/>
          <w:sz w:val="24"/>
          <w:szCs w:val="24"/>
          <w:lang w:val="en-US"/>
        </w:rPr>
        <w:t>Parbhani jurisdiction</w:t>
      </w:r>
      <w:r w:rsidR="00AB1BF9">
        <w:rPr>
          <w:rFonts w:ascii="Times New Roman" w:hAnsi="Times New Roman" w:cs="Times New Roman"/>
          <w:sz w:val="24"/>
          <w:szCs w:val="24"/>
          <w:lang w:val="en-US"/>
        </w:rPr>
        <w:t xml:space="preserve"> of Maharashtra</w:t>
      </w:r>
      <w:r w:rsidR="0067524B" w:rsidRPr="00835C7E">
        <w:rPr>
          <w:rFonts w:ascii="Times New Roman" w:hAnsi="Times New Roman" w:cs="Times New Roman"/>
          <w:sz w:val="24"/>
          <w:szCs w:val="24"/>
          <w:lang w:val="en-US"/>
        </w:rPr>
        <w:t xml:space="preserve">. Similarly, Naik </w:t>
      </w:r>
      <w:r w:rsidR="0067524B" w:rsidRPr="00835C7E">
        <w:rPr>
          <w:rFonts w:ascii="Times New Roman" w:hAnsi="Times New Roman" w:cs="Times New Roman"/>
          <w:i/>
          <w:iCs/>
          <w:sz w:val="24"/>
          <w:szCs w:val="24"/>
          <w:lang w:val="en-US"/>
        </w:rPr>
        <w:t>et al.</w:t>
      </w:r>
      <w:r w:rsidR="0067524B" w:rsidRPr="00835C7E">
        <w:rPr>
          <w:rFonts w:ascii="Times New Roman" w:hAnsi="Times New Roman" w:cs="Times New Roman"/>
          <w:sz w:val="24"/>
          <w:szCs w:val="24"/>
          <w:lang w:val="en-US"/>
        </w:rPr>
        <w:t xml:space="preserve"> (2016) also reported 23.33% prevalence of bovine theileriosis during their study at Durg</w:t>
      </w:r>
      <w:r w:rsidR="00AB1BF9">
        <w:rPr>
          <w:rFonts w:ascii="Times New Roman" w:hAnsi="Times New Roman" w:cs="Times New Roman"/>
          <w:sz w:val="24"/>
          <w:szCs w:val="24"/>
          <w:lang w:val="en-US"/>
        </w:rPr>
        <w:t>, Chhattisgarh</w:t>
      </w:r>
      <w:r w:rsidR="0067524B" w:rsidRPr="00835C7E">
        <w:rPr>
          <w:rFonts w:ascii="Times New Roman" w:hAnsi="Times New Roman" w:cs="Times New Roman"/>
          <w:sz w:val="24"/>
          <w:szCs w:val="24"/>
          <w:lang w:val="en-US"/>
        </w:rPr>
        <w:t xml:space="preserve">. </w:t>
      </w:r>
      <w:r w:rsidR="0067524B" w:rsidRPr="00835C7E">
        <w:rPr>
          <w:rFonts w:ascii="Times New Roman" w:hAnsi="Times New Roman" w:cs="Times New Roman"/>
          <w:sz w:val="24"/>
          <w:szCs w:val="24"/>
        </w:rPr>
        <w:t xml:space="preserve">Similar </w:t>
      </w:r>
      <w:r w:rsidR="0067524B">
        <w:rPr>
          <w:rFonts w:ascii="Times New Roman" w:hAnsi="Times New Roman" w:cs="Times New Roman"/>
          <w:sz w:val="24"/>
          <w:szCs w:val="24"/>
        </w:rPr>
        <w:t>to</w:t>
      </w:r>
      <w:r w:rsidR="0067524B" w:rsidRPr="00835C7E">
        <w:rPr>
          <w:rFonts w:ascii="Times New Roman" w:hAnsi="Times New Roman" w:cs="Times New Roman"/>
          <w:sz w:val="24"/>
          <w:szCs w:val="24"/>
        </w:rPr>
        <w:t xml:space="preserve"> the results of Devadevi </w:t>
      </w:r>
      <w:r w:rsidR="0067524B" w:rsidRPr="00835C7E">
        <w:rPr>
          <w:rFonts w:ascii="Times New Roman" w:hAnsi="Times New Roman" w:cs="Times New Roman"/>
          <w:i/>
          <w:iCs/>
          <w:sz w:val="24"/>
          <w:szCs w:val="24"/>
        </w:rPr>
        <w:t>et al</w:t>
      </w:r>
      <w:r w:rsidR="0067524B" w:rsidRPr="00835C7E">
        <w:rPr>
          <w:rFonts w:ascii="Times New Roman" w:hAnsi="Times New Roman" w:cs="Times New Roman"/>
          <w:sz w:val="24"/>
          <w:szCs w:val="24"/>
        </w:rPr>
        <w:t>. (2018)</w:t>
      </w:r>
      <w:r w:rsidR="0067524B">
        <w:rPr>
          <w:rFonts w:ascii="Times New Roman" w:hAnsi="Times New Roman" w:cs="Times New Roman"/>
          <w:sz w:val="24"/>
          <w:szCs w:val="24"/>
        </w:rPr>
        <w:t xml:space="preserve"> who</w:t>
      </w:r>
      <w:r w:rsidR="0067524B" w:rsidRPr="00835C7E">
        <w:rPr>
          <w:rFonts w:ascii="Times New Roman" w:hAnsi="Times New Roman" w:cs="Times New Roman"/>
          <w:sz w:val="24"/>
          <w:szCs w:val="24"/>
        </w:rPr>
        <w:t xml:space="preserve"> also reported 24.21% prevalence at Puducherry</w:t>
      </w:r>
      <w:r w:rsidR="0067524B">
        <w:rPr>
          <w:rFonts w:ascii="Times New Roman" w:hAnsi="Times New Roman" w:cs="Times New Roman"/>
          <w:sz w:val="24"/>
          <w:szCs w:val="24"/>
        </w:rPr>
        <w:t>,</w:t>
      </w:r>
      <w:r w:rsidR="0067524B" w:rsidRPr="00835C7E">
        <w:rPr>
          <w:rFonts w:ascii="Times New Roman" w:hAnsi="Times New Roman" w:cs="Times New Roman"/>
          <w:sz w:val="24"/>
          <w:szCs w:val="24"/>
        </w:rPr>
        <w:t xml:space="preserve"> </w:t>
      </w:r>
      <w:r w:rsidR="0067524B">
        <w:rPr>
          <w:rFonts w:ascii="Times New Roman" w:hAnsi="Times New Roman" w:cs="Times New Roman"/>
          <w:sz w:val="24"/>
          <w:szCs w:val="24"/>
        </w:rPr>
        <w:t>and</w:t>
      </w:r>
      <w:r w:rsidR="0067524B" w:rsidRPr="00835C7E">
        <w:rPr>
          <w:rFonts w:ascii="Times New Roman" w:hAnsi="Times New Roman" w:cs="Times New Roman"/>
          <w:sz w:val="24"/>
          <w:szCs w:val="24"/>
        </w:rPr>
        <w:t xml:space="preserve"> reported that theileriosis in cattle was endemic in tropical regions.</w:t>
      </w:r>
    </w:p>
    <w:p w14:paraId="009D4F67" w14:textId="424B7683" w:rsidR="00516BAA" w:rsidRDefault="00516BAA" w:rsidP="004B6910">
      <w:pPr>
        <w:tabs>
          <w:tab w:val="left" w:pos="180"/>
        </w:tabs>
        <w:ind w:firstLine="0"/>
        <w:rPr>
          <w:rFonts w:ascii="Times New Roman" w:hAnsi="Times New Roman" w:cs="Times New Roman"/>
          <w:b/>
          <w:bCs/>
          <w:sz w:val="24"/>
          <w:szCs w:val="24"/>
        </w:rPr>
      </w:pPr>
      <w:r w:rsidRPr="00516BAA">
        <w:rPr>
          <w:rFonts w:ascii="Times New Roman" w:hAnsi="Times New Roman" w:cs="Times New Roman"/>
          <w:b/>
          <w:bCs/>
          <w:sz w:val="24"/>
          <w:szCs w:val="24"/>
        </w:rPr>
        <w:t xml:space="preserve">Table 1. Prevalence of Tropical </w:t>
      </w:r>
      <w:r w:rsidR="00754711">
        <w:rPr>
          <w:rFonts w:ascii="Times New Roman" w:hAnsi="Times New Roman" w:cs="Times New Roman"/>
          <w:b/>
          <w:bCs/>
          <w:sz w:val="24"/>
          <w:szCs w:val="24"/>
        </w:rPr>
        <w:t>Theileriosis</w:t>
      </w:r>
    </w:p>
    <w:tbl>
      <w:tblPr>
        <w:tblStyle w:val="TableGrid"/>
        <w:tblW w:w="9085" w:type="dxa"/>
        <w:tblLook w:val="04A0" w:firstRow="1" w:lastRow="0" w:firstColumn="1" w:lastColumn="0" w:noHBand="0" w:noVBand="1"/>
      </w:tblPr>
      <w:tblGrid>
        <w:gridCol w:w="1309"/>
        <w:gridCol w:w="1656"/>
        <w:gridCol w:w="1977"/>
        <w:gridCol w:w="2710"/>
        <w:gridCol w:w="1433"/>
      </w:tblGrid>
      <w:tr w:rsidR="00516BAA" w14:paraId="2274C3E0" w14:textId="77777777" w:rsidTr="00EE69F3">
        <w:tc>
          <w:tcPr>
            <w:tcW w:w="2965" w:type="dxa"/>
            <w:gridSpan w:val="2"/>
          </w:tcPr>
          <w:p w14:paraId="734A8BD1" w14:textId="1415867E" w:rsidR="00516BAA" w:rsidRDefault="00516BAA" w:rsidP="00516BAA">
            <w:pPr>
              <w:tabs>
                <w:tab w:val="left" w:pos="180"/>
              </w:tabs>
              <w:ind w:firstLine="0"/>
              <w:jc w:val="center"/>
              <w:rPr>
                <w:rFonts w:ascii="Times New Roman" w:hAnsi="Times New Roman" w:cs="Times New Roman"/>
                <w:b/>
                <w:bCs/>
                <w:sz w:val="24"/>
                <w:szCs w:val="24"/>
              </w:rPr>
            </w:pPr>
            <w:r w:rsidRPr="00516BAA">
              <w:rPr>
                <w:rFonts w:ascii="Times New Roman" w:hAnsi="Times New Roman" w:cs="Times New Roman"/>
                <w:b/>
                <w:bCs/>
                <w:sz w:val="24"/>
                <w:szCs w:val="24"/>
              </w:rPr>
              <w:t>Parameters</w:t>
            </w:r>
          </w:p>
        </w:tc>
        <w:tc>
          <w:tcPr>
            <w:tcW w:w="1977" w:type="dxa"/>
          </w:tcPr>
          <w:p w14:paraId="597DCEBF" w14:textId="534F4CBE" w:rsidR="00516BAA" w:rsidRPr="00516BAA" w:rsidRDefault="00516BAA" w:rsidP="00754711">
            <w:pPr>
              <w:tabs>
                <w:tab w:val="left" w:pos="180"/>
              </w:tabs>
              <w:ind w:firstLine="0"/>
              <w:jc w:val="center"/>
              <w:rPr>
                <w:rFonts w:ascii="Times New Roman" w:hAnsi="Times New Roman" w:cs="Times New Roman"/>
                <w:b/>
                <w:bCs/>
                <w:sz w:val="24"/>
                <w:szCs w:val="24"/>
              </w:rPr>
            </w:pPr>
            <w:r w:rsidRPr="00516BAA">
              <w:rPr>
                <w:rFonts w:ascii="Times New Roman" w:hAnsi="Times New Roman" w:cs="Times New Roman"/>
                <w:b/>
                <w:bCs/>
                <w:sz w:val="24"/>
                <w:szCs w:val="24"/>
              </w:rPr>
              <w:t>No. of animals</w:t>
            </w:r>
          </w:p>
          <w:p w14:paraId="0DE2B9C1" w14:textId="4A7151FF" w:rsidR="00516BAA" w:rsidRDefault="00516BAA" w:rsidP="00754711">
            <w:pPr>
              <w:tabs>
                <w:tab w:val="left" w:pos="180"/>
              </w:tabs>
              <w:ind w:firstLine="0"/>
              <w:jc w:val="center"/>
              <w:rPr>
                <w:rFonts w:ascii="Times New Roman" w:hAnsi="Times New Roman" w:cs="Times New Roman"/>
                <w:b/>
                <w:bCs/>
                <w:sz w:val="24"/>
                <w:szCs w:val="24"/>
              </w:rPr>
            </w:pPr>
            <w:r w:rsidRPr="00516BAA">
              <w:rPr>
                <w:rFonts w:ascii="Times New Roman" w:hAnsi="Times New Roman" w:cs="Times New Roman"/>
                <w:b/>
                <w:bCs/>
                <w:sz w:val="24"/>
                <w:szCs w:val="24"/>
              </w:rPr>
              <w:t>examined</w:t>
            </w:r>
          </w:p>
        </w:tc>
        <w:tc>
          <w:tcPr>
            <w:tcW w:w="2710" w:type="dxa"/>
          </w:tcPr>
          <w:p w14:paraId="4DFCD916" w14:textId="7AB38056" w:rsidR="00516BAA" w:rsidRDefault="00754711" w:rsidP="00754711">
            <w:pPr>
              <w:tabs>
                <w:tab w:val="left" w:pos="180"/>
              </w:tabs>
              <w:ind w:firstLine="0"/>
              <w:jc w:val="center"/>
              <w:rPr>
                <w:rFonts w:ascii="Times New Roman" w:hAnsi="Times New Roman" w:cs="Times New Roman"/>
                <w:b/>
                <w:bCs/>
                <w:sz w:val="24"/>
                <w:szCs w:val="24"/>
              </w:rPr>
            </w:pPr>
            <w:r w:rsidRPr="00754711">
              <w:rPr>
                <w:rFonts w:ascii="Times New Roman" w:hAnsi="Times New Roman" w:cs="Times New Roman"/>
                <w:b/>
                <w:bCs/>
                <w:sz w:val="24"/>
                <w:szCs w:val="24"/>
              </w:rPr>
              <w:t>No. of</w:t>
            </w:r>
            <w:r>
              <w:rPr>
                <w:rFonts w:ascii="Times New Roman" w:hAnsi="Times New Roman" w:cs="Times New Roman"/>
                <w:b/>
                <w:bCs/>
                <w:sz w:val="24"/>
                <w:szCs w:val="24"/>
              </w:rPr>
              <w:t xml:space="preserve"> </w:t>
            </w:r>
            <w:r w:rsidRPr="00754711">
              <w:rPr>
                <w:rFonts w:ascii="Times New Roman" w:hAnsi="Times New Roman" w:cs="Times New Roman"/>
                <w:b/>
                <w:bCs/>
                <w:sz w:val="24"/>
                <w:szCs w:val="24"/>
              </w:rPr>
              <w:t>animals</w:t>
            </w:r>
            <w:r>
              <w:rPr>
                <w:rFonts w:ascii="Times New Roman" w:hAnsi="Times New Roman" w:cs="Times New Roman"/>
                <w:b/>
                <w:bCs/>
                <w:sz w:val="24"/>
                <w:szCs w:val="24"/>
              </w:rPr>
              <w:t xml:space="preserve"> </w:t>
            </w:r>
            <w:r w:rsidRPr="00754711">
              <w:rPr>
                <w:rFonts w:ascii="Times New Roman" w:hAnsi="Times New Roman" w:cs="Times New Roman"/>
                <w:b/>
                <w:bCs/>
                <w:sz w:val="24"/>
                <w:szCs w:val="24"/>
              </w:rPr>
              <w:t>positive</w:t>
            </w:r>
            <w:r>
              <w:rPr>
                <w:rFonts w:ascii="Times New Roman" w:hAnsi="Times New Roman" w:cs="Times New Roman"/>
                <w:b/>
                <w:bCs/>
                <w:sz w:val="24"/>
                <w:szCs w:val="24"/>
              </w:rPr>
              <w:t xml:space="preserve"> </w:t>
            </w:r>
            <w:r w:rsidRPr="00754711">
              <w:rPr>
                <w:rFonts w:ascii="Times New Roman" w:hAnsi="Times New Roman" w:cs="Times New Roman"/>
                <w:b/>
                <w:bCs/>
                <w:sz w:val="24"/>
                <w:szCs w:val="24"/>
              </w:rPr>
              <w:t>Prevalence%</w:t>
            </w:r>
          </w:p>
        </w:tc>
        <w:tc>
          <w:tcPr>
            <w:tcW w:w="1433" w:type="dxa"/>
          </w:tcPr>
          <w:p w14:paraId="071BF9BD" w14:textId="77777777" w:rsidR="00754711" w:rsidRPr="00754711" w:rsidRDefault="00754711" w:rsidP="00754711">
            <w:pPr>
              <w:tabs>
                <w:tab w:val="left" w:pos="180"/>
              </w:tabs>
              <w:ind w:firstLine="0"/>
              <w:jc w:val="center"/>
              <w:rPr>
                <w:rFonts w:ascii="Times New Roman" w:hAnsi="Times New Roman" w:cs="Times New Roman"/>
                <w:b/>
                <w:bCs/>
                <w:sz w:val="24"/>
                <w:szCs w:val="24"/>
              </w:rPr>
            </w:pPr>
            <w:r w:rsidRPr="00754711">
              <w:rPr>
                <w:rFonts w:ascii="Times New Roman" w:hAnsi="Times New Roman" w:cs="Times New Roman"/>
                <w:b/>
                <w:bCs/>
                <w:sz w:val="24"/>
                <w:szCs w:val="24"/>
              </w:rPr>
              <w:t>Prevalence</w:t>
            </w:r>
          </w:p>
          <w:p w14:paraId="7820EEC4" w14:textId="574882C7" w:rsidR="00516BAA" w:rsidRDefault="00754711" w:rsidP="00754711">
            <w:pPr>
              <w:tabs>
                <w:tab w:val="left" w:pos="180"/>
              </w:tabs>
              <w:ind w:firstLine="0"/>
              <w:jc w:val="center"/>
              <w:rPr>
                <w:rFonts w:ascii="Times New Roman" w:hAnsi="Times New Roman" w:cs="Times New Roman"/>
                <w:b/>
                <w:bCs/>
                <w:sz w:val="24"/>
                <w:szCs w:val="24"/>
              </w:rPr>
            </w:pPr>
            <w:r w:rsidRPr="00754711">
              <w:rPr>
                <w:rFonts w:ascii="Times New Roman" w:hAnsi="Times New Roman" w:cs="Times New Roman"/>
                <w:b/>
                <w:bCs/>
                <w:sz w:val="24"/>
                <w:szCs w:val="24"/>
              </w:rPr>
              <w:t>%</w:t>
            </w:r>
          </w:p>
        </w:tc>
      </w:tr>
      <w:tr w:rsidR="00754711" w14:paraId="7D1CBDE7" w14:textId="77777777" w:rsidTr="00EE69F3">
        <w:tc>
          <w:tcPr>
            <w:tcW w:w="2965" w:type="dxa"/>
            <w:gridSpan w:val="2"/>
          </w:tcPr>
          <w:p w14:paraId="195BF8FD" w14:textId="031DBE69" w:rsidR="00754711" w:rsidRPr="00DC68F4" w:rsidRDefault="00754711" w:rsidP="00754711">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Overall prevalence</w:t>
            </w:r>
          </w:p>
        </w:tc>
        <w:tc>
          <w:tcPr>
            <w:tcW w:w="1977" w:type="dxa"/>
          </w:tcPr>
          <w:p w14:paraId="786BC112" w14:textId="75CAD88C" w:rsidR="00754711" w:rsidRPr="00754711" w:rsidRDefault="00754711" w:rsidP="00754711">
            <w:pPr>
              <w:tabs>
                <w:tab w:val="left" w:pos="180"/>
              </w:tabs>
              <w:ind w:firstLine="0"/>
              <w:jc w:val="center"/>
              <w:rPr>
                <w:rFonts w:ascii="Times New Roman" w:hAnsi="Times New Roman" w:cs="Times New Roman"/>
                <w:sz w:val="24"/>
                <w:szCs w:val="24"/>
              </w:rPr>
            </w:pPr>
            <w:r w:rsidRPr="00754711">
              <w:rPr>
                <w:rFonts w:ascii="Times New Roman" w:hAnsi="Times New Roman" w:cs="Times New Roman"/>
                <w:sz w:val="24"/>
                <w:szCs w:val="24"/>
              </w:rPr>
              <w:t>146</w:t>
            </w:r>
          </w:p>
        </w:tc>
        <w:tc>
          <w:tcPr>
            <w:tcW w:w="2710" w:type="dxa"/>
          </w:tcPr>
          <w:p w14:paraId="58DAD476" w14:textId="63C48841" w:rsidR="00754711" w:rsidRPr="00754711" w:rsidRDefault="00754711" w:rsidP="00754711">
            <w:pPr>
              <w:tabs>
                <w:tab w:val="left" w:pos="180"/>
              </w:tabs>
              <w:ind w:firstLine="0"/>
              <w:jc w:val="center"/>
              <w:rPr>
                <w:rFonts w:ascii="Times New Roman" w:hAnsi="Times New Roman" w:cs="Times New Roman"/>
                <w:sz w:val="24"/>
                <w:szCs w:val="24"/>
              </w:rPr>
            </w:pPr>
            <w:r w:rsidRPr="00754711">
              <w:rPr>
                <w:rFonts w:ascii="Times New Roman" w:hAnsi="Times New Roman" w:cs="Times New Roman"/>
                <w:sz w:val="24"/>
                <w:szCs w:val="24"/>
              </w:rPr>
              <w:t>36</w:t>
            </w:r>
          </w:p>
        </w:tc>
        <w:tc>
          <w:tcPr>
            <w:tcW w:w="1433" w:type="dxa"/>
          </w:tcPr>
          <w:p w14:paraId="5E1595B2" w14:textId="73BCDB03" w:rsidR="00754711" w:rsidRPr="00754711" w:rsidRDefault="00754711" w:rsidP="00754711">
            <w:pPr>
              <w:tabs>
                <w:tab w:val="left" w:pos="180"/>
              </w:tabs>
              <w:ind w:firstLine="0"/>
              <w:jc w:val="center"/>
              <w:rPr>
                <w:rFonts w:ascii="Times New Roman" w:hAnsi="Times New Roman" w:cs="Times New Roman"/>
                <w:sz w:val="24"/>
                <w:szCs w:val="24"/>
              </w:rPr>
            </w:pPr>
            <w:r w:rsidRPr="00754711">
              <w:rPr>
                <w:rFonts w:ascii="Times New Roman" w:hAnsi="Times New Roman" w:cs="Times New Roman"/>
                <w:sz w:val="24"/>
                <w:szCs w:val="24"/>
                <w:lang w:val="en-US"/>
              </w:rPr>
              <w:t>24.65 %</w:t>
            </w:r>
          </w:p>
        </w:tc>
      </w:tr>
      <w:tr w:rsidR="00DC68F4" w14:paraId="459A7965" w14:textId="6485FF90" w:rsidTr="00EE69F3">
        <w:tc>
          <w:tcPr>
            <w:tcW w:w="1309" w:type="dxa"/>
            <w:vMerge w:val="restart"/>
          </w:tcPr>
          <w:p w14:paraId="52AE4ADE" w14:textId="27BD02ED" w:rsidR="00DC68F4" w:rsidRPr="00DC68F4" w:rsidRDefault="00DC68F4" w:rsidP="00DE2226">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Farms</w:t>
            </w:r>
          </w:p>
        </w:tc>
        <w:tc>
          <w:tcPr>
            <w:tcW w:w="1656" w:type="dxa"/>
          </w:tcPr>
          <w:p w14:paraId="037AFB8C" w14:textId="7A5D0F8D" w:rsidR="00DC68F4" w:rsidRPr="00DC68F4" w:rsidRDefault="00DC68F4" w:rsidP="00EE69F3">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Onrganized</w:t>
            </w:r>
          </w:p>
        </w:tc>
        <w:tc>
          <w:tcPr>
            <w:tcW w:w="1977" w:type="dxa"/>
          </w:tcPr>
          <w:p w14:paraId="2010D59F" w14:textId="3C81CE8D" w:rsidR="00DC68F4" w:rsidRPr="00DC68F4" w:rsidRDefault="00DC68F4" w:rsidP="00DC68F4">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83</w:t>
            </w:r>
          </w:p>
        </w:tc>
        <w:tc>
          <w:tcPr>
            <w:tcW w:w="2710" w:type="dxa"/>
          </w:tcPr>
          <w:p w14:paraId="40DFEB3C" w14:textId="5365003E" w:rsidR="00DC68F4" w:rsidRPr="00DC68F4" w:rsidRDefault="00DC68F4" w:rsidP="00DC68F4">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18</w:t>
            </w:r>
          </w:p>
        </w:tc>
        <w:tc>
          <w:tcPr>
            <w:tcW w:w="1433" w:type="dxa"/>
          </w:tcPr>
          <w:p w14:paraId="695038A8" w14:textId="3B36107D" w:rsidR="00DC68F4" w:rsidRDefault="00DC68F4" w:rsidP="00DC68F4">
            <w:pPr>
              <w:tabs>
                <w:tab w:val="left" w:pos="180"/>
              </w:tabs>
              <w:ind w:firstLine="0"/>
              <w:jc w:val="center"/>
              <w:rPr>
                <w:rFonts w:ascii="Times New Roman" w:hAnsi="Times New Roman" w:cs="Times New Roman"/>
                <w:b/>
                <w:bCs/>
                <w:sz w:val="24"/>
                <w:szCs w:val="24"/>
              </w:rPr>
            </w:pPr>
            <w:r w:rsidRPr="00835C7E">
              <w:rPr>
                <w:rFonts w:ascii="Times New Roman" w:hAnsi="Times New Roman" w:cs="Times New Roman"/>
                <w:sz w:val="24"/>
                <w:szCs w:val="24"/>
                <w:lang w:val="en-US"/>
              </w:rPr>
              <w:t>21.68 %</w:t>
            </w:r>
          </w:p>
        </w:tc>
      </w:tr>
      <w:tr w:rsidR="00DC68F4" w14:paraId="15883E3E" w14:textId="77777777" w:rsidTr="00EE69F3">
        <w:tc>
          <w:tcPr>
            <w:tcW w:w="1309" w:type="dxa"/>
            <w:vMerge/>
          </w:tcPr>
          <w:p w14:paraId="522FF4E7" w14:textId="77777777" w:rsidR="00DC68F4" w:rsidRDefault="00DC68F4" w:rsidP="00DC68F4">
            <w:pPr>
              <w:tabs>
                <w:tab w:val="left" w:pos="180"/>
              </w:tabs>
              <w:ind w:firstLine="0"/>
              <w:rPr>
                <w:rFonts w:ascii="Times New Roman" w:hAnsi="Times New Roman" w:cs="Times New Roman"/>
                <w:b/>
                <w:bCs/>
                <w:sz w:val="24"/>
                <w:szCs w:val="24"/>
              </w:rPr>
            </w:pPr>
          </w:p>
        </w:tc>
        <w:tc>
          <w:tcPr>
            <w:tcW w:w="1656" w:type="dxa"/>
          </w:tcPr>
          <w:p w14:paraId="14D31A43" w14:textId="77D812C5" w:rsidR="00DC68F4" w:rsidRPr="00DC68F4" w:rsidRDefault="00DC68F4" w:rsidP="00EE69F3">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Unorganized</w:t>
            </w:r>
          </w:p>
        </w:tc>
        <w:tc>
          <w:tcPr>
            <w:tcW w:w="1977" w:type="dxa"/>
          </w:tcPr>
          <w:p w14:paraId="01A335BD" w14:textId="07D8A4F3" w:rsidR="00DC68F4" w:rsidRPr="00DC68F4" w:rsidRDefault="00DC68F4" w:rsidP="00DC68F4">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63</w:t>
            </w:r>
          </w:p>
        </w:tc>
        <w:tc>
          <w:tcPr>
            <w:tcW w:w="2710" w:type="dxa"/>
          </w:tcPr>
          <w:p w14:paraId="6D514C61" w14:textId="49B353F6" w:rsidR="00DC68F4" w:rsidRPr="00DC68F4" w:rsidRDefault="00DC68F4" w:rsidP="00DC68F4">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18</w:t>
            </w:r>
          </w:p>
        </w:tc>
        <w:tc>
          <w:tcPr>
            <w:tcW w:w="1433" w:type="dxa"/>
          </w:tcPr>
          <w:p w14:paraId="62EC1255" w14:textId="5A384182" w:rsidR="00DC68F4" w:rsidRDefault="00DC68F4" w:rsidP="00DC68F4">
            <w:pPr>
              <w:tabs>
                <w:tab w:val="left" w:pos="180"/>
              </w:tabs>
              <w:ind w:firstLine="0"/>
              <w:jc w:val="center"/>
              <w:rPr>
                <w:rFonts w:ascii="Times New Roman" w:hAnsi="Times New Roman" w:cs="Times New Roman"/>
                <w:b/>
                <w:bCs/>
                <w:sz w:val="24"/>
                <w:szCs w:val="24"/>
              </w:rPr>
            </w:pPr>
            <w:r w:rsidRPr="00835C7E">
              <w:rPr>
                <w:rFonts w:ascii="Times New Roman" w:hAnsi="Times New Roman" w:cs="Times New Roman"/>
                <w:sz w:val="24"/>
                <w:szCs w:val="24"/>
                <w:lang w:val="en-US"/>
              </w:rPr>
              <w:t>28.57 %</w:t>
            </w:r>
          </w:p>
        </w:tc>
      </w:tr>
      <w:tr w:rsidR="00DC68F4" w14:paraId="4AC84ADA" w14:textId="77777777" w:rsidTr="00EE69F3">
        <w:tc>
          <w:tcPr>
            <w:tcW w:w="1309" w:type="dxa"/>
            <w:vMerge w:val="restart"/>
          </w:tcPr>
          <w:p w14:paraId="26C89190" w14:textId="2EDE3C71" w:rsidR="00DC68F4" w:rsidRPr="00DC68F4" w:rsidRDefault="00DC68F4" w:rsidP="00DC68F4">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Sex</w:t>
            </w:r>
          </w:p>
        </w:tc>
        <w:tc>
          <w:tcPr>
            <w:tcW w:w="1656" w:type="dxa"/>
          </w:tcPr>
          <w:p w14:paraId="77850E43" w14:textId="7838680A" w:rsidR="00DC68F4" w:rsidRPr="00EE69F3" w:rsidRDefault="00EE69F3" w:rsidP="00EE69F3">
            <w:pPr>
              <w:tabs>
                <w:tab w:val="left" w:pos="180"/>
              </w:tabs>
              <w:ind w:firstLine="0"/>
              <w:jc w:val="center"/>
              <w:rPr>
                <w:rFonts w:ascii="Times New Roman" w:hAnsi="Times New Roman" w:cs="Times New Roman"/>
                <w:sz w:val="24"/>
                <w:szCs w:val="24"/>
              </w:rPr>
            </w:pPr>
            <w:r>
              <w:rPr>
                <w:rFonts w:ascii="Times New Roman" w:hAnsi="Times New Roman" w:cs="Times New Roman"/>
                <w:sz w:val="24"/>
                <w:szCs w:val="24"/>
              </w:rPr>
              <w:t>M</w:t>
            </w:r>
            <w:r w:rsidRPr="00EE69F3">
              <w:rPr>
                <w:rFonts w:ascii="Times New Roman" w:hAnsi="Times New Roman" w:cs="Times New Roman"/>
                <w:sz w:val="24"/>
                <w:szCs w:val="24"/>
              </w:rPr>
              <w:t>ale</w:t>
            </w:r>
          </w:p>
        </w:tc>
        <w:tc>
          <w:tcPr>
            <w:tcW w:w="1977" w:type="dxa"/>
          </w:tcPr>
          <w:p w14:paraId="46810F15" w14:textId="78646D00" w:rsidR="00DC68F4"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25</w:t>
            </w:r>
          </w:p>
        </w:tc>
        <w:tc>
          <w:tcPr>
            <w:tcW w:w="2710" w:type="dxa"/>
          </w:tcPr>
          <w:p w14:paraId="602C8473" w14:textId="3128DB93" w:rsidR="00DC68F4"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3</w:t>
            </w:r>
          </w:p>
        </w:tc>
        <w:tc>
          <w:tcPr>
            <w:tcW w:w="1433" w:type="dxa"/>
          </w:tcPr>
          <w:p w14:paraId="26E2183B" w14:textId="5493B0A8" w:rsidR="00DC68F4"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12 %</w:t>
            </w:r>
          </w:p>
        </w:tc>
      </w:tr>
      <w:tr w:rsidR="00DC68F4" w14:paraId="349BEF97" w14:textId="77777777" w:rsidTr="00EE69F3">
        <w:tc>
          <w:tcPr>
            <w:tcW w:w="1309" w:type="dxa"/>
            <w:vMerge/>
          </w:tcPr>
          <w:p w14:paraId="00EC689D" w14:textId="77777777" w:rsidR="00DC68F4" w:rsidRPr="00DC68F4" w:rsidRDefault="00DC68F4" w:rsidP="00DC68F4">
            <w:pPr>
              <w:tabs>
                <w:tab w:val="left" w:pos="180"/>
              </w:tabs>
              <w:ind w:firstLine="0"/>
              <w:rPr>
                <w:rFonts w:ascii="Times New Roman" w:hAnsi="Times New Roman" w:cs="Times New Roman"/>
                <w:sz w:val="24"/>
                <w:szCs w:val="24"/>
              </w:rPr>
            </w:pPr>
          </w:p>
        </w:tc>
        <w:tc>
          <w:tcPr>
            <w:tcW w:w="1656" w:type="dxa"/>
          </w:tcPr>
          <w:p w14:paraId="0875F33B" w14:textId="4BC00907" w:rsidR="00DC68F4" w:rsidRPr="00EE69F3" w:rsidRDefault="00EE69F3" w:rsidP="00EE69F3">
            <w:pPr>
              <w:tabs>
                <w:tab w:val="left" w:pos="180"/>
              </w:tabs>
              <w:ind w:firstLine="0"/>
              <w:jc w:val="center"/>
              <w:rPr>
                <w:rFonts w:ascii="Times New Roman" w:hAnsi="Times New Roman" w:cs="Times New Roman"/>
                <w:sz w:val="24"/>
                <w:szCs w:val="24"/>
              </w:rPr>
            </w:pPr>
            <w:r>
              <w:rPr>
                <w:rFonts w:ascii="Times New Roman" w:hAnsi="Times New Roman" w:cs="Times New Roman"/>
                <w:sz w:val="24"/>
                <w:szCs w:val="24"/>
              </w:rPr>
              <w:t>Fem</w:t>
            </w:r>
            <w:r w:rsidRPr="00EE69F3">
              <w:rPr>
                <w:rFonts w:ascii="Times New Roman" w:hAnsi="Times New Roman" w:cs="Times New Roman"/>
                <w:sz w:val="24"/>
                <w:szCs w:val="24"/>
              </w:rPr>
              <w:t>ale</w:t>
            </w:r>
          </w:p>
        </w:tc>
        <w:tc>
          <w:tcPr>
            <w:tcW w:w="1977" w:type="dxa"/>
          </w:tcPr>
          <w:p w14:paraId="3000C7A6" w14:textId="1CA6416E" w:rsidR="00DC68F4"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121</w:t>
            </w:r>
          </w:p>
        </w:tc>
        <w:tc>
          <w:tcPr>
            <w:tcW w:w="2710" w:type="dxa"/>
          </w:tcPr>
          <w:p w14:paraId="28F7E68A" w14:textId="48EB4EBA" w:rsidR="00DC68F4"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33</w:t>
            </w:r>
          </w:p>
        </w:tc>
        <w:tc>
          <w:tcPr>
            <w:tcW w:w="1433" w:type="dxa"/>
          </w:tcPr>
          <w:p w14:paraId="4953F2F1" w14:textId="243C40B0" w:rsidR="00DC68F4"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27.27 %</w:t>
            </w:r>
          </w:p>
        </w:tc>
      </w:tr>
      <w:tr w:rsidR="00EE69F3" w14:paraId="7F30C0BC" w14:textId="77777777" w:rsidTr="00EE69F3">
        <w:tc>
          <w:tcPr>
            <w:tcW w:w="1309" w:type="dxa"/>
            <w:vMerge w:val="restart"/>
          </w:tcPr>
          <w:p w14:paraId="5D434287" w14:textId="1B6A36BC" w:rsidR="00EE69F3" w:rsidRPr="00DC68F4" w:rsidRDefault="00EE69F3" w:rsidP="00DC68F4">
            <w:pPr>
              <w:tabs>
                <w:tab w:val="left" w:pos="180"/>
              </w:tabs>
              <w:ind w:firstLine="0"/>
              <w:jc w:val="center"/>
              <w:rPr>
                <w:rFonts w:ascii="Times New Roman" w:hAnsi="Times New Roman" w:cs="Times New Roman"/>
                <w:sz w:val="24"/>
                <w:szCs w:val="24"/>
              </w:rPr>
            </w:pPr>
            <w:commentRangeStart w:id="4"/>
            <w:r w:rsidRPr="00DC68F4">
              <w:rPr>
                <w:rFonts w:ascii="Times New Roman" w:hAnsi="Times New Roman" w:cs="Times New Roman"/>
                <w:sz w:val="24"/>
                <w:szCs w:val="24"/>
              </w:rPr>
              <w:t>Age</w:t>
            </w:r>
            <w:commentRangeEnd w:id="4"/>
            <w:r w:rsidR="002A42DA" w:rsidRPr="00DC68F4">
              <w:rPr>
                <w:rStyle w:val="CommentReference"/>
                <w:rFonts w:ascii="Times New Roman" w:hAnsi="Times New Roman" w:cs="Times New Roman"/>
                <w:sz w:val="24"/>
                <w:szCs w:val="24"/>
              </w:rPr>
              <w:commentReference w:id="4"/>
            </w:r>
          </w:p>
        </w:tc>
        <w:tc>
          <w:tcPr>
            <w:tcW w:w="1656" w:type="dxa"/>
          </w:tcPr>
          <w:p w14:paraId="785C2A9A" w14:textId="5BBF8A0B" w:rsidR="00EE69F3" w:rsidRPr="00EE69F3" w:rsidRDefault="00963455" w:rsidP="00EE69F3">
            <w:pPr>
              <w:tabs>
                <w:tab w:val="left" w:pos="180"/>
              </w:tabs>
              <w:ind w:firstLine="0"/>
              <w:jc w:val="center"/>
              <w:rPr>
                <w:rFonts w:ascii="Times New Roman" w:hAnsi="Times New Roman" w:cs="Times New Roman"/>
                <w:sz w:val="24"/>
                <w:szCs w:val="24"/>
              </w:rPr>
            </w:pPr>
            <w:r>
              <w:rPr>
                <w:rFonts w:ascii="Times New Roman" w:hAnsi="Times New Roman" w:cs="Times New Roman"/>
                <w:sz w:val="24"/>
                <w:szCs w:val="24"/>
              </w:rPr>
              <w:t>1</w:t>
            </w:r>
            <w:r w:rsidR="00EE69F3" w:rsidRPr="00EE69F3">
              <w:rPr>
                <w:rFonts w:ascii="Times New Roman" w:hAnsi="Times New Roman" w:cs="Times New Roman"/>
                <w:sz w:val="24"/>
                <w:szCs w:val="24"/>
              </w:rPr>
              <w:t xml:space="preserve"> to 1</w:t>
            </w:r>
            <w:r>
              <w:rPr>
                <w:rFonts w:ascii="Times New Roman" w:hAnsi="Times New Roman" w:cs="Times New Roman"/>
                <w:sz w:val="24"/>
                <w:szCs w:val="24"/>
              </w:rPr>
              <w:t>2</w:t>
            </w:r>
            <w:r w:rsidR="00EE69F3" w:rsidRPr="00EE69F3">
              <w:rPr>
                <w:rFonts w:ascii="Times New Roman" w:hAnsi="Times New Roman" w:cs="Times New Roman"/>
                <w:sz w:val="24"/>
                <w:szCs w:val="24"/>
              </w:rPr>
              <w:t xml:space="preserve"> </w:t>
            </w:r>
            <w:r>
              <w:rPr>
                <w:rFonts w:ascii="Times New Roman" w:hAnsi="Times New Roman" w:cs="Times New Roman"/>
                <w:sz w:val="24"/>
                <w:szCs w:val="24"/>
              </w:rPr>
              <w:t>months</w:t>
            </w:r>
          </w:p>
        </w:tc>
        <w:tc>
          <w:tcPr>
            <w:tcW w:w="1977" w:type="dxa"/>
          </w:tcPr>
          <w:p w14:paraId="02DB55ED" w14:textId="5E1FAF05" w:rsidR="00EE69F3" w:rsidRPr="00DE2226" w:rsidRDefault="00963455"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rPr>
              <w:t>8</w:t>
            </w:r>
          </w:p>
        </w:tc>
        <w:tc>
          <w:tcPr>
            <w:tcW w:w="2710" w:type="dxa"/>
          </w:tcPr>
          <w:p w14:paraId="337C21DE" w14:textId="55E04ABA"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rPr>
              <w:t>1</w:t>
            </w:r>
          </w:p>
        </w:tc>
        <w:tc>
          <w:tcPr>
            <w:tcW w:w="1433" w:type="dxa"/>
          </w:tcPr>
          <w:p w14:paraId="3C2C010A" w14:textId="7E152342"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lang w:val="en-US"/>
              </w:rPr>
              <w:t>12.5 %</w:t>
            </w:r>
          </w:p>
        </w:tc>
      </w:tr>
      <w:tr w:rsidR="00EE69F3" w14:paraId="496FD697" w14:textId="77777777" w:rsidTr="00EE69F3">
        <w:tc>
          <w:tcPr>
            <w:tcW w:w="1309" w:type="dxa"/>
            <w:vMerge/>
          </w:tcPr>
          <w:p w14:paraId="0C5EDFEA" w14:textId="77777777" w:rsidR="00EE69F3" w:rsidRPr="00DC68F4" w:rsidRDefault="00EE69F3" w:rsidP="00DC68F4">
            <w:pPr>
              <w:tabs>
                <w:tab w:val="left" w:pos="180"/>
              </w:tabs>
              <w:ind w:firstLine="0"/>
              <w:rPr>
                <w:rFonts w:ascii="Times New Roman" w:hAnsi="Times New Roman" w:cs="Times New Roman"/>
                <w:sz w:val="24"/>
                <w:szCs w:val="24"/>
              </w:rPr>
            </w:pPr>
          </w:p>
        </w:tc>
        <w:tc>
          <w:tcPr>
            <w:tcW w:w="1656" w:type="dxa"/>
          </w:tcPr>
          <w:p w14:paraId="2EC0D1FA" w14:textId="4B537080" w:rsidR="00EE69F3"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1 to 3 years</w:t>
            </w:r>
          </w:p>
        </w:tc>
        <w:tc>
          <w:tcPr>
            <w:tcW w:w="1977" w:type="dxa"/>
          </w:tcPr>
          <w:p w14:paraId="36441F9D" w14:textId="67D7700B"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rPr>
              <w:t>55</w:t>
            </w:r>
          </w:p>
        </w:tc>
        <w:tc>
          <w:tcPr>
            <w:tcW w:w="2710" w:type="dxa"/>
          </w:tcPr>
          <w:p w14:paraId="6E7DA1EC" w14:textId="3D44495A"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rPr>
              <w:t>10</w:t>
            </w:r>
          </w:p>
        </w:tc>
        <w:tc>
          <w:tcPr>
            <w:tcW w:w="1433" w:type="dxa"/>
          </w:tcPr>
          <w:p w14:paraId="64B9DD68" w14:textId="58E5D043"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lang w:val="en-US"/>
              </w:rPr>
              <w:t>18.18 %</w:t>
            </w:r>
          </w:p>
        </w:tc>
      </w:tr>
      <w:tr w:rsidR="00EE69F3" w14:paraId="1A713B10" w14:textId="77777777" w:rsidTr="00EE69F3">
        <w:tc>
          <w:tcPr>
            <w:tcW w:w="1309" w:type="dxa"/>
            <w:vMerge/>
          </w:tcPr>
          <w:p w14:paraId="6E777F1A" w14:textId="77777777" w:rsidR="00EE69F3" w:rsidRPr="00DC68F4" w:rsidRDefault="00EE69F3" w:rsidP="00DC68F4">
            <w:pPr>
              <w:tabs>
                <w:tab w:val="left" w:pos="180"/>
              </w:tabs>
              <w:ind w:firstLine="0"/>
              <w:rPr>
                <w:rFonts w:ascii="Times New Roman" w:hAnsi="Times New Roman" w:cs="Times New Roman"/>
                <w:sz w:val="24"/>
                <w:szCs w:val="24"/>
              </w:rPr>
            </w:pPr>
          </w:p>
        </w:tc>
        <w:tc>
          <w:tcPr>
            <w:tcW w:w="1656" w:type="dxa"/>
          </w:tcPr>
          <w:p w14:paraId="7953FC35" w14:textId="5A821459" w:rsidR="00EE69F3" w:rsidRPr="00EE69F3" w:rsidRDefault="00EE69F3" w:rsidP="00EE69F3">
            <w:pPr>
              <w:tabs>
                <w:tab w:val="left" w:pos="180"/>
              </w:tabs>
              <w:ind w:firstLine="0"/>
              <w:jc w:val="center"/>
              <w:rPr>
                <w:rFonts w:ascii="Times New Roman" w:hAnsi="Times New Roman" w:cs="Times New Roman"/>
                <w:sz w:val="24"/>
                <w:szCs w:val="24"/>
              </w:rPr>
            </w:pPr>
            <w:r w:rsidRPr="00EE69F3">
              <w:rPr>
                <w:rFonts w:ascii="Times New Roman" w:hAnsi="Times New Roman" w:cs="Times New Roman"/>
                <w:sz w:val="24"/>
                <w:szCs w:val="24"/>
              </w:rPr>
              <w:t>Above 3 years</w:t>
            </w:r>
          </w:p>
        </w:tc>
        <w:tc>
          <w:tcPr>
            <w:tcW w:w="1977" w:type="dxa"/>
          </w:tcPr>
          <w:p w14:paraId="25FF6F85" w14:textId="58C4FF42"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rPr>
              <w:t>83</w:t>
            </w:r>
          </w:p>
        </w:tc>
        <w:tc>
          <w:tcPr>
            <w:tcW w:w="2710" w:type="dxa"/>
          </w:tcPr>
          <w:p w14:paraId="53661B4E" w14:textId="3882AB8B"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rPr>
              <w:t>25</w:t>
            </w:r>
          </w:p>
        </w:tc>
        <w:tc>
          <w:tcPr>
            <w:tcW w:w="1433" w:type="dxa"/>
          </w:tcPr>
          <w:p w14:paraId="0F325EF3" w14:textId="20CB064A" w:rsidR="00EE69F3" w:rsidRPr="00DE2226" w:rsidRDefault="00DE2226" w:rsidP="00DE2226">
            <w:pPr>
              <w:tabs>
                <w:tab w:val="left" w:pos="180"/>
              </w:tabs>
              <w:ind w:firstLine="0"/>
              <w:jc w:val="center"/>
              <w:rPr>
                <w:rFonts w:ascii="Times New Roman" w:hAnsi="Times New Roman" w:cs="Times New Roman"/>
                <w:sz w:val="24"/>
                <w:szCs w:val="24"/>
              </w:rPr>
            </w:pPr>
            <w:r w:rsidRPr="00DE2226">
              <w:rPr>
                <w:rFonts w:ascii="Times New Roman" w:hAnsi="Times New Roman" w:cs="Times New Roman"/>
                <w:sz w:val="24"/>
                <w:szCs w:val="24"/>
                <w:lang w:val="en-US"/>
              </w:rPr>
              <w:t>30.12 %</w:t>
            </w:r>
          </w:p>
        </w:tc>
      </w:tr>
      <w:tr w:rsidR="00DC68F4" w14:paraId="0CC47D8F" w14:textId="77777777" w:rsidTr="00EE69F3">
        <w:tc>
          <w:tcPr>
            <w:tcW w:w="1309" w:type="dxa"/>
            <w:vMerge w:val="restart"/>
          </w:tcPr>
          <w:p w14:paraId="628849B4" w14:textId="265DADCA" w:rsidR="00DC68F4" w:rsidRPr="00DC68F4" w:rsidRDefault="00DC68F4" w:rsidP="00DC68F4">
            <w:pPr>
              <w:tabs>
                <w:tab w:val="left" w:pos="180"/>
              </w:tabs>
              <w:ind w:firstLine="0"/>
              <w:jc w:val="center"/>
              <w:rPr>
                <w:rFonts w:ascii="Times New Roman" w:hAnsi="Times New Roman" w:cs="Times New Roman"/>
                <w:sz w:val="24"/>
                <w:szCs w:val="24"/>
              </w:rPr>
            </w:pPr>
            <w:r w:rsidRPr="00DC68F4">
              <w:rPr>
                <w:rFonts w:ascii="Times New Roman" w:hAnsi="Times New Roman" w:cs="Times New Roman"/>
                <w:sz w:val="24"/>
                <w:szCs w:val="24"/>
              </w:rPr>
              <w:t>Breed</w:t>
            </w:r>
          </w:p>
        </w:tc>
        <w:tc>
          <w:tcPr>
            <w:tcW w:w="1656" w:type="dxa"/>
          </w:tcPr>
          <w:p w14:paraId="218058FB" w14:textId="693C9127"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HF</w:t>
            </w:r>
          </w:p>
        </w:tc>
        <w:tc>
          <w:tcPr>
            <w:tcW w:w="1977" w:type="dxa"/>
          </w:tcPr>
          <w:p w14:paraId="53E25FD0" w14:textId="3C92588F"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107</w:t>
            </w:r>
          </w:p>
        </w:tc>
        <w:tc>
          <w:tcPr>
            <w:tcW w:w="2710" w:type="dxa"/>
          </w:tcPr>
          <w:p w14:paraId="2E82851B" w14:textId="4E5B81D0"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29</w:t>
            </w:r>
          </w:p>
        </w:tc>
        <w:tc>
          <w:tcPr>
            <w:tcW w:w="1433" w:type="dxa"/>
          </w:tcPr>
          <w:p w14:paraId="60392EC7" w14:textId="60557698"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27.10 %</w:t>
            </w:r>
          </w:p>
        </w:tc>
      </w:tr>
      <w:tr w:rsidR="00963455" w14:paraId="5E2B8EAB" w14:textId="77777777" w:rsidTr="00EE69F3">
        <w:tc>
          <w:tcPr>
            <w:tcW w:w="1309" w:type="dxa"/>
            <w:vMerge/>
          </w:tcPr>
          <w:p w14:paraId="3F0FCDFC" w14:textId="77777777" w:rsidR="00963455" w:rsidRPr="00DC68F4" w:rsidRDefault="00963455" w:rsidP="00DC68F4">
            <w:pPr>
              <w:tabs>
                <w:tab w:val="left" w:pos="180"/>
              </w:tabs>
              <w:ind w:firstLine="0"/>
              <w:jc w:val="center"/>
              <w:rPr>
                <w:rFonts w:ascii="Times New Roman" w:hAnsi="Times New Roman" w:cs="Times New Roman"/>
                <w:sz w:val="24"/>
                <w:szCs w:val="24"/>
              </w:rPr>
            </w:pPr>
          </w:p>
        </w:tc>
        <w:tc>
          <w:tcPr>
            <w:tcW w:w="1656" w:type="dxa"/>
          </w:tcPr>
          <w:p w14:paraId="5C5E0E4B" w14:textId="302EBE4C" w:rsidR="00963455"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Jersey</w:t>
            </w:r>
          </w:p>
        </w:tc>
        <w:tc>
          <w:tcPr>
            <w:tcW w:w="1977" w:type="dxa"/>
          </w:tcPr>
          <w:p w14:paraId="1F57339B" w14:textId="05F03632" w:rsidR="00963455"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24</w:t>
            </w:r>
          </w:p>
        </w:tc>
        <w:tc>
          <w:tcPr>
            <w:tcW w:w="2710" w:type="dxa"/>
          </w:tcPr>
          <w:p w14:paraId="6F638B69" w14:textId="6B5BC466" w:rsidR="00963455"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5</w:t>
            </w:r>
          </w:p>
        </w:tc>
        <w:tc>
          <w:tcPr>
            <w:tcW w:w="1433" w:type="dxa"/>
          </w:tcPr>
          <w:p w14:paraId="58E82DA2" w14:textId="1EFADF8B" w:rsidR="00963455"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20.83 %</w:t>
            </w:r>
          </w:p>
        </w:tc>
      </w:tr>
      <w:tr w:rsidR="00DC68F4" w:rsidRPr="00963455" w14:paraId="0610F61A" w14:textId="77777777" w:rsidTr="00EE69F3">
        <w:tc>
          <w:tcPr>
            <w:tcW w:w="1309" w:type="dxa"/>
            <w:vMerge/>
          </w:tcPr>
          <w:p w14:paraId="691194B0" w14:textId="77777777" w:rsidR="00DC68F4" w:rsidRPr="00963455" w:rsidRDefault="00DC68F4" w:rsidP="00963455">
            <w:pPr>
              <w:tabs>
                <w:tab w:val="left" w:pos="180"/>
              </w:tabs>
              <w:ind w:firstLine="0"/>
              <w:jc w:val="center"/>
              <w:rPr>
                <w:rFonts w:ascii="Times New Roman" w:hAnsi="Times New Roman" w:cs="Times New Roman"/>
                <w:sz w:val="24"/>
                <w:szCs w:val="24"/>
              </w:rPr>
            </w:pPr>
          </w:p>
        </w:tc>
        <w:tc>
          <w:tcPr>
            <w:tcW w:w="1656" w:type="dxa"/>
          </w:tcPr>
          <w:p w14:paraId="6282178D" w14:textId="4670860D"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Indigenous</w:t>
            </w:r>
          </w:p>
        </w:tc>
        <w:tc>
          <w:tcPr>
            <w:tcW w:w="1977" w:type="dxa"/>
          </w:tcPr>
          <w:p w14:paraId="33CE607A" w14:textId="5CE36EA9"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15</w:t>
            </w:r>
          </w:p>
        </w:tc>
        <w:tc>
          <w:tcPr>
            <w:tcW w:w="2710" w:type="dxa"/>
          </w:tcPr>
          <w:p w14:paraId="0F580383" w14:textId="1C19293B"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rPr>
              <w:t>2</w:t>
            </w:r>
          </w:p>
        </w:tc>
        <w:tc>
          <w:tcPr>
            <w:tcW w:w="1433" w:type="dxa"/>
          </w:tcPr>
          <w:p w14:paraId="3E8B6E3D" w14:textId="405F2006" w:rsidR="00DC68F4" w:rsidRPr="00963455" w:rsidRDefault="00963455" w:rsidP="00963455">
            <w:pPr>
              <w:tabs>
                <w:tab w:val="left" w:pos="180"/>
              </w:tabs>
              <w:ind w:firstLine="0"/>
              <w:jc w:val="center"/>
              <w:rPr>
                <w:rFonts w:ascii="Times New Roman" w:hAnsi="Times New Roman" w:cs="Times New Roman"/>
                <w:sz w:val="24"/>
                <w:szCs w:val="24"/>
              </w:rPr>
            </w:pPr>
            <w:r w:rsidRPr="00963455">
              <w:rPr>
                <w:rFonts w:ascii="Times New Roman" w:hAnsi="Times New Roman" w:cs="Times New Roman"/>
                <w:sz w:val="24"/>
                <w:szCs w:val="24"/>
                <w:lang w:val="en-US"/>
              </w:rPr>
              <w:t>13.33 %</w:t>
            </w:r>
          </w:p>
        </w:tc>
      </w:tr>
    </w:tbl>
    <w:p w14:paraId="61CA8BF2" w14:textId="77777777" w:rsidR="00516BAA" w:rsidRDefault="00516BAA" w:rsidP="00DE2226">
      <w:pPr>
        <w:tabs>
          <w:tab w:val="left" w:pos="180"/>
        </w:tabs>
        <w:ind w:firstLine="0"/>
        <w:rPr>
          <w:rFonts w:ascii="Times New Roman" w:hAnsi="Times New Roman" w:cs="Times New Roman"/>
          <w:sz w:val="24"/>
          <w:szCs w:val="24"/>
        </w:rPr>
      </w:pPr>
    </w:p>
    <w:p w14:paraId="045BC775" w14:textId="77777777" w:rsidR="00DF10E3" w:rsidRDefault="00DF10E3">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5C291D3" w14:textId="171E66D5" w:rsidR="0067524B" w:rsidRDefault="00952BA3" w:rsidP="0067524B">
      <w:pPr>
        <w:tabs>
          <w:tab w:val="left" w:pos="180"/>
        </w:tabs>
        <w:ind w:firstLine="0"/>
        <w:rPr>
          <w:rFonts w:ascii="Times New Roman" w:hAnsi="Times New Roman" w:cs="Times New Roman"/>
          <w:b/>
          <w:bCs/>
          <w:sz w:val="24"/>
          <w:szCs w:val="24"/>
        </w:rPr>
      </w:pPr>
      <w:r w:rsidRPr="00835C7E">
        <w:rPr>
          <w:rFonts w:ascii="Times New Roman" w:hAnsi="Times New Roman" w:cs="Times New Roman"/>
          <w:b/>
          <w:bCs/>
          <w:sz w:val="24"/>
          <w:szCs w:val="24"/>
          <w:lang w:val="en-US"/>
        </w:rPr>
        <w:lastRenderedPageBreak/>
        <w:t xml:space="preserve">Prevalence of Theileriosis on </w:t>
      </w:r>
      <w:r w:rsidRPr="00835C7E">
        <w:rPr>
          <w:rFonts w:ascii="Times New Roman" w:hAnsi="Times New Roman" w:cs="Times New Roman"/>
          <w:b/>
          <w:bCs/>
          <w:sz w:val="24"/>
          <w:szCs w:val="24"/>
        </w:rPr>
        <w:t xml:space="preserve">Organized and Unorganized </w:t>
      </w:r>
      <w:r w:rsidR="0067524B">
        <w:rPr>
          <w:rFonts w:ascii="Times New Roman" w:hAnsi="Times New Roman" w:cs="Times New Roman"/>
          <w:b/>
          <w:bCs/>
          <w:sz w:val="24"/>
          <w:szCs w:val="24"/>
        </w:rPr>
        <w:t>farms</w:t>
      </w:r>
    </w:p>
    <w:p w14:paraId="57B7CB55" w14:textId="7DAEB136" w:rsidR="0067524B" w:rsidRDefault="0067524B" w:rsidP="0067524B">
      <w:pPr>
        <w:tabs>
          <w:tab w:val="left" w:pos="180"/>
        </w:tabs>
        <w:ind w:firstLine="0"/>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lang w:val="en-US"/>
        </w:rPr>
        <w:t xml:space="preserve">Out of 83 cases screened in the organized farm, 18 were positive for theileriosis, indicating 21.68 % prevalence, while among 63 cases screened in the unorganized farm, 18 were positive, showing 28.57 % positivity of theileriosis. </w:t>
      </w:r>
      <w:r w:rsidRPr="00835C7E">
        <w:rPr>
          <w:rFonts w:ascii="Times New Roman" w:hAnsi="Times New Roman" w:cs="Times New Roman"/>
          <w:sz w:val="24"/>
          <w:szCs w:val="24"/>
        </w:rPr>
        <w:t xml:space="preserve">Similar findings were observed by Kaur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(2021) in hemprotozoan infection</w:t>
      </w:r>
      <w:r w:rsidR="003C390D">
        <w:rPr>
          <w:rFonts w:ascii="Times New Roman" w:hAnsi="Times New Roman" w:cs="Times New Roman"/>
          <w:sz w:val="24"/>
          <w:szCs w:val="24"/>
        </w:rPr>
        <w:t>,</w:t>
      </w:r>
      <w:r w:rsidRPr="00835C7E">
        <w:rPr>
          <w:rFonts w:ascii="Times New Roman" w:hAnsi="Times New Roman" w:cs="Times New Roman"/>
          <w:sz w:val="24"/>
          <w:szCs w:val="24"/>
        </w:rPr>
        <w:t xml:space="preserve"> who found </w:t>
      </w:r>
      <w:r w:rsidR="003C390D">
        <w:rPr>
          <w:rFonts w:ascii="Times New Roman" w:hAnsi="Times New Roman" w:cs="Times New Roman"/>
          <w:sz w:val="24"/>
          <w:szCs w:val="24"/>
        </w:rPr>
        <w:t>a</w:t>
      </w:r>
      <w:r w:rsidRPr="00835C7E">
        <w:rPr>
          <w:rFonts w:ascii="Times New Roman" w:hAnsi="Times New Roman" w:cs="Times New Roman"/>
          <w:sz w:val="24"/>
          <w:szCs w:val="24"/>
        </w:rPr>
        <w:t xml:space="preserve"> similar observation related to farm management</w:t>
      </w:r>
      <w:r w:rsidR="003C390D">
        <w:rPr>
          <w:rFonts w:ascii="Times New Roman" w:hAnsi="Times New Roman" w:cs="Times New Roman"/>
          <w:sz w:val="24"/>
          <w:szCs w:val="24"/>
        </w:rPr>
        <w:t>,</w:t>
      </w:r>
      <w:r w:rsidRPr="00835C7E">
        <w:rPr>
          <w:rFonts w:ascii="Times New Roman" w:hAnsi="Times New Roman" w:cs="Times New Roman"/>
          <w:sz w:val="24"/>
          <w:szCs w:val="24"/>
        </w:rPr>
        <w:t xml:space="preserve"> such as organized 20.33 % and unorgani</w:t>
      </w:r>
      <w:r>
        <w:rPr>
          <w:rFonts w:ascii="Times New Roman" w:hAnsi="Times New Roman" w:cs="Times New Roman"/>
          <w:sz w:val="24"/>
          <w:szCs w:val="24"/>
        </w:rPr>
        <w:t>z</w:t>
      </w:r>
      <w:r w:rsidRPr="00835C7E">
        <w:rPr>
          <w:rFonts w:ascii="Times New Roman" w:hAnsi="Times New Roman" w:cs="Times New Roman"/>
          <w:sz w:val="24"/>
          <w:szCs w:val="24"/>
        </w:rPr>
        <w:t>ed 37.5 %. Unorganized farms without proper flooring, cracked walls</w:t>
      </w:r>
      <w:r w:rsidR="003C390D">
        <w:rPr>
          <w:rFonts w:ascii="Times New Roman" w:hAnsi="Times New Roman" w:cs="Times New Roman"/>
          <w:sz w:val="24"/>
          <w:szCs w:val="24"/>
        </w:rPr>
        <w:t>,</w:t>
      </w:r>
      <w:r w:rsidRPr="00835C7E">
        <w:rPr>
          <w:rFonts w:ascii="Times New Roman" w:hAnsi="Times New Roman" w:cs="Times New Roman"/>
          <w:sz w:val="24"/>
          <w:szCs w:val="24"/>
        </w:rPr>
        <w:t xml:space="preserve"> and poor sanitation showed significantly higher prevalence of</w:t>
      </w:r>
      <w:r>
        <w:rPr>
          <w:rFonts w:ascii="Times New Roman" w:hAnsi="Times New Roman" w:cs="Times New Roman"/>
          <w:sz w:val="24"/>
          <w:szCs w:val="24"/>
        </w:rPr>
        <w:t xml:space="preserve"> hemoprotozoan </w:t>
      </w:r>
      <w:r w:rsidRPr="00835C7E">
        <w:rPr>
          <w:rFonts w:ascii="Times New Roman" w:hAnsi="Times New Roman" w:cs="Times New Roman"/>
          <w:sz w:val="24"/>
          <w:szCs w:val="24"/>
        </w:rPr>
        <w:t>infection as compared to organized farms.</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 </w:t>
      </w:r>
      <w:r w:rsidRPr="00DB2EDB">
        <w:rPr>
          <w:rFonts w:ascii="Times New Roman" w:hAnsi="Times New Roman" w:cs="Times New Roman"/>
          <w:sz w:val="24"/>
          <w:szCs w:val="24"/>
        </w:rPr>
        <w:t>Animals of unorganized farms</w:t>
      </w:r>
      <w:r>
        <w:rPr>
          <w:rFonts w:ascii="Times New Roman" w:hAnsi="Times New Roman" w:cs="Times New Roman"/>
          <w:sz w:val="24"/>
          <w:szCs w:val="24"/>
        </w:rPr>
        <w:t xml:space="preserve"> </w:t>
      </w:r>
      <w:r w:rsidRPr="00DB2EDB">
        <w:rPr>
          <w:rFonts w:ascii="Times New Roman" w:hAnsi="Times New Roman" w:cs="Times New Roman"/>
          <w:sz w:val="24"/>
          <w:szCs w:val="24"/>
        </w:rPr>
        <w:t>with improper shedding, drainage</w:t>
      </w:r>
      <w:r w:rsidR="003C390D">
        <w:rPr>
          <w:rFonts w:ascii="Times New Roman" w:hAnsi="Times New Roman" w:cs="Times New Roman"/>
          <w:sz w:val="24"/>
          <w:szCs w:val="24"/>
        </w:rPr>
        <w:t>,</w:t>
      </w:r>
      <w:r w:rsidRPr="00DB2EDB">
        <w:rPr>
          <w:rFonts w:ascii="Times New Roman" w:hAnsi="Times New Roman" w:cs="Times New Roman"/>
          <w:sz w:val="24"/>
          <w:szCs w:val="24"/>
        </w:rPr>
        <w:t xml:space="preserve"> and management were at</w:t>
      </w:r>
      <w:r>
        <w:rPr>
          <w:rFonts w:ascii="Times New Roman" w:hAnsi="Times New Roman" w:cs="Times New Roman"/>
          <w:sz w:val="24"/>
          <w:szCs w:val="24"/>
        </w:rPr>
        <w:t xml:space="preserve"> </w:t>
      </w:r>
      <w:r w:rsidRPr="00DB2EDB">
        <w:rPr>
          <w:rFonts w:ascii="Times New Roman" w:hAnsi="Times New Roman" w:cs="Times New Roman"/>
          <w:sz w:val="24"/>
          <w:szCs w:val="24"/>
        </w:rPr>
        <w:t>higher risk of infection</w:t>
      </w:r>
      <w:r>
        <w:rPr>
          <w:rFonts w:ascii="Times New Roman" w:hAnsi="Times New Roman" w:cs="Times New Roman"/>
          <w:sz w:val="24"/>
          <w:szCs w:val="24"/>
        </w:rPr>
        <w:t xml:space="preserve"> </w:t>
      </w:r>
      <w:r w:rsidRPr="00DB2EDB">
        <w:rPr>
          <w:rFonts w:ascii="Times New Roman" w:hAnsi="Times New Roman" w:cs="Times New Roman"/>
          <w:sz w:val="24"/>
          <w:szCs w:val="24"/>
        </w:rPr>
        <w:t xml:space="preserve">(Tuli </w:t>
      </w:r>
      <w:r w:rsidRPr="00DB2EDB">
        <w:rPr>
          <w:rFonts w:ascii="Times New Roman" w:hAnsi="Times New Roman" w:cs="Times New Roman"/>
          <w:i/>
          <w:iCs/>
          <w:sz w:val="24"/>
          <w:szCs w:val="24"/>
        </w:rPr>
        <w:t>et al.,</w:t>
      </w:r>
      <w:r w:rsidRPr="00DB2EDB">
        <w:rPr>
          <w:rFonts w:ascii="Times New Roman" w:hAnsi="Times New Roman" w:cs="Times New Roman"/>
          <w:sz w:val="24"/>
          <w:szCs w:val="24"/>
        </w:rPr>
        <w:t xml:space="preserve"> 2015).</w:t>
      </w:r>
    </w:p>
    <w:p w14:paraId="7238F230" w14:textId="5F6B93D5" w:rsidR="0067524B" w:rsidRDefault="0067524B" w:rsidP="0067524B">
      <w:pPr>
        <w:tabs>
          <w:tab w:val="left" w:pos="180"/>
        </w:tabs>
        <w:ind w:firstLine="0"/>
        <w:rPr>
          <w:rFonts w:ascii="Times New Roman" w:hAnsi="Times New Roman" w:cs="Times New Roman"/>
          <w:b/>
          <w:bCs/>
          <w:sz w:val="24"/>
          <w:szCs w:val="24"/>
          <w:lang w:val="en-US"/>
        </w:rPr>
      </w:pPr>
      <w:r w:rsidRPr="00835C7E">
        <w:rPr>
          <w:rFonts w:ascii="Times New Roman" w:hAnsi="Times New Roman" w:cs="Times New Roman"/>
          <w:b/>
          <w:bCs/>
          <w:sz w:val="24"/>
          <w:szCs w:val="24"/>
          <w:lang w:val="en-US"/>
        </w:rPr>
        <w:t>Age-wise prevalence of Theileriosis</w:t>
      </w:r>
      <w:r w:rsidR="003C390D">
        <w:rPr>
          <w:rFonts w:ascii="Times New Roman" w:hAnsi="Times New Roman" w:cs="Times New Roman"/>
          <w:b/>
          <w:bCs/>
          <w:sz w:val="24"/>
          <w:szCs w:val="24"/>
          <w:lang w:val="en-US"/>
        </w:rPr>
        <w:t>:</w:t>
      </w:r>
    </w:p>
    <w:p w14:paraId="728BE166" w14:textId="3A17670A" w:rsidR="00DE2226" w:rsidRPr="004B6910" w:rsidRDefault="003C390D" w:rsidP="004B6910">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Among the age categories examined, </w:t>
      </w:r>
      <w:bookmarkStart w:id="5" w:name="_Hlk219500852"/>
      <w:r w:rsidRPr="00835C7E">
        <w:rPr>
          <w:rFonts w:ascii="Times New Roman" w:hAnsi="Times New Roman" w:cs="Times New Roman"/>
          <w:sz w:val="24"/>
          <w:szCs w:val="24"/>
        </w:rPr>
        <w:t>cattle over 3 years old had the highest prevalence (</w:t>
      </w:r>
      <w:bookmarkStart w:id="6" w:name="_Hlk219490713"/>
      <w:r w:rsidRPr="00835C7E">
        <w:rPr>
          <w:rFonts w:ascii="Times New Roman" w:hAnsi="Times New Roman" w:cs="Times New Roman"/>
          <w:sz w:val="24"/>
          <w:szCs w:val="24"/>
        </w:rPr>
        <w:t>30.12%</w:t>
      </w:r>
      <w:bookmarkEnd w:id="6"/>
      <w:r w:rsidRPr="00835C7E">
        <w:rPr>
          <w:rFonts w:ascii="Times New Roman" w:hAnsi="Times New Roman" w:cs="Times New Roman"/>
          <w:sz w:val="24"/>
          <w:szCs w:val="24"/>
        </w:rPr>
        <w:t>), followed by those between 1 and 3 years old (</w:t>
      </w:r>
      <w:bookmarkStart w:id="7" w:name="_Hlk219490767"/>
      <w:r w:rsidRPr="00835C7E">
        <w:rPr>
          <w:rFonts w:ascii="Times New Roman" w:hAnsi="Times New Roman" w:cs="Times New Roman"/>
          <w:sz w:val="24"/>
          <w:szCs w:val="24"/>
        </w:rPr>
        <w:t>18.18%</w:t>
      </w:r>
      <w:bookmarkEnd w:id="7"/>
      <w:r w:rsidRPr="00835C7E">
        <w:rPr>
          <w:rFonts w:ascii="Times New Roman" w:hAnsi="Times New Roman" w:cs="Times New Roman"/>
          <w:sz w:val="24"/>
          <w:szCs w:val="24"/>
        </w:rPr>
        <w:t>), while calves between 1 month and 12 months old had the lowest prevalence (</w:t>
      </w:r>
      <w:bookmarkStart w:id="8" w:name="_Hlk219490813"/>
      <w:r w:rsidRPr="00835C7E">
        <w:rPr>
          <w:rFonts w:ascii="Times New Roman" w:hAnsi="Times New Roman" w:cs="Times New Roman"/>
          <w:sz w:val="24"/>
          <w:szCs w:val="24"/>
        </w:rPr>
        <w:t>12.5%</w:t>
      </w:r>
      <w:bookmarkEnd w:id="8"/>
      <w:r w:rsidRPr="00835C7E">
        <w:rPr>
          <w:rFonts w:ascii="Times New Roman" w:hAnsi="Times New Roman" w:cs="Times New Roman"/>
          <w:sz w:val="24"/>
          <w:szCs w:val="24"/>
        </w:rPr>
        <w:t>).</w:t>
      </w:r>
      <w:bookmarkEnd w:id="5"/>
      <w:r>
        <w:rPr>
          <w:rFonts w:ascii="Times New Roman" w:hAnsi="Times New Roman" w:cs="Times New Roman"/>
          <w:sz w:val="24"/>
          <w:szCs w:val="24"/>
        </w:rPr>
        <w:t xml:space="preserve"> </w:t>
      </w:r>
      <w:r w:rsidRPr="00835C7E">
        <w:rPr>
          <w:rFonts w:ascii="Times New Roman" w:hAnsi="Times New Roman" w:cs="Times New Roman"/>
          <w:sz w:val="24"/>
          <w:szCs w:val="24"/>
        </w:rPr>
        <w:t xml:space="preserve">The findings of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who reported the highest prevalence in cattle over 3 years of age (24.34%), Farooq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also noted greater susceptibility in cattle over 2 years of age, and Kala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t>
      </w:r>
      <w:r>
        <w:rPr>
          <w:rFonts w:ascii="Times New Roman" w:hAnsi="Times New Roman" w:cs="Times New Roman"/>
          <w:sz w:val="24"/>
          <w:szCs w:val="24"/>
        </w:rPr>
        <w:t xml:space="preserve">also </w:t>
      </w:r>
      <w:r w:rsidRPr="00835C7E">
        <w:rPr>
          <w:rFonts w:ascii="Times New Roman" w:hAnsi="Times New Roman" w:cs="Times New Roman"/>
          <w:sz w:val="24"/>
          <w:szCs w:val="24"/>
        </w:rPr>
        <w:t>reported significantly higher incidence in animals over 2 years of age (92.78%), support the higher prevalence in adult cattle</w:t>
      </w:r>
      <w:r>
        <w:rPr>
          <w:rFonts w:ascii="Times New Roman" w:hAnsi="Times New Roman" w:cs="Times New Roman"/>
          <w:sz w:val="24"/>
          <w:szCs w:val="24"/>
        </w:rPr>
        <w:t xml:space="preserve"> found</w:t>
      </w:r>
      <w:r w:rsidRPr="00835C7E">
        <w:rPr>
          <w:rFonts w:ascii="Times New Roman" w:hAnsi="Times New Roman" w:cs="Times New Roman"/>
          <w:sz w:val="24"/>
          <w:szCs w:val="24"/>
        </w:rPr>
        <w:t xml:space="preserve"> in this study.</w:t>
      </w:r>
    </w:p>
    <w:p w14:paraId="16D7D49D" w14:textId="19F1F68B" w:rsidR="003C390D" w:rsidRDefault="003C390D" w:rsidP="003C390D">
      <w:pPr>
        <w:tabs>
          <w:tab w:val="left" w:pos="180"/>
        </w:tabs>
        <w:ind w:firstLine="0"/>
        <w:rPr>
          <w:rFonts w:ascii="Times New Roman" w:hAnsi="Times New Roman" w:cs="Times New Roman"/>
          <w:b/>
          <w:bCs/>
          <w:sz w:val="24"/>
          <w:szCs w:val="24"/>
        </w:rPr>
      </w:pPr>
      <w:r w:rsidRPr="003C390D">
        <w:rPr>
          <w:rFonts w:ascii="Times New Roman" w:hAnsi="Times New Roman" w:cs="Times New Roman"/>
          <w:b/>
          <w:bCs/>
          <w:sz w:val="24"/>
          <w:szCs w:val="24"/>
        </w:rPr>
        <w:t>Sex wise prevalence of theileriosis</w:t>
      </w:r>
      <w:r>
        <w:rPr>
          <w:rFonts w:ascii="Times New Roman" w:hAnsi="Times New Roman" w:cs="Times New Roman"/>
          <w:b/>
          <w:bCs/>
          <w:sz w:val="24"/>
          <w:szCs w:val="24"/>
        </w:rPr>
        <w:t xml:space="preserve">: </w:t>
      </w:r>
    </w:p>
    <w:p w14:paraId="5B57CD2B" w14:textId="1421E556" w:rsidR="00F12D0F" w:rsidRPr="00B16D18" w:rsidRDefault="003C390D" w:rsidP="00B16D18">
      <w:pPr>
        <w:tabs>
          <w:tab w:val="left" w:pos="180"/>
        </w:tabs>
        <w:rPr>
          <w:rFonts w:ascii="Times New Roman" w:hAnsi="Times New Roman" w:cs="Times New Roman"/>
          <w:sz w:val="24"/>
          <w:szCs w:val="24"/>
        </w:rPr>
      </w:pPr>
      <w:commentRangeStart w:id="9"/>
      <w:r w:rsidRPr="00835C7E">
        <w:rPr>
          <w:rFonts w:ascii="Times New Roman" w:hAnsi="Times New Roman" w:cs="Times New Roman"/>
          <w:sz w:val="24"/>
          <w:szCs w:val="24"/>
        </w:rPr>
        <w:t xml:space="preserve">A total of 146 suspected cattle were screened for theileriosis, comprising 25 males and 121 females. Out of these, 36 animals were found </w:t>
      </w:r>
      <w:r>
        <w:rPr>
          <w:rFonts w:ascii="Times New Roman" w:hAnsi="Times New Roman" w:cs="Times New Roman"/>
          <w:sz w:val="24"/>
          <w:szCs w:val="24"/>
        </w:rPr>
        <w:t xml:space="preserve">to be </w:t>
      </w:r>
      <w:r w:rsidRPr="00835C7E">
        <w:rPr>
          <w:rFonts w:ascii="Times New Roman" w:hAnsi="Times New Roman" w:cs="Times New Roman"/>
          <w:sz w:val="24"/>
          <w:szCs w:val="24"/>
        </w:rPr>
        <w:t>positive</w:t>
      </w:r>
      <w:r w:rsidR="00AB1BF9">
        <w:rPr>
          <w:rFonts w:ascii="Times New Roman" w:hAnsi="Times New Roman" w:cs="Times New Roman"/>
          <w:sz w:val="24"/>
          <w:szCs w:val="24"/>
        </w:rPr>
        <w:t xml:space="preserve">, </w:t>
      </w:r>
      <w:r w:rsidRPr="00835C7E">
        <w:rPr>
          <w:rFonts w:ascii="Times New Roman" w:hAnsi="Times New Roman" w:cs="Times New Roman"/>
          <w:sz w:val="24"/>
          <w:szCs w:val="24"/>
        </w:rPr>
        <w:t xml:space="preserve">3 out of 25 animals were </w:t>
      </w:r>
      <w:r w:rsidR="00AB1BF9">
        <w:rPr>
          <w:rFonts w:ascii="Times New Roman" w:hAnsi="Times New Roman" w:cs="Times New Roman"/>
          <w:sz w:val="24"/>
          <w:szCs w:val="24"/>
        </w:rPr>
        <w:t>male</w:t>
      </w:r>
      <w:r w:rsidRPr="00835C7E">
        <w:rPr>
          <w:rFonts w:ascii="Times New Roman" w:hAnsi="Times New Roman" w:cs="Times New Roman"/>
          <w:sz w:val="24"/>
          <w:szCs w:val="24"/>
        </w:rPr>
        <w:t xml:space="preserve"> indicating a prevalence of </w:t>
      </w:r>
      <w:bookmarkStart w:id="10" w:name="_Hlk219490923"/>
      <w:r w:rsidRPr="00835C7E">
        <w:rPr>
          <w:rFonts w:ascii="Times New Roman" w:hAnsi="Times New Roman" w:cs="Times New Roman"/>
          <w:sz w:val="24"/>
          <w:szCs w:val="24"/>
        </w:rPr>
        <w:t>12.00%</w:t>
      </w:r>
      <w:bookmarkEnd w:id="10"/>
      <w:r w:rsidRPr="00835C7E">
        <w:rPr>
          <w:rFonts w:ascii="Times New Roman" w:hAnsi="Times New Roman" w:cs="Times New Roman"/>
          <w:sz w:val="24"/>
          <w:szCs w:val="24"/>
        </w:rPr>
        <w:t xml:space="preserve"> </w:t>
      </w:r>
      <w:r w:rsidR="00AB1BF9">
        <w:rPr>
          <w:rFonts w:ascii="Times New Roman" w:hAnsi="Times New Roman" w:cs="Times New Roman"/>
          <w:sz w:val="24"/>
          <w:szCs w:val="24"/>
        </w:rPr>
        <w:t>while</w:t>
      </w:r>
      <w:r w:rsidRPr="00835C7E">
        <w:rPr>
          <w:rFonts w:ascii="Times New Roman" w:hAnsi="Times New Roman" w:cs="Times New Roman"/>
          <w:sz w:val="24"/>
          <w:szCs w:val="24"/>
        </w:rPr>
        <w:t xml:space="preserve">, 33 out of 121 </w:t>
      </w:r>
      <w:r w:rsidR="00AB1BF9">
        <w:rPr>
          <w:rFonts w:ascii="Times New Roman" w:hAnsi="Times New Roman" w:cs="Times New Roman"/>
          <w:sz w:val="24"/>
          <w:szCs w:val="24"/>
        </w:rPr>
        <w:t xml:space="preserve">were </w:t>
      </w:r>
      <w:r w:rsidRPr="00835C7E">
        <w:rPr>
          <w:rFonts w:ascii="Times New Roman" w:hAnsi="Times New Roman" w:cs="Times New Roman"/>
          <w:sz w:val="24"/>
          <w:szCs w:val="24"/>
        </w:rPr>
        <w:t xml:space="preserve">female positive, resulting in a higher prevalence of </w:t>
      </w:r>
      <w:bookmarkStart w:id="11" w:name="_Hlk219490964"/>
      <w:r w:rsidRPr="00835C7E">
        <w:rPr>
          <w:rFonts w:ascii="Times New Roman" w:hAnsi="Times New Roman" w:cs="Times New Roman"/>
          <w:sz w:val="24"/>
          <w:szCs w:val="24"/>
        </w:rPr>
        <w:t>27.27</w:t>
      </w:r>
      <w:bookmarkEnd w:id="11"/>
      <w:r w:rsidRPr="00835C7E">
        <w:rPr>
          <w:rFonts w:ascii="Times New Roman" w:hAnsi="Times New Roman" w:cs="Times New Roman"/>
          <w:sz w:val="24"/>
          <w:szCs w:val="24"/>
        </w:rPr>
        <w:t>%.</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The results of the current study were also highly supported by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who found that females had a greater prevalence of theileriosis (25.45%) than males (17.5%).</w:t>
      </w:r>
      <w:commentRangeEnd w:id="9"/>
      <w:r w:rsidR="002A42DA" w:rsidRPr="00B16D18">
        <w:rPr>
          <w:rStyle w:val="CommentReference"/>
          <w:rFonts w:ascii="Times New Roman" w:hAnsi="Times New Roman" w:cs="Times New Roman"/>
          <w:sz w:val="24"/>
          <w:szCs w:val="24"/>
        </w:rPr>
        <w:commentReference w:id="9"/>
      </w:r>
    </w:p>
    <w:p w14:paraId="157BD11B" w14:textId="273C9CCB" w:rsidR="00F12D0F" w:rsidRDefault="00F12D0F" w:rsidP="00F12D0F">
      <w:pPr>
        <w:tabs>
          <w:tab w:val="left" w:pos="180"/>
        </w:tabs>
        <w:ind w:firstLine="0"/>
        <w:rPr>
          <w:rFonts w:ascii="Times New Roman" w:hAnsi="Times New Roman" w:cs="Times New Roman"/>
          <w:b/>
          <w:bCs/>
          <w:sz w:val="24"/>
          <w:szCs w:val="24"/>
        </w:rPr>
      </w:pPr>
      <w:r>
        <w:rPr>
          <w:rFonts w:ascii="Times New Roman" w:hAnsi="Times New Roman" w:cs="Times New Roman"/>
          <w:b/>
          <w:bCs/>
          <w:sz w:val="24"/>
          <w:szCs w:val="24"/>
        </w:rPr>
        <w:t>Breed-wise</w:t>
      </w:r>
      <w:r w:rsidRPr="00F12D0F">
        <w:rPr>
          <w:rFonts w:ascii="Times New Roman" w:hAnsi="Times New Roman" w:cs="Times New Roman"/>
          <w:b/>
          <w:bCs/>
          <w:sz w:val="24"/>
          <w:szCs w:val="24"/>
        </w:rPr>
        <w:t xml:space="preserve"> prevalence</w:t>
      </w:r>
    </w:p>
    <w:p w14:paraId="2F1517E8" w14:textId="72A2FB55" w:rsidR="00F12D0F" w:rsidRDefault="00F12D0F" w:rsidP="00F12D0F">
      <w:pPr>
        <w:tabs>
          <w:tab w:val="left" w:pos="180"/>
        </w:tabs>
        <w:rPr>
          <w:rFonts w:ascii="Times New Roman" w:hAnsi="Times New Roman" w:cs="Times New Roman"/>
          <w:sz w:val="24"/>
          <w:szCs w:val="24"/>
        </w:rPr>
      </w:pPr>
      <w:r>
        <w:rPr>
          <w:rFonts w:ascii="Times New Roman" w:hAnsi="Times New Roman" w:cs="Times New Roman"/>
          <w:b/>
          <w:bCs/>
          <w:sz w:val="24"/>
          <w:szCs w:val="24"/>
        </w:rPr>
        <w:t xml:space="preserve">      </w:t>
      </w:r>
      <w:r w:rsidRPr="00835C7E">
        <w:rPr>
          <w:rFonts w:ascii="Times New Roman" w:hAnsi="Times New Roman" w:cs="Times New Roman"/>
          <w:sz w:val="24"/>
          <w:szCs w:val="24"/>
        </w:rPr>
        <w:t>A total of 146 suspected cattle from three breed groups</w:t>
      </w:r>
      <w:r w:rsidR="00AB1BF9">
        <w:rPr>
          <w:rFonts w:ascii="Times New Roman" w:hAnsi="Times New Roman" w:cs="Times New Roman"/>
          <w:sz w:val="24"/>
          <w:szCs w:val="24"/>
        </w:rPr>
        <w:t>,</w:t>
      </w:r>
      <w:r w:rsidRPr="00835C7E">
        <w:rPr>
          <w:rFonts w:ascii="Times New Roman" w:hAnsi="Times New Roman" w:cs="Times New Roman"/>
          <w:sz w:val="24"/>
          <w:szCs w:val="24"/>
        </w:rPr>
        <w:t xml:space="preserve"> 107 Holstein Friesian (HF) crossbred, 24 Jersey crossbred, and 15 native cattle were tested for theileriosis. </w:t>
      </w:r>
      <w:bookmarkStart w:id="12" w:name="_Hlk219502196"/>
      <w:r w:rsidRPr="00835C7E">
        <w:rPr>
          <w:rFonts w:ascii="Times New Roman" w:hAnsi="Times New Roman" w:cs="Times New Roman"/>
          <w:sz w:val="24"/>
          <w:szCs w:val="24"/>
        </w:rPr>
        <w:t xml:space="preserve">The highest prevalence of </w:t>
      </w:r>
      <w:bookmarkStart w:id="13" w:name="_Hlk219491016"/>
      <w:r w:rsidRPr="00835C7E">
        <w:rPr>
          <w:rFonts w:ascii="Times New Roman" w:hAnsi="Times New Roman" w:cs="Times New Roman"/>
          <w:sz w:val="24"/>
          <w:szCs w:val="24"/>
        </w:rPr>
        <w:t>27.10</w:t>
      </w:r>
      <w:bookmarkEnd w:id="13"/>
      <w:r w:rsidRPr="00835C7E">
        <w:rPr>
          <w:rFonts w:ascii="Times New Roman" w:hAnsi="Times New Roman" w:cs="Times New Roman"/>
          <w:sz w:val="24"/>
          <w:szCs w:val="24"/>
        </w:rPr>
        <w:t>% was found in HF cow 29 out of 107 HF crossbred cattle were positive for theileriosis</w:t>
      </w:r>
      <w:r w:rsidR="00AB1BF9">
        <w:rPr>
          <w:rFonts w:ascii="Times New Roman" w:hAnsi="Times New Roman" w:cs="Times New Roman"/>
          <w:sz w:val="24"/>
          <w:szCs w:val="24"/>
        </w:rPr>
        <w:t>,</w:t>
      </w:r>
      <w:r w:rsidRPr="00835C7E">
        <w:rPr>
          <w:rFonts w:ascii="Times New Roman" w:hAnsi="Times New Roman" w:cs="Times New Roman"/>
          <w:sz w:val="24"/>
          <w:szCs w:val="24"/>
        </w:rPr>
        <w:t xml:space="preserve"> 5 of the 24 Jersey crossbred cattle tested positive, representing a </w:t>
      </w:r>
      <w:bookmarkStart w:id="14" w:name="_Hlk219491091"/>
      <w:r w:rsidRPr="00835C7E">
        <w:rPr>
          <w:rFonts w:ascii="Times New Roman" w:hAnsi="Times New Roman" w:cs="Times New Roman"/>
          <w:sz w:val="24"/>
          <w:szCs w:val="24"/>
        </w:rPr>
        <w:t>20.83</w:t>
      </w:r>
      <w:bookmarkEnd w:id="14"/>
      <w:r w:rsidRPr="00835C7E">
        <w:rPr>
          <w:rFonts w:ascii="Times New Roman" w:hAnsi="Times New Roman" w:cs="Times New Roman"/>
          <w:sz w:val="24"/>
          <w:szCs w:val="24"/>
        </w:rPr>
        <w:t>% prevalence of theileriosis</w:t>
      </w:r>
      <w:r w:rsidR="00AB1BF9">
        <w:rPr>
          <w:rFonts w:ascii="Times New Roman" w:hAnsi="Times New Roman" w:cs="Times New Roman"/>
          <w:sz w:val="24"/>
          <w:szCs w:val="24"/>
        </w:rPr>
        <w:t>, whereas</w:t>
      </w:r>
      <w:r w:rsidRPr="00835C7E">
        <w:rPr>
          <w:rFonts w:ascii="Times New Roman" w:hAnsi="Times New Roman" w:cs="Times New Roman"/>
          <w:sz w:val="24"/>
          <w:szCs w:val="24"/>
        </w:rPr>
        <w:t xml:space="preserve"> </w:t>
      </w:r>
      <w:r w:rsidR="00AB1BF9">
        <w:rPr>
          <w:rFonts w:ascii="Times New Roman" w:hAnsi="Times New Roman" w:cs="Times New Roman"/>
          <w:sz w:val="24"/>
          <w:szCs w:val="24"/>
        </w:rPr>
        <w:t>i</w:t>
      </w:r>
      <w:r w:rsidRPr="00835C7E">
        <w:rPr>
          <w:rFonts w:ascii="Times New Roman" w:hAnsi="Times New Roman" w:cs="Times New Roman"/>
          <w:sz w:val="24"/>
          <w:szCs w:val="24"/>
        </w:rPr>
        <w:t>ndigenous cattle had the lowest prevalence of theileriosis, with 2 out of 15 animals test</w:t>
      </w:r>
      <w:r w:rsidR="00AB1BF9">
        <w:rPr>
          <w:rFonts w:ascii="Times New Roman" w:hAnsi="Times New Roman" w:cs="Times New Roman"/>
          <w:sz w:val="24"/>
          <w:szCs w:val="24"/>
        </w:rPr>
        <w:t>ed</w:t>
      </w:r>
      <w:r w:rsidRPr="00835C7E">
        <w:rPr>
          <w:rFonts w:ascii="Times New Roman" w:hAnsi="Times New Roman" w:cs="Times New Roman"/>
          <w:sz w:val="24"/>
          <w:szCs w:val="24"/>
        </w:rPr>
        <w:t xml:space="preserve"> positive (</w:t>
      </w:r>
      <w:bookmarkStart w:id="15" w:name="_Hlk219491117"/>
      <w:r w:rsidRPr="00835C7E">
        <w:rPr>
          <w:rFonts w:ascii="Times New Roman" w:hAnsi="Times New Roman" w:cs="Times New Roman"/>
          <w:sz w:val="24"/>
          <w:szCs w:val="24"/>
        </w:rPr>
        <w:t>13.33</w:t>
      </w:r>
      <w:bookmarkEnd w:id="15"/>
      <w:r w:rsidRPr="00835C7E">
        <w:rPr>
          <w:rFonts w:ascii="Times New Roman" w:hAnsi="Times New Roman" w:cs="Times New Roman"/>
          <w:sz w:val="24"/>
          <w:szCs w:val="24"/>
        </w:rPr>
        <w:t>%).</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The findings of Velusamy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(2014),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Farooq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and Kala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w:t>
      </w:r>
      <w:r w:rsidR="00AB1BF9">
        <w:rPr>
          <w:rFonts w:ascii="Times New Roman" w:hAnsi="Times New Roman" w:cs="Times New Roman"/>
          <w:sz w:val="24"/>
          <w:szCs w:val="24"/>
        </w:rPr>
        <w:t>ere</w:t>
      </w:r>
      <w:r w:rsidRPr="00835C7E">
        <w:rPr>
          <w:rFonts w:ascii="Times New Roman" w:hAnsi="Times New Roman" w:cs="Times New Roman"/>
          <w:sz w:val="24"/>
          <w:szCs w:val="24"/>
        </w:rPr>
        <w:t xml:space="preserve"> reported a significantly higher prevalence of theileriosis in HF and Jersey crossbred cattle compared to indigenous breeds, were closely aligned with the higher prevalence found in HF crossbred cattle in th</w:t>
      </w:r>
      <w:r w:rsidR="00AB1BF9">
        <w:rPr>
          <w:rFonts w:ascii="Times New Roman" w:hAnsi="Times New Roman" w:cs="Times New Roman"/>
          <w:sz w:val="24"/>
          <w:szCs w:val="24"/>
        </w:rPr>
        <w:t>e present</w:t>
      </w:r>
      <w:r w:rsidRPr="00835C7E">
        <w:rPr>
          <w:rFonts w:ascii="Times New Roman" w:hAnsi="Times New Roman" w:cs="Times New Roman"/>
          <w:sz w:val="24"/>
          <w:szCs w:val="24"/>
        </w:rPr>
        <w:t xml:space="preserve"> study.</w:t>
      </w:r>
    </w:p>
    <w:p w14:paraId="0F293404" w14:textId="0FE4C07B" w:rsidR="005B086B" w:rsidRPr="005B086B" w:rsidRDefault="005B086B" w:rsidP="005B086B">
      <w:pPr>
        <w:tabs>
          <w:tab w:val="left" w:pos="180"/>
        </w:tabs>
        <w:ind w:firstLine="0"/>
        <w:rPr>
          <w:rFonts w:ascii="Times New Roman" w:hAnsi="Times New Roman" w:cs="Times New Roman"/>
          <w:b/>
          <w:bCs/>
          <w:sz w:val="24"/>
          <w:szCs w:val="24"/>
          <w:lang w:val="en-US"/>
        </w:rPr>
      </w:pPr>
      <w:r w:rsidRPr="00835C7E">
        <w:rPr>
          <w:rFonts w:ascii="Times New Roman" w:hAnsi="Times New Roman" w:cs="Times New Roman"/>
          <w:b/>
          <w:bCs/>
          <w:sz w:val="24"/>
          <w:szCs w:val="24"/>
          <w:lang w:val="en-US"/>
        </w:rPr>
        <w:lastRenderedPageBreak/>
        <w:t>Symptoms exhibited by Theileriosis-affected animals</w:t>
      </w:r>
    </w:p>
    <w:p w14:paraId="322FA8C2" w14:textId="30D8B89F" w:rsidR="005B086B" w:rsidRDefault="005B086B" w:rsidP="005B086B">
      <w:pPr>
        <w:tabs>
          <w:tab w:val="left" w:pos="180"/>
        </w:tabs>
        <w:rPr>
          <w:rFonts w:ascii="Times New Roman" w:hAnsi="Times New Roman" w:cs="Times New Roman"/>
          <w:sz w:val="24"/>
          <w:szCs w:val="24"/>
          <w:lang w:val="en-US"/>
        </w:rPr>
      </w:pPr>
      <w:r>
        <w:rPr>
          <w:rFonts w:ascii="Times New Roman" w:hAnsi="Times New Roman" w:cs="Times New Roman"/>
          <w:sz w:val="24"/>
          <w:szCs w:val="24"/>
          <w:lang w:val="en-US"/>
        </w:rPr>
        <w:t>In</w:t>
      </w:r>
      <w:r w:rsidRPr="00835C7E">
        <w:rPr>
          <w:rFonts w:ascii="Times New Roman" w:hAnsi="Times New Roman" w:cs="Times New Roman"/>
          <w:sz w:val="24"/>
          <w:szCs w:val="24"/>
          <w:lang w:val="en-US"/>
        </w:rPr>
        <w:t xml:space="preserve"> the </w:t>
      </w:r>
      <w:r>
        <w:rPr>
          <w:rFonts w:ascii="Times New Roman" w:hAnsi="Times New Roman" w:cs="Times New Roman"/>
          <w:sz w:val="24"/>
          <w:szCs w:val="24"/>
          <w:lang w:val="en-US"/>
        </w:rPr>
        <w:t>present</w:t>
      </w:r>
      <w:r w:rsidRPr="00835C7E">
        <w:rPr>
          <w:rFonts w:ascii="Times New Roman" w:hAnsi="Times New Roman" w:cs="Times New Roman"/>
          <w:sz w:val="24"/>
          <w:szCs w:val="24"/>
          <w:lang w:val="en-US"/>
        </w:rPr>
        <w:t xml:space="preserve"> investigation, 36 animals tested positive for theileriosis </w:t>
      </w:r>
      <w:r w:rsidR="00AB1BF9">
        <w:rPr>
          <w:rFonts w:ascii="Times New Roman" w:hAnsi="Times New Roman" w:cs="Times New Roman"/>
          <w:sz w:val="24"/>
          <w:szCs w:val="24"/>
          <w:lang w:val="en-US"/>
        </w:rPr>
        <w:t>showed</w:t>
      </w:r>
      <w:r w:rsidRPr="00835C7E">
        <w:rPr>
          <w:rFonts w:ascii="Times New Roman" w:hAnsi="Times New Roman" w:cs="Times New Roman"/>
          <w:sz w:val="24"/>
          <w:szCs w:val="24"/>
          <w:lang w:val="en-US"/>
        </w:rPr>
        <w:t xml:space="preserve"> symptoms as </w:t>
      </w:r>
      <w:r w:rsidR="0054281E">
        <w:rPr>
          <w:rFonts w:ascii="Times New Roman" w:hAnsi="Times New Roman" w:cs="Times New Roman"/>
          <w:sz w:val="24"/>
          <w:szCs w:val="24"/>
          <w:lang w:val="en-US"/>
        </w:rPr>
        <w:t>p</w:t>
      </w:r>
      <w:r w:rsidRPr="00835C7E">
        <w:rPr>
          <w:rFonts w:ascii="Times New Roman" w:hAnsi="Times New Roman" w:cs="Times New Roman"/>
          <w:sz w:val="24"/>
          <w:szCs w:val="24"/>
          <w:lang w:val="en-US"/>
        </w:rPr>
        <w:t>ale conjunctival mucous membrane</w:t>
      </w:r>
      <w:r w:rsidR="0054281E">
        <w:rPr>
          <w:rFonts w:ascii="Times New Roman" w:hAnsi="Times New Roman" w:cs="Times New Roman"/>
          <w:sz w:val="24"/>
          <w:szCs w:val="24"/>
          <w:lang w:val="en-US"/>
        </w:rPr>
        <w:t>s</w:t>
      </w:r>
      <w:r w:rsidRPr="00835C7E">
        <w:rPr>
          <w:rFonts w:ascii="Times New Roman" w:hAnsi="Times New Roman" w:cs="Times New Roman"/>
          <w:sz w:val="24"/>
          <w:szCs w:val="24"/>
          <w:lang w:val="en-US"/>
        </w:rPr>
        <w:t xml:space="preserve"> in 88.88% of cases, lymph node enlargement in 88.88%, tick infestation in 77.77% of cases, high temperature in 100% of cases, respiratory distress in 83.33% of cases, nasal discharge in 69.44% of cases, diarrhea in 33.33% of cases, and decreased appetite in 88.88% of cases.</w:t>
      </w:r>
    </w:p>
    <w:p w14:paraId="6D30F4B8" w14:textId="3EF515AD" w:rsidR="005B086B" w:rsidRDefault="005B086B" w:rsidP="005B086B">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The current study's high prevalence of enlarged lymph nodes (88.88%) supports the findings of Singh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(2012), Devadevi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and Farooq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who highlighted lymphadenopathy as a hallmark of </w:t>
      </w:r>
      <w:r w:rsidRPr="00835C7E">
        <w:rPr>
          <w:rFonts w:ascii="Times New Roman" w:hAnsi="Times New Roman" w:cs="Times New Roman"/>
          <w:i/>
          <w:iCs/>
          <w:sz w:val="24"/>
          <w:szCs w:val="24"/>
        </w:rPr>
        <w:t>Theileria annulata</w:t>
      </w:r>
      <w:r w:rsidRPr="00835C7E">
        <w:rPr>
          <w:rFonts w:ascii="Times New Roman" w:hAnsi="Times New Roman" w:cs="Times New Roman"/>
          <w:sz w:val="24"/>
          <w:szCs w:val="24"/>
        </w:rPr>
        <w:t xml:space="preserve"> infection.</w:t>
      </w:r>
      <w:r>
        <w:rPr>
          <w:rFonts w:ascii="Times New Roman" w:hAnsi="Times New Roman" w:cs="Times New Roman"/>
          <w:sz w:val="24"/>
          <w:szCs w:val="24"/>
        </w:rPr>
        <w:t xml:space="preserve"> </w:t>
      </w:r>
      <w:r w:rsidRPr="00835C7E">
        <w:rPr>
          <w:rFonts w:ascii="Times New Roman" w:hAnsi="Times New Roman" w:cs="Times New Roman"/>
          <w:sz w:val="24"/>
          <w:szCs w:val="24"/>
        </w:rPr>
        <w:t>Anemia, a well-known side effect of theileriosis, was indicated by pale conjunctival mucous membranes (88.88%) found in th</w:t>
      </w:r>
      <w:r w:rsidR="0054281E">
        <w:rPr>
          <w:rFonts w:ascii="Times New Roman" w:hAnsi="Times New Roman" w:cs="Times New Roman"/>
          <w:sz w:val="24"/>
          <w:szCs w:val="24"/>
        </w:rPr>
        <w:t>e current</w:t>
      </w:r>
      <w:r w:rsidRPr="00835C7E">
        <w:rPr>
          <w:rFonts w:ascii="Times New Roman" w:hAnsi="Times New Roman" w:cs="Times New Roman"/>
          <w:sz w:val="24"/>
          <w:szCs w:val="24"/>
        </w:rPr>
        <w:t xml:space="preserve"> study</w:t>
      </w:r>
      <w:r w:rsidR="0054281E">
        <w:rPr>
          <w:rFonts w:ascii="Times New Roman" w:hAnsi="Times New Roman" w:cs="Times New Roman"/>
          <w:sz w:val="24"/>
          <w:szCs w:val="24"/>
        </w:rPr>
        <w:t xml:space="preserve"> agreed with the findings reported by </w:t>
      </w:r>
      <w:r w:rsidR="0054281E" w:rsidRPr="00835C7E">
        <w:rPr>
          <w:rFonts w:ascii="Times New Roman" w:hAnsi="Times New Roman" w:cs="Times New Roman"/>
          <w:sz w:val="24"/>
          <w:szCs w:val="24"/>
        </w:rPr>
        <w:t>Abou</w:t>
      </w:r>
      <w:r w:rsidRPr="00835C7E">
        <w:rPr>
          <w:rFonts w:ascii="Times New Roman" w:hAnsi="Times New Roman" w:cs="Times New Roman"/>
          <w:sz w:val="24"/>
          <w:szCs w:val="24"/>
        </w:rPr>
        <w:t xml:space="preserve">-El-Naga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(2005), Velusamy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(2014), and Murthy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Kala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who noted that the activity of Hyalomma ticks, the primary vectors of </w:t>
      </w:r>
      <w:r w:rsidRPr="00835C7E">
        <w:rPr>
          <w:rFonts w:ascii="Times New Roman" w:hAnsi="Times New Roman" w:cs="Times New Roman"/>
          <w:i/>
          <w:iCs/>
          <w:sz w:val="24"/>
          <w:szCs w:val="24"/>
        </w:rPr>
        <w:t>T. annulata</w:t>
      </w:r>
      <w:r w:rsidRPr="00835C7E">
        <w:rPr>
          <w:rFonts w:ascii="Times New Roman" w:hAnsi="Times New Roman" w:cs="Times New Roman"/>
          <w:sz w:val="24"/>
          <w:szCs w:val="24"/>
        </w:rPr>
        <w:t xml:space="preserve">, was closely associated with the epidemiology of theileriosis, were corroborated by the presence of ticks on the body (77.77%) among positive animals. The current study's findings of decreased appetite (88.88%), nasal discharge (69.44%), and respiratory distress (63.88%) are consistent with those of Masare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(2009), Kumar </w:t>
      </w:r>
      <w:r w:rsidRPr="00835C7E">
        <w:rPr>
          <w:rFonts w:ascii="Times New Roman" w:hAnsi="Times New Roman" w:cs="Times New Roman"/>
          <w:i/>
          <w:iCs/>
          <w:sz w:val="24"/>
          <w:szCs w:val="24"/>
        </w:rPr>
        <w:t xml:space="preserve">et al. </w:t>
      </w:r>
      <w:r w:rsidRPr="00835C7E">
        <w:rPr>
          <w:rFonts w:ascii="Times New Roman" w:hAnsi="Times New Roman" w:cs="Times New Roman"/>
          <w:sz w:val="24"/>
          <w:szCs w:val="24"/>
        </w:rPr>
        <w:t xml:space="preserve">(2015), and Naik </w:t>
      </w:r>
      <w:r w:rsidRPr="00835C7E">
        <w:rPr>
          <w:rFonts w:ascii="Times New Roman" w:hAnsi="Times New Roman" w:cs="Times New Roman"/>
          <w:i/>
          <w:iCs/>
          <w:sz w:val="24"/>
          <w:szCs w:val="24"/>
        </w:rPr>
        <w:t xml:space="preserve">et al. </w:t>
      </w:r>
      <w:r w:rsidRPr="00835C7E">
        <w:rPr>
          <w:rFonts w:ascii="Times New Roman" w:hAnsi="Times New Roman" w:cs="Times New Roman"/>
          <w:sz w:val="24"/>
          <w:szCs w:val="24"/>
        </w:rPr>
        <w:t xml:space="preserve">(2016). </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Few animals had diarrhea (33.33%), which is in line with the findings of Khan </w:t>
      </w:r>
      <w:r w:rsidRPr="00835C7E">
        <w:rPr>
          <w:rFonts w:ascii="Times New Roman" w:hAnsi="Times New Roman" w:cs="Times New Roman"/>
          <w:i/>
          <w:iCs/>
          <w:sz w:val="24"/>
          <w:szCs w:val="24"/>
        </w:rPr>
        <w:t xml:space="preserve">et al. </w:t>
      </w:r>
      <w:r w:rsidRPr="00835C7E">
        <w:rPr>
          <w:rFonts w:ascii="Times New Roman" w:hAnsi="Times New Roman" w:cs="Times New Roman"/>
          <w:sz w:val="24"/>
          <w:szCs w:val="24"/>
        </w:rPr>
        <w:t xml:space="preserve">(2017) and Khawale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(2019), who noted diarrhea as a prominent but less common clinical symptom in bovine theileriosis.</w:t>
      </w:r>
    </w:p>
    <w:p w14:paraId="048F189D" w14:textId="662FCD53" w:rsidR="0054281E" w:rsidRDefault="0054281E" w:rsidP="0054281E">
      <w:pPr>
        <w:rPr>
          <w:rFonts w:ascii="Times New Roman" w:hAnsi="Times New Roman" w:cs="Times New Roman"/>
          <w:sz w:val="24"/>
          <w:szCs w:val="24"/>
        </w:rPr>
      </w:pPr>
      <w:r w:rsidRPr="0075714D">
        <w:rPr>
          <w:rFonts w:ascii="Times New Roman" w:hAnsi="Times New Roman" w:cs="Times New Roman"/>
          <w:sz w:val="24"/>
          <w:szCs w:val="24"/>
        </w:rPr>
        <w:t>The first clinical sign of theileriosis in cattle</w:t>
      </w:r>
      <w:r>
        <w:rPr>
          <w:rFonts w:ascii="Times New Roman" w:hAnsi="Times New Roman" w:cs="Times New Roman"/>
          <w:sz w:val="24"/>
          <w:szCs w:val="24"/>
        </w:rPr>
        <w:t xml:space="preserve"> </w:t>
      </w:r>
      <w:r w:rsidRPr="0075714D">
        <w:rPr>
          <w:rFonts w:ascii="Times New Roman" w:hAnsi="Times New Roman" w:cs="Times New Roman"/>
          <w:sz w:val="24"/>
          <w:szCs w:val="24"/>
        </w:rPr>
        <w:t>appears 7 to 15 days after attachment of infected ticks.</w:t>
      </w:r>
      <w:r>
        <w:rPr>
          <w:rFonts w:ascii="Times New Roman" w:hAnsi="Times New Roman" w:cs="Times New Roman"/>
          <w:sz w:val="24"/>
          <w:szCs w:val="24"/>
        </w:rPr>
        <w:t xml:space="preserve"> </w:t>
      </w:r>
      <w:r w:rsidRPr="0075714D">
        <w:rPr>
          <w:rFonts w:ascii="Times New Roman" w:hAnsi="Times New Roman" w:cs="Times New Roman"/>
          <w:sz w:val="24"/>
          <w:szCs w:val="24"/>
        </w:rPr>
        <w:t>The rise in temperature is rapid and is usually more than</w:t>
      </w:r>
      <w:r>
        <w:rPr>
          <w:rFonts w:ascii="Times New Roman" w:hAnsi="Times New Roman" w:cs="Times New Roman"/>
          <w:sz w:val="24"/>
          <w:szCs w:val="24"/>
        </w:rPr>
        <w:t xml:space="preserve"> </w:t>
      </w:r>
      <w:r w:rsidRPr="0075714D">
        <w:rPr>
          <w:rFonts w:ascii="Times New Roman" w:hAnsi="Times New Roman" w:cs="Times New Roman"/>
          <w:sz w:val="24"/>
          <w:szCs w:val="24"/>
        </w:rPr>
        <w:t>103° F but may reach 106° F (Morrison, 2004). There will</w:t>
      </w:r>
      <w:r>
        <w:rPr>
          <w:rFonts w:ascii="Times New Roman" w:hAnsi="Times New Roman" w:cs="Times New Roman"/>
          <w:sz w:val="24"/>
          <w:szCs w:val="24"/>
        </w:rPr>
        <w:t xml:space="preserve"> </w:t>
      </w:r>
      <w:r w:rsidRPr="0075714D">
        <w:rPr>
          <w:rFonts w:ascii="Times New Roman" w:hAnsi="Times New Roman" w:cs="Times New Roman"/>
          <w:sz w:val="24"/>
          <w:szCs w:val="24"/>
        </w:rPr>
        <w:t>be anorexia, anaemia</w:t>
      </w:r>
      <w:r>
        <w:rPr>
          <w:rFonts w:ascii="Times New Roman" w:hAnsi="Times New Roman" w:cs="Times New Roman"/>
          <w:sz w:val="24"/>
          <w:szCs w:val="24"/>
        </w:rPr>
        <w:t>,</w:t>
      </w:r>
      <w:r w:rsidRPr="0075714D">
        <w:rPr>
          <w:rFonts w:ascii="Times New Roman" w:hAnsi="Times New Roman" w:cs="Times New Roman"/>
          <w:sz w:val="24"/>
          <w:szCs w:val="24"/>
        </w:rPr>
        <w:t xml:space="preserve"> and loss of body condition. Other</w:t>
      </w:r>
      <w:r>
        <w:rPr>
          <w:rFonts w:ascii="Times New Roman" w:hAnsi="Times New Roman" w:cs="Times New Roman"/>
          <w:sz w:val="24"/>
          <w:szCs w:val="24"/>
        </w:rPr>
        <w:t xml:space="preserve"> </w:t>
      </w:r>
      <w:r w:rsidRPr="0075714D">
        <w:rPr>
          <w:rFonts w:ascii="Times New Roman" w:hAnsi="Times New Roman" w:cs="Times New Roman"/>
          <w:sz w:val="24"/>
          <w:szCs w:val="24"/>
        </w:rPr>
        <w:t>clinical signs may include lacrimation, corneal opacity,</w:t>
      </w:r>
      <w:r>
        <w:rPr>
          <w:rFonts w:ascii="Times New Roman" w:hAnsi="Times New Roman" w:cs="Times New Roman"/>
          <w:sz w:val="24"/>
          <w:szCs w:val="24"/>
        </w:rPr>
        <w:t xml:space="preserve"> </w:t>
      </w:r>
      <w:r w:rsidRPr="0075714D">
        <w:rPr>
          <w:rFonts w:ascii="Times New Roman" w:hAnsi="Times New Roman" w:cs="Times New Roman"/>
          <w:sz w:val="24"/>
          <w:szCs w:val="24"/>
        </w:rPr>
        <w:t>nasal discharge, dyspnoea, and diarrhoea. Before death, the</w:t>
      </w:r>
      <w:r>
        <w:rPr>
          <w:rFonts w:ascii="Times New Roman" w:hAnsi="Times New Roman" w:cs="Times New Roman"/>
          <w:sz w:val="24"/>
          <w:szCs w:val="24"/>
        </w:rPr>
        <w:t xml:space="preserve"> </w:t>
      </w:r>
      <w:r w:rsidRPr="0075714D">
        <w:rPr>
          <w:rFonts w:ascii="Times New Roman" w:hAnsi="Times New Roman" w:cs="Times New Roman"/>
          <w:sz w:val="24"/>
          <w:szCs w:val="24"/>
        </w:rPr>
        <w:t>animal is usually recumbent, the temperature falls, and there</w:t>
      </w:r>
      <w:r>
        <w:rPr>
          <w:rFonts w:ascii="Times New Roman" w:hAnsi="Times New Roman" w:cs="Times New Roman"/>
          <w:sz w:val="24"/>
          <w:szCs w:val="24"/>
        </w:rPr>
        <w:t xml:space="preserve"> </w:t>
      </w:r>
      <w:r w:rsidRPr="0075714D">
        <w:rPr>
          <w:rFonts w:ascii="Times New Roman" w:hAnsi="Times New Roman" w:cs="Times New Roman"/>
          <w:sz w:val="24"/>
          <w:szCs w:val="24"/>
        </w:rPr>
        <w:t>is a severe dyspnoea due to pulmonary edema</w:t>
      </w:r>
      <w:r>
        <w:rPr>
          <w:rFonts w:ascii="Times New Roman" w:hAnsi="Times New Roman" w:cs="Times New Roman"/>
          <w:sz w:val="24"/>
          <w:szCs w:val="24"/>
        </w:rPr>
        <w:t xml:space="preserve"> </w:t>
      </w:r>
      <w:r w:rsidRPr="0075714D">
        <w:rPr>
          <w:rFonts w:ascii="Times New Roman" w:hAnsi="Times New Roman" w:cs="Times New Roman"/>
          <w:sz w:val="24"/>
          <w:szCs w:val="24"/>
        </w:rPr>
        <w:t>(Aktas</w:t>
      </w:r>
      <w:r>
        <w:rPr>
          <w:rFonts w:ascii="Times New Roman" w:hAnsi="Times New Roman" w:cs="Times New Roman"/>
          <w:sz w:val="24"/>
          <w:szCs w:val="24"/>
        </w:rPr>
        <w:t xml:space="preserve"> </w:t>
      </w:r>
      <w:r w:rsidRPr="0075714D">
        <w:rPr>
          <w:rFonts w:ascii="Times New Roman" w:hAnsi="Times New Roman" w:cs="Times New Roman"/>
          <w:i/>
          <w:iCs/>
          <w:sz w:val="24"/>
          <w:szCs w:val="24"/>
        </w:rPr>
        <w:t>et al.,</w:t>
      </w:r>
      <w:r w:rsidRPr="0075714D">
        <w:rPr>
          <w:rFonts w:ascii="Times New Roman" w:hAnsi="Times New Roman" w:cs="Times New Roman"/>
          <w:sz w:val="24"/>
          <w:szCs w:val="24"/>
        </w:rPr>
        <w:t xml:space="preserve"> 2001).</w:t>
      </w:r>
    </w:p>
    <w:p w14:paraId="09A04457" w14:textId="08C8555E" w:rsidR="00B16D18" w:rsidRPr="00835C7E" w:rsidRDefault="00B16D18" w:rsidP="00B16D18">
      <w:pPr>
        <w:tabs>
          <w:tab w:val="left" w:pos="180"/>
        </w:tabs>
        <w:ind w:firstLine="0"/>
        <w:rPr>
          <w:rFonts w:ascii="Times New Roman" w:hAnsi="Times New Roman" w:cs="Times New Roman"/>
          <w:sz w:val="24"/>
          <w:szCs w:val="24"/>
        </w:rPr>
      </w:pPr>
      <w:r>
        <w:rPr>
          <w:rFonts w:ascii="Times New Roman" w:hAnsi="Times New Roman" w:cs="Times New Roman"/>
          <w:b/>
          <w:bCs/>
          <w:sz w:val="24"/>
          <w:szCs w:val="24"/>
          <w:lang w:val="en-US"/>
        </w:rPr>
        <w:t>P</w:t>
      </w:r>
      <w:r w:rsidR="0054281E" w:rsidRPr="00835C7E">
        <w:rPr>
          <w:rFonts w:ascii="Times New Roman" w:hAnsi="Times New Roman" w:cs="Times New Roman"/>
          <w:b/>
          <w:bCs/>
          <w:sz w:val="24"/>
          <w:szCs w:val="24"/>
        </w:rPr>
        <w:t>revalence</w:t>
      </w:r>
      <w:r w:rsidRPr="00835C7E">
        <w:rPr>
          <w:rFonts w:ascii="Times New Roman" w:hAnsi="Times New Roman" w:cs="Times New Roman"/>
          <w:b/>
          <w:bCs/>
          <w:sz w:val="24"/>
          <w:szCs w:val="24"/>
        </w:rPr>
        <w:t xml:space="preserve"> by blood smear examination and polymerase chain reaction</w:t>
      </w:r>
    </w:p>
    <w:p w14:paraId="7D785C9E" w14:textId="1C94CD2C" w:rsidR="00B16D18" w:rsidRDefault="00B16D18" w:rsidP="00B16D18">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In the </w:t>
      </w:r>
      <w:r>
        <w:rPr>
          <w:rFonts w:ascii="Times New Roman" w:hAnsi="Times New Roman" w:cs="Times New Roman"/>
          <w:sz w:val="24"/>
          <w:szCs w:val="24"/>
        </w:rPr>
        <w:t xml:space="preserve">present </w:t>
      </w:r>
      <w:r w:rsidRPr="00835C7E">
        <w:rPr>
          <w:rFonts w:ascii="Times New Roman" w:hAnsi="Times New Roman" w:cs="Times New Roman"/>
          <w:sz w:val="24"/>
          <w:szCs w:val="24"/>
        </w:rPr>
        <w:t>study, 146 clinically suspected animals were evaluated for bovine theileriosis using</w:t>
      </w:r>
      <w:r>
        <w:rPr>
          <w:rFonts w:ascii="Times New Roman" w:hAnsi="Times New Roman" w:cs="Times New Roman"/>
          <w:sz w:val="24"/>
          <w:szCs w:val="24"/>
        </w:rPr>
        <w:t xml:space="preserve"> </w:t>
      </w:r>
      <w:r w:rsidRPr="00835C7E">
        <w:rPr>
          <w:rFonts w:ascii="Times New Roman" w:hAnsi="Times New Roman" w:cs="Times New Roman"/>
          <w:sz w:val="24"/>
          <w:szCs w:val="24"/>
        </w:rPr>
        <w:t>blood smear screening examinations</w:t>
      </w:r>
      <w:r>
        <w:rPr>
          <w:rFonts w:ascii="Times New Roman" w:hAnsi="Times New Roman" w:cs="Times New Roman"/>
          <w:sz w:val="24"/>
          <w:szCs w:val="24"/>
        </w:rPr>
        <w:t xml:space="preserve"> and </w:t>
      </w:r>
      <w:r w:rsidRPr="00835C7E">
        <w:rPr>
          <w:rFonts w:ascii="Times New Roman" w:hAnsi="Times New Roman" w:cs="Times New Roman"/>
          <w:sz w:val="24"/>
          <w:szCs w:val="24"/>
        </w:rPr>
        <w:t>polymerase chain reaction (PCR)</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Out of 146 animals examined, 30 were positive for theileriosis by Giemsa-stained blood smear examination, showing an overall prevalence of 20.54%. However, </w:t>
      </w:r>
      <w:commentRangeStart w:id="16"/>
      <w:r w:rsidRPr="00835C7E">
        <w:rPr>
          <w:rFonts w:ascii="Times New Roman" w:hAnsi="Times New Roman" w:cs="Times New Roman"/>
          <w:sz w:val="24"/>
          <w:szCs w:val="24"/>
        </w:rPr>
        <w:t>PCR</w:t>
      </w:r>
      <w:commentRangeEnd w:id="16"/>
      <w:r w:rsidR="00C53448" w:rsidRPr="00835C7E">
        <w:rPr>
          <w:rStyle w:val="CommentReference"/>
          <w:rFonts w:ascii="Times New Roman" w:hAnsi="Times New Roman" w:cs="Times New Roman"/>
          <w:sz w:val="24"/>
          <w:szCs w:val="24"/>
        </w:rPr>
        <w:commentReference w:id="16"/>
      </w:r>
      <w:r w:rsidRPr="00835C7E">
        <w:rPr>
          <w:rFonts w:ascii="Times New Roman" w:hAnsi="Times New Roman" w:cs="Times New Roman"/>
          <w:sz w:val="24"/>
          <w:szCs w:val="24"/>
        </w:rPr>
        <w:t xml:space="preserve"> detected 36 positive cases from the same samples, resulting in a higher prevalence of 24.65%.</w:t>
      </w:r>
    </w:p>
    <w:p w14:paraId="5B22B51E" w14:textId="26A6EFD8" w:rsidR="00B16D18" w:rsidRDefault="00B16D18" w:rsidP="00B16D18">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The present findings were </w:t>
      </w:r>
      <w:r w:rsidR="0054281E" w:rsidRPr="00835C7E">
        <w:rPr>
          <w:rFonts w:ascii="Times New Roman" w:hAnsi="Times New Roman" w:cs="Times New Roman"/>
          <w:sz w:val="24"/>
          <w:szCs w:val="24"/>
        </w:rPr>
        <w:t>like</w:t>
      </w:r>
      <w:r w:rsidRPr="00835C7E">
        <w:rPr>
          <w:rFonts w:ascii="Times New Roman" w:hAnsi="Times New Roman" w:cs="Times New Roman"/>
          <w:sz w:val="24"/>
          <w:szCs w:val="24"/>
        </w:rPr>
        <w:t xml:space="preserve"> those of Singh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(2012) </w:t>
      </w:r>
      <w:r w:rsidR="0054281E">
        <w:rPr>
          <w:rFonts w:ascii="Times New Roman" w:hAnsi="Times New Roman" w:cs="Times New Roman"/>
          <w:sz w:val="24"/>
          <w:szCs w:val="24"/>
        </w:rPr>
        <w:t xml:space="preserve">who reported prevalence of theileriosis as </w:t>
      </w:r>
      <w:r w:rsidRPr="00835C7E">
        <w:rPr>
          <w:rFonts w:ascii="Times New Roman" w:hAnsi="Times New Roman" w:cs="Times New Roman"/>
          <w:sz w:val="24"/>
          <w:szCs w:val="24"/>
        </w:rPr>
        <w:t xml:space="preserve">22.9 %, Kumar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(2015) </w:t>
      </w:r>
      <w:r w:rsidR="0054281E">
        <w:rPr>
          <w:rFonts w:ascii="Times New Roman" w:hAnsi="Times New Roman" w:cs="Times New Roman"/>
          <w:sz w:val="24"/>
          <w:szCs w:val="24"/>
        </w:rPr>
        <w:t xml:space="preserve">as </w:t>
      </w:r>
      <w:r w:rsidRPr="00835C7E">
        <w:rPr>
          <w:rFonts w:ascii="Times New Roman" w:hAnsi="Times New Roman" w:cs="Times New Roman"/>
          <w:sz w:val="24"/>
          <w:szCs w:val="24"/>
        </w:rPr>
        <w:t xml:space="preserve">9.35 %, and Khan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(2017) </w:t>
      </w:r>
      <w:r w:rsidR="0054281E">
        <w:rPr>
          <w:rFonts w:ascii="Times New Roman" w:hAnsi="Times New Roman" w:cs="Times New Roman"/>
          <w:sz w:val="24"/>
          <w:szCs w:val="24"/>
        </w:rPr>
        <w:t>as</w:t>
      </w:r>
      <w:r w:rsidRPr="00835C7E">
        <w:rPr>
          <w:rFonts w:ascii="Times New Roman" w:hAnsi="Times New Roman" w:cs="Times New Roman"/>
          <w:sz w:val="24"/>
          <w:szCs w:val="24"/>
        </w:rPr>
        <w:t>14.32%,</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using blood smear examination. Similar to the current data,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observed a prevalence of 23.33% in </w:t>
      </w:r>
      <w:r w:rsidRPr="00835C7E">
        <w:rPr>
          <w:rFonts w:ascii="Times New Roman" w:hAnsi="Times New Roman" w:cs="Times New Roman"/>
          <w:sz w:val="24"/>
          <w:szCs w:val="24"/>
        </w:rPr>
        <w:lastRenderedPageBreak/>
        <w:t xml:space="preserve">cattle that were clinically suspected. Kirvar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(1999) concluded that PCR proved significantly more sensitive and </w:t>
      </w:r>
      <w:r>
        <w:rPr>
          <w:rFonts w:ascii="Times New Roman" w:hAnsi="Times New Roman" w:cs="Times New Roman"/>
          <w:sz w:val="24"/>
          <w:szCs w:val="24"/>
        </w:rPr>
        <w:t xml:space="preserve">a </w:t>
      </w:r>
      <w:r w:rsidRPr="00835C7E">
        <w:rPr>
          <w:rFonts w:ascii="Times New Roman" w:hAnsi="Times New Roman" w:cs="Times New Roman"/>
          <w:sz w:val="24"/>
          <w:szCs w:val="24"/>
        </w:rPr>
        <w:t>superior method for diagnosing tropical theileriosis than microscopic examination</w:t>
      </w:r>
      <w:r w:rsidR="0054281E">
        <w:rPr>
          <w:rFonts w:ascii="Times New Roman" w:hAnsi="Times New Roman" w:cs="Times New Roman"/>
          <w:sz w:val="24"/>
          <w:szCs w:val="24"/>
        </w:rPr>
        <w:t>, supportive the findings of present investigation</w:t>
      </w:r>
      <w:r w:rsidRPr="00835C7E">
        <w:rPr>
          <w:rFonts w:ascii="Times New Roman" w:hAnsi="Times New Roman" w:cs="Times New Roman"/>
          <w:sz w:val="24"/>
          <w:szCs w:val="24"/>
        </w:rPr>
        <w:t xml:space="preserve">. </w:t>
      </w:r>
    </w:p>
    <w:p w14:paraId="3CC1C510" w14:textId="77777777" w:rsidR="009F7C74" w:rsidRDefault="009F7C74" w:rsidP="00B16D18">
      <w:pPr>
        <w:tabs>
          <w:tab w:val="left" w:pos="180"/>
        </w:tabs>
        <w:rPr>
          <w:rFonts w:ascii="Times New Roman" w:hAnsi="Times New Roman" w:cs="Times New Roman"/>
          <w:sz w:val="24"/>
          <w:szCs w:val="24"/>
        </w:rPr>
      </w:pPr>
    </w:p>
    <w:p w14:paraId="6DF806DC" w14:textId="77777777" w:rsidR="009F7C74" w:rsidRDefault="009F7C74" w:rsidP="00B16D18">
      <w:pPr>
        <w:tabs>
          <w:tab w:val="left" w:pos="180"/>
        </w:tabs>
        <w:rPr>
          <w:rFonts w:ascii="Times New Roman" w:hAnsi="Times New Roman" w:cs="Times New Roman"/>
          <w:sz w:val="24"/>
          <w:szCs w:val="24"/>
        </w:rPr>
      </w:pPr>
    </w:p>
    <w:p w14:paraId="0EC92AE3" w14:textId="77777777" w:rsidR="009F7C74" w:rsidRPr="009F7C74" w:rsidRDefault="009F7C74" w:rsidP="009F7C74">
      <w:pPr>
        <w:spacing w:after="200" w:line="276" w:lineRule="auto"/>
        <w:ind w:firstLine="0"/>
        <w:jc w:val="left"/>
        <w:rPr>
          <w:rFonts w:ascii="Arial" w:eastAsia="Times New Roman" w:hAnsi="Arial" w:cs="Arial"/>
          <w:b/>
          <w:bCs/>
          <w:kern w:val="0"/>
          <w:lang w:val="en-GB" w:eastAsia="en-GB"/>
          <w14:ligatures w14:val="none"/>
        </w:rPr>
      </w:pPr>
      <w:r w:rsidRPr="009F7C74">
        <w:rPr>
          <w:rFonts w:ascii="Arial" w:eastAsia="Times New Roman" w:hAnsi="Arial" w:cs="Arial"/>
          <w:b/>
          <w:bCs/>
          <w:kern w:val="0"/>
          <w:lang w:val="en-GB" w:eastAsia="en-GB"/>
          <w14:ligatures w14:val="none"/>
        </w:rPr>
        <w:t>COMPETING INTERESTS DISCLAIMER:</w:t>
      </w:r>
    </w:p>
    <w:p w14:paraId="567EFDE9" w14:textId="77777777" w:rsidR="009F7C74" w:rsidRPr="009F7C74" w:rsidRDefault="009F7C74" w:rsidP="009F7C74">
      <w:pPr>
        <w:spacing w:after="200" w:line="276" w:lineRule="auto"/>
        <w:ind w:firstLine="0"/>
        <w:jc w:val="left"/>
        <w:rPr>
          <w:rFonts w:ascii="Calibri" w:eastAsia="Times New Roman" w:hAnsi="Calibri" w:cs="Times New Roman"/>
          <w:kern w:val="0"/>
          <w:lang w:val="en-GB" w:eastAsia="en-GB"/>
          <w14:ligatures w14:val="none"/>
        </w:rPr>
      </w:pPr>
      <w:r w:rsidRPr="009F7C74">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7F996D3" w14:textId="77777777" w:rsidR="009F7C74" w:rsidRDefault="009F7C74" w:rsidP="00B16D18">
      <w:pPr>
        <w:tabs>
          <w:tab w:val="left" w:pos="180"/>
        </w:tabs>
        <w:rPr>
          <w:rFonts w:ascii="Times New Roman" w:hAnsi="Times New Roman" w:cs="Times New Roman"/>
          <w:sz w:val="24"/>
          <w:szCs w:val="24"/>
        </w:rPr>
      </w:pPr>
    </w:p>
    <w:p w14:paraId="7099769A" w14:textId="3CC3FB6A" w:rsidR="006C6371" w:rsidRPr="006C6371" w:rsidRDefault="006C6371" w:rsidP="00FE3F77">
      <w:pPr>
        <w:tabs>
          <w:tab w:val="left" w:pos="180"/>
        </w:tabs>
        <w:ind w:firstLine="0"/>
        <w:rPr>
          <w:rFonts w:ascii="Times New Roman" w:hAnsi="Times New Roman" w:cs="Times New Roman"/>
          <w:b/>
          <w:bCs/>
          <w:sz w:val="24"/>
          <w:szCs w:val="24"/>
        </w:rPr>
      </w:pPr>
      <w:r w:rsidRPr="006C6371">
        <w:rPr>
          <w:rFonts w:ascii="Times New Roman" w:hAnsi="Times New Roman" w:cs="Times New Roman"/>
          <w:b/>
          <w:bCs/>
          <w:sz w:val="24"/>
          <w:szCs w:val="24"/>
        </w:rPr>
        <w:t xml:space="preserve">REFERENCES </w:t>
      </w:r>
    </w:p>
    <w:p w14:paraId="0EC088D9" w14:textId="77777777" w:rsidR="00CE5F4C" w:rsidRPr="00733B72" w:rsidRDefault="00CE5F4C" w:rsidP="00CE5F4C">
      <w:pPr>
        <w:tabs>
          <w:tab w:val="left" w:pos="180"/>
        </w:tabs>
        <w:ind w:left="720" w:hanging="720"/>
        <w:rPr>
          <w:rFonts w:ascii="Times New Roman" w:hAnsi="Times New Roman" w:cs="Times New Roman"/>
          <w:sz w:val="24"/>
          <w:szCs w:val="24"/>
        </w:rPr>
      </w:pPr>
      <w:r w:rsidRPr="00733B72">
        <w:rPr>
          <w:rFonts w:ascii="Times New Roman" w:hAnsi="Times New Roman" w:cs="Times New Roman"/>
          <w:sz w:val="24"/>
          <w:szCs w:val="24"/>
        </w:rPr>
        <w:t xml:space="preserve">Abou-El-Naga, T. R., Abdou, T. A., and Mahmoud, M. A. (2005). Clinicopathological Studies on </w:t>
      </w:r>
      <w:r w:rsidRPr="00733B72">
        <w:rPr>
          <w:rFonts w:ascii="Times New Roman" w:hAnsi="Times New Roman" w:cs="Times New Roman"/>
          <w:i/>
          <w:iCs/>
          <w:sz w:val="24"/>
          <w:szCs w:val="24"/>
        </w:rPr>
        <w:t>Theileria annulata</w:t>
      </w:r>
      <w:r w:rsidRPr="00733B72">
        <w:rPr>
          <w:rFonts w:ascii="Times New Roman" w:hAnsi="Times New Roman" w:cs="Times New Roman"/>
          <w:sz w:val="24"/>
          <w:szCs w:val="24"/>
        </w:rPr>
        <w:t xml:space="preserve"> Infection in Siwa Oasis, Egypt. Journal of Veterinary Medical Research, </w:t>
      </w:r>
      <w:r w:rsidRPr="00733B72">
        <w:rPr>
          <w:rFonts w:ascii="Times New Roman" w:hAnsi="Times New Roman" w:cs="Times New Roman"/>
          <w:b/>
          <w:bCs/>
          <w:sz w:val="24"/>
          <w:szCs w:val="24"/>
        </w:rPr>
        <w:t>15</w:t>
      </w:r>
      <w:r w:rsidRPr="00733B72">
        <w:rPr>
          <w:rFonts w:ascii="Times New Roman" w:hAnsi="Times New Roman" w:cs="Times New Roman"/>
          <w:sz w:val="24"/>
          <w:szCs w:val="24"/>
        </w:rPr>
        <w:t>(2):40-46.</w:t>
      </w:r>
    </w:p>
    <w:p w14:paraId="0B4E9CCB" w14:textId="77777777" w:rsidR="00CE5F4C" w:rsidRPr="008332F8" w:rsidRDefault="00CE5F4C" w:rsidP="00CE5F4C">
      <w:pPr>
        <w:tabs>
          <w:tab w:val="left" w:pos="180"/>
        </w:tabs>
        <w:ind w:left="720" w:hanging="720"/>
        <w:rPr>
          <w:rFonts w:ascii="Times New Roman" w:hAnsi="Times New Roman" w:cs="Times New Roman"/>
          <w:sz w:val="24"/>
          <w:szCs w:val="24"/>
        </w:rPr>
      </w:pPr>
      <w:r w:rsidRPr="008332F8">
        <w:rPr>
          <w:rFonts w:ascii="Times New Roman" w:hAnsi="Times New Roman" w:cs="Times New Roman"/>
          <w:sz w:val="24"/>
          <w:szCs w:val="24"/>
        </w:rPr>
        <w:t xml:space="preserve">Aktas, M., Altay, K., &amp; Dumanli, N. (2001). A molecular survey of bovine </w:t>
      </w:r>
      <w:r w:rsidRPr="008332F8">
        <w:rPr>
          <w:rFonts w:ascii="Times New Roman" w:hAnsi="Times New Roman" w:cs="Times New Roman"/>
          <w:i/>
          <w:iCs/>
          <w:sz w:val="24"/>
          <w:szCs w:val="24"/>
        </w:rPr>
        <w:t>Theileria</w:t>
      </w:r>
      <w:r w:rsidRPr="008332F8">
        <w:rPr>
          <w:rFonts w:ascii="Times New Roman" w:hAnsi="Times New Roman" w:cs="Times New Roman"/>
          <w:sz w:val="24"/>
          <w:szCs w:val="24"/>
        </w:rPr>
        <w:t xml:space="preserve"> parasites among apparently healthy cattle and with a note on the distribution of ticks in Turkey. </w:t>
      </w:r>
      <w:r w:rsidRPr="008332F8">
        <w:rPr>
          <w:rFonts w:ascii="Times New Roman" w:hAnsi="Times New Roman" w:cs="Times New Roman"/>
          <w:i/>
          <w:iCs/>
          <w:sz w:val="24"/>
          <w:szCs w:val="24"/>
        </w:rPr>
        <w:t xml:space="preserve">Veterinary Parasitology, </w:t>
      </w:r>
      <w:r w:rsidRPr="008332F8">
        <w:rPr>
          <w:rFonts w:ascii="Times New Roman" w:hAnsi="Times New Roman" w:cs="Times New Roman"/>
          <w:b/>
          <w:bCs/>
          <w:sz w:val="24"/>
          <w:szCs w:val="24"/>
        </w:rPr>
        <w:t>99</w:t>
      </w:r>
      <w:r w:rsidRPr="008332F8">
        <w:rPr>
          <w:rFonts w:ascii="Times New Roman" w:hAnsi="Times New Roman" w:cs="Times New Roman"/>
          <w:sz w:val="24"/>
          <w:szCs w:val="24"/>
        </w:rPr>
        <w:t>(3), 225–238.</w:t>
      </w:r>
    </w:p>
    <w:p w14:paraId="61E1BC1A" w14:textId="77777777" w:rsidR="00CE5F4C" w:rsidRDefault="00CE5F4C" w:rsidP="00CE5F4C">
      <w:pPr>
        <w:tabs>
          <w:tab w:val="left" w:pos="180"/>
        </w:tabs>
        <w:ind w:left="720" w:hanging="720"/>
        <w:rPr>
          <w:rFonts w:ascii="Times New Roman" w:hAnsi="Times New Roman" w:cs="Times New Roman"/>
          <w:sz w:val="24"/>
          <w:szCs w:val="24"/>
        </w:rPr>
      </w:pPr>
      <w:r w:rsidRPr="00B81DF6">
        <w:rPr>
          <w:rFonts w:ascii="Times New Roman" w:hAnsi="Times New Roman" w:cs="Times New Roman"/>
          <w:sz w:val="24"/>
          <w:szCs w:val="24"/>
        </w:rPr>
        <w:t>Constable, P. D., Hinchcliff, K. W., Done, S. H., and Grünberg, W. (2016). Veterinary medicine: a textbook of the diseases of cattle, horses, sheep, pigs and goats. Elsevier Health Sciences.</w:t>
      </w:r>
    </w:p>
    <w:p w14:paraId="2BFA2D79" w14:textId="77777777" w:rsidR="00CE5F4C" w:rsidRPr="00786E4C" w:rsidRDefault="00CE5F4C" w:rsidP="00CE5F4C">
      <w:pPr>
        <w:tabs>
          <w:tab w:val="left" w:pos="180"/>
        </w:tabs>
        <w:ind w:left="720" w:hanging="720"/>
        <w:rPr>
          <w:rFonts w:ascii="Times New Roman" w:hAnsi="Times New Roman" w:cs="Times New Roman"/>
          <w:sz w:val="24"/>
          <w:szCs w:val="24"/>
        </w:rPr>
      </w:pPr>
      <w:r w:rsidRPr="00786E4C">
        <w:rPr>
          <w:rFonts w:ascii="Times New Roman" w:hAnsi="Times New Roman" w:cs="Times New Roman"/>
          <w:sz w:val="24"/>
          <w:szCs w:val="24"/>
        </w:rPr>
        <w:t>Devadevi, N., Rajkumar, K., and Vijayalakshmi, P. (2018). Incidence of Benign Theileriosis in Cattle of Puducherry Region, India. Int. J. Curr. Microbiol. App. Sci, </w:t>
      </w:r>
      <w:r w:rsidRPr="00786E4C">
        <w:rPr>
          <w:rFonts w:ascii="Times New Roman" w:hAnsi="Times New Roman" w:cs="Times New Roman"/>
          <w:b/>
          <w:bCs/>
          <w:sz w:val="24"/>
          <w:szCs w:val="24"/>
        </w:rPr>
        <w:t>7</w:t>
      </w:r>
      <w:r w:rsidRPr="00786E4C">
        <w:rPr>
          <w:rFonts w:ascii="Times New Roman" w:hAnsi="Times New Roman" w:cs="Times New Roman"/>
          <w:sz w:val="24"/>
          <w:szCs w:val="24"/>
        </w:rPr>
        <w:t>(6), 2818-2820.</w:t>
      </w:r>
    </w:p>
    <w:p w14:paraId="37AF3E2B" w14:textId="77777777" w:rsidR="00CE5F4C" w:rsidRPr="005779B9" w:rsidRDefault="00CE5F4C" w:rsidP="00CE5F4C">
      <w:pPr>
        <w:tabs>
          <w:tab w:val="left" w:pos="180"/>
        </w:tabs>
        <w:ind w:left="720" w:hanging="720"/>
        <w:rPr>
          <w:rFonts w:ascii="Times New Roman" w:hAnsi="Times New Roman" w:cs="Times New Roman"/>
          <w:sz w:val="24"/>
          <w:szCs w:val="24"/>
        </w:rPr>
      </w:pPr>
      <w:r w:rsidRPr="005779B9">
        <w:rPr>
          <w:rFonts w:ascii="Times New Roman" w:hAnsi="Times New Roman" w:cs="Times New Roman"/>
          <w:sz w:val="24"/>
          <w:szCs w:val="24"/>
        </w:rPr>
        <w:t>Farooq, U., Tufani, N. A., Malik, H. U., and Mir, M. S. (2019). Clinical and Morpho-Molecular epidemiology of bovine theileriosis in Kashmir, India. Indian Journal of Animal Research, </w:t>
      </w:r>
      <w:r w:rsidRPr="005779B9">
        <w:rPr>
          <w:rFonts w:ascii="Times New Roman" w:hAnsi="Times New Roman" w:cs="Times New Roman"/>
          <w:b/>
          <w:bCs/>
          <w:sz w:val="24"/>
          <w:szCs w:val="24"/>
        </w:rPr>
        <w:t>53</w:t>
      </w:r>
      <w:r w:rsidRPr="005779B9">
        <w:rPr>
          <w:rFonts w:ascii="Times New Roman" w:hAnsi="Times New Roman" w:cs="Times New Roman"/>
          <w:sz w:val="24"/>
          <w:szCs w:val="24"/>
        </w:rPr>
        <w:t>(3), 375-381.</w:t>
      </w:r>
    </w:p>
    <w:p w14:paraId="58F0CED6" w14:textId="77777777" w:rsidR="00CE5F4C" w:rsidRDefault="00CE5F4C" w:rsidP="00CE5F4C">
      <w:pPr>
        <w:tabs>
          <w:tab w:val="left" w:pos="180"/>
        </w:tabs>
        <w:ind w:left="720" w:hanging="720"/>
        <w:rPr>
          <w:rFonts w:ascii="Times New Roman" w:hAnsi="Times New Roman" w:cs="Times New Roman"/>
          <w:sz w:val="24"/>
          <w:szCs w:val="24"/>
        </w:rPr>
      </w:pPr>
      <w:r w:rsidRPr="005779B9">
        <w:rPr>
          <w:rFonts w:ascii="Times New Roman" w:hAnsi="Times New Roman" w:cs="Times New Roman"/>
          <w:sz w:val="24"/>
          <w:szCs w:val="24"/>
        </w:rPr>
        <w:t>Kala, S. K., Deo, B. G., and Kumari, N. (2018). Epidemiological aspects of theileriosis in cattle in and around Patna, Bihar, India. Int. J. Curr. Microbiol. Appl. Sci, </w:t>
      </w:r>
      <w:r w:rsidRPr="005779B9">
        <w:rPr>
          <w:rFonts w:ascii="Times New Roman" w:hAnsi="Times New Roman" w:cs="Times New Roman"/>
          <w:b/>
          <w:bCs/>
          <w:sz w:val="24"/>
          <w:szCs w:val="24"/>
        </w:rPr>
        <w:t>7</w:t>
      </w:r>
      <w:r w:rsidRPr="005779B9">
        <w:rPr>
          <w:rFonts w:ascii="Times New Roman" w:hAnsi="Times New Roman" w:cs="Times New Roman"/>
          <w:sz w:val="24"/>
          <w:szCs w:val="24"/>
        </w:rPr>
        <w:t>(3), 1183-1191.</w:t>
      </w:r>
    </w:p>
    <w:p w14:paraId="293BD211" w14:textId="77777777" w:rsidR="00CE5F4C" w:rsidRDefault="00CE5F4C" w:rsidP="00CE5F4C">
      <w:pPr>
        <w:tabs>
          <w:tab w:val="left" w:pos="180"/>
        </w:tabs>
        <w:ind w:left="720" w:hanging="720"/>
        <w:rPr>
          <w:rFonts w:ascii="Times New Roman" w:hAnsi="Times New Roman" w:cs="Times New Roman"/>
          <w:sz w:val="24"/>
          <w:szCs w:val="24"/>
        </w:rPr>
      </w:pPr>
      <w:r w:rsidRPr="005779B9">
        <w:rPr>
          <w:rFonts w:ascii="Times New Roman" w:hAnsi="Times New Roman" w:cs="Times New Roman"/>
          <w:sz w:val="24"/>
          <w:szCs w:val="24"/>
        </w:rPr>
        <w:t xml:space="preserve">Kaur, H., Singh, N. K., Singh, H., and Rath, S. S. (2021). Prevalence and risk factors associated with hemoprotozoan infections in dairy cattle under different farm management practices. Journal of Parasitic Diseases, </w:t>
      </w:r>
      <w:r w:rsidRPr="005779B9">
        <w:rPr>
          <w:rFonts w:ascii="Times New Roman" w:hAnsi="Times New Roman" w:cs="Times New Roman"/>
          <w:b/>
          <w:bCs/>
          <w:sz w:val="24"/>
          <w:szCs w:val="24"/>
        </w:rPr>
        <w:t>45</w:t>
      </w:r>
      <w:r w:rsidRPr="005779B9">
        <w:rPr>
          <w:rFonts w:ascii="Times New Roman" w:hAnsi="Times New Roman" w:cs="Times New Roman"/>
          <w:sz w:val="24"/>
          <w:szCs w:val="24"/>
        </w:rPr>
        <w:t>(3), 789–795.</w:t>
      </w:r>
    </w:p>
    <w:p w14:paraId="76F6A659" w14:textId="77777777" w:rsidR="00CE5F4C" w:rsidRPr="006C6371" w:rsidRDefault="00CE5F4C" w:rsidP="00CE5F4C">
      <w:pPr>
        <w:tabs>
          <w:tab w:val="left" w:pos="180"/>
        </w:tabs>
        <w:ind w:left="720" w:hanging="720"/>
        <w:rPr>
          <w:rFonts w:ascii="Times New Roman" w:hAnsi="Times New Roman" w:cs="Times New Roman"/>
          <w:sz w:val="24"/>
          <w:szCs w:val="24"/>
        </w:rPr>
      </w:pPr>
      <w:r w:rsidRPr="006C6371">
        <w:rPr>
          <w:rFonts w:ascii="Times New Roman" w:hAnsi="Times New Roman" w:cs="Times New Roman"/>
          <w:sz w:val="24"/>
          <w:szCs w:val="24"/>
        </w:rPr>
        <w:t xml:space="preserve">Khan, A., Khan, M. S., Ahmad, I., and Hussain, A. (2017). Prevalence of bovine theileriosis and associated risk factors in cattle. Journal of Entomology and Zoology Studies, </w:t>
      </w:r>
      <w:r w:rsidRPr="006C6371">
        <w:rPr>
          <w:rFonts w:ascii="Times New Roman" w:hAnsi="Times New Roman" w:cs="Times New Roman"/>
          <w:b/>
          <w:bCs/>
          <w:sz w:val="24"/>
          <w:szCs w:val="24"/>
        </w:rPr>
        <w:t>5</w:t>
      </w:r>
      <w:r w:rsidRPr="006C6371">
        <w:rPr>
          <w:rFonts w:ascii="Times New Roman" w:hAnsi="Times New Roman" w:cs="Times New Roman"/>
          <w:sz w:val="24"/>
          <w:szCs w:val="24"/>
        </w:rPr>
        <w:t>(6), 158–162.</w:t>
      </w:r>
    </w:p>
    <w:p w14:paraId="6F588BCE" w14:textId="77777777" w:rsidR="00CE5F4C" w:rsidRDefault="00CE5F4C" w:rsidP="00CE5F4C">
      <w:pPr>
        <w:tabs>
          <w:tab w:val="left" w:pos="180"/>
        </w:tabs>
        <w:ind w:left="720" w:hanging="720"/>
        <w:rPr>
          <w:rFonts w:ascii="Times New Roman" w:hAnsi="Times New Roman" w:cs="Times New Roman"/>
          <w:sz w:val="24"/>
          <w:szCs w:val="24"/>
        </w:rPr>
      </w:pPr>
      <w:r w:rsidRPr="008332F8">
        <w:rPr>
          <w:rFonts w:ascii="Times New Roman" w:hAnsi="Times New Roman" w:cs="Times New Roman"/>
          <w:sz w:val="24"/>
          <w:szCs w:val="24"/>
        </w:rPr>
        <w:lastRenderedPageBreak/>
        <w:t xml:space="preserve">Khawale, T., Siddiqui, M. F. M. F., Borikar, S., Sakhare, M., </w:t>
      </w:r>
      <w:r>
        <w:rPr>
          <w:rFonts w:ascii="Times New Roman" w:hAnsi="Times New Roman" w:cs="Times New Roman"/>
          <w:sz w:val="24"/>
          <w:szCs w:val="24"/>
        </w:rPr>
        <w:t>and</w:t>
      </w:r>
      <w:r w:rsidRPr="008332F8">
        <w:rPr>
          <w:rFonts w:ascii="Times New Roman" w:hAnsi="Times New Roman" w:cs="Times New Roman"/>
          <w:sz w:val="24"/>
          <w:szCs w:val="24"/>
        </w:rPr>
        <w:t xml:space="preserve"> Shafi, T. (2019). Efficacy of arteether against theileriosis in cattle. Journal of Animal Research, </w:t>
      </w:r>
      <w:r w:rsidRPr="008332F8">
        <w:rPr>
          <w:rFonts w:ascii="Times New Roman" w:hAnsi="Times New Roman" w:cs="Times New Roman"/>
          <w:b/>
          <w:bCs/>
          <w:sz w:val="24"/>
          <w:szCs w:val="24"/>
        </w:rPr>
        <w:t>9</w:t>
      </w:r>
      <w:r w:rsidRPr="008332F8">
        <w:rPr>
          <w:rFonts w:ascii="Times New Roman" w:hAnsi="Times New Roman" w:cs="Times New Roman"/>
          <w:sz w:val="24"/>
          <w:szCs w:val="24"/>
        </w:rPr>
        <w:t>(6), 883-888.</w:t>
      </w:r>
    </w:p>
    <w:p w14:paraId="32F85832" w14:textId="77777777" w:rsidR="00CE5F4C" w:rsidRPr="00604221" w:rsidRDefault="00CE5F4C" w:rsidP="00CE5F4C">
      <w:pPr>
        <w:tabs>
          <w:tab w:val="left" w:pos="180"/>
        </w:tabs>
        <w:ind w:left="720" w:hanging="720"/>
        <w:rPr>
          <w:rFonts w:ascii="Times New Roman" w:hAnsi="Times New Roman" w:cs="Times New Roman"/>
          <w:sz w:val="24"/>
          <w:szCs w:val="24"/>
        </w:rPr>
      </w:pPr>
      <w:r w:rsidRPr="006C6371">
        <w:rPr>
          <w:rFonts w:ascii="Times New Roman" w:hAnsi="Times New Roman" w:cs="Times New Roman"/>
          <w:sz w:val="24"/>
          <w:szCs w:val="24"/>
        </w:rPr>
        <w:t>Kirvar, E., Ilhan, T., Katzer, F., Hooshmand-Rad, P., Zweygarth, E., Gerstenberg, C., and Brown, C. G. D. (2000). Detection of Theileria annulata in cattle and vector ticks by PCR using the Tams1 gene sequences. Parasitology, </w:t>
      </w:r>
      <w:r w:rsidRPr="006C6371">
        <w:rPr>
          <w:rFonts w:ascii="Times New Roman" w:hAnsi="Times New Roman" w:cs="Times New Roman"/>
          <w:b/>
          <w:bCs/>
          <w:sz w:val="24"/>
          <w:szCs w:val="24"/>
        </w:rPr>
        <w:t>120</w:t>
      </w:r>
      <w:r w:rsidRPr="006C6371">
        <w:rPr>
          <w:rFonts w:ascii="Times New Roman" w:hAnsi="Times New Roman" w:cs="Times New Roman"/>
          <w:sz w:val="24"/>
          <w:szCs w:val="24"/>
        </w:rPr>
        <w:t>(3), 245-254.</w:t>
      </w:r>
    </w:p>
    <w:p w14:paraId="7C5C4177" w14:textId="77777777" w:rsidR="00CE5F4C" w:rsidRDefault="00CE5F4C" w:rsidP="00CE5F4C">
      <w:pPr>
        <w:tabs>
          <w:tab w:val="left" w:pos="180"/>
        </w:tabs>
        <w:ind w:left="720" w:hanging="720"/>
        <w:rPr>
          <w:rFonts w:ascii="Times New Roman" w:hAnsi="Times New Roman" w:cs="Times New Roman"/>
          <w:sz w:val="24"/>
          <w:szCs w:val="24"/>
        </w:rPr>
      </w:pPr>
      <w:r w:rsidRPr="00F11044">
        <w:rPr>
          <w:rFonts w:ascii="Times New Roman" w:hAnsi="Times New Roman" w:cs="Times New Roman"/>
          <w:sz w:val="24"/>
          <w:szCs w:val="24"/>
        </w:rPr>
        <w:t xml:space="preserve">Kumar, S., Haque, M., Singh, N. K., and Rath, S. S. (2015). Prevalence and seasonal variation of bovine theileriosis in Punjab, India. Journal of Parasitic Diseases, </w:t>
      </w:r>
      <w:r w:rsidRPr="00F11044">
        <w:rPr>
          <w:rFonts w:ascii="Times New Roman" w:hAnsi="Times New Roman" w:cs="Times New Roman"/>
          <w:b/>
          <w:bCs/>
          <w:sz w:val="24"/>
          <w:szCs w:val="24"/>
        </w:rPr>
        <w:t>39</w:t>
      </w:r>
      <w:r w:rsidRPr="00F11044">
        <w:rPr>
          <w:rFonts w:ascii="Times New Roman" w:hAnsi="Times New Roman" w:cs="Times New Roman"/>
          <w:sz w:val="24"/>
          <w:szCs w:val="24"/>
        </w:rPr>
        <w:t>(3), 1–5.</w:t>
      </w:r>
    </w:p>
    <w:p w14:paraId="7A48611F" w14:textId="77777777" w:rsidR="00CE5F4C" w:rsidRPr="00F11044" w:rsidRDefault="00CE5F4C" w:rsidP="00CE5F4C">
      <w:pPr>
        <w:tabs>
          <w:tab w:val="left" w:pos="180"/>
        </w:tabs>
        <w:ind w:left="720" w:hanging="720"/>
        <w:rPr>
          <w:rFonts w:ascii="Times New Roman" w:hAnsi="Times New Roman" w:cs="Times New Roman"/>
          <w:sz w:val="24"/>
          <w:szCs w:val="24"/>
        </w:rPr>
      </w:pPr>
      <w:r w:rsidRPr="00F11044">
        <w:rPr>
          <w:rFonts w:ascii="Times New Roman" w:hAnsi="Times New Roman" w:cs="Times New Roman"/>
          <w:sz w:val="24"/>
          <w:szCs w:val="24"/>
        </w:rPr>
        <w:t>Masare, P. S., Bhikane, A. U., Syed, A. M., Ghoke, S. S., and Awaz, K. B. (2009). Epidemiological and clinico-therapeutic studies on theileriosis in calves. Intas Polivet, </w:t>
      </w:r>
      <w:r w:rsidRPr="00F11044">
        <w:rPr>
          <w:rFonts w:ascii="Times New Roman" w:hAnsi="Times New Roman" w:cs="Times New Roman"/>
          <w:b/>
          <w:bCs/>
          <w:sz w:val="24"/>
          <w:szCs w:val="24"/>
        </w:rPr>
        <w:t>10</w:t>
      </w:r>
      <w:r w:rsidRPr="00F11044">
        <w:rPr>
          <w:rFonts w:ascii="Times New Roman" w:hAnsi="Times New Roman" w:cs="Times New Roman"/>
          <w:sz w:val="24"/>
          <w:szCs w:val="24"/>
        </w:rPr>
        <w:t>(2), 289-292.</w:t>
      </w:r>
    </w:p>
    <w:p w14:paraId="45C2DBDF" w14:textId="77777777" w:rsidR="00CE5F4C" w:rsidRDefault="00CE5F4C" w:rsidP="00CE5F4C">
      <w:pPr>
        <w:tabs>
          <w:tab w:val="left" w:pos="180"/>
        </w:tabs>
        <w:ind w:left="720" w:hanging="720"/>
        <w:rPr>
          <w:rFonts w:ascii="Times New Roman" w:hAnsi="Times New Roman" w:cs="Times New Roman"/>
          <w:sz w:val="24"/>
          <w:szCs w:val="24"/>
        </w:rPr>
      </w:pPr>
      <w:r w:rsidRPr="00B81DF6">
        <w:rPr>
          <w:rFonts w:ascii="Times New Roman" w:hAnsi="Times New Roman" w:cs="Times New Roman"/>
          <w:sz w:val="24"/>
          <w:szCs w:val="24"/>
        </w:rPr>
        <w:t>Morrison, W. I. (2004). Theileriosis. In Coetzer, G., and Tustin, R. C. (Eds.), Infectious diseases of livestock (2nd ed., pp. 489-514). Oxford University Press.</w:t>
      </w:r>
    </w:p>
    <w:p w14:paraId="5F79CC5B" w14:textId="77777777" w:rsidR="00CE5F4C" w:rsidRDefault="00CE5F4C" w:rsidP="00CE5F4C">
      <w:pPr>
        <w:tabs>
          <w:tab w:val="left" w:pos="180"/>
        </w:tabs>
        <w:ind w:left="720" w:hanging="720"/>
        <w:rPr>
          <w:rFonts w:ascii="Times New Roman" w:hAnsi="Times New Roman" w:cs="Times New Roman"/>
          <w:sz w:val="24"/>
          <w:szCs w:val="24"/>
        </w:rPr>
      </w:pPr>
      <w:r w:rsidRPr="00F11044">
        <w:rPr>
          <w:rFonts w:ascii="Times New Roman" w:hAnsi="Times New Roman" w:cs="Times New Roman"/>
          <w:sz w:val="24"/>
          <w:szCs w:val="24"/>
        </w:rPr>
        <w:t xml:space="preserve">Murthy, C. M. K., Ananda, K. J., Adeppa, J., and Satheesha, M. G. (2016). Prevalence of haemoprotozoan infections in bovines of Shimoga region, Karnataka, India. Veterinary World, </w:t>
      </w:r>
      <w:r w:rsidRPr="00F11044">
        <w:rPr>
          <w:rFonts w:ascii="Times New Roman" w:hAnsi="Times New Roman" w:cs="Times New Roman"/>
          <w:b/>
          <w:bCs/>
          <w:sz w:val="24"/>
          <w:szCs w:val="24"/>
        </w:rPr>
        <w:t>9</w:t>
      </w:r>
      <w:r w:rsidRPr="00F11044">
        <w:rPr>
          <w:rFonts w:ascii="Times New Roman" w:hAnsi="Times New Roman" w:cs="Times New Roman"/>
          <w:sz w:val="24"/>
          <w:szCs w:val="24"/>
        </w:rPr>
        <w:t>(7), 698–702.</w:t>
      </w:r>
    </w:p>
    <w:p w14:paraId="5EA1B0CC" w14:textId="77777777" w:rsidR="00CE5F4C" w:rsidRPr="008332F8" w:rsidRDefault="00CE5F4C" w:rsidP="00CE5F4C">
      <w:pPr>
        <w:tabs>
          <w:tab w:val="left" w:pos="180"/>
        </w:tabs>
        <w:ind w:left="720" w:hanging="720"/>
        <w:rPr>
          <w:rFonts w:ascii="Times New Roman" w:hAnsi="Times New Roman" w:cs="Times New Roman"/>
          <w:sz w:val="24"/>
          <w:szCs w:val="24"/>
        </w:rPr>
      </w:pPr>
      <w:r w:rsidRPr="008332F8">
        <w:rPr>
          <w:rFonts w:ascii="Times New Roman" w:hAnsi="Times New Roman" w:cs="Times New Roman"/>
          <w:sz w:val="24"/>
          <w:szCs w:val="24"/>
        </w:rPr>
        <w:t>Naik, B. S., Maiti, S. K., and Raghuvanshi, P. D. S. (2016). Prevalence of tropical theileriosis in cattle in Chhattisgarh state. Journal of Animal Research, </w:t>
      </w:r>
      <w:r w:rsidRPr="008332F8">
        <w:rPr>
          <w:rFonts w:ascii="Times New Roman" w:hAnsi="Times New Roman" w:cs="Times New Roman"/>
          <w:b/>
          <w:bCs/>
          <w:sz w:val="24"/>
          <w:szCs w:val="24"/>
        </w:rPr>
        <w:t>6</w:t>
      </w:r>
      <w:r w:rsidRPr="008332F8">
        <w:rPr>
          <w:rFonts w:ascii="Times New Roman" w:hAnsi="Times New Roman" w:cs="Times New Roman"/>
          <w:sz w:val="24"/>
          <w:szCs w:val="24"/>
        </w:rPr>
        <w:t>(6), 1043-1045.</w:t>
      </w:r>
    </w:p>
    <w:p w14:paraId="7C0877F8" w14:textId="77777777" w:rsidR="00CE5F4C" w:rsidRDefault="00CE5F4C" w:rsidP="00CE5F4C">
      <w:pPr>
        <w:tabs>
          <w:tab w:val="left" w:pos="180"/>
        </w:tabs>
        <w:ind w:left="720" w:hanging="720"/>
        <w:rPr>
          <w:rFonts w:ascii="Times New Roman" w:hAnsi="Times New Roman" w:cs="Times New Roman"/>
          <w:sz w:val="24"/>
          <w:szCs w:val="24"/>
        </w:rPr>
      </w:pPr>
      <w:r w:rsidRPr="00733B72">
        <w:rPr>
          <w:rFonts w:ascii="Times New Roman" w:hAnsi="Times New Roman" w:cs="Times New Roman"/>
          <w:sz w:val="24"/>
          <w:szCs w:val="24"/>
        </w:rPr>
        <w:t>Singh, N. K., Singh, H., Jyoti, Haque, M., and Rath, S. S. (2012). Prevalence of parasitic infections in cattle of Ludhiana district, Punjab. Journal of parasitic diseases, </w:t>
      </w:r>
      <w:r w:rsidRPr="00733B72">
        <w:rPr>
          <w:rFonts w:ascii="Times New Roman" w:hAnsi="Times New Roman" w:cs="Times New Roman"/>
          <w:b/>
          <w:bCs/>
          <w:sz w:val="24"/>
          <w:szCs w:val="24"/>
        </w:rPr>
        <w:t>36</w:t>
      </w:r>
      <w:r w:rsidRPr="00733B72">
        <w:rPr>
          <w:rFonts w:ascii="Times New Roman" w:hAnsi="Times New Roman" w:cs="Times New Roman"/>
          <w:sz w:val="24"/>
          <w:szCs w:val="24"/>
        </w:rPr>
        <w:t>(2), 256-259.</w:t>
      </w:r>
    </w:p>
    <w:p w14:paraId="6BEF5A94" w14:textId="77777777" w:rsidR="00CE5F4C" w:rsidRPr="005779B9" w:rsidRDefault="00CE5F4C" w:rsidP="00CE5F4C">
      <w:pPr>
        <w:tabs>
          <w:tab w:val="left" w:pos="180"/>
        </w:tabs>
        <w:ind w:left="720" w:hanging="720"/>
        <w:rPr>
          <w:rFonts w:ascii="Times New Roman" w:hAnsi="Times New Roman" w:cs="Times New Roman"/>
          <w:sz w:val="24"/>
          <w:szCs w:val="24"/>
        </w:rPr>
      </w:pPr>
      <w:r w:rsidRPr="005779B9">
        <w:rPr>
          <w:rFonts w:ascii="Times New Roman" w:hAnsi="Times New Roman" w:cs="Times New Roman"/>
          <w:sz w:val="24"/>
          <w:szCs w:val="24"/>
        </w:rPr>
        <w:t xml:space="preserve">Tuli, A., Singla, L. D., Sharma, A., Bal, M. S., Filia, G., and Kaur, P. (2015). Molecular epidemiology, risk factors and hematochemical alterations induced by </w:t>
      </w:r>
      <w:r w:rsidRPr="005779B9">
        <w:rPr>
          <w:rFonts w:ascii="Times New Roman" w:hAnsi="Times New Roman" w:cs="Times New Roman"/>
          <w:i/>
          <w:iCs/>
          <w:sz w:val="24"/>
          <w:szCs w:val="24"/>
        </w:rPr>
        <w:t>Theileria annulata</w:t>
      </w:r>
      <w:r w:rsidRPr="005779B9">
        <w:rPr>
          <w:rFonts w:ascii="Times New Roman" w:hAnsi="Times New Roman" w:cs="Times New Roman"/>
          <w:sz w:val="24"/>
          <w:szCs w:val="24"/>
        </w:rPr>
        <w:t xml:space="preserve"> in bovines of Punjab (India). Acta parasitologica, </w:t>
      </w:r>
      <w:r w:rsidRPr="005779B9">
        <w:rPr>
          <w:rFonts w:ascii="Times New Roman" w:hAnsi="Times New Roman" w:cs="Times New Roman"/>
          <w:b/>
          <w:bCs/>
          <w:sz w:val="24"/>
          <w:szCs w:val="24"/>
        </w:rPr>
        <w:t>60</w:t>
      </w:r>
      <w:r w:rsidRPr="005779B9">
        <w:rPr>
          <w:rFonts w:ascii="Times New Roman" w:hAnsi="Times New Roman" w:cs="Times New Roman"/>
          <w:sz w:val="24"/>
          <w:szCs w:val="24"/>
        </w:rPr>
        <w:t>(3), 378-390.</w:t>
      </w:r>
    </w:p>
    <w:p w14:paraId="5872D8C6" w14:textId="77777777" w:rsidR="00CE5F4C" w:rsidRPr="00733B72" w:rsidRDefault="00CE5F4C" w:rsidP="00CE5F4C">
      <w:pPr>
        <w:tabs>
          <w:tab w:val="left" w:pos="180"/>
        </w:tabs>
        <w:ind w:left="720" w:hanging="720"/>
        <w:rPr>
          <w:rFonts w:ascii="Times New Roman" w:hAnsi="Times New Roman" w:cs="Times New Roman"/>
          <w:sz w:val="24"/>
          <w:szCs w:val="24"/>
        </w:rPr>
      </w:pPr>
      <w:r w:rsidRPr="00733B72">
        <w:rPr>
          <w:rFonts w:ascii="Times New Roman" w:hAnsi="Times New Roman" w:cs="Times New Roman"/>
          <w:sz w:val="24"/>
          <w:szCs w:val="24"/>
        </w:rPr>
        <w:t xml:space="preserve">Velusamy, R., Rani, N., Ponnudurai, G., Harikrishnan, T. J., Anna, T., Arunachalam, K., Senthilvel, K., and Anbarasi, P. (2014). Influence of season, age and breed on prevalence of haemoprotozoan diseases in cattle of Tamil Nadu, India. Veterinary World, </w:t>
      </w:r>
      <w:r w:rsidRPr="00733B72">
        <w:rPr>
          <w:rFonts w:ascii="Times New Roman" w:hAnsi="Times New Roman" w:cs="Times New Roman"/>
          <w:b/>
          <w:bCs/>
          <w:sz w:val="24"/>
          <w:szCs w:val="24"/>
        </w:rPr>
        <w:t>7</w:t>
      </w:r>
      <w:r w:rsidRPr="00733B72">
        <w:rPr>
          <w:rFonts w:ascii="Times New Roman" w:hAnsi="Times New Roman" w:cs="Times New Roman"/>
          <w:sz w:val="24"/>
          <w:szCs w:val="24"/>
        </w:rPr>
        <w:t xml:space="preserve">(8), 574–578. </w:t>
      </w:r>
    </w:p>
    <w:p w14:paraId="51D815F8" w14:textId="2056FCEF" w:rsidR="0054281E" w:rsidRDefault="00CE5F4C" w:rsidP="00CE5F4C">
      <w:pPr>
        <w:tabs>
          <w:tab w:val="left" w:pos="180"/>
        </w:tabs>
        <w:ind w:left="720" w:hanging="720"/>
        <w:rPr>
          <w:rFonts w:ascii="Times New Roman" w:hAnsi="Times New Roman" w:cs="Times New Roman"/>
          <w:sz w:val="24"/>
          <w:szCs w:val="24"/>
        </w:rPr>
      </w:pPr>
      <w:r w:rsidRPr="001019FA">
        <w:rPr>
          <w:rFonts w:ascii="Times New Roman" w:hAnsi="Times New Roman" w:cs="Times New Roman"/>
          <w:sz w:val="24"/>
          <w:szCs w:val="24"/>
        </w:rPr>
        <w:t>Von Schubert, C., Xue, G., Schmuckli-Maurer, J., Woods, K. L., Nigg, E. A., &amp; Dobbelaere, D. A. (2010). The transforming parasite Theileria co-opts host cell mitotic and central spindles to persist in continuously dividing cells. </w:t>
      </w:r>
      <w:r w:rsidRPr="001019FA">
        <w:rPr>
          <w:rFonts w:ascii="Times New Roman" w:hAnsi="Times New Roman" w:cs="Times New Roman"/>
          <w:i/>
          <w:iCs/>
          <w:sz w:val="24"/>
          <w:szCs w:val="24"/>
        </w:rPr>
        <w:t>PLoS biology</w:t>
      </w:r>
      <w:r w:rsidRPr="001019FA">
        <w:rPr>
          <w:rFonts w:ascii="Times New Roman" w:hAnsi="Times New Roman" w:cs="Times New Roman"/>
          <w:sz w:val="24"/>
          <w:szCs w:val="24"/>
        </w:rPr>
        <w:t>, </w:t>
      </w:r>
      <w:r w:rsidRPr="006F251B">
        <w:rPr>
          <w:rFonts w:ascii="Times New Roman" w:hAnsi="Times New Roman" w:cs="Times New Roman"/>
          <w:b/>
          <w:bCs/>
          <w:sz w:val="24"/>
          <w:szCs w:val="24"/>
        </w:rPr>
        <w:t>8</w:t>
      </w:r>
      <w:r w:rsidRPr="001019FA">
        <w:rPr>
          <w:rFonts w:ascii="Times New Roman" w:hAnsi="Times New Roman" w:cs="Times New Roman"/>
          <w:sz w:val="24"/>
          <w:szCs w:val="24"/>
        </w:rPr>
        <w:t>(9), e1000499.</w:t>
      </w:r>
      <w:bookmarkEnd w:id="12"/>
    </w:p>
    <w:p w14:paraId="27CDE3A1" w14:textId="77777777" w:rsidR="00DF10E3" w:rsidRDefault="00DF10E3" w:rsidP="00CE5F4C">
      <w:pPr>
        <w:tabs>
          <w:tab w:val="left" w:pos="180"/>
        </w:tabs>
        <w:ind w:left="720" w:hanging="720"/>
        <w:rPr>
          <w:rFonts w:ascii="Times New Roman" w:hAnsi="Times New Roman" w:cs="Times New Roman"/>
          <w:sz w:val="24"/>
          <w:szCs w:val="24"/>
        </w:rPr>
      </w:pPr>
    </w:p>
    <w:p w14:paraId="1A76CB03" w14:textId="76E41A32" w:rsidR="00DF10E3" w:rsidRPr="0054281E" w:rsidRDefault="00DF10E3" w:rsidP="00DF10E3">
      <w:pPr>
        <w:tabs>
          <w:tab w:val="left" w:pos="180"/>
        </w:tabs>
        <w:ind w:left="720" w:hanging="720"/>
        <w:jc w:val="center"/>
        <w:rPr>
          <w:rFonts w:ascii="Times New Roman" w:hAnsi="Times New Roman" w:cs="Times New Roman"/>
          <w:sz w:val="24"/>
          <w:szCs w:val="24"/>
        </w:rPr>
      </w:pPr>
      <w:r>
        <w:rPr>
          <w:rFonts w:ascii="Times New Roman" w:hAnsi="Times New Roman" w:cs="Times New Roman"/>
          <w:sz w:val="24"/>
          <w:szCs w:val="24"/>
        </w:rPr>
        <w:t>*****</w:t>
      </w:r>
    </w:p>
    <w:sectPr w:rsidR="00DF10E3" w:rsidRPr="0054281E" w:rsidSect="00FE3F77">
      <w:headerReference w:type="even" r:id="rId11"/>
      <w:headerReference w:type="default" r:id="rId12"/>
      <w:footerReference w:type="even" r:id="rId13"/>
      <w:footerReference w:type="default" r:id="rId14"/>
      <w:headerReference w:type="first" r:id="rId15"/>
      <w:footerReference w:type="first" r:id="rId16"/>
      <w:pgSz w:w="11906" w:h="16838"/>
      <w:pgMar w:top="851" w:right="680" w:bottom="85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kit Prajapati" w:date="2026-04-17T09:15:00Z" w:initials="AP">
    <w:p w14:paraId="3A9B3528" w14:textId="77777777" w:rsidR="002A42DA" w:rsidRDefault="002A42DA" w:rsidP="002A42DA">
      <w:pPr>
        <w:pStyle w:val="CommentText"/>
        <w:ind w:firstLine="0"/>
        <w:jc w:val="left"/>
      </w:pPr>
      <w:r>
        <w:rPr>
          <w:rStyle w:val="CommentReference"/>
        </w:rPr>
        <w:annotationRef/>
      </w:r>
      <w:r>
        <w:t xml:space="preserve">Which primer set is used for PCR ? </w:t>
      </w:r>
    </w:p>
    <w:p w14:paraId="0B97DE1F" w14:textId="77777777" w:rsidR="002A42DA" w:rsidRDefault="002A42DA" w:rsidP="002A42DA">
      <w:pPr>
        <w:pStyle w:val="CommentText"/>
        <w:ind w:firstLine="0"/>
        <w:jc w:val="left"/>
      </w:pPr>
      <w:r>
        <w:t xml:space="preserve">Are they genus specific or species specific ? What was the band size in case of positive isolates ?  </w:t>
      </w:r>
    </w:p>
  </w:comment>
  <w:comment w:id="3" w:author="Ankit Prajapati" w:date="2026-04-17T09:16:00Z" w:initials="AP">
    <w:p w14:paraId="0C92C48C" w14:textId="77777777" w:rsidR="002A42DA" w:rsidRDefault="002A42DA" w:rsidP="002A42DA">
      <w:pPr>
        <w:pStyle w:val="CommentText"/>
        <w:ind w:firstLine="0"/>
        <w:jc w:val="left"/>
      </w:pPr>
      <w:r>
        <w:rPr>
          <w:rStyle w:val="CommentReference"/>
        </w:rPr>
        <w:annotationRef/>
      </w:r>
      <w:r>
        <w:t>What was the cyclic condition of PCR?</w:t>
      </w:r>
    </w:p>
  </w:comment>
  <w:comment w:id="4" w:author="Ankit Prajapati" w:date="2026-04-17T09:16:00Z" w:initials="AP">
    <w:p w14:paraId="7195E9AA" w14:textId="77777777" w:rsidR="002A42DA" w:rsidRDefault="002A42DA" w:rsidP="002A42DA">
      <w:pPr>
        <w:pStyle w:val="CommentText"/>
        <w:ind w:firstLine="0"/>
        <w:jc w:val="left"/>
      </w:pPr>
      <w:r>
        <w:rPr>
          <w:rStyle w:val="CommentReference"/>
        </w:rPr>
        <w:annotationRef/>
      </w:r>
      <w:r>
        <w:t>What is the age selection criteria?</w:t>
      </w:r>
    </w:p>
  </w:comment>
  <w:comment w:id="9" w:author="Ankit Prajapati" w:date="2026-04-17T09:18:00Z" w:initials="AP">
    <w:p w14:paraId="05256A8D" w14:textId="77777777" w:rsidR="002A42DA" w:rsidRDefault="002A42DA" w:rsidP="002A42DA">
      <w:pPr>
        <w:pStyle w:val="CommentText"/>
        <w:ind w:firstLine="0"/>
        <w:jc w:val="left"/>
      </w:pPr>
      <w:r>
        <w:rPr>
          <w:rStyle w:val="CommentReference"/>
        </w:rPr>
        <w:annotationRef/>
      </w:r>
      <w:r>
        <w:t>Rephrase the sentence.</w:t>
      </w:r>
    </w:p>
  </w:comment>
  <w:comment w:id="16" w:author="Ankit Prajapati" w:date="2026-04-17T09:20:00Z" w:initials="AP">
    <w:p w14:paraId="426EA40D" w14:textId="77777777" w:rsidR="00C53448" w:rsidRDefault="00C53448" w:rsidP="00C53448">
      <w:pPr>
        <w:pStyle w:val="CommentText"/>
        <w:ind w:firstLine="0"/>
        <w:jc w:val="left"/>
      </w:pPr>
      <w:r>
        <w:rPr>
          <w:rStyle w:val="CommentReference"/>
        </w:rPr>
        <w:annotationRef/>
      </w:r>
      <w:r>
        <w:t>Which was the target gene for PCR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7DE1F" w15:done="0"/>
  <w15:commentEx w15:paraId="0C92C48C" w15:done="0"/>
  <w15:commentEx w15:paraId="7195E9AA" w15:done="0"/>
  <w15:commentEx w15:paraId="05256A8D" w15:done="0"/>
  <w15:commentEx w15:paraId="426EA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237C9" w16cex:dateUtc="2026-04-17T03:45:00Z"/>
  <w16cex:commentExtensible w16cex:durableId="656511E8" w16cex:dateUtc="2026-04-17T03:46:00Z"/>
  <w16cex:commentExtensible w16cex:durableId="68A20A52" w16cex:dateUtc="2026-04-17T03:46:00Z"/>
  <w16cex:commentExtensible w16cex:durableId="7EF53D20" w16cex:dateUtc="2026-04-17T03:48:00Z"/>
  <w16cex:commentExtensible w16cex:durableId="0FA76D89" w16cex:dateUtc="2026-04-17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7DE1F" w16cid:durableId="394237C9"/>
  <w16cid:commentId w16cid:paraId="0C92C48C" w16cid:durableId="656511E8"/>
  <w16cid:commentId w16cid:paraId="7195E9AA" w16cid:durableId="68A20A52"/>
  <w16cid:commentId w16cid:paraId="05256A8D" w16cid:durableId="7EF53D20"/>
  <w16cid:commentId w16cid:paraId="426EA40D" w16cid:durableId="0FA76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D22C" w14:textId="77777777" w:rsidR="009C64B7" w:rsidRDefault="009C64B7" w:rsidP="00002B07">
      <w:pPr>
        <w:spacing w:after="0" w:line="240" w:lineRule="auto"/>
      </w:pPr>
      <w:r>
        <w:separator/>
      </w:r>
    </w:p>
  </w:endnote>
  <w:endnote w:type="continuationSeparator" w:id="0">
    <w:p w14:paraId="58B2C0BF" w14:textId="77777777" w:rsidR="009C64B7" w:rsidRDefault="009C64B7" w:rsidP="0000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5283" w14:textId="77777777" w:rsidR="00002B07" w:rsidRDefault="0000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9CD2" w14:textId="77777777" w:rsidR="00002B07" w:rsidRDefault="00002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C58" w14:textId="77777777" w:rsidR="00002B07" w:rsidRDefault="0000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65E5" w14:textId="77777777" w:rsidR="009C64B7" w:rsidRDefault="009C64B7" w:rsidP="00002B07">
      <w:pPr>
        <w:spacing w:after="0" w:line="240" w:lineRule="auto"/>
      </w:pPr>
      <w:r>
        <w:separator/>
      </w:r>
    </w:p>
  </w:footnote>
  <w:footnote w:type="continuationSeparator" w:id="0">
    <w:p w14:paraId="0010D160" w14:textId="77777777" w:rsidR="009C64B7" w:rsidRDefault="009C64B7" w:rsidP="0000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54DF" w14:textId="685F768E" w:rsidR="00002B07" w:rsidRDefault="00000000">
    <w:pPr>
      <w:pStyle w:val="Header"/>
    </w:pPr>
    <w:r>
      <w:rPr>
        <w:noProof/>
      </w:rPr>
      <w:pict w14:anchorId="09F71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08672" o:spid="_x0000_s1026" type="#_x0000_t136" style="position:absolute;left:0;text-align:left;margin-left:0;margin-top:0;width:580.35pt;height:10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1119" w14:textId="19EC6912" w:rsidR="00002B07" w:rsidRDefault="00000000">
    <w:pPr>
      <w:pStyle w:val="Header"/>
    </w:pPr>
    <w:r>
      <w:rPr>
        <w:noProof/>
      </w:rPr>
      <w:pict w14:anchorId="30B7E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08673" o:spid="_x0000_s1027" type="#_x0000_t136" style="position:absolute;left:0;text-align:left;margin-left:0;margin-top:0;width:580.35pt;height:10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E996" w14:textId="189099EA" w:rsidR="00002B07" w:rsidRDefault="00000000">
    <w:pPr>
      <w:pStyle w:val="Header"/>
    </w:pPr>
    <w:r>
      <w:rPr>
        <w:noProof/>
      </w:rPr>
      <w:pict w14:anchorId="3287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08671" o:spid="_x0000_s1025" type="#_x0000_t136" style="position:absolute;left:0;text-align:left;margin-left:0;margin-top:0;width:580.35pt;height:10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it Prajapati">
    <w15:presenceInfo w15:providerId="Windows Live" w15:userId="93a9d5de16a70a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5C"/>
    <w:rsid w:val="00002B07"/>
    <w:rsid w:val="00092C22"/>
    <w:rsid w:val="000A6460"/>
    <w:rsid w:val="001019FA"/>
    <w:rsid w:val="001074A6"/>
    <w:rsid w:val="00254FA3"/>
    <w:rsid w:val="0026575C"/>
    <w:rsid w:val="0027595D"/>
    <w:rsid w:val="002A42DA"/>
    <w:rsid w:val="003C390D"/>
    <w:rsid w:val="00491C5C"/>
    <w:rsid w:val="004B6910"/>
    <w:rsid w:val="004D0362"/>
    <w:rsid w:val="00516BAA"/>
    <w:rsid w:val="0054281E"/>
    <w:rsid w:val="005779B9"/>
    <w:rsid w:val="005B086B"/>
    <w:rsid w:val="00604221"/>
    <w:rsid w:val="0067524B"/>
    <w:rsid w:val="006A5C7A"/>
    <w:rsid w:val="006C6371"/>
    <w:rsid w:val="006F251B"/>
    <w:rsid w:val="00733B72"/>
    <w:rsid w:val="00754711"/>
    <w:rsid w:val="0075714D"/>
    <w:rsid w:val="00786E4C"/>
    <w:rsid w:val="008332F8"/>
    <w:rsid w:val="0085340A"/>
    <w:rsid w:val="008B5513"/>
    <w:rsid w:val="00952BA3"/>
    <w:rsid w:val="00963455"/>
    <w:rsid w:val="009C64B7"/>
    <w:rsid w:val="009F7C74"/>
    <w:rsid w:val="00A22736"/>
    <w:rsid w:val="00AB1BF9"/>
    <w:rsid w:val="00B16D18"/>
    <w:rsid w:val="00B57045"/>
    <w:rsid w:val="00B81DF6"/>
    <w:rsid w:val="00C27198"/>
    <w:rsid w:val="00C53448"/>
    <w:rsid w:val="00C568C6"/>
    <w:rsid w:val="00C97C58"/>
    <w:rsid w:val="00CB32EC"/>
    <w:rsid w:val="00CC05DD"/>
    <w:rsid w:val="00CE5F4C"/>
    <w:rsid w:val="00CF4FB8"/>
    <w:rsid w:val="00DA0507"/>
    <w:rsid w:val="00DC68F4"/>
    <w:rsid w:val="00DE2226"/>
    <w:rsid w:val="00DF10E3"/>
    <w:rsid w:val="00E25B0B"/>
    <w:rsid w:val="00EE69F3"/>
    <w:rsid w:val="00F011CD"/>
    <w:rsid w:val="00F11044"/>
    <w:rsid w:val="00F12D0F"/>
    <w:rsid w:val="00F973B4"/>
    <w:rsid w:val="00FE3F77"/>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99FB"/>
  <w15:chartTrackingRefBased/>
  <w15:docId w15:val="{BC616215-A3D5-4A11-9225-9A69FA99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5C"/>
    <w:rPr>
      <w:rFonts w:eastAsiaTheme="majorEastAsia" w:cstheme="majorBidi"/>
      <w:color w:val="272727" w:themeColor="text1" w:themeTint="D8"/>
    </w:rPr>
  </w:style>
  <w:style w:type="paragraph" w:styleId="Title">
    <w:name w:val="Title"/>
    <w:basedOn w:val="Normal"/>
    <w:next w:val="Normal"/>
    <w:link w:val="TitleChar"/>
    <w:uiPriority w:val="10"/>
    <w:qFormat/>
    <w:rsid w:val="00491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5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5C"/>
    <w:pPr>
      <w:spacing w:before="160"/>
      <w:jc w:val="center"/>
    </w:pPr>
    <w:rPr>
      <w:i/>
      <w:iCs/>
      <w:color w:val="404040" w:themeColor="text1" w:themeTint="BF"/>
    </w:rPr>
  </w:style>
  <w:style w:type="character" w:customStyle="1" w:styleId="QuoteChar">
    <w:name w:val="Quote Char"/>
    <w:basedOn w:val="DefaultParagraphFont"/>
    <w:link w:val="Quote"/>
    <w:uiPriority w:val="29"/>
    <w:rsid w:val="00491C5C"/>
    <w:rPr>
      <w:i/>
      <w:iCs/>
      <w:color w:val="404040" w:themeColor="text1" w:themeTint="BF"/>
    </w:rPr>
  </w:style>
  <w:style w:type="paragraph" w:styleId="ListParagraph">
    <w:name w:val="List Paragraph"/>
    <w:basedOn w:val="Normal"/>
    <w:uiPriority w:val="34"/>
    <w:qFormat/>
    <w:rsid w:val="00491C5C"/>
    <w:pPr>
      <w:ind w:left="720"/>
      <w:contextualSpacing/>
    </w:pPr>
  </w:style>
  <w:style w:type="character" w:styleId="IntenseEmphasis">
    <w:name w:val="Intense Emphasis"/>
    <w:basedOn w:val="DefaultParagraphFont"/>
    <w:uiPriority w:val="21"/>
    <w:qFormat/>
    <w:rsid w:val="00491C5C"/>
    <w:rPr>
      <w:i/>
      <w:iCs/>
      <w:color w:val="2F5496" w:themeColor="accent1" w:themeShade="BF"/>
    </w:rPr>
  </w:style>
  <w:style w:type="paragraph" w:styleId="IntenseQuote">
    <w:name w:val="Intense Quote"/>
    <w:basedOn w:val="Normal"/>
    <w:next w:val="Normal"/>
    <w:link w:val="IntenseQuoteChar"/>
    <w:uiPriority w:val="30"/>
    <w:qFormat/>
    <w:rsid w:val="00491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C5C"/>
    <w:rPr>
      <w:i/>
      <w:iCs/>
      <w:color w:val="2F5496" w:themeColor="accent1" w:themeShade="BF"/>
    </w:rPr>
  </w:style>
  <w:style w:type="character" w:styleId="IntenseReference">
    <w:name w:val="Intense Reference"/>
    <w:basedOn w:val="DefaultParagraphFont"/>
    <w:uiPriority w:val="32"/>
    <w:qFormat/>
    <w:rsid w:val="00491C5C"/>
    <w:rPr>
      <w:b/>
      <w:bCs/>
      <w:smallCaps/>
      <w:color w:val="2F5496" w:themeColor="accent1" w:themeShade="BF"/>
      <w:spacing w:val="5"/>
    </w:rPr>
  </w:style>
  <w:style w:type="table" w:styleId="TableGrid">
    <w:name w:val="Table Grid"/>
    <w:basedOn w:val="TableNormal"/>
    <w:uiPriority w:val="39"/>
    <w:rsid w:val="0051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6910"/>
    <w:rPr>
      <w:color w:val="0563C1" w:themeColor="hyperlink"/>
      <w:u w:val="single"/>
    </w:rPr>
  </w:style>
  <w:style w:type="character" w:styleId="UnresolvedMention">
    <w:name w:val="Unresolved Mention"/>
    <w:basedOn w:val="DefaultParagraphFont"/>
    <w:uiPriority w:val="99"/>
    <w:semiHidden/>
    <w:unhideWhenUsed/>
    <w:rsid w:val="004B6910"/>
    <w:rPr>
      <w:color w:val="605E5C"/>
      <w:shd w:val="clear" w:color="auto" w:fill="E1DFDD"/>
    </w:rPr>
  </w:style>
  <w:style w:type="paragraph" w:styleId="Header">
    <w:name w:val="header"/>
    <w:basedOn w:val="Normal"/>
    <w:link w:val="HeaderChar"/>
    <w:uiPriority w:val="99"/>
    <w:unhideWhenUsed/>
    <w:rsid w:val="00002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07"/>
  </w:style>
  <w:style w:type="paragraph" w:styleId="Footer">
    <w:name w:val="footer"/>
    <w:basedOn w:val="Normal"/>
    <w:link w:val="FooterChar"/>
    <w:uiPriority w:val="99"/>
    <w:unhideWhenUsed/>
    <w:rsid w:val="00002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07"/>
  </w:style>
  <w:style w:type="paragraph" w:styleId="Revision">
    <w:name w:val="Revision"/>
    <w:hidden/>
    <w:uiPriority w:val="99"/>
    <w:semiHidden/>
    <w:rsid w:val="002A42DA"/>
    <w:pPr>
      <w:spacing w:after="0" w:line="240" w:lineRule="auto"/>
      <w:ind w:firstLine="0"/>
      <w:jc w:val="left"/>
    </w:pPr>
  </w:style>
  <w:style w:type="character" w:styleId="CommentReference">
    <w:name w:val="annotation reference"/>
    <w:basedOn w:val="DefaultParagraphFont"/>
    <w:uiPriority w:val="99"/>
    <w:semiHidden/>
    <w:unhideWhenUsed/>
    <w:rsid w:val="002A42DA"/>
    <w:rPr>
      <w:sz w:val="16"/>
      <w:szCs w:val="16"/>
    </w:rPr>
  </w:style>
  <w:style w:type="paragraph" w:styleId="CommentText">
    <w:name w:val="annotation text"/>
    <w:basedOn w:val="Normal"/>
    <w:link w:val="CommentTextChar"/>
    <w:uiPriority w:val="99"/>
    <w:unhideWhenUsed/>
    <w:rsid w:val="002A42DA"/>
    <w:pPr>
      <w:spacing w:line="240" w:lineRule="auto"/>
    </w:pPr>
    <w:rPr>
      <w:sz w:val="20"/>
      <w:szCs w:val="20"/>
    </w:rPr>
  </w:style>
  <w:style w:type="character" w:customStyle="1" w:styleId="CommentTextChar">
    <w:name w:val="Comment Text Char"/>
    <w:basedOn w:val="DefaultParagraphFont"/>
    <w:link w:val="CommentText"/>
    <w:uiPriority w:val="99"/>
    <w:rsid w:val="002A42DA"/>
    <w:rPr>
      <w:sz w:val="20"/>
      <w:szCs w:val="20"/>
    </w:rPr>
  </w:style>
  <w:style w:type="paragraph" w:styleId="CommentSubject">
    <w:name w:val="annotation subject"/>
    <w:basedOn w:val="CommentText"/>
    <w:next w:val="CommentText"/>
    <w:link w:val="CommentSubjectChar"/>
    <w:uiPriority w:val="99"/>
    <w:semiHidden/>
    <w:unhideWhenUsed/>
    <w:rsid w:val="002A42DA"/>
    <w:rPr>
      <w:b/>
      <w:bCs/>
    </w:rPr>
  </w:style>
  <w:style w:type="character" w:customStyle="1" w:styleId="CommentSubjectChar">
    <w:name w:val="Comment Subject Char"/>
    <w:basedOn w:val="CommentTextChar"/>
    <w:link w:val="CommentSubject"/>
    <w:uiPriority w:val="99"/>
    <w:semiHidden/>
    <w:rsid w:val="002A4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8A1A-E8F3-4BC3-8A93-163FAB08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Sangekar</dc:creator>
  <cp:keywords/>
  <dc:description/>
  <cp:lastModifiedBy>Ankit Prajapati</cp:lastModifiedBy>
  <cp:revision>15</cp:revision>
  <cp:lastPrinted>2026-04-14T12:58:00Z</cp:lastPrinted>
  <dcterms:created xsi:type="dcterms:W3CDTF">2026-02-28T03:40:00Z</dcterms:created>
  <dcterms:modified xsi:type="dcterms:W3CDTF">2026-04-17T03:50:00Z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7dc67de5-2161-4571-9d96-1cc7c583a083</vt:lpwstr>
  </property>
</Properties>
</file>