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32FBB" w:rsidRPr="00F557C4" w14:paraId="34E22E18" w14:textId="77777777">
        <w:trPr>
          <w:trHeight w:val="20"/>
          <w:jc w:val="center"/>
        </w:trPr>
        <w:tc>
          <w:tcPr>
            <w:tcW w:w="1186" w:type="pct"/>
          </w:tcPr>
          <w:p w14:paraId="3BDCFABB" w14:textId="77777777" w:rsidR="00632FBB" w:rsidRPr="00F557C4" w:rsidRDefault="002536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78BAFC0" w14:textId="77777777" w:rsidR="00632FBB" w:rsidRPr="00F557C4" w:rsidRDefault="002536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Advances in Research</w:t>
            </w:r>
          </w:p>
        </w:tc>
      </w:tr>
      <w:tr w:rsidR="00632FBB" w:rsidRPr="00F557C4" w14:paraId="16B06463" w14:textId="77777777">
        <w:trPr>
          <w:trHeight w:val="20"/>
          <w:jc w:val="center"/>
        </w:trPr>
        <w:tc>
          <w:tcPr>
            <w:tcW w:w="1186" w:type="pct"/>
          </w:tcPr>
          <w:p w14:paraId="640F2449" w14:textId="77777777" w:rsidR="00632FBB" w:rsidRPr="00F557C4" w:rsidRDefault="002536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3EFEEFE" w14:textId="77777777" w:rsidR="00632FBB" w:rsidRPr="00F557C4" w:rsidRDefault="009E35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Ms_AJOAIR_5954</w:t>
            </w:r>
          </w:p>
        </w:tc>
      </w:tr>
      <w:tr w:rsidR="00632FBB" w:rsidRPr="00F557C4" w14:paraId="629A9FB9" w14:textId="77777777">
        <w:trPr>
          <w:trHeight w:val="20"/>
          <w:jc w:val="center"/>
        </w:trPr>
        <w:tc>
          <w:tcPr>
            <w:tcW w:w="1186" w:type="pct"/>
          </w:tcPr>
          <w:p w14:paraId="0807E2D7" w14:textId="77777777" w:rsidR="00632FBB" w:rsidRPr="00F557C4" w:rsidRDefault="002536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196006A" w14:textId="77777777" w:rsidR="00632FBB" w:rsidRPr="00F557C4" w:rsidRDefault="009E354E" w:rsidP="009E354E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sz w:val="20"/>
                <w:szCs w:val="20"/>
                <w:lang w:val="en-GB"/>
              </w:rPr>
              <w:t>Dry Needling in the Management of Tendinopathy in Badminton Players</w:t>
            </w:r>
          </w:p>
        </w:tc>
      </w:tr>
      <w:tr w:rsidR="00632FBB" w:rsidRPr="00F557C4" w14:paraId="0E0E8368" w14:textId="77777777">
        <w:trPr>
          <w:trHeight w:val="20"/>
          <w:jc w:val="center"/>
        </w:trPr>
        <w:tc>
          <w:tcPr>
            <w:tcW w:w="1186" w:type="pct"/>
          </w:tcPr>
          <w:p w14:paraId="60EE6568" w14:textId="77777777" w:rsidR="00632FBB" w:rsidRPr="00F557C4" w:rsidRDefault="002536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4B52185" w14:textId="77777777" w:rsidR="00632FBB" w:rsidRPr="00F557C4" w:rsidRDefault="002536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3D3C3E2" w14:textId="77777777" w:rsidR="00632FBB" w:rsidRPr="00F557C4" w:rsidRDefault="00632F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DD3D923" w14:textId="77777777" w:rsidR="00632FBB" w:rsidRPr="00F557C4" w:rsidRDefault="00632F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3E01F0" w14:textId="77777777" w:rsidR="00632FBB" w:rsidRPr="00F557C4" w:rsidRDefault="00632F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06E4DD" w14:textId="77777777" w:rsidR="00632FBB" w:rsidRPr="00F557C4" w:rsidRDefault="002536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557C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586B87E" w14:textId="77777777" w:rsidR="00632FBB" w:rsidRPr="00F557C4" w:rsidRDefault="00632FB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C609B2F" w14:textId="77777777" w:rsidR="00632FBB" w:rsidRPr="00F557C4" w:rsidRDefault="00632FB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32FBB" w:rsidRPr="00F557C4" w14:paraId="5DC722AF" w14:textId="77777777">
        <w:trPr>
          <w:trHeight w:val="20"/>
          <w:jc w:val="center"/>
        </w:trPr>
        <w:tc>
          <w:tcPr>
            <w:tcW w:w="1789" w:type="pct"/>
            <w:noWrap/>
          </w:tcPr>
          <w:p w14:paraId="712E12A4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F8E231B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57C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AE56A4B" w14:textId="77777777" w:rsidR="00632FBB" w:rsidRPr="00F557C4" w:rsidRDefault="002536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57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57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E2BB4E3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09F754B4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8A7295" w14:textId="77777777" w:rsidR="00632FBB" w:rsidRPr="00F557C4" w:rsidRDefault="002536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95AA442" w14:textId="77777777" w:rsidR="00632FBB" w:rsidRPr="00F557C4" w:rsidRDefault="00632F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484982A" w14:textId="77777777" w:rsidR="00462B67" w:rsidRPr="00F557C4" w:rsidRDefault="00462B67" w:rsidP="00462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HK"/>
              </w:rPr>
            </w:pPr>
            <w:r w:rsidRPr="00F557C4">
              <w:rPr>
                <w:rFonts w:ascii="Arial" w:hAnsi="Arial" w:cs="Arial"/>
                <w:sz w:val="20"/>
                <w:szCs w:val="20"/>
                <w:lang w:val="en-HK"/>
              </w:rPr>
              <w:t>clinically relevant, but the current manuscript has major structural, methodological, and editorial issues that prevent acceptance in its present form</w:t>
            </w:r>
          </w:p>
          <w:p w14:paraId="5852F926" w14:textId="77777777" w:rsidR="00462B67" w:rsidRPr="00F557C4" w:rsidRDefault="00462B67" w:rsidP="00462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HK"/>
              </w:rPr>
            </w:pPr>
          </w:p>
          <w:p w14:paraId="3127BF4E" w14:textId="10465601" w:rsidR="00462B67" w:rsidRPr="00F557C4" w:rsidRDefault="00462B67" w:rsidP="00462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HK"/>
              </w:rPr>
            </w:pPr>
            <w:r w:rsidRPr="00F557C4">
              <w:rPr>
                <w:rFonts w:ascii="Arial" w:hAnsi="Arial" w:cs="Arial"/>
                <w:sz w:val="20"/>
                <w:szCs w:val="20"/>
                <w:lang w:val="en-HK"/>
              </w:rPr>
              <w:t xml:space="preserve">add complete PRISMA flow. </w:t>
            </w:r>
          </w:p>
          <w:p w14:paraId="741E7D1F" w14:textId="77777777" w:rsidR="00462B67" w:rsidRPr="00F557C4" w:rsidRDefault="00462B67" w:rsidP="00462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HK"/>
              </w:rPr>
            </w:pPr>
            <w:r w:rsidRPr="00F557C4">
              <w:rPr>
                <w:rFonts w:ascii="Arial" w:hAnsi="Arial" w:cs="Arial"/>
                <w:sz w:val="20"/>
                <w:szCs w:val="20"/>
                <w:lang w:val="en-HK"/>
              </w:rPr>
              <w:t xml:space="preserve">add risk-of-bias tool (ROB 2 or ROBINS-I). </w:t>
            </w:r>
          </w:p>
          <w:p w14:paraId="79D79C52" w14:textId="77777777" w:rsidR="00462B67" w:rsidRPr="00F557C4" w:rsidRDefault="00462B67" w:rsidP="00462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HK"/>
              </w:rPr>
            </w:pPr>
            <w:r w:rsidRPr="00F557C4">
              <w:rPr>
                <w:rFonts w:ascii="Arial" w:hAnsi="Arial" w:cs="Arial"/>
                <w:sz w:val="20"/>
                <w:szCs w:val="20"/>
                <w:lang w:val="en-HK"/>
              </w:rPr>
              <w:t xml:space="preserve">add meta-analysis or GRADE summary. </w:t>
            </w:r>
          </w:p>
          <w:p w14:paraId="7BAB4412" w14:textId="6D34EC46" w:rsidR="00462B67" w:rsidRPr="00F557C4" w:rsidRDefault="00462B67" w:rsidP="00462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HK"/>
              </w:rPr>
            </w:pPr>
            <w:r w:rsidRPr="00F557C4">
              <w:rPr>
                <w:rFonts w:ascii="Arial" w:hAnsi="Arial" w:cs="Arial"/>
                <w:sz w:val="20"/>
                <w:szCs w:val="20"/>
                <w:lang w:val="en-HK"/>
              </w:rPr>
              <w:t xml:space="preserve">avoid repetitive, informal language and grammatical errors. </w:t>
            </w:r>
          </w:p>
          <w:p w14:paraId="68597D0E" w14:textId="77777777" w:rsidR="00462B67" w:rsidRPr="00F557C4" w:rsidRDefault="00462B67" w:rsidP="00462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HK"/>
              </w:rPr>
            </w:pPr>
            <w:r w:rsidRPr="00F557C4">
              <w:rPr>
                <w:rFonts w:ascii="Arial" w:hAnsi="Arial" w:cs="Arial"/>
                <w:sz w:val="20"/>
                <w:szCs w:val="20"/>
                <w:lang w:val="en-HK"/>
              </w:rPr>
              <w:t>Title claims badminton focus that is not delivered.</w:t>
            </w:r>
          </w:p>
          <w:p w14:paraId="15588402" w14:textId="0DCE3A7C" w:rsidR="00462B67" w:rsidRPr="00F557C4" w:rsidRDefault="00462B67" w:rsidP="00462B6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HK"/>
              </w:rPr>
            </w:pPr>
          </w:p>
          <w:p w14:paraId="355C418F" w14:textId="77777777" w:rsidR="00632FBB" w:rsidRPr="00F557C4" w:rsidRDefault="00632F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F4BCCAA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7920AE" w14:textId="77777777" w:rsidR="00632FBB" w:rsidRPr="00F557C4" w:rsidRDefault="00632FBB">
      <w:pPr>
        <w:rPr>
          <w:rFonts w:ascii="Arial" w:hAnsi="Arial" w:cs="Arial"/>
          <w:sz w:val="20"/>
          <w:szCs w:val="20"/>
          <w:lang w:val="en-GB"/>
        </w:rPr>
      </w:pPr>
    </w:p>
    <w:p w14:paraId="71E7A241" w14:textId="77777777" w:rsidR="00632FBB" w:rsidRPr="00F557C4" w:rsidRDefault="00632FBB">
      <w:pPr>
        <w:rPr>
          <w:rFonts w:ascii="Arial" w:hAnsi="Arial" w:cs="Arial"/>
          <w:sz w:val="20"/>
          <w:szCs w:val="20"/>
          <w:lang w:val="en-GB"/>
        </w:rPr>
      </w:pPr>
    </w:p>
    <w:p w14:paraId="5E4878F2" w14:textId="77777777" w:rsidR="00632FBB" w:rsidRPr="00F557C4" w:rsidRDefault="00632FBB">
      <w:pPr>
        <w:rPr>
          <w:rFonts w:ascii="Arial" w:hAnsi="Arial" w:cs="Arial"/>
          <w:sz w:val="20"/>
          <w:szCs w:val="20"/>
          <w:lang w:val="en-GB"/>
        </w:rPr>
      </w:pPr>
    </w:p>
    <w:p w14:paraId="1D54B3F5" w14:textId="77777777" w:rsidR="00632FBB" w:rsidRPr="00F557C4" w:rsidRDefault="0025365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557C4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58881E3" w14:textId="77777777" w:rsidR="00632FBB" w:rsidRPr="00F557C4" w:rsidRDefault="00632FB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32FBB" w:rsidRPr="00F557C4" w14:paraId="39292769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0EBD108" w14:textId="77777777" w:rsidR="00632FBB" w:rsidRPr="00F557C4" w:rsidRDefault="00632F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BF0B81" w14:textId="77777777" w:rsidR="00632FBB" w:rsidRPr="00F557C4" w:rsidRDefault="00632F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2FBB" w:rsidRPr="00F557C4" w14:paraId="20123F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D9AEEC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C189464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57C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6016F29" w14:textId="77777777" w:rsidR="00632FBB" w:rsidRPr="00F557C4" w:rsidRDefault="002536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7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57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32FBB" w:rsidRPr="00F557C4" w14:paraId="2897FE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1BEA64" w14:textId="77777777" w:rsidR="00632FBB" w:rsidRPr="00F557C4" w:rsidRDefault="00253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4FC020E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79326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04FE43" w14:textId="4C1F6823" w:rsidR="00632FBB" w:rsidRPr="00F557C4" w:rsidRDefault="00462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F9B0191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6D7EB8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0A7040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57C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D81309A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24642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BE224D" w14:textId="6BEAEFB0" w:rsidR="00632FBB" w:rsidRPr="00F557C4" w:rsidRDefault="00462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036B306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68D082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8694EF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57C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30C538B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EDB03F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8F35EE" w14:textId="2EFA1F23" w:rsidR="00632FBB" w:rsidRPr="00F557C4" w:rsidRDefault="00462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14CB84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04ABF3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1A6413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57C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97DF295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03B7C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86D978" w14:textId="4C894048" w:rsidR="00632FBB" w:rsidRPr="00F557C4" w:rsidRDefault="00462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A5186C4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51DC4C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AB6D12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57C4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2842740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2A8AD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6DDA60" w14:textId="4873D755" w:rsidR="00632FBB" w:rsidRPr="00F557C4" w:rsidRDefault="00462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5F736E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6FF6F6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5CA4BF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57C4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C28F9D1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4BD3D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DC9FCF" w14:textId="7C5BF54F" w:rsidR="00632FBB" w:rsidRPr="00F557C4" w:rsidRDefault="00462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DEB8917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0433AE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566B22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57C4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E58E246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ED790F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4A284A" w14:textId="4F3161DC" w:rsidR="00632FBB" w:rsidRPr="00F557C4" w:rsidRDefault="00462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F871D5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1D7106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C4DD30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57C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4664C90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3E6C9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0988E2" w14:textId="34841E0C" w:rsidR="00632FBB" w:rsidRPr="00F557C4" w:rsidRDefault="00462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4D5141B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621A71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193360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57C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5D4A346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886D26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D037E7" w14:textId="4B818621" w:rsidR="00632FBB" w:rsidRPr="00F557C4" w:rsidRDefault="00462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BFD5E61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0E7CBA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7A5EEF" w14:textId="77777777" w:rsidR="00632FBB" w:rsidRPr="00F557C4" w:rsidRDefault="00253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557C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557C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557C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098D23D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C638B7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7A940E" w14:textId="5C5E0E64" w:rsidR="00632FBB" w:rsidRPr="00F557C4" w:rsidRDefault="00462B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58EB32E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49CEF5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01776C" w14:textId="77777777" w:rsidR="00632FBB" w:rsidRPr="00F557C4" w:rsidRDefault="00253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D4F4C17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6F0BD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EE492A" w14:textId="77D2C6C5" w:rsidR="00632FBB" w:rsidRPr="00F557C4" w:rsidRDefault="00462B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679CD8A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6ADF59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B035CA" w14:textId="77777777" w:rsidR="00632FBB" w:rsidRPr="00F557C4" w:rsidRDefault="00253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A0C45FF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E629A6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D868E6" w14:textId="016A5989" w:rsidR="00632FBB" w:rsidRPr="00F557C4" w:rsidRDefault="00462B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C3CFDBF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2F1AB9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696C86" w14:textId="77777777" w:rsidR="00632FBB" w:rsidRPr="00F557C4" w:rsidRDefault="00253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557C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87507C1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73E00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CD23308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FC9A1D" w14:textId="449AA67A" w:rsidR="00632FBB" w:rsidRPr="00F557C4" w:rsidRDefault="00462B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3B12D11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369BC5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4CF791" w14:textId="77777777" w:rsidR="00632FBB" w:rsidRPr="00F557C4" w:rsidRDefault="00253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6C248FF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737E0" w14:textId="77777777" w:rsidR="00632FBB" w:rsidRPr="00F557C4" w:rsidRDefault="00253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A77307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0F4A789" w14:textId="5C297D0D" w:rsidR="00632FBB" w:rsidRPr="00F557C4" w:rsidRDefault="002A2F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54CC245C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EEBEB4" w14:textId="77777777" w:rsidR="00632FBB" w:rsidRPr="00F557C4" w:rsidRDefault="00632F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16AAED" w14:textId="77777777" w:rsidR="00632FBB" w:rsidRPr="00F557C4" w:rsidRDefault="00632F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A80E08" w14:textId="77777777" w:rsidR="00632FBB" w:rsidRPr="00F557C4" w:rsidRDefault="00632F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2F0AC6" w14:textId="77777777" w:rsidR="00632FBB" w:rsidRPr="00F557C4" w:rsidRDefault="0025365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557C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3BCF472" w14:textId="77777777" w:rsidR="00632FBB" w:rsidRPr="00F557C4" w:rsidRDefault="00632FB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32FBB" w:rsidRPr="00F557C4" w14:paraId="46DFCD1D" w14:textId="77777777">
        <w:trPr>
          <w:trHeight w:val="20"/>
          <w:jc w:val="center"/>
        </w:trPr>
        <w:tc>
          <w:tcPr>
            <w:tcW w:w="1265" w:type="pct"/>
            <w:noWrap/>
          </w:tcPr>
          <w:p w14:paraId="02FA7AD5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E46E072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57C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01D4F8E" w14:textId="77777777" w:rsidR="00632FBB" w:rsidRPr="00F557C4" w:rsidRDefault="00632F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F81D8C5" w14:textId="77777777" w:rsidR="00632FBB" w:rsidRPr="00F557C4" w:rsidRDefault="002536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57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57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65E3C6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1BDE6540" w14:textId="77777777">
        <w:trPr>
          <w:trHeight w:val="20"/>
          <w:jc w:val="center"/>
        </w:trPr>
        <w:tc>
          <w:tcPr>
            <w:tcW w:w="1265" w:type="pct"/>
            <w:noWrap/>
          </w:tcPr>
          <w:p w14:paraId="12CCB57E" w14:textId="77777777" w:rsidR="00632FBB" w:rsidRPr="00F557C4" w:rsidRDefault="00253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5B6216" w14:textId="77777777" w:rsidR="00632FBB" w:rsidRPr="00F557C4" w:rsidRDefault="00632F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CED27E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79E252D" w14:textId="77777777" w:rsidR="00462B67" w:rsidRPr="00F557C4" w:rsidRDefault="00462B67" w:rsidP="00462B67">
            <w:pPr>
              <w:ind w:left="360"/>
              <w:rPr>
                <w:rFonts w:ascii="Arial" w:hAnsi="Arial" w:cs="Arial"/>
                <w:sz w:val="20"/>
                <w:szCs w:val="20"/>
                <w:lang w:val="en-HK"/>
              </w:rPr>
            </w:pPr>
            <w:r w:rsidRPr="00F557C4">
              <w:rPr>
                <w:rFonts w:ascii="Arial" w:hAnsi="Arial" w:cs="Arial"/>
                <w:sz w:val="20"/>
                <w:szCs w:val="20"/>
                <w:lang w:val="en-HK"/>
              </w:rPr>
              <w:t>“Dry Needling as an Adjunct to Exercise in the Management of Tendinopathy: A Systematic Review and Narrative Synthesis (with Implications for Badminton Players)”</w:t>
            </w:r>
          </w:p>
          <w:p w14:paraId="176DDFDA" w14:textId="77777777" w:rsidR="00632FBB" w:rsidRPr="00F557C4" w:rsidRDefault="00632FBB">
            <w:pPr>
              <w:ind w:left="360"/>
              <w:rPr>
                <w:rFonts w:ascii="Arial" w:hAnsi="Arial" w:cs="Arial"/>
                <w:sz w:val="20"/>
                <w:szCs w:val="20"/>
                <w:lang w:val="en-HK"/>
              </w:rPr>
            </w:pPr>
          </w:p>
        </w:tc>
        <w:tc>
          <w:tcPr>
            <w:tcW w:w="1523" w:type="pct"/>
          </w:tcPr>
          <w:p w14:paraId="6D316AE3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47155CB4" w14:textId="77777777">
        <w:trPr>
          <w:trHeight w:val="20"/>
          <w:jc w:val="center"/>
        </w:trPr>
        <w:tc>
          <w:tcPr>
            <w:tcW w:w="1265" w:type="pct"/>
            <w:noWrap/>
          </w:tcPr>
          <w:p w14:paraId="3DDF198C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57C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2E3ECC6" w14:textId="77777777" w:rsidR="00632FBB" w:rsidRPr="00F557C4" w:rsidRDefault="00632F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FF2465" w14:textId="77777777" w:rsidR="00632FBB" w:rsidRPr="00F557C4" w:rsidRDefault="00253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D73DACF" w14:textId="77777777" w:rsidR="00462B67" w:rsidRPr="00F557C4" w:rsidRDefault="00462B67" w:rsidP="00462B67">
            <w:pPr>
              <w:ind w:left="360"/>
              <w:rPr>
                <w:rFonts w:ascii="Arial" w:hAnsi="Arial" w:cs="Arial"/>
                <w:sz w:val="20"/>
                <w:szCs w:val="20"/>
                <w:lang w:val="en-HK"/>
              </w:rPr>
            </w:pPr>
            <w:r w:rsidRPr="00F557C4">
              <w:rPr>
                <w:rFonts w:ascii="Arial" w:hAnsi="Arial" w:cs="Arial"/>
                <w:sz w:val="20"/>
                <w:szCs w:val="20"/>
                <w:lang w:val="en-HK"/>
              </w:rPr>
              <w:t>report exact numbers (search yield, included studies, quality), PICO, and GRADE-level evidence</w:t>
            </w:r>
          </w:p>
          <w:p w14:paraId="132426F0" w14:textId="77777777" w:rsidR="00632FBB" w:rsidRPr="00F557C4" w:rsidRDefault="00632F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HK"/>
              </w:rPr>
            </w:pPr>
          </w:p>
        </w:tc>
        <w:tc>
          <w:tcPr>
            <w:tcW w:w="1523" w:type="pct"/>
          </w:tcPr>
          <w:p w14:paraId="6CF67C8F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47B9A79E" w14:textId="77777777">
        <w:trPr>
          <w:trHeight w:val="20"/>
          <w:jc w:val="center"/>
        </w:trPr>
        <w:tc>
          <w:tcPr>
            <w:tcW w:w="1265" w:type="pct"/>
            <w:noWrap/>
          </w:tcPr>
          <w:p w14:paraId="19924ED1" w14:textId="77777777" w:rsidR="00632FBB" w:rsidRPr="00F557C4" w:rsidRDefault="0025365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557C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557C4">
              <w:rPr>
                <w:rFonts w:ascii="Arial" w:hAnsi="Arial" w:cs="Arial"/>
                <w:lang w:val="en-GB" w:eastAsia="en-US"/>
              </w:rPr>
              <w:br/>
            </w:r>
          </w:p>
          <w:p w14:paraId="1CE67135" w14:textId="77777777" w:rsidR="00632FBB" w:rsidRPr="00F557C4" w:rsidRDefault="00253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F91CA75" w14:textId="26FFA81D" w:rsidR="00632FBB" w:rsidRPr="00F557C4" w:rsidRDefault="00462B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2710B9EE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3D648C50" w14:textId="77777777">
        <w:trPr>
          <w:trHeight w:val="20"/>
          <w:jc w:val="center"/>
        </w:trPr>
        <w:tc>
          <w:tcPr>
            <w:tcW w:w="1265" w:type="pct"/>
            <w:noWrap/>
          </w:tcPr>
          <w:p w14:paraId="38602F2B" w14:textId="77777777" w:rsidR="00632FBB" w:rsidRPr="00F557C4" w:rsidRDefault="00253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FE4522" w14:textId="77777777" w:rsidR="00632FBB" w:rsidRPr="00F557C4" w:rsidRDefault="00632F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AF1241" w14:textId="77777777" w:rsidR="00632FBB" w:rsidRPr="00F557C4" w:rsidRDefault="00253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45C067A" w14:textId="2ED1FCDD" w:rsidR="00632FBB" w:rsidRPr="00F557C4" w:rsidRDefault="00462B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69715F5E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2FBB" w:rsidRPr="00F557C4" w14:paraId="357A9197" w14:textId="77777777">
        <w:trPr>
          <w:trHeight w:val="20"/>
          <w:jc w:val="center"/>
        </w:trPr>
        <w:tc>
          <w:tcPr>
            <w:tcW w:w="1265" w:type="pct"/>
            <w:noWrap/>
          </w:tcPr>
          <w:p w14:paraId="5567B9DE" w14:textId="77777777" w:rsidR="00632FBB" w:rsidRPr="00F557C4" w:rsidRDefault="00253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7526D91" w14:textId="77777777" w:rsidR="00632FBB" w:rsidRPr="00F557C4" w:rsidRDefault="002536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420715" w14:textId="77777777" w:rsidR="00632FBB" w:rsidRPr="00F557C4" w:rsidRDefault="00632F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1654F9" w14:textId="77777777" w:rsidR="00632FBB" w:rsidRPr="00F557C4" w:rsidRDefault="002536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C68B9A" w14:textId="77777777" w:rsidR="00632FBB" w:rsidRPr="00F557C4" w:rsidRDefault="00632F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2E69589" w14:textId="1C1ACA51" w:rsidR="00632FBB" w:rsidRPr="00F557C4" w:rsidRDefault="00462B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03036D09" w14:textId="77777777" w:rsidR="00632FBB" w:rsidRPr="00F557C4" w:rsidRDefault="00632FB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3024DA" w14:textId="77777777" w:rsidR="00632FBB" w:rsidRPr="00F557C4" w:rsidRDefault="00632FBB">
      <w:pPr>
        <w:rPr>
          <w:rFonts w:ascii="Arial" w:hAnsi="Arial" w:cs="Arial"/>
          <w:sz w:val="20"/>
          <w:szCs w:val="20"/>
          <w:lang w:val="en-GB"/>
        </w:rPr>
      </w:pPr>
    </w:p>
    <w:p w14:paraId="64028540" w14:textId="77777777" w:rsidR="00632FBB" w:rsidRPr="00F557C4" w:rsidRDefault="00632F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BEE215" w14:textId="77777777" w:rsidR="00632FBB" w:rsidRPr="00F557C4" w:rsidRDefault="00632F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F426CE" w14:textId="77777777" w:rsidR="00632FBB" w:rsidRPr="00F557C4" w:rsidRDefault="00632F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B881FA" w14:textId="767C29D4" w:rsidR="00632FBB" w:rsidRPr="00F557C4" w:rsidRDefault="00253650" w:rsidP="00D5434D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F557C4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185F23C6" w14:textId="77777777" w:rsidR="00632FBB" w:rsidRPr="00F557C4" w:rsidRDefault="00632FB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632FBB" w:rsidRPr="00F557C4" w14:paraId="06A6CD2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4EC0F24" w14:textId="77777777" w:rsidR="00632FBB" w:rsidRPr="00F557C4" w:rsidRDefault="002536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557C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F0D9200" w14:textId="77777777" w:rsidR="00632FBB" w:rsidRPr="00F557C4" w:rsidRDefault="00632F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32FBB" w:rsidRPr="00F557C4" w14:paraId="5051B95C" w14:textId="77777777">
        <w:trPr>
          <w:trHeight w:val="20"/>
          <w:jc w:val="center"/>
        </w:trPr>
        <w:tc>
          <w:tcPr>
            <w:tcW w:w="3011" w:type="pct"/>
            <w:noWrap/>
          </w:tcPr>
          <w:p w14:paraId="481887F6" w14:textId="77777777" w:rsidR="00632FBB" w:rsidRPr="00F557C4" w:rsidRDefault="00632F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024D6CF" w14:textId="77777777" w:rsidR="00632FBB" w:rsidRPr="00F557C4" w:rsidRDefault="002536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7C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32FBB" w:rsidRPr="00F557C4" w14:paraId="669F7B96" w14:textId="77777777">
        <w:trPr>
          <w:trHeight w:val="20"/>
          <w:jc w:val="center"/>
        </w:trPr>
        <w:tc>
          <w:tcPr>
            <w:tcW w:w="3011" w:type="pct"/>
            <w:noWrap/>
          </w:tcPr>
          <w:p w14:paraId="6A40E97E" w14:textId="77777777" w:rsidR="00632FBB" w:rsidRPr="00F557C4" w:rsidRDefault="00632F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46ED09" w14:textId="77777777" w:rsidR="002A2FD2" w:rsidRPr="00F557C4" w:rsidRDefault="002A2FD2" w:rsidP="002A2FD2">
            <w:pPr>
              <w:pStyle w:val="NormalWeb"/>
              <w:rPr>
                <w:rFonts w:ascii="Arial" w:hAnsi="Arial" w:cs="Arial"/>
                <w:sz w:val="20"/>
                <w:szCs w:val="20"/>
                <w:lang w:val="en-HK"/>
              </w:rPr>
            </w:pPr>
            <w:r w:rsidRPr="00F557C4">
              <w:rPr>
                <w:rFonts w:ascii="Arial" w:hAnsi="Arial" w:cs="Arial"/>
                <w:sz w:val="20"/>
                <w:szCs w:val="20"/>
                <w:lang w:val="en-HK"/>
              </w:rPr>
              <w:t xml:space="preserve">he </w:t>
            </w:r>
            <w:proofErr w:type="gramStart"/>
            <w:r w:rsidRPr="00F557C4">
              <w:rPr>
                <w:rFonts w:ascii="Arial" w:hAnsi="Arial" w:cs="Arial"/>
                <w:sz w:val="20"/>
                <w:szCs w:val="20"/>
                <w:lang w:val="en-HK"/>
              </w:rPr>
              <w:t>abstract</w:t>
            </w:r>
            <w:proofErr w:type="gramEnd"/>
            <w:r w:rsidRPr="00F557C4">
              <w:rPr>
                <w:rFonts w:ascii="Arial" w:hAnsi="Arial" w:cs="Arial"/>
                <w:sz w:val="20"/>
                <w:szCs w:val="20"/>
                <w:lang w:val="en-HK"/>
              </w:rPr>
              <w:t xml:space="preserve"> claims 30 studies, yet Methods and Results describe only 8; the review is labelled “systematic” but lacks PRISMA 2020 compliance, risk-of-bias assessment, and meta-analysis. The badminton-specific angle is not addressed in the data synthesis, making the title misleading.</w:t>
            </w:r>
          </w:p>
          <w:p w14:paraId="574A7644" w14:textId="77777777" w:rsidR="00632FBB" w:rsidRPr="00F557C4" w:rsidRDefault="00632F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A7F355" w14:textId="77777777" w:rsidR="00632FBB" w:rsidRPr="00F557C4" w:rsidRDefault="00632F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2EDB8B" w14:textId="77777777" w:rsidR="00632FBB" w:rsidRPr="00F557C4" w:rsidRDefault="00632F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CA95144" w14:textId="77777777" w:rsidR="00632FBB" w:rsidRPr="00F557C4" w:rsidRDefault="00632F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F551A30" w14:textId="77777777" w:rsidR="00632FBB" w:rsidRPr="00F557C4" w:rsidRDefault="00632FB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FC91239" w14:textId="77777777" w:rsidR="00F557C4" w:rsidRPr="00F557C4" w:rsidRDefault="00F557C4" w:rsidP="00F557C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57C4">
        <w:rPr>
          <w:rFonts w:ascii="Arial" w:hAnsi="Arial" w:cs="Arial"/>
          <w:b/>
          <w:u w:val="single"/>
        </w:rPr>
        <w:t>Reviewer details:</w:t>
      </w:r>
    </w:p>
    <w:p w14:paraId="4EDA5E1B" w14:textId="4FCCEF5F" w:rsidR="00632FBB" w:rsidRPr="00F557C4" w:rsidRDefault="00632FB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</w:p>
    <w:p w14:paraId="2BF0A6E2" w14:textId="009620C4" w:rsidR="00F557C4" w:rsidRPr="00F557C4" w:rsidRDefault="00F557C4" w:rsidP="00F557C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F557C4">
        <w:rPr>
          <w:rFonts w:ascii="Arial" w:eastAsia="Arial Unicode MS" w:hAnsi="Arial" w:cs="Arial"/>
          <w:b/>
          <w:bCs/>
          <w:sz w:val="20"/>
          <w:szCs w:val="20"/>
          <w:lang w:val="en-GB"/>
        </w:rPr>
        <w:t>Eric Chu</w:t>
      </w:r>
      <w:r w:rsidRPr="00F557C4">
        <w:rPr>
          <w:rFonts w:ascii="Arial" w:eastAsia="Arial Unicode MS" w:hAnsi="Arial" w:cs="Arial"/>
          <w:b/>
          <w:bCs/>
          <w:sz w:val="20"/>
          <w:szCs w:val="20"/>
          <w:lang w:val="en-GB"/>
        </w:rPr>
        <w:t>, H</w:t>
      </w:r>
      <w:r w:rsidRPr="00F557C4">
        <w:rPr>
          <w:rFonts w:ascii="Arial" w:eastAsia="Arial Unicode MS" w:hAnsi="Arial" w:cs="Arial"/>
          <w:b/>
          <w:bCs/>
          <w:sz w:val="20"/>
          <w:szCs w:val="20"/>
          <w:lang w:val="en-GB"/>
        </w:rPr>
        <w:t>ong Kong</w:t>
      </w:r>
    </w:p>
    <w:bookmarkEnd w:id="0"/>
    <w:p w14:paraId="0407E11D" w14:textId="77777777" w:rsidR="00F557C4" w:rsidRPr="00F557C4" w:rsidRDefault="00F557C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F557C4" w:rsidRPr="00F557C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F8F78" w14:textId="77777777" w:rsidR="00BF6C02" w:rsidRDefault="00BF6C02">
      <w:r>
        <w:separator/>
      </w:r>
    </w:p>
  </w:endnote>
  <w:endnote w:type="continuationSeparator" w:id="0">
    <w:p w14:paraId="0F00EE5D" w14:textId="77777777" w:rsidR="00BF6C02" w:rsidRDefault="00BF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A50AA" w14:textId="29DB37C6" w:rsidR="00632FBB" w:rsidRDefault="002536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5434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5434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F854FF7" w14:textId="77777777" w:rsidR="00632FBB" w:rsidRDefault="00632FBB">
    <w:pPr>
      <w:pStyle w:val="Footer"/>
      <w:jc w:val="right"/>
    </w:pPr>
  </w:p>
  <w:p w14:paraId="18599824" w14:textId="77777777" w:rsidR="00632FBB" w:rsidRDefault="00632FB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A8206" w14:textId="77777777" w:rsidR="00BF6C02" w:rsidRDefault="00BF6C02">
      <w:r>
        <w:separator/>
      </w:r>
    </w:p>
  </w:footnote>
  <w:footnote w:type="continuationSeparator" w:id="0">
    <w:p w14:paraId="4CA688D9" w14:textId="77777777" w:rsidR="00BF6C02" w:rsidRDefault="00BF6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49C5F" w14:textId="77777777" w:rsidR="00632FBB" w:rsidRDefault="00632FB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C8FA20F" w14:textId="77777777" w:rsidR="00632FBB" w:rsidRDefault="00253650">
    <w:pPr>
      <w:spacing w:before="100" w:beforeAutospacing="1" w:after="100" w:afterAutospacing="1"/>
      <w:jc w:val="center"/>
      <w:rPr>
        <w:color w:val="000000"/>
        <w:sz w:val="20"/>
      </w:rPr>
    </w:pPr>
    <w:r w:rsidRPr="00BF6C0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HK" w:vendorID="64" w:dllVersion="4096" w:nlCheck="1" w:checkStyle="0"/>
  <w:activeWritingStyle w:appName="MSWord" w:lang="en-HK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2FBB"/>
    <w:rsid w:val="00056FF9"/>
    <w:rsid w:val="00253650"/>
    <w:rsid w:val="002A2FD2"/>
    <w:rsid w:val="00462B67"/>
    <w:rsid w:val="0046796C"/>
    <w:rsid w:val="00632FBB"/>
    <w:rsid w:val="009E354E"/>
    <w:rsid w:val="00BF6C02"/>
    <w:rsid w:val="00CB23F5"/>
    <w:rsid w:val="00D5434D"/>
    <w:rsid w:val="00DD02C0"/>
    <w:rsid w:val="00F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30C2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557C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2026-03-24T06:32:00Z</dcterms:created>
  <dcterms:modified xsi:type="dcterms:W3CDTF">2026-04-13T06:59:00Z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