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7CEA0" w14:textId="54C8DD45" w:rsidR="001F50C1" w:rsidRPr="00131751" w:rsidRDefault="001F50C1" w:rsidP="00D75C84">
      <w:pPr>
        <w:spacing w:after="0" w:line="360" w:lineRule="auto"/>
        <w:jc w:val="right"/>
        <w:rPr>
          <w:rFonts w:ascii="Times New Roman" w:hAnsi="Times New Roman" w:cs="Times New Roman"/>
          <w:b/>
          <w:bCs/>
          <w:sz w:val="20"/>
          <w:szCs w:val="20"/>
        </w:rPr>
      </w:pPr>
      <w:r w:rsidRPr="00131751">
        <w:rPr>
          <w:rFonts w:ascii="Times New Roman" w:hAnsi="Times New Roman" w:cs="Times New Roman"/>
          <w:b/>
          <w:bCs/>
          <w:sz w:val="20"/>
          <w:szCs w:val="20"/>
        </w:rPr>
        <w:t>EFFECT OF DIETARY SUPPLEMENTATION OF FENNEL SEED (</w:t>
      </w:r>
      <w:r w:rsidRPr="00131751">
        <w:rPr>
          <w:rFonts w:ascii="Times New Roman" w:hAnsi="Times New Roman" w:cs="Times New Roman"/>
          <w:b/>
          <w:bCs/>
          <w:i/>
          <w:iCs/>
          <w:sz w:val="20"/>
          <w:szCs w:val="20"/>
        </w:rPr>
        <w:t>Foeniculum vulgare</w:t>
      </w:r>
      <w:r w:rsidRPr="00131751">
        <w:rPr>
          <w:rFonts w:ascii="Times New Roman" w:hAnsi="Times New Roman" w:cs="Times New Roman"/>
          <w:b/>
          <w:bCs/>
          <w:sz w:val="20"/>
          <w:szCs w:val="20"/>
        </w:rPr>
        <w:t>) POWDER ON CARCASS QUALITY OF COMMERCIAL BROILER CHICKEN</w:t>
      </w:r>
    </w:p>
    <w:p w14:paraId="32FB3586" w14:textId="723D3FA4" w:rsidR="00D75C84" w:rsidRDefault="00D75C84" w:rsidP="00AD7AD0">
      <w:pPr>
        <w:spacing w:after="0" w:line="360" w:lineRule="auto"/>
        <w:contextualSpacing/>
        <w:rPr>
          <w:rFonts w:ascii="Times New Roman" w:eastAsia="Calibri" w:hAnsi="Times New Roman" w:cs="Times New Roman"/>
          <w:sz w:val="20"/>
          <w:szCs w:val="20"/>
        </w:rPr>
      </w:pPr>
    </w:p>
    <w:p w14:paraId="31414034" w14:textId="77777777" w:rsidR="00D75C84" w:rsidRDefault="00D75C84" w:rsidP="00AD7AD0">
      <w:pPr>
        <w:spacing w:after="0" w:line="360" w:lineRule="auto"/>
        <w:contextualSpacing/>
        <w:rPr>
          <w:rFonts w:ascii="Times New Roman" w:eastAsia="Calibri" w:hAnsi="Times New Roman" w:cs="Times New Roman"/>
          <w:sz w:val="20"/>
          <w:szCs w:val="20"/>
        </w:rPr>
      </w:pPr>
    </w:p>
    <w:p w14:paraId="198FF636" w14:textId="77777777" w:rsidR="00D75C84" w:rsidRPr="00131751" w:rsidRDefault="00D75C84" w:rsidP="00AD7AD0">
      <w:pPr>
        <w:spacing w:after="0" w:line="360" w:lineRule="auto"/>
        <w:contextualSpacing/>
        <w:rPr>
          <w:rFonts w:ascii="Times New Roman" w:eastAsia="Calibri" w:hAnsi="Times New Roman" w:cs="Times New Roman"/>
          <w:sz w:val="20"/>
          <w:szCs w:val="20"/>
        </w:rPr>
      </w:pPr>
    </w:p>
    <w:p w14:paraId="4437EAB2" w14:textId="4CF0C8A3" w:rsidR="001F50C1" w:rsidRPr="00131751" w:rsidRDefault="001F50C1" w:rsidP="00131751">
      <w:pPr>
        <w:spacing w:line="360" w:lineRule="auto"/>
        <w:jc w:val="center"/>
        <w:rPr>
          <w:rFonts w:ascii="Times New Roman" w:hAnsi="Times New Roman" w:cs="Times New Roman"/>
          <w:b/>
          <w:bCs/>
          <w:sz w:val="20"/>
          <w:szCs w:val="20"/>
        </w:rPr>
      </w:pPr>
      <w:r w:rsidRPr="00131751">
        <w:rPr>
          <w:rFonts w:ascii="Times New Roman" w:hAnsi="Times New Roman" w:cs="Times New Roman"/>
          <w:b/>
          <w:bCs/>
          <w:sz w:val="20"/>
          <w:szCs w:val="20"/>
        </w:rPr>
        <w:t>ABSTRACT</w:t>
      </w:r>
    </w:p>
    <w:p w14:paraId="7464C22D" w14:textId="77777777" w:rsidR="0072217F" w:rsidRPr="006B436D" w:rsidRDefault="0072217F" w:rsidP="0072217F">
      <w:pPr>
        <w:spacing w:line="360" w:lineRule="auto"/>
        <w:jc w:val="both"/>
        <w:rPr>
          <w:rFonts w:ascii="Times New Roman" w:hAnsi="Times New Roman" w:cs="Times New Roman"/>
          <w:b/>
          <w:bCs/>
          <w:sz w:val="20"/>
          <w:szCs w:val="20"/>
        </w:rPr>
      </w:pPr>
      <w:r w:rsidRPr="006B436D">
        <w:rPr>
          <w:rFonts w:ascii="Times New Roman" w:hAnsi="Times New Roman" w:cs="Times New Roman"/>
          <w:b/>
          <w:bCs/>
          <w:sz w:val="20"/>
          <w:szCs w:val="20"/>
        </w:rPr>
        <w:t>Purpose of the Paper</w:t>
      </w:r>
    </w:p>
    <w:p w14:paraId="587A2B36" w14:textId="1629C0F6" w:rsidR="0072217F" w:rsidRPr="0072217F" w:rsidRDefault="0072217F" w:rsidP="0072217F">
      <w:pPr>
        <w:spacing w:line="360" w:lineRule="auto"/>
        <w:jc w:val="both"/>
        <w:rPr>
          <w:rFonts w:ascii="Times New Roman" w:hAnsi="Times New Roman" w:cs="Times New Roman"/>
          <w:sz w:val="20"/>
          <w:szCs w:val="20"/>
        </w:rPr>
      </w:pPr>
      <w:r w:rsidRPr="0072217F">
        <w:rPr>
          <w:rFonts w:ascii="Times New Roman" w:hAnsi="Times New Roman" w:cs="Times New Roman"/>
          <w:sz w:val="20"/>
          <w:szCs w:val="20"/>
        </w:rPr>
        <w:t>The purpose of this study was to evaluate the effects of dietary supplementation of fennel seed powder (</w:t>
      </w:r>
      <w:r w:rsidRPr="004C1BBD">
        <w:rPr>
          <w:rFonts w:ascii="Times New Roman" w:hAnsi="Times New Roman" w:cs="Times New Roman"/>
          <w:i/>
          <w:iCs/>
          <w:sz w:val="20"/>
          <w:szCs w:val="20"/>
        </w:rPr>
        <w:t>Foeniculum vulgare</w:t>
      </w:r>
      <w:r w:rsidRPr="0072217F">
        <w:rPr>
          <w:rFonts w:ascii="Times New Roman" w:hAnsi="Times New Roman" w:cs="Times New Roman"/>
          <w:sz w:val="20"/>
          <w:szCs w:val="20"/>
        </w:rPr>
        <w:t>) on the carcass quality traits, meat colour profile</w:t>
      </w:r>
      <w:r w:rsidR="004C1BBD">
        <w:rPr>
          <w:rFonts w:ascii="Times New Roman" w:hAnsi="Times New Roman" w:cs="Times New Roman"/>
          <w:sz w:val="20"/>
          <w:szCs w:val="20"/>
        </w:rPr>
        <w:t xml:space="preserve"> </w:t>
      </w:r>
      <w:r w:rsidRPr="0072217F">
        <w:rPr>
          <w:rFonts w:ascii="Times New Roman" w:hAnsi="Times New Roman" w:cs="Times New Roman"/>
          <w:sz w:val="20"/>
          <w:szCs w:val="20"/>
        </w:rPr>
        <w:t>and sensory attributes of commercial broiler chickens. The research aimed to identify a natural alternative to synthetic growth promoters that can improve both production performance and consumer appeal of broiler meat.</w:t>
      </w:r>
    </w:p>
    <w:p w14:paraId="4ECB4BEA" w14:textId="77777777" w:rsidR="0072217F" w:rsidRPr="006B436D" w:rsidRDefault="0072217F" w:rsidP="0072217F">
      <w:pPr>
        <w:spacing w:line="360" w:lineRule="auto"/>
        <w:jc w:val="both"/>
        <w:rPr>
          <w:rFonts w:ascii="Times New Roman" w:hAnsi="Times New Roman" w:cs="Times New Roman"/>
          <w:b/>
          <w:bCs/>
          <w:sz w:val="20"/>
          <w:szCs w:val="20"/>
        </w:rPr>
      </w:pPr>
      <w:r w:rsidRPr="006B436D">
        <w:rPr>
          <w:rFonts w:ascii="Times New Roman" w:hAnsi="Times New Roman" w:cs="Times New Roman"/>
          <w:b/>
          <w:bCs/>
          <w:sz w:val="20"/>
          <w:szCs w:val="20"/>
        </w:rPr>
        <w:t>Design/Methodology/Approach</w:t>
      </w:r>
    </w:p>
    <w:p w14:paraId="42468950" w14:textId="219DD6D9" w:rsidR="006B436D" w:rsidRPr="0072217F" w:rsidRDefault="0072217F" w:rsidP="0072217F">
      <w:pPr>
        <w:spacing w:line="360" w:lineRule="auto"/>
        <w:jc w:val="both"/>
        <w:rPr>
          <w:rFonts w:ascii="Times New Roman" w:hAnsi="Times New Roman" w:cs="Times New Roman"/>
          <w:sz w:val="20"/>
          <w:szCs w:val="20"/>
        </w:rPr>
      </w:pPr>
      <w:r w:rsidRPr="0072217F">
        <w:rPr>
          <w:rFonts w:ascii="Times New Roman" w:hAnsi="Times New Roman" w:cs="Times New Roman"/>
          <w:sz w:val="20"/>
          <w:szCs w:val="20"/>
        </w:rPr>
        <w:t>A total of 144 Cobb 400 day-old broiler chicks were randomly assigned to four treatment groups: T</w:t>
      </w:r>
      <w:r w:rsidRPr="00161D2B">
        <w:rPr>
          <w:rFonts w:ascii="Times New Roman" w:hAnsi="Times New Roman" w:cs="Times New Roman"/>
          <w:sz w:val="20"/>
          <w:szCs w:val="20"/>
          <w:vertAlign w:val="subscript"/>
        </w:rPr>
        <w:t>0</w:t>
      </w:r>
      <w:r w:rsidRPr="0072217F">
        <w:rPr>
          <w:rFonts w:ascii="Times New Roman" w:hAnsi="Times New Roman" w:cs="Times New Roman"/>
          <w:sz w:val="20"/>
          <w:szCs w:val="20"/>
        </w:rPr>
        <w:t xml:space="preserve"> (control), T</w:t>
      </w:r>
      <w:r w:rsidRPr="00161D2B">
        <w:rPr>
          <w:rFonts w:ascii="Times New Roman" w:hAnsi="Times New Roman" w:cs="Times New Roman"/>
          <w:sz w:val="20"/>
          <w:szCs w:val="20"/>
          <w:vertAlign w:val="subscript"/>
        </w:rPr>
        <w:t>1</w:t>
      </w:r>
      <w:r w:rsidRPr="0072217F">
        <w:rPr>
          <w:rFonts w:ascii="Times New Roman" w:hAnsi="Times New Roman" w:cs="Times New Roman"/>
          <w:sz w:val="20"/>
          <w:szCs w:val="20"/>
        </w:rPr>
        <w:t xml:space="preserve"> (0.25% FSP), T</w:t>
      </w:r>
      <w:r w:rsidRPr="00161D2B">
        <w:rPr>
          <w:rFonts w:ascii="Times New Roman" w:hAnsi="Times New Roman" w:cs="Times New Roman"/>
          <w:sz w:val="20"/>
          <w:szCs w:val="20"/>
          <w:vertAlign w:val="subscript"/>
        </w:rPr>
        <w:t>2</w:t>
      </w:r>
      <w:r w:rsidRPr="0072217F">
        <w:rPr>
          <w:rFonts w:ascii="Times New Roman" w:hAnsi="Times New Roman" w:cs="Times New Roman"/>
          <w:sz w:val="20"/>
          <w:szCs w:val="20"/>
        </w:rPr>
        <w:t xml:space="preserve"> (0.50% FSP)</w:t>
      </w:r>
      <w:r w:rsidR="00161D2B">
        <w:rPr>
          <w:rFonts w:ascii="Times New Roman" w:hAnsi="Times New Roman" w:cs="Times New Roman"/>
          <w:sz w:val="20"/>
          <w:szCs w:val="20"/>
        </w:rPr>
        <w:t xml:space="preserve"> </w:t>
      </w:r>
      <w:r w:rsidRPr="0072217F">
        <w:rPr>
          <w:rFonts w:ascii="Times New Roman" w:hAnsi="Times New Roman" w:cs="Times New Roman"/>
          <w:sz w:val="20"/>
          <w:szCs w:val="20"/>
        </w:rPr>
        <w:t>and T</w:t>
      </w:r>
      <w:r w:rsidRPr="00161D2B">
        <w:rPr>
          <w:rFonts w:ascii="Times New Roman" w:hAnsi="Times New Roman" w:cs="Times New Roman"/>
          <w:sz w:val="20"/>
          <w:szCs w:val="20"/>
          <w:vertAlign w:val="subscript"/>
        </w:rPr>
        <w:t>3</w:t>
      </w:r>
      <w:r w:rsidRPr="0072217F">
        <w:rPr>
          <w:rFonts w:ascii="Times New Roman" w:hAnsi="Times New Roman" w:cs="Times New Roman"/>
          <w:sz w:val="20"/>
          <w:szCs w:val="20"/>
        </w:rPr>
        <w:t xml:space="preserve"> (0.75% FSP). The birds were reared for six weeks under standard management conditions. Carcass parameters, relative organ weights and cut-up yields were recorded. Meat colour was analysed using a colorimeter (L*, a*, b* values) and sensory attributes were evaluated by a semi-trained panel. Statistical analysis was conducted using one-way ANOVA under a Completely Randomized Design (CRD).</w:t>
      </w:r>
    </w:p>
    <w:p w14:paraId="74662D8F" w14:textId="77777777" w:rsidR="0072217F" w:rsidRPr="006B436D" w:rsidRDefault="0072217F" w:rsidP="0072217F">
      <w:pPr>
        <w:spacing w:line="360" w:lineRule="auto"/>
        <w:jc w:val="both"/>
        <w:rPr>
          <w:rFonts w:ascii="Times New Roman" w:hAnsi="Times New Roman" w:cs="Times New Roman"/>
          <w:b/>
          <w:bCs/>
          <w:sz w:val="20"/>
          <w:szCs w:val="20"/>
        </w:rPr>
      </w:pPr>
      <w:r w:rsidRPr="006B436D">
        <w:rPr>
          <w:rFonts w:ascii="Times New Roman" w:hAnsi="Times New Roman" w:cs="Times New Roman"/>
          <w:b/>
          <w:bCs/>
          <w:sz w:val="20"/>
          <w:szCs w:val="20"/>
        </w:rPr>
        <w:t>Findings</w:t>
      </w:r>
    </w:p>
    <w:p w14:paraId="7918E35A" w14:textId="154BFF42" w:rsidR="0072217F" w:rsidRPr="0072217F" w:rsidRDefault="0072217F" w:rsidP="0072217F">
      <w:pPr>
        <w:spacing w:line="360" w:lineRule="auto"/>
        <w:jc w:val="both"/>
        <w:rPr>
          <w:rFonts w:ascii="Times New Roman" w:hAnsi="Times New Roman" w:cs="Times New Roman"/>
          <w:sz w:val="20"/>
          <w:szCs w:val="20"/>
        </w:rPr>
      </w:pPr>
      <w:r w:rsidRPr="0072217F">
        <w:rPr>
          <w:rFonts w:ascii="Times New Roman" w:hAnsi="Times New Roman" w:cs="Times New Roman"/>
          <w:sz w:val="20"/>
          <w:szCs w:val="20"/>
        </w:rPr>
        <w:t>Fennel seed powder supplementation significantly enhanced pre-slaughter live weight, dressed weight and yields of breast, thigh and drumstick meat. The most notable effect was a significant increase in the redness (a*) of breast meat in FSP-treated groups, especially T</w:t>
      </w:r>
      <w:r w:rsidRPr="00246938">
        <w:rPr>
          <w:rFonts w:ascii="Times New Roman" w:hAnsi="Times New Roman" w:cs="Times New Roman"/>
          <w:sz w:val="20"/>
          <w:szCs w:val="20"/>
          <w:vertAlign w:val="subscript"/>
        </w:rPr>
        <w:t>3</w:t>
      </w:r>
      <w:r w:rsidRPr="0072217F">
        <w:rPr>
          <w:rFonts w:ascii="Times New Roman" w:hAnsi="Times New Roman" w:cs="Times New Roman"/>
          <w:sz w:val="20"/>
          <w:szCs w:val="20"/>
        </w:rPr>
        <w:t>, attributed to fennel's natural nitrate and nitrite content. Sensory evaluation revealed higher acceptability scores in flavour, colour, juiciness and texture in FSP groups, with T</w:t>
      </w:r>
      <w:r w:rsidRPr="00246938">
        <w:rPr>
          <w:rFonts w:ascii="Times New Roman" w:hAnsi="Times New Roman" w:cs="Times New Roman"/>
          <w:sz w:val="20"/>
          <w:szCs w:val="20"/>
          <w:vertAlign w:val="subscript"/>
        </w:rPr>
        <w:t>3</w:t>
      </w:r>
      <w:r w:rsidRPr="0072217F">
        <w:rPr>
          <w:rFonts w:ascii="Times New Roman" w:hAnsi="Times New Roman" w:cs="Times New Roman"/>
          <w:sz w:val="20"/>
          <w:szCs w:val="20"/>
        </w:rPr>
        <w:t xml:space="preserve"> performing the best overall.</w:t>
      </w:r>
    </w:p>
    <w:p w14:paraId="4AD6DE18" w14:textId="77777777" w:rsidR="0072217F" w:rsidRPr="006B436D" w:rsidRDefault="0072217F" w:rsidP="0072217F">
      <w:pPr>
        <w:spacing w:line="360" w:lineRule="auto"/>
        <w:jc w:val="both"/>
        <w:rPr>
          <w:rFonts w:ascii="Times New Roman" w:hAnsi="Times New Roman" w:cs="Times New Roman"/>
          <w:b/>
          <w:bCs/>
          <w:sz w:val="20"/>
          <w:szCs w:val="20"/>
        </w:rPr>
      </w:pPr>
      <w:r w:rsidRPr="006B436D">
        <w:rPr>
          <w:rFonts w:ascii="Times New Roman" w:hAnsi="Times New Roman" w:cs="Times New Roman"/>
          <w:b/>
          <w:bCs/>
          <w:sz w:val="20"/>
          <w:szCs w:val="20"/>
        </w:rPr>
        <w:t>Research Limitations/Implications</w:t>
      </w:r>
    </w:p>
    <w:p w14:paraId="673A7C46" w14:textId="0E0D62D5" w:rsidR="0072217F" w:rsidRPr="0072217F" w:rsidRDefault="0072217F" w:rsidP="0072217F">
      <w:pPr>
        <w:spacing w:line="360" w:lineRule="auto"/>
        <w:jc w:val="both"/>
        <w:rPr>
          <w:rFonts w:ascii="Times New Roman" w:hAnsi="Times New Roman" w:cs="Times New Roman"/>
          <w:sz w:val="20"/>
          <w:szCs w:val="20"/>
        </w:rPr>
      </w:pPr>
      <w:r w:rsidRPr="0072217F">
        <w:rPr>
          <w:rFonts w:ascii="Times New Roman" w:hAnsi="Times New Roman" w:cs="Times New Roman"/>
          <w:sz w:val="20"/>
          <w:szCs w:val="20"/>
        </w:rPr>
        <w:t>The study was limited to a 42-day rearing period and focused only on physical and sensory carcass traits. Long-term health effects, microbiological safety and economic feasibility were not examined and warrant further research.</w:t>
      </w:r>
    </w:p>
    <w:p w14:paraId="49BE8416" w14:textId="77777777" w:rsidR="0072217F" w:rsidRPr="006B436D" w:rsidRDefault="0072217F" w:rsidP="0072217F">
      <w:pPr>
        <w:spacing w:line="360" w:lineRule="auto"/>
        <w:jc w:val="both"/>
        <w:rPr>
          <w:rFonts w:ascii="Times New Roman" w:hAnsi="Times New Roman" w:cs="Times New Roman"/>
          <w:b/>
          <w:bCs/>
          <w:sz w:val="20"/>
          <w:szCs w:val="20"/>
        </w:rPr>
      </w:pPr>
      <w:r w:rsidRPr="006B436D">
        <w:rPr>
          <w:rFonts w:ascii="Times New Roman" w:hAnsi="Times New Roman" w:cs="Times New Roman"/>
          <w:b/>
          <w:bCs/>
          <w:sz w:val="20"/>
          <w:szCs w:val="20"/>
        </w:rPr>
        <w:t>Practical Implications</w:t>
      </w:r>
    </w:p>
    <w:p w14:paraId="618E9B29" w14:textId="17E8F191" w:rsidR="0072217F" w:rsidRPr="0072217F" w:rsidRDefault="0072217F" w:rsidP="0072217F">
      <w:pPr>
        <w:spacing w:line="360" w:lineRule="auto"/>
        <w:jc w:val="both"/>
        <w:rPr>
          <w:rFonts w:ascii="Times New Roman" w:hAnsi="Times New Roman" w:cs="Times New Roman"/>
          <w:sz w:val="20"/>
          <w:szCs w:val="20"/>
        </w:rPr>
      </w:pPr>
      <w:r w:rsidRPr="0072217F">
        <w:rPr>
          <w:rFonts w:ascii="Times New Roman" w:hAnsi="Times New Roman" w:cs="Times New Roman"/>
          <w:sz w:val="20"/>
          <w:szCs w:val="20"/>
        </w:rPr>
        <w:t>The use of fennel seed powder as a phytobiotic feed additive can serve as a practical alternative to synthetic growth promoters. It offers measurable improvements in meat quality and sensory appeal, which can benefit poultry producers aiming for higher consumer satisfaction</w:t>
      </w:r>
      <w:r w:rsidR="00EF3251">
        <w:rPr>
          <w:rFonts w:ascii="Times New Roman" w:hAnsi="Times New Roman" w:cs="Times New Roman"/>
          <w:sz w:val="20"/>
          <w:szCs w:val="20"/>
        </w:rPr>
        <w:t>.</w:t>
      </w:r>
    </w:p>
    <w:p w14:paraId="36E34CC3" w14:textId="77777777" w:rsidR="0072217F" w:rsidRPr="006B436D" w:rsidRDefault="0072217F" w:rsidP="0072217F">
      <w:pPr>
        <w:spacing w:line="360" w:lineRule="auto"/>
        <w:jc w:val="both"/>
        <w:rPr>
          <w:rFonts w:ascii="Times New Roman" w:hAnsi="Times New Roman" w:cs="Times New Roman"/>
          <w:b/>
          <w:bCs/>
          <w:sz w:val="20"/>
          <w:szCs w:val="20"/>
        </w:rPr>
      </w:pPr>
      <w:r w:rsidRPr="006B436D">
        <w:rPr>
          <w:rFonts w:ascii="Times New Roman" w:hAnsi="Times New Roman" w:cs="Times New Roman"/>
          <w:b/>
          <w:bCs/>
          <w:sz w:val="20"/>
          <w:szCs w:val="20"/>
        </w:rPr>
        <w:t>Social Implications</w:t>
      </w:r>
    </w:p>
    <w:p w14:paraId="506100E7" w14:textId="608A6D19" w:rsidR="0072217F" w:rsidRPr="0072217F" w:rsidRDefault="0072217F" w:rsidP="0072217F">
      <w:pPr>
        <w:spacing w:line="360" w:lineRule="auto"/>
        <w:jc w:val="both"/>
        <w:rPr>
          <w:rFonts w:ascii="Times New Roman" w:hAnsi="Times New Roman" w:cs="Times New Roman"/>
          <w:sz w:val="20"/>
          <w:szCs w:val="20"/>
        </w:rPr>
      </w:pPr>
      <w:r w:rsidRPr="0072217F">
        <w:rPr>
          <w:rFonts w:ascii="Times New Roman" w:hAnsi="Times New Roman" w:cs="Times New Roman"/>
          <w:sz w:val="20"/>
          <w:szCs w:val="20"/>
        </w:rPr>
        <w:lastRenderedPageBreak/>
        <w:t>Replacing synthetic additives with natural, plant-based supplements like fennel may address public health concerns regarding antibiotic resistance and chemical residues in meat. This aligns with consumer demand for more sustainable and health-conscious poultry products.</w:t>
      </w:r>
    </w:p>
    <w:p w14:paraId="346C8DA3" w14:textId="77777777" w:rsidR="0072217F" w:rsidRPr="006B436D" w:rsidRDefault="0072217F" w:rsidP="0072217F">
      <w:pPr>
        <w:spacing w:line="360" w:lineRule="auto"/>
        <w:jc w:val="both"/>
        <w:rPr>
          <w:rFonts w:ascii="Times New Roman" w:hAnsi="Times New Roman" w:cs="Times New Roman"/>
          <w:b/>
          <w:bCs/>
          <w:sz w:val="20"/>
          <w:szCs w:val="20"/>
        </w:rPr>
      </w:pPr>
      <w:r w:rsidRPr="006B436D">
        <w:rPr>
          <w:rFonts w:ascii="Times New Roman" w:hAnsi="Times New Roman" w:cs="Times New Roman"/>
          <w:b/>
          <w:bCs/>
          <w:sz w:val="20"/>
          <w:szCs w:val="20"/>
        </w:rPr>
        <w:t>What is Original/Value of the Paper</w:t>
      </w:r>
    </w:p>
    <w:p w14:paraId="5F3AA8D7" w14:textId="43827963" w:rsidR="00C85F08" w:rsidRDefault="0072217F" w:rsidP="0072217F">
      <w:pPr>
        <w:spacing w:line="360" w:lineRule="auto"/>
        <w:jc w:val="both"/>
        <w:rPr>
          <w:rFonts w:ascii="Times New Roman" w:hAnsi="Times New Roman" w:cs="Times New Roman"/>
          <w:sz w:val="20"/>
          <w:szCs w:val="20"/>
        </w:rPr>
      </w:pPr>
      <w:r w:rsidRPr="0072217F">
        <w:rPr>
          <w:rFonts w:ascii="Times New Roman" w:hAnsi="Times New Roman" w:cs="Times New Roman"/>
          <w:sz w:val="20"/>
          <w:szCs w:val="20"/>
        </w:rPr>
        <w:t>This paper is among the first in the regional context to demonstrate a clear, quantified enhancement in meat redness and organoleptic quality of broilers through fennel seed powder supplementation. The study offers valuable insight into the functional application of fennel as a natural dietary additive, supporting both performance efficiency and market-driven meat quality standards.</w:t>
      </w:r>
    </w:p>
    <w:p w14:paraId="22036B95" w14:textId="74CE24BE" w:rsidR="009A263B" w:rsidRPr="00131751" w:rsidRDefault="001F50C1" w:rsidP="00131751">
      <w:pPr>
        <w:spacing w:line="360" w:lineRule="auto"/>
        <w:jc w:val="both"/>
        <w:rPr>
          <w:rFonts w:ascii="Times New Roman" w:hAnsi="Times New Roman" w:cs="Times New Roman"/>
          <w:sz w:val="20"/>
          <w:szCs w:val="20"/>
        </w:rPr>
      </w:pPr>
      <w:r w:rsidRPr="00131751">
        <w:rPr>
          <w:rFonts w:ascii="Times New Roman" w:hAnsi="Times New Roman" w:cs="Times New Roman"/>
          <w:b/>
          <w:bCs/>
          <w:sz w:val="20"/>
          <w:szCs w:val="20"/>
        </w:rPr>
        <w:t>K</w:t>
      </w:r>
      <w:r w:rsidR="006B436D">
        <w:rPr>
          <w:rFonts w:ascii="Times New Roman" w:hAnsi="Times New Roman" w:cs="Times New Roman"/>
          <w:b/>
          <w:bCs/>
          <w:sz w:val="20"/>
          <w:szCs w:val="20"/>
        </w:rPr>
        <w:t>eywords</w:t>
      </w:r>
      <w:r w:rsidR="00C85F08">
        <w:rPr>
          <w:rFonts w:ascii="Times New Roman" w:hAnsi="Times New Roman" w:cs="Times New Roman"/>
          <w:sz w:val="20"/>
          <w:szCs w:val="20"/>
        </w:rPr>
        <w:t xml:space="preserve">: </w:t>
      </w:r>
      <w:r w:rsidRPr="00131751">
        <w:rPr>
          <w:rFonts w:ascii="Times New Roman" w:hAnsi="Times New Roman" w:cs="Times New Roman"/>
          <w:sz w:val="20"/>
          <w:szCs w:val="20"/>
        </w:rPr>
        <w:t>Fennel seed powder, Broiler chicken,</w:t>
      </w:r>
      <w:r w:rsidR="001131C4" w:rsidRPr="00131751">
        <w:rPr>
          <w:rFonts w:ascii="Times New Roman" w:hAnsi="Times New Roman" w:cs="Times New Roman"/>
          <w:sz w:val="20"/>
          <w:szCs w:val="20"/>
        </w:rPr>
        <w:t xml:space="preserve"> </w:t>
      </w:r>
      <w:r w:rsidRPr="00131751">
        <w:rPr>
          <w:rFonts w:ascii="Times New Roman" w:hAnsi="Times New Roman" w:cs="Times New Roman"/>
          <w:sz w:val="20"/>
          <w:szCs w:val="20"/>
        </w:rPr>
        <w:t>Carcass quality</w:t>
      </w:r>
      <w:r w:rsidR="0001154A" w:rsidRPr="00131751">
        <w:rPr>
          <w:rFonts w:ascii="Times New Roman" w:hAnsi="Times New Roman" w:cs="Times New Roman"/>
          <w:sz w:val="20"/>
          <w:szCs w:val="20"/>
        </w:rPr>
        <w:t>, Meat colour profile, Organoleptic evaluation, Phytobiotic feed additive</w:t>
      </w:r>
    </w:p>
    <w:p w14:paraId="7700536D" w14:textId="105EDAFA" w:rsidR="001F50C1" w:rsidRPr="00131751" w:rsidRDefault="001F50C1" w:rsidP="00131751">
      <w:pPr>
        <w:spacing w:line="360" w:lineRule="auto"/>
        <w:jc w:val="center"/>
        <w:rPr>
          <w:rFonts w:ascii="Times New Roman" w:hAnsi="Times New Roman" w:cs="Times New Roman"/>
          <w:b/>
          <w:bCs/>
          <w:sz w:val="20"/>
          <w:szCs w:val="20"/>
        </w:rPr>
      </w:pPr>
      <w:r w:rsidRPr="00131751">
        <w:rPr>
          <w:rFonts w:ascii="Times New Roman" w:hAnsi="Times New Roman" w:cs="Times New Roman"/>
          <w:b/>
          <w:bCs/>
          <w:sz w:val="20"/>
          <w:szCs w:val="20"/>
        </w:rPr>
        <w:t>INTRODUCTION</w:t>
      </w:r>
    </w:p>
    <w:p w14:paraId="258F2543" w14:textId="2A645D35" w:rsidR="00045BCC" w:rsidRPr="00131751" w:rsidRDefault="00045BCC" w:rsidP="00131751">
      <w:pPr>
        <w:spacing w:after="0" w:line="360" w:lineRule="auto"/>
        <w:jc w:val="both"/>
        <w:rPr>
          <w:rFonts w:ascii="Times New Roman" w:eastAsia="Times New Roman" w:hAnsi="Times New Roman" w:cs="Times New Roman"/>
          <w:kern w:val="0"/>
          <w:sz w:val="20"/>
          <w:szCs w:val="20"/>
          <w:lang w:eastAsia="en-IN"/>
        </w:rPr>
      </w:pPr>
      <w:r w:rsidRPr="00131751">
        <w:rPr>
          <w:rFonts w:ascii="Times New Roman" w:eastAsia="Times New Roman" w:hAnsi="Times New Roman" w:cs="Times New Roman"/>
          <w:kern w:val="0"/>
          <w:sz w:val="20"/>
          <w:szCs w:val="20"/>
          <w:lang w:eastAsia="en-IN"/>
        </w:rPr>
        <w:t>India is one of the leading countries in global poultry meat production, holding the sixth position and contributing approximately 51.14% to the nation's overall meat output (FAOSTAT, 2021; BAHS, 2023). Among the various types of poultry meat, broiler chicken has gained significant popularity both in Assam and across the country. In fact, India is currently the fourth-largest producer of broiler chickens in the world (</w:t>
      </w:r>
      <w:proofErr w:type="spellStart"/>
      <w:r w:rsidRPr="00131751">
        <w:rPr>
          <w:rFonts w:ascii="Times New Roman" w:eastAsia="Times New Roman" w:hAnsi="Times New Roman" w:cs="Times New Roman"/>
          <w:kern w:val="0"/>
          <w:sz w:val="20"/>
          <w:szCs w:val="20"/>
          <w:lang w:eastAsia="en-IN"/>
        </w:rPr>
        <w:t>Sapcota</w:t>
      </w:r>
      <w:proofErr w:type="spellEnd"/>
      <w:r w:rsidRPr="00131751">
        <w:rPr>
          <w:rFonts w:ascii="Times New Roman" w:eastAsia="Times New Roman" w:hAnsi="Times New Roman" w:cs="Times New Roman"/>
          <w:kern w:val="0"/>
          <w:sz w:val="20"/>
          <w:szCs w:val="20"/>
          <w:lang w:eastAsia="en-IN"/>
        </w:rPr>
        <w:t xml:space="preserve"> </w:t>
      </w:r>
      <w:r w:rsidRPr="00131751">
        <w:rPr>
          <w:rFonts w:ascii="Times New Roman" w:eastAsia="Times New Roman" w:hAnsi="Times New Roman" w:cs="Times New Roman"/>
          <w:i/>
          <w:iCs/>
          <w:kern w:val="0"/>
          <w:sz w:val="20"/>
          <w:szCs w:val="20"/>
          <w:lang w:eastAsia="en-IN"/>
        </w:rPr>
        <w:t>et al</w:t>
      </w:r>
      <w:r w:rsidRPr="00131751">
        <w:rPr>
          <w:rFonts w:ascii="Times New Roman" w:eastAsia="Times New Roman" w:hAnsi="Times New Roman" w:cs="Times New Roman"/>
          <w:kern w:val="0"/>
          <w:sz w:val="20"/>
          <w:szCs w:val="20"/>
          <w:lang w:eastAsia="en-IN"/>
        </w:rPr>
        <w:t xml:space="preserve">., 2018). The demand for broiler meat is particularly growing in Assam due to its high protein and </w:t>
      </w:r>
      <w:r w:rsidR="00600F2A" w:rsidRPr="00131751">
        <w:rPr>
          <w:rFonts w:ascii="Times New Roman" w:eastAsia="Times New Roman" w:hAnsi="Times New Roman" w:cs="Times New Roman"/>
          <w:kern w:val="0"/>
          <w:sz w:val="20"/>
          <w:szCs w:val="20"/>
          <w:lang w:eastAsia="en-IN"/>
        </w:rPr>
        <w:t>low-fat</w:t>
      </w:r>
      <w:r w:rsidRPr="00131751">
        <w:rPr>
          <w:rFonts w:ascii="Times New Roman" w:eastAsia="Times New Roman" w:hAnsi="Times New Roman" w:cs="Times New Roman"/>
          <w:kern w:val="0"/>
          <w:sz w:val="20"/>
          <w:szCs w:val="20"/>
          <w:lang w:eastAsia="en-IN"/>
        </w:rPr>
        <w:t xml:space="preserve"> content, making it an appealing dietary option and a promising source of livelihood, especially for educated unemployed youth (Choudhury, 2017).</w:t>
      </w:r>
    </w:p>
    <w:p w14:paraId="1E564638" w14:textId="044C85D5" w:rsidR="000D45F5" w:rsidRPr="00131751" w:rsidRDefault="00045BCC" w:rsidP="00131751">
      <w:pPr>
        <w:spacing w:after="0" w:line="360" w:lineRule="auto"/>
        <w:jc w:val="both"/>
        <w:rPr>
          <w:rFonts w:ascii="Times New Roman" w:eastAsia="Times New Roman" w:hAnsi="Times New Roman" w:cs="Times New Roman"/>
          <w:kern w:val="0"/>
          <w:sz w:val="20"/>
          <w:szCs w:val="20"/>
          <w:lang w:eastAsia="en-IN"/>
        </w:rPr>
      </w:pPr>
      <w:r w:rsidRPr="00131751">
        <w:rPr>
          <w:rFonts w:ascii="Times New Roman" w:eastAsia="Times New Roman" w:hAnsi="Times New Roman" w:cs="Times New Roman"/>
          <w:kern w:val="0"/>
          <w:sz w:val="20"/>
          <w:szCs w:val="20"/>
          <w:lang w:eastAsia="en-IN"/>
        </w:rPr>
        <w:t>To meet this rising demand, the poultry industry has prioritized improving bird health and productivity through feed innovations, while also aiming to minimize environmental impact. Traditionally, chemical feed additives and antibiotic growth promoters (AGPs) have been used to enhance growth rates. However, increasing concerns over antibiotic resistance and residue accumulation in poultry products have led to their ban in the European Union since 2006 (</w:t>
      </w:r>
      <w:proofErr w:type="spellStart"/>
      <w:r w:rsidRPr="00131751">
        <w:rPr>
          <w:rFonts w:ascii="Times New Roman" w:eastAsia="Times New Roman" w:hAnsi="Times New Roman" w:cs="Times New Roman"/>
          <w:kern w:val="0"/>
          <w:sz w:val="20"/>
          <w:szCs w:val="20"/>
          <w:lang w:eastAsia="en-IN"/>
        </w:rPr>
        <w:t>Nouzarian</w:t>
      </w:r>
      <w:proofErr w:type="spellEnd"/>
      <w:r w:rsidRPr="00131751">
        <w:rPr>
          <w:rFonts w:ascii="Times New Roman" w:eastAsia="Times New Roman" w:hAnsi="Times New Roman" w:cs="Times New Roman"/>
          <w:kern w:val="0"/>
          <w:sz w:val="20"/>
          <w:szCs w:val="20"/>
          <w:lang w:eastAsia="en-IN"/>
        </w:rPr>
        <w:t xml:space="preserve"> </w:t>
      </w:r>
      <w:r w:rsidRPr="00131751">
        <w:rPr>
          <w:rFonts w:ascii="Times New Roman" w:eastAsia="Times New Roman" w:hAnsi="Times New Roman" w:cs="Times New Roman"/>
          <w:i/>
          <w:iCs/>
          <w:kern w:val="0"/>
          <w:sz w:val="20"/>
          <w:szCs w:val="20"/>
          <w:lang w:eastAsia="en-IN"/>
        </w:rPr>
        <w:t>et al</w:t>
      </w:r>
      <w:r w:rsidRPr="00131751">
        <w:rPr>
          <w:rFonts w:ascii="Times New Roman" w:eastAsia="Times New Roman" w:hAnsi="Times New Roman" w:cs="Times New Roman"/>
          <w:kern w:val="0"/>
          <w:sz w:val="20"/>
          <w:szCs w:val="20"/>
          <w:lang w:eastAsia="en-IN"/>
        </w:rPr>
        <w:t>., 2011). In response to these concerns, researchers have explored a range of alternative feed additives that could support broiler performance in a safer and more sustainable manner.</w:t>
      </w:r>
      <w:r w:rsidR="003F258D" w:rsidRPr="00131751">
        <w:rPr>
          <w:rFonts w:ascii="Times New Roman" w:eastAsia="Times New Roman" w:hAnsi="Times New Roman" w:cs="Times New Roman"/>
          <w:kern w:val="0"/>
          <w:sz w:val="20"/>
          <w:szCs w:val="20"/>
          <w:lang w:eastAsia="en-IN"/>
        </w:rPr>
        <w:t xml:space="preserve"> </w:t>
      </w:r>
      <w:r w:rsidR="000D45F5" w:rsidRPr="00131751">
        <w:rPr>
          <w:rFonts w:ascii="Times New Roman" w:eastAsia="Times New Roman" w:hAnsi="Times New Roman" w:cs="Times New Roman"/>
          <w:kern w:val="0"/>
          <w:sz w:val="20"/>
          <w:szCs w:val="20"/>
          <w:lang w:eastAsia="en-IN"/>
        </w:rPr>
        <w:t>Feed additives are incorporated into animal diets in small quantities to enhance desirable traits or minimize negative ones, ultimately leading to better growth, increased body weight and improved feed conversion ratios (Steiner &amp; Zhang, 2006). In Assam, there has been growing interest in the use of phytobiotics</w:t>
      </w:r>
      <w:r w:rsidR="002E69E4" w:rsidRPr="00131751">
        <w:rPr>
          <w:rFonts w:ascii="Times New Roman" w:eastAsia="Times New Roman" w:hAnsi="Times New Roman" w:cs="Times New Roman"/>
          <w:kern w:val="0"/>
          <w:sz w:val="20"/>
          <w:szCs w:val="20"/>
          <w:lang w:eastAsia="en-IN"/>
        </w:rPr>
        <w:t xml:space="preserve">, </w:t>
      </w:r>
      <w:r w:rsidR="000D45F5" w:rsidRPr="00131751">
        <w:rPr>
          <w:rFonts w:ascii="Times New Roman" w:eastAsia="Times New Roman" w:hAnsi="Times New Roman" w:cs="Times New Roman"/>
          <w:kern w:val="0"/>
          <w:sz w:val="20"/>
          <w:szCs w:val="20"/>
          <w:lang w:eastAsia="en-IN"/>
        </w:rPr>
        <w:t>plant-based compounds</w:t>
      </w:r>
      <w:r w:rsidR="002E69E4" w:rsidRPr="00131751">
        <w:rPr>
          <w:rFonts w:ascii="Times New Roman" w:eastAsia="Times New Roman" w:hAnsi="Times New Roman" w:cs="Times New Roman"/>
          <w:kern w:val="0"/>
          <w:sz w:val="20"/>
          <w:szCs w:val="20"/>
          <w:lang w:eastAsia="en-IN"/>
        </w:rPr>
        <w:t xml:space="preserve">, </w:t>
      </w:r>
      <w:r w:rsidR="000D45F5" w:rsidRPr="00131751">
        <w:rPr>
          <w:rFonts w:ascii="Times New Roman" w:eastAsia="Times New Roman" w:hAnsi="Times New Roman" w:cs="Times New Roman"/>
          <w:kern w:val="0"/>
          <w:sz w:val="20"/>
          <w:szCs w:val="20"/>
          <w:lang w:eastAsia="en-IN"/>
        </w:rPr>
        <w:t xml:space="preserve">as natural alternatives to synthetic growth promoters. These substances possess bioactive properties that can replace antibiotic growth promoters by enhancing feed intake, stimulating appetite, improving digestive enzyme secretion and boosting the immune system in broilers (Rahman </w:t>
      </w:r>
      <w:r w:rsidR="000D45F5" w:rsidRPr="00131751">
        <w:rPr>
          <w:rFonts w:ascii="Times New Roman" w:eastAsia="Times New Roman" w:hAnsi="Times New Roman" w:cs="Times New Roman"/>
          <w:i/>
          <w:iCs/>
          <w:kern w:val="0"/>
          <w:sz w:val="20"/>
          <w:szCs w:val="20"/>
          <w:lang w:eastAsia="en-IN"/>
        </w:rPr>
        <w:t>et al</w:t>
      </w:r>
      <w:r w:rsidR="000D45F5" w:rsidRPr="00131751">
        <w:rPr>
          <w:rFonts w:ascii="Times New Roman" w:eastAsia="Times New Roman" w:hAnsi="Times New Roman" w:cs="Times New Roman"/>
          <w:kern w:val="0"/>
          <w:sz w:val="20"/>
          <w:szCs w:val="20"/>
          <w:lang w:eastAsia="en-IN"/>
        </w:rPr>
        <w:t xml:space="preserve">., 2014; </w:t>
      </w:r>
      <w:proofErr w:type="spellStart"/>
      <w:r w:rsidR="000D45F5" w:rsidRPr="00131751">
        <w:rPr>
          <w:rFonts w:ascii="Times New Roman" w:eastAsia="Times New Roman" w:hAnsi="Times New Roman" w:cs="Times New Roman"/>
          <w:kern w:val="0"/>
          <w:sz w:val="20"/>
          <w:szCs w:val="20"/>
          <w:lang w:eastAsia="en-IN"/>
        </w:rPr>
        <w:t>Toghyani</w:t>
      </w:r>
      <w:proofErr w:type="spellEnd"/>
      <w:r w:rsidR="000D45F5" w:rsidRPr="00131751">
        <w:rPr>
          <w:rFonts w:ascii="Times New Roman" w:eastAsia="Times New Roman" w:hAnsi="Times New Roman" w:cs="Times New Roman"/>
          <w:kern w:val="0"/>
          <w:sz w:val="20"/>
          <w:szCs w:val="20"/>
          <w:lang w:eastAsia="en-IN"/>
        </w:rPr>
        <w:t xml:space="preserve"> </w:t>
      </w:r>
      <w:r w:rsidR="000D45F5" w:rsidRPr="00131751">
        <w:rPr>
          <w:rFonts w:ascii="Times New Roman" w:eastAsia="Times New Roman" w:hAnsi="Times New Roman" w:cs="Times New Roman"/>
          <w:i/>
          <w:iCs/>
          <w:kern w:val="0"/>
          <w:sz w:val="20"/>
          <w:szCs w:val="20"/>
          <w:lang w:eastAsia="en-IN"/>
        </w:rPr>
        <w:t>et al</w:t>
      </w:r>
      <w:r w:rsidR="000D45F5" w:rsidRPr="00131751">
        <w:rPr>
          <w:rFonts w:ascii="Times New Roman" w:eastAsia="Times New Roman" w:hAnsi="Times New Roman" w:cs="Times New Roman"/>
          <w:kern w:val="0"/>
          <w:sz w:val="20"/>
          <w:szCs w:val="20"/>
          <w:lang w:eastAsia="en-IN"/>
        </w:rPr>
        <w:t>., 2010).</w:t>
      </w:r>
    </w:p>
    <w:p w14:paraId="6DB62922" w14:textId="08980266" w:rsidR="001F50C1" w:rsidRPr="00131751" w:rsidRDefault="000D45F5" w:rsidP="00131751">
      <w:pPr>
        <w:spacing w:after="0" w:line="360" w:lineRule="auto"/>
        <w:jc w:val="both"/>
        <w:rPr>
          <w:rFonts w:ascii="Times New Roman" w:eastAsia="Times New Roman" w:hAnsi="Times New Roman" w:cs="Times New Roman"/>
          <w:kern w:val="0"/>
          <w:sz w:val="20"/>
          <w:szCs w:val="20"/>
          <w:lang w:eastAsia="en-IN"/>
        </w:rPr>
      </w:pPr>
      <w:r w:rsidRPr="00131751">
        <w:rPr>
          <w:rFonts w:ascii="Times New Roman" w:eastAsia="Times New Roman" w:hAnsi="Times New Roman" w:cs="Times New Roman"/>
          <w:kern w:val="0"/>
          <w:sz w:val="20"/>
          <w:szCs w:val="20"/>
          <w:lang w:eastAsia="en-IN"/>
        </w:rPr>
        <w:t>Among these phytobiotics, fennel seeds (</w:t>
      </w:r>
      <w:r w:rsidRPr="00131751">
        <w:rPr>
          <w:rFonts w:ascii="Times New Roman" w:eastAsia="Times New Roman" w:hAnsi="Times New Roman" w:cs="Times New Roman"/>
          <w:i/>
          <w:iCs/>
          <w:kern w:val="0"/>
          <w:sz w:val="20"/>
          <w:szCs w:val="20"/>
          <w:lang w:eastAsia="en-IN"/>
        </w:rPr>
        <w:t>Foeniculum vulgare</w:t>
      </w:r>
      <w:r w:rsidRPr="00131751">
        <w:rPr>
          <w:rFonts w:ascii="Times New Roman" w:eastAsia="Times New Roman" w:hAnsi="Times New Roman" w:cs="Times New Roman"/>
          <w:kern w:val="0"/>
          <w:sz w:val="20"/>
          <w:szCs w:val="20"/>
          <w:lang w:eastAsia="en-IN"/>
        </w:rPr>
        <w:t>) have been recognized as effective and safe herbal additives in poultry nutrition. Their inclusion in broiler diets has been associated with better appetite stimulation, improved digestion</w:t>
      </w:r>
      <w:r w:rsidR="00BB0AB1" w:rsidRPr="00131751">
        <w:rPr>
          <w:rFonts w:ascii="Times New Roman" w:eastAsia="Times New Roman" w:hAnsi="Times New Roman" w:cs="Times New Roman"/>
          <w:kern w:val="0"/>
          <w:sz w:val="20"/>
          <w:szCs w:val="20"/>
          <w:lang w:eastAsia="en-IN"/>
        </w:rPr>
        <w:t>,</w:t>
      </w:r>
      <w:r w:rsidRPr="00131751">
        <w:rPr>
          <w:rFonts w:ascii="Times New Roman" w:eastAsia="Times New Roman" w:hAnsi="Times New Roman" w:cs="Times New Roman"/>
          <w:kern w:val="0"/>
          <w:sz w:val="20"/>
          <w:szCs w:val="20"/>
          <w:lang w:eastAsia="en-IN"/>
        </w:rPr>
        <w:t xml:space="preserve"> nutrient assimilation and strengthened immune responses. Fennel seeds are also rich in nitrites and nitrates, which contribute to vascular health and overall physiological function (El-</w:t>
      </w:r>
      <w:proofErr w:type="spellStart"/>
      <w:r w:rsidRPr="00131751">
        <w:rPr>
          <w:rFonts w:ascii="Times New Roman" w:eastAsia="Times New Roman" w:hAnsi="Times New Roman" w:cs="Times New Roman"/>
          <w:kern w:val="0"/>
          <w:sz w:val="20"/>
          <w:szCs w:val="20"/>
          <w:lang w:eastAsia="en-IN"/>
        </w:rPr>
        <w:t>Deek</w:t>
      </w:r>
      <w:proofErr w:type="spellEnd"/>
      <w:r w:rsidRPr="00131751">
        <w:rPr>
          <w:rFonts w:ascii="Times New Roman" w:eastAsia="Times New Roman" w:hAnsi="Times New Roman" w:cs="Times New Roman"/>
          <w:kern w:val="0"/>
          <w:sz w:val="20"/>
          <w:szCs w:val="20"/>
          <w:lang w:eastAsia="en-IN"/>
        </w:rPr>
        <w:t xml:space="preserve"> </w:t>
      </w:r>
      <w:r w:rsidRPr="00131751">
        <w:rPr>
          <w:rFonts w:ascii="Times New Roman" w:eastAsia="Times New Roman" w:hAnsi="Times New Roman" w:cs="Times New Roman"/>
          <w:i/>
          <w:iCs/>
          <w:kern w:val="0"/>
          <w:sz w:val="20"/>
          <w:szCs w:val="20"/>
          <w:lang w:eastAsia="en-IN"/>
        </w:rPr>
        <w:t>et al.,</w:t>
      </w:r>
      <w:r w:rsidRPr="00131751">
        <w:rPr>
          <w:rFonts w:ascii="Times New Roman" w:eastAsia="Times New Roman" w:hAnsi="Times New Roman" w:cs="Times New Roman"/>
          <w:kern w:val="0"/>
          <w:sz w:val="20"/>
          <w:szCs w:val="20"/>
          <w:lang w:eastAsia="en-IN"/>
        </w:rPr>
        <w:t xml:space="preserve"> 2003; </w:t>
      </w:r>
      <w:proofErr w:type="spellStart"/>
      <w:r w:rsidRPr="00131751">
        <w:rPr>
          <w:rFonts w:ascii="Times New Roman" w:eastAsia="Times New Roman" w:hAnsi="Times New Roman" w:cs="Times New Roman"/>
          <w:kern w:val="0"/>
          <w:sz w:val="20"/>
          <w:szCs w:val="20"/>
          <w:lang w:eastAsia="en-IN"/>
        </w:rPr>
        <w:t>Guimarăes</w:t>
      </w:r>
      <w:proofErr w:type="spellEnd"/>
      <w:r w:rsidRPr="00131751">
        <w:rPr>
          <w:rFonts w:ascii="Times New Roman" w:eastAsia="Times New Roman" w:hAnsi="Times New Roman" w:cs="Times New Roman"/>
          <w:kern w:val="0"/>
          <w:sz w:val="20"/>
          <w:szCs w:val="20"/>
          <w:lang w:eastAsia="en-IN"/>
        </w:rPr>
        <w:t xml:space="preserve"> </w:t>
      </w:r>
      <w:r w:rsidRPr="00131751">
        <w:rPr>
          <w:rFonts w:ascii="Times New Roman" w:eastAsia="Times New Roman" w:hAnsi="Times New Roman" w:cs="Times New Roman"/>
          <w:i/>
          <w:iCs/>
          <w:kern w:val="0"/>
          <w:sz w:val="20"/>
          <w:szCs w:val="20"/>
          <w:lang w:eastAsia="en-IN"/>
        </w:rPr>
        <w:t>et al.,</w:t>
      </w:r>
      <w:r w:rsidRPr="00131751">
        <w:rPr>
          <w:rFonts w:ascii="Times New Roman" w:eastAsia="Times New Roman" w:hAnsi="Times New Roman" w:cs="Times New Roman"/>
          <w:kern w:val="0"/>
          <w:sz w:val="20"/>
          <w:szCs w:val="20"/>
          <w:lang w:eastAsia="en-IN"/>
        </w:rPr>
        <w:t xml:space="preserve"> 2011; Badgujar </w:t>
      </w:r>
      <w:r w:rsidRPr="00131751">
        <w:rPr>
          <w:rFonts w:ascii="Times New Roman" w:eastAsia="Times New Roman" w:hAnsi="Times New Roman" w:cs="Times New Roman"/>
          <w:i/>
          <w:iCs/>
          <w:kern w:val="0"/>
          <w:sz w:val="20"/>
          <w:szCs w:val="20"/>
          <w:lang w:eastAsia="en-IN"/>
        </w:rPr>
        <w:t>et al.,</w:t>
      </w:r>
      <w:r w:rsidRPr="00131751">
        <w:rPr>
          <w:rFonts w:ascii="Times New Roman" w:eastAsia="Times New Roman" w:hAnsi="Times New Roman" w:cs="Times New Roman"/>
          <w:kern w:val="0"/>
          <w:sz w:val="20"/>
          <w:szCs w:val="20"/>
          <w:lang w:eastAsia="en-IN"/>
        </w:rPr>
        <w:t xml:space="preserve"> 2014; Liu </w:t>
      </w:r>
      <w:r w:rsidRPr="00131751">
        <w:rPr>
          <w:rFonts w:ascii="Times New Roman" w:eastAsia="Times New Roman" w:hAnsi="Times New Roman" w:cs="Times New Roman"/>
          <w:i/>
          <w:iCs/>
          <w:kern w:val="0"/>
          <w:sz w:val="20"/>
          <w:szCs w:val="20"/>
          <w:lang w:eastAsia="en-IN"/>
        </w:rPr>
        <w:t>et al</w:t>
      </w:r>
      <w:r w:rsidRPr="00131751">
        <w:rPr>
          <w:rFonts w:ascii="Times New Roman" w:eastAsia="Times New Roman" w:hAnsi="Times New Roman" w:cs="Times New Roman"/>
          <w:kern w:val="0"/>
          <w:sz w:val="20"/>
          <w:szCs w:val="20"/>
          <w:lang w:eastAsia="en-IN"/>
        </w:rPr>
        <w:t xml:space="preserve">., 2021; Swaminathan </w:t>
      </w:r>
      <w:r w:rsidRPr="00131751">
        <w:rPr>
          <w:rFonts w:ascii="Times New Roman" w:eastAsia="Times New Roman" w:hAnsi="Times New Roman" w:cs="Times New Roman"/>
          <w:i/>
          <w:iCs/>
          <w:kern w:val="0"/>
          <w:sz w:val="20"/>
          <w:szCs w:val="20"/>
          <w:lang w:eastAsia="en-IN"/>
        </w:rPr>
        <w:t>et al.,</w:t>
      </w:r>
      <w:r w:rsidRPr="00131751">
        <w:rPr>
          <w:rFonts w:ascii="Times New Roman" w:eastAsia="Times New Roman" w:hAnsi="Times New Roman" w:cs="Times New Roman"/>
          <w:kern w:val="0"/>
          <w:sz w:val="20"/>
          <w:szCs w:val="20"/>
          <w:lang w:eastAsia="en-IN"/>
        </w:rPr>
        <w:t xml:space="preserve"> 2012).</w:t>
      </w:r>
    </w:p>
    <w:p w14:paraId="538AF0A1" w14:textId="77777777" w:rsidR="001F50C1" w:rsidRPr="00131751" w:rsidRDefault="001F50C1" w:rsidP="00131751">
      <w:pPr>
        <w:spacing w:after="0" w:line="360" w:lineRule="auto"/>
        <w:jc w:val="center"/>
        <w:rPr>
          <w:rFonts w:ascii="Times New Roman" w:eastAsia="Times New Roman" w:hAnsi="Times New Roman" w:cs="Times New Roman"/>
          <w:b/>
          <w:bCs/>
          <w:kern w:val="0"/>
          <w:sz w:val="20"/>
          <w:szCs w:val="20"/>
          <w:lang w:eastAsia="en-IN"/>
        </w:rPr>
      </w:pPr>
      <w:r w:rsidRPr="00131751">
        <w:rPr>
          <w:rFonts w:ascii="Times New Roman" w:eastAsia="Times New Roman" w:hAnsi="Times New Roman" w:cs="Times New Roman"/>
          <w:b/>
          <w:bCs/>
          <w:kern w:val="0"/>
          <w:sz w:val="20"/>
          <w:szCs w:val="20"/>
          <w:lang w:eastAsia="en-IN"/>
        </w:rPr>
        <w:t>MATERIALS AND METHODS</w:t>
      </w:r>
    </w:p>
    <w:p w14:paraId="61476085" w14:textId="28E6857B" w:rsidR="009E2CAE" w:rsidRPr="00131751" w:rsidRDefault="009E2CAE" w:rsidP="00131751">
      <w:pPr>
        <w:spacing w:after="0" w:line="360" w:lineRule="auto"/>
        <w:jc w:val="both"/>
        <w:rPr>
          <w:rFonts w:ascii="Times New Roman" w:eastAsia="Times New Roman" w:hAnsi="Times New Roman" w:cs="Times New Roman"/>
          <w:kern w:val="0"/>
          <w:sz w:val="20"/>
          <w:szCs w:val="20"/>
          <w:lang w:eastAsia="en-IN"/>
        </w:rPr>
      </w:pPr>
      <w:r w:rsidRPr="00131751">
        <w:rPr>
          <w:rFonts w:ascii="Times New Roman" w:eastAsia="Times New Roman" w:hAnsi="Times New Roman" w:cs="Times New Roman"/>
          <w:kern w:val="0"/>
          <w:sz w:val="20"/>
          <w:szCs w:val="20"/>
          <w:lang w:eastAsia="en-IN"/>
        </w:rPr>
        <w:lastRenderedPageBreak/>
        <w:t xml:space="preserve">A total of </w:t>
      </w:r>
      <w:proofErr w:type="gramStart"/>
      <w:r w:rsidRPr="00131751">
        <w:rPr>
          <w:rFonts w:ascii="Times New Roman" w:eastAsia="Times New Roman" w:hAnsi="Times New Roman" w:cs="Times New Roman"/>
          <w:kern w:val="0"/>
          <w:sz w:val="20"/>
          <w:szCs w:val="20"/>
          <w:lang w:eastAsia="en-IN"/>
        </w:rPr>
        <w:t>144 day-old</w:t>
      </w:r>
      <w:proofErr w:type="gramEnd"/>
      <w:r w:rsidRPr="00131751">
        <w:rPr>
          <w:rFonts w:ascii="Times New Roman" w:eastAsia="Times New Roman" w:hAnsi="Times New Roman" w:cs="Times New Roman"/>
          <w:kern w:val="0"/>
          <w:sz w:val="20"/>
          <w:szCs w:val="20"/>
          <w:lang w:eastAsia="en-IN"/>
        </w:rPr>
        <w:t xml:space="preserve"> Cobb-400 broiler chicks with uniform body weights, all obtained from the same hatch, were selected for this study. The chicks were sourced from a well-established hatchery located in Guwahati, Assam. Upon arrival, each chick's initial body weight was recorded using a digital weighing scale and wing banding was done on the same day for identification purposes. The chicks were then randomly distributed into four treatment groups: T</w:t>
      </w:r>
      <w:r w:rsidRPr="00131751">
        <w:rPr>
          <w:rFonts w:ascii="Times New Roman" w:eastAsia="Times New Roman" w:hAnsi="Times New Roman" w:cs="Times New Roman"/>
          <w:kern w:val="0"/>
          <w:sz w:val="20"/>
          <w:szCs w:val="20"/>
          <w:vertAlign w:val="subscript"/>
          <w:lang w:eastAsia="en-IN"/>
        </w:rPr>
        <w:t>0</w:t>
      </w:r>
      <w:r w:rsidRPr="00131751">
        <w:rPr>
          <w:rFonts w:ascii="Times New Roman" w:eastAsia="Times New Roman" w:hAnsi="Times New Roman" w:cs="Times New Roman"/>
          <w:kern w:val="0"/>
          <w:sz w:val="20"/>
          <w:szCs w:val="20"/>
          <w:lang w:eastAsia="en-IN"/>
        </w:rPr>
        <w:t>, T</w:t>
      </w:r>
      <w:r w:rsidRPr="00131751">
        <w:rPr>
          <w:rFonts w:ascii="Times New Roman" w:eastAsia="Times New Roman" w:hAnsi="Times New Roman" w:cs="Times New Roman"/>
          <w:kern w:val="0"/>
          <w:sz w:val="20"/>
          <w:szCs w:val="20"/>
          <w:vertAlign w:val="subscript"/>
          <w:lang w:eastAsia="en-IN"/>
        </w:rPr>
        <w:t>1</w:t>
      </w:r>
      <w:r w:rsidRPr="00131751">
        <w:rPr>
          <w:rFonts w:ascii="Times New Roman" w:eastAsia="Times New Roman" w:hAnsi="Times New Roman" w:cs="Times New Roman"/>
          <w:kern w:val="0"/>
          <w:sz w:val="20"/>
          <w:szCs w:val="20"/>
          <w:lang w:eastAsia="en-IN"/>
        </w:rPr>
        <w:t>, T</w:t>
      </w:r>
      <w:r w:rsidRPr="00131751">
        <w:rPr>
          <w:rFonts w:ascii="Times New Roman" w:eastAsia="Times New Roman" w:hAnsi="Times New Roman" w:cs="Times New Roman"/>
          <w:kern w:val="0"/>
          <w:sz w:val="20"/>
          <w:szCs w:val="20"/>
          <w:vertAlign w:val="subscript"/>
          <w:lang w:eastAsia="en-IN"/>
        </w:rPr>
        <w:t>2</w:t>
      </w:r>
      <w:r w:rsidRPr="00131751">
        <w:rPr>
          <w:rFonts w:ascii="Times New Roman" w:eastAsia="Times New Roman" w:hAnsi="Times New Roman" w:cs="Times New Roman"/>
          <w:kern w:val="0"/>
          <w:sz w:val="20"/>
          <w:szCs w:val="20"/>
          <w:lang w:eastAsia="en-IN"/>
        </w:rPr>
        <w:t xml:space="preserve"> and T</w:t>
      </w:r>
      <w:r w:rsidRPr="00131751">
        <w:rPr>
          <w:rFonts w:ascii="Times New Roman" w:eastAsia="Times New Roman" w:hAnsi="Times New Roman" w:cs="Times New Roman"/>
          <w:kern w:val="0"/>
          <w:sz w:val="20"/>
          <w:szCs w:val="20"/>
          <w:vertAlign w:val="subscript"/>
          <w:lang w:eastAsia="en-IN"/>
        </w:rPr>
        <w:t>3</w:t>
      </w:r>
      <w:r w:rsidRPr="00131751">
        <w:rPr>
          <w:rFonts w:ascii="Times New Roman" w:eastAsia="Times New Roman" w:hAnsi="Times New Roman" w:cs="Times New Roman"/>
          <w:kern w:val="0"/>
          <w:sz w:val="20"/>
          <w:szCs w:val="20"/>
          <w:lang w:eastAsia="en-IN"/>
        </w:rPr>
        <w:t>, each consisting of 36 birds divided into three replicates of 12 chicks each. All birds were reared on a deep litter system and managed under uniform feeding and husbandry conditions.</w:t>
      </w:r>
    </w:p>
    <w:p w14:paraId="06D5155D" w14:textId="3400CD0D" w:rsidR="009E2CAE" w:rsidRDefault="009E2CAE" w:rsidP="00131751">
      <w:pPr>
        <w:spacing w:after="0" w:line="360" w:lineRule="auto"/>
        <w:jc w:val="both"/>
        <w:rPr>
          <w:rFonts w:ascii="Times New Roman" w:eastAsia="Times New Roman" w:hAnsi="Times New Roman" w:cs="Times New Roman"/>
          <w:kern w:val="0"/>
          <w:sz w:val="20"/>
          <w:szCs w:val="20"/>
          <w:lang w:eastAsia="en-IN"/>
        </w:rPr>
      </w:pPr>
      <w:r w:rsidRPr="00131751">
        <w:rPr>
          <w:rFonts w:ascii="Times New Roman" w:eastAsia="Times New Roman" w:hAnsi="Times New Roman" w:cs="Times New Roman"/>
          <w:kern w:val="0"/>
          <w:sz w:val="20"/>
          <w:szCs w:val="20"/>
          <w:lang w:eastAsia="en-IN"/>
        </w:rPr>
        <w:t>The experimental diets differed in the levels of fennel seed powder (FSP) supplementation. The control group (T</w:t>
      </w:r>
      <w:r w:rsidRPr="00131751">
        <w:rPr>
          <w:rFonts w:ascii="Times New Roman" w:eastAsia="Times New Roman" w:hAnsi="Times New Roman" w:cs="Times New Roman"/>
          <w:kern w:val="0"/>
          <w:sz w:val="20"/>
          <w:szCs w:val="20"/>
          <w:vertAlign w:val="subscript"/>
          <w:lang w:eastAsia="en-IN"/>
        </w:rPr>
        <w:t>0</w:t>
      </w:r>
      <w:r w:rsidRPr="00131751">
        <w:rPr>
          <w:rFonts w:ascii="Times New Roman" w:eastAsia="Times New Roman" w:hAnsi="Times New Roman" w:cs="Times New Roman"/>
          <w:kern w:val="0"/>
          <w:sz w:val="20"/>
          <w:szCs w:val="20"/>
          <w:lang w:eastAsia="en-IN"/>
        </w:rPr>
        <w:t>) received a basal diet without FSP, while groups T</w:t>
      </w:r>
      <w:r w:rsidRPr="00131751">
        <w:rPr>
          <w:rFonts w:ascii="Times New Roman" w:eastAsia="Times New Roman" w:hAnsi="Times New Roman" w:cs="Times New Roman"/>
          <w:kern w:val="0"/>
          <w:sz w:val="20"/>
          <w:szCs w:val="20"/>
          <w:vertAlign w:val="subscript"/>
          <w:lang w:eastAsia="en-IN"/>
        </w:rPr>
        <w:t>1</w:t>
      </w:r>
      <w:r w:rsidRPr="00131751">
        <w:rPr>
          <w:rFonts w:ascii="Times New Roman" w:eastAsia="Times New Roman" w:hAnsi="Times New Roman" w:cs="Times New Roman"/>
          <w:kern w:val="0"/>
          <w:sz w:val="20"/>
          <w:szCs w:val="20"/>
          <w:lang w:eastAsia="en-IN"/>
        </w:rPr>
        <w:t>, T</w:t>
      </w:r>
      <w:r w:rsidRPr="00131751">
        <w:rPr>
          <w:rFonts w:ascii="Times New Roman" w:eastAsia="Times New Roman" w:hAnsi="Times New Roman" w:cs="Times New Roman"/>
          <w:kern w:val="0"/>
          <w:sz w:val="20"/>
          <w:szCs w:val="20"/>
          <w:vertAlign w:val="subscript"/>
          <w:lang w:eastAsia="en-IN"/>
        </w:rPr>
        <w:t>2</w:t>
      </w:r>
      <w:r w:rsidRPr="00131751">
        <w:rPr>
          <w:rFonts w:ascii="Times New Roman" w:eastAsia="Times New Roman" w:hAnsi="Times New Roman" w:cs="Times New Roman"/>
          <w:kern w:val="0"/>
          <w:sz w:val="20"/>
          <w:szCs w:val="20"/>
          <w:lang w:eastAsia="en-IN"/>
        </w:rPr>
        <w:t xml:space="preserve"> and T</w:t>
      </w:r>
      <w:r w:rsidRPr="00131751">
        <w:rPr>
          <w:rFonts w:ascii="Times New Roman" w:eastAsia="Times New Roman" w:hAnsi="Times New Roman" w:cs="Times New Roman"/>
          <w:kern w:val="0"/>
          <w:sz w:val="20"/>
          <w:szCs w:val="20"/>
          <w:vertAlign w:val="subscript"/>
          <w:lang w:eastAsia="en-IN"/>
        </w:rPr>
        <w:t>3</w:t>
      </w:r>
      <w:r w:rsidRPr="00131751">
        <w:rPr>
          <w:rFonts w:ascii="Times New Roman" w:eastAsia="Times New Roman" w:hAnsi="Times New Roman" w:cs="Times New Roman"/>
          <w:kern w:val="0"/>
          <w:sz w:val="20"/>
          <w:szCs w:val="20"/>
          <w:lang w:eastAsia="en-IN"/>
        </w:rPr>
        <w:t xml:space="preserve"> were supplemented with 0.25%, 0.50% and 0.75% FSP, respectively. Diets were formulated according to BIS (2007) standards, comprising ingredients such as maize, rice polish, groundnut cake, soybean meal, vegetable oil, mineral mix and common salt. Three feeding phases were followed: pre-starter (days 1–7), starter (days 8–21) and finisher (days 22–42), with feeding continuing for a total of six weeks. The composition and nutritional content of the basal diet are detailed in Table 1</w:t>
      </w:r>
      <w:r w:rsidR="00D4023B">
        <w:rPr>
          <w:rFonts w:ascii="Times New Roman" w:eastAsia="Times New Roman" w:hAnsi="Times New Roman" w:cs="Times New Roman"/>
          <w:kern w:val="0"/>
          <w:sz w:val="20"/>
          <w:szCs w:val="20"/>
          <w:lang w:eastAsia="en-IN"/>
        </w:rPr>
        <w:t>a</w:t>
      </w:r>
      <w:r w:rsidRPr="00131751">
        <w:rPr>
          <w:rFonts w:ascii="Times New Roman" w:eastAsia="Times New Roman" w:hAnsi="Times New Roman" w:cs="Times New Roman"/>
          <w:kern w:val="0"/>
          <w:sz w:val="20"/>
          <w:szCs w:val="20"/>
          <w:lang w:eastAsia="en-IN"/>
        </w:rPr>
        <w:t>.</w:t>
      </w:r>
    </w:p>
    <w:p w14:paraId="75EC5949" w14:textId="689A7EF5" w:rsidR="008A7240" w:rsidRPr="00131751" w:rsidRDefault="008A7240" w:rsidP="008A7240">
      <w:pPr>
        <w:spacing w:after="0" w:line="360" w:lineRule="auto"/>
        <w:ind w:left="1620" w:hanging="1620"/>
        <w:jc w:val="both"/>
        <w:rPr>
          <w:rFonts w:ascii="Times New Roman" w:eastAsia="Calibri" w:hAnsi="Times New Roman" w:cs="Times New Roman"/>
          <w:b/>
          <w:bCs/>
          <w:sz w:val="20"/>
          <w:szCs w:val="20"/>
          <w:lang w:eastAsia="en-IN"/>
        </w:rPr>
      </w:pPr>
      <w:r w:rsidRPr="00131751">
        <w:rPr>
          <w:rFonts w:ascii="Times New Roman" w:eastAsia="Calibri" w:hAnsi="Times New Roman" w:cs="Times New Roman"/>
          <w:b/>
          <w:bCs/>
          <w:sz w:val="20"/>
          <w:szCs w:val="20"/>
          <w:lang w:eastAsia="en-IN"/>
        </w:rPr>
        <w:t>TABLE 1</w:t>
      </w:r>
      <w:r w:rsidR="00EB730F">
        <w:rPr>
          <w:rFonts w:ascii="Times New Roman" w:eastAsia="Calibri" w:hAnsi="Times New Roman" w:cs="Times New Roman"/>
          <w:b/>
          <w:bCs/>
          <w:sz w:val="20"/>
          <w:szCs w:val="20"/>
          <w:lang w:eastAsia="en-IN"/>
        </w:rPr>
        <w:t>a</w:t>
      </w:r>
      <w:r w:rsidRPr="00131751">
        <w:rPr>
          <w:rFonts w:ascii="Times New Roman" w:eastAsia="Calibri" w:hAnsi="Times New Roman" w:cs="Times New Roman"/>
          <w:b/>
          <w:bCs/>
          <w:sz w:val="20"/>
          <w:szCs w:val="20"/>
          <w:lang w:eastAsia="en-IN"/>
        </w:rPr>
        <w:t>: INGREDIENTS AND NUTRIENT COMPOSITION OF BASAL DIET (BIS, 2007)</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2195"/>
        <w:gridCol w:w="2268"/>
        <w:gridCol w:w="2552"/>
      </w:tblGrid>
      <w:tr w:rsidR="008A7240" w:rsidRPr="00131751" w14:paraId="581CE103" w14:textId="77777777" w:rsidTr="00037571">
        <w:trPr>
          <w:trHeight w:val="50"/>
        </w:trPr>
        <w:tc>
          <w:tcPr>
            <w:tcW w:w="2335" w:type="dxa"/>
            <w:tcBorders>
              <w:top w:val="single" w:sz="4" w:space="0" w:color="auto"/>
              <w:bottom w:val="single" w:sz="4" w:space="0" w:color="auto"/>
            </w:tcBorders>
            <w:vAlign w:val="center"/>
          </w:tcPr>
          <w:p w14:paraId="072A3B63" w14:textId="77777777" w:rsidR="008A7240" w:rsidRPr="00131751" w:rsidRDefault="008A7240" w:rsidP="008A7240">
            <w:pPr>
              <w:spacing w:line="240" w:lineRule="auto"/>
              <w:contextualSpacing/>
              <w:jc w:val="both"/>
              <w:rPr>
                <w:rFonts w:ascii="Times New Roman" w:eastAsia="Calibri" w:hAnsi="Times New Roman" w:cs="Times New Roman"/>
                <w:b/>
                <w:sz w:val="20"/>
                <w:szCs w:val="20"/>
                <w:lang w:eastAsia="en-IN"/>
              </w:rPr>
            </w:pPr>
            <w:r w:rsidRPr="00131751">
              <w:rPr>
                <w:rFonts w:ascii="Times New Roman" w:eastAsia="Calibri" w:hAnsi="Times New Roman" w:cs="Times New Roman"/>
                <w:b/>
                <w:sz w:val="20"/>
                <w:szCs w:val="20"/>
                <w:lang w:eastAsia="en-IN"/>
              </w:rPr>
              <w:t>Ingredients (kg)</w:t>
            </w:r>
          </w:p>
        </w:tc>
        <w:tc>
          <w:tcPr>
            <w:tcW w:w="2195" w:type="dxa"/>
            <w:tcBorders>
              <w:top w:val="single" w:sz="4" w:space="0" w:color="auto"/>
              <w:bottom w:val="single" w:sz="4" w:space="0" w:color="auto"/>
            </w:tcBorders>
            <w:vAlign w:val="center"/>
          </w:tcPr>
          <w:p w14:paraId="7A34EDCC" w14:textId="77777777" w:rsidR="008A7240" w:rsidRPr="00131751" w:rsidRDefault="008A7240" w:rsidP="008A7240">
            <w:pPr>
              <w:spacing w:line="240" w:lineRule="auto"/>
              <w:contextualSpacing/>
              <w:jc w:val="both"/>
              <w:rPr>
                <w:rFonts w:ascii="Times New Roman" w:eastAsia="Calibri" w:hAnsi="Times New Roman" w:cs="Times New Roman"/>
                <w:b/>
                <w:sz w:val="20"/>
                <w:szCs w:val="20"/>
                <w:lang w:eastAsia="en-IN"/>
              </w:rPr>
            </w:pPr>
            <w:r w:rsidRPr="00131751">
              <w:rPr>
                <w:rFonts w:ascii="Times New Roman" w:eastAsia="Calibri" w:hAnsi="Times New Roman" w:cs="Times New Roman"/>
                <w:b/>
                <w:sz w:val="20"/>
                <w:szCs w:val="20"/>
                <w:lang w:eastAsia="en-IN"/>
              </w:rPr>
              <w:t>Pre-starter (0-7 days)</w:t>
            </w:r>
          </w:p>
        </w:tc>
        <w:tc>
          <w:tcPr>
            <w:tcW w:w="2268" w:type="dxa"/>
            <w:tcBorders>
              <w:top w:val="single" w:sz="4" w:space="0" w:color="auto"/>
              <w:bottom w:val="single" w:sz="4" w:space="0" w:color="auto"/>
            </w:tcBorders>
            <w:vAlign w:val="center"/>
          </w:tcPr>
          <w:p w14:paraId="5B93AB16" w14:textId="77777777" w:rsidR="008A7240" w:rsidRPr="00131751" w:rsidRDefault="008A7240" w:rsidP="008A7240">
            <w:pPr>
              <w:spacing w:line="240" w:lineRule="auto"/>
              <w:contextualSpacing/>
              <w:jc w:val="both"/>
              <w:rPr>
                <w:rFonts w:ascii="Times New Roman" w:eastAsia="Calibri" w:hAnsi="Times New Roman" w:cs="Times New Roman"/>
                <w:b/>
                <w:sz w:val="20"/>
                <w:szCs w:val="20"/>
                <w:lang w:eastAsia="en-IN"/>
              </w:rPr>
            </w:pPr>
            <w:r w:rsidRPr="00131751">
              <w:rPr>
                <w:rFonts w:ascii="Times New Roman" w:eastAsia="Calibri" w:hAnsi="Times New Roman" w:cs="Times New Roman"/>
                <w:b/>
                <w:sz w:val="20"/>
                <w:szCs w:val="20"/>
                <w:lang w:eastAsia="en-IN"/>
              </w:rPr>
              <w:t>Starter (8-21 days)</w:t>
            </w:r>
          </w:p>
        </w:tc>
        <w:tc>
          <w:tcPr>
            <w:tcW w:w="2552" w:type="dxa"/>
            <w:tcBorders>
              <w:top w:val="single" w:sz="4" w:space="0" w:color="auto"/>
              <w:bottom w:val="single" w:sz="4" w:space="0" w:color="auto"/>
            </w:tcBorders>
            <w:vAlign w:val="center"/>
          </w:tcPr>
          <w:p w14:paraId="4B174E1F" w14:textId="77777777" w:rsidR="008A7240" w:rsidRPr="00131751" w:rsidRDefault="008A7240" w:rsidP="008A7240">
            <w:pPr>
              <w:spacing w:line="240" w:lineRule="auto"/>
              <w:contextualSpacing/>
              <w:jc w:val="both"/>
              <w:rPr>
                <w:rFonts w:ascii="Times New Roman" w:eastAsia="Calibri" w:hAnsi="Times New Roman" w:cs="Times New Roman"/>
                <w:b/>
                <w:sz w:val="20"/>
                <w:szCs w:val="20"/>
                <w:lang w:eastAsia="en-IN"/>
              </w:rPr>
            </w:pPr>
            <w:r w:rsidRPr="00131751">
              <w:rPr>
                <w:rFonts w:ascii="Times New Roman" w:eastAsia="Calibri" w:hAnsi="Times New Roman" w:cs="Times New Roman"/>
                <w:b/>
                <w:sz w:val="20"/>
                <w:szCs w:val="20"/>
                <w:lang w:eastAsia="en-IN"/>
              </w:rPr>
              <w:t>Finisher (22-42 days)</w:t>
            </w:r>
          </w:p>
        </w:tc>
      </w:tr>
      <w:tr w:rsidR="008A7240" w:rsidRPr="00131751" w14:paraId="05BBE45A" w14:textId="77777777" w:rsidTr="00037571">
        <w:trPr>
          <w:trHeight w:val="50"/>
        </w:trPr>
        <w:tc>
          <w:tcPr>
            <w:tcW w:w="2335" w:type="dxa"/>
            <w:tcBorders>
              <w:top w:val="single" w:sz="4" w:space="0" w:color="auto"/>
            </w:tcBorders>
            <w:vAlign w:val="center"/>
          </w:tcPr>
          <w:p w14:paraId="66F1238D" w14:textId="77777777" w:rsidR="008A7240" w:rsidRPr="00131751" w:rsidRDefault="008A7240" w:rsidP="008A7240">
            <w:pPr>
              <w:spacing w:line="240" w:lineRule="auto"/>
              <w:contextualSpacing/>
              <w:jc w:val="both"/>
              <w:rPr>
                <w:rFonts w:ascii="Times New Roman" w:eastAsia="Calibri" w:hAnsi="Times New Roman" w:cs="Times New Roman"/>
                <w:sz w:val="20"/>
                <w:szCs w:val="20"/>
                <w:lang w:eastAsia="en-IN"/>
              </w:rPr>
            </w:pPr>
            <w:r w:rsidRPr="00131751">
              <w:rPr>
                <w:rFonts w:ascii="Times New Roman" w:eastAsia="Calibri" w:hAnsi="Times New Roman" w:cs="Times New Roman"/>
                <w:sz w:val="20"/>
                <w:szCs w:val="20"/>
                <w:lang w:eastAsia="en-IN"/>
              </w:rPr>
              <w:t>Yellow maize</w:t>
            </w:r>
          </w:p>
        </w:tc>
        <w:tc>
          <w:tcPr>
            <w:tcW w:w="2195" w:type="dxa"/>
            <w:tcBorders>
              <w:top w:val="single" w:sz="4" w:space="0" w:color="auto"/>
            </w:tcBorders>
            <w:vAlign w:val="center"/>
          </w:tcPr>
          <w:p w14:paraId="4BEDD4E7" w14:textId="77777777" w:rsidR="008A7240" w:rsidRPr="00131751" w:rsidRDefault="008A7240" w:rsidP="008A7240">
            <w:pPr>
              <w:spacing w:line="240" w:lineRule="auto"/>
              <w:contextualSpacing/>
              <w:jc w:val="both"/>
              <w:rPr>
                <w:rFonts w:ascii="Times New Roman" w:eastAsia="Calibri" w:hAnsi="Times New Roman" w:cs="Times New Roman"/>
                <w:sz w:val="20"/>
                <w:szCs w:val="20"/>
                <w:lang w:eastAsia="en-IN"/>
              </w:rPr>
            </w:pPr>
            <w:r w:rsidRPr="00131751">
              <w:rPr>
                <w:rFonts w:ascii="Times New Roman" w:eastAsia="Calibri" w:hAnsi="Times New Roman" w:cs="Times New Roman"/>
                <w:sz w:val="20"/>
                <w:szCs w:val="20"/>
                <w:lang w:eastAsia="en-IN"/>
              </w:rPr>
              <w:t>52.0</w:t>
            </w:r>
          </w:p>
        </w:tc>
        <w:tc>
          <w:tcPr>
            <w:tcW w:w="2268" w:type="dxa"/>
            <w:tcBorders>
              <w:top w:val="single" w:sz="4" w:space="0" w:color="auto"/>
            </w:tcBorders>
            <w:vAlign w:val="center"/>
          </w:tcPr>
          <w:p w14:paraId="7E0D8558" w14:textId="77777777" w:rsidR="008A7240" w:rsidRPr="00131751" w:rsidRDefault="008A7240" w:rsidP="008A7240">
            <w:pPr>
              <w:spacing w:line="240" w:lineRule="auto"/>
              <w:contextualSpacing/>
              <w:jc w:val="both"/>
              <w:rPr>
                <w:rFonts w:ascii="Times New Roman" w:eastAsia="Calibri" w:hAnsi="Times New Roman" w:cs="Times New Roman"/>
                <w:sz w:val="20"/>
                <w:szCs w:val="20"/>
                <w:lang w:eastAsia="en-IN"/>
              </w:rPr>
            </w:pPr>
            <w:r w:rsidRPr="00131751">
              <w:rPr>
                <w:rFonts w:ascii="Times New Roman" w:eastAsia="Calibri" w:hAnsi="Times New Roman" w:cs="Times New Roman"/>
                <w:sz w:val="20"/>
                <w:szCs w:val="20"/>
                <w:lang w:eastAsia="en-IN"/>
              </w:rPr>
              <w:t>55.0</w:t>
            </w:r>
          </w:p>
        </w:tc>
        <w:tc>
          <w:tcPr>
            <w:tcW w:w="2552" w:type="dxa"/>
            <w:tcBorders>
              <w:top w:val="single" w:sz="4" w:space="0" w:color="auto"/>
            </w:tcBorders>
            <w:vAlign w:val="center"/>
          </w:tcPr>
          <w:p w14:paraId="67C18298" w14:textId="77777777" w:rsidR="008A7240" w:rsidRPr="00131751" w:rsidRDefault="008A7240" w:rsidP="008A7240">
            <w:pPr>
              <w:spacing w:line="240" w:lineRule="auto"/>
              <w:contextualSpacing/>
              <w:jc w:val="both"/>
              <w:rPr>
                <w:rFonts w:ascii="Times New Roman" w:eastAsia="Calibri" w:hAnsi="Times New Roman" w:cs="Times New Roman"/>
                <w:sz w:val="20"/>
                <w:szCs w:val="20"/>
                <w:lang w:eastAsia="en-IN"/>
              </w:rPr>
            </w:pPr>
            <w:r w:rsidRPr="00131751">
              <w:rPr>
                <w:rFonts w:ascii="Times New Roman" w:eastAsia="Calibri" w:hAnsi="Times New Roman" w:cs="Times New Roman"/>
                <w:sz w:val="20"/>
                <w:szCs w:val="20"/>
                <w:lang w:eastAsia="en-IN"/>
              </w:rPr>
              <w:t>60.0</w:t>
            </w:r>
          </w:p>
        </w:tc>
      </w:tr>
      <w:tr w:rsidR="008A7240" w:rsidRPr="00131751" w14:paraId="65DF2E4A" w14:textId="77777777" w:rsidTr="00037571">
        <w:trPr>
          <w:trHeight w:val="47"/>
        </w:trPr>
        <w:tc>
          <w:tcPr>
            <w:tcW w:w="2335" w:type="dxa"/>
            <w:vAlign w:val="center"/>
          </w:tcPr>
          <w:p w14:paraId="14341016" w14:textId="77777777" w:rsidR="008A7240" w:rsidRPr="00131751" w:rsidRDefault="008A7240" w:rsidP="008A7240">
            <w:pPr>
              <w:spacing w:line="240" w:lineRule="auto"/>
              <w:contextualSpacing/>
              <w:jc w:val="both"/>
              <w:rPr>
                <w:rFonts w:ascii="Times New Roman" w:eastAsia="Calibri" w:hAnsi="Times New Roman" w:cs="Times New Roman"/>
                <w:sz w:val="20"/>
                <w:szCs w:val="20"/>
                <w:lang w:eastAsia="en-IN"/>
              </w:rPr>
            </w:pPr>
            <w:r w:rsidRPr="00131751">
              <w:rPr>
                <w:rFonts w:ascii="Times New Roman" w:eastAsia="Calibri" w:hAnsi="Times New Roman" w:cs="Times New Roman"/>
                <w:sz w:val="20"/>
                <w:szCs w:val="20"/>
                <w:lang w:eastAsia="en-IN"/>
              </w:rPr>
              <w:t>Rice polish</w:t>
            </w:r>
          </w:p>
        </w:tc>
        <w:tc>
          <w:tcPr>
            <w:tcW w:w="2195" w:type="dxa"/>
            <w:vAlign w:val="center"/>
          </w:tcPr>
          <w:p w14:paraId="2C59E918" w14:textId="77777777" w:rsidR="008A7240" w:rsidRPr="00131751" w:rsidRDefault="008A7240" w:rsidP="008A7240">
            <w:pPr>
              <w:spacing w:line="240" w:lineRule="auto"/>
              <w:contextualSpacing/>
              <w:jc w:val="both"/>
              <w:rPr>
                <w:rFonts w:ascii="Times New Roman" w:eastAsia="Calibri" w:hAnsi="Times New Roman" w:cs="Times New Roman"/>
                <w:sz w:val="20"/>
                <w:szCs w:val="20"/>
                <w:lang w:eastAsia="en-IN"/>
              </w:rPr>
            </w:pPr>
            <w:r w:rsidRPr="00131751">
              <w:rPr>
                <w:rFonts w:ascii="Times New Roman" w:eastAsia="Calibri" w:hAnsi="Times New Roman" w:cs="Times New Roman"/>
                <w:sz w:val="20"/>
                <w:szCs w:val="20"/>
                <w:lang w:eastAsia="en-IN"/>
              </w:rPr>
              <w:t>7.0</w:t>
            </w:r>
          </w:p>
        </w:tc>
        <w:tc>
          <w:tcPr>
            <w:tcW w:w="2268" w:type="dxa"/>
            <w:vAlign w:val="center"/>
          </w:tcPr>
          <w:p w14:paraId="1050140A" w14:textId="77777777" w:rsidR="008A7240" w:rsidRPr="00131751" w:rsidRDefault="008A7240" w:rsidP="008A7240">
            <w:pPr>
              <w:spacing w:line="240" w:lineRule="auto"/>
              <w:contextualSpacing/>
              <w:jc w:val="both"/>
              <w:rPr>
                <w:rFonts w:ascii="Times New Roman" w:eastAsia="Calibri" w:hAnsi="Times New Roman" w:cs="Times New Roman"/>
                <w:sz w:val="20"/>
                <w:szCs w:val="20"/>
                <w:lang w:eastAsia="en-IN"/>
              </w:rPr>
            </w:pPr>
            <w:r w:rsidRPr="00131751">
              <w:rPr>
                <w:rFonts w:ascii="Times New Roman" w:eastAsia="Calibri" w:hAnsi="Times New Roman" w:cs="Times New Roman"/>
                <w:sz w:val="20"/>
                <w:szCs w:val="20"/>
                <w:lang w:eastAsia="en-IN"/>
              </w:rPr>
              <w:t>7.0</w:t>
            </w:r>
          </w:p>
        </w:tc>
        <w:tc>
          <w:tcPr>
            <w:tcW w:w="2552" w:type="dxa"/>
            <w:vAlign w:val="center"/>
          </w:tcPr>
          <w:p w14:paraId="6B1D80B2" w14:textId="77777777" w:rsidR="008A7240" w:rsidRPr="00131751" w:rsidRDefault="008A7240" w:rsidP="008A7240">
            <w:pPr>
              <w:spacing w:line="240" w:lineRule="auto"/>
              <w:contextualSpacing/>
              <w:jc w:val="both"/>
              <w:rPr>
                <w:rFonts w:ascii="Times New Roman" w:eastAsia="Calibri" w:hAnsi="Times New Roman" w:cs="Times New Roman"/>
                <w:sz w:val="20"/>
                <w:szCs w:val="20"/>
                <w:lang w:eastAsia="en-IN"/>
              </w:rPr>
            </w:pPr>
            <w:r w:rsidRPr="00131751">
              <w:rPr>
                <w:rFonts w:ascii="Times New Roman" w:eastAsia="Calibri" w:hAnsi="Times New Roman" w:cs="Times New Roman"/>
                <w:sz w:val="20"/>
                <w:szCs w:val="20"/>
                <w:lang w:eastAsia="en-IN"/>
              </w:rPr>
              <w:t>5.5</w:t>
            </w:r>
          </w:p>
        </w:tc>
      </w:tr>
      <w:tr w:rsidR="008A7240" w:rsidRPr="00131751" w14:paraId="5BA82C7D" w14:textId="77777777" w:rsidTr="00037571">
        <w:trPr>
          <w:trHeight w:val="47"/>
        </w:trPr>
        <w:tc>
          <w:tcPr>
            <w:tcW w:w="2335" w:type="dxa"/>
            <w:vAlign w:val="center"/>
          </w:tcPr>
          <w:p w14:paraId="3DFFB003" w14:textId="77777777" w:rsidR="008A7240" w:rsidRPr="00131751" w:rsidRDefault="008A7240" w:rsidP="008A7240">
            <w:pPr>
              <w:spacing w:line="240" w:lineRule="auto"/>
              <w:contextualSpacing/>
              <w:jc w:val="both"/>
              <w:rPr>
                <w:rFonts w:ascii="Times New Roman" w:eastAsia="Calibri" w:hAnsi="Times New Roman" w:cs="Times New Roman"/>
                <w:sz w:val="20"/>
                <w:szCs w:val="20"/>
                <w:lang w:eastAsia="en-IN"/>
              </w:rPr>
            </w:pPr>
            <w:r w:rsidRPr="00131751">
              <w:rPr>
                <w:rFonts w:ascii="Times New Roman" w:eastAsia="Calibri" w:hAnsi="Times New Roman" w:cs="Times New Roman"/>
                <w:sz w:val="20"/>
                <w:szCs w:val="20"/>
                <w:lang w:eastAsia="en-IN"/>
              </w:rPr>
              <w:t>Ground nut cake</w:t>
            </w:r>
          </w:p>
        </w:tc>
        <w:tc>
          <w:tcPr>
            <w:tcW w:w="2195" w:type="dxa"/>
            <w:vAlign w:val="center"/>
          </w:tcPr>
          <w:p w14:paraId="151048D8" w14:textId="77777777" w:rsidR="008A7240" w:rsidRPr="00131751" w:rsidRDefault="008A7240" w:rsidP="008A7240">
            <w:pPr>
              <w:spacing w:line="240" w:lineRule="auto"/>
              <w:contextualSpacing/>
              <w:jc w:val="both"/>
              <w:rPr>
                <w:rFonts w:ascii="Times New Roman" w:eastAsia="Calibri" w:hAnsi="Times New Roman" w:cs="Times New Roman"/>
                <w:sz w:val="20"/>
                <w:szCs w:val="20"/>
                <w:lang w:eastAsia="en-IN"/>
              </w:rPr>
            </w:pPr>
            <w:r w:rsidRPr="00131751">
              <w:rPr>
                <w:rFonts w:ascii="Times New Roman" w:eastAsia="Calibri" w:hAnsi="Times New Roman" w:cs="Times New Roman"/>
                <w:sz w:val="20"/>
                <w:szCs w:val="20"/>
                <w:lang w:eastAsia="en-IN"/>
              </w:rPr>
              <w:t>15.0</w:t>
            </w:r>
          </w:p>
        </w:tc>
        <w:tc>
          <w:tcPr>
            <w:tcW w:w="2268" w:type="dxa"/>
            <w:vAlign w:val="center"/>
          </w:tcPr>
          <w:p w14:paraId="2CC75392" w14:textId="77777777" w:rsidR="008A7240" w:rsidRPr="00131751" w:rsidRDefault="008A7240" w:rsidP="008A7240">
            <w:pPr>
              <w:spacing w:line="240" w:lineRule="auto"/>
              <w:contextualSpacing/>
              <w:jc w:val="both"/>
              <w:rPr>
                <w:rFonts w:ascii="Times New Roman" w:eastAsia="Calibri" w:hAnsi="Times New Roman" w:cs="Times New Roman"/>
                <w:sz w:val="20"/>
                <w:szCs w:val="20"/>
                <w:lang w:eastAsia="en-IN"/>
              </w:rPr>
            </w:pPr>
            <w:r w:rsidRPr="00131751">
              <w:rPr>
                <w:rFonts w:ascii="Times New Roman" w:eastAsia="Calibri" w:hAnsi="Times New Roman" w:cs="Times New Roman"/>
                <w:sz w:val="20"/>
                <w:szCs w:val="20"/>
                <w:lang w:eastAsia="en-IN"/>
              </w:rPr>
              <w:t>12.0</w:t>
            </w:r>
          </w:p>
        </w:tc>
        <w:tc>
          <w:tcPr>
            <w:tcW w:w="2552" w:type="dxa"/>
            <w:vAlign w:val="center"/>
          </w:tcPr>
          <w:p w14:paraId="75DDDE5A" w14:textId="77777777" w:rsidR="008A7240" w:rsidRPr="00131751" w:rsidRDefault="008A7240" w:rsidP="008A7240">
            <w:pPr>
              <w:spacing w:line="240" w:lineRule="auto"/>
              <w:contextualSpacing/>
              <w:jc w:val="both"/>
              <w:rPr>
                <w:rFonts w:ascii="Times New Roman" w:eastAsia="Calibri" w:hAnsi="Times New Roman" w:cs="Times New Roman"/>
                <w:sz w:val="20"/>
                <w:szCs w:val="20"/>
                <w:lang w:eastAsia="en-IN"/>
              </w:rPr>
            </w:pPr>
            <w:r w:rsidRPr="00131751">
              <w:rPr>
                <w:rFonts w:ascii="Times New Roman" w:eastAsia="Calibri" w:hAnsi="Times New Roman" w:cs="Times New Roman"/>
                <w:sz w:val="20"/>
                <w:szCs w:val="20"/>
                <w:lang w:eastAsia="en-IN"/>
              </w:rPr>
              <w:t>10.0</w:t>
            </w:r>
          </w:p>
        </w:tc>
      </w:tr>
      <w:tr w:rsidR="008A7240" w:rsidRPr="00131751" w14:paraId="09BB7755" w14:textId="77777777" w:rsidTr="00037571">
        <w:trPr>
          <w:trHeight w:val="47"/>
        </w:trPr>
        <w:tc>
          <w:tcPr>
            <w:tcW w:w="2335" w:type="dxa"/>
            <w:vAlign w:val="center"/>
          </w:tcPr>
          <w:p w14:paraId="5DBF92BF" w14:textId="77777777" w:rsidR="008A7240" w:rsidRPr="00131751" w:rsidRDefault="008A7240" w:rsidP="008A7240">
            <w:pPr>
              <w:spacing w:line="240" w:lineRule="auto"/>
              <w:contextualSpacing/>
              <w:jc w:val="both"/>
              <w:rPr>
                <w:rFonts w:ascii="Times New Roman" w:eastAsia="Calibri" w:hAnsi="Times New Roman" w:cs="Times New Roman"/>
                <w:sz w:val="20"/>
                <w:szCs w:val="20"/>
                <w:lang w:eastAsia="en-IN"/>
              </w:rPr>
            </w:pPr>
            <w:r w:rsidRPr="00131751">
              <w:rPr>
                <w:rFonts w:ascii="Times New Roman" w:eastAsia="Calibri" w:hAnsi="Times New Roman" w:cs="Times New Roman"/>
                <w:sz w:val="20"/>
                <w:szCs w:val="20"/>
                <w:lang w:eastAsia="en-IN"/>
              </w:rPr>
              <w:t>Soybean meal</w:t>
            </w:r>
          </w:p>
        </w:tc>
        <w:tc>
          <w:tcPr>
            <w:tcW w:w="2195" w:type="dxa"/>
            <w:vAlign w:val="center"/>
          </w:tcPr>
          <w:p w14:paraId="196D9357" w14:textId="77777777" w:rsidR="008A7240" w:rsidRPr="00131751" w:rsidRDefault="008A7240" w:rsidP="008A7240">
            <w:pPr>
              <w:spacing w:line="240" w:lineRule="auto"/>
              <w:contextualSpacing/>
              <w:jc w:val="both"/>
              <w:rPr>
                <w:rFonts w:ascii="Times New Roman" w:eastAsia="Calibri" w:hAnsi="Times New Roman" w:cs="Times New Roman"/>
                <w:sz w:val="20"/>
                <w:szCs w:val="20"/>
                <w:lang w:eastAsia="en-IN"/>
              </w:rPr>
            </w:pPr>
            <w:r w:rsidRPr="00131751">
              <w:rPr>
                <w:rFonts w:ascii="Times New Roman" w:eastAsia="Calibri" w:hAnsi="Times New Roman" w:cs="Times New Roman"/>
                <w:sz w:val="20"/>
                <w:szCs w:val="20"/>
                <w:lang w:eastAsia="en-IN"/>
              </w:rPr>
              <w:t>22.5</w:t>
            </w:r>
          </w:p>
        </w:tc>
        <w:tc>
          <w:tcPr>
            <w:tcW w:w="2268" w:type="dxa"/>
            <w:vAlign w:val="center"/>
          </w:tcPr>
          <w:p w14:paraId="1BBA1DF1" w14:textId="77777777" w:rsidR="008A7240" w:rsidRPr="00131751" w:rsidRDefault="008A7240" w:rsidP="008A7240">
            <w:pPr>
              <w:spacing w:line="240" w:lineRule="auto"/>
              <w:contextualSpacing/>
              <w:jc w:val="both"/>
              <w:rPr>
                <w:rFonts w:ascii="Times New Roman" w:eastAsia="Calibri" w:hAnsi="Times New Roman" w:cs="Times New Roman"/>
                <w:sz w:val="20"/>
                <w:szCs w:val="20"/>
                <w:lang w:eastAsia="en-IN"/>
              </w:rPr>
            </w:pPr>
            <w:r w:rsidRPr="00131751">
              <w:rPr>
                <w:rFonts w:ascii="Times New Roman" w:eastAsia="Calibri" w:hAnsi="Times New Roman" w:cs="Times New Roman"/>
                <w:sz w:val="20"/>
                <w:szCs w:val="20"/>
                <w:lang w:eastAsia="en-IN"/>
              </w:rPr>
              <w:t>22.0</w:t>
            </w:r>
          </w:p>
        </w:tc>
        <w:tc>
          <w:tcPr>
            <w:tcW w:w="2552" w:type="dxa"/>
            <w:vAlign w:val="center"/>
          </w:tcPr>
          <w:p w14:paraId="4E1B55E8" w14:textId="77777777" w:rsidR="008A7240" w:rsidRPr="00131751" w:rsidRDefault="008A7240" w:rsidP="008A7240">
            <w:pPr>
              <w:spacing w:line="240" w:lineRule="auto"/>
              <w:contextualSpacing/>
              <w:jc w:val="both"/>
              <w:rPr>
                <w:rFonts w:ascii="Times New Roman" w:eastAsia="Calibri" w:hAnsi="Times New Roman" w:cs="Times New Roman"/>
                <w:sz w:val="20"/>
                <w:szCs w:val="20"/>
                <w:lang w:eastAsia="en-IN"/>
              </w:rPr>
            </w:pPr>
            <w:r w:rsidRPr="00131751">
              <w:rPr>
                <w:rFonts w:ascii="Times New Roman" w:eastAsia="Calibri" w:hAnsi="Times New Roman" w:cs="Times New Roman"/>
                <w:sz w:val="20"/>
                <w:szCs w:val="20"/>
                <w:lang w:eastAsia="en-IN"/>
              </w:rPr>
              <w:t>20.0</w:t>
            </w:r>
          </w:p>
        </w:tc>
      </w:tr>
      <w:tr w:rsidR="008A7240" w:rsidRPr="00131751" w14:paraId="5C18A453" w14:textId="77777777" w:rsidTr="00037571">
        <w:trPr>
          <w:trHeight w:val="47"/>
        </w:trPr>
        <w:tc>
          <w:tcPr>
            <w:tcW w:w="2335" w:type="dxa"/>
            <w:vAlign w:val="center"/>
          </w:tcPr>
          <w:p w14:paraId="77DDA761" w14:textId="77777777" w:rsidR="008A7240" w:rsidRPr="00131751" w:rsidRDefault="008A7240" w:rsidP="008A7240">
            <w:pPr>
              <w:spacing w:line="240" w:lineRule="auto"/>
              <w:contextualSpacing/>
              <w:jc w:val="both"/>
              <w:rPr>
                <w:rFonts w:ascii="Times New Roman" w:eastAsia="Calibri" w:hAnsi="Times New Roman" w:cs="Times New Roman"/>
                <w:sz w:val="20"/>
                <w:szCs w:val="20"/>
                <w:lang w:eastAsia="en-IN"/>
              </w:rPr>
            </w:pPr>
            <w:r w:rsidRPr="00131751">
              <w:rPr>
                <w:rFonts w:ascii="Times New Roman" w:eastAsia="Calibri" w:hAnsi="Times New Roman" w:cs="Times New Roman"/>
                <w:sz w:val="20"/>
                <w:szCs w:val="20"/>
                <w:lang w:eastAsia="en-IN"/>
              </w:rPr>
              <w:t>Vegetable oil</w:t>
            </w:r>
          </w:p>
        </w:tc>
        <w:tc>
          <w:tcPr>
            <w:tcW w:w="2195" w:type="dxa"/>
            <w:vAlign w:val="center"/>
          </w:tcPr>
          <w:p w14:paraId="0D6B3A97" w14:textId="77777777" w:rsidR="008A7240" w:rsidRPr="00131751" w:rsidRDefault="008A7240" w:rsidP="008A7240">
            <w:pPr>
              <w:spacing w:line="240" w:lineRule="auto"/>
              <w:contextualSpacing/>
              <w:jc w:val="both"/>
              <w:rPr>
                <w:rFonts w:ascii="Times New Roman" w:eastAsia="Calibri" w:hAnsi="Times New Roman" w:cs="Times New Roman"/>
                <w:sz w:val="20"/>
                <w:szCs w:val="20"/>
                <w:lang w:eastAsia="en-IN"/>
              </w:rPr>
            </w:pPr>
            <w:r w:rsidRPr="00131751">
              <w:rPr>
                <w:rFonts w:ascii="Times New Roman" w:eastAsia="Calibri" w:hAnsi="Times New Roman" w:cs="Times New Roman"/>
                <w:sz w:val="20"/>
                <w:szCs w:val="20"/>
                <w:lang w:eastAsia="en-IN"/>
              </w:rPr>
              <w:t>1.0</w:t>
            </w:r>
          </w:p>
        </w:tc>
        <w:tc>
          <w:tcPr>
            <w:tcW w:w="2268" w:type="dxa"/>
            <w:vAlign w:val="center"/>
          </w:tcPr>
          <w:p w14:paraId="65B35A31" w14:textId="77777777" w:rsidR="008A7240" w:rsidRPr="00131751" w:rsidRDefault="008A7240" w:rsidP="008A7240">
            <w:pPr>
              <w:spacing w:line="240" w:lineRule="auto"/>
              <w:contextualSpacing/>
              <w:jc w:val="both"/>
              <w:rPr>
                <w:rFonts w:ascii="Times New Roman" w:eastAsia="Calibri" w:hAnsi="Times New Roman" w:cs="Times New Roman"/>
                <w:sz w:val="20"/>
                <w:szCs w:val="20"/>
                <w:lang w:eastAsia="en-IN"/>
              </w:rPr>
            </w:pPr>
            <w:r w:rsidRPr="00131751">
              <w:rPr>
                <w:rFonts w:ascii="Times New Roman" w:eastAsia="Calibri" w:hAnsi="Times New Roman" w:cs="Times New Roman"/>
                <w:sz w:val="20"/>
                <w:szCs w:val="20"/>
                <w:lang w:eastAsia="en-IN"/>
              </w:rPr>
              <w:t>1.5</w:t>
            </w:r>
          </w:p>
        </w:tc>
        <w:tc>
          <w:tcPr>
            <w:tcW w:w="2552" w:type="dxa"/>
            <w:vAlign w:val="center"/>
          </w:tcPr>
          <w:p w14:paraId="2C97F181" w14:textId="77777777" w:rsidR="008A7240" w:rsidRPr="00131751" w:rsidRDefault="008A7240" w:rsidP="008A7240">
            <w:pPr>
              <w:spacing w:line="240" w:lineRule="auto"/>
              <w:contextualSpacing/>
              <w:jc w:val="both"/>
              <w:rPr>
                <w:rFonts w:ascii="Times New Roman" w:eastAsia="Calibri" w:hAnsi="Times New Roman" w:cs="Times New Roman"/>
                <w:sz w:val="20"/>
                <w:szCs w:val="20"/>
                <w:lang w:eastAsia="en-IN"/>
              </w:rPr>
            </w:pPr>
            <w:r w:rsidRPr="00131751">
              <w:rPr>
                <w:rFonts w:ascii="Times New Roman" w:eastAsia="Calibri" w:hAnsi="Times New Roman" w:cs="Times New Roman"/>
                <w:sz w:val="20"/>
                <w:szCs w:val="20"/>
                <w:lang w:eastAsia="en-IN"/>
              </w:rPr>
              <w:t>2.0</w:t>
            </w:r>
          </w:p>
        </w:tc>
      </w:tr>
      <w:tr w:rsidR="008A7240" w:rsidRPr="00131751" w14:paraId="55D05FD6" w14:textId="77777777" w:rsidTr="00037571">
        <w:trPr>
          <w:trHeight w:val="47"/>
        </w:trPr>
        <w:tc>
          <w:tcPr>
            <w:tcW w:w="2335" w:type="dxa"/>
            <w:vAlign w:val="center"/>
          </w:tcPr>
          <w:p w14:paraId="3864E26A" w14:textId="77777777" w:rsidR="008A7240" w:rsidRPr="00131751" w:rsidRDefault="008A7240" w:rsidP="008A7240">
            <w:pPr>
              <w:spacing w:line="240" w:lineRule="auto"/>
              <w:contextualSpacing/>
              <w:jc w:val="both"/>
              <w:rPr>
                <w:rFonts w:ascii="Times New Roman" w:eastAsia="Calibri" w:hAnsi="Times New Roman" w:cs="Times New Roman"/>
                <w:sz w:val="20"/>
                <w:szCs w:val="20"/>
                <w:lang w:eastAsia="en-IN"/>
              </w:rPr>
            </w:pPr>
            <w:r w:rsidRPr="00131751">
              <w:rPr>
                <w:rFonts w:ascii="Times New Roman" w:eastAsia="Calibri" w:hAnsi="Times New Roman" w:cs="Times New Roman"/>
                <w:sz w:val="20"/>
                <w:szCs w:val="20"/>
                <w:lang w:eastAsia="en-IN"/>
              </w:rPr>
              <w:t>Mineral mixture</w:t>
            </w:r>
          </w:p>
        </w:tc>
        <w:tc>
          <w:tcPr>
            <w:tcW w:w="2195" w:type="dxa"/>
            <w:vAlign w:val="center"/>
          </w:tcPr>
          <w:p w14:paraId="114EC351" w14:textId="77777777" w:rsidR="008A7240" w:rsidRPr="00131751" w:rsidRDefault="008A7240" w:rsidP="008A7240">
            <w:pPr>
              <w:spacing w:line="240" w:lineRule="auto"/>
              <w:contextualSpacing/>
              <w:jc w:val="both"/>
              <w:rPr>
                <w:rFonts w:ascii="Times New Roman" w:eastAsia="Calibri" w:hAnsi="Times New Roman" w:cs="Times New Roman"/>
                <w:sz w:val="20"/>
                <w:szCs w:val="20"/>
                <w:lang w:eastAsia="en-IN"/>
              </w:rPr>
            </w:pPr>
            <w:r w:rsidRPr="00131751">
              <w:rPr>
                <w:rFonts w:ascii="Times New Roman" w:eastAsia="Calibri" w:hAnsi="Times New Roman" w:cs="Times New Roman"/>
                <w:sz w:val="20"/>
                <w:szCs w:val="20"/>
                <w:lang w:eastAsia="en-IN"/>
              </w:rPr>
              <w:t>2.0</w:t>
            </w:r>
          </w:p>
        </w:tc>
        <w:tc>
          <w:tcPr>
            <w:tcW w:w="2268" w:type="dxa"/>
            <w:vAlign w:val="center"/>
          </w:tcPr>
          <w:p w14:paraId="15A7C6DB" w14:textId="77777777" w:rsidR="008A7240" w:rsidRPr="00131751" w:rsidRDefault="008A7240" w:rsidP="008A7240">
            <w:pPr>
              <w:spacing w:line="240" w:lineRule="auto"/>
              <w:contextualSpacing/>
              <w:jc w:val="both"/>
              <w:rPr>
                <w:rFonts w:ascii="Times New Roman" w:eastAsia="Calibri" w:hAnsi="Times New Roman" w:cs="Times New Roman"/>
                <w:sz w:val="20"/>
                <w:szCs w:val="20"/>
                <w:lang w:eastAsia="en-IN"/>
              </w:rPr>
            </w:pPr>
            <w:r w:rsidRPr="00131751">
              <w:rPr>
                <w:rFonts w:ascii="Times New Roman" w:eastAsia="Calibri" w:hAnsi="Times New Roman" w:cs="Times New Roman"/>
                <w:sz w:val="20"/>
                <w:szCs w:val="20"/>
                <w:lang w:eastAsia="en-IN"/>
              </w:rPr>
              <w:t>2.0</w:t>
            </w:r>
          </w:p>
        </w:tc>
        <w:tc>
          <w:tcPr>
            <w:tcW w:w="2552" w:type="dxa"/>
            <w:vAlign w:val="center"/>
          </w:tcPr>
          <w:p w14:paraId="60847D86" w14:textId="77777777" w:rsidR="008A7240" w:rsidRPr="00131751" w:rsidRDefault="008A7240" w:rsidP="008A7240">
            <w:pPr>
              <w:spacing w:line="240" w:lineRule="auto"/>
              <w:contextualSpacing/>
              <w:jc w:val="both"/>
              <w:rPr>
                <w:rFonts w:ascii="Times New Roman" w:eastAsia="Calibri" w:hAnsi="Times New Roman" w:cs="Times New Roman"/>
                <w:sz w:val="20"/>
                <w:szCs w:val="20"/>
                <w:lang w:eastAsia="en-IN"/>
              </w:rPr>
            </w:pPr>
            <w:r w:rsidRPr="00131751">
              <w:rPr>
                <w:rFonts w:ascii="Times New Roman" w:eastAsia="Calibri" w:hAnsi="Times New Roman" w:cs="Times New Roman"/>
                <w:sz w:val="20"/>
                <w:szCs w:val="20"/>
                <w:lang w:eastAsia="en-IN"/>
              </w:rPr>
              <w:t>2.0</w:t>
            </w:r>
          </w:p>
        </w:tc>
      </w:tr>
      <w:tr w:rsidR="008A7240" w:rsidRPr="00131751" w14:paraId="753FA9BF" w14:textId="77777777" w:rsidTr="00037571">
        <w:trPr>
          <w:trHeight w:val="47"/>
        </w:trPr>
        <w:tc>
          <w:tcPr>
            <w:tcW w:w="2335" w:type="dxa"/>
            <w:tcBorders>
              <w:bottom w:val="single" w:sz="4" w:space="0" w:color="auto"/>
            </w:tcBorders>
            <w:vAlign w:val="center"/>
          </w:tcPr>
          <w:p w14:paraId="35F96CA2" w14:textId="77777777" w:rsidR="008A7240" w:rsidRPr="00131751" w:rsidRDefault="008A7240" w:rsidP="008A7240">
            <w:pPr>
              <w:spacing w:line="240" w:lineRule="auto"/>
              <w:contextualSpacing/>
              <w:jc w:val="both"/>
              <w:rPr>
                <w:rFonts w:ascii="Times New Roman" w:eastAsia="Calibri" w:hAnsi="Times New Roman" w:cs="Times New Roman"/>
                <w:sz w:val="20"/>
                <w:szCs w:val="20"/>
                <w:lang w:eastAsia="en-IN"/>
              </w:rPr>
            </w:pPr>
            <w:r w:rsidRPr="00131751">
              <w:rPr>
                <w:rFonts w:ascii="Times New Roman" w:eastAsia="Calibri" w:hAnsi="Times New Roman" w:cs="Times New Roman"/>
                <w:sz w:val="20"/>
                <w:szCs w:val="20"/>
                <w:lang w:eastAsia="en-IN"/>
              </w:rPr>
              <w:t>Common salt</w:t>
            </w:r>
          </w:p>
        </w:tc>
        <w:tc>
          <w:tcPr>
            <w:tcW w:w="2195" w:type="dxa"/>
            <w:tcBorders>
              <w:bottom w:val="single" w:sz="4" w:space="0" w:color="auto"/>
            </w:tcBorders>
            <w:vAlign w:val="center"/>
          </w:tcPr>
          <w:p w14:paraId="3CC95F2A" w14:textId="77777777" w:rsidR="008A7240" w:rsidRPr="00131751" w:rsidRDefault="008A7240" w:rsidP="008A7240">
            <w:pPr>
              <w:spacing w:line="240" w:lineRule="auto"/>
              <w:contextualSpacing/>
              <w:jc w:val="both"/>
              <w:rPr>
                <w:rFonts w:ascii="Times New Roman" w:eastAsia="Calibri" w:hAnsi="Times New Roman" w:cs="Times New Roman"/>
                <w:sz w:val="20"/>
                <w:szCs w:val="20"/>
                <w:lang w:eastAsia="en-IN"/>
              </w:rPr>
            </w:pPr>
            <w:r w:rsidRPr="00131751">
              <w:rPr>
                <w:rFonts w:ascii="Times New Roman" w:eastAsia="Calibri" w:hAnsi="Times New Roman" w:cs="Times New Roman"/>
                <w:sz w:val="20"/>
                <w:szCs w:val="20"/>
                <w:lang w:eastAsia="en-IN"/>
              </w:rPr>
              <w:t>0.5</w:t>
            </w:r>
          </w:p>
        </w:tc>
        <w:tc>
          <w:tcPr>
            <w:tcW w:w="2268" w:type="dxa"/>
            <w:tcBorders>
              <w:bottom w:val="single" w:sz="4" w:space="0" w:color="auto"/>
            </w:tcBorders>
            <w:vAlign w:val="center"/>
          </w:tcPr>
          <w:p w14:paraId="14549FB5" w14:textId="77777777" w:rsidR="008A7240" w:rsidRPr="00131751" w:rsidRDefault="008A7240" w:rsidP="008A7240">
            <w:pPr>
              <w:spacing w:line="240" w:lineRule="auto"/>
              <w:contextualSpacing/>
              <w:jc w:val="both"/>
              <w:rPr>
                <w:rFonts w:ascii="Times New Roman" w:eastAsia="Calibri" w:hAnsi="Times New Roman" w:cs="Times New Roman"/>
                <w:sz w:val="20"/>
                <w:szCs w:val="20"/>
                <w:lang w:eastAsia="en-IN"/>
              </w:rPr>
            </w:pPr>
            <w:r w:rsidRPr="00131751">
              <w:rPr>
                <w:rFonts w:ascii="Times New Roman" w:eastAsia="Calibri" w:hAnsi="Times New Roman" w:cs="Times New Roman"/>
                <w:sz w:val="20"/>
                <w:szCs w:val="20"/>
                <w:lang w:eastAsia="en-IN"/>
              </w:rPr>
              <w:t>0.5</w:t>
            </w:r>
          </w:p>
        </w:tc>
        <w:tc>
          <w:tcPr>
            <w:tcW w:w="2552" w:type="dxa"/>
            <w:tcBorders>
              <w:bottom w:val="single" w:sz="4" w:space="0" w:color="auto"/>
            </w:tcBorders>
            <w:vAlign w:val="center"/>
          </w:tcPr>
          <w:p w14:paraId="0D7FA73E" w14:textId="77777777" w:rsidR="008A7240" w:rsidRPr="00131751" w:rsidRDefault="008A7240" w:rsidP="008A7240">
            <w:pPr>
              <w:spacing w:line="240" w:lineRule="auto"/>
              <w:contextualSpacing/>
              <w:jc w:val="both"/>
              <w:rPr>
                <w:rFonts w:ascii="Times New Roman" w:eastAsia="Calibri" w:hAnsi="Times New Roman" w:cs="Times New Roman"/>
                <w:sz w:val="20"/>
                <w:szCs w:val="20"/>
                <w:lang w:eastAsia="en-IN"/>
              </w:rPr>
            </w:pPr>
            <w:r w:rsidRPr="00131751">
              <w:rPr>
                <w:rFonts w:ascii="Times New Roman" w:eastAsia="Calibri" w:hAnsi="Times New Roman" w:cs="Times New Roman"/>
                <w:sz w:val="20"/>
                <w:szCs w:val="20"/>
                <w:lang w:eastAsia="en-IN"/>
              </w:rPr>
              <w:t>0.5</w:t>
            </w:r>
          </w:p>
        </w:tc>
      </w:tr>
      <w:tr w:rsidR="008A7240" w:rsidRPr="00131751" w14:paraId="5B660711" w14:textId="77777777" w:rsidTr="00037571">
        <w:trPr>
          <w:trHeight w:val="47"/>
        </w:trPr>
        <w:tc>
          <w:tcPr>
            <w:tcW w:w="2335" w:type="dxa"/>
            <w:tcBorders>
              <w:top w:val="single" w:sz="4" w:space="0" w:color="auto"/>
              <w:bottom w:val="single" w:sz="4" w:space="0" w:color="auto"/>
            </w:tcBorders>
            <w:vAlign w:val="center"/>
          </w:tcPr>
          <w:p w14:paraId="265FF561" w14:textId="77777777" w:rsidR="008A7240" w:rsidRPr="00131751" w:rsidRDefault="008A7240" w:rsidP="008A7240">
            <w:pPr>
              <w:spacing w:line="240" w:lineRule="auto"/>
              <w:contextualSpacing/>
              <w:jc w:val="both"/>
              <w:rPr>
                <w:rFonts w:ascii="Times New Roman" w:eastAsia="Calibri" w:hAnsi="Times New Roman" w:cs="Times New Roman"/>
                <w:sz w:val="20"/>
                <w:szCs w:val="20"/>
                <w:lang w:eastAsia="en-IN"/>
              </w:rPr>
            </w:pPr>
            <w:r w:rsidRPr="00131751">
              <w:rPr>
                <w:rFonts w:ascii="Times New Roman" w:eastAsia="Calibri" w:hAnsi="Times New Roman" w:cs="Times New Roman"/>
                <w:sz w:val="20"/>
                <w:szCs w:val="20"/>
                <w:lang w:eastAsia="en-IN"/>
              </w:rPr>
              <w:t>Nutrient composition</w:t>
            </w:r>
          </w:p>
        </w:tc>
        <w:tc>
          <w:tcPr>
            <w:tcW w:w="2195" w:type="dxa"/>
            <w:tcBorders>
              <w:top w:val="single" w:sz="4" w:space="0" w:color="auto"/>
              <w:bottom w:val="single" w:sz="4" w:space="0" w:color="auto"/>
            </w:tcBorders>
            <w:vAlign w:val="center"/>
          </w:tcPr>
          <w:p w14:paraId="4A5560C8" w14:textId="77777777" w:rsidR="008A7240" w:rsidRPr="00131751" w:rsidRDefault="008A7240" w:rsidP="008A7240">
            <w:pPr>
              <w:spacing w:line="240" w:lineRule="auto"/>
              <w:contextualSpacing/>
              <w:jc w:val="both"/>
              <w:rPr>
                <w:rFonts w:ascii="Times New Roman" w:eastAsia="Calibri" w:hAnsi="Times New Roman" w:cs="Times New Roman"/>
                <w:sz w:val="20"/>
                <w:szCs w:val="20"/>
                <w:lang w:eastAsia="en-IN"/>
              </w:rPr>
            </w:pPr>
          </w:p>
        </w:tc>
        <w:tc>
          <w:tcPr>
            <w:tcW w:w="2268" w:type="dxa"/>
            <w:tcBorders>
              <w:top w:val="single" w:sz="4" w:space="0" w:color="auto"/>
              <w:bottom w:val="single" w:sz="4" w:space="0" w:color="auto"/>
            </w:tcBorders>
            <w:vAlign w:val="center"/>
          </w:tcPr>
          <w:p w14:paraId="486EAAA1" w14:textId="77777777" w:rsidR="008A7240" w:rsidRPr="00131751" w:rsidRDefault="008A7240" w:rsidP="008A7240">
            <w:pPr>
              <w:spacing w:line="240" w:lineRule="auto"/>
              <w:contextualSpacing/>
              <w:jc w:val="both"/>
              <w:rPr>
                <w:rFonts w:ascii="Times New Roman" w:eastAsia="Calibri" w:hAnsi="Times New Roman" w:cs="Times New Roman"/>
                <w:sz w:val="20"/>
                <w:szCs w:val="20"/>
                <w:lang w:eastAsia="en-IN"/>
              </w:rPr>
            </w:pPr>
          </w:p>
        </w:tc>
        <w:tc>
          <w:tcPr>
            <w:tcW w:w="2552" w:type="dxa"/>
            <w:tcBorders>
              <w:top w:val="single" w:sz="4" w:space="0" w:color="auto"/>
              <w:bottom w:val="single" w:sz="4" w:space="0" w:color="auto"/>
            </w:tcBorders>
            <w:vAlign w:val="center"/>
          </w:tcPr>
          <w:p w14:paraId="5894B163" w14:textId="77777777" w:rsidR="008A7240" w:rsidRPr="00131751" w:rsidRDefault="008A7240" w:rsidP="008A7240">
            <w:pPr>
              <w:spacing w:line="240" w:lineRule="auto"/>
              <w:contextualSpacing/>
              <w:jc w:val="both"/>
              <w:rPr>
                <w:rFonts w:ascii="Times New Roman" w:eastAsia="Calibri" w:hAnsi="Times New Roman" w:cs="Times New Roman"/>
                <w:sz w:val="20"/>
                <w:szCs w:val="20"/>
                <w:lang w:eastAsia="en-IN"/>
              </w:rPr>
            </w:pPr>
          </w:p>
        </w:tc>
      </w:tr>
      <w:tr w:rsidR="008A7240" w:rsidRPr="00131751" w14:paraId="1DB8E9AF" w14:textId="77777777" w:rsidTr="00037571">
        <w:trPr>
          <w:trHeight w:val="47"/>
        </w:trPr>
        <w:tc>
          <w:tcPr>
            <w:tcW w:w="2335" w:type="dxa"/>
            <w:tcBorders>
              <w:top w:val="single" w:sz="4" w:space="0" w:color="auto"/>
            </w:tcBorders>
            <w:vAlign w:val="center"/>
          </w:tcPr>
          <w:p w14:paraId="742A0ACA" w14:textId="77777777" w:rsidR="008A7240" w:rsidRPr="00131751" w:rsidRDefault="008A7240" w:rsidP="008A7240">
            <w:pPr>
              <w:spacing w:line="240" w:lineRule="auto"/>
              <w:contextualSpacing/>
              <w:jc w:val="both"/>
              <w:rPr>
                <w:rFonts w:ascii="Times New Roman" w:eastAsia="Calibri" w:hAnsi="Times New Roman" w:cs="Times New Roman"/>
                <w:sz w:val="20"/>
                <w:szCs w:val="20"/>
                <w:lang w:eastAsia="en-IN"/>
              </w:rPr>
            </w:pPr>
            <w:r w:rsidRPr="00131751">
              <w:rPr>
                <w:rFonts w:ascii="Times New Roman" w:eastAsia="Calibri" w:hAnsi="Times New Roman" w:cs="Times New Roman"/>
                <w:sz w:val="20"/>
                <w:szCs w:val="20"/>
                <w:lang w:eastAsia="en-IN"/>
              </w:rPr>
              <w:t>Dry matter (%)</w:t>
            </w:r>
          </w:p>
        </w:tc>
        <w:tc>
          <w:tcPr>
            <w:tcW w:w="2195" w:type="dxa"/>
            <w:tcBorders>
              <w:top w:val="single" w:sz="4" w:space="0" w:color="auto"/>
            </w:tcBorders>
            <w:vAlign w:val="center"/>
          </w:tcPr>
          <w:p w14:paraId="0BECCBA4" w14:textId="77777777" w:rsidR="008A7240" w:rsidRPr="00131751" w:rsidRDefault="008A7240" w:rsidP="008A7240">
            <w:pPr>
              <w:spacing w:line="240" w:lineRule="auto"/>
              <w:contextualSpacing/>
              <w:jc w:val="both"/>
              <w:rPr>
                <w:rFonts w:ascii="Times New Roman" w:eastAsia="Calibri" w:hAnsi="Times New Roman" w:cs="Times New Roman"/>
                <w:sz w:val="20"/>
                <w:szCs w:val="20"/>
                <w:lang w:eastAsia="en-IN"/>
              </w:rPr>
            </w:pPr>
            <w:r w:rsidRPr="00131751">
              <w:rPr>
                <w:rFonts w:ascii="Times New Roman" w:eastAsia="Calibri" w:hAnsi="Times New Roman" w:cs="Times New Roman"/>
                <w:sz w:val="20"/>
                <w:szCs w:val="20"/>
                <w:lang w:eastAsia="en-IN"/>
              </w:rPr>
              <w:t>88.60</w:t>
            </w:r>
          </w:p>
        </w:tc>
        <w:tc>
          <w:tcPr>
            <w:tcW w:w="2268" w:type="dxa"/>
            <w:tcBorders>
              <w:top w:val="single" w:sz="4" w:space="0" w:color="auto"/>
            </w:tcBorders>
            <w:vAlign w:val="center"/>
          </w:tcPr>
          <w:p w14:paraId="164D078E" w14:textId="77777777" w:rsidR="008A7240" w:rsidRPr="00131751" w:rsidRDefault="008A7240" w:rsidP="008A7240">
            <w:pPr>
              <w:spacing w:line="240" w:lineRule="auto"/>
              <w:contextualSpacing/>
              <w:jc w:val="both"/>
              <w:rPr>
                <w:rFonts w:ascii="Times New Roman" w:eastAsia="Calibri" w:hAnsi="Times New Roman" w:cs="Times New Roman"/>
                <w:sz w:val="20"/>
                <w:szCs w:val="20"/>
                <w:lang w:eastAsia="en-IN"/>
              </w:rPr>
            </w:pPr>
            <w:r w:rsidRPr="00131751">
              <w:rPr>
                <w:rFonts w:ascii="Times New Roman" w:eastAsia="Calibri" w:hAnsi="Times New Roman" w:cs="Times New Roman"/>
                <w:sz w:val="20"/>
                <w:szCs w:val="20"/>
                <w:lang w:eastAsia="en-IN"/>
              </w:rPr>
              <w:t>87.45</w:t>
            </w:r>
          </w:p>
        </w:tc>
        <w:tc>
          <w:tcPr>
            <w:tcW w:w="2552" w:type="dxa"/>
            <w:tcBorders>
              <w:top w:val="single" w:sz="4" w:space="0" w:color="auto"/>
            </w:tcBorders>
            <w:vAlign w:val="center"/>
          </w:tcPr>
          <w:p w14:paraId="2427962C" w14:textId="77777777" w:rsidR="008A7240" w:rsidRPr="00131751" w:rsidRDefault="008A7240" w:rsidP="008A7240">
            <w:pPr>
              <w:spacing w:line="240" w:lineRule="auto"/>
              <w:contextualSpacing/>
              <w:jc w:val="both"/>
              <w:rPr>
                <w:rFonts w:ascii="Times New Roman" w:eastAsia="Calibri" w:hAnsi="Times New Roman" w:cs="Times New Roman"/>
                <w:sz w:val="20"/>
                <w:szCs w:val="20"/>
                <w:lang w:eastAsia="en-IN"/>
              </w:rPr>
            </w:pPr>
            <w:r w:rsidRPr="00131751">
              <w:rPr>
                <w:rFonts w:ascii="Times New Roman" w:eastAsia="Calibri" w:hAnsi="Times New Roman" w:cs="Times New Roman"/>
                <w:sz w:val="20"/>
                <w:szCs w:val="20"/>
                <w:lang w:eastAsia="en-IN"/>
              </w:rPr>
              <w:t>86.52</w:t>
            </w:r>
          </w:p>
        </w:tc>
      </w:tr>
      <w:tr w:rsidR="008A7240" w:rsidRPr="00131751" w14:paraId="155F40C3" w14:textId="77777777" w:rsidTr="00037571">
        <w:trPr>
          <w:trHeight w:val="47"/>
        </w:trPr>
        <w:tc>
          <w:tcPr>
            <w:tcW w:w="2335" w:type="dxa"/>
            <w:vAlign w:val="center"/>
          </w:tcPr>
          <w:p w14:paraId="59E98DED" w14:textId="77777777" w:rsidR="008A7240" w:rsidRPr="00131751" w:rsidRDefault="008A7240" w:rsidP="008A7240">
            <w:pPr>
              <w:spacing w:line="240" w:lineRule="auto"/>
              <w:contextualSpacing/>
              <w:jc w:val="both"/>
              <w:rPr>
                <w:rFonts w:ascii="Times New Roman" w:eastAsia="Calibri" w:hAnsi="Times New Roman" w:cs="Times New Roman"/>
                <w:sz w:val="20"/>
                <w:szCs w:val="20"/>
                <w:lang w:eastAsia="en-IN"/>
              </w:rPr>
            </w:pPr>
            <w:r w:rsidRPr="00131751">
              <w:rPr>
                <w:rFonts w:ascii="Times New Roman" w:eastAsia="Calibri" w:hAnsi="Times New Roman" w:cs="Times New Roman"/>
                <w:sz w:val="20"/>
                <w:szCs w:val="20"/>
                <w:lang w:eastAsia="en-IN"/>
              </w:rPr>
              <w:t>Crude protein (%)</w:t>
            </w:r>
          </w:p>
        </w:tc>
        <w:tc>
          <w:tcPr>
            <w:tcW w:w="2195" w:type="dxa"/>
            <w:vAlign w:val="center"/>
          </w:tcPr>
          <w:p w14:paraId="6FF6B581" w14:textId="77777777" w:rsidR="008A7240" w:rsidRPr="00131751" w:rsidRDefault="008A7240" w:rsidP="008A7240">
            <w:pPr>
              <w:spacing w:line="240" w:lineRule="auto"/>
              <w:contextualSpacing/>
              <w:jc w:val="both"/>
              <w:rPr>
                <w:rFonts w:ascii="Times New Roman" w:eastAsia="Calibri" w:hAnsi="Times New Roman" w:cs="Times New Roman"/>
                <w:sz w:val="20"/>
                <w:szCs w:val="20"/>
                <w:lang w:eastAsia="en-IN"/>
              </w:rPr>
            </w:pPr>
            <w:r w:rsidRPr="00131751">
              <w:rPr>
                <w:rFonts w:ascii="Times New Roman" w:eastAsia="Calibri" w:hAnsi="Times New Roman" w:cs="Times New Roman"/>
                <w:sz w:val="20"/>
                <w:szCs w:val="20"/>
                <w:lang w:eastAsia="en-IN"/>
              </w:rPr>
              <w:t>23.02</w:t>
            </w:r>
          </w:p>
        </w:tc>
        <w:tc>
          <w:tcPr>
            <w:tcW w:w="2268" w:type="dxa"/>
            <w:vAlign w:val="center"/>
          </w:tcPr>
          <w:p w14:paraId="669E1218" w14:textId="77777777" w:rsidR="008A7240" w:rsidRPr="00131751" w:rsidRDefault="008A7240" w:rsidP="008A7240">
            <w:pPr>
              <w:spacing w:line="240" w:lineRule="auto"/>
              <w:contextualSpacing/>
              <w:jc w:val="both"/>
              <w:rPr>
                <w:rFonts w:ascii="Times New Roman" w:eastAsia="Calibri" w:hAnsi="Times New Roman" w:cs="Times New Roman"/>
                <w:sz w:val="20"/>
                <w:szCs w:val="20"/>
                <w:lang w:eastAsia="en-IN"/>
              </w:rPr>
            </w:pPr>
            <w:r w:rsidRPr="00131751">
              <w:rPr>
                <w:rFonts w:ascii="Times New Roman" w:eastAsia="Calibri" w:hAnsi="Times New Roman" w:cs="Times New Roman"/>
                <w:sz w:val="20"/>
                <w:szCs w:val="20"/>
                <w:lang w:eastAsia="en-IN"/>
              </w:rPr>
              <w:t>22.01</w:t>
            </w:r>
          </w:p>
        </w:tc>
        <w:tc>
          <w:tcPr>
            <w:tcW w:w="2552" w:type="dxa"/>
            <w:vAlign w:val="center"/>
          </w:tcPr>
          <w:p w14:paraId="592902DA" w14:textId="77777777" w:rsidR="008A7240" w:rsidRPr="00131751" w:rsidRDefault="008A7240" w:rsidP="008A7240">
            <w:pPr>
              <w:spacing w:line="240" w:lineRule="auto"/>
              <w:contextualSpacing/>
              <w:jc w:val="both"/>
              <w:rPr>
                <w:rFonts w:ascii="Times New Roman" w:eastAsia="Calibri" w:hAnsi="Times New Roman" w:cs="Times New Roman"/>
                <w:sz w:val="20"/>
                <w:szCs w:val="20"/>
                <w:lang w:eastAsia="en-IN"/>
              </w:rPr>
            </w:pPr>
            <w:r w:rsidRPr="00131751">
              <w:rPr>
                <w:rFonts w:ascii="Times New Roman" w:eastAsia="Calibri" w:hAnsi="Times New Roman" w:cs="Times New Roman"/>
                <w:sz w:val="20"/>
                <w:szCs w:val="20"/>
                <w:lang w:eastAsia="en-IN"/>
              </w:rPr>
              <w:t>20.10</w:t>
            </w:r>
          </w:p>
        </w:tc>
      </w:tr>
      <w:tr w:rsidR="008A7240" w:rsidRPr="00131751" w14:paraId="3E940B78" w14:textId="77777777" w:rsidTr="00037571">
        <w:trPr>
          <w:trHeight w:val="47"/>
        </w:trPr>
        <w:tc>
          <w:tcPr>
            <w:tcW w:w="2335" w:type="dxa"/>
            <w:vAlign w:val="center"/>
          </w:tcPr>
          <w:p w14:paraId="02442AF9" w14:textId="77777777" w:rsidR="008A7240" w:rsidRPr="00131751" w:rsidRDefault="008A7240" w:rsidP="008A7240">
            <w:pPr>
              <w:spacing w:line="240" w:lineRule="auto"/>
              <w:contextualSpacing/>
              <w:jc w:val="both"/>
              <w:rPr>
                <w:rFonts w:ascii="Times New Roman" w:eastAsia="Calibri" w:hAnsi="Times New Roman" w:cs="Times New Roman"/>
                <w:sz w:val="20"/>
                <w:szCs w:val="20"/>
                <w:lang w:eastAsia="en-IN"/>
              </w:rPr>
            </w:pPr>
            <w:r w:rsidRPr="00131751">
              <w:rPr>
                <w:rFonts w:ascii="Times New Roman" w:eastAsia="Calibri" w:hAnsi="Times New Roman" w:cs="Times New Roman"/>
                <w:sz w:val="20"/>
                <w:szCs w:val="20"/>
                <w:lang w:eastAsia="en-IN"/>
              </w:rPr>
              <w:t>Ether extract (%)</w:t>
            </w:r>
          </w:p>
        </w:tc>
        <w:tc>
          <w:tcPr>
            <w:tcW w:w="2195" w:type="dxa"/>
            <w:vAlign w:val="center"/>
          </w:tcPr>
          <w:p w14:paraId="0C31336E" w14:textId="77777777" w:rsidR="008A7240" w:rsidRPr="00131751" w:rsidRDefault="008A7240" w:rsidP="008A7240">
            <w:pPr>
              <w:spacing w:line="240" w:lineRule="auto"/>
              <w:contextualSpacing/>
              <w:jc w:val="both"/>
              <w:rPr>
                <w:rFonts w:ascii="Times New Roman" w:eastAsia="Calibri" w:hAnsi="Times New Roman" w:cs="Times New Roman"/>
                <w:sz w:val="20"/>
                <w:szCs w:val="20"/>
                <w:lang w:eastAsia="en-IN"/>
              </w:rPr>
            </w:pPr>
            <w:r w:rsidRPr="00131751">
              <w:rPr>
                <w:rFonts w:ascii="Times New Roman" w:eastAsia="Calibri" w:hAnsi="Times New Roman" w:cs="Times New Roman"/>
                <w:sz w:val="20"/>
                <w:szCs w:val="20"/>
                <w:lang w:eastAsia="en-IN"/>
              </w:rPr>
              <w:t>3.53</w:t>
            </w:r>
          </w:p>
        </w:tc>
        <w:tc>
          <w:tcPr>
            <w:tcW w:w="2268" w:type="dxa"/>
            <w:vAlign w:val="center"/>
          </w:tcPr>
          <w:p w14:paraId="568EB371" w14:textId="77777777" w:rsidR="008A7240" w:rsidRPr="00131751" w:rsidRDefault="008A7240" w:rsidP="008A7240">
            <w:pPr>
              <w:spacing w:line="240" w:lineRule="auto"/>
              <w:contextualSpacing/>
              <w:jc w:val="both"/>
              <w:rPr>
                <w:rFonts w:ascii="Times New Roman" w:eastAsia="Calibri" w:hAnsi="Times New Roman" w:cs="Times New Roman"/>
                <w:sz w:val="20"/>
                <w:szCs w:val="20"/>
                <w:lang w:eastAsia="en-IN"/>
              </w:rPr>
            </w:pPr>
            <w:r w:rsidRPr="00131751">
              <w:rPr>
                <w:rFonts w:ascii="Times New Roman" w:eastAsia="Calibri" w:hAnsi="Times New Roman" w:cs="Times New Roman"/>
                <w:sz w:val="20"/>
                <w:szCs w:val="20"/>
                <w:lang w:eastAsia="en-IN"/>
              </w:rPr>
              <w:t>4.60</w:t>
            </w:r>
          </w:p>
        </w:tc>
        <w:tc>
          <w:tcPr>
            <w:tcW w:w="2552" w:type="dxa"/>
            <w:vAlign w:val="center"/>
          </w:tcPr>
          <w:p w14:paraId="3B86D487" w14:textId="77777777" w:rsidR="008A7240" w:rsidRPr="00131751" w:rsidRDefault="008A7240" w:rsidP="008A7240">
            <w:pPr>
              <w:spacing w:line="240" w:lineRule="auto"/>
              <w:contextualSpacing/>
              <w:jc w:val="both"/>
              <w:rPr>
                <w:rFonts w:ascii="Times New Roman" w:eastAsia="Calibri" w:hAnsi="Times New Roman" w:cs="Times New Roman"/>
                <w:sz w:val="20"/>
                <w:szCs w:val="20"/>
                <w:lang w:eastAsia="en-IN"/>
              </w:rPr>
            </w:pPr>
            <w:r w:rsidRPr="00131751">
              <w:rPr>
                <w:rFonts w:ascii="Times New Roman" w:eastAsia="Calibri" w:hAnsi="Times New Roman" w:cs="Times New Roman"/>
                <w:sz w:val="20"/>
                <w:szCs w:val="20"/>
                <w:lang w:eastAsia="en-IN"/>
              </w:rPr>
              <w:t>5.00</w:t>
            </w:r>
          </w:p>
        </w:tc>
      </w:tr>
      <w:tr w:rsidR="008A7240" w:rsidRPr="00131751" w14:paraId="3AD82DFB" w14:textId="77777777" w:rsidTr="00037571">
        <w:trPr>
          <w:trHeight w:val="47"/>
        </w:trPr>
        <w:tc>
          <w:tcPr>
            <w:tcW w:w="2335" w:type="dxa"/>
            <w:vAlign w:val="center"/>
          </w:tcPr>
          <w:p w14:paraId="5088DEEC" w14:textId="77777777" w:rsidR="008A7240" w:rsidRPr="00131751" w:rsidRDefault="008A7240" w:rsidP="008A7240">
            <w:pPr>
              <w:spacing w:line="240" w:lineRule="auto"/>
              <w:contextualSpacing/>
              <w:jc w:val="both"/>
              <w:rPr>
                <w:rFonts w:ascii="Times New Roman" w:eastAsia="Calibri" w:hAnsi="Times New Roman" w:cs="Times New Roman"/>
                <w:sz w:val="20"/>
                <w:szCs w:val="20"/>
                <w:lang w:eastAsia="en-IN"/>
              </w:rPr>
            </w:pPr>
            <w:r w:rsidRPr="00131751">
              <w:rPr>
                <w:rFonts w:ascii="Times New Roman" w:eastAsia="Calibri" w:hAnsi="Times New Roman" w:cs="Times New Roman"/>
                <w:sz w:val="20"/>
                <w:szCs w:val="20"/>
                <w:lang w:eastAsia="en-IN"/>
              </w:rPr>
              <w:t>Crude fibre (%)</w:t>
            </w:r>
          </w:p>
        </w:tc>
        <w:tc>
          <w:tcPr>
            <w:tcW w:w="2195" w:type="dxa"/>
            <w:vAlign w:val="center"/>
          </w:tcPr>
          <w:p w14:paraId="2DDCE5E4" w14:textId="77777777" w:rsidR="008A7240" w:rsidRPr="00131751" w:rsidRDefault="008A7240" w:rsidP="008A7240">
            <w:pPr>
              <w:spacing w:line="240" w:lineRule="auto"/>
              <w:contextualSpacing/>
              <w:jc w:val="both"/>
              <w:rPr>
                <w:rFonts w:ascii="Times New Roman" w:eastAsia="Calibri" w:hAnsi="Times New Roman" w:cs="Times New Roman"/>
                <w:sz w:val="20"/>
                <w:szCs w:val="20"/>
                <w:lang w:eastAsia="en-IN"/>
              </w:rPr>
            </w:pPr>
            <w:r w:rsidRPr="00131751">
              <w:rPr>
                <w:rFonts w:ascii="Times New Roman" w:eastAsia="Calibri" w:hAnsi="Times New Roman" w:cs="Times New Roman"/>
                <w:sz w:val="20"/>
                <w:szCs w:val="20"/>
                <w:lang w:eastAsia="en-IN"/>
              </w:rPr>
              <w:t>3.98</w:t>
            </w:r>
          </w:p>
        </w:tc>
        <w:tc>
          <w:tcPr>
            <w:tcW w:w="2268" w:type="dxa"/>
            <w:vAlign w:val="center"/>
          </w:tcPr>
          <w:p w14:paraId="0E6C33B9" w14:textId="77777777" w:rsidR="008A7240" w:rsidRPr="00131751" w:rsidRDefault="008A7240" w:rsidP="008A7240">
            <w:pPr>
              <w:spacing w:line="240" w:lineRule="auto"/>
              <w:contextualSpacing/>
              <w:jc w:val="both"/>
              <w:rPr>
                <w:rFonts w:ascii="Times New Roman" w:eastAsia="Calibri" w:hAnsi="Times New Roman" w:cs="Times New Roman"/>
                <w:sz w:val="20"/>
                <w:szCs w:val="20"/>
                <w:lang w:eastAsia="en-IN"/>
              </w:rPr>
            </w:pPr>
            <w:r w:rsidRPr="00131751">
              <w:rPr>
                <w:rFonts w:ascii="Times New Roman" w:eastAsia="Calibri" w:hAnsi="Times New Roman" w:cs="Times New Roman"/>
                <w:sz w:val="20"/>
                <w:szCs w:val="20"/>
                <w:lang w:eastAsia="en-IN"/>
              </w:rPr>
              <w:t>3.96</w:t>
            </w:r>
          </w:p>
        </w:tc>
        <w:tc>
          <w:tcPr>
            <w:tcW w:w="2552" w:type="dxa"/>
            <w:vAlign w:val="center"/>
          </w:tcPr>
          <w:p w14:paraId="6808F627" w14:textId="77777777" w:rsidR="008A7240" w:rsidRPr="00131751" w:rsidRDefault="008A7240" w:rsidP="008A7240">
            <w:pPr>
              <w:spacing w:line="240" w:lineRule="auto"/>
              <w:contextualSpacing/>
              <w:jc w:val="both"/>
              <w:rPr>
                <w:rFonts w:ascii="Times New Roman" w:eastAsia="Calibri" w:hAnsi="Times New Roman" w:cs="Times New Roman"/>
                <w:sz w:val="20"/>
                <w:szCs w:val="20"/>
                <w:lang w:eastAsia="en-IN"/>
              </w:rPr>
            </w:pPr>
            <w:r w:rsidRPr="00131751">
              <w:rPr>
                <w:rFonts w:ascii="Times New Roman" w:eastAsia="Calibri" w:hAnsi="Times New Roman" w:cs="Times New Roman"/>
                <w:sz w:val="20"/>
                <w:szCs w:val="20"/>
                <w:lang w:eastAsia="en-IN"/>
              </w:rPr>
              <w:t>4.01</w:t>
            </w:r>
          </w:p>
        </w:tc>
      </w:tr>
      <w:tr w:rsidR="008A7240" w:rsidRPr="00131751" w14:paraId="0648C970" w14:textId="77777777" w:rsidTr="00037571">
        <w:trPr>
          <w:trHeight w:val="47"/>
        </w:trPr>
        <w:tc>
          <w:tcPr>
            <w:tcW w:w="2335" w:type="dxa"/>
            <w:vAlign w:val="center"/>
          </w:tcPr>
          <w:p w14:paraId="1268BAAC" w14:textId="77777777" w:rsidR="008A7240" w:rsidRPr="00131751" w:rsidRDefault="008A7240" w:rsidP="008A7240">
            <w:pPr>
              <w:spacing w:line="240" w:lineRule="auto"/>
              <w:contextualSpacing/>
              <w:jc w:val="both"/>
              <w:rPr>
                <w:rFonts w:ascii="Times New Roman" w:eastAsia="Calibri" w:hAnsi="Times New Roman" w:cs="Times New Roman"/>
                <w:sz w:val="20"/>
                <w:szCs w:val="20"/>
                <w:lang w:eastAsia="en-IN"/>
              </w:rPr>
            </w:pPr>
            <w:r w:rsidRPr="00131751">
              <w:rPr>
                <w:rFonts w:ascii="Times New Roman" w:eastAsia="Calibri" w:hAnsi="Times New Roman" w:cs="Times New Roman"/>
                <w:sz w:val="20"/>
                <w:szCs w:val="20"/>
                <w:lang w:eastAsia="en-IN"/>
              </w:rPr>
              <w:t>Nitrogen free extract (%)</w:t>
            </w:r>
          </w:p>
        </w:tc>
        <w:tc>
          <w:tcPr>
            <w:tcW w:w="2195" w:type="dxa"/>
            <w:vAlign w:val="center"/>
          </w:tcPr>
          <w:p w14:paraId="56CE0CB5" w14:textId="77777777" w:rsidR="008A7240" w:rsidRPr="00131751" w:rsidRDefault="008A7240" w:rsidP="008A7240">
            <w:pPr>
              <w:spacing w:line="240" w:lineRule="auto"/>
              <w:contextualSpacing/>
              <w:jc w:val="both"/>
              <w:rPr>
                <w:rFonts w:ascii="Times New Roman" w:eastAsia="Calibri" w:hAnsi="Times New Roman" w:cs="Times New Roman"/>
                <w:sz w:val="20"/>
                <w:szCs w:val="20"/>
                <w:lang w:eastAsia="en-IN"/>
              </w:rPr>
            </w:pPr>
            <w:r w:rsidRPr="00131751">
              <w:rPr>
                <w:rFonts w:ascii="Times New Roman" w:eastAsia="Calibri" w:hAnsi="Times New Roman" w:cs="Times New Roman"/>
                <w:sz w:val="20"/>
                <w:szCs w:val="20"/>
                <w:lang w:eastAsia="en-IN"/>
              </w:rPr>
              <w:t>64.31</w:t>
            </w:r>
          </w:p>
        </w:tc>
        <w:tc>
          <w:tcPr>
            <w:tcW w:w="2268" w:type="dxa"/>
            <w:vAlign w:val="center"/>
          </w:tcPr>
          <w:p w14:paraId="39CA6CBF" w14:textId="77777777" w:rsidR="008A7240" w:rsidRPr="00131751" w:rsidRDefault="008A7240" w:rsidP="008A7240">
            <w:pPr>
              <w:spacing w:line="240" w:lineRule="auto"/>
              <w:contextualSpacing/>
              <w:jc w:val="both"/>
              <w:rPr>
                <w:rFonts w:ascii="Times New Roman" w:eastAsia="Calibri" w:hAnsi="Times New Roman" w:cs="Times New Roman"/>
                <w:sz w:val="20"/>
                <w:szCs w:val="20"/>
                <w:lang w:eastAsia="en-IN"/>
              </w:rPr>
            </w:pPr>
            <w:r w:rsidRPr="00131751">
              <w:rPr>
                <w:rFonts w:ascii="Times New Roman" w:eastAsia="Calibri" w:hAnsi="Times New Roman" w:cs="Times New Roman"/>
                <w:sz w:val="20"/>
                <w:szCs w:val="20"/>
                <w:lang w:eastAsia="en-IN"/>
              </w:rPr>
              <w:t>63.43</w:t>
            </w:r>
          </w:p>
        </w:tc>
        <w:tc>
          <w:tcPr>
            <w:tcW w:w="2552" w:type="dxa"/>
            <w:vAlign w:val="center"/>
          </w:tcPr>
          <w:p w14:paraId="25BAB1EE" w14:textId="77777777" w:rsidR="008A7240" w:rsidRPr="00131751" w:rsidRDefault="008A7240" w:rsidP="008A7240">
            <w:pPr>
              <w:spacing w:line="240" w:lineRule="auto"/>
              <w:contextualSpacing/>
              <w:jc w:val="both"/>
              <w:rPr>
                <w:rFonts w:ascii="Times New Roman" w:eastAsia="Calibri" w:hAnsi="Times New Roman" w:cs="Times New Roman"/>
                <w:sz w:val="20"/>
                <w:szCs w:val="20"/>
                <w:lang w:eastAsia="en-IN"/>
              </w:rPr>
            </w:pPr>
            <w:r w:rsidRPr="00131751">
              <w:rPr>
                <w:rFonts w:ascii="Times New Roman" w:eastAsia="Calibri" w:hAnsi="Times New Roman" w:cs="Times New Roman"/>
                <w:sz w:val="20"/>
                <w:szCs w:val="20"/>
                <w:lang w:eastAsia="en-IN"/>
              </w:rPr>
              <w:t>63.22</w:t>
            </w:r>
          </w:p>
        </w:tc>
      </w:tr>
      <w:tr w:rsidR="008A7240" w:rsidRPr="00131751" w14:paraId="45E1B3FC" w14:textId="77777777" w:rsidTr="00037571">
        <w:trPr>
          <w:trHeight w:val="47"/>
        </w:trPr>
        <w:tc>
          <w:tcPr>
            <w:tcW w:w="2335" w:type="dxa"/>
            <w:vAlign w:val="center"/>
          </w:tcPr>
          <w:p w14:paraId="3164763A" w14:textId="77777777" w:rsidR="008A7240" w:rsidRPr="00131751" w:rsidRDefault="008A7240" w:rsidP="008A7240">
            <w:pPr>
              <w:spacing w:line="240" w:lineRule="auto"/>
              <w:contextualSpacing/>
              <w:jc w:val="both"/>
              <w:rPr>
                <w:rFonts w:ascii="Times New Roman" w:eastAsia="Calibri" w:hAnsi="Times New Roman" w:cs="Times New Roman"/>
                <w:sz w:val="20"/>
                <w:szCs w:val="20"/>
                <w:lang w:eastAsia="en-IN"/>
              </w:rPr>
            </w:pPr>
            <w:r w:rsidRPr="00131751">
              <w:rPr>
                <w:rFonts w:ascii="Times New Roman" w:eastAsia="Calibri" w:hAnsi="Times New Roman" w:cs="Times New Roman"/>
                <w:sz w:val="20"/>
                <w:szCs w:val="20"/>
                <w:lang w:eastAsia="en-IN"/>
              </w:rPr>
              <w:t>Total ash (%)</w:t>
            </w:r>
          </w:p>
        </w:tc>
        <w:tc>
          <w:tcPr>
            <w:tcW w:w="2195" w:type="dxa"/>
            <w:vAlign w:val="center"/>
          </w:tcPr>
          <w:p w14:paraId="76184CCF" w14:textId="77777777" w:rsidR="008A7240" w:rsidRPr="00131751" w:rsidRDefault="008A7240" w:rsidP="008A7240">
            <w:pPr>
              <w:spacing w:line="240" w:lineRule="auto"/>
              <w:contextualSpacing/>
              <w:jc w:val="both"/>
              <w:rPr>
                <w:rFonts w:ascii="Times New Roman" w:eastAsia="Calibri" w:hAnsi="Times New Roman" w:cs="Times New Roman"/>
                <w:sz w:val="20"/>
                <w:szCs w:val="20"/>
                <w:lang w:eastAsia="en-IN"/>
              </w:rPr>
            </w:pPr>
            <w:r w:rsidRPr="00131751">
              <w:rPr>
                <w:rFonts w:ascii="Times New Roman" w:eastAsia="Calibri" w:hAnsi="Times New Roman" w:cs="Times New Roman"/>
                <w:sz w:val="20"/>
                <w:szCs w:val="20"/>
                <w:lang w:eastAsia="en-IN"/>
              </w:rPr>
              <w:t>6.90</w:t>
            </w:r>
          </w:p>
        </w:tc>
        <w:tc>
          <w:tcPr>
            <w:tcW w:w="2268" w:type="dxa"/>
            <w:vAlign w:val="center"/>
          </w:tcPr>
          <w:p w14:paraId="1D4794D1" w14:textId="77777777" w:rsidR="008A7240" w:rsidRPr="00131751" w:rsidRDefault="008A7240" w:rsidP="008A7240">
            <w:pPr>
              <w:spacing w:line="240" w:lineRule="auto"/>
              <w:contextualSpacing/>
              <w:jc w:val="both"/>
              <w:rPr>
                <w:rFonts w:ascii="Times New Roman" w:eastAsia="Calibri" w:hAnsi="Times New Roman" w:cs="Times New Roman"/>
                <w:sz w:val="20"/>
                <w:szCs w:val="20"/>
                <w:lang w:eastAsia="en-IN"/>
              </w:rPr>
            </w:pPr>
            <w:r w:rsidRPr="00131751">
              <w:rPr>
                <w:rFonts w:ascii="Times New Roman" w:eastAsia="Calibri" w:hAnsi="Times New Roman" w:cs="Times New Roman"/>
                <w:sz w:val="20"/>
                <w:szCs w:val="20"/>
                <w:lang w:eastAsia="en-IN"/>
              </w:rPr>
              <w:t>7.03</w:t>
            </w:r>
          </w:p>
        </w:tc>
        <w:tc>
          <w:tcPr>
            <w:tcW w:w="2552" w:type="dxa"/>
            <w:vAlign w:val="center"/>
          </w:tcPr>
          <w:p w14:paraId="5E24D3E4" w14:textId="77777777" w:rsidR="008A7240" w:rsidRPr="00131751" w:rsidRDefault="008A7240" w:rsidP="008A7240">
            <w:pPr>
              <w:spacing w:line="240" w:lineRule="auto"/>
              <w:contextualSpacing/>
              <w:jc w:val="both"/>
              <w:rPr>
                <w:rFonts w:ascii="Times New Roman" w:eastAsia="Calibri" w:hAnsi="Times New Roman" w:cs="Times New Roman"/>
                <w:sz w:val="20"/>
                <w:szCs w:val="20"/>
                <w:lang w:eastAsia="en-IN"/>
              </w:rPr>
            </w:pPr>
            <w:r w:rsidRPr="00131751">
              <w:rPr>
                <w:rFonts w:ascii="Times New Roman" w:eastAsia="Calibri" w:hAnsi="Times New Roman" w:cs="Times New Roman"/>
                <w:sz w:val="20"/>
                <w:szCs w:val="20"/>
                <w:lang w:eastAsia="en-IN"/>
              </w:rPr>
              <w:t>6.58</w:t>
            </w:r>
          </w:p>
        </w:tc>
      </w:tr>
      <w:tr w:rsidR="008A7240" w:rsidRPr="00131751" w14:paraId="2C33CCD5" w14:textId="77777777" w:rsidTr="00037571">
        <w:trPr>
          <w:trHeight w:val="47"/>
        </w:trPr>
        <w:tc>
          <w:tcPr>
            <w:tcW w:w="2335" w:type="dxa"/>
            <w:tcBorders>
              <w:bottom w:val="single" w:sz="4" w:space="0" w:color="auto"/>
            </w:tcBorders>
            <w:vAlign w:val="center"/>
          </w:tcPr>
          <w:p w14:paraId="7EC2A26F" w14:textId="77777777" w:rsidR="008A7240" w:rsidRPr="00131751" w:rsidRDefault="008A7240" w:rsidP="008A7240">
            <w:pPr>
              <w:spacing w:line="240" w:lineRule="auto"/>
              <w:contextualSpacing/>
              <w:jc w:val="both"/>
              <w:rPr>
                <w:rFonts w:ascii="Times New Roman" w:eastAsia="Calibri" w:hAnsi="Times New Roman" w:cs="Times New Roman"/>
                <w:sz w:val="20"/>
                <w:szCs w:val="20"/>
                <w:lang w:eastAsia="en-IN"/>
              </w:rPr>
            </w:pPr>
            <w:r w:rsidRPr="00131751">
              <w:rPr>
                <w:rFonts w:ascii="Times New Roman" w:eastAsia="Calibri" w:hAnsi="Times New Roman" w:cs="Times New Roman"/>
                <w:sz w:val="20"/>
                <w:szCs w:val="20"/>
                <w:lang w:eastAsia="en-IN"/>
              </w:rPr>
              <w:t>Metabolizable energy</w:t>
            </w:r>
          </w:p>
          <w:p w14:paraId="0BDE7F01" w14:textId="77777777" w:rsidR="008A7240" w:rsidRPr="00131751" w:rsidRDefault="008A7240" w:rsidP="008A7240">
            <w:pPr>
              <w:spacing w:line="240" w:lineRule="auto"/>
              <w:contextualSpacing/>
              <w:jc w:val="both"/>
              <w:rPr>
                <w:rFonts w:ascii="Times New Roman" w:eastAsia="Calibri" w:hAnsi="Times New Roman" w:cs="Times New Roman"/>
                <w:sz w:val="20"/>
                <w:szCs w:val="20"/>
                <w:lang w:eastAsia="en-IN"/>
              </w:rPr>
            </w:pPr>
            <w:r w:rsidRPr="00131751">
              <w:rPr>
                <w:rFonts w:ascii="Times New Roman" w:eastAsia="Calibri" w:hAnsi="Times New Roman" w:cs="Times New Roman"/>
                <w:sz w:val="20"/>
                <w:szCs w:val="20"/>
                <w:lang w:eastAsia="en-IN"/>
              </w:rPr>
              <w:t>(Kcal/kg)</w:t>
            </w:r>
            <w:r w:rsidRPr="00131751">
              <w:rPr>
                <w:rFonts w:ascii="Times New Roman" w:hAnsi="Times New Roman" w:cs="Times New Roman"/>
                <w:sz w:val="20"/>
                <w:szCs w:val="20"/>
                <w:lang w:eastAsia="en-IN"/>
              </w:rPr>
              <w:t xml:space="preserve"> *</w:t>
            </w:r>
          </w:p>
        </w:tc>
        <w:tc>
          <w:tcPr>
            <w:tcW w:w="2195" w:type="dxa"/>
            <w:tcBorders>
              <w:bottom w:val="single" w:sz="4" w:space="0" w:color="auto"/>
            </w:tcBorders>
            <w:vAlign w:val="center"/>
          </w:tcPr>
          <w:p w14:paraId="71BAF472" w14:textId="77777777" w:rsidR="008A7240" w:rsidRPr="00131751" w:rsidRDefault="008A7240" w:rsidP="008A7240">
            <w:pPr>
              <w:spacing w:line="240" w:lineRule="auto"/>
              <w:contextualSpacing/>
              <w:jc w:val="both"/>
              <w:rPr>
                <w:rFonts w:ascii="Times New Roman" w:eastAsia="Calibri" w:hAnsi="Times New Roman" w:cs="Times New Roman"/>
                <w:sz w:val="20"/>
                <w:szCs w:val="20"/>
                <w:lang w:eastAsia="en-IN"/>
              </w:rPr>
            </w:pPr>
            <w:r w:rsidRPr="00131751">
              <w:rPr>
                <w:rFonts w:ascii="Times New Roman" w:eastAsia="Calibri" w:hAnsi="Times New Roman" w:cs="Times New Roman"/>
                <w:sz w:val="20"/>
                <w:szCs w:val="20"/>
                <w:lang w:eastAsia="en-IN"/>
              </w:rPr>
              <w:t>3005.80</w:t>
            </w:r>
          </w:p>
        </w:tc>
        <w:tc>
          <w:tcPr>
            <w:tcW w:w="2268" w:type="dxa"/>
            <w:tcBorders>
              <w:bottom w:val="single" w:sz="4" w:space="0" w:color="auto"/>
            </w:tcBorders>
            <w:vAlign w:val="center"/>
          </w:tcPr>
          <w:p w14:paraId="2C40A443" w14:textId="77777777" w:rsidR="008A7240" w:rsidRPr="00131751" w:rsidRDefault="008A7240" w:rsidP="008A7240">
            <w:pPr>
              <w:spacing w:line="240" w:lineRule="auto"/>
              <w:contextualSpacing/>
              <w:jc w:val="both"/>
              <w:rPr>
                <w:rFonts w:ascii="Times New Roman" w:eastAsia="Calibri" w:hAnsi="Times New Roman" w:cs="Times New Roman"/>
                <w:sz w:val="20"/>
                <w:szCs w:val="20"/>
                <w:lang w:eastAsia="en-IN"/>
              </w:rPr>
            </w:pPr>
            <w:r w:rsidRPr="00131751">
              <w:rPr>
                <w:rFonts w:ascii="Times New Roman" w:eastAsia="Calibri" w:hAnsi="Times New Roman" w:cs="Times New Roman"/>
                <w:sz w:val="20"/>
                <w:szCs w:val="20"/>
                <w:lang w:eastAsia="en-IN"/>
              </w:rPr>
              <w:t>3096.00</w:t>
            </w:r>
          </w:p>
        </w:tc>
        <w:tc>
          <w:tcPr>
            <w:tcW w:w="2552" w:type="dxa"/>
            <w:tcBorders>
              <w:bottom w:val="single" w:sz="4" w:space="0" w:color="auto"/>
            </w:tcBorders>
            <w:vAlign w:val="center"/>
          </w:tcPr>
          <w:p w14:paraId="46EA7914" w14:textId="77777777" w:rsidR="008A7240" w:rsidRPr="00131751" w:rsidRDefault="008A7240" w:rsidP="008A7240">
            <w:pPr>
              <w:spacing w:line="240" w:lineRule="auto"/>
              <w:contextualSpacing/>
              <w:jc w:val="both"/>
              <w:rPr>
                <w:rFonts w:ascii="Times New Roman" w:eastAsia="Calibri" w:hAnsi="Times New Roman" w:cs="Times New Roman"/>
                <w:sz w:val="20"/>
                <w:szCs w:val="20"/>
                <w:lang w:eastAsia="en-IN"/>
              </w:rPr>
            </w:pPr>
            <w:r w:rsidRPr="00131751">
              <w:rPr>
                <w:rFonts w:ascii="Times New Roman" w:eastAsia="Calibri" w:hAnsi="Times New Roman" w:cs="Times New Roman"/>
                <w:sz w:val="20"/>
                <w:szCs w:val="20"/>
                <w:lang w:eastAsia="en-IN"/>
              </w:rPr>
              <w:t>3197.00</w:t>
            </w:r>
          </w:p>
        </w:tc>
      </w:tr>
    </w:tbl>
    <w:p w14:paraId="5A45D5AD" w14:textId="77777777" w:rsidR="008A7240" w:rsidRPr="00131751" w:rsidRDefault="008A7240" w:rsidP="008A7240">
      <w:pPr>
        <w:spacing w:after="0" w:line="360" w:lineRule="auto"/>
        <w:jc w:val="both"/>
        <w:rPr>
          <w:rFonts w:ascii="Times New Roman" w:hAnsi="Times New Roman" w:cs="Times New Roman"/>
          <w:b/>
          <w:bCs/>
          <w:sz w:val="20"/>
          <w:szCs w:val="20"/>
          <w:lang w:eastAsia="en-IN"/>
        </w:rPr>
      </w:pPr>
      <w:r w:rsidRPr="00131751">
        <w:rPr>
          <w:rFonts w:ascii="Times New Roman" w:hAnsi="Times New Roman" w:cs="Times New Roman"/>
          <w:sz w:val="20"/>
          <w:szCs w:val="20"/>
          <w:lang w:eastAsia="en-IN"/>
        </w:rPr>
        <w:t>*</w:t>
      </w:r>
      <w:r w:rsidRPr="00131751">
        <w:rPr>
          <w:rFonts w:ascii="Times New Roman" w:hAnsi="Times New Roman" w:cs="Times New Roman"/>
          <w:b/>
          <w:bCs/>
          <w:sz w:val="20"/>
          <w:szCs w:val="20"/>
          <w:lang w:eastAsia="en-IN"/>
        </w:rPr>
        <w:t>Calculated value</w:t>
      </w:r>
    </w:p>
    <w:p w14:paraId="442346EF" w14:textId="77777777" w:rsidR="008A7240" w:rsidRPr="00131751" w:rsidRDefault="008A7240" w:rsidP="008A7240">
      <w:pPr>
        <w:spacing w:after="0" w:line="360" w:lineRule="auto"/>
        <w:jc w:val="both"/>
        <w:rPr>
          <w:rFonts w:ascii="Times New Roman" w:hAnsi="Times New Roman" w:cs="Times New Roman"/>
          <w:sz w:val="20"/>
          <w:szCs w:val="20"/>
          <w:lang w:eastAsia="en-IN"/>
        </w:rPr>
      </w:pPr>
      <w:r w:rsidRPr="00131751">
        <w:rPr>
          <w:rFonts w:ascii="Times New Roman" w:hAnsi="Times New Roman" w:cs="Times New Roman"/>
          <w:sz w:val="20"/>
          <w:szCs w:val="20"/>
          <w:lang w:eastAsia="en-IN"/>
        </w:rPr>
        <w:t xml:space="preserve">(NB: Vitamin premix </w:t>
      </w:r>
      <w:proofErr w:type="spellStart"/>
      <w:r w:rsidRPr="00131751">
        <w:rPr>
          <w:rFonts w:ascii="Times New Roman" w:hAnsi="Times New Roman" w:cs="Times New Roman"/>
          <w:sz w:val="20"/>
          <w:szCs w:val="20"/>
          <w:lang w:eastAsia="en-IN"/>
        </w:rPr>
        <w:t>Hyblend</w:t>
      </w:r>
      <w:proofErr w:type="spellEnd"/>
      <w:r w:rsidRPr="00131751">
        <w:rPr>
          <w:rFonts w:ascii="Times New Roman" w:hAnsi="Times New Roman" w:cs="Times New Roman"/>
          <w:sz w:val="20"/>
          <w:szCs w:val="20"/>
          <w:lang w:eastAsia="en-IN"/>
        </w:rPr>
        <w:t xml:space="preserve"> powder was added @ 20g per quintal in all the diets)</w:t>
      </w:r>
    </w:p>
    <w:p w14:paraId="2D9A3694" w14:textId="77777777" w:rsidR="008A7240" w:rsidRDefault="008A7240" w:rsidP="008A7240">
      <w:pPr>
        <w:spacing w:after="0" w:line="360" w:lineRule="auto"/>
        <w:jc w:val="both"/>
        <w:rPr>
          <w:rFonts w:ascii="Times New Roman" w:hAnsi="Times New Roman" w:cs="Times New Roman"/>
          <w:b/>
          <w:bCs/>
          <w:sz w:val="20"/>
          <w:szCs w:val="20"/>
          <w:lang w:eastAsia="en-IN"/>
        </w:rPr>
      </w:pPr>
    </w:p>
    <w:p w14:paraId="186506AF" w14:textId="2C18FC99" w:rsidR="008A7240" w:rsidRPr="00131751" w:rsidRDefault="00EB730F" w:rsidP="008A7240">
      <w:pPr>
        <w:spacing w:after="0" w:line="360" w:lineRule="auto"/>
        <w:jc w:val="both"/>
        <w:rPr>
          <w:rFonts w:ascii="Times New Roman" w:hAnsi="Times New Roman" w:cs="Times New Roman"/>
          <w:sz w:val="20"/>
          <w:szCs w:val="20"/>
          <w:lang w:eastAsia="en-IN"/>
        </w:rPr>
      </w:pPr>
      <w:r>
        <w:rPr>
          <w:rFonts w:ascii="Times New Roman" w:hAnsi="Times New Roman" w:cs="Times New Roman"/>
          <w:b/>
          <w:bCs/>
          <w:sz w:val="20"/>
          <w:szCs w:val="20"/>
          <w:lang w:eastAsia="en-IN"/>
        </w:rPr>
        <w:t xml:space="preserve">Table 1b. </w:t>
      </w:r>
      <w:r w:rsidR="008A7240" w:rsidRPr="00131751">
        <w:rPr>
          <w:rFonts w:ascii="Times New Roman" w:hAnsi="Times New Roman" w:cs="Times New Roman"/>
          <w:b/>
          <w:bCs/>
          <w:sz w:val="20"/>
          <w:szCs w:val="20"/>
          <w:lang w:eastAsia="en-IN"/>
        </w:rPr>
        <w:t xml:space="preserve">Value of Composition of </w:t>
      </w:r>
      <w:proofErr w:type="spellStart"/>
      <w:r w:rsidR="008A7240" w:rsidRPr="00131751">
        <w:rPr>
          <w:rFonts w:ascii="Times New Roman" w:hAnsi="Times New Roman" w:cs="Times New Roman"/>
          <w:b/>
          <w:bCs/>
          <w:sz w:val="20"/>
          <w:szCs w:val="20"/>
          <w:lang w:eastAsia="en-IN"/>
        </w:rPr>
        <w:t>Hyblend</w:t>
      </w:r>
      <w:proofErr w:type="spellEnd"/>
      <w:r w:rsidR="008A7240" w:rsidRPr="00131751">
        <w:rPr>
          <w:rFonts w:ascii="Times New Roman" w:hAnsi="Times New Roman" w:cs="Times New Roman"/>
          <w:b/>
          <w:bCs/>
          <w:sz w:val="20"/>
          <w:szCs w:val="20"/>
          <w:lang w:eastAsia="en-IN"/>
        </w:rPr>
        <w:t xml:space="preserve"> powder per g</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8A7240" w:rsidRPr="00131751" w14:paraId="7FFE5654" w14:textId="77777777" w:rsidTr="00037571">
        <w:trPr>
          <w:trHeight w:val="47"/>
        </w:trPr>
        <w:tc>
          <w:tcPr>
            <w:tcW w:w="4732" w:type="dxa"/>
            <w:tcBorders>
              <w:top w:val="single" w:sz="4" w:space="0" w:color="auto"/>
            </w:tcBorders>
            <w:vAlign w:val="center"/>
          </w:tcPr>
          <w:p w14:paraId="76BE2277" w14:textId="77777777" w:rsidR="008A7240" w:rsidRPr="00131751" w:rsidRDefault="008A7240" w:rsidP="008A7240">
            <w:pPr>
              <w:spacing w:line="240" w:lineRule="auto"/>
              <w:jc w:val="both"/>
              <w:rPr>
                <w:rFonts w:ascii="Times New Roman" w:hAnsi="Times New Roman" w:cs="Times New Roman"/>
                <w:sz w:val="20"/>
                <w:szCs w:val="20"/>
                <w:lang w:eastAsia="en-IN"/>
              </w:rPr>
            </w:pPr>
            <w:r w:rsidRPr="00131751">
              <w:rPr>
                <w:rFonts w:ascii="Times New Roman" w:hAnsi="Times New Roman" w:cs="Times New Roman"/>
                <w:sz w:val="20"/>
                <w:szCs w:val="20"/>
                <w:lang w:eastAsia="en-IN"/>
              </w:rPr>
              <w:t>Vitamin A</w:t>
            </w:r>
          </w:p>
        </w:tc>
        <w:tc>
          <w:tcPr>
            <w:tcW w:w="4733" w:type="dxa"/>
            <w:tcBorders>
              <w:top w:val="single" w:sz="4" w:space="0" w:color="auto"/>
            </w:tcBorders>
            <w:vAlign w:val="center"/>
          </w:tcPr>
          <w:p w14:paraId="773D2697" w14:textId="77777777" w:rsidR="008A7240" w:rsidRPr="00131751" w:rsidRDefault="008A7240" w:rsidP="008A7240">
            <w:pPr>
              <w:spacing w:line="240" w:lineRule="auto"/>
              <w:jc w:val="both"/>
              <w:rPr>
                <w:rFonts w:ascii="Times New Roman" w:hAnsi="Times New Roman" w:cs="Times New Roman"/>
                <w:sz w:val="20"/>
                <w:szCs w:val="20"/>
                <w:lang w:eastAsia="en-IN"/>
              </w:rPr>
            </w:pPr>
            <w:r w:rsidRPr="00131751">
              <w:rPr>
                <w:rFonts w:ascii="Times New Roman" w:hAnsi="Times New Roman" w:cs="Times New Roman"/>
                <w:sz w:val="20"/>
                <w:szCs w:val="20"/>
                <w:lang w:eastAsia="en-IN"/>
              </w:rPr>
              <w:t xml:space="preserve">28,500 </w:t>
            </w:r>
            <w:proofErr w:type="spellStart"/>
            <w:r w:rsidRPr="00131751">
              <w:rPr>
                <w:rFonts w:ascii="Times New Roman" w:hAnsi="Times New Roman" w:cs="Times New Roman"/>
                <w:sz w:val="20"/>
                <w:szCs w:val="20"/>
                <w:lang w:eastAsia="en-IN"/>
              </w:rPr>
              <w:t>i.u.</w:t>
            </w:r>
            <w:proofErr w:type="spellEnd"/>
          </w:p>
        </w:tc>
      </w:tr>
      <w:tr w:rsidR="008A7240" w:rsidRPr="00131751" w14:paraId="083005BF" w14:textId="77777777" w:rsidTr="00037571">
        <w:trPr>
          <w:trHeight w:val="47"/>
        </w:trPr>
        <w:tc>
          <w:tcPr>
            <w:tcW w:w="4732" w:type="dxa"/>
            <w:vAlign w:val="center"/>
          </w:tcPr>
          <w:p w14:paraId="5B42CEDF" w14:textId="77777777" w:rsidR="008A7240" w:rsidRPr="00131751" w:rsidRDefault="008A7240" w:rsidP="008A7240">
            <w:pPr>
              <w:spacing w:line="240" w:lineRule="auto"/>
              <w:jc w:val="both"/>
              <w:rPr>
                <w:rFonts w:ascii="Times New Roman" w:hAnsi="Times New Roman" w:cs="Times New Roman"/>
                <w:sz w:val="20"/>
                <w:szCs w:val="20"/>
                <w:lang w:eastAsia="en-IN"/>
              </w:rPr>
            </w:pPr>
            <w:r w:rsidRPr="00131751">
              <w:rPr>
                <w:rFonts w:ascii="Times New Roman" w:hAnsi="Times New Roman" w:cs="Times New Roman"/>
                <w:sz w:val="20"/>
                <w:szCs w:val="20"/>
                <w:lang w:eastAsia="en-IN"/>
              </w:rPr>
              <w:t>Vitamin B</w:t>
            </w:r>
            <w:r w:rsidRPr="00131751">
              <w:rPr>
                <w:rFonts w:ascii="Times New Roman" w:hAnsi="Times New Roman" w:cs="Times New Roman"/>
                <w:sz w:val="20"/>
                <w:szCs w:val="20"/>
                <w:vertAlign w:val="subscript"/>
                <w:lang w:eastAsia="en-IN"/>
              </w:rPr>
              <w:t>2</w:t>
            </w:r>
          </w:p>
        </w:tc>
        <w:tc>
          <w:tcPr>
            <w:tcW w:w="4733" w:type="dxa"/>
            <w:vAlign w:val="center"/>
          </w:tcPr>
          <w:p w14:paraId="2D0732AE" w14:textId="77777777" w:rsidR="008A7240" w:rsidRPr="00131751" w:rsidRDefault="008A7240" w:rsidP="008A7240">
            <w:pPr>
              <w:spacing w:line="240" w:lineRule="auto"/>
              <w:jc w:val="both"/>
              <w:rPr>
                <w:rFonts w:ascii="Times New Roman" w:hAnsi="Times New Roman" w:cs="Times New Roman"/>
                <w:sz w:val="20"/>
                <w:szCs w:val="20"/>
                <w:lang w:eastAsia="en-IN"/>
              </w:rPr>
            </w:pPr>
            <w:r w:rsidRPr="00131751">
              <w:rPr>
                <w:rFonts w:ascii="Times New Roman" w:hAnsi="Times New Roman" w:cs="Times New Roman"/>
                <w:sz w:val="20"/>
                <w:szCs w:val="20"/>
                <w:lang w:eastAsia="en-IN"/>
              </w:rPr>
              <w:t>50 mg</w:t>
            </w:r>
          </w:p>
        </w:tc>
      </w:tr>
      <w:tr w:rsidR="008A7240" w:rsidRPr="00131751" w14:paraId="32FA7804" w14:textId="77777777" w:rsidTr="00037571">
        <w:trPr>
          <w:trHeight w:val="47"/>
        </w:trPr>
        <w:tc>
          <w:tcPr>
            <w:tcW w:w="4732" w:type="dxa"/>
            <w:vAlign w:val="center"/>
          </w:tcPr>
          <w:p w14:paraId="35591D45" w14:textId="77777777" w:rsidR="008A7240" w:rsidRPr="00131751" w:rsidRDefault="008A7240" w:rsidP="008A7240">
            <w:pPr>
              <w:spacing w:line="240" w:lineRule="auto"/>
              <w:jc w:val="both"/>
              <w:rPr>
                <w:rFonts w:ascii="Times New Roman" w:hAnsi="Times New Roman" w:cs="Times New Roman"/>
                <w:sz w:val="20"/>
                <w:szCs w:val="20"/>
                <w:lang w:eastAsia="en-IN"/>
              </w:rPr>
            </w:pPr>
            <w:r w:rsidRPr="00131751">
              <w:rPr>
                <w:rFonts w:ascii="Times New Roman" w:hAnsi="Times New Roman" w:cs="Times New Roman"/>
                <w:sz w:val="20"/>
                <w:szCs w:val="20"/>
                <w:lang w:eastAsia="en-IN"/>
              </w:rPr>
              <w:t>Vitamin D</w:t>
            </w:r>
            <w:r w:rsidRPr="00131751">
              <w:rPr>
                <w:rFonts w:ascii="Times New Roman" w:hAnsi="Times New Roman" w:cs="Times New Roman"/>
                <w:sz w:val="20"/>
                <w:szCs w:val="20"/>
                <w:vertAlign w:val="subscript"/>
                <w:lang w:eastAsia="en-IN"/>
              </w:rPr>
              <w:t>3</w:t>
            </w:r>
          </w:p>
        </w:tc>
        <w:tc>
          <w:tcPr>
            <w:tcW w:w="4733" w:type="dxa"/>
            <w:vAlign w:val="center"/>
          </w:tcPr>
          <w:p w14:paraId="36C4B257" w14:textId="77777777" w:rsidR="008A7240" w:rsidRPr="00131751" w:rsidRDefault="008A7240" w:rsidP="008A7240">
            <w:pPr>
              <w:spacing w:line="240" w:lineRule="auto"/>
              <w:jc w:val="both"/>
              <w:rPr>
                <w:rFonts w:ascii="Times New Roman" w:hAnsi="Times New Roman" w:cs="Times New Roman"/>
                <w:sz w:val="20"/>
                <w:szCs w:val="20"/>
                <w:lang w:eastAsia="en-IN"/>
              </w:rPr>
            </w:pPr>
            <w:r w:rsidRPr="00131751">
              <w:rPr>
                <w:rFonts w:ascii="Times New Roman" w:hAnsi="Times New Roman" w:cs="Times New Roman"/>
                <w:sz w:val="20"/>
                <w:szCs w:val="20"/>
                <w:lang w:eastAsia="en-IN"/>
              </w:rPr>
              <w:t xml:space="preserve">12,000 </w:t>
            </w:r>
            <w:proofErr w:type="spellStart"/>
            <w:r w:rsidRPr="00131751">
              <w:rPr>
                <w:rFonts w:ascii="Times New Roman" w:hAnsi="Times New Roman" w:cs="Times New Roman"/>
                <w:sz w:val="20"/>
                <w:szCs w:val="20"/>
                <w:lang w:eastAsia="en-IN"/>
              </w:rPr>
              <w:t>i.u.</w:t>
            </w:r>
            <w:proofErr w:type="spellEnd"/>
          </w:p>
        </w:tc>
      </w:tr>
      <w:tr w:rsidR="008A7240" w:rsidRPr="00131751" w14:paraId="514774D6" w14:textId="77777777" w:rsidTr="00037571">
        <w:trPr>
          <w:trHeight w:val="47"/>
        </w:trPr>
        <w:tc>
          <w:tcPr>
            <w:tcW w:w="4732" w:type="dxa"/>
            <w:tcBorders>
              <w:bottom w:val="single" w:sz="4" w:space="0" w:color="auto"/>
            </w:tcBorders>
            <w:vAlign w:val="center"/>
          </w:tcPr>
          <w:p w14:paraId="4DDB0513" w14:textId="77777777" w:rsidR="008A7240" w:rsidRPr="00131751" w:rsidRDefault="008A7240" w:rsidP="008A7240">
            <w:pPr>
              <w:spacing w:line="240" w:lineRule="auto"/>
              <w:jc w:val="both"/>
              <w:rPr>
                <w:rFonts w:ascii="Times New Roman" w:hAnsi="Times New Roman" w:cs="Times New Roman"/>
                <w:sz w:val="20"/>
                <w:szCs w:val="20"/>
                <w:lang w:eastAsia="en-IN"/>
              </w:rPr>
            </w:pPr>
            <w:r w:rsidRPr="00131751">
              <w:rPr>
                <w:rFonts w:ascii="Times New Roman" w:hAnsi="Times New Roman" w:cs="Times New Roman"/>
                <w:sz w:val="20"/>
                <w:szCs w:val="20"/>
                <w:lang w:eastAsia="en-IN"/>
              </w:rPr>
              <w:t>Vitamin K</w:t>
            </w:r>
          </w:p>
        </w:tc>
        <w:tc>
          <w:tcPr>
            <w:tcW w:w="4733" w:type="dxa"/>
            <w:tcBorders>
              <w:bottom w:val="single" w:sz="4" w:space="0" w:color="auto"/>
            </w:tcBorders>
            <w:vAlign w:val="center"/>
          </w:tcPr>
          <w:p w14:paraId="665E78A6" w14:textId="77777777" w:rsidR="008A7240" w:rsidRPr="00131751" w:rsidRDefault="008A7240" w:rsidP="008A7240">
            <w:pPr>
              <w:spacing w:line="240" w:lineRule="auto"/>
              <w:jc w:val="both"/>
              <w:rPr>
                <w:rFonts w:ascii="Times New Roman" w:hAnsi="Times New Roman" w:cs="Times New Roman"/>
                <w:sz w:val="20"/>
                <w:szCs w:val="20"/>
                <w:lang w:eastAsia="en-IN"/>
              </w:rPr>
            </w:pPr>
            <w:r w:rsidRPr="00131751">
              <w:rPr>
                <w:rFonts w:ascii="Times New Roman" w:hAnsi="Times New Roman" w:cs="Times New Roman"/>
                <w:sz w:val="20"/>
                <w:szCs w:val="20"/>
                <w:lang w:eastAsia="en-IN"/>
              </w:rPr>
              <w:t>10 mg</w:t>
            </w:r>
          </w:p>
        </w:tc>
      </w:tr>
    </w:tbl>
    <w:p w14:paraId="3E9CA8D8" w14:textId="5B701A37" w:rsidR="009E2CAE" w:rsidRPr="00131751" w:rsidRDefault="009E2CAE" w:rsidP="00131751">
      <w:pPr>
        <w:spacing w:after="0" w:line="360" w:lineRule="auto"/>
        <w:jc w:val="both"/>
        <w:rPr>
          <w:rFonts w:ascii="Times New Roman" w:eastAsia="Times New Roman" w:hAnsi="Times New Roman" w:cs="Times New Roman"/>
          <w:kern w:val="0"/>
          <w:sz w:val="20"/>
          <w:szCs w:val="20"/>
          <w:lang w:eastAsia="en-IN"/>
        </w:rPr>
      </w:pPr>
      <w:r w:rsidRPr="00131751">
        <w:rPr>
          <w:rFonts w:ascii="Times New Roman" w:eastAsia="Times New Roman" w:hAnsi="Times New Roman" w:cs="Times New Roman"/>
          <w:kern w:val="0"/>
          <w:sz w:val="20"/>
          <w:szCs w:val="20"/>
          <w:lang w:eastAsia="en-IN"/>
        </w:rPr>
        <w:t xml:space="preserve">At the conclusion of the 42-day trial, five birds from each treatment group were randomly selected for carcass evaluation. Parameters recorded included pre-slaughter live weight, dressed weight, dressing percentage and yield of different cut-up parts. Standard slaughter procedures, including bleeding, scalding, defeathering and evisceration, were conducted at the Department of Poultry Science laboratory, College of Veterinary Science, Assam Agricultural University, Khanapara, Guwahati. Dressed weights were obtained post-evisceration using a calibrated weighing balance. Organs such as the heart (freed from pericardium), liver (with gall bladder removed) and gizzard (with </w:t>
      </w:r>
      <w:r w:rsidRPr="00131751">
        <w:rPr>
          <w:rFonts w:ascii="Times New Roman" w:eastAsia="Times New Roman" w:hAnsi="Times New Roman" w:cs="Times New Roman"/>
          <w:kern w:val="0"/>
          <w:sz w:val="20"/>
          <w:szCs w:val="20"/>
          <w:lang w:eastAsia="en-IN"/>
        </w:rPr>
        <w:lastRenderedPageBreak/>
        <w:t>contents and lining cleared) were weighed individually. Giblet yield was calculated as a percentage of pre-slaughter live weight.</w:t>
      </w:r>
    </w:p>
    <w:p w14:paraId="57A4C1FA" w14:textId="68431720" w:rsidR="009E2CAE" w:rsidRDefault="009E2CAE" w:rsidP="00131751">
      <w:pPr>
        <w:spacing w:after="0" w:line="360" w:lineRule="auto"/>
        <w:jc w:val="both"/>
        <w:rPr>
          <w:rFonts w:ascii="Times New Roman" w:eastAsia="Times New Roman" w:hAnsi="Times New Roman" w:cs="Times New Roman"/>
          <w:kern w:val="0"/>
          <w:sz w:val="20"/>
          <w:szCs w:val="20"/>
          <w:lang w:eastAsia="en-IN"/>
        </w:rPr>
      </w:pPr>
      <w:r w:rsidRPr="00131751">
        <w:rPr>
          <w:rFonts w:ascii="Times New Roman" w:eastAsia="Times New Roman" w:hAnsi="Times New Roman" w:cs="Times New Roman"/>
          <w:kern w:val="0"/>
          <w:sz w:val="20"/>
          <w:szCs w:val="20"/>
          <w:lang w:eastAsia="en-IN"/>
        </w:rPr>
        <w:t>For breast meat colour analysis, a precision colorimeter (Model NR110, 3nh Technology Co. Ltd</w:t>
      </w:r>
      <w:r w:rsidRPr="00A8575D">
        <w:rPr>
          <w:rFonts w:ascii="Times New Roman" w:eastAsia="Times New Roman" w:hAnsi="Times New Roman" w:cs="Times New Roman"/>
          <w:kern w:val="0"/>
          <w:sz w:val="20"/>
          <w:szCs w:val="20"/>
          <w:lang w:eastAsia="en-IN"/>
        </w:rPr>
        <w:t>.)</w:t>
      </w:r>
      <w:r w:rsidR="002406BF">
        <w:rPr>
          <w:rFonts w:ascii="Times New Roman" w:eastAsia="Times New Roman" w:hAnsi="Times New Roman" w:cs="Times New Roman"/>
          <w:kern w:val="0"/>
          <w:sz w:val="20"/>
          <w:szCs w:val="20"/>
          <w:lang w:eastAsia="en-IN"/>
        </w:rPr>
        <w:t xml:space="preserve"> </w:t>
      </w:r>
      <w:r w:rsidRPr="00131751">
        <w:rPr>
          <w:rFonts w:ascii="Times New Roman" w:eastAsia="Times New Roman" w:hAnsi="Times New Roman" w:cs="Times New Roman"/>
          <w:kern w:val="0"/>
          <w:sz w:val="20"/>
          <w:szCs w:val="20"/>
          <w:lang w:eastAsia="en-IN"/>
        </w:rPr>
        <w:t>was used to measure L* (lightness), a* (redness) and b* (yellowness) values on the surface of the breast muscle. Each measurement was taken three times per sample and the mean values were recorded.</w:t>
      </w:r>
    </w:p>
    <w:p w14:paraId="67A12CFE" w14:textId="34DFE2A1" w:rsidR="009E2CAE" w:rsidRPr="00131751" w:rsidRDefault="009E2CAE" w:rsidP="00131751">
      <w:pPr>
        <w:spacing w:after="0" w:line="360" w:lineRule="auto"/>
        <w:jc w:val="both"/>
        <w:rPr>
          <w:rFonts w:ascii="Times New Roman" w:eastAsia="Times New Roman" w:hAnsi="Times New Roman" w:cs="Times New Roman"/>
          <w:kern w:val="0"/>
          <w:sz w:val="20"/>
          <w:szCs w:val="20"/>
          <w:lang w:eastAsia="en-IN"/>
        </w:rPr>
      </w:pPr>
      <w:r w:rsidRPr="00131751">
        <w:rPr>
          <w:rFonts w:ascii="Times New Roman" w:eastAsia="Times New Roman" w:hAnsi="Times New Roman" w:cs="Times New Roman"/>
          <w:kern w:val="0"/>
          <w:sz w:val="20"/>
          <w:szCs w:val="20"/>
          <w:lang w:eastAsia="en-IN"/>
        </w:rPr>
        <w:t>Organoleptic evaluation of broiler breast meat involved the selection of small meat cubes from each treatment group (T</w:t>
      </w:r>
      <w:r w:rsidRPr="00131751">
        <w:rPr>
          <w:rFonts w:ascii="Times New Roman" w:eastAsia="Times New Roman" w:hAnsi="Times New Roman" w:cs="Times New Roman"/>
          <w:kern w:val="0"/>
          <w:sz w:val="20"/>
          <w:szCs w:val="20"/>
          <w:vertAlign w:val="subscript"/>
          <w:lang w:eastAsia="en-IN"/>
        </w:rPr>
        <w:t>0</w:t>
      </w:r>
      <w:r w:rsidRPr="00131751">
        <w:rPr>
          <w:rFonts w:ascii="Times New Roman" w:eastAsia="Times New Roman" w:hAnsi="Times New Roman" w:cs="Times New Roman"/>
          <w:kern w:val="0"/>
          <w:sz w:val="20"/>
          <w:szCs w:val="20"/>
          <w:lang w:eastAsia="en-IN"/>
        </w:rPr>
        <w:t>–T</w:t>
      </w:r>
      <w:r w:rsidRPr="00131751">
        <w:rPr>
          <w:rFonts w:ascii="Times New Roman" w:eastAsia="Times New Roman" w:hAnsi="Times New Roman" w:cs="Times New Roman"/>
          <w:kern w:val="0"/>
          <w:sz w:val="20"/>
          <w:szCs w:val="20"/>
          <w:vertAlign w:val="subscript"/>
          <w:lang w:eastAsia="en-IN"/>
        </w:rPr>
        <w:t>3</w:t>
      </w:r>
      <w:r w:rsidRPr="00131751">
        <w:rPr>
          <w:rFonts w:ascii="Times New Roman" w:eastAsia="Times New Roman" w:hAnsi="Times New Roman" w:cs="Times New Roman"/>
          <w:kern w:val="0"/>
          <w:sz w:val="20"/>
          <w:szCs w:val="20"/>
          <w:lang w:eastAsia="en-IN"/>
        </w:rPr>
        <w:t>). The samples were pressure-cooked for five minutes at 15 psi and arranged for sensory analysis. A semi-trained panel of 14 members assessed the coded samples based on colour, flavour, juiciness, tenderness and overall acceptability using a seven-point hedonic scale as described by Bratzler (1971).</w:t>
      </w:r>
    </w:p>
    <w:p w14:paraId="66231166" w14:textId="3EF9C2AB" w:rsidR="009E2CAE" w:rsidRDefault="009E2CAE" w:rsidP="00131751">
      <w:pPr>
        <w:spacing w:after="0" w:line="360" w:lineRule="auto"/>
        <w:jc w:val="both"/>
        <w:rPr>
          <w:rFonts w:ascii="Times New Roman" w:eastAsia="Times New Roman" w:hAnsi="Times New Roman" w:cs="Times New Roman"/>
          <w:kern w:val="0"/>
          <w:sz w:val="20"/>
          <w:szCs w:val="20"/>
          <w:lang w:eastAsia="en-IN"/>
        </w:rPr>
      </w:pPr>
      <w:r w:rsidRPr="00131751">
        <w:rPr>
          <w:rFonts w:ascii="Times New Roman" w:eastAsia="Times New Roman" w:hAnsi="Times New Roman" w:cs="Times New Roman"/>
          <w:kern w:val="0"/>
          <w:sz w:val="20"/>
          <w:szCs w:val="20"/>
          <w:lang w:eastAsia="en-IN"/>
        </w:rPr>
        <w:t>Throughout the trial period, all birds were maintained on fresh paddy husk bedding under a deep litter housing system. Strict biosecurity measures were followed. Routine vaccinations were administered against Ranikhet Disease (RD) and Infectious Bursal Disease (IBD). The study was designed using a Completely Randomized Design (CRD). Statistical analyses, including One-Way ANOVA, were conducted using the SAS software (Local, X64 – 7PRO), and results were expressed as Mean ± Standard Error (SE) following standard statistical procedures.</w:t>
      </w:r>
    </w:p>
    <w:p w14:paraId="75DC681A" w14:textId="410DE938" w:rsidR="00516D14" w:rsidRPr="00190A9D" w:rsidRDefault="00516D14" w:rsidP="00516D14">
      <w:pPr>
        <w:spacing w:after="0" w:line="360" w:lineRule="auto"/>
        <w:jc w:val="both"/>
        <w:rPr>
          <w:rFonts w:ascii="Times New Roman" w:eastAsia="Times New Roman" w:hAnsi="Times New Roman" w:cs="Times New Roman"/>
          <w:b/>
          <w:bCs/>
          <w:kern w:val="0"/>
          <w:sz w:val="20"/>
          <w:szCs w:val="20"/>
          <w:lang w:eastAsia="en-IN"/>
        </w:rPr>
      </w:pPr>
      <w:r w:rsidRPr="00516D14">
        <w:rPr>
          <w:rFonts w:ascii="Times New Roman" w:eastAsia="Times New Roman" w:hAnsi="Times New Roman" w:cs="Times New Roman"/>
          <w:b/>
          <w:bCs/>
          <w:kern w:val="0"/>
          <w:sz w:val="20"/>
          <w:szCs w:val="20"/>
          <w:lang w:eastAsia="en-IN"/>
        </w:rPr>
        <w:t>STATEMENT OF ANIMAL ETHICS</w:t>
      </w:r>
      <w:r w:rsidR="00190A9D">
        <w:rPr>
          <w:rFonts w:ascii="Times New Roman" w:eastAsia="Times New Roman" w:hAnsi="Times New Roman" w:cs="Times New Roman"/>
          <w:b/>
          <w:bCs/>
          <w:kern w:val="0"/>
          <w:sz w:val="20"/>
          <w:szCs w:val="20"/>
          <w:lang w:eastAsia="en-IN"/>
        </w:rPr>
        <w:t xml:space="preserve">: </w:t>
      </w:r>
      <w:r w:rsidRPr="00516D14">
        <w:rPr>
          <w:rFonts w:ascii="Times New Roman" w:eastAsia="Times New Roman" w:hAnsi="Times New Roman" w:cs="Times New Roman"/>
          <w:kern w:val="0"/>
          <w:sz w:val="20"/>
          <w:szCs w:val="20"/>
          <w:lang w:eastAsia="en-IN"/>
        </w:rPr>
        <w:t>Decision of the Institutional Animal Ethics Committee</w:t>
      </w:r>
      <w:r w:rsidR="00190A9D">
        <w:rPr>
          <w:rFonts w:ascii="Times New Roman" w:eastAsia="Times New Roman" w:hAnsi="Times New Roman" w:cs="Times New Roman"/>
          <w:kern w:val="0"/>
          <w:sz w:val="20"/>
          <w:szCs w:val="20"/>
          <w:lang w:eastAsia="en-IN"/>
        </w:rPr>
        <w:t>-</w:t>
      </w:r>
      <w:r w:rsidRPr="00516D14">
        <w:rPr>
          <w:rFonts w:ascii="Times New Roman" w:eastAsia="Times New Roman" w:hAnsi="Times New Roman" w:cs="Times New Roman"/>
          <w:kern w:val="0"/>
          <w:sz w:val="20"/>
          <w:szCs w:val="20"/>
          <w:lang w:eastAsia="en-IN"/>
        </w:rPr>
        <w:t>The protocol is approved by IAEC, Assam Agricultural University, Khanapara. Approval No. 770/GO/Re/S/03/CPCSEA/FVSc/AAU/IAEC/23-24/1120 dated 27.05.2024</w:t>
      </w:r>
      <w:r>
        <w:rPr>
          <w:rFonts w:ascii="Times New Roman" w:eastAsia="Times New Roman" w:hAnsi="Times New Roman" w:cs="Times New Roman"/>
          <w:kern w:val="0"/>
          <w:sz w:val="20"/>
          <w:szCs w:val="20"/>
          <w:lang w:eastAsia="en-IN"/>
        </w:rPr>
        <w:t xml:space="preserve">. </w:t>
      </w:r>
    </w:p>
    <w:p w14:paraId="3716E702" w14:textId="77777777" w:rsidR="0000021C" w:rsidRPr="00131751" w:rsidRDefault="0000021C" w:rsidP="00131751">
      <w:pPr>
        <w:spacing w:after="0" w:line="360" w:lineRule="auto"/>
        <w:jc w:val="both"/>
        <w:rPr>
          <w:rFonts w:ascii="Times New Roman" w:eastAsia="Times New Roman" w:hAnsi="Times New Roman" w:cs="Times New Roman"/>
          <w:b/>
          <w:bCs/>
          <w:kern w:val="0"/>
          <w:sz w:val="20"/>
          <w:szCs w:val="20"/>
          <w:lang w:eastAsia="en-IN"/>
        </w:rPr>
      </w:pPr>
    </w:p>
    <w:p w14:paraId="308D8AD1" w14:textId="651022E0" w:rsidR="001F50C1" w:rsidRPr="00131751" w:rsidRDefault="001F50C1" w:rsidP="00131751">
      <w:pPr>
        <w:spacing w:after="0" w:line="360" w:lineRule="auto"/>
        <w:jc w:val="center"/>
        <w:rPr>
          <w:rFonts w:ascii="Times New Roman" w:eastAsia="Times New Roman" w:hAnsi="Times New Roman" w:cs="Times New Roman"/>
          <w:b/>
          <w:bCs/>
          <w:kern w:val="0"/>
          <w:sz w:val="20"/>
          <w:szCs w:val="20"/>
          <w:lang w:eastAsia="en-IN"/>
        </w:rPr>
      </w:pPr>
      <w:r w:rsidRPr="00131751">
        <w:rPr>
          <w:rFonts w:ascii="Times New Roman" w:eastAsia="Times New Roman" w:hAnsi="Times New Roman" w:cs="Times New Roman"/>
          <w:b/>
          <w:bCs/>
          <w:kern w:val="0"/>
          <w:sz w:val="20"/>
          <w:szCs w:val="20"/>
          <w:lang w:eastAsia="en-IN"/>
        </w:rPr>
        <w:t>RESULTS AND DISCUSSION</w:t>
      </w:r>
    </w:p>
    <w:p w14:paraId="1E87FE3E" w14:textId="77777777" w:rsidR="001F50C1" w:rsidRPr="00131751" w:rsidRDefault="001F50C1" w:rsidP="00131751">
      <w:pPr>
        <w:spacing w:after="0" w:line="360" w:lineRule="auto"/>
        <w:jc w:val="both"/>
        <w:rPr>
          <w:rFonts w:ascii="Times New Roman" w:eastAsia="Times New Roman" w:hAnsi="Times New Roman" w:cs="Times New Roman"/>
          <w:b/>
          <w:bCs/>
          <w:kern w:val="0"/>
          <w:sz w:val="20"/>
          <w:szCs w:val="20"/>
          <w:lang w:eastAsia="en-IN"/>
        </w:rPr>
      </w:pPr>
      <w:r w:rsidRPr="00131751">
        <w:rPr>
          <w:rFonts w:ascii="Times New Roman" w:eastAsia="Times New Roman" w:hAnsi="Times New Roman" w:cs="Times New Roman"/>
          <w:b/>
          <w:bCs/>
          <w:kern w:val="0"/>
          <w:sz w:val="20"/>
          <w:szCs w:val="20"/>
          <w:lang w:eastAsia="en-IN"/>
        </w:rPr>
        <w:t>CARCASS TRAITS</w:t>
      </w:r>
    </w:p>
    <w:p w14:paraId="6231475F" w14:textId="77777777" w:rsidR="001F50C1" w:rsidRPr="00131751" w:rsidRDefault="001F50C1" w:rsidP="00131751">
      <w:pPr>
        <w:spacing w:after="0" w:line="360" w:lineRule="auto"/>
        <w:jc w:val="both"/>
        <w:rPr>
          <w:rFonts w:ascii="Times New Roman" w:eastAsia="Times New Roman" w:hAnsi="Times New Roman" w:cs="Times New Roman"/>
          <w:b/>
          <w:bCs/>
          <w:kern w:val="0"/>
          <w:sz w:val="20"/>
          <w:szCs w:val="20"/>
          <w:lang w:eastAsia="en-IN"/>
        </w:rPr>
      </w:pPr>
      <w:r w:rsidRPr="00131751">
        <w:rPr>
          <w:rFonts w:ascii="Times New Roman" w:eastAsia="Times New Roman" w:hAnsi="Times New Roman" w:cs="Times New Roman"/>
          <w:b/>
          <w:bCs/>
          <w:kern w:val="0"/>
          <w:sz w:val="20"/>
          <w:szCs w:val="20"/>
          <w:lang w:eastAsia="en-IN"/>
        </w:rPr>
        <w:t>Carcass quality traits</w:t>
      </w:r>
    </w:p>
    <w:p w14:paraId="2FF86AF0" w14:textId="1540CCCB" w:rsidR="00935557" w:rsidRDefault="00E53CBD" w:rsidP="00131751">
      <w:pPr>
        <w:spacing w:after="0" w:line="360" w:lineRule="auto"/>
        <w:jc w:val="both"/>
        <w:rPr>
          <w:rFonts w:ascii="Times New Roman" w:eastAsia="Calibri" w:hAnsi="Times New Roman" w:cs="Times New Roman"/>
          <w:sz w:val="20"/>
          <w:szCs w:val="20"/>
        </w:rPr>
      </w:pPr>
      <w:r w:rsidRPr="00131751">
        <w:rPr>
          <w:rFonts w:ascii="Times New Roman" w:eastAsia="Calibri" w:hAnsi="Times New Roman" w:cs="Times New Roman"/>
          <w:sz w:val="20"/>
          <w:szCs w:val="20"/>
        </w:rPr>
        <w:t xml:space="preserve">The analysis of carcass traits (Table 2), including dressing percentage, giblet weight and giblet yield, revealed no statistically </w:t>
      </w:r>
      <w:r w:rsidR="008D381F">
        <w:rPr>
          <w:rFonts w:ascii="Times New Roman" w:eastAsia="Calibri" w:hAnsi="Times New Roman" w:cs="Times New Roman"/>
          <w:sz w:val="20"/>
          <w:szCs w:val="20"/>
        </w:rPr>
        <w:t>S</w:t>
      </w:r>
      <w:r w:rsidRPr="00131751">
        <w:rPr>
          <w:rFonts w:ascii="Times New Roman" w:eastAsia="Calibri" w:hAnsi="Times New Roman" w:cs="Times New Roman"/>
          <w:sz w:val="20"/>
          <w:szCs w:val="20"/>
        </w:rPr>
        <w:t>ignificant differences (P &gt; 0.05) among the treatment groups. However, significant variation was observed in pre-slaughter live weight and dressed weight (Table 2). These results are consistent with previous findings reported by El-</w:t>
      </w:r>
      <w:proofErr w:type="spellStart"/>
      <w:r w:rsidRPr="00131751">
        <w:rPr>
          <w:rFonts w:ascii="Times New Roman" w:eastAsia="Calibri" w:hAnsi="Times New Roman" w:cs="Times New Roman"/>
          <w:sz w:val="20"/>
          <w:szCs w:val="20"/>
        </w:rPr>
        <w:t>Deek</w:t>
      </w:r>
      <w:proofErr w:type="spellEnd"/>
      <w:r w:rsidRPr="00131751">
        <w:rPr>
          <w:rFonts w:ascii="Times New Roman" w:eastAsia="Calibri" w:hAnsi="Times New Roman" w:cs="Times New Roman"/>
          <w:sz w:val="20"/>
          <w:szCs w:val="20"/>
        </w:rPr>
        <w:t xml:space="preserve"> </w:t>
      </w:r>
      <w:r w:rsidRPr="00131751">
        <w:rPr>
          <w:rFonts w:ascii="Times New Roman" w:eastAsia="Calibri" w:hAnsi="Times New Roman" w:cs="Times New Roman"/>
          <w:i/>
          <w:iCs/>
          <w:sz w:val="20"/>
          <w:szCs w:val="20"/>
        </w:rPr>
        <w:t>et al</w:t>
      </w:r>
      <w:r w:rsidRPr="00131751">
        <w:rPr>
          <w:rFonts w:ascii="Times New Roman" w:eastAsia="Calibri" w:hAnsi="Times New Roman" w:cs="Times New Roman"/>
          <w:sz w:val="20"/>
          <w:szCs w:val="20"/>
        </w:rPr>
        <w:t xml:space="preserve">. (2002), Ragab </w:t>
      </w:r>
      <w:r w:rsidRPr="00131751">
        <w:rPr>
          <w:rFonts w:ascii="Times New Roman" w:eastAsia="Calibri" w:hAnsi="Times New Roman" w:cs="Times New Roman"/>
          <w:i/>
          <w:iCs/>
          <w:sz w:val="20"/>
          <w:szCs w:val="20"/>
        </w:rPr>
        <w:t>et al</w:t>
      </w:r>
      <w:r w:rsidRPr="00131751">
        <w:rPr>
          <w:rFonts w:ascii="Times New Roman" w:eastAsia="Calibri" w:hAnsi="Times New Roman" w:cs="Times New Roman"/>
          <w:sz w:val="20"/>
          <w:szCs w:val="20"/>
        </w:rPr>
        <w:t xml:space="preserve">. (2013) and </w:t>
      </w:r>
      <w:r w:rsidR="00645DF6" w:rsidRPr="00131751">
        <w:rPr>
          <w:rFonts w:ascii="Times New Roman" w:eastAsia="Calibri" w:hAnsi="Times New Roman" w:cs="Times New Roman"/>
          <w:sz w:val="20"/>
          <w:szCs w:val="20"/>
        </w:rPr>
        <w:t>AL-</w:t>
      </w:r>
      <w:r w:rsidRPr="00131751">
        <w:rPr>
          <w:rFonts w:ascii="Times New Roman" w:eastAsia="Calibri" w:hAnsi="Times New Roman" w:cs="Times New Roman"/>
          <w:sz w:val="20"/>
          <w:szCs w:val="20"/>
        </w:rPr>
        <w:t xml:space="preserve">Sagan </w:t>
      </w:r>
      <w:r w:rsidRPr="00131751">
        <w:rPr>
          <w:rFonts w:ascii="Times New Roman" w:eastAsia="Calibri" w:hAnsi="Times New Roman" w:cs="Times New Roman"/>
          <w:i/>
          <w:iCs/>
          <w:sz w:val="20"/>
          <w:szCs w:val="20"/>
        </w:rPr>
        <w:t>et al</w:t>
      </w:r>
      <w:r w:rsidRPr="00131751">
        <w:rPr>
          <w:rFonts w:ascii="Times New Roman" w:eastAsia="Calibri" w:hAnsi="Times New Roman" w:cs="Times New Roman"/>
          <w:sz w:val="20"/>
          <w:szCs w:val="20"/>
        </w:rPr>
        <w:t>. (2020).</w:t>
      </w:r>
    </w:p>
    <w:p w14:paraId="66705A87" w14:textId="77777777" w:rsidR="008D381F" w:rsidRDefault="008D381F" w:rsidP="008D381F">
      <w:pPr>
        <w:spacing w:after="0" w:line="360" w:lineRule="auto"/>
        <w:jc w:val="both"/>
        <w:rPr>
          <w:rFonts w:ascii="Times New Roman" w:eastAsia="Calibri" w:hAnsi="Times New Roman" w:cs="Times New Roman"/>
          <w:b/>
          <w:bCs/>
          <w:sz w:val="20"/>
          <w:szCs w:val="20"/>
        </w:rPr>
      </w:pPr>
    </w:p>
    <w:p w14:paraId="683DA1F7" w14:textId="77777777" w:rsidR="008D381F" w:rsidRDefault="008D381F" w:rsidP="008D381F">
      <w:pPr>
        <w:spacing w:after="0" w:line="360" w:lineRule="auto"/>
        <w:jc w:val="both"/>
        <w:rPr>
          <w:rFonts w:ascii="Times New Roman" w:eastAsia="Calibri" w:hAnsi="Times New Roman" w:cs="Times New Roman"/>
          <w:b/>
          <w:bCs/>
          <w:sz w:val="20"/>
          <w:szCs w:val="20"/>
        </w:rPr>
      </w:pPr>
    </w:p>
    <w:p w14:paraId="6344EC0B" w14:textId="7F4DD6FD" w:rsidR="008D381F" w:rsidRPr="00131751" w:rsidRDefault="008D381F" w:rsidP="008D381F">
      <w:pPr>
        <w:spacing w:after="0" w:line="360" w:lineRule="auto"/>
        <w:jc w:val="both"/>
        <w:rPr>
          <w:rFonts w:ascii="Times New Roman" w:eastAsia="Times New Roman" w:hAnsi="Times New Roman" w:cs="Times New Roman"/>
          <w:kern w:val="0"/>
          <w:sz w:val="20"/>
          <w:szCs w:val="20"/>
          <w:lang w:eastAsia="en-IN"/>
        </w:rPr>
      </w:pPr>
      <w:r w:rsidRPr="00131751">
        <w:rPr>
          <w:rFonts w:ascii="Times New Roman" w:eastAsia="Calibri" w:hAnsi="Times New Roman" w:cs="Times New Roman"/>
          <w:b/>
          <w:bCs/>
          <w:sz w:val="20"/>
          <w:szCs w:val="20"/>
        </w:rPr>
        <w:t xml:space="preserve">TABLE 2: MEAN </w:t>
      </w:r>
      <w:r w:rsidRPr="00131751">
        <w:rPr>
          <w:rFonts w:ascii="Times New Roman" w:eastAsia="Times New Roman" w:hAnsi="Times New Roman" w:cs="Times New Roman"/>
          <w:b/>
          <w:bCs/>
          <w:color w:val="000000"/>
          <w:sz w:val="20"/>
          <w:szCs w:val="20"/>
          <w:lang w:eastAsia="en-IN"/>
        </w:rPr>
        <w:t>±</w:t>
      </w:r>
      <w:r w:rsidRPr="00131751">
        <w:rPr>
          <w:rFonts w:ascii="Times New Roman" w:eastAsia="Calibri" w:hAnsi="Times New Roman" w:cs="Times New Roman"/>
          <w:b/>
          <w:bCs/>
          <w:sz w:val="20"/>
          <w:szCs w:val="20"/>
        </w:rPr>
        <w:t xml:space="preserve"> SE CARCASS TRAITS OF BROILER CHICKEN UNDER DIFFERENT TREATMENT GROUPS </w:t>
      </w:r>
    </w:p>
    <w:tbl>
      <w:tblPr>
        <w:tblStyle w:val="TableGrid15"/>
        <w:tblW w:w="99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
        <w:gridCol w:w="2425"/>
        <w:gridCol w:w="1710"/>
        <w:gridCol w:w="1710"/>
        <w:gridCol w:w="1530"/>
        <w:gridCol w:w="1530"/>
        <w:gridCol w:w="900"/>
      </w:tblGrid>
      <w:tr w:rsidR="008D381F" w:rsidRPr="00131751" w14:paraId="3A7F0BA7" w14:textId="77777777" w:rsidTr="00037571">
        <w:trPr>
          <w:gridBefore w:val="1"/>
          <w:wBefore w:w="180" w:type="dxa"/>
          <w:trHeight w:val="503"/>
          <w:jc w:val="center"/>
        </w:trPr>
        <w:tc>
          <w:tcPr>
            <w:tcW w:w="2425" w:type="dxa"/>
            <w:tcBorders>
              <w:top w:val="single" w:sz="4" w:space="0" w:color="auto"/>
              <w:bottom w:val="single" w:sz="4" w:space="0" w:color="auto"/>
              <w:tl2br w:val="single" w:sz="4" w:space="0" w:color="auto"/>
            </w:tcBorders>
            <w:vAlign w:val="center"/>
          </w:tcPr>
          <w:p w14:paraId="66203B29" w14:textId="77777777" w:rsidR="008D381F" w:rsidRPr="00131751" w:rsidRDefault="008D381F" w:rsidP="008D381F">
            <w:pPr>
              <w:tabs>
                <w:tab w:val="right" w:pos="1783"/>
              </w:tabs>
              <w:spacing w:line="240" w:lineRule="auto"/>
              <w:contextualSpacing/>
              <w:jc w:val="right"/>
              <w:rPr>
                <w:rFonts w:ascii="Times New Roman" w:hAnsi="Times New Roman"/>
                <w:b/>
                <w:bCs/>
                <w:sz w:val="20"/>
                <w:szCs w:val="20"/>
              </w:rPr>
            </w:pPr>
            <w:r w:rsidRPr="00131751">
              <w:rPr>
                <w:rFonts w:ascii="Times New Roman" w:hAnsi="Times New Roman"/>
                <w:b/>
                <w:bCs/>
                <w:sz w:val="20"/>
                <w:szCs w:val="20"/>
              </w:rPr>
              <w:t>GROUP</w:t>
            </w:r>
          </w:p>
          <w:p w14:paraId="7D8A7393" w14:textId="77777777" w:rsidR="008D381F" w:rsidRPr="00131751" w:rsidRDefault="008D381F" w:rsidP="008D381F">
            <w:pPr>
              <w:tabs>
                <w:tab w:val="right" w:pos="1783"/>
              </w:tabs>
              <w:spacing w:line="240" w:lineRule="auto"/>
              <w:contextualSpacing/>
              <w:rPr>
                <w:rFonts w:ascii="Times New Roman" w:hAnsi="Times New Roman"/>
                <w:b/>
                <w:bCs/>
                <w:sz w:val="20"/>
                <w:szCs w:val="20"/>
              </w:rPr>
            </w:pPr>
            <w:r w:rsidRPr="00131751">
              <w:rPr>
                <w:rFonts w:ascii="Times New Roman" w:hAnsi="Times New Roman"/>
                <w:b/>
                <w:bCs/>
                <w:sz w:val="20"/>
                <w:szCs w:val="20"/>
              </w:rPr>
              <w:t>PARAMETER</w:t>
            </w:r>
          </w:p>
        </w:tc>
        <w:tc>
          <w:tcPr>
            <w:tcW w:w="1710" w:type="dxa"/>
            <w:tcBorders>
              <w:top w:val="single" w:sz="4" w:space="0" w:color="auto"/>
              <w:bottom w:val="single" w:sz="4" w:space="0" w:color="auto"/>
            </w:tcBorders>
            <w:vAlign w:val="center"/>
          </w:tcPr>
          <w:p w14:paraId="4380CCE2" w14:textId="77777777" w:rsidR="008D381F" w:rsidRPr="00131751" w:rsidRDefault="008D381F" w:rsidP="008D381F">
            <w:pPr>
              <w:spacing w:line="240" w:lineRule="auto"/>
              <w:contextualSpacing/>
              <w:jc w:val="center"/>
              <w:rPr>
                <w:rFonts w:ascii="Times New Roman" w:hAnsi="Times New Roman"/>
                <w:b/>
                <w:bCs/>
                <w:sz w:val="20"/>
                <w:szCs w:val="20"/>
              </w:rPr>
            </w:pPr>
            <w:r w:rsidRPr="00131751">
              <w:rPr>
                <w:rFonts w:ascii="Times New Roman" w:hAnsi="Times New Roman"/>
                <w:b/>
                <w:bCs/>
                <w:sz w:val="20"/>
                <w:szCs w:val="20"/>
              </w:rPr>
              <w:t>T</w:t>
            </w:r>
            <w:r w:rsidRPr="00131751">
              <w:rPr>
                <w:rFonts w:ascii="Times New Roman" w:hAnsi="Times New Roman"/>
                <w:b/>
                <w:bCs/>
                <w:sz w:val="20"/>
                <w:szCs w:val="20"/>
                <w:vertAlign w:val="subscript"/>
              </w:rPr>
              <w:t>0</w:t>
            </w:r>
            <w:r w:rsidRPr="00131751">
              <w:rPr>
                <w:rFonts w:ascii="Times New Roman" w:hAnsi="Times New Roman"/>
                <w:b/>
                <w:bCs/>
                <w:sz w:val="20"/>
                <w:szCs w:val="20"/>
              </w:rPr>
              <w:t xml:space="preserve"> (Control)</w:t>
            </w:r>
          </w:p>
        </w:tc>
        <w:tc>
          <w:tcPr>
            <w:tcW w:w="1710" w:type="dxa"/>
            <w:tcBorders>
              <w:top w:val="single" w:sz="4" w:space="0" w:color="auto"/>
              <w:bottom w:val="single" w:sz="4" w:space="0" w:color="auto"/>
            </w:tcBorders>
            <w:vAlign w:val="center"/>
          </w:tcPr>
          <w:p w14:paraId="3F40C4F5" w14:textId="77777777" w:rsidR="008D381F" w:rsidRPr="00131751" w:rsidRDefault="008D381F" w:rsidP="008D381F">
            <w:pPr>
              <w:spacing w:line="240" w:lineRule="auto"/>
              <w:contextualSpacing/>
              <w:jc w:val="center"/>
              <w:rPr>
                <w:rFonts w:ascii="Times New Roman" w:hAnsi="Times New Roman"/>
                <w:b/>
                <w:bCs/>
                <w:sz w:val="20"/>
                <w:szCs w:val="20"/>
              </w:rPr>
            </w:pPr>
            <w:r w:rsidRPr="00131751">
              <w:rPr>
                <w:rFonts w:ascii="Times New Roman" w:hAnsi="Times New Roman"/>
                <w:b/>
                <w:bCs/>
                <w:sz w:val="20"/>
                <w:szCs w:val="20"/>
              </w:rPr>
              <w:t>T</w:t>
            </w:r>
            <w:r w:rsidRPr="00131751">
              <w:rPr>
                <w:rFonts w:ascii="Times New Roman" w:hAnsi="Times New Roman"/>
                <w:b/>
                <w:bCs/>
                <w:sz w:val="20"/>
                <w:szCs w:val="20"/>
                <w:vertAlign w:val="subscript"/>
              </w:rPr>
              <w:t>1</w:t>
            </w:r>
            <w:r w:rsidRPr="00131751">
              <w:rPr>
                <w:rFonts w:ascii="Times New Roman" w:hAnsi="Times New Roman"/>
                <w:b/>
                <w:bCs/>
                <w:sz w:val="20"/>
                <w:szCs w:val="20"/>
              </w:rPr>
              <w:t xml:space="preserve"> (FSP-0.25%)</w:t>
            </w:r>
          </w:p>
        </w:tc>
        <w:tc>
          <w:tcPr>
            <w:tcW w:w="1530" w:type="dxa"/>
            <w:tcBorders>
              <w:top w:val="single" w:sz="4" w:space="0" w:color="auto"/>
              <w:bottom w:val="single" w:sz="4" w:space="0" w:color="auto"/>
            </w:tcBorders>
            <w:vAlign w:val="center"/>
          </w:tcPr>
          <w:p w14:paraId="32D0B017" w14:textId="77777777" w:rsidR="008D381F" w:rsidRPr="00131751" w:rsidRDefault="008D381F" w:rsidP="008D381F">
            <w:pPr>
              <w:spacing w:line="240" w:lineRule="auto"/>
              <w:contextualSpacing/>
              <w:jc w:val="center"/>
              <w:rPr>
                <w:rFonts w:ascii="Times New Roman" w:hAnsi="Times New Roman"/>
                <w:b/>
                <w:bCs/>
                <w:sz w:val="20"/>
                <w:szCs w:val="20"/>
              </w:rPr>
            </w:pPr>
            <w:r w:rsidRPr="00131751">
              <w:rPr>
                <w:rFonts w:ascii="Times New Roman" w:hAnsi="Times New Roman"/>
                <w:b/>
                <w:bCs/>
                <w:sz w:val="20"/>
                <w:szCs w:val="20"/>
              </w:rPr>
              <w:t>T</w:t>
            </w:r>
            <w:r w:rsidRPr="00131751">
              <w:rPr>
                <w:rFonts w:ascii="Times New Roman" w:hAnsi="Times New Roman"/>
                <w:b/>
                <w:bCs/>
                <w:sz w:val="20"/>
                <w:szCs w:val="20"/>
                <w:vertAlign w:val="subscript"/>
              </w:rPr>
              <w:t>2</w:t>
            </w:r>
            <w:r w:rsidRPr="00131751">
              <w:rPr>
                <w:rFonts w:ascii="Times New Roman" w:hAnsi="Times New Roman"/>
                <w:b/>
                <w:bCs/>
                <w:sz w:val="20"/>
                <w:szCs w:val="20"/>
              </w:rPr>
              <w:t>(FSP-0.50%)</w:t>
            </w:r>
          </w:p>
        </w:tc>
        <w:tc>
          <w:tcPr>
            <w:tcW w:w="1530" w:type="dxa"/>
            <w:tcBorders>
              <w:top w:val="single" w:sz="4" w:space="0" w:color="auto"/>
              <w:bottom w:val="single" w:sz="4" w:space="0" w:color="auto"/>
            </w:tcBorders>
            <w:vAlign w:val="center"/>
          </w:tcPr>
          <w:p w14:paraId="0B0027F8" w14:textId="77777777" w:rsidR="008D381F" w:rsidRPr="00131751" w:rsidRDefault="008D381F" w:rsidP="008D381F">
            <w:pPr>
              <w:spacing w:line="240" w:lineRule="auto"/>
              <w:contextualSpacing/>
              <w:jc w:val="center"/>
              <w:rPr>
                <w:rFonts w:ascii="Times New Roman" w:hAnsi="Times New Roman"/>
                <w:b/>
                <w:bCs/>
                <w:sz w:val="20"/>
                <w:szCs w:val="20"/>
              </w:rPr>
            </w:pPr>
            <w:r w:rsidRPr="00131751">
              <w:rPr>
                <w:rFonts w:ascii="Times New Roman" w:hAnsi="Times New Roman"/>
                <w:b/>
                <w:bCs/>
                <w:sz w:val="20"/>
                <w:szCs w:val="20"/>
              </w:rPr>
              <w:t>T</w:t>
            </w:r>
            <w:r w:rsidRPr="00131751">
              <w:rPr>
                <w:rFonts w:ascii="Times New Roman" w:hAnsi="Times New Roman"/>
                <w:b/>
                <w:bCs/>
                <w:sz w:val="20"/>
                <w:szCs w:val="20"/>
                <w:vertAlign w:val="subscript"/>
              </w:rPr>
              <w:t>3</w:t>
            </w:r>
            <w:r w:rsidRPr="00131751">
              <w:rPr>
                <w:rFonts w:ascii="Times New Roman" w:hAnsi="Times New Roman"/>
                <w:b/>
                <w:bCs/>
                <w:sz w:val="20"/>
                <w:szCs w:val="20"/>
              </w:rPr>
              <w:t>(FSP-0.75%)</w:t>
            </w:r>
          </w:p>
        </w:tc>
        <w:tc>
          <w:tcPr>
            <w:tcW w:w="900" w:type="dxa"/>
            <w:tcBorders>
              <w:top w:val="single" w:sz="4" w:space="0" w:color="auto"/>
              <w:bottom w:val="single" w:sz="4" w:space="0" w:color="auto"/>
            </w:tcBorders>
          </w:tcPr>
          <w:p w14:paraId="2009FEC2" w14:textId="77777777" w:rsidR="008D381F" w:rsidRPr="00131751" w:rsidRDefault="008D381F" w:rsidP="008D381F">
            <w:pPr>
              <w:spacing w:line="240" w:lineRule="auto"/>
              <w:contextualSpacing/>
              <w:rPr>
                <w:rFonts w:ascii="Times New Roman" w:hAnsi="Times New Roman"/>
                <w:b/>
                <w:bCs/>
                <w:sz w:val="20"/>
                <w:szCs w:val="20"/>
              </w:rPr>
            </w:pPr>
            <w:r w:rsidRPr="00131751">
              <w:rPr>
                <w:rFonts w:ascii="Times New Roman" w:hAnsi="Times New Roman"/>
                <w:b/>
                <w:bCs/>
                <w:sz w:val="20"/>
                <w:szCs w:val="20"/>
              </w:rPr>
              <w:t>P-value</w:t>
            </w:r>
          </w:p>
        </w:tc>
      </w:tr>
      <w:tr w:rsidR="008D381F" w:rsidRPr="00131751" w14:paraId="2B142A9F" w14:textId="77777777" w:rsidTr="00037571">
        <w:trPr>
          <w:trHeight w:val="116"/>
          <w:jc w:val="center"/>
        </w:trPr>
        <w:tc>
          <w:tcPr>
            <w:tcW w:w="2605" w:type="dxa"/>
            <w:gridSpan w:val="2"/>
            <w:tcBorders>
              <w:top w:val="single" w:sz="4" w:space="0" w:color="auto"/>
            </w:tcBorders>
            <w:vAlign w:val="center"/>
          </w:tcPr>
          <w:p w14:paraId="36EEE1D5" w14:textId="77777777" w:rsidR="008D381F" w:rsidRPr="00131751" w:rsidRDefault="008D381F" w:rsidP="008D381F">
            <w:pPr>
              <w:spacing w:line="240" w:lineRule="auto"/>
              <w:contextualSpacing/>
              <w:jc w:val="center"/>
              <w:rPr>
                <w:rFonts w:ascii="Times New Roman" w:hAnsi="Times New Roman"/>
                <w:sz w:val="20"/>
                <w:szCs w:val="20"/>
              </w:rPr>
            </w:pPr>
            <w:r w:rsidRPr="00131751">
              <w:rPr>
                <w:rFonts w:ascii="Times New Roman" w:hAnsi="Times New Roman"/>
                <w:sz w:val="20"/>
                <w:szCs w:val="20"/>
              </w:rPr>
              <w:t>Pre-slaughter live weight (g)</w:t>
            </w:r>
          </w:p>
        </w:tc>
        <w:tc>
          <w:tcPr>
            <w:tcW w:w="1710" w:type="dxa"/>
            <w:tcBorders>
              <w:top w:val="single" w:sz="4" w:space="0" w:color="auto"/>
            </w:tcBorders>
            <w:vAlign w:val="center"/>
          </w:tcPr>
          <w:p w14:paraId="055A6BE5" w14:textId="77777777" w:rsidR="008D381F" w:rsidRPr="00131751" w:rsidRDefault="008D381F" w:rsidP="008D381F">
            <w:pPr>
              <w:spacing w:line="240" w:lineRule="auto"/>
              <w:contextualSpacing/>
              <w:rPr>
                <w:rFonts w:ascii="Times New Roman" w:hAnsi="Times New Roman"/>
                <w:color w:val="000000"/>
                <w:sz w:val="20"/>
                <w:szCs w:val="20"/>
              </w:rPr>
            </w:pPr>
            <w:r w:rsidRPr="00131751">
              <w:rPr>
                <w:rFonts w:ascii="Times New Roman" w:hAnsi="Times New Roman"/>
                <w:color w:val="000000"/>
                <w:sz w:val="20"/>
                <w:szCs w:val="20"/>
              </w:rPr>
              <w:t>1739.80</w:t>
            </w:r>
            <w:r w:rsidRPr="00131751">
              <w:rPr>
                <w:rFonts w:ascii="Times New Roman" w:hAnsi="Times New Roman"/>
                <w:b/>
                <w:color w:val="000000"/>
                <w:sz w:val="20"/>
                <w:szCs w:val="20"/>
                <w:vertAlign w:val="superscript"/>
              </w:rPr>
              <w:t>a</w:t>
            </w:r>
            <w:r w:rsidRPr="00131751">
              <w:rPr>
                <w:rFonts w:ascii="Times New Roman" w:hAnsi="Times New Roman"/>
                <w:color w:val="000000"/>
                <w:sz w:val="20"/>
                <w:szCs w:val="20"/>
              </w:rPr>
              <w:t>±63.64</w:t>
            </w:r>
          </w:p>
        </w:tc>
        <w:tc>
          <w:tcPr>
            <w:tcW w:w="1710" w:type="dxa"/>
            <w:tcBorders>
              <w:top w:val="single" w:sz="4" w:space="0" w:color="auto"/>
            </w:tcBorders>
            <w:vAlign w:val="center"/>
          </w:tcPr>
          <w:p w14:paraId="78E9D68D" w14:textId="77777777" w:rsidR="008D381F" w:rsidRPr="00131751" w:rsidRDefault="008D381F" w:rsidP="008D381F">
            <w:pPr>
              <w:spacing w:line="240" w:lineRule="auto"/>
              <w:contextualSpacing/>
              <w:rPr>
                <w:rFonts w:ascii="Times New Roman" w:hAnsi="Times New Roman"/>
                <w:color w:val="000000"/>
                <w:sz w:val="20"/>
                <w:szCs w:val="20"/>
              </w:rPr>
            </w:pPr>
            <w:r w:rsidRPr="00131751">
              <w:rPr>
                <w:rFonts w:ascii="Times New Roman" w:hAnsi="Times New Roman"/>
                <w:color w:val="000000"/>
                <w:sz w:val="20"/>
                <w:szCs w:val="20"/>
              </w:rPr>
              <w:t>1769.80</w:t>
            </w:r>
            <w:r w:rsidRPr="00131751">
              <w:rPr>
                <w:rFonts w:ascii="Times New Roman" w:hAnsi="Times New Roman"/>
                <w:b/>
                <w:color w:val="000000"/>
                <w:sz w:val="20"/>
                <w:szCs w:val="20"/>
                <w:vertAlign w:val="superscript"/>
              </w:rPr>
              <w:t>a</w:t>
            </w:r>
            <w:r w:rsidRPr="00131751">
              <w:rPr>
                <w:rFonts w:ascii="Times New Roman" w:hAnsi="Times New Roman"/>
                <w:color w:val="000000"/>
                <w:sz w:val="20"/>
                <w:szCs w:val="20"/>
              </w:rPr>
              <w:t>±38.56</w:t>
            </w:r>
          </w:p>
        </w:tc>
        <w:tc>
          <w:tcPr>
            <w:tcW w:w="1530" w:type="dxa"/>
            <w:tcBorders>
              <w:top w:val="single" w:sz="4" w:space="0" w:color="auto"/>
            </w:tcBorders>
            <w:vAlign w:val="center"/>
          </w:tcPr>
          <w:p w14:paraId="3DD8DF6D" w14:textId="77777777" w:rsidR="008D381F" w:rsidRPr="00131751" w:rsidRDefault="008D381F" w:rsidP="008D381F">
            <w:pPr>
              <w:spacing w:line="240" w:lineRule="auto"/>
              <w:contextualSpacing/>
              <w:rPr>
                <w:rFonts w:ascii="Times New Roman" w:hAnsi="Times New Roman"/>
                <w:color w:val="000000"/>
                <w:sz w:val="20"/>
                <w:szCs w:val="20"/>
              </w:rPr>
            </w:pPr>
            <w:r w:rsidRPr="00131751">
              <w:rPr>
                <w:rFonts w:ascii="Times New Roman" w:hAnsi="Times New Roman"/>
                <w:color w:val="000000"/>
                <w:sz w:val="20"/>
                <w:szCs w:val="20"/>
              </w:rPr>
              <w:t>1850.60</w:t>
            </w:r>
            <w:r w:rsidRPr="00131751">
              <w:rPr>
                <w:rFonts w:ascii="Times New Roman" w:hAnsi="Times New Roman"/>
                <w:b/>
                <w:color w:val="000000"/>
                <w:sz w:val="20"/>
                <w:szCs w:val="20"/>
                <w:vertAlign w:val="superscript"/>
              </w:rPr>
              <w:t>a</w:t>
            </w:r>
            <w:r w:rsidRPr="00131751">
              <w:rPr>
                <w:rFonts w:ascii="Times New Roman" w:hAnsi="Times New Roman"/>
                <w:color w:val="000000"/>
                <w:sz w:val="20"/>
                <w:szCs w:val="20"/>
              </w:rPr>
              <w:t>±36.13</w:t>
            </w:r>
          </w:p>
        </w:tc>
        <w:tc>
          <w:tcPr>
            <w:tcW w:w="1530" w:type="dxa"/>
            <w:tcBorders>
              <w:top w:val="single" w:sz="4" w:space="0" w:color="auto"/>
            </w:tcBorders>
            <w:vAlign w:val="center"/>
          </w:tcPr>
          <w:p w14:paraId="44002A58" w14:textId="77777777" w:rsidR="008D381F" w:rsidRPr="00131751" w:rsidRDefault="008D381F" w:rsidP="008D381F">
            <w:pPr>
              <w:spacing w:line="240" w:lineRule="auto"/>
              <w:contextualSpacing/>
              <w:rPr>
                <w:rFonts w:ascii="Times New Roman" w:hAnsi="Times New Roman"/>
                <w:color w:val="000000"/>
                <w:sz w:val="20"/>
                <w:szCs w:val="20"/>
              </w:rPr>
            </w:pPr>
            <w:r w:rsidRPr="00131751">
              <w:rPr>
                <w:rFonts w:ascii="Times New Roman" w:hAnsi="Times New Roman"/>
                <w:color w:val="000000"/>
                <w:sz w:val="20"/>
                <w:szCs w:val="20"/>
              </w:rPr>
              <w:t>1999.20</w:t>
            </w:r>
            <w:r w:rsidRPr="00131751">
              <w:rPr>
                <w:rFonts w:ascii="Times New Roman" w:hAnsi="Times New Roman"/>
                <w:b/>
                <w:color w:val="000000"/>
                <w:sz w:val="20"/>
                <w:szCs w:val="20"/>
                <w:vertAlign w:val="superscript"/>
              </w:rPr>
              <w:t>b</w:t>
            </w:r>
            <w:r w:rsidRPr="00131751">
              <w:rPr>
                <w:rFonts w:ascii="Times New Roman" w:hAnsi="Times New Roman"/>
                <w:color w:val="000000"/>
                <w:sz w:val="20"/>
                <w:szCs w:val="20"/>
              </w:rPr>
              <w:t>±34.04</w:t>
            </w:r>
          </w:p>
        </w:tc>
        <w:tc>
          <w:tcPr>
            <w:tcW w:w="900" w:type="dxa"/>
            <w:tcBorders>
              <w:top w:val="single" w:sz="4" w:space="0" w:color="auto"/>
            </w:tcBorders>
            <w:vAlign w:val="center"/>
          </w:tcPr>
          <w:p w14:paraId="55655253" w14:textId="77777777" w:rsidR="008D381F" w:rsidRPr="00131751" w:rsidRDefault="008D381F" w:rsidP="008D381F">
            <w:pPr>
              <w:spacing w:line="240" w:lineRule="auto"/>
              <w:contextualSpacing/>
              <w:jc w:val="center"/>
              <w:rPr>
                <w:rFonts w:ascii="Times New Roman" w:hAnsi="Times New Roman"/>
                <w:color w:val="000000"/>
                <w:sz w:val="20"/>
                <w:szCs w:val="20"/>
              </w:rPr>
            </w:pPr>
            <w:r w:rsidRPr="00131751">
              <w:rPr>
                <w:rFonts w:ascii="Times New Roman" w:hAnsi="Times New Roman"/>
                <w:color w:val="000000"/>
                <w:sz w:val="20"/>
                <w:szCs w:val="20"/>
              </w:rPr>
              <w:t>&lt;0.01</w:t>
            </w:r>
          </w:p>
        </w:tc>
      </w:tr>
      <w:tr w:rsidR="008D381F" w:rsidRPr="00131751" w14:paraId="54D7E0E2" w14:textId="77777777" w:rsidTr="00037571">
        <w:trPr>
          <w:trHeight w:val="98"/>
          <w:jc w:val="center"/>
        </w:trPr>
        <w:tc>
          <w:tcPr>
            <w:tcW w:w="2605" w:type="dxa"/>
            <w:gridSpan w:val="2"/>
            <w:vAlign w:val="center"/>
          </w:tcPr>
          <w:p w14:paraId="3FB3E1E4" w14:textId="77777777" w:rsidR="008D381F" w:rsidRPr="00131751" w:rsidRDefault="008D381F" w:rsidP="008D381F">
            <w:pPr>
              <w:spacing w:line="240" w:lineRule="auto"/>
              <w:contextualSpacing/>
              <w:jc w:val="center"/>
              <w:rPr>
                <w:rFonts w:ascii="Times New Roman" w:hAnsi="Times New Roman"/>
                <w:sz w:val="20"/>
                <w:szCs w:val="20"/>
              </w:rPr>
            </w:pPr>
            <w:r w:rsidRPr="00131751">
              <w:rPr>
                <w:rFonts w:ascii="Times New Roman" w:hAnsi="Times New Roman"/>
                <w:sz w:val="20"/>
                <w:szCs w:val="20"/>
              </w:rPr>
              <w:t>Dressed weight (g)</w:t>
            </w:r>
          </w:p>
        </w:tc>
        <w:tc>
          <w:tcPr>
            <w:tcW w:w="1710" w:type="dxa"/>
            <w:vAlign w:val="center"/>
          </w:tcPr>
          <w:p w14:paraId="72EDB048" w14:textId="77777777" w:rsidR="008D381F" w:rsidRPr="00131751" w:rsidRDefault="008D381F" w:rsidP="008D381F">
            <w:pPr>
              <w:spacing w:line="240" w:lineRule="auto"/>
              <w:contextualSpacing/>
              <w:rPr>
                <w:rFonts w:ascii="Times New Roman" w:hAnsi="Times New Roman"/>
                <w:color w:val="000000"/>
                <w:sz w:val="20"/>
                <w:szCs w:val="20"/>
                <w:lang w:eastAsia="en-IN"/>
              </w:rPr>
            </w:pPr>
            <w:r w:rsidRPr="00131751">
              <w:rPr>
                <w:rFonts w:ascii="Times New Roman" w:hAnsi="Times New Roman"/>
                <w:color w:val="000000"/>
                <w:sz w:val="20"/>
                <w:szCs w:val="20"/>
                <w:lang w:eastAsia="en-IN"/>
              </w:rPr>
              <w:t>1223.60</w:t>
            </w:r>
            <w:r w:rsidRPr="00131751">
              <w:rPr>
                <w:rFonts w:ascii="Times New Roman" w:hAnsi="Times New Roman"/>
                <w:b/>
                <w:color w:val="000000"/>
                <w:sz w:val="20"/>
                <w:szCs w:val="20"/>
                <w:vertAlign w:val="superscript"/>
                <w:lang w:eastAsia="en-IN"/>
              </w:rPr>
              <w:t>a</w:t>
            </w:r>
            <w:r w:rsidRPr="00131751">
              <w:rPr>
                <w:rFonts w:ascii="Times New Roman" w:hAnsi="Times New Roman"/>
                <w:color w:val="000000"/>
                <w:sz w:val="20"/>
                <w:szCs w:val="20"/>
              </w:rPr>
              <w:t>±46.14</w:t>
            </w:r>
          </w:p>
        </w:tc>
        <w:tc>
          <w:tcPr>
            <w:tcW w:w="1710" w:type="dxa"/>
            <w:vAlign w:val="center"/>
          </w:tcPr>
          <w:p w14:paraId="2390ACCC" w14:textId="77777777" w:rsidR="008D381F" w:rsidRPr="00131751" w:rsidRDefault="008D381F" w:rsidP="008D381F">
            <w:pPr>
              <w:spacing w:line="240" w:lineRule="auto"/>
              <w:contextualSpacing/>
              <w:rPr>
                <w:rFonts w:ascii="Times New Roman" w:hAnsi="Times New Roman"/>
                <w:color w:val="000000"/>
                <w:sz w:val="20"/>
                <w:szCs w:val="20"/>
                <w:lang w:eastAsia="en-IN"/>
              </w:rPr>
            </w:pPr>
            <w:r w:rsidRPr="00131751">
              <w:rPr>
                <w:rFonts w:ascii="Times New Roman" w:hAnsi="Times New Roman"/>
                <w:color w:val="000000"/>
                <w:sz w:val="20"/>
                <w:szCs w:val="20"/>
                <w:lang w:eastAsia="en-IN"/>
              </w:rPr>
              <w:t>1250.20</w:t>
            </w:r>
            <w:r w:rsidRPr="00131751">
              <w:rPr>
                <w:rFonts w:ascii="Times New Roman" w:hAnsi="Times New Roman"/>
                <w:b/>
                <w:color w:val="000000"/>
                <w:sz w:val="20"/>
                <w:szCs w:val="20"/>
                <w:vertAlign w:val="superscript"/>
                <w:lang w:eastAsia="en-IN"/>
              </w:rPr>
              <w:t>a</w:t>
            </w:r>
            <w:r w:rsidRPr="00131751">
              <w:rPr>
                <w:rFonts w:ascii="Times New Roman" w:hAnsi="Times New Roman"/>
                <w:color w:val="000000"/>
                <w:sz w:val="20"/>
                <w:szCs w:val="20"/>
              </w:rPr>
              <w:t>±28.35</w:t>
            </w:r>
          </w:p>
        </w:tc>
        <w:tc>
          <w:tcPr>
            <w:tcW w:w="1530" w:type="dxa"/>
            <w:vAlign w:val="center"/>
          </w:tcPr>
          <w:p w14:paraId="0041E4A8" w14:textId="77777777" w:rsidR="008D381F" w:rsidRPr="00131751" w:rsidRDefault="008D381F" w:rsidP="008D381F">
            <w:pPr>
              <w:spacing w:line="240" w:lineRule="auto"/>
              <w:contextualSpacing/>
              <w:rPr>
                <w:rFonts w:ascii="Times New Roman" w:hAnsi="Times New Roman"/>
                <w:color w:val="000000"/>
                <w:sz w:val="20"/>
                <w:szCs w:val="20"/>
                <w:lang w:eastAsia="en-IN"/>
              </w:rPr>
            </w:pPr>
            <w:r w:rsidRPr="00131751">
              <w:rPr>
                <w:rFonts w:ascii="Times New Roman" w:hAnsi="Times New Roman"/>
                <w:color w:val="000000"/>
                <w:sz w:val="20"/>
                <w:szCs w:val="20"/>
                <w:lang w:eastAsia="en-IN"/>
              </w:rPr>
              <w:t>1318.00</w:t>
            </w:r>
            <w:r w:rsidRPr="00131751">
              <w:rPr>
                <w:rFonts w:ascii="Times New Roman" w:hAnsi="Times New Roman"/>
                <w:b/>
                <w:color w:val="000000"/>
                <w:sz w:val="20"/>
                <w:szCs w:val="20"/>
                <w:vertAlign w:val="superscript"/>
                <w:lang w:eastAsia="en-IN"/>
              </w:rPr>
              <w:t>a</w:t>
            </w:r>
            <w:r w:rsidRPr="00131751">
              <w:rPr>
                <w:rFonts w:ascii="Times New Roman" w:hAnsi="Times New Roman"/>
                <w:color w:val="000000"/>
                <w:sz w:val="20"/>
                <w:szCs w:val="20"/>
              </w:rPr>
              <w:t>±23.67</w:t>
            </w:r>
          </w:p>
        </w:tc>
        <w:tc>
          <w:tcPr>
            <w:tcW w:w="1530" w:type="dxa"/>
            <w:vAlign w:val="center"/>
          </w:tcPr>
          <w:p w14:paraId="7AEDACA3" w14:textId="77777777" w:rsidR="008D381F" w:rsidRPr="00131751" w:rsidRDefault="008D381F" w:rsidP="008D381F">
            <w:pPr>
              <w:spacing w:line="240" w:lineRule="auto"/>
              <w:contextualSpacing/>
              <w:rPr>
                <w:rFonts w:ascii="Times New Roman" w:hAnsi="Times New Roman"/>
                <w:color w:val="000000"/>
                <w:sz w:val="20"/>
                <w:szCs w:val="20"/>
                <w:lang w:eastAsia="en-IN"/>
              </w:rPr>
            </w:pPr>
            <w:r w:rsidRPr="00131751">
              <w:rPr>
                <w:rFonts w:ascii="Times New Roman" w:hAnsi="Times New Roman"/>
                <w:color w:val="000000"/>
                <w:sz w:val="20"/>
                <w:szCs w:val="20"/>
                <w:lang w:eastAsia="en-IN"/>
              </w:rPr>
              <w:t>1443.60</w:t>
            </w:r>
            <w:r w:rsidRPr="00131751">
              <w:rPr>
                <w:rFonts w:ascii="Times New Roman" w:hAnsi="Times New Roman"/>
                <w:b/>
                <w:color w:val="000000"/>
                <w:sz w:val="20"/>
                <w:szCs w:val="20"/>
                <w:vertAlign w:val="superscript"/>
                <w:lang w:eastAsia="en-IN"/>
              </w:rPr>
              <w:t>b</w:t>
            </w:r>
            <w:r w:rsidRPr="00131751">
              <w:rPr>
                <w:rFonts w:ascii="Times New Roman" w:hAnsi="Times New Roman"/>
                <w:color w:val="000000"/>
                <w:sz w:val="20"/>
                <w:szCs w:val="20"/>
              </w:rPr>
              <w:t>±24.77</w:t>
            </w:r>
          </w:p>
        </w:tc>
        <w:tc>
          <w:tcPr>
            <w:tcW w:w="900" w:type="dxa"/>
            <w:vAlign w:val="center"/>
          </w:tcPr>
          <w:p w14:paraId="0B04DE7C" w14:textId="77777777" w:rsidR="008D381F" w:rsidRPr="00131751" w:rsidRDefault="008D381F" w:rsidP="008D381F">
            <w:pPr>
              <w:spacing w:line="240" w:lineRule="auto"/>
              <w:contextualSpacing/>
              <w:jc w:val="center"/>
              <w:rPr>
                <w:rFonts w:ascii="Times New Roman" w:hAnsi="Times New Roman"/>
                <w:color w:val="000000"/>
                <w:sz w:val="20"/>
                <w:szCs w:val="20"/>
              </w:rPr>
            </w:pPr>
            <w:r w:rsidRPr="00131751">
              <w:rPr>
                <w:rFonts w:ascii="Times New Roman" w:hAnsi="Times New Roman"/>
                <w:color w:val="000000"/>
                <w:sz w:val="20"/>
                <w:szCs w:val="20"/>
              </w:rPr>
              <w:t>&lt;0.01</w:t>
            </w:r>
          </w:p>
        </w:tc>
      </w:tr>
      <w:tr w:rsidR="008D381F" w:rsidRPr="00131751" w14:paraId="54BDFFC3" w14:textId="77777777" w:rsidTr="00037571">
        <w:trPr>
          <w:trHeight w:val="47"/>
          <w:jc w:val="center"/>
        </w:trPr>
        <w:tc>
          <w:tcPr>
            <w:tcW w:w="2605" w:type="dxa"/>
            <w:gridSpan w:val="2"/>
            <w:vAlign w:val="center"/>
          </w:tcPr>
          <w:p w14:paraId="78DB33E3" w14:textId="77777777" w:rsidR="008D381F" w:rsidRPr="00131751" w:rsidRDefault="008D381F" w:rsidP="008D381F">
            <w:pPr>
              <w:spacing w:line="240" w:lineRule="auto"/>
              <w:contextualSpacing/>
              <w:jc w:val="center"/>
              <w:rPr>
                <w:rFonts w:ascii="Times New Roman" w:hAnsi="Times New Roman"/>
                <w:sz w:val="20"/>
                <w:szCs w:val="20"/>
              </w:rPr>
            </w:pPr>
            <w:r w:rsidRPr="00131751">
              <w:rPr>
                <w:rFonts w:ascii="Times New Roman" w:hAnsi="Times New Roman"/>
                <w:sz w:val="20"/>
                <w:szCs w:val="20"/>
              </w:rPr>
              <w:t>Dressing percentage (%)</w:t>
            </w:r>
          </w:p>
        </w:tc>
        <w:tc>
          <w:tcPr>
            <w:tcW w:w="1710" w:type="dxa"/>
            <w:vAlign w:val="center"/>
          </w:tcPr>
          <w:p w14:paraId="0C6279FD" w14:textId="77777777" w:rsidR="008D381F" w:rsidRPr="00131751" w:rsidRDefault="008D381F" w:rsidP="008D381F">
            <w:pPr>
              <w:spacing w:line="240" w:lineRule="auto"/>
              <w:contextualSpacing/>
              <w:rPr>
                <w:rFonts w:ascii="Times New Roman" w:hAnsi="Times New Roman"/>
                <w:bCs/>
                <w:color w:val="000000"/>
                <w:sz w:val="20"/>
                <w:szCs w:val="20"/>
                <w:lang w:eastAsia="en-IN"/>
              </w:rPr>
            </w:pPr>
            <w:r w:rsidRPr="00131751">
              <w:rPr>
                <w:rFonts w:ascii="Times New Roman" w:hAnsi="Times New Roman"/>
                <w:color w:val="000000"/>
                <w:sz w:val="20"/>
                <w:szCs w:val="20"/>
                <w:lang w:eastAsia="en-IN"/>
              </w:rPr>
              <w:t xml:space="preserve">     70.32</w:t>
            </w:r>
            <w:r w:rsidRPr="00131751">
              <w:rPr>
                <w:rFonts w:ascii="Times New Roman" w:hAnsi="Times New Roman"/>
                <w:bCs/>
                <w:color w:val="000000"/>
                <w:sz w:val="20"/>
                <w:szCs w:val="20"/>
                <w:lang w:eastAsia="en-IN"/>
              </w:rPr>
              <w:t>±0.36</w:t>
            </w:r>
          </w:p>
        </w:tc>
        <w:tc>
          <w:tcPr>
            <w:tcW w:w="1710" w:type="dxa"/>
            <w:vAlign w:val="center"/>
          </w:tcPr>
          <w:p w14:paraId="38EE8F64" w14:textId="77777777" w:rsidR="008D381F" w:rsidRPr="00131751" w:rsidRDefault="008D381F" w:rsidP="008D381F">
            <w:pPr>
              <w:spacing w:line="240" w:lineRule="auto"/>
              <w:contextualSpacing/>
              <w:rPr>
                <w:rFonts w:ascii="Times New Roman" w:hAnsi="Times New Roman"/>
                <w:color w:val="000000"/>
                <w:sz w:val="20"/>
                <w:szCs w:val="20"/>
                <w:lang w:eastAsia="en-IN"/>
              </w:rPr>
            </w:pPr>
            <w:r w:rsidRPr="00131751">
              <w:rPr>
                <w:rFonts w:ascii="Times New Roman" w:hAnsi="Times New Roman"/>
                <w:color w:val="000000"/>
                <w:sz w:val="20"/>
                <w:szCs w:val="20"/>
                <w:lang w:eastAsia="en-IN"/>
              </w:rPr>
              <w:t xml:space="preserve">     70.64</w:t>
            </w:r>
            <w:r w:rsidRPr="00131751">
              <w:rPr>
                <w:rFonts w:ascii="Times New Roman" w:hAnsi="Times New Roman"/>
                <w:bCs/>
                <w:color w:val="000000"/>
                <w:sz w:val="20"/>
                <w:szCs w:val="20"/>
                <w:lang w:eastAsia="en-IN"/>
              </w:rPr>
              <w:t>±0.48</w:t>
            </w:r>
          </w:p>
        </w:tc>
        <w:tc>
          <w:tcPr>
            <w:tcW w:w="1530" w:type="dxa"/>
            <w:vAlign w:val="center"/>
          </w:tcPr>
          <w:p w14:paraId="32FFB6D0" w14:textId="77777777" w:rsidR="008D381F" w:rsidRPr="00131751" w:rsidRDefault="008D381F" w:rsidP="008D381F">
            <w:pPr>
              <w:spacing w:line="240" w:lineRule="auto"/>
              <w:contextualSpacing/>
              <w:rPr>
                <w:rFonts w:ascii="Times New Roman" w:hAnsi="Times New Roman"/>
                <w:color w:val="000000"/>
                <w:sz w:val="20"/>
                <w:szCs w:val="20"/>
                <w:lang w:eastAsia="en-IN"/>
              </w:rPr>
            </w:pPr>
            <w:r w:rsidRPr="00131751">
              <w:rPr>
                <w:rFonts w:ascii="Times New Roman" w:hAnsi="Times New Roman"/>
                <w:color w:val="000000"/>
                <w:sz w:val="20"/>
                <w:szCs w:val="20"/>
                <w:lang w:eastAsia="en-IN"/>
              </w:rPr>
              <w:t xml:space="preserve">     71.22</w:t>
            </w:r>
            <w:r w:rsidRPr="00131751">
              <w:rPr>
                <w:rFonts w:ascii="Times New Roman" w:hAnsi="Times New Roman"/>
                <w:bCs/>
                <w:color w:val="000000"/>
                <w:sz w:val="20"/>
                <w:szCs w:val="20"/>
                <w:lang w:eastAsia="en-IN"/>
              </w:rPr>
              <w:t>±0.59</w:t>
            </w:r>
          </w:p>
        </w:tc>
        <w:tc>
          <w:tcPr>
            <w:tcW w:w="1530" w:type="dxa"/>
            <w:vAlign w:val="center"/>
          </w:tcPr>
          <w:p w14:paraId="171507FB" w14:textId="77777777" w:rsidR="008D381F" w:rsidRPr="00131751" w:rsidRDefault="008D381F" w:rsidP="008D381F">
            <w:pPr>
              <w:spacing w:line="240" w:lineRule="auto"/>
              <w:contextualSpacing/>
              <w:rPr>
                <w:rFonts w:ascii="Times New Roman" w:hAnsi="Times New Roman"/>
                <w:color w:val="000000"/>
                <w:sz w:val="20"/>
                <w:szCs w:val="20"/>
                <w:lang w:eastAsia="en-IN"/>
              </w:rPr>
            </w:pPr>
            <w:r w:rsidRPr="00131751">
              <w:rPr>
                <w:rFonts w:ascii="Times New Roman" w:hAnsi="Times New Roman"/>
                <w:color w:val="000000"/>
                <w:sz w:val="20"/>
                <w:szCs w:val="20"/>
                <w:lang w:eastAsia="en-IN"/>
              </w:rPr>
              <w:t xml:space="preserve">     72.20</w:t>
            </w:r>
            <w:r w:rsidRPr="00131751">
              <w:rPr>
                <w:rFonts w:ascii="Times New Roman" w:hAnsi="Times New Roman"/>
                <w:bCs/>
                <w:color w:val="000000"/>
                <w:sz w:val="20"/>
                <w:szCs w:val="20"/>
                <w:lang w:eastAsia="en-IN"/>
              </w:rPr>
              <w:t>±0.52</w:t>
            </w:r>
          </w:p>
        </w:tc>
        <w:tc>
          <w:tcPr>
            <w:tcW w:w="900" w:type="dxa"/>
            <w:vAlign w:val="center"/>
          </w:tcPr>
          <w:p w14:paraId="1CDFE76D" w14:textId="77777777" w:rsidR="008D381F" w:rsidRPr="00131751" w:rsidRDefault="008D381F" w:rsidP="008D381F">
            <w:pPr>
              <w:spacing w:line="240" w:lineRule="auto"/>
              <w:contextualSpacing/>
              <w:jc w:val="center"/>
              <w:rPr>
                <w:rFonts w:ascii="Times New Roman" w:hAnsi="Times New Roman"/>
                <w:color w:val="000000"/>
                <w:sz w:val="20"/>
                <w:szCs w:val="20"/>
              </w:rPr>
            </w:pPr>
            <w:r w:rsidRPr="00131751">
              <w:rPr>
                <w:rFonts w:ascii="Times New Roman" w:hAnsi="Times New Roman"/>
                <w:color w:val="000000"/>
                <w:sz w:val="20"/>
                <w:szCs w:val="20"/>
              </w:rPr>
              <w:t>&gt;0.05</w:t>
            </w:r>
          </w:p>
        </w:tc>
      </w:tr>
      <w:tr w:rsidR="008D381F" w:rsidRPr="00131751" w14:paraId="2C2AD9DC" w14:textId="77777777" w:rsidTr="00037571">
        <w:trPr>
          <w:trHeight w:val="47"/>
          <w:jc w:val="center"/>
        </w:trPr>
        <w:tc>
          <w:tcPr>
            <w:tcW w:w="2605" w:type="dxa"/>
            <w:gridSpan w:val="2"/>
            <w:vAlign w:val="center"/>
          </w:tcPr>
          <w:p w14:paraId="1809BA67" w14:textId="77777777" w:rsidR="008D381F" w:rsidRPr="00131751" w:rsidRDefault="008D381F" w:rsidP="008D381F">
            <w:pPr>
              <w:spacing w:line="240" w:lineRule="auto"/>
              <w:contextualSpacing/>
              <w:jc w:val="center"/>
              <w:rPr>
                <w:rFonts w:ascii="Times New Roman" w:hAnsi="Times New Roman"/>
                <w:sz w:val="20"/>
                <w:szCs w:val="20"/>
              </w:rPr>
            </w:pPr>
            <w:r w:rsidRPr="00131751">
              <w:rPr>
                <w:rFonts w:ascii="Times New Roman" w:hAnsi="Times New Roman"/>
                <w:sz w:val="20"/>
                <w:szCs w:val="20"/>
              </w:rPr>
              <w:t>Giblet weight (g)</w:t>
            </w:r>
          </w:p>
        </w:tc>
        <w:tc>
          <w:tcPr>
            <w:tcW w:w="1710" w:type="dxa"/>
            <w:vAlign w:val="center"/>
          </w:tcPr>
          <w:p w14:paraId="4840BDBC" w14:textId="77777777" w:rsidR="008D381F" w:rsidRPr="00131751" w:rsidRDefault="008D381F" w:rsidP="008D381F">
            <w:pPr>
              <w:spacing w:line="240" w:lineRule="auto"/>
              <w:contextualSpacing/>
              <w:rPr>
                <w:rFonts w:ascii="Times New Roman" w:hAnsi="Times New Roman"/>
                <w:color w:val="000000"/>
                <w:sz w:val="20"/>
                <w:szCs w:val="20"/>
                <w:lang w:eastAsia="en-IN"/>
              </w:rPr>
            </w:pPr>
            <w:r w:rsidRPr="00131751">
              <w:rPr>
                <w:rFonts w:ascii="Times New Roman" w:hAnsi="Times New Roman"/>
                <w:color w:val="000000"/>
                <w:sz w:val="20"/>
                <w:szCs w:val="20"/>
                <w:lang w:eastAsia="en-IN"/>
              </w:rPr>
              <w:t xml:space="preserve">    82.80</w:t>
            </w:r>
            <w:r w:rsidRPr="00131751">
              <w:rPr>
                <w:rFonts w:ascii="Times New Roman" w:hAnsi="Times New Roman"/>
                <w:color w:val="000000"/>
                <w:sz w:val="20"/>
                <w:szCs w:val="20"/>
              </w:rPr>
              <w:t>±2.78</w:t>
            </w:r>
          </w:p>
        </w:tc>
        <w:tc>
          <w:tcPr>
            <w:tcW w:w="1710" w:type="dxa"/>
            <w:vAlign w:val="center"/>
          </w:tcPr>
          <w:p w14:paraId="76BBB79A" w14:textId="77777777" w:rsidR="008D381F" w:rsidRPr="00131751" w:rsidRDefault="008D381F" w:rsidP="008D381F">
            <w:pPr>
              <w:spacing w:line="240" w:lineRule="auto"/>
              <w:contextualSpacing/>
              <w:rPr>
                <w:rFonts w:ascii="Times New Roman" w:hAnsi="Times New Roman"/>
                <w:color w:val="000000"/>
                <w:sz w:val="20"/>
                <w:szCs w:val="20"/>
                <w:lang w:eastAsia="en-IN"/>
              </w:rPr>
            </w:pPr>
            <w:r w:rsidRPr="00131751">
              <w:rPr>
                <w:rFonts w:ascii="Times New Roman" w:hAnsi="Times New Roman"/>
                <w:color w:val="000000"/>
                <w:sz w:val="20"/>
                <w:szCs w:val="20"/>
                <w:lang w:eastAsia="en-IN"/>
              </w:rPr>
              <w:t xml:space="preserve">    82.50</w:t>
            </w:r>
            <w:r w:rsidRPr="00131751">
              <w:rPr>
                <w:rFonts w:ascii="Times New Roman" w:hAnsi="Times New Roman"/>
                <w:color w:val="000000"/>
                <w:sz w:val="20"/>
                <w:szCs w:val="20"/>
              </w:rPr>
              <w:t>±2.78</w:t>
            </w:r>
          </w:p>
        </w:tc>
        <w:tc>
          <w:tcPr>
            <w:tcW w:w="1530" w:type="dxa"/>
            <w:vAlign w:val="center"/>
          </w:tcPr>
          <w:p w14:paraId="1A7F74C7" w14:textId="77777777" w:rsidR="008D381F" w:rsidRPr="00131751" w:rsidRDefault="008D381F" w:rsidP="008D381F">
            <w:pPr>
              <w:spacing w:line="240" w:lineRule="auto"/>
              <w:contextualSpacing/>
              <w:rPr>
                <w:rFonts w:ascii="Times New Roman" w:hAnsi="Times New Roman"/>
                <w:color w:val="000000"/>
                <w:sz w:val="20"/>
                <w:szCs w:val="20"/>
                <w:lang w:eastAsia="en-IN"/>
              </w:rPr>
            </w:pPr>
            <w:r w:rsidRPr="00131751">
              <w:rPr>
                <w:rFonts w:ascii="Times New Roman" w:hAnsi="Times New Roman"/>
                <w:color w:val="000000"/>
                <w:sz w:val="20"/>
                <w:szCs w:val="20"/>
                <w:lang w:eastAsia="en-IN"/>
              </w:rPr>
              <w:t xml:space="preserve">    85.30</w:t>
            </w:r>
            <w:r w:rsidRPr="00131751">
              <w:rPr>
                <w:rFonts w:ascii="Times New Roman" w:hAnsi="Times New Roman"/>
                <w:color w:val="000000"/>
                <w:sz w:val="20"/>
                <w:szCs w:val="20"/>
              </w:rPr>
              <w:t>±2.00</w:t>
            </w:r>
          </w:p>
        </w:tc>
        <w:tc>
          <w:tcPr>
            <w:tcW w:w="1530" w:type="dxa"/>
            <w:vAlign w:val="center"/>
          </w:tcPr>
          <w:p w14:paraId="26AFA413" w14:textId="77777777" w:rsidR="008D381F" w:rsidRPr="00131751" w:rsidRDefault="008D381F" w:rsidP="008D381F">
            <w:pPr>
              <w:spacing w:line="240" w:lineRule="auto"/>
              <w:contextualSpacing/>
              <w:rPr>
                <w:rFonts w:ascii="Times New Roman" w:hAnsi="Times New Roman"/>
                <w:color w:val="000000"/>
                <w:sz w:val="20"/>
                <w:szCs w:val="20"/>
                <w:lang w:eastAsia="en-IN"/>
              </w:rPr>
            </w:pPr>
            <w:r w:rsidRPr="00131751">
              <w:rPr>
                <w:rFonts w:ascii="Times New Roman" w:hAnsi="Times New Roman"/>
                <w:color w:val="000000"/>
                <w:sz w:val="20"/>
                <w:szCs w:val="20"/>
                <w:lang w:eastAsia="en-IN"/>
              </w:rPr>
              <w:t xml:space="preserve">     88.44</w:t>
            </w:r>
            <w:r w:rsidRPr="00131751">
              <w:rPr>
                <w:rFonts w:ascii="Times New Roman" w:hAnsi="Times New Roman"/>
                <w:color w:val="000000"/>
                <w:sz w:val="20"/>
                <w:szCs w:val="20"/>
              </w:rPr>
              <w:t>±2.08</w:t>
            </w:r>
          </w:p>
        </w:tc>
        <w:tc>
          <w:tcPr>
            <w:tcW w:w="900" w:type="dxa"/>
            <w:vAlign w:val="center"/>
          </w:tcPr>
          <w:p w14:paraId="3B364611" w14:textId="77777777" w:rsidR="008D381F" w:rsidRPr="00131751" w:rsidRDefault="008D381F" w:rsidP="008D381F">
            <w:pPr>
              <w:spacing w:line="240" w:lineRule="auto"/>
              <w:contextualSpacing/>
              <w:jc w:val="center"/>
              <w:rPr>
                <w:rFonts w:ascii="Times New Roman" w:hAnsi="Times New Roman"/>
                <w:color w:val="000000"/>
                <w:sz w:val="20"/>
                <w:szCs w:val="20"/>
              </w:rPr>
            </w:pPr>
            <w:r w:rsidRPr="00131751">
              <w:rPr>
                <w:rFonts w:ascii="Times New Roman" w:hAnsi="Times New Roman"/>
                <w:color w:val="000000"/>
                <w:sz w:val="20"/>
                <w:szCs w:val="20"/>
              </w:rPr>
              <w:t>&gt;0.05</w:t>
            </w:r>
          </w:p>
        </w:tc>
      </w:tr>
      <w:tr w:rsidR="008D381F" w:rsidRPr="00131751" w14:paraId="2D77FC31" w14:textId="77777777" w:rsidTr="00037571">
        <w:trPr>
          <w:trHeight w:val="47"/>
          <w:jc w:val="center"/>
        </w:trPr>
        <w:tc>
          <w:tcPr>
            <w:tcW w:w="2605" w:type="dxa"/>
            <w:gridSpan w:val="2"/>
            <w:tcBorders>
              <w:bottom w:val="single" w:sz="4" w:space="0" w:color="auto"/>
            </w:tcBorders>
            <w:vAlign w:val="center"/>
          </w:tcPr>
          <w:p w14:paraId="02F4A50B" w14:textId="77777777" w:rsidR="008D381F" w:rsidRPr="00131751" w:rsidRDefault="008D381F" w:rsidP="008D381F">
            <w:pPr>
              <w:spacing w:line="240" w:lineRule="auto"/>
              <w:contextualSpacing/>
              <w:jc w:val="center"/>
              <w:rPr>
                <w:rFonts w:ascii="Times New Roman" w:hAnsi="Times New Roman"/>
                <w:sz w:val="20"/>
                <w:szCs w:val="20"/>
              </w:rPr>
            </w:pPr>
            <w:r w:rsidRPr="00131751">
              <w:rPr>
                <w:rFonts w:ascii="Times New Roman" w:hAnsi="Times New Roman"/>
                <w:sz w:val="20"/>
                <w:szCs w:val="20"/>
              </w:rPr>
              <w:t>Giblet yield (%)</w:t>
            </w:r>
          </w:p>
        </w:tc>
        <w:tc>
          <w:tcPr>
            <w:tcW w:w="1710" w:type="dxa"/>
            <w:tcBorders>
              <w:bottom w:val="single" w:sz="4" w:space="0" w:color="auto"/>
            </w:tcBorders>
            <w:vAlign w:val="center"/>
          </w:tcPr>
          <w:p w14:paraId="7E6C3B7C" w14:textId="77777777" w:rsidR="008D381F" w:rsidRPr="00131751" w:rsidRDefault="008D381F" w:rsidP="008D381F">
            <w:pPr>
              <w:spacing w:line="240" w:lineRule="auto"/>
              <w:contextualSpacing/>
              <w:rPr>
                <w:rFonts w:ascii="Times New Roman" w:hAnsi="Times New Roman"/>
                <w:bCs/>
                <w:color w:val="000000"/>
                <w:sz w:val="20"/>
                <w:szCs w:val="20"/>
                <w:lang w:eastAsia="en-IN"/>
              </w:rPr>
            </w:pPr>
            <w:r w:rsidRPr="00131751">
              <w:rPr>
                <w:rFonts w:ascii="Times New Roman" w:hAnsi="Times New Roman"/>
                <w:bCs/>
                <w:color w:val="000000"/>
                <w:sz w:val="20"/>
                <w:szCs w:val="20"/>
                <w:lang w:eastAsia="en-IN"/>
              </w:rPr>
              <w:t xml:space="preserve">     4.76±0.03</w:t>
            </w:r>
          </w:p>
        </w:tc>
        <w:tc>
          <w:tcPr>
            <w:tcW w:w="1710" w:type="dxa"/>
            <w:tcBorders>
              <w:bottom w:val="single" w:sz="4" w:space="0" w:color="auto"/>
            </w:tcBorders>
            <w:vAlign w:val="center"/>
          </w:tcPr>
          <w:p w14:paraId="1932EF80" w14:textId="77777777" w:rsidR="008D381F" w:rsidRPr="00131751" w:rsidRDefault="008D381F" w:rsidP="008D381F">
            <w:pPr>
              <w:spacing w:line="240" w:lineRule="auto"/>
              <w:contextualSpacing/>
              <w:rPr>
                <w:rFonts w:ascii="Times New Roman" w:hAnsi="Times New Roman"/>
                <w:bCs/>
                <w:color w:val="000000"/>
                <w:sz w:val="20"/>
                <w:szCs w:val="20"/>
                <w:lang w:eastAsia="en-IN"/>
              </w:rPr>
            </w:pPr>
            <w:r w:rsidRPr="00131751">
              <w:rPr>
                <w:rFonts w:ascii="Times New Roman" w:hAnsi="Times New Roman"/>
                <w:bCs/>
                <w:color w:val="000000"/>
                <w:sz w:val="20"/>
                <w:szCs w:val="20"/>
                <w:lang w:eastAsia="en-IN"/>
              </w:rPr>
              <w:t xml:space="preserve">    4.66±0.03</w:t>
            </w:r>
          </w:p>
        </w:tc>
        <w:tc>
          <w:tcPr>
            <w:tcW w:w="1530" w:type="dxa"/>
            <w:tcBorders>
              <w:bottom w:val="single" w:sz="4" w:space="0" w:color="auto"/>
            </w:tcBorders>
            <w:vAlign w:val="center"/>
          </w:tcPr>
          <w:p w14:paraId="521AB7D2" w14:textId="77777777" w:rsidR="008D381F" w:rsidRPr="00131751" w:rsidRDefault="008D381F" w:rsidP="008D381F">
            <w:pPr>
              <w:spacing w:line="240" w:lineRule="auto"/>
              <w:contextualSpacing/>
              <w:rPr>
                <w:rFonts w:ascii="Times New Roman" w:hAnsi="Times New Roman"/>
                <w:bCs/>
                <w:color w:val="000000"/>
                <w:sz w:val="20"/>
                <w:szCs w:val="20"/>
                <w:lang w:eastAsia="en-IN"/>
              </w:rPr>
            </w:pPr>
            <w:r w:rsidRPr="00131751">
              <w:rPr>
                <w:rFonts w:ascii="Times New Roman" w:hAnsi="Times New Roman"/>
                <w:bCs/>
                <w:color w:val="000000"/>
                <w:sz w:val="20"/>
                <w:szCs w:val="20"/>
                <w:lang w:eastAsia="en-IN"/>
              </w:rPr>
              <w:t xml:space="preserve">      4.61±0.01</w:t>
            </w:r>
          </w:p>
        </w:tc>
        <w:tc>
          <w:tcPr>
            <w:tcW w:w="1530" w:type="dxa"/>
            <w:tcBorders>
              <w:bottom w:val="single" w:sz="4" w:space="0" w:color="auto"/>
            </w:tcBorders>
            <w:vAlign w:val="center"/>
          </w:tcPr>
          <w:p w14:paraId="660AE793" w14:textId="77777777" w:rsidR="008D381F" w:rsidRPr="00131751" w:rsidRDefault="008D381F" w:rsidP="008D381F">
            <w:pPr>
              <w:spacing w:line="240" w:lineRule="auto"/>
              <w:contextualSpacing/>
              <w:rPr>
                <w:rFonts w:ascii="Times New Roman" w:hAnsi="Times New Roman"/>
                <w:bCs/>
                <w:color w:val="000000"/>
                <w:sz w:val="20"/>
                <w:szCs w:val="20"/>
                <w:lang w:eastAsia="en-IN"/>
              </w:rPr>
            </w:pPr>
            <w:r w:rsidRPr="00131751">
              <w:rPr>
                <w:rFonts w:ascii="Times New Roman" w:hAnsi="Times New Roman"/>
                <w:bCs/>
                <w:color w:val="000000"/>
                <w:sz w:val="20"/>
                <w:szCs w:val="20"/>
                <w:lang w:eastAsia="en-IN"/>
              </w:rPr>
              <w:t xml:space="preserve">     4.42±0.02</w:t>
            </w:r>
          </w:p>
        </w:tc>
        <w:tc>
          <w:tcPr>
            <w:tcW w:w="900" w:type="dxa"/>
            <w:tcBorders>
              <w:bottom w:val="single" w:sz="4" w:space="0" w:color="auto"/>
            </w:tcBorders>
            <w:vAlign w:val="center"/>
          </w:tcPr>
          <w:p w14:paraId="4B62EF02" w14:textId="77777777" w:rsidR="008D381F" w:rsidRPr="00131751" w:rsidRDefault="008D381F" w:rsidP="008D381F">
            <w:pPr>
              <w:spacing w:line="240" w:lineRule="auto"/>
              <w:contextualSpacing/>
              <w:jc w:val="center"/>
              <w:rPr>
                <w:rFonts w:ascii="Times New Roman" w:hAnsi="Times New Roman"/>
                <w:color w:val="000000"/>
                <w:sz w:val="20"/>
                <w:szCs w:val="20"/>
              </w:rPr>
            </w:pPr>
            <w:r w:rsidRPr="00131751">
              <w:rPr>
                <w:rFonts w:ascii="Times New Roman" w:hAnsi="Times New Roman"/>
                <w:color w:val="000000"/>
                <w:sz w:val="20"/>
                <w:szCs w:val="20"/>
              </w:rPr>
              <w:t>&gt;0.05</w:t>
            </w:r>
          </w:p>
        </w:tc>
      </w:tr>
    </w:tbl>
    <w:p w14:paraId="0B4B313E" w14:textId="1C7B4CE5" w:rsidR="0000021C" w:rsidRDefault="008D381F" w:rsidP="008D381F">
      <w:pPr>
        <w:spacing w:after="0" w:line="360" w:lineRule="auto"/>
        <w:rPr>
          <w:rFonts w:ascii="Times New Roman" w:eastAsia="Calibri" w:hAnsi="Times New Roman" w:cs="Times New Roman"/>
          <w:sz w:val="20"/>
          <w:szCs w:val="20"/>
        </w:rPr>
      </w:pPr>
      <w:r w:rsidRPr="00131751">
        <w:rPr>
          <w:rFonts w:ascii="Times New Roman" w:eastAsia="Calibri" w:hAnsi="Times New Roman" w:cs="Times New Roman"/>
          <w:sz w:val="20"/>
          <w:szCs w:val="20"/>
        </w:rPr>
        <w:t xml:space="preserve">Means with different superscripts in a row differ significantly (P&lt;0.05) </w:t>
      </w:r>
    </w:p>
    <w:p w14:paraId="11275747" w14:textId="77777777" w:rsidR="008D381F" w:rsidRPr="00131751" w:rsidRDefault="008D381F" w:rsidP="008D381F">
      <w:pPr>
        <w:spacing w:after="0" w:line="360" w:lineRule="auto"/>
        <w:rPr>
          <w:rFonts w:ascii="Times New Roman" w:eastAsia="Calibri" w:hAnsi="Times New Roman" w:cs="Times New Roman"/>
          <w:sz w:val="20"/>
          <w:szCs w:val="20"/>
        </w:rPr>
      </w:pPr>
    </w:p>
    <w:p w14:paraId="2772F667" w14:textId="1ECEF39B" w:rsidR="001F50C1" w:rsidRDefault="00847752" w:rsidP="00131751">
      <w:pPr>
        <w:spacing w:after="0" w:line="360" w:lineRule="auto"/>
        <w:jc w:val="both"/>
        <w:rPr>
          <w:rFonts w:ascii="Times New Roman" w:hAnsi="Times New Roman" w:cs="Times New Roman"/>
          <w:sz w:val="20"/>
          <w:szCs w:val="20"/>
          <w:lang w:eastAsia="en-IN"/>
        </w:rPr>
      </w:pPr>
      <w:r w:rsidRPr="00131751">
        <w:rPr>
          <w:rFonts w:ascii="Times New Roman" w:hAnsi="Times New Roman" w:cs="Times New Roman"/>
          <w:sz w:val="20"/>
          <w:szCs w:val="20"/>
          <w:lang w:eastAsia="en-IN"/>
        </w:rPr>
        <w:t xml:space="preserve">The results indicated no significant differences in the mean yields of certain cut-up parts, such as the neck, wings and back, across the different treatment groups (Table 3). In contrast, the yields of breast, thigh and drumstick portions </w:t>
      </w:r>
      <w:r w:rsidRPr="00131751">
        <w:rPr>
          <w:rFonts w:ascii="Times New Roman" w:hAnsi="Times New Roman" w:cs="Times New Roman"/>
          <w:sz w:val="20"/>
          <w:szCs w:val="20"/>
          <w:lang w:eastAsia="en-IN"/>
        </w:rPr>
        <w:lastRenderedPageBreak/>
        <w:t>showed statistically significant differences. Notably, higher breast and thigh yields were recorded in groups T</w:t>
      </w:r>
      <w:r w:rsidRPr="00131751">
        <w:rPr>
          <w:rFonts w:ascii="Times New Roman" w:hAnsi="Times New Roman" w:cs="Times New Roman"/>
          <w:sz w:val="20"/>
          <w:szCs w:val="20"/>
          <w:vertAlign w:val="subscript"/>
          <w:lang w:eastAsia="en-IN"/>
        </w:rPr>
        <w:t>2</w:t>
      </w:r>
      <w:r w:rsidRPr="00131751">
        <w:rPr>
          <w:rFonts w:ascii="Times New Roman" w:hAnsi="Times New Roman" w:cs="Times New Roman"/>
          <w:sz w:val="20"/>
          <w:szCs w:val="20"/>
          <w:lang w:eastAsia="en-IN"/>
        </w:rPr>
        <w:t xml:space="preserve"> and T</w:t>
      </w:r>
      <w:r w:rsidRPr="00131751">
        <w:rPr>
          <w:rFonts w:ascii="Times New Roman" w:hAnsi="Times New Roman" w:cs="Times New Roman"/>
          <w:sz w:val="20"/>
          <w:szCs w:val="20"/>
          <w:vertAlign w:val="subscript"/>
          <w:lang w:eastAsia="en-IN"/>
        </w:rPr>
        <w:t>3</w:t>
      </w:r>
      <w:r w:rsidRPr="00131751">
        <w:rPr>
          <w:rFonts w:ascii="Times New Roman" w:hAnsi="Times New Roman" w:cs="Times New Roman"/>
          <w:sz w:val="20"/>
          <w:szCs w:val="20"/>
          <w:lang w:eastAsia="en-IN"/>
        </w:rPr>
        <w:t>, while the highest drumstick yield was observed in T</w:t>
      </w:r>
      <w:r w:rsidRPr="00131751">
        <w:rPr>
          <w:rFonts w:ascii="Times New Roman" w:hAnsi="Times New Roman" w:cs="Times New Roman"/>
          <w:sz w:val="20"/>
          <w:szCs w:val="20"/>
          <w:vertAlign w:val="subscript"/>
          <w:lang w:eastAsia="en-IN"/>
        </w:rPr>
        <w:t>3</w:t>
      </w:r>
      <w:r w:rsidRPr="00131751">
        <w:rPr>
          <w:rFonts w:ascii="Times New Roman" w:hAnsi="Times New Roman" w:cs="Times New Roman"/>
          <w:sz w:val="20"/>
          <w:szCs w:val="20"/>
          <w:lang w:eastAsia="en-IN"/>
        </w:rPr>
        <w:t xml:space="preserve">. The significantly increased percentage of breast meat yield in broilers supplemented with FSP aligns with the findings reported by Ragab </w:t>
      </w:r>
      <w:r w:rsidRPr="00131751">
        <w:rPr>
          <w:rFonts w:ascii="Times New Roman" w:hAnsi="Times New Roman" w:cs="Times New Roman"/>
          <w:i/>
          <w:iCs/>
          <w:sz w:val="20"/>
          <w:szCs w:val="20"/>
          <w:lang w:eastAsia="en-IN"/>
        </w:rPr>
        <w:t>et al</w:t>
      </w:r>
      <w:r w:rsidRPr="00131751">
        <w:rPr>
          <w:rFonts w:ascii="Times New Roman" w:hAnsi="Times New Roman" w:cs="Times New Roman"/>
          <w:sz w:val="20"/>
          <w:szCs w:val="20"/>
          <w:lang w:eastAsia="en-IN"/>
        </w:rPr>
        <w:t xml:space="preserve">. (2013) and </w:t>
      </w:r>
      <w:r w:rsidR="00645DF6" w:rsidRPr="00131751">
        <w:rPr>
          <w:rFonts w:ascii="Times New Roman" w:hAnsi="Times New Roman" w:cs="Times New Roman"/>
          <w:sz w:val="20"/>
          <w:szCs w:val="20"/>
          <w:lang w:eastAsia="en-IN"/>
        </w:rPr>
        <w:t>AL-</w:t>
      </w:r>
      <w:r w:rsidRPr="00131751">
        <w:rPr>
          <w:rFonts w:ascii="Times New Roman" w:hAnsi="Times New Roman" w:cs="Times New Roman"/>
          <w:sz w:val="20"/>
          <w:szCs w:val="20"/>
          <w:lang w:eastAsia="en-IN"/>
        </w:rPr>
        <w:t xml:space="preserve">Sagan </w:t>
      </w:r>
      <w:r w:rsidRPr="00131751">
        <w:rPr>
          <w:rFonts w:ascii="Times New Roman" w:hAnsi="Times New Roman" w:cs="Times New Roman"/>
          <w:i/>
          <w:iCs/>
          <w:sz w:val="20"/>
          <w:szCs w:val="20"/>
          <w:lang w:eastAsia="en-IN"/>
        </w:rPr>
        <w:t>et al</w:t>
      </w:r>
      <w:r w:rsidRPr="00131751">
        <w:rPr>
          <w:rFonts w:ascii="Times New Roman" w:hAnsi="Times New Roman" w:cs="Times New Roman"/>
          <w:sz w:val="20"/>
          <w:szCs w:val="20"/>
          <w:lang w:eastAsia="en-IN"/>
        </w:rPr>
        <w:t>. (2020).</w:t>
      </w:r>
    </w:p>
    <w:p w14:paraId="2A994FAC" w14:textId="77777777" w:rsidR="008D381F" w:rsidRPr="00131751" w:rsidRDefault="008D381F" w:rsidP="008D381F">
      <w:pPr>
        <w:spacing w:after="0" w:line="360" w:lineRule="auto"/>
        <w:ind w:left="1530" w:hanging="1530"/>
        <w:jc w:val="both"/>
        <w:rPr>
          <w:rFonts w:ascii="Times New Roman" w:eastAsia="Calibri" w:hAnsi="Times New Roman" w:cs="Times New Roman"/>
          <w:b/>
          <w:bCs/>
          <w:sz w:val="20"/>
          <w:szCs w:val="20"/>
        </w:rPr>
      </w:pPr>
      <w:r w:rsidRPr="00131751">
        <w:rPr>
          <w:rFonts w:ascii="Times New Roman" w:eastAsia="Calibri" w:hAnsi="Times New Roman" w:cs="Times New Roman"/>
          <w:b/>
          <w:bCs/>
          <w:sz w:val="20"/>
          <w:szCs w:val="20"/>
        </w:rPr>
        <w:t xml:space="preserve">TABLE 3: MEAN </w:t>
      </w:r>
      <w:r w:rsidRPr="00131751">
        <w:rPr>
          <w:rFonts w:ascii="Times New Roman" w:eastAsia="Times New Roman" w:hAnsi="Times New Roman" w:cs="Times New Roman"/>
          <w:b/>
          <w:bCs/>
          <w:color w:val="000000"/>
          <w:sz w:val="20"/>
          <w:szCs w:val="20"/>
          <w:lang w:eastAsia="en-IN"/>
        </w:rPr>
        <w:t>±</w:t>
      </w:r>
      <w:r w:rsidRPr="00131751">
        <w:rPr>
          <w:rFonts w:ascii="Times New Roman" w:eastAsia="Calibri" w:hAnsi="Times New Roman" w:cs="Times New Roman"/>
          <w:b/>
          <w:bCs/>
          <w:sz w:val="20"/>
          <w:szCs w:val="20"/>
        </w:rPr>
        <w:t xml:space="preserve"> SE PER CENT YEILD CUT-UP PARTS OF BROILER CHICKEN (ON PRE-SLAUGHTER LIVE WEIGHT BASIS) UNDER DIFFERENT TREATMENT GROUPS </w:t>
      </w:r>
    </w:p>
    <w:tbl>
      <w:tblPr>
        <w:tblStyle w:val="TableGrid16"/>
        <w:tblW w:w="98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9"/>
        <w:gridCol w:w="1906"/>
        <w:gridCol w:w="1620"/>
        <w:gridCol w:w="1620"/>
        <w:gridCol w:w="1620"/>
        <w:gridCol w:w="900"/>
      </w:tblGrid>
      <w:tr w:rsidR="008D381F" w:rsidRPr="00131751" w14:paraId="3A128F99" w14:textId="77777777" w:rsidTr="00037571">
        <w:trPr>
          <w:trHeight w:val="512"/>
          <w:jc w:val="center"/>
        </w:trPr>
        <w:tc>
          <w:tcPr>
            <w:tcW w:w="2139" w:type="dxa"/>
            <w:tcBorders>
              <w:top w:val="single" w:sz="4" w:space="0" w:color="auto"/>
              <w:bottom w:val="single" w:sz="4" w:space="0" w:color="auto"/>
              <w:tl2br w:val="single" w:sz="4" w:space="0" w:color="auto"/>
            </w:tcBorders>
            <w:vAlign w:val="center"/>
          </w:tcPr>
          <w:p w14:paraId="56924D1A" w14:textId="77777777" w:rsidR="008D381F" w:rsidRPr="00131751" w:rsidRDefault="008D381F" w:rsidP="008D381F">
            <w:pPr>
              <w:tabs>
                <w:tab w:val="right" w:pos="1783"/>
              </w:tabs>
              <w:spacing w:line="240" w:lineRule="auto"/>
              <w:contextualSpacing/>
              <w:jc w:val="right"/>
              <w:rPr>
                <w:rFonts w:ascii="Times New Roman" w:hAnsi="Times New Roman"/>
                <w:b/>
                <w:bCs/>
                <w:sz w:val="20"/>
                <w:szCs w:val="20"/>
              </w:rPr>
            </w:pPr>
            <w:r w:rsidRPr="00131751">
              <w:rPr>
                <w:rFonts w:ascii="Times New Roman" w:hAnsi="Times New Roman"/>
                <w:b/>
                <w:bCs/>
                <w:sz w:val="20"/>
                <w:szCs w:val="20"/>
              </w:rPr>
              <w:t>GROUP</w:t>
            </w:r>
          </w:p>
          <w:p w14:paraId="45A4D38F" w14:textId="77777777" w:rsidR="008D381F" w:rsidRPr="00131751" w:rsidRDefault="008D381F" w:rsidP="008D381F">
            <w:pPr>
              <w:tabs>
                <w:tab w:val="right" w:pos="1783"/>
              </w:tabs>
              <w:spacing w:line="240" w:lineRule="auto"/>
              <w:contextualSpacing/>
              <w:rPr>
                <w:rFonts w:ascii="Times New Roman" w:hAnsi="Times New Roman"/>
                <w:b/>
                <w:bCs/>
                <w:sz w:val="20"/>
                <w:szCs w:val="20"/>
              </w:rPr>
            </w:pPr>
            <w:r w:rsidRPr="00131751">
              <w:rPr>
                <w:rFonts w:ascii="Times New Roman" w:hAnsi="Times New Roman"/>
                <w:b/>
                <w:bCs/>
                <w:sz w:val="20"/>
                <w:szCs w:val="20"/>
              </w:rPr>
              <w:t>PARAMETER</w:t>
            </w:r>
          </w:p>
        </w:tc>
        <w:tc>
          <w:tcPr>
            <w:tcW w:w="1906" w:type="dxa"/>
            <w:tcBorders>
              <w:top w:val="single" w:sz="4" w:space="0" w:color="auto"/>
              <w:bottom w:val="single" w:sz="4" w:space="0" w:color="auto"/>
            </w:tcBorders>
            <w:vAlign w:val="center"/>
          </w:tcPr>
          <w:p w14:paraId="5F54EB1D" w14:textId="77777777" w:rsidR="008D381F" w:rsidRPr="00131751" w:rsidRDefault="008D381F" w:rsidP="008D381F">
            <w:pPr>
              <w:spacing w:line="240" w:lineRule="auto"/>
              <w:contextualSpacing/>
              <w:jc w:val="center"/>
              <w:rPr>
                <w:rFonts w:ascii="Times New Roman" w:hAnsi="Times New Roman"/>
                <w:b/>
                <w:bCs/>
                <w:sz w:val="20"/>
                <w:szCs w:val="20"/>
              </w:rPr>
            </w:pPr>
            <w:r w:rsidRPr="00131751">
              <w:rPr>
                <w:rFonts w:ascii="Times New Roman" w:hAnsi="Times New Roman"/>
                <w:b/>
                <w:bCs/>
                <w:sz w:val="20"/>
                <w:szCs w:val="20"/>
              </w:rPr>
              <w:t>T</w:t>
            </w:r>
            <w:r w:rsidRPr="00131751">
              <w:rPr>
                <w:rFonts w:ascii="Times New Roman" w:hAnsi="Times New Roman"/>
                <w:b/>
                <w:bCs/>
                <w:sz w:val="20"/>
                <w:szCs w:val="20"/>
                <w:vertAlign w:val="subscript"/>
              </w:rPr>
              <w:t xml:space="preserve">0 </w:t>
            </w:r>
            <w:r w:rsidRPr="00131751">
              <w:rPr>
                <w:rFonts w:ascii="Times New Roman" w:hAnsi="Times New Roman"/>
                <w:b/>
                <w:bCs/>
                <w:sz w:val="20"/>
                <w:szCs w:val="20"/>
              </w:rPr>
              <w:t>(Control)</w:t>
            </w:r>
          </w:p>
        </w:tc>
        <w:tc>
          <w:tcPr>
            <w:tcW w:w="1620" w:type="dxa"/>
            <w:tcBorders>
              <w:top w:val="single" w:sz="4" w:space="0" w:color="auto"/>
              <w:bottom w:val="single" w:sz="4" w:space="0" w:color="auto"/>
            </w:tcBorders>
            <w:vAlign w:val="center"/>
          </w:tcPr>
          <w:p w14:paraId="57CCB364" w14:textId="77777777" w:rsidR="008D381F" w:rsidRPr="00131751" w:rsidRDefault="008D381F" w:rsidP="008D381F">
            <w:pPr>
              <w:spacing w:line="240" w:lineRule="auto"/>
              <w:contextualSpacing/>
              <w:jc w:val="center"/>
              <w:rPr>
                <w:rFonts w:ascii="Times New Roman" w:hAnsi="Times New Roman"/>
                <w:b/>
                <w:bCs/>
                <w:sz w:val="20"/>
                <w:szCs w:val="20"/>
              </w:rPr>
            </w:pPr>
            <w:r w:rsidRPr="00131751">
              <w:rPr>
                <w:rFonts w:ascii="Times New Roman" w:hAnsi="Times New Roman"/>
                <w:b/>
                <w:bCs/>
                <w:sz w:val="20"/>
                <w:szCs w:val="20"/>
              </w:rPr>
              <w:t>T</w:t>
            </w:r>
            <w:r w:rsidRPr="00131751">
              <w:rPr>
                <w:rFonts w:ascii="Times New Roman" w:hAnsi="Times New Roman"/>
                <w:b/>
                <w:bCs/>
                <w:sz w:val="20"/>
                <w:szCs w:val="20"/>
                <w:vertAlign w:val="subscript"/>
              </w:rPr>
              <w:t xml:space="preserve">1 </w:t>
            </w:r>
            <w:r w:rsidRPr="00131751">
              <w:rPr>
                <w:rFonts w:ascii="Times New Roman" w:hAnsi="Times New Roman"/>
                <w:b/>
                <w:bCs/>
                <w:sz w:val="20"/>
                <w:szCs w:val="20"/>
              </w:rPr>
              <w:t>(FSP-0.25%)</w:t>
            </w:r>
          </w:p>
        </w:tc>
        <w:tc>
          <w:tcPr>
            <w:tcW w:w="1620" w:type="dxa"/>
            <w:tcBorders>
              <w:top w:val="single" w:sz="4" w:space="0" w:color="auto"/>
              <w:bottom w:val="single" w:sz="4" w:space="0" w:color="auto"/>
            </w:tcBorders>
            <w:vAlign w:val="center"/>
          </w:tcPr>
          <w:p w14:paraId="630AE6D5" w14:textId="77777777" w:rsidR="008D381F" w:rsidRPr="00131751" w:rsidRDefault="008D381F" w:rsidP="008D381F">
            <w:pPr>
              <w:spacing w:line="240" w:lineRule="auto"/>
              <w:contextualSpacing/>
              <w:jc w:val="center"/>
              <w:rPr>
                <w:rFonts w:ascii="Times New Roman" w:hAnsi="Times New Roman"/>
                <w:b/>
                <w:bCs/>
                <w:sz w:val="20"/>
                <w:szCs w:val="20"/>
              </w:rPr>
            </w:pPr>
            <w:r w:rsidRPr="00131751">
              <w:rPr>
                <w:rFonts w:ascii="Times New Roman" w:hAnsi="Times New Roman"/>
                <w:b/>
                <w:bCs/>
                <w:sz w:val="20"/>
                <w:szCs w:val="20"/>
              </w:rPr>
              <w:t>T</w:t>
            </w:r>
            <w:r w:rsidRPr="00131751">
              <w:rPr>
                <w:rFonts w:ascii="Times New Roman" w:hAnsi="Times New Roman"/>
                <w:b/>
                <w:bCs/>
                <w:sz w:val="20"/>
                <w:szCs w:val="20"/>
                <w:vertAlign w:val="subscript"/>
              </w:rPr>
              <w:t xml:space="preserve">2 </w:t>
            </w:r>
            <w:r w:rsidRPr="00131751">
              <w:rPr>
                <w:rFonts w:ascii="Times New Roman" w:hAnsi="Times New Roman"/>
                <w:b/>
                <w:bCs/>
                <w:sz w:val="20"/>
                <w:szCs w:val="20"/>
              </w:rPr>
              <w:t>(FSP-0.50%)</w:t>
            </w:r>
          </w:p>
        </w:tc>
        <w:tc>
          <w:tcPr>
            <w:tcW w:w="1620" w:type="dxa"/>
            <w:tcBorders>
              <w:top w:val="single" w:sz="4" w:space="0" w:color="auto"/>
              <w:bottom w:val="single" w:sz="4" w:space="0" w:color="auto"/>
            </w:tcBorders>
            <w:vAlign w:val="center"/>
          </w:tcPr>
          <w:p w14:paraId="34465B9C" w14:textId="77777777" w:rsidR="008D381F" w:rsidRPr="00131751" w:rsidRDefault="008D381F" w:rsidP="008D381F">
            <w:pPr>
              <w:spacing w:line="240" w:lineRule="auto"/>
              <w:contextualSpacing/>
              <w:jc w:val="center"/>
              <w:rPr>
                <w:rFonts w:ascii="Times New Roman" w:hAnsi="Times New Roman"/>
                <w:b/>
                <w:bCs/>
                <w:sz w:val="20"/>
                <w:szCs w:val="20"/>
              </w:rPr>
            </w:pPr>
            <w:r w:rsidRPr="00131751">
              <w:rPr>
                <w:rFonts w:ascii="Times New Roman" w:hAnsi="Times New Roman"/>
                <w:b/>
                <w:bCs/>
                <w:sz w:val="20"/>
                <w:szCs w:val="20"/>
              </w:rPr>
              <w:t>T</w:t>
            </w:r>
            <w:r w:rsidRPr="00131751">
              <w:rPr>
                <w:rFonts w:ascii="Times New Roman" w:hAnsi="Times New Roman"/>
                <w:b/>
                <w:bCs/>
                <w:sz w:val="20"/>
                <w:szCs w:val="20"/>
                <w:vertAlign w:val="subscript"/>
              </w:rPr>
              <w:t xml:space="preserve">3 </w:t>
            </w:r>
            <w:r w:rsidRPr="00131751">
              <w:rPr>
                <w:rFonts w:ascii="Times New Roman" w:hAnsi="Times New Roman"/>
                <w:b/>
                <w:bCs/>
                <w:sz w:val="20"/>
                <w:szCs w:val="20"/>
              </w:rPr>
              <w:t>(FSP-0.75%)</w:t>
            </w:r>
          </w:p>
        </w:tc>
        <w:tc>
          <w:tcPr>
            <w:tcW w:w="900" w:type="dxa"/>
            <w:tcBorders>
              <w:top w:val="single" w:sz="4" w:space="0" w:color="auto"/>
              <w:bottom w:val="single" w:sz="4" w:space="0" w:color="auto"/>
            </w:tcBorders>
            <w:vAlign w:val="center"/>
          </w:tcPr>
          <w:p w14:paraId="0A354E89" w14:textId="77777777" w:rsidR="008D381F" w:rsidRPr="00131751" w:rsidRDefault="008D381F" w:rsidP="008D381F">
            <w:pPr>
              <w:spacing w:line="240" w:lineRule="auto"/>
              <w:contextualSpacing/>
              <w:jc w:val="center"/>
              <w:rPr>
                <w:rFonts w:ascii="Times New Roman" w:hAnsi="Times New Roman"/>
                <w:b/>
                <w:bCs/>
                <w:sz w:val="20"/>
                <w:szCs w:val="20"/>
              </w:rPr>
            </w:pPr>
            <w:r w:rsidRPr="00131751">
              <w:rPr>
                <w:rFonts w:ascii="Times New Roman" w:hAnsi="Times New Roman"/>
                <w:b/>
                <w:bCs/>
                <w:sz w:val="20"/>
                <w:szCs w:val="20"/>
              </w:rPr>
              <w:t>P-value</w:t>
            </w:r>
          </w:p>
        </w:tc>
      </w:tr>
      <w:tr w:rsidR="008D381F" w:rsidRPr="00131751" w14:paraId="221083A3" w14:textId="77777777" w:rsidTr="00037571">
        <w:trPr>
          <w:trHeight w:val="47"/>
          <w:jc w:val="center"/>
        </w:trPr>
        <w:tc>
          <w:tcPr>
            <w:tcW w:w="2139" w:type="dxa"/>
            <w:tcBorders>
              <w:top w:val="single" w:sz="4" w:space="0" w:color="auto"/>
            </w:tcBorders>
            <w:vAlign w:val="center"/>
          </w:tcPr>
          <w:p w14:paraId="751BB267" w14:textId="77777777" w:rsidR="008D381F" w:rsidRPr="00131751" w:rsidRDefault="008D381F" w:rsidP="008D381F">
            <w:pPr>
              <w:spacing w:line="240" w:lineRule="auto"/>
              <w:contextualSpacing/>
              <w:jc w:val="center"/>
              <w:rPr>
                <w:rFonts w:ascii="Times New Roman" w:hAnsi="Times New Roman"/>
                <w:sz w:val="20"/>
                <w:szCs w:val="20"/>
              </w:rPr>
            </w:pPr>
            <w:r w:rsidRPr="00131751">
              <w:rPr>
                <w:rFonts w:ascii="Times New Roman" w:hAnsi="Times New Roman"/>
                <w:sz w:val="20"/>
                <w:szCs w:val="20"/>
              </w:rPr>
              <w:t>Neck</w:t>
            </w:r>
          </w:p>
        </w:tc>
        <w:tc>
          <w:tcPr>
            <w:tcW w:w="1906" w:type="dxa"/>
            <w:tcBorders>
              <w:top w:val="single" w:sz="4" w:space="0" w:color="auto"/>
            </w:tcBorders>
            <w:vAlign w:val="center"/>
          </w:tcPr>
          <w:p w14:paraId="429800BF" w14:textId="77777777" w:rsidR="008D381F" w:rsidRPr="00131751" w:rsidRDefault="008D381F" w:rsidP="008D381F">
            <w:pPr>
              <w:spacing w:line="240" w:lineRule="auto"/>
              <w:contextualSpacing/>
              <w:jc w:val="center"/>
              <w:rPr>
                <w:rFonts w:ascii="Times New Roman" w:hAnsi="Times New Roman"/>
                <w:bCs/>
                <w:color w:val="000000"/>
                <w:sz w:val="20"/>
                <w:szCs w:val="20"/>
                <w:lang w:eastAsia="en-IN"/>
              </w:rPr>
            </w:pPr>
            <w:r w:rsidRPr="00131751">
              <w:rPr>
                <w:rFonts w:ascii="Times New Roman" w:hAnsi="Times New Roman"/>
                <w:bCs/>
                <w:color w:val="000000"/>
                <w:sz w:val="20"/>
                <w:szCs w:val="20"/>
                <w:lang w:eastAsia="en-IN"/>
              </w:rPr>
              <w:t>3.22±</w:t>
            </w:r>
            <w:r w:rsidRPr="00131751">
              <w:rPr>
                <w:rFonts w:ascii="Times New Roman" w:hAnsi="Times New Roman"/>
                <w:bCs/>
                <w:color w:val="000000"/>
                <w:sz w:val="20"/>
                <w:szCs w:val="20"/>
              </w:rPr>
              <w:t>0.004</w:t>
            </w:r>
          </w:p>
        </w:tc>
        <w:tc>
          <w:tcPr>
            <w:tcW w:w="1620" w:type="dxa"/>
            <w:tcBorders>
              <w:top w:val="single" w:sz="4" w:space="0" w:color="auto"/>
            </w:tcBorders>
            <w:vAlign w:val="center"/>
          </w:tcPr>
          <w:p w14:paraId="5C616571" w14:textId="77777777" w:rsidR="008D381F" w:rsidRPr="00131751" w:rsidRDefault="008D381F" w:rsidP="008D381F">
            <w:pPr>
              <w:spacing w:line="240" w:lineRule="auto"/>
              <w:contextualSpacing/>
              <w:jc w:val="center"/>
              <w:rPr>
                <w:rFonts w:ascii="Times New Roman" w:hAnsi="Times New Roman"/>
                <w:bCs/>
                <w:color w:val="000000"/>
                <w:sz w:val="20"/>
                <w:szCs w:val="20"/>
                <w:lang w:eastAsia="en-IN"/>
              </w:rPr>
            </w:pPr>
            <w:r w:rsidRPr="00131751">
              <w:rPr>
                <w:rFonts w:ascii="Times New Roman" w:hAnsi="Times New Roman"/>
                <w:bCs/>
                <w:color w:val="000000"/>
                <w:sz w:val="20"/>
                <w:szCs w:val="20"/>
                <w:lang w:eastAsia="en-IN"/>
              </w:rPr>
              <w:t>3.23±</w:t>
            </w:r>
            <w:r w:rsidRPr="00131751">
              <w:rPr>
                <w:rFonts w:ascii="Times New Roman" w:hAnsi="Times New Roman"/>
                <w:bCs/>
                <w:color w:val="000000"/>
                <w:sz w:val="20"/>
                <w:szCs w:val="20"/>
              </w:rPr>
              <w:t>0.003</w:t>
            </w:r>
          </w:p>
        </w:tc>
        <w:tc>
          <w:tcPr>
            <w:tcW w:w="1620" w:type="dxa"/>
            <w:tcBorders>
              <w:top w:val="single" w:sz="4" w:space="0" w:color="auto"/>
            </w:tcBorders>
            <w:vAlign w:val="center"/>
          </w:tcPr>
          <w:p w14:paraId="1F7D99E3" w14:textId="77777777" w:rsidR="008D381F" w:rsidRPr="00131751" w:rsidRDefault="008D381F" w:rsidP="008D381F">
            <w:pPr>
              <w:spacing w:line="240" w:lineRule="auto"/>
              <w:contextualSpacing/>
              <w:jc w:val="center"/>
              <w:rPr>
                <w:rFonts w:ascii="Times New Roman" w:hAnsi="Times New Roman"/>
                <w:bCs/>
                <w:color w:val="000000"/>
                <w:sz w:val="20"/>
                <w:szCs w:val="20"/>
                <w:lang w:eastAsia="en-IN"/>
              </w:rPr>
            </w:pPr>
            <w:r w:rsidRPr="00131751">
              <w:rPr>
                <w:rFonts w:ascii="Times New Roman" w:hAnsi="Times New Roman"/>
                <w:bCs/>
                <w:color w:val="000000"/>
                <w:sz w:val="20"/>
                <w:szCs w:val="20"/>
                <w:lang w:eastAsia="en-IN"/>
              </w:rPr>
              <w:t>3.25±</w:t>
            </w:r>
            <w:r w:rsidRPr="00131751">
              <w:rPr>
                <w:rFonts w:ascii="Times New Roman" w:hAnsi="Times New Roman"/>
                <w:bCs/>
                <w:color w:val="000000"/>
                <w:sz w:val="20"/>
                <w:szCs w:val="20"/>
              </w:rPr>
              <w:t>0.003</w:t>
            </w:r>
          </w:p>
        </w:tc>
        <w:tc>
          <w:tcPr>
            <w:tcW w:w="1620" w:type="dxa"/>
            <w:tcBorders>
              <w:top w:val="single" w:sz="4" w:space="0" w:color="auto"/>
            </w:tcBorders>
            <w:vAlign w:val="center"/>
          </w:tcPr>
          <w:p w14:paraId="30855A47" w14:textId="77777777" w:rsidR="008D381F" w:rsidRPr="00131751" w:rsidRDefault="008D381F" w:rsidP="008D381F">
            <w:pPr>
              <w:spacing w:line="240" w:lineRule="auto"/>
              <w:contextualSpacing/>
              <w:jc w:val="center"/>
              <w:rPr>
                <w:rFonts w:ascii="Times New Roman" w:hAnsi="Times New Roman"/>
                <w:bCs/>
                <w:color w:val="000000"/>
                <w:sz w:val="20"/>
                <w:szCs w:val="20"/>
                <w:lang w:eastAsia="en-IN"/>
              </w:rPr>
            </w:pPr>
            <w:r w:rsidRPr="00131751">
              <w:rPr>
                <w:rFonts w:ascii="Times New Roman" w:hAnsi="Times New Roman"/>
                <w:bCs/>
                <w:color w:val="000000"/>
                <w:sz w:val="20"/>
                <w:szCs w:val="20"/>
                <w:lang w:eastAsia="en-IN"/>
              </w:rPr>
              <w:t>3.27±</w:t>
            </w:r>
            <w:r w:rsidRPr="00131751">
              <w:rPr>
                <w:rFonts w:ascii="Times New Roman" w:hAnsi="Times New Roman"/>
                <w:bCs/>
                <w:color w:val="000000"/>
                <w:sz w:val="20"/>
                <w:szCs w:val="20"/>
              </w:rPr>
              <w:t>0.004</w:t>
            </w:r>
          </w:p>
        </w:tc>
        <w:tc>
          <w:tcPr>
            <w:tcW w:w="900" w:type="dxa"/>
            <w:tcBorders>
              <w:top w:val="single" w:sz="4" w:space="0" w:color="auto"/>
            </w:tcBorders>
            <w:vAlign w:val="center"/>
          </w:tcPr>
          <w:p w14:paraId="06E53435" w14:textId="77777777" w:rsidR="008D381F" w:rsidRPr="00131751" w:rsidRDefault="008D381F" w:rsidP="008D381F">
            <w:pPr>
              <w:spacing w:line="240" w:lineRule="auto"/>
              <w:contextualSpacing/>
              <w:jc w:val="center"/>
              <w:rPr>
                <w:rFonts w:ascii="Times New Roman" w:hAnsi="Times New Roman"/>
                <w:color w:val="000000"/>
                <w:sz w:val="20"/>
                <w:szCs w:val="20"/>
              </w:rPr>
            </w:pPr>
            <w:r w:rsidRPr="00131751">
              <w:rPr>
                <w:rFonts w:ascii="Times New Roman" w:hAnsi="Times New Roman"/>
                <w:color w:val="000000"/>
                <w:sz w:val="20"/>
                <w:szCs w:val="20"/>
              </w:rPr>
              <w:t>&gt;0.05</w:t>
            </w:r>
          </w:p>
        </w:tc>
      </w:tr>
      <w:tr w:rsidR="008D381F" w:rsidRPr="00131751" w14:paraId="282BCE8F" w14:textId="77777777" w:rsidTr="00037571">
        <w:trPr>
          <w:trHeight w:val="47"/>
          <w:jc w:val="center"/>
        </w:trPr>
        <w:tc>
          <w:tcPr>
            <w:tcW w:w="2139" w:type="dxa"/>
            <w:vAlign w:val="center"/>
          </w:tcPr>
          <w:p w14:paraId="6E96C866" w14:textId="77777777" w:rsidR="008D381F" w:rsidRPr="00131751" w:rsidRDefault="008D381F" w:rsidP="008D381F">
            <w:pPr>
              <w:spacing w:line="240" w:lineRule="auto"/>
              <w:contextualSpacing/>
              <w:jc w:val="center"/>
              <w:rPr>
                <w:rFonts w:ascii="Times New Roman" w:hAnsi="Times New Roman"/>
                <w:sz w:val="20"/>
                <w:szCs w:val="20"/>
              </w:rPr>
            </w:pPr>
            <w:r w:rsidRPr="00131751">
              <w:rPr>
                <w:rFonts w:ascii="Times New Roman" w:hAnsi="Times New Roman"/>
                <w:sz w:val="20"/>
                <w:szCs w:val="20"/>
              </w:rPr>
              <w:t>Wings</w:t>
            </w:r>
          </w:p>
        </w:tc>
        <w:tc>
          <w:tcPr>
            <w:tcW w:w="1906" w:type="dxa"/>
            <w:vAlign w:val="center"/>
          </w:tcPr>
          <w:p w14:paraId="2992D622" w14:textId="77777777" w:rsidR="008D381F" w:rsidRPr="00131751" w:rsidRDefault="008D381F" w:rsidP="008D381F">
            <w:pPr>
              <w:spacing w:line="240" w:lineRule="auto"/>
              <w:contextualSpacing/>
              <w:jc w:val="center"/>
              <w:rPr>
                <w:rFonts w:ascii="Times New Roman" w:hAnsi="Times New Roman"/>
                <w:bCs/>
                <w:color w:val="000000"/>
                <w:sz w:val="20"/>
                <w:szCs w:val="20"/>
                <w:lang w:eastAsia="en-IN"/>
              </w:rPr>
            </w:pPr>
            <w:r w:rsidRPr="00131751">
              <w:rPr>
                <w:rFonts w:ascii="Times New Roman" w:hAnsi="Times New Roman"/>
                <w:bCs/>
                <w:color w:val="000000"/>
                <w:sz w:val="20"/>
                <w:szCs w:val="20"/>
                <w:lang w:eastAsia="en-IN"/>
              </w:rPr>
              <w:t>7.36±0.001</w:t>
            </w:r>
          </w:p>
        </w:tc>
        <w:tc>
          <w:tcPr>
            <w:tcW w:w="1620" w:type="dxa"/>
            <w:vAlign w:val="center"/>
          </w:tcPr>
          <w:p w14:paraId="012DB18B" w14:textId="77777777" w:rsidR="008D381F" w:rsidRPr="00131751" w:rsidRDefault="008D381F" w:rsidP="008D381F">
            <w:pPr>
              <w:spacing w:line="240" w:lineRule="auto"/>
              <w:contextualSpacing/>
              <w:jc w:val="center"/>
              <w:rPr>
                <w:rFonts w:ascii="Times New Roman" w:hAnsi="Times New Roman"/>
                <w:bCs/>
                <w:color w:val="000000"/>
                <w:sz w:val="20"/>
                <w:szCs w:val="20"/>
                <w:lang w:eastAsia="en-IN"/>
              </w:rPr>
            </w:pPr>
            <w:r w:rsidRPr="00131751">
              <w:rPr>
                <w:rFonts w:ascii="Times New Roman" w:hAnsi="Times New Roman"/>
                <w:bCs/>
                <w:color w:val="000000"/>
                <w:sz w:val="20"/>
                <w:szCs w:val="20"/>
                <w:lang w:eastAsia="en-IN"/>
              </w:rPr>
              <w:t>7.36±0.01</w:t>
            </w:r>
          </w:p>
        </w:tc>
        <w:tc>
          <w:tcPr>
            <w:tcW w:w="1620" w:type="dxa"/>
            <w:vAlign w:val="center"/>
          </w:tcPr>
          <w:p w14:paraId="5100D725" w14:textId="77777777" w:rsidR="008D381F" w:rsidRPr="00131751" w:rsidRDefault="008D381F" w:rsidP="008D381F">
            <w:pPr>
              <w:spacing w:line="240" w:lineRule="auto"/>
              <w:contextualSpacing/>
              <w:jc w:val="center"/>
              <w:rPr>
                <w:rFonts w:ascii="Times New Roman" w:hAnsi="Times New Roman"/>
                <w:bCs/>
                <w:color w:val="000000"/>
                <w:sz w:val="20"/>
                <w:szCs w:val="20"/>
                <w:lang w:eastAsia="en-IN"/>
              </w:rPr>
            </w:pPr>
            <w:r w:rsidRPr="00131751">
              <w:rPr>
                <w:rFonts w:ascii="Times New Roman" w:hAnsi="Times New Roman"/>
                <w:bCs/>
                <w:color w:val="000000"/>
                <w:sz w:val="20"/>
                <w:szCs w:val="20"/>
                <w:lang w:eastAsia="en-IN"/>
              </w:rPr>
              <w:t>7.48±0.001</w:t>
            </w:r>
          </w:p>
        </w:tc>
        <w:tc>
          <w:tcPr>
            <w:tcW w:w="1620" w:type="dxa"/>
            <w:vAlign w:val="center"/>
          </w:tcPr>
          <w:p w14:paraId="284A8262" w14:textId="77777777" w:rsidR="008D381F" w:rsidRPr="00131751" w:rsidRDefault="008D381F" w:rsidP="008D381F">
            <w:pPr>
              <w:spacing w:line="240" w:lineRule="auto"/>
              <w:contextualSpacing/>
              <w:jc w:val="center"/>
              <w:rPr>
                <w:rFonts w:ascii="Times New Roman" w:hAnsi="Times New Roman"/>
                <w:bCs/>
                <w:color w:val="000000"/>
                <w:sz w:val="20"/>
                <w:szCs w:val="20"/>
                <w:lang w:eastAsia="en-IN"/>
              </w:rPr>
            </w:pPr>
            <w:r w:rsidRPr="00131751">
              <w:rPr>
                <w:rFonts w:ascii="Times New Roman" w:hAnsi="Times New Roman"/>
                <w:bCs/>
                <w:color w:val="000000"/>
                <w:sz w:val="20"/>
                <w:szCs w:val="20"/>
                <w:lang w:eastAsia="en-IN"/>
              </w:rPr>
              <w:t>7.63±0.002</w:t>
            </w:r>
          </w:p>
        </w:tc>
        <w:tc>
          <w:tcPr>
            <w:tcW w:w="900" w:type="dxa"/>
            <w:vAlign w:val="center"/>
          </w:tcPr>
          <w:p w14:paraId="4D78A3AC" w14:textId="77777777" w:rsidR="008D381F" w:rsidRPr="00131751" w:rsidRDefault="008D381F" w:rsidP="008D381F">
            <w:pPr>
              <w:spacing w:line="240" w:lineRule="auto"/>
              <w:contextualSpacing/>
              <w:jc w:val="center"/>
              <w:rPr>
                <w:rFonts w:ascii="Times New Roman" w:hAnsi="Times New Roman"/>
                <w:sz w:val="20"/>
                <w:szCs w:val="20"/>
              </w:rPr>
            </w:pPr>
            <w:r w:rsidRPr="00131751">
              <w:rPr>
                <w:rFonts w:ascii="Times New Roman" w:hAnsi="Times New Roman"/>
                <w:color w:val="000000"/>
                <w:sz w:val="20"/>
                <w:szCs w:val="20"/>
              </w:rPr>
              <w:t>&gt;0.05</w:t>
            </w:r>
          </w:p>
        </w:tc>
      </w:tr>
      <w:tr w:rsidR="008D381F" w:rsidRPr="00131751" w14:paraId="53516C36" w14:textId="77777777" w:rsidTr="00037571">
        <w:trPr>
          <w:trHeight w:val="47"/>
          <w:jc w:val="center"/>
        </w:trPr>
        <w:tc>
          <w:tcPr>
            <w:tcW w:w="2139" w:type="dxa"/>
            <w:vAlign w:val="center"/>
          </w:tcPr>
          <w:p w14:paraId="33A00BF5" w14:textId="77777777" w:rsidR="008D381F" w:rsidRPr="00131751" w:rsidRDefault="008D381F" w:rsidP="008D381F">
            <w:pPr>
              <w:spacing w:line="240" w:lineRule="auto"/>
              <w:contextualSpacing/>
              <w:jc w:val="center"/>
              <w:rPr>
                <w:rFonts w:ascii="Times New Roman" w:hAnsi="Times New Roman"/>
                <w:sz w:val="20"/>
                <w:szCs w:val="20"/>
              </w:rPr>
            </w:pPr>
            <w:r w:rsidRPr="00131751">
              <w:rPr>
                <w:rFonts w:ascii="Times New Roman" w:hAnsi="Times New Roman"/>
                <w:sz w:val="20"/>
                <w:szCs w:val="20"/>
              </w:rPr>
              <w:t>Back</w:t>
            </w:r>
          </w:p>
        </w:tc>
        <w:tc>
          <w:tcPr>
            <w:tcW w:w="1906" w:type="dxa"/>
            <w:vAlign w:val="center"/>
          </w:tcPr>
          <w:p w14:paraId="1DF77ED6" w14:textId="77777777" w:rsidR="008D381F" w:rsidRPr="00131751" w:rsidRDefault="008D381F" w:rsidP="008D381F">
            <w:pPr>
              <w:spacing w:line="240" w:lineRule="auto"/>
              <w:contextualSpacing/>
              <w:jc w:val="center"/>
              <w:rPr>
                <w:rFonts w:ascii="Times New Roman" w:hAnsi="Times New Roman"/>
                <w:bCs/>
                <w:color w:val="000000"/>
                <w:sz w:val="20"/>
                <w:szCs w:val="20"/>
                <w:lang w:eastAsia="en-IN"/>
              </w:rPr>
            </w:pPr>
            <w:r w:rsidRPr="00131751">
              <w:rPr>
                <w:rFonts w:ascii="Times New Roman" w:hAnsi="Times New Roman"/>
                <w:bCs/>
                <w:color w:val="000000"/>
                <w:sz w:val="20"/>
                <w:szCs w:val="20"/>
                <w:lang w:eastAsia="en-IN"/>
              </w:rPr>
              <w:t>13.52±0.010</w:t>
            </w:r>
          </w:p>
        </w:tc>
        <w:tc>
          <w:tcPr>
            <w:tcW w:w="1620" w:type="dxa"/>
            <w:vAlign w:val="center"/>
          </w:tcPr>
          <w:p w14:paraId="3AC9A080" w14:textId="77777777" w:rsidR="008D381F" w:rsidRPr="00131751" w:rsidRDefault="008D381F" w:rsidP="008D381F">
            <w:pPr>
              <w:spacing w:line="240" w:lineRule="auto"/>
              <w:contextualSpacing/>
              <w:jc w:val="center"/>
              <w:rPr>
                <w:rFonts w:ascii="Times New Roman" w:hAnsi="Times New Roman"/>
                <w:bCs/>
                <w:color w:val="000000"/>
                <w:sz w:val="20"/>
                <w:szCs w:val="20"/>
                <w:lang w:eastAsia="en-IN"/>
              </w:rPr>
            </w:pPr>
            <w:r w:rsidRPr="00131751">
              <w:rPr>
                <w:rFonts w:ascii="Times New Roman" w:hAnsi="Times New Roman"/>
                <w:bCs/>
                <w:color w:val="000000"/>
                <w:sz w:val="20"/>
                <w:szCs w:val="20"/>
                <w:lang w:eastAsia="en-IN"/>
              </w:rPr>
              <w:t>13.53±0.001</w:t>
            </w:r>
          </w:p>
        </w:tc>
        <w:tc>
          <w:tcPr>
            <w:tcW w:w="1620" w:type="dxa"/>
            <w:vAlign w:val="center"/>
          </w:tcPr>
          <w:p w14:paraId="641F1049" w14:textId="77777777" w:rsidR="008D381F" w:rsidRPr="00131751" w:rsidRDefault="008D381F" w:rsidP="008D381F">
            <w:pPr>
              <w:spacing w:line="240" w:lineRule="auto"/>
              <w:contextualSpacing/>
              <w:jc w:val="center"/>
              <w:rPr>
                <w:rFonts w:ascii="Times New Roman" w:hAnsi="Times New Roman"/>
                <w:bCs/>
                <w:color w:val="000000"/>
                <w:sz w:val="20"/>
                <w:szCs w:val="20"/>
                <w:lang w:eastAsia="en-IN"/>
              </w:rPr>
            </w:pPr>
            <w:r w:rsidRPr="00131751">
              <w:rPr>
                <w:rFonts w:ascii="Times New Roman" w:hAnsi="Times New Roman"/>
                <w:bCs/>
                <w:color w:val="000000"/>
                <w:sz w:val="20"/>
                <w:szCs w:val="20"/>
                <w:lang w:eastAsia="en-IN"/>
              </w:rPr>
              <w:t>13.73±0.001</w:t>
            </w:r>
          </w:p>
        </w:tc>
        <w:tc>
          <w:tcPr>
            <w:tcW w:w="1620" w:type="dxa"/>
            <w:vAlign w:val="center"/>
          </w:tcPr>
          <w:p w14:paraId="16C0ACCB" w14:textId="77777777" w:rsidR="008D381F" w:rsidRPr="00131751" w:rsidRDefault="008D381F" w:rsidP="008D381F">
            <w:pPr>
              <w:spacing w:line="240" w:lineRule="auto"/>
              <w:contextualSpacing/>
              <w:jc w:val="center"/>
              <w:rPr>
                <w:rFonts w:ascii="Times New Roman" w:hAnsi="Times New Roman"/>
                <w:bCs/>
                <w:color w:val="000000"/>
                <w:sz w:val="20"/>
                <w:szCs w:val="20"/>
                <w:lang w:eastAsia="en-IN"/>
              </w:rPr>
            </w:pPr>
            <w:r w:rsidRPr="00131751">
              <w:rPr>
                <w:rFonts w:ascii="Times New Roman" w:hAnsi="Times New Roman"/>
                <w:bCs/>
                <w:color w:val="000000"/>
                <w:sz w:val="20"/>
                <w:szCs w:val="20"/>
                <w:lang w:eastAsia="en-IN"/>
              </w:rPr>
              <w:t>13.08±0.010</w:t>
            </w:r>
          </w:p>
        </w:tc>
        <w:tc>
          <w:tcPr>
            <w:tcW w:w="900" w:type="dxa"/>
            <w:vAlign w:val="center"/>
          </w:tcPr>
          <w:p w14:paraId="78B1AD47" w14:textId="77777777" w:rsidR="008D381F" w:rsidRPr="00131751" w:rsidRDefault="008D381F" w:rsidP="008D381F">
            <w:pPr>
              <w:spacing w:line="240" w:lineRule="auto"/>
              <w:contextualSpacing/>
              <w:jc w:val="center"/>
              <w:rPr>
                <w:rFonts w:ascii="Times New Roman" w:hAnsi="Times New Roman"/>
                <w:sz w:val="20"/>
                <w:szCs w:val="20"/>
              </w:rPr>
            </w:pPr>
            <w:r w:rsidRPr="00131751">
              <w:rPr>
                <w:rFonts w:ascii="Times New Roman" w:hAnsi="Times New Roman"/>
                <w:color w:val="000000"/>
                <w:sz w:val="20"/>
                <w:szCs w:val="20"/>
              </w:rPr>
              <w:t>&gt;0.05</w:t>
            </w:r>
          </w:p>
        </w:tc>
      </w:tr>
      <w:tr w:rsidR="008D381F" w:rsidRPr="00131751" w14:paraId="06513F72" w14:textId="77777777" w:rsidTr="00037571">
        <w:trPr>
          <w:trHeight w:val="47"/>
          <w:jc w:val="center"/>
        </w:trPr>
        <w:tc>
          <w:tcPr>
            <w:tcW w:w="2139" w:type="dxa"/>
            <w:vAlign w:val="center"/>
          </w:tcPr>
          <w:p w14:paraId="75B13159" w14:textId="77777777" w:rsidR="008D381F" w:rsidRPr="00131751" w:rsidRDefault="008D381F" w:rsidP="008D381F">
            <w:pPr>
              <w:spacing w:line="240" w:lineRule="auto"/>
              <w:contextualSpacing/>
              <w:jc w:val="center"/>
              <w:rPr>
                <w:rFonts w:ascii="Times New Roman" w:hAnsi="Times New Roman"/>
                <w:sz w:val="20"/>
                <w:szCs w:val="20"/>
              </w:rPr>
            </w:pPr>
            <w:r w:rsidRPr="00131751">
              <w:rPr>
                <w:rFonts w:ascii="Times New Roman" w:hAnsi="Times New Roman"/>
                <w:sz w:val="20"/>
                <w:szCs w:val="20"/>
              </w:rPr>
              <w:t>Breast</w:t>
            </w:r>
          </w:p>
        </w:tc>
        <w:tc>
          <w:tcPr>
            <w:tcW w:w="1906" w:type="dxa"/>
            <w:vAlign w:val="center"/>
          </w:tcPr>
          <w:p w14:paraId="29BF2C74" w14:textId="77777777" w:rsidR="008D381F" w:rsidRPr="00131751" w:rsidRDefault="008D381F" w:rsidP="008D381F">
            <w:pPr>
              <w:spacing w:line="240" w:lineRule="auto"/>
              <w:contextualSpacing/>
              <w:jc w:val="center"/>
              <w:rPr>
                <w:rFonts w:ascii="Times New Roman" w:hAnsi="Times New Roman"/>
                <w:bCs/>
                <w:color w:val="000000"/>
                <w:sz w:val="20"/>
                <w:szCs w:val="20"/>
                <w:lang w:eastAsia="en-IN"/>
              </w:rPr>
            </w:pPr>
            <w:r w:rsidRPr="00131751">
              <w:rPr>
                <w:rFonts w:ascii="Times New Roman" w:hAnsi="Times New Roman"/>
                <w:bCs/>
                <w:color w:val="000000"/>
                <w:sz w:val="20"/>
                <w:szCs w:val="20"/>
                <w:lang w:eastAsia="en-IN"/>
              </w:rPr>
              <w:t>23.87</w:t>
            </w:r>
            <w:r w:rsidRPr="00131751">
              <w:rPr>
                <w:rFonts w:ascii="Times New Roman" w:hAnsi="Times New Roman"/>
                <w:b/>
                <w:bCs/>
                <w:color w:val="000000"/>
                <w:sz w:val="20"/>
                <w:szCs w:val="20"/>
                <w:vertAlign w:val="superscript"/>
              </w:rPr>
              <w:t>a</w:t>
            </w:r>
            <w:r w:rsidRPr="00131751">
              <w:rPr>
                <w:rFonts w:ascii="Times New Roman" w:hAnsi="Times New Roman"/>
                <w:bCs/>
                <w:color w:val="000000"/>
                <w:sz w:val="20"/>
                <w:szCs w:val="20"/>
                <w:lang w:eastAsia="en-IN"/>
              </w:rPr>
              <w:t>±</w:t>
            </w:r>
            <w:r w:rsidRPr="00131751">
              <w:rPr>
                <w:rFonts w:ascii="Times New Roman" w:hAnsi="Times New Roman"/>
                <w:bCs/>
                <w:color w:val="000000"/>
                <w:sz w:val="20"/>
                <w:szCs w:val="20"/>
              </w:rPr>
              <w:t>0.004</w:t>
            </w:r>
          </w:p>
        </w:tc>
        <w:tc>
          <w:tcPr>
            <w:tcW w:w="1620" w:type="dxa"/>
            <w:vAlign w:val="center"/>
          </w:tcPr>
          <w:p w14:paraId="26192134" w14:textId="77777777" w:rsidR="008D381F" w:rsidRPr="00131751" w:rsidRDefault="008D381F" w:rsidP="008D381F">
            <w:pPr>
              <w:spacing w:line="240" w:lineRule="auto"/>
              <w:contextualSpacing/>
              <w:jc w:val="center"/>
              <w:rPr>
                <w:rFonts w:ascii="Times New Roman" w:hAnsi="Times New Roman"/>
                <w:bCs/>
                <w:color w:val="000000"/>
                <w:sz w:val="20"/>
                <w:szCs w:val="20"/>
                <w:lang w:eastAsia="en-IN"/>
              </w:rPr>
            </w:pPr>
            <w:r w:rsidRPr="00131751">
              <w:rPr>
                <w:rFonts w:ascii="Times New Roman" w:hAnsi="Times New Roman"/>
                <w:bCs/>
                <w:color w:val="000000"/>
                <w:sz w:val="20"/>
                <w:szCs w:val="20"/>
                <w:lang w:eastAsia="en-IN"/>
              </w:rPr>
              <w:t>23.88</w:t>
            </w:r>
            <w:r w:rsidRPr="00131751">
              <w:rPr>
                <w:rFonts w:ascii="Times New Roman" w:hAnsi="Times New Roman"/>
                <w:b/>
                <w:bCs/>
                <w:color w:val="000000"/>
                <w:sz w:val="20"/>
                <w:szCs w:val="20"/>
                <w:vertAlign w:val="superscript"/>
              </w:rPr>
              <w:t>a</w:t>
            </w:r>
            <w:r w:rsidRPr="00131751">
              <w:rPr>
                <w:rFonts w:ascii="Times New Roman" w:hAnsi="Times New Roman"/>
                <w:bCs/>
                <w:color w:val="000000"/>
                <w:sz w:val="20"/>
                <w:szCs w:val="20"/>
                <w:lang w:eastAsia="en-IN"/>
              </w:rPr>
              <w:t>±</w:t>
            </w:r>
            <w:r w:rsidRPr="00131751">
              <w:rPr>
                <w:rFonts w:ascii="Times New Roman" w:hAnsi="Times New Roman"/>
                <w:bCs/>
                <w:color w:val="000000"/>
                <w:sz w:val="20"/>
                <w:szCs w:val="20"/>
              </w:rPr>
              <w:t>0.007</w:t>
            </w:r>
          </w:p>
        </w:tc>
        <w:tc>
          <w:tcPr>
            <w:tcW w:w="1620" w:type="dxa"/>
            <w:vAlign w:val="center"/>
          </w:tcPr>
          <w:p w14:paraId="2D1B912C" w14:textId="77777777" w:rsidR="008D381F" w:rsidRPr="00131751" w:rsidRDefault="008D381F" w:rsidP="008D381F">
            <w:pPr>
              <w:spacing w:line="240" w:lineRule="auto"/>
              <w:contextualSpacing/>
              <w:jc w:val="center"/>
              <w:rPr>
                <w:rFonts w:ascii="Times New Roman" w:hAnsi="Times New Roman"/>
                <w:bCs/>
                <w:color w:val="000000"/>
                <w:sz w:val="20"/>
                <w:szCs w:val="20"/>
                <w:lang w:eastAsia="en-IN"/>
              </w:rPr>
            </w:pPr>
            <w:r w:rsidRPr="00131751">
              <w:rPr>
                <w:rFonts w:ascii="Times New Roman" w:hAnsi="Times New Roman"/>
                <w:bCs/>
                <w:color w:val="000000"/>
                <w:sz w:val="20"/>
                <w:szCs w:val="20"/>
                <w:lang w:eastAsia="en-IN"/>
              </w:rPr>
              <w:t>24.13</w:t>
            </w:r>
            <w:r w:rsidRPr="00131751">
              <w:rPr>
                <w:rFonts w:ascii="Times New Roman" w:hAnsi="Times New Roman"/>
                <w:b/>
                <w:bCs/>
                <w:color w:val="000000"/>
                <w:sz w:val="20"/>
                <w:szCs w:val="20"/>
                <w:vertAlign w:val="superscript"/>
              </w:rPr>
              <w:t>b</w:t>
            </w:r>
            <w:r w:rsidRPr="00131751">
              <w:rPr>
                <w:rFonts w:ascii="Times New Roman" w:hAnsi="Times New Roman"/>
                <w:bCs/>
                <w:color w:val="000000"/>
                <w:sz w:val="20"/>
                <w:szCs w:val="20"/>
                <w:lang w:eastAsia="en-IN"/>
              </w:rPr>
              <w:t xml:space="preserve"> ±</w:t>
            </w:r>
            <w:r w:rsidRPr="00131751">
              <w:rPr>
                <w:rFonts w:ascii="Times New Roman" w:hAnsi="Times New Roman"/>
                <w:bCs/>
                <w:color w:val="000000"/>
                <w:sz w:val="20"/>
                <w:szCs w:val="20"/>
              </w:rPr>
              <w:t>0.007</w:t>
            </w:r>
          </w:p>
        </w:tc>
        <w:tc>
          <w:tcPr>
            <w:tcW w:w="1620" w:type="dxa"/>
            <w:vAlign w:val="center"/>
          </w:tcPr>
          <w:p w14:paraId="159D1130" w14:textId="77777777" w:rsidR="008D381F" w:rsidRPr="00131751" w:rsidRDefault="008D381F" w:rsidP="008D381F">
            <w:pPr>
              <w:spacing w:line="240" w:lineRule="auto"/>
              <w:contextualSpacing/>
              <w:jc w:val="center"/>
              <w:rPr>
                <w:rFonts w:ascii="Times New Roman" w:hAnsi="Times New Roman"/>
                <w:bCs/>
                <w:color w:val="000000"/>
                <w:sz w:val="20"/>
                <w:szCs w:val="20"/>
                <w:lang w:eastAsia="en-IN"/>
              </w:rPr>
            </w:pPr>
            <w:r w:rsidRPr="00131751">
              <w:rPr>
                <w:rFonts w:ascii="Times New Roman" w:hAnsi="Times New Roman"/>
                <w:bCs/>
                <w:color w:val="000000"/>
                <w:sz w:val="20"/>
                <w:szCs w:val="20"/>
                <w:lang w:eastAsia="en-IN"/>
              </w:rPr>
              <w:t>24.38</w:t>
            </w:r>
            <w:r w:rsidRPr="00131751">
              <w:rPr>
                <w:rFonts w:ascii="Times New Roman" w:hAnsi="Times New Roman"/>
                <w:b/>
                <w:bCs/>
                <w:color w:val="000000"/>
                <w:sz w:val="20"/>
                <w:szCs w:val="20"/>
                <w:vertAlign w:val="superscript"/>
                <w:lang w:eastAsia="en-IN"/>
              </w:rPr>
              <w:t>b</w:t>
            </w:r>
            <w:r w:rsidRPr="00131751">
              <w:rPr>
                <w:rFonts w:ascii="Times New Roman" w:hAnsi="Times New Roman"/>
                <w:bCs/>
                <w:color w:val="000000"/>
                <w:sz w:val="20"/>
                <w:szCs w:val="20"/>
                <w:lang w:eastAsia="en-IN"/>
              </w:rPr>
              <w:t xml:space="preserve"> ±</w:t>
            </w:r>
            <w:r w:rsidRPr="00131751">
              <w:rPr>
                <w:rFonts w:ascii="Times New Roman" w:hAnsi="Times New Roman"/>
                <w:bCs/>
                <w:color w:val="000000"/>
                <w:sz w:val="20"/>
                <w:szCs w:val="20"/>
              </w:rPr>
              <w:t>0.002</w:t>
            </w:r>
          </w:p>
        </w:tc>
        <w:tc>
          <w:tcPr>
            <w:tcW w:w="900" w:type="dxa"/>
            <w:vAlign w:val="center"/>
          </w:tcPr>
          <w:p w14:paraId="45A92DDD" w14:textId="77777777" w:rsidR="008D381F" w:rsidRPr="00131751" w:rsidRDefault="008D381F" w:rsidP="008D381F">
            <w:pPr>
              <w:spacing w:line="240" w:lineRule="auto"/>
              <w:contextualSpacing/>
              <w:jc w:val="center"/>
              <w:rPr>
                <w:rFonts w:ascii="Times New Roman" w:hAnsi="Times New Roman"/>
                <w:bCs/>
                <w:color w:val="000000"/>
                <w:sz w:val="20"/>
                <w:szCs w:val="20"/>
                <w:lang w:eastAsia="en-IN"/>
              </w:rPr>
            </w:pPr>
            <w:r w:rsidRPr="00131751">
              <w:rPr>
                <w:rFonts w:ascii="Times New Roman" w:hAnsi="Times New Roman"/>
                <w:bCs/>
                <w:color w:val="000000"/>
                <w:sz w:val="20"/>
                <w:szCs w:val="20"/>
                <w:lang w:eastAsia="en-IN"/>
              </w:rPr>
              <w:t>&lt;0.01</w:t>
            </w:r>
          </w:p>
        </w:tc>
      </w:tr>
      <w:tr w:rsidR="008D381F" w:rsidRPr="00131751" w14:paraId="7AD2228B" w14:textId="77777777" w:rsidTr="00037571">
        <w:trPr>
          <w:trHeight w:val="47"/>
          <w:jc w:val="center"/>
        </w:trPr>
        <w:tc>
          <w:tcPr>
            <w:tcW w:w="2139" w:type="dxa"/>
            <w:vAlign w:val="center"/>
          </w:tcPr>
          <w:p w14:paraId="75FBA8D1" w14:textId="77777777" w:rsidR="008D381F" w:rsidRPr="00131751" w:rsidRDefault="008D381F" w:rsidP="008D381F">
            <w:pPr>
              <w:spacing w:line="240" w:lineRule="auto"/>
              <w:contextualSpacing/>
              <w:jc w:val="center"/>
              <w:rPr>
                <w:rFonts w:ascii="Times New Roman" w:hAnsi="Times New Roman"/>
                <w:sz w:val="20"/>
                <w:szCs w:val="20"/>
              </w:rPr>
            </w:pPr>
            <w:r w:rsidRPr="00131751">
              <w:rPr>
                <w:rFonts w:ascii="Times New Roman" w:hAnsi="Times New Roman"/>
                <w:sz w:val="20"/>
                <w:szCs w:val="20"/>
              </w:rPr>
              <w:t>Thighs</w:t>
            </w:r>
          </w:p>
        </w:tc>
        <w:tc>
          <w:tcPr>
            <w:tcW w:w="1906" w:type="dxa"/>
            <w:vAlign w:val="center"/>
          </w:tcPr>
          <w:p w14:paraId="528840CD" w14:textId="77777777" w:rsidR="008D381F" w:rsidRPr="00131751" w:rsidRDefault="008D381F" w:rsidP="008D381F">
            <w:pPr>
              <w:spacing w:line="240" w:lineRule="auto"/>
              <w:contextualSpacing/>
              <w:jc w:val="center"/>
              <w:rPr>
                <w:rFonts w:ascii="Times New Roman" w:hAnsi="Times New Roman"/>
                <w:bCs/>
                <w:color w:val="000000"/>
                <w:sz w:val="20"/>
                <w:szCs w:val="20"/>
                <w:lang w:eastAsia="en-IN"/>
              </w:rPr>
            </w:pPr>
            <w:r w:rsidRPr="00131751">
              <w:rPr>
                <w:rFonts w:ascii="Times New Roman" w:hAnsi="Times New Roman"/>
                <w:bCs/>
                <w:color w:val="000000"/>
                <w:sz w:val="20"/>
                <w:szCs w:val="20"/>
                <w:lang w:eastAsia="en-IN"/>
              </w:rPr>
              <w:t>10.62</w:t>
            </w:r>
            <w:r w:rsidRPr="00131751">
              <w:rPr>
                <w:rFonts w:ascii="Times New Roman" w:hAnsi="Times New Roman"/>
                <w:b/>
                <w:bCs/>
                <w:color w:val="000000"/>
                <w:sz w:val="20"/>
                <w:szCs w:val="20"/>
                <w:vertAlign w:val="superscript"/>
                <w:lang w:eastAsia="en-IN"/>
              </w:rPr>
              <w:t>a</w:t>
            </w:r>
            <w:r w:rsidRPr="00131751">
              <w:rPr>
                <w:rFonts w:ascii="Times New Roman" w:hAnsi="Times New Roman"/>
                <w:bCs/>
                <w:color w:val="000000"/>
                <w:sz w:val="20"/>
                <w:szCs w:val="20"/>
                <w:lang w:eastAsia="en-IN"/>
              </w:rPr>
              <w:t>±0.007</w:t>
            </w:r>
          </w:p>
        </w:tc>
        <w:tc>
          <w:tcPr>
            <w:tcW w:w="1620" w:type="dxa"/>
            <w:vAlign w:val="center"/>
          </w:tcPr>
          <w:p w14:paraId="502AE172" w14:textId="77777777" w:rsidR="008D381F" w:rsidRPr="00131751" w:rsidRDefault="008D381F" w:rsidP="008D381F">
            <w:pPr>
              <w:spacing w:line="240" w:lineRule="auto"/>
              <w:contextualSpacing/>
              <w:jc w:val="center"/>
              <w:rPr>
                <w:rFonts w:ascii="Times New Roman" w:hAnsi="Times New Roman"/>
                <w:bCs/>
                <w:color w:val="000000"/>
                <w:sz w:val="20"/>
                <w:szCs w:val="20"/>
                <w:lang w:eastAsia="en-IN"/>
              </w:rPr>
            </w:pPr>
            <w:r w:rsidRPr="00131751">
              <w:rPr>
                <w:rFonts w:ascii="Times New Roman" w:hAnsi="Times New Roman"/>
                <w:bCs/>
                <w:color w:val="000000"/>
                <w:sz w:val="20"/>
                <w:szCs w:val="20"/>
                <w:lang w:eastAsia="en-IN"/>
              </w:rPr>
              <w:t>10.65</w:t>
            </w:r>
            <w:r w:rsidRPr="00131751">
              <w:rPr>
                <w:rFonts w:ascii="Times New Roman" w:hAnsi="Times New Roman"/>
                <w:b/>
                <w:color w:val="000000"/>
                <w:sz w:val="20"/>
                <w:szCs w:val="20"/>
                <w:vertAlign w:val="superscript"/>
                <w:lang w:eastAsia="en-IN"/>
              </w:rPr>
              <w:t>a</w:t>
            </w:r>
            <w:r w:rsidRPr="00131751">
              <w:rPr>
                <w:rFonts w:ascii="Times New Roman" w:hAnsi="Times New Roman"/>
                <w:bCs/>
                <w:color w:val="000000"/>
                <w:sz w:val="20"/>
                <w:szCs w:val="20"/>
                <w:lang w:eastAsia="en-IN"/>
              </w:rPr>
              <w:t>±0.004</w:t>
            </w:r>
          </w:p>
        </w:tc>
        <w:tc>
          <w:tcPr>
            <w:tcW w:w="1620" w:type="dxa"/>
            <w:vAlign w:val="center"/>
          </w:tcPr>
          <w:p w14:paraId="1817BE9D" w14:textId="77777777" w:rsidR="008D381F" w:rsidRPr="00131751" w:rsidRDefault="008D381F" w:rsidP="008D381F">
            <w:pPr>
              <w:spacing w:line="240" w:lineRule="auto"/>
              <w:contextualSpacing/>
              <w:jc w:val="center"/>
              <w:rPr>
                <w:rFonts w:ascii="Times New Roman" w:hAnsi="Times New Roman"/>
                <w:bCs/>
                <w:color w:val="000000"/>
                <w:sz w:val="20"/>
                <w:szCs w:val="20"/>
                <w:lang w:eastAsia="en-IN"/>
              </w:rPr>
            </w:pPr>
            <w:r w:rsidRPr="00131751">
              <w:rPr>
                <w:rFonts w:ascii="Times New Roman" w:hAnsi="Times New Roman"/>
                <w:bCs/>
                <w:color w:val="000000"/>
                <w:sz w:val="20"/>
                <w:szCs w:val="20"/>
                <w:lang w:eastAsia="en-IN"/>
              </w:rPr>
              <w:t>10.88</w:t>
            </w:r>
            <w:r w:rsidRPr="00131751">
              <w:rPr>
                <w:rFonts w:ascii="Times New Roman" w:hAnsi="Times New Roman"/>
                <w:b/>
                <w:bCs/>
                <w:color w:val="000000"/>
                <w:sz w:val="20"/>
                <w:szCs w:val="20"/>
                <w:vertAlign w:val="superscript"/>
                <w:lang w:eastAsia="en-IN"/>
              </w:rPr>
              <w:t>b</w:t>
            </w:r>
            <w:r w:rsidRPr="00131751">
              <w:rPr>
                <w:rFonts w:ascii="Times New Roman" w:hAnsi="Times New Roman"/>
                <w:bCs/>
                <w:color w:val="000000"/>
                <w:sz w:val="20"/>
                <w:szCs w:val="20"/>
                <w:lang w:eastAsia="en-IN"/>
              </w:rPr>
              <w:t xml:space="preserve"> ±0.003</w:t>
            </w:r>
          </w:p>
        </w:tc>
        <w:tc>
          <w:tcPr>
            <w:tcW w:w="1620" w:type="dxa"/>
            <w:vAlign w:val="center"/>
          </w:tcPr>
          <w:p w14:paraId="61F84B99" w14:textId="77777777" w:rsidR="008D381F" w:rsidRPr="00131751" w:rsidRDefault="008D381F" w:rsidP="008D381F">
            <w:pPr>
              <w:spacing w:line="240" w:lineRule="auto"/>
              <w:contextualSpacing/>
              <w:jc w:val="center"/>
              <w:rPr>
                <w:rFonts w:ascii="Times New Roman" w:hAnsi="Times New Roman"/>
                <w:bCs/>
                <w:color w:val="000000"/>
                <w:sz w:val="20"/>
                <w:szCs w:val="20"/>
                <w:lang w:eastAsia="en-IN"/>
              </w:rPr>
            </w:pPr>
            <w:r w:rsidRPr="00131751">
              <w:rPr>
                <w:rFonts w:ascii="Times New Roman" w:hAnsi="Times New Roman"/>
                <w:bCs/>
                <w:color w:val="000000"/>
                <w:sz w:val="20"/>
                <w:szCs w:val="20"/>
                <w:lang w:eastAsia="en-IN"/>
              </w:rPr>
              <w:t>11.08</w:t>
            </w:r>
            <w:r w:rsidRPr="00131751">
              <w:rPr>
                <w:rFonts w:ascii="Times New Roman" w:hAnsi="Times New Roman"/>
                <w:b/>
                <w:bCs/>
                <w:color w:val="000000"/>
                <w:sz w:val="20"/>
                <w:szCs w:val="20"/>
                <w:vertAlign w:val="superscript"/>
                <w:lang w:eastAsia="en-IN"/>
              </w:rPr>
              <w:t>c</w:t>
            </w:r>
            <w:r w:rsidRPr="00131751">
              <w:rPr>
                <w:rFonts w:ascii="Times New Roman" w:hAnsi="Times New Roman"/>
                <w:bCs/>
                <w:color w:val="000000"/>
                <w:sz w:val="20"/>
                <w:szCs w:val="20"/>
                <w:lang w:eastAsia="en-IN"/>
              </w:rPr>
              <w:t xml:space="preserve"> ±0.005</w:t>
            </w:r>
          </w:p>
        </w:tc>
        <w:tc>
          <w:tcPr>
            <w:tcW w:w="900" w:type="dxa"/>
            <w:vAlign w:val="center"/>
          </w:tcPr>
          <w:p w14:paraId="0D792020" w14:textId="77777777" w:rsidR="008D381F" w:rsidRPr="00131751" w:rsidRDefault="008D381F" w:rsidP="008D381F">
            <w:pPr>
              <w:spacing w:line="240" w:lineRule="auto"/>
              <w:contextualSpacing/>
              <w:jc w:val="center"/>
              <w:rPr>
                <w:rFonts w:ascii="Times New Roman" w:hAnsi="Times New Roman"/>
                <w:sz w:val="20"/>
                <w:szCs w:val="20"/>
              </w:rPr>
            </w:pPr>
            <w:r w:rsidRPr="00131751">
              <w:rPr>
                <w:rFonts w:ascii="Times New Roman" w:hAnsi="Times New Roman"/>
                <w:bCs/>
                <w:color w:val="000000"/>
                <w:sz w:val="20"/>
                <w:szCs w:val="20"/>
                <w:lang w:eastAsia="en-IN"/>
              </w:rPr>
              <w:t>&lt;0.01</w:t>
            </w:r>
          </w:p>
        </w:tc>
      </w:tr>
      <w:tr w:rsidR="008D381F" w:rsidRPr="00131751" w14:paraId="7F2F7EE8" w14:textId="77777777" w:rsidTr="00037571">
        <w:trPr>
          <w:trHeight w:val="47"/>
          <w:jc w:val="center"/>
        </w:trPr>
        <w:tc>
          <w:tcPr>
            <w:tcW w:w="2139" w:type="dxa"/>
            <w:tcBorders>
              <w:bottom w:val="single" w:sz="4" w:space="0" w:color="auto"/>
            </w:tcBorders>
            <w:vAlign w:val="center"/>
          </w:tcPr>
          <w:p w14:paraId="6A84342A" w14:textId="77777777" w:rsidR="008D381F" w:rsidRPr="00131751" w:rsidRDefault="008D381F" w:rsidP="008D381F">
            <w:pPr>
              <w:spacing w:line="240" w:lineRule="auto"/>
              <w:contextualSpacing/>
              <w:jc w:val="center"/>
              <w:rPr>
                <w:rFonts w:ascii="Times New Roman" w:hAnsi="Times New Roman"/>
                <w:sz w:val="20"/>
                <w:szCs w:val="20"/>
              </w:rPr>
            </w:pPr>
            <w:bookmarkStart w:id="0" w:name="_Hlk187262570"/>
            <w:r w:rsidRPr="00131751">
              <w:rPr>
                <w:rFonts w:ascii="Times New Roman" w:hAnsi="Times New Roman"/>
                <w:sz w:val="20"/>
                <w:szCs w:val="20"/>
              </w:rPr>
              <w:t>Drumstick</w:t>
            </w:r>
          </w:p>
        </w:tc>
        <w:tc>
          <w:tcPr>
            <w:tcW w:w="1906" w:type="dxa"/>
            <w:tcBorders>
              <w:bottom w:val="single" w:sz="4" w:space="0" w:color="auto"/>
            </w:tcBorders>
            <w:vAlign w:val="center"/>
          </w:tcPr>
          <w:p w14:paraId="6CD23142" w14:textId="77777777" w:rsidR="008D381F" w:rsidRPr="00131751" w:rsidRDefault="008D381F" w:rsidP="008D381F">
            <w:pPr>
              <w:spacing w:line="240" w:lineRule="auto"/>
              <w:contextualSpacing/>
              <w:jc w:val="center"/>
              <w:rPr>
                <w:rFonts w:ascii="Times New Roman" w:hAnsi="Times New Roman"/>
                <w:bCs/>
                <w:color w:val="000000"/>
                <w:sz w:val="20"/>
                <w:szCs w:val="20"/>
                <w:lang w:eastAsia="en-IN"/>
              </w:rPr>
            </w:pPr>
            <w:r w:rsidRPr="00131751">
              <w:rPr>
                <w:rFonts w:ascii="Times New Roman" w:hAnsi="Times New Roman"/>
                <w:bCs/>
                <w:color w:val="000000"/>
                <w:sz w:val="20"/>
                <w:szCs w:val="20"/>
                <w:lang w:eastAsia="en-IN"/>
              </w:rPr>
              <w:t>9.40</w:t>
            </w:r>
            <w:r w:rsidRPr="00131751">
              <w:rPr>
                <w:rFonts w:ascii="Times New Roman" w:hAnsi="Times New Roman"/>
                <w:b/>
                <w:bCs/>
                <w:color w:val="000000"/>
                <w:sz w:val="20"/>
                <w:szCs w:val="20"/>
                <w:vertAlign w:val="superscript"/>
                <w:lang w:eastAsia="en-IN"/>
              </w:rPr>
              <w:t>a</w:t>
            </w:r>
            <w:r w:rsidRPr="00131751">
              <w:rPr>
                <w:rFonts w:ascii="Times New Roman" w:hAnsi="Times New Roman"/>
                <w:bCs/>
                <w:color w:val="000000"/>
                <w:sz w:val="20"/>
                <w:szCs w:val="20"/>
                <w:lang w:eastAsia="en-IN"/>
              </w:rPr>
              <w:t xml:space="preserve"> ±0.004</w:t>
            </w:r>
          </w:p>
        </w:tc>
        <w:tc>
          <w:tcPr>
            <w:tcW w:w="1620" w:type="dxa"/>
            <w:tcBorders>
              <w:bottom w:val="single" w:sz="4" w:space="0" w:color="auto"/>
            </w:tcBorders>
            <w:vAlign w:val="center"/>
          </w:tcPr>
          <w:p w14:paraId="56B8906F" w14:textId="77777777" w:rsidR="008D381F" w:rsidRPr="00131751" w:rsidRDefault="008D381F" w:rsidP="008D381F">
            <w:pPr>
              <w:spacing w:line="240" w:lineRule="auto"/>
              <w:contextualSpacing/>
              <w:jc w:val="center"/>
              <w:rPr>
                <w:rFonts w:ascii="Times New Roman" w:hAnsi="Times New Roman"/>
                <w:bCs/>
                <w:color w:val="000000"/>
                <w:sz w:val="20"/>
                <w:szCs w:val="20"/>
                <w:lang w:eastAsia="en-IN"/>
              </w:rPr>
            </w:pPr>
            <w:r w:rsidRPr="00131751">
              <w:rPr>
                <w:rFonts w:ascii="Times New Roman" w:hAnsi="Times New Roman"/>
                <w:bCs/>
                <w:color w:val="000000"/>
                <w:sz w:val="20"/>
                <w:szCs w:val="20"/>
                <w:lang w:eastAsia="en-IN"/>
              </w:rPr>
              <w:t>9.43</w:t>
            </w:r>
            <w:r w:rsidRPr="00131751">
              <w:rPr>
                <w:rFonts w:ascii="Times New Roman" w:hAnsi="Times New Roman"/>
                <w:b/>
                <w:bCs/>
                <w:color w:val="000000"/>
                <w:sz w:val="20"/>
                <w:szCs w:val="20"/>
                <w:vertAlign w:val="superscript"/>
                <w:lang w:eastAsia="en-IN"/>
              </w:rPr>
              <w:t>a</w:t>
            </w:r>
            <w:r w:rsidRPr="00131751">
              <w:rPr>
                <w:rFonts w:ascii="Times New Roman" w:hAnsi="Times New Roman"/>
                <w:bCs/>
                <w:color w:val="000000"/>
                <w:sz w:val="20"/>
                <w:szCs w:val="20"/>
                <w:lang w:eastAsia="en-IN"/>
              </w:rPr>
              <w:t xml:space="preserve"> ±0.015</w:t>
            </w:r>
          </w:p>
        </w:tc>
        <w:tc>
          <w:tcPr>
            <w:tcW w:w="1620" w:type="dxa"/>
            <w:tcBorders>
              <w:bottom w:val="single" w:sz="4" w:space="0" w:color="auto"/>
            </w:tcBorders>
            <w:vAlign w:val="center"/>
          </w:tcPr>
          <w:p w14:paraId="0189DC0D" w14:textId="77777777" w:rsidR="008D381F" w:rsidRPr="00131751" w:rsidRDefault="008D381F" w:rsidP="008D381F">
            <w:pPr>
              <w:spacing w:line="240" w:lineRule="auto"/>
              <w:contextualSpacing/>
              <w:jc w:val="center"/>
              <w:rPr>
                <w:rFonts w:ascii="Times New Roman" w:hAnsi="Times New Roman"/>
                <w:bCs/>
                <w:color w:val="000000"/>
                <w:sz w:val="20"/>
                <w:szCs w:val="20"/>
                <w:lang w:eastAsia="en-IN"/>
              </w:rPr>
            </w:pPr>
            <w:r w:rsidRPr="00131751">
              <w:rPr>
                <w:rFonts w:ascii="Times New Roman" w:hAnsi="Times New Roman"/>
                <w:bCs/>
                <w:color w:val="000000"/>
                <w:sz w:val="20"/>
                <w:szCs w:val="20"/>
                <w:lang w:eastAsia="en-IN"/>
              </w:rPr>
              <w:t>9.31</w:t>
            </w:r>
            <w:r w:rsidRPr="00131751">
              <w:rPr>
                <w:rFonts w:ascii="Times New Roman" w:hAnsi="Times New Roman"/>
                <w:b/>
                <w:bCs/>
                <w:color w:val="000000"/>
                <w:sz w:val="20"/>
                <w:szCs w:val="20"/>
                <w:vertAlign w:val="superscript"/>
                <w:lang w:eastAsia="en-IN"/>
              </w:rPr>
              <w:t>a</w:t>
            </w:r>
            <w:r w:rsidRPr="00131751">
              <w:rPr>
                <w:rFonts w:ascii="Times New Roman" w:hAnsi="Times New Roman"/>
                <w:bCs/>
                <w:color w:val="000000"/>
                <w:sz w:val="20"/>
                <w:szCs w:val="20"/>
                <w:lang w:eastAsia="en-IN"/>
              </w:rPr>
              <w:t xml:space="preserve"> ±0.004</w:t>
            </w:r>
          </w:p>
        </w:tc>
        <w:tc>
          <w:tcPr>
            <w:tcW w:w="1620" w:type="dxa"/>
            <w:tcBorders>
              <w:bottom w:val="single" w:sz="4" w:space="0" w:color="auto"/>
            </w:tcBorders>
            <w:vAlign w:val="center"/>
          </w:tcPr>
          <w:p w14:paraId="20CB9D84" w14:textId="77777777" w:rsidR="008D381F" w:rsidRPr="00131751" w:rsidRDefault="008D381F" w:rsidP="008D381F">
            <w:pPr>
              <w:spacing w:line="240" w:lineRule="auto"/>
              <w:contextualSpacing/>
              <w:jc w:val="center"/>
              <w:rPr>
                <w:rFonts w:ascii="Times New Roman" w:hAnsi="Times New Roman"/>
                <w:bCs/>
                <w:color w:val="000000"/>
                <w:sz w:val="20"/>
                <w:szCs w:val="20"/>
                <w:lang w:eastAsia="en-IN"/>
              </w:rPr>
            </w:pPr>
            <w:r w:rsidRPr="00131751">
              <w:rPr>
                <w:rFonts w:ascii="Times New Roman" w:hAnsi="Times New Roman"/>
                <w:bCs/>
                <w:color w:val="000000"/>
                <w:sz w:val="20"/>
                <w:szCs w:val="20"/>
                <w:lang w:eastAsia="en-IN"/>
              </w:rPr>
              <w:t>9.70</w:t>
            </w:r>
            <w:r w:rsidRPr="00131751">
              <w:rPr>
                <w:rFonts w:ascii="Times New Roman" w:hAnsi="Times New Roman"/>
                <w:b/>
                <w:bCs/>
                <w:color w:val="000000"/>
                <w:sz w:val="20"/>
                <w:szCs w:val="20"/>
                <w:vertAlign w:val="superscript"/>
              </w:rPr>
              <w:t>b</w:t>
            </w:r>
            <w:r w:rsidRPr="00131751">
              <w:rPr>
                <w:rFonts w:ascii="Times New Roman" w:hAnsi="Times New Roman"/>
                <w:bCs/>
                <w:color w:val="000000"/>
                <w:sz w:val="20"/>
                <w:szCs w:val="20"/>
                <w:lang w:eastAsia="en-IN"/>
              </w:rPr>
              <w:t xml:space="preserve"> ±0.004</w:t>
            </w:r>
          </w:p>
        </w:tc>
        <w:tc>
          <w:tcPr>
            <w:tcW w:w="900" w:type="dxa"/>
            <w:tcBorders>
              <w:bottom w:val="single" w:sz="4" w:space="0" w:color="auto"/>
            </w:tcBorders>
            <w:vAlign w:val="center"/>
          </w:tcPr>
          <w:p w14:paraId="3E668CAC" w14:textId="77777777" w:rsidR="008D381F" w:rsidRPr="00131751" w:rsidRDefault="008D381F" w:rsidP="008D381F">
            <w:pPr>
              <w:spacing w:line="240" w:lineRule="auto"/>
              <w:contextualSpacing/>
              <w:jc w:val="center"/>
              <w:rPr>
                <w:rFonts w:ascii="Times New Roman" w:hAnsi="Times New Roman"/>
                <w:sz w:val="20"/>
                <w:szCs w:val="20"/>
              </w:rPr>
            </w:pPr>
            <w:r w:rsidRPr="00131751">
              <w:rPr>
                <w:rFonts w:ascii="Times New Roman" w:hAnsi="Times New Roman"/>
                <w:bCs/>
                <w:color w:val="000000"/>
                <w:sz w:val="20"/>
                <w:szCs w:val="20"/>
                <w:lang w:eastAsia="en-IN"/>
              </w:rPr>
              <w:t>&lt;0.01</w:t>
            </w:r>
          </w:p>
        </w:tc>
      </w:tr>
    </w:tbl>
    <w:bookmarkEnd w:id="0"/>
    <w:p w14:paraId="4FDD39C9" w14:textId="59F85BF7" w:rsidR="0000021C" w:rsidRDefault="008D381F" w:rsidP="008D381F">
      <w:pPr>
        <w:spacing w:after="0" w:line="360" w:lineRule="auto"/>
        <w:rPr>
          <w:rFonts w:ascii="Times New Roman" w:eastAsia="Calibri" w:hAnsi="Times New Roman" w:cs="Times New Roman"/>
          <w:sz w:val="20"/>
          <w:szCs w:val="20"/>
        </w:rPr>
      </w:pPr>
      <w:r w:rsidRPr="00131751">
        <w:rPr>
          <w:rFonts w:ascii="Times New Roman" w:eastAsia="Calibri" w:hAnsi="Times New Roman" w:cs="Times New Roman"/>
          <w:sz w:val="20"/>
          <w:szCs w:val="20"/>
        </w:rPr>
        <w:t xml:space="preserve">Means with different superscripts in a row differ significantly (P&lt;0.05) </w:t>
      </w:r>
    </w:p>
    <w:p w14:paraId="483F2312" w14:textId="77777777" w:rsidR="008D381F" w:rsidRPr="008D381F" w:rsidRDefault="008D381F" w:rsidP="008D381F">
      <w:pPr>
        <w:spacing w:after="0" w:line="360" w:lineRule="auto"/>
        <w:rPr>
          <w:rFonts w:ascii="Times New Roman" w:eastAsia="Calibri" w:hAnsi="Times New Roman" w:cs="Times New Roman"/>
          <w:sz w:val="20"/>
          <w:szCs w:val="20"/>
        </w:rPr>
      </w:pPr>
    </w:p>
    <w:p w14:paraId="78134CD5" w14:textId="74F11DE0" w:rsidR="00F71CFC" w:rsidRDefault="00BF0DC1" w:rsidP="00131751">
      <w:pPr>
        <w:spacing w:after="0" w:line="360" w:lineRule="auto"/>
        <w:ind w:left="90"/>
        <w:rPr>
          <w:rFonts w:ascii="Times New Roman" w:eastAsia="Times New Roman" w:hAnsi="Times New Roman" w:cs="Times New Roman"/>
          <w:kern w:val="0"/>
          <w:sz w:val="20"/>
          <w:szCs w:val="20"/>
          <w:lang w:eastAsia="en-IN"/>
        </w:rPr>
      </w:pPr>
      <w:r w:rsidRPr="00131751">
        <w:rPr>
          <w:rFonts w:ascii="Times New Roman" w:eastAsia="Times New Roman" w:hAnsi="Times New Roman" w:cs="Times New Roman"/>
          <w:kern w:val="0"/>
          <w:sz w:val="20"/>
          <w:szCs w:val="20"/>
          <w:lang w:eastAsia="en-IN"/>
        </w:rPr>
        <w:t xml:space="preserve">The mean (±SE) percentage weights of the internal organs, with the exception of the intestine, did not show any significant differences (P &gt; 0.05) among the various experimental groups (Table 4). This observation is consistent with the findings reported by </w:t>
      </w:r>
      <w:r w:rsidR="00645DF6" w:rsidRPr="00131751">
        <w:rPr>
          <w:rFonts w:ascii="Times New Roman" w:eastAsia="Times New Roman" w:hAnsi="Times New Roman" w:cs="Times New Roman"/>
          <w:kern w:val="0"/>
          <w:sz w:val="20"/>
          <w:szCs w:val="20"/>
          <w:lang w:eastAsia="en-IN"/>
        </w:rPr>
        <w:t>AL-</w:t>
      </w:r>
      <w:r w:rsidRPr="00131751">
        <w:rPr>
          <w:rFonts w:ascii="Times New Roman" w:eastAsia="Times New Roman" w:hAnsi="Times New Roman" w:cs="Times New Roman"/>
          <w:kern w:val="0"/>
          <w:sz w:val="20"/>
          <w:szCs w:val="20"/>
          <w:lang w:eastAsia="en-IN"/>
        </w:rPr>
        <w:t xml:space="preserve">Sagan </w:t>
      </w:r>
      <w:r w:rsidRPr="00131751">
        <w:rPr>
          <w:rFonts w:ascii="Times New Roman" w:eastAsia="Times New Roman" w:hAnsi="Times New Roman" w:cs="Times New Roman"/>
          <w:i/>
          <w:iCs/>
          <w:kern w:val="0"/>
          <w:sz w:val="20"/>
          <w:szCs w:val="20"/>
          <w:lang w:eastAsia="en-IN"/>
        </w:rPr>
        <w:t>et al</w:t>
      </w:r>
      <w:r w:rsidRPr="00131751">
        <w:rPr>
          <w:rFonts w:ascii="Times New Roman" w:eastAsia="Times New Roman" w:hAnsi="Times New Roman" w:cs="Times New Roman"/>
          <w:kern w:val="0"/>
          <w:sz w:val="20"/>
          <w:szCs w:val="20"/>
          <w:lang w:eastAsia="en-IN"/>
        </w:rPr>
        <w:t>. (2020).</w:t>
      </w:r>
    </w:p>
    <w:p w14:paraId="596B1A02" w14:textId="77777777" w:rsidR="008D381F" w:rsidRPr="00131751" w:rsidRDefault="008D381F" w:rsidP="008D381F">
      <w:pPr>
        <w:spacing w:after="0" w:line="360" w:lineRule="auto"/>
        <w:jc w:val="both"/>
        <w:rPr>
          <w:rFonts w:ascii="Times New Roman" w:eastAsia="Calibri" w:hAnsi="Times New Roman" w:cs="Times New Roman"/>
          <w:b/>
          <w:bCs/>
          <w:sz w:val="20"/>
          <w:szCs w:val="20"/>
        </w:rPr>
      </w:pPr>
      <w:r w:rsidRPr="00131751">
        <w:rPr>
          <w:rFonts w:ascii="Times New Roman" w:eastAsia="Calibri" w:hAnsi="Times New Roman" w:cs="Times New Roman"/>
          <w:b/>
          <w:bCs/>
          <w:sz w:val="20"/>
          <w:szCs w:val="20"/>
        </w:rPr>
        <w:t xml:space="preserve">TABLE 4: MEAN </w:t>
      </w:r>
      <w:r w:rsidRPr="00131751">
        <w:rPr>
          <w:rFonts w:ascii="Times New Roman" w:eastAsia="Times New Roman" w:hAnsi="Times New Roman" w:cs="Times New Roman"/>
          <w:b/>
          <w:bCs/>
          <w:color w:val="000000"/>
          <w:sz w:val="20"/>
          <w:szCs w:val="20"/>
          <w:lang w:eastAsia="en-IN"/>
        </w:rPr>
        <w:t>±</w:t>
      </w:r>
      <w:r w:rsidRPr="00131751">
        <w:rPr>
          <w:rFonts w:ascii="Times New Roman" w:eastAsia="Calibri" w:hAnsi="Times New Roman" w:cs="Times New Roman"/>
          <w:b/>
          <w:bCs/>
          <w:sz w:val="20"/>
          <w:szCs w:val="20"/>
        </w:rPr>
        <w:t xml:space="preserve"> SE PER CENT WEIGHT OF RELATIVE ORGANS OF BROILER CHICKEN (ON PRE-SLAUGHTER LIVE WEIGHT BASIS) UNDER DIFFERENT TREATMENT GROUPS </w:t>
      </w:r>
    </w:p>
    <w:tbl>
      <w:tblPr>
        <w:tblStyle w:val="TableGrid17"/>
        <w:tblW w:w="96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1350"/>
        <w:gridCol w:w="1620"/>
        <w:gridCol w:w="1620"/>
        <w:gridCol w:w="1620"/>
        <w:gridCol w:w="900"/>
      </w:tblGrid>
      <w:tr w:rsidR="008D381F" w:rsidRPr="00131751" w14:paraId="297D6106" w14:textId="77777777" w:rsidTr="00037571">
        <w:trPr>
          <w:trHeight w:val="440"/>
          <w:jc w:val="center"/>
        </w:trPr>
        <w:tc>
          <w:tcPr>
            <w:tcW w:w="2515" w:type="dxa"/>
            <w:tcBorders>
              <w:top w:val="single" w:sz="4" w:space="0" w:color="auto"/>
              <w:bottom w:val="single" w:sz="4" w:space="0" w:color="auto"/>
              <w:tl2br w:val="single" w:sz="4" w:space="0" w:color="auto"/>
            </w:tcBorders>
            <w:vAlign w:val="center"/>
          </w:tcPr>
          <w:p w14:paraId="7CD19544" w14:textId="77777777" w:rsidR="008D381F" w:rsidRPr="00131751" w:rsidRDefault="008D381F" w:rsidP="008D381F">
            <w:pPr>
              <w:tabs>
                <w:tab w:val="right" w:pos="1783"/>
              </w:tabs>
              <w:spacing w:line="240" w:lineRule="auto"/>
              <w:jc w:val="right"/>
              <w:rPr>
                <w:rFonts w:ascii="Times New Roman" w:hAnsi="Times New Roman"/>
                <w:b/>
                <w:bCs/>
                <w:sz w:val="20"/>
                <w:szCs w:val="20"/>
              </w:rPr>
            </w:pPr>
            <w:r w:rsidRPr="00131751">
              <w:rPr>
                <w:rFonts w:ascii="Times New Roman" w:hAnsi="Times New Roman"/>
                <w:b/>
                <w:bCs/>
                <w:sz w:val="20"/>
                <w:szCs w:val="20"/>
              </w:rPr>
              <w:t>GROUP</w:t>
            </w:r>
          </w:p>
          <w:p w14:paraId="0F584A0B" w14:textId="77777777" w:rsidR="008D381F" w:rsidRPr="00131751" w:rsidRDefault="008D381F" w:rsidP="008D381F">
            <w:pPr>
              <w:tabs>
                <w:tab w:val="right" w:pos="1783"/>
              </w:tabs>
              <w:spacing w:line="240" w:lineRule="auto"/>
              <w:jc w:val="center"/>
              <w:rPr>
                <w:rFonts w:ascii="Times New Roman" w:hAnsi="Times New Roman"/>
                <w:b/>
                <w:bCs/>
                <w:sz w:val="20"/>
                <w:szCs w:val="20"/>
              </w:rPr>
            </w:pPr>
          </w:p>
          <w:p w14:paraId="491D30AF" w14:textId="77777777" w:rsidR="008D381F" w:rsidRPr="00131751" w:rsidRDefault="008D381F" w:rsidP="008D381F">
            <w:pPr>
              <w:tabs>
                <w:tab w:val="right" w:pos="1783"/>
              </w:tabs>
              <w:spacing w:line="240" w:lineRule="auto"/>
              <w:rPr>
                <w:rFonts w:ascii="Times New Roman" w:hAnsi="Times New Roman"/>
                <w:b/>
                <w:bCs/>
                <w:sz w:val="20"/>
                <w:szCs w:val="20"/>
              </w:rPr>
            </w:pPr>
            <w:r w:rsidRPr="00131751">
              <w:rPr>
                <w:rFonts w:ascii="Times New Roman" w:hAnsi="Times New Roman"/>
                <w:b/>
                <w:bCs/>
                <w:sz w:val="20"/>
                <w:szCs w:val="20"/>
              </w:rPr>
              <w:t>WEEK</w:t>
            </w:r>
          </w:p>
        </w:tc>
        <w:tc>
          <w:tcPr>
            <w:tcW w:w="1350" w:type="dxa"/>
            <w:tcBorders>
              <w:top w:val="single" w:sz="4" w:space="0" w:color="auto"/>
              <w:bottom w:val="single" w:sz="4" w:space="0" w:color="auto"/>
            </w:tcBorders>
            <w:vAlign w:val="center"/>
          </w:tcPr>
          <w:p w14:paraId="7FE17540" w14:textId="77777777" w:rsidR="008D381F" w:rsidRPr="00131751" w:rsidRDefault="008D381F" w:rsidP="008D381F">
            <w:pPr>
              <w:spacing w:line="240" w:lineRule="auto"/>
              <w:jc w:val="center"/>
              <w:rPr>
                <w:rFonts w:ascii="Times New Roman" w:hAnsi="Times New Roman"/>
                <w:b/>
                <w:bCs/>
                <w:sz w:val="20"/>
                <w:szCs w:val="20"/>
              </w:rPr>
            </w:pPr>
            <w:r w:rsidRPr="00131751">
              <w:rPr>
                <w:rFonts w:ascii="Times New Roman" w:hAnsi="Times New Roman"/>
                <w:b/>
                <w:bCs/>
                <w:sz w:val="20"/>
                <w:szCs w:val="20"/>
              </w:rPr>
              <w:t>T</w:t>
            </w:r>
            <w:r w:rsidRPr="00131751">
              <w:rPr>
                <w:rFonts w:ascii="Times New Roman" w:hAnsi="Times New Roman"/>
                <w:b/>
                <w:bCs/>
                <w:sz w:val="20"/>
                <w:szCs w:val="20"/>
                <w:vertAlign w:val="subscript"/>
              </w:rPr>
              <w:t>0</w:t>
            </w:r>
            <w:r w:rsidRPr="00131751">
              <w:rPr>
                <w:rFonts w:ascii="Times New Roman" w:hAnsi="Times New Roman"/>
                <w:b/>
                <w:bCs/>
                <w:sz w:val="20"/>
                <w:szCs w:val="20"/>
              </w:rPr>
              <w:t xml:space="preserve"> (Control)</w:t>
            </w:r>
          </w:p>
        </w:tc>
        <w:tc>
          <w:tcPr>
            <w:tcW w:w="1620" w:type="dxa"/>
            <w:tcBorders>
              <w:top w:val="single" w:sz="4" w:space="0" w:color="auto"/>
              <w:bottom w:val="single" w:sz="4" w:space="0" w:color="auto"/>
            </w:tcBorders>
            <w:vAlign w:val="center"/>
          </w:tcPr>
          <w:p w14:paraId="075C03A0" w14:textId="77777777" w:rsidR="008D381F" w:rsidRPr="00131751" w:rsidRDefault="008D381F" w:rsidP="008D381F">
            <w:pPr>
              <w:spacing w:line="240" w:lineRule="auto"/>
              <w:jc w:val="center"/>
              <w:rPr>
                <w:rFonts w:ascii="Times New Roman" w:hAnsi="Times New Roman"/>
                <w:b/>
                <w:bCs/>
                <w:sz w:val="20"/>
                <w:szCs w:val="20"/>
              </w:rPr>
            </w:pPr>
            <w:r w:rsidRPr="00131751">
              <w:rPr>
                <w:rFonts w:ascii="Times New Roman" w:hAnsi="Times New Roman"/>
                <w:b/>
                <w:bCs/>
                <w:sz w:val="20"/>
                <w:szCs w:val="20"/>
              </w:rPr>
              <w:t>T</w:t>
            </w:r>
            <w:r w:rsidRPr="00131751">
              <w:rPr>
                <w:rFonts w:ascii="Times New Roman" w:hAnsi="Times New Roman"/>
                <w:b/>
                <w:bCs/>
                <w:sz w:val="20"/>
                <w:szCs w:val="20"/>
                <w:vertAlign w:val="subscript"/>
              </w:rPr>
              <w:t>1</w:t>
            </w:r>
            <w:r w:rsidRPr="00131751">
              <w:rPr>
                <w:rFonts w:ascii="Times New Roman" w:hAnsi="Times New Roman"/>
                <w:b/>
                <w:bCs/>
                <w:sz w:val="20"/>
                <w:szCs w:val="20"/>
              </w:rPr>
              <w:t xml:space="preserve"> (FSP-0.25%)</w:t>
            </w:r>
          </w:p>
        </w:tc>
        <w:tc>
          <w:tcPr>
            <w:tcW w:w="1620" w:type="dxa"/>
            <w:tcBorders>
              <w:top w:val="single" w:sz="4" w:space="0" w:color="auto"/>
              <w:bottom w:val="single" w:sz="4" w:space="0" w:color="auto"/>
            </w:tcBorders>
            <w:vAlign w:val="center"/>
          </w:tcPr>
          <w:p w14:paraId="7003CFD6" w14:textId="77777777" w:rsidR="008D381F" w:rsidRPr="00131751" w:rsidRDefault="008D381F" w:rsidP="008D381F">
            <w:pPr>
              <w:spacing w:line="240" w:lineRule="auto"/>
              <w:jc w:val="center"/>
              <w:rPr>
                <w:rFonts w:ascii="Times New Roman" w:hAnsi="Times New Roman"/>
                <w:b/>
                <w:bCs/>
                <w:sz w:val="20"/>
                <w:szCs w:val="20"/>
              </w:rPr>
            </w:pPr>
            <w:r w:rsidRPr="00131751">
              <w:rPr>
                <w:rFonts w:ascii="Times New Roman" w:hAnsi="Times New Roman"/>
                <w:b/>
                <w:bCs/>
                <w:sz w:val="20"/>
                <w:szCs w:val="20"/>
              </w:rPr>
              <w:t>T</w:t>
            </w:r>
            <w:r w:rsidRPr="00131751">
              <w:rPr>
                <w:rFonts w:ascii="Times New Roman" w:hAnsi="Times New Roman"/>
                <w:b/>
                <w:bCs/>
                <w:sz w:val="20"/>
                <w:szCs w:val="20"/>
                <w:vertAlign w:val="subscript"/>
              </w:rPr>
              <w:t>2</w:t>
            </w:r>
            <w:r w:rsidRPr="00131751">
              <w:rPr>
                <w:rFonts w:ascii="Times New Roman" w:hAnsi="Times New Roman"/>
                <w:b/>
                <w:bCs/>
                <w:sz w:val="20"/>
                <w:szCs w:val="20"/>
              </w:rPr>
              <w:t xml:space="preserve"> (FSP-0.50%)</w:t>
            </w:r>
          </w:p>
        </w:tc>
        <w:tc>
          <w:tcPr>
            <w:tcW w:w="1620" w:type="dxa"/>
            <w:tcBorders>
              <w:top w:val="single" w:sz="4" w:space="0" w:color="auto"/>
              <w:bottom w:val="single" w:sz="4" w:space="0" w:color="auto"/>
            </w:tcBorders>
            <w:vAlign w:val="center"/>
          </w:tcPr>
          <w:p w14:paraId="5D494638" w14:textId="77777777" w:rsidR="008D381F" w:rsidRPr="00131751" w:rsidRDefault="008D381F" w:rsidP="008D381F">
            <w:pPr>
              <w:spacing w:line="240" w:lineRule="auto"/>
              <w:jc w:val="center"/>
              <w:rPr>
                <w:rFonts w:ascii="Times New Roman" w:hAnsi="Times New Roman"/>
                <w:b/>
                <w:bCs/>
                <w:sz w:val="20"/>
                <w:szCs w:val="20"/>
              </w:rPr>
            </w:pPr>
            <w:r w:rsidRPr="00131751">
              <w:rPr>
                <w:rFonts w:ascii="Times New Roman" w:hAnsi="Times New Roman"/>
                <w:b/>
                <w:bCs/>
                <w:sz w:val="20"/>
                <w:szCs w:val="20"/>
              </w:rPr>
              <w:t>T</w:t>
            </w:r>
            <w:r w:rsidRPr="00131751">
              <w:rPr>
                <w:rFonts w:ascii="Times New Roman" w:hAnsi="Times New Roman"/>
                <w:b/>
                <w:bCs/>
                <w:sz w:val="20"/>
                <w:szCs w:val="20"/>
                <w:vertAlign w:val="subscript"/>
              </w:rPr>
              <w:t>3</w:t>
            </w:r>
            <w:r w:rsidRPr="00131751">
              <w:rPr>
                <w:rFonts w:ascii="Times New Roman" w:hAnsi="Times New Roman"/>
                <w:b/>
                <w:bCs/>
                <w:sz w:val="20"/>
                <w:szCs w:val="20"/>
              </w:rPr>
              <w:t xml:space="preserve"> (FSP-0.75%)</w:t>
            </w:r>
          </w:p>
        </w:tc>
        <w:tc>
          <w:tcPr>
            <w:tcW w:w="900" w:type="dxa"/>
            <w:tcBorders>
              <w:top w:val="single" w:sz="4" w:space="0" w:color="auto"/>
              <w:bottom w:val="single" w:sz="4" w:space="0" w:color="auto"/>
            </w:tcBorders>
            <w:vAlign w:val="center"/>
          </w:tcPr>
          <w:p w14:paraId="5F17A763" w14:textId="77777777" w:rsidR="008D381F" w:rsidRPr="00131751" w:rsidRDefault="008D381F" w:rsidP="008D381F">
            <w:pPr>
              <w:spacing w:line="240" w:lineRule="auto"/>
              <w:jc w:val="center"/>
              <w:rPr>
                <w:rFonts w:ascii="Times New Roman" w:hAnsi="Times New Roman"/>
                <w:b/>
                <w:sz w:val="20"/>
                <w:szCs w:val="20"/>
              </w:rPr>
            </w:pPr>
            <w:r w:rsidRPr="00131751">
              <w:rPr>
                <w:rFonts w:ascii="Times New Roman" w:hAnsi="Times New Roman"/>
                <w:b/>
                <w:sz w:val="20"/>
                <w:szCs w:val="20"/>
              </w:rPr>
              <w:t>P-value</w:t>
            </w:r>
          </w:p>
        </w:tc>
      </w:tr>
      <w:tr w:rsidR="008D381F" w:rsidRPr="00131751" w14:paraId="2E9F9320" w14:textId="77777777" w:rsidTr="00037571">
        <w:trPr>
          <w:trHeight w:val="47"/>
          <w:jc w:val="center"/>
        </w:trPr>
        <w:tc>
          <w:tcPr>
            <w:tcW w:w="2515" w:type="dxa"/>
            <w:tcBorders>
              <w:top w:val="single" w:sz="4" w:space="0" w:color="auto"/>
            </w:tcBorders>
            <w:vAlign w:val="center"/>
          </w:tcPr>
          <w:p w14:paraId="49FFF7C6" w14:textId="77777777" w:rsidR="008D381F" w:rsidRPr="00131751" w:rsidRDefault="008D381F" w:rsidP="008D381F">
            <w:pPr>
              <w:spacing w:line="240" w:lineRule="auto"/>
              <w:jc w:val="center"/>
              <w:rPr>
                <w:rFonts w:ascii="Times New Roman" w:hAnsi="Times New Roman"/>
                <w:bCs/>
                <w:sz w:val="20"/>
                <w:szCs w:val="20"/>
              </w:rPr>
            </w:pPr>
            <w:r w:rsidRPr="00131751">
              <w:rPr>
                <w:rFonts w:ascii="Times New Roman" w:hAnsi="Times New Roman"/>
                <w:bCs/>
                <w:sz w:val="20"/>
                <w:szCs w:val="20"/>
              </w:rPr>
              <w:t>Liver</w:t>
            </w:r>
          </w:p>
        </w:tc>
        <w:tc>
          <w:tcPr>
            <w:tcW w:w="1350" w:type="dxa"/>
            <w:tcBorders>
              <w:top w:val="single" w:sz="4" w:space="0" w:color="auto"/>
            </w:tcBorders>
            <w:vAlign w:val="center"/>
          </w:tcPr>
          <w:p w14:paraId="7BD1438A" w14:textId="77777777" w:rsidR="008D381F" w:rsidRPr="00131751" w:rsidRDefault="008D381F" w:rsidP="008D381F">
            <w:pPr>
              <w:spacing w:line="240" w:lineRule="auto"/>
              <w:jc w:val="center"/>
              <w:rPr>
                <w:rFonts w:ascii="Times New Roman" w:hAnsi="Times New Roman"/>
                <w:bCs/>
                <w:color w:val="000000"/>
                <w:sz w:val="20"/>
                <w:szCs w:val="20"/>
                <w:lang w:eastAsia="en-IN"/>
              </w:rPr>
            </w:pPr>
            <w:r w:rsidRPr="00131751">
              <w:rPr>
                <w:rFonts w:ascii="Times New Roman" w:hAnsi="Times New Roman"/>
                <w:color w:val="000000"/>
                <w:sz w:val="20"/>
                <w:szCs w:val="20"/>
                <w:lang w:eastAsia="en-IN"/>
              </w:rPr>
              <w:t>2.32</w:t>
            </w:r>
            <w:r w:rsidRPr="00131751">
              <w:rPr>
                <w:rFonts w:ascii="Times New Roman" w:hAnsi="Times New Roman"/>
                <w:bCs/>
                <w:color w:val="000000"/>
                <w:sz w:val="20"/>
                <w:szCs w:val="20"/>
                <w:lang w:eastAsia="en-IN"/>
              </w:rPr>
              <w:t>±</w:t>
            </w:r>
            <w:r w:rsidRPr="00131751">
              <w:rPr>
                <w:rFonts w:ascii="Times New Roman" w:hAnsi="Times New Roman"/>
                <w:color w:val="000000"/>
                <w:sz w:val="20"/>
                <w:szCs w:val="20"/>
                <w:lang w:eastAsia="en-IN"/>
              </w:rPr>
              <w:t>0.02</w:t>
            </w:r>
          </w:p>
        </w:tc>
        <w:tc>
          <w:tcPr>
            <w:tcW w:w="1620" w:type="dxa"/>
            <w:tcBorders>
              <w:top w:val="single" w:sz="4" w:space="0" w:color="auto"/>
            </w:tcBorders>
            <w:vAlign w:val="center"/>
          </w:tcPr>
          <w:p w14:paraId="2618F275" w14:textId="77777777" w:rsidR="008D381F" w:rsidRPr="00131751" w:rsidRDefault="008D381F" w:rsidP="008D381F">
            <w:pPr>
              <w:spacing w:line="240" w:lineRule="auto"/>
              <w:jc w:val="center"/>
              <w:rPr>
                <w:rFonts w:ascii="Times New Roman" w:hAnsi="Times New Roman"/>
                <w:bCs/>
                <w:color w:val="000000"/>
                <w:sz w:val="20"/>
                <w:szCs w:val="20"/>
                <w:lang w:eastAsia="en-IN"/>
              </w:rPr>
            </w:pPr>
            <w:r w:rsidRPr="00131751">
              <w:rPr>
                <w:rFonts w:ascii="Times New Roman" w:hAnsi="Times New Roman"/>
                <w:color w:val="000000"/>
                <w:sz w:val="20"/>
                <w:szCs w:val="20"/>
                <w:lang w:eastAsia="en-IN"/>
              </w:rPr>
              <w:t>2.32</w:t>
            </w:r>
            <w:r w:rsidRPr="00131751">
              <w:rPr>
                <w:rFonts w:ascii="Times New Roman" w:hAnsi="Times New Roman"/>
                <w:bCs/>
                <w:color w:val="000000"/>
                <w:sz w:val="20"/>
                <w:szCs w:val="20"/>
                <w:lang w:eastAsia="en-IN"/>
              </w:rPr>
              <w:t>±</w:t>
            </w:r>
            <w:r w:rsidRPr="00131751">
              <w:rPr>
                <w:rFonts w:ascii="Times New Roman" w:hAnsi="Times New Roman"/>
                <w:color w:val="000000"/>
                <w:sz w:val="20"/>
                <w:szCs w:val="20"/>
                <w:lang w:eastAsia="en-IN"/>
              </w:rPr>
              <w:t>0.02</w:t>
            </w:r>
          </w:p>
        </w:tc>
        <w:tc>
          <w:tcPr>
            <w:tcW w:w="1620" w:type="dxa"/>
            <w:tcBorders>
              <w:top w:val="single" w:sz="4" w:space="0" w:color="auto"/>
            </w:tcBorders>
            <w:vAlign w:val="center"/>
          </w:tcPr>
          <w:p w14:paraId="261A2695" w14:textId="77777777" w:rsidR="008D381F" w:rsidRPr="00131751" w:rsidRDefault="008D381F" w:rsidP="008D381F">
            <w:pPr>
              <w:spacing w:line="240" w:lineRule="auto"/>
              <w:jc w:val="center"/>
              <w:rPr>
                <w:rFonts w:ascii="Times New Roman" w:hAnsi="Times New Roman"/>
                <w:bCs/>
                <w:color w:val="000000"/>
                <w:sz w:val="20"/>
                <w:szCs w:val="20"/>
                <w:lang w:eastAsia="en-IN"/>
              </w:rPr>
            </w:pPr>
            <w:r w:rsidRPr="00131751">
              <w:rPr>
                <w:rFonts w:ascii="Times New Roman" w:hAnsi="Times New Roman"/>
                <w:color w:val="000000"/>
                <w:sz w:val="20"/>
                <w:szCs w:val="20"/>
                <w:lang w:eastAsia="en-IN"/>
              </w:rPr>
              <w:t>2.37</w:t>
            </w:r>
            <w:r w:rsidRPr="00131751">
              <w:rPr>
                <w:rFonts w:ascii="Times New Roman" w:hAnsi="Times New Roman"/>
                <w:bCs/>
                <w:color w:val="000000"/>
                <w:sz w:val="20"/>
                <w:szCs w:val="20"/>
                <w:lang w:eastAsia="en-IN"/>
              </w:rPr>
              <w:t>±</w:t>
            </w:r>
            <w:r w:rsidRPr="00131751">
              <w:rPr>
                <w:rFonts w:ascii="Times New Roman" w:hAnsi="Times New Roman"/>
                <w:color w:val="000000"/>
                <w:sz w:val="20"/>
                <w:szCs w:val="20"/>
                <w:lang w:eastAsia="en-IN"/>
              </w:rPr>
              <w:t>0.01</w:t>
            </w:r>
          </w:p>
        </w:tc>
        <w:tc>
          <w:tcPr>
            <w:tcW w:w="1620" w:type="dxa"/>
            <w:tcBorders>
              <w:top w:val="single" w:sz="4" w:space="0" w:color="auto"/>
            </w:tcBorders>
            <w:vAlign w:val="center"/>
          </w:tcPr>
          <w:p w14:paraId="5446DED2" w14:textId="77777777" w:rsidR="008D381F" w:rsidRPr="00131751" w:rsidRDefault="008D381F" w:rsidP="008D381F">
            <w:pPr>
              <w:spacing w:line="240" w:lineRule="auto"/>
              <w:jc w:val="center"/>
              <w:rPr>
                <w:rFonts w:ascii="Times New Roman" w:hAnsi="Times New Roman"/>
                <w:bCs/>
                <w:color w:val="000000"/>
                <w:sz w:val="20"/>
                <w:szCs w:val="20"/>
                <w:lang w:eastAsia="en-IN"/>
              </w:rPr>
            </w:pPr>
            <w:r w:rsidRPr="00131751">
              <w:rPr>
                <w:rFonts w:ascii="Times New Roman" w:hAnsi="Times New Roman"/>
                <w:color w:val="000000"/>
                <w:sz w:val="20"/>
                <w:szCs w:val="20"/>
                <w:lang w:eastAsia="en-IN"/>
              </w:rPr>
              <w:t>2.43</w:t>
            </w:r>
            <w:r w:rsidRPr="00131751">
              <w:rPr>
                <w:rFonts w:ascii="Times New Roman" w:hAnsi="Times New Roman"/>
                <w:bCs/>
                <w:color w:val="000000"/>
                <w:sz w:val="20"/>
                <w:szCs w:val="20"/>
                <w:lang w:eastAsia="en-IN"/>
              </w:rPr>
              <w:t>±</w:t>
            </w:r>
            <w:r w:rsidRPr="00131751">
              <w:rPr>
                <w:rFonts w:ascii="Times New Roman" w:hAnsi="Times New Roman"/>
                <w:color w:val="000000"/>
                <w:sz w:val="20"/>
                <w:szCs w:val="20"/>
                <w:lang w:eastAsia="en-IN"/>
              </w:rPr>
              <w:t>0.01</w:t>
            </w:r>
          </w:p>
        </w:tc>
        <w:tc>
          <w:tcPr>
            <w:tcW w:w="900" w:type="dxa"/>
            <w:tcBorders>
              <w:top w:val="single" w:sz="4" w:space="0" w:color="auto"/>
            </w:tcBorders>
            <w:vAlign w:val="center"/>
          </w:tcPr>
          <w:p w14:paraId="3DDEFD13" w14:textId="77777777" w:rsidR="008D381F" w:rsidRPr="00131751" w:rsidRDefault="008D381F" w:rsidP="008D381F">
            <w:pPr>
              <w:spacing w:line="240" w:lineRule="auto"/>
              <w:jc w:val="center"/>
              <w:rPr>
                <w:rFonts w:ascii="Times New Roman" w:hAnsi="Times New Roman"/>
                <w:color w:val="000000"/>
                <w:sz w:val="20"/>
                <w:szCs w:val="20"/>
                <w:lang w:eastAsia="en-IN"/>
              </w:rPr>
            </w:pPr>
            <w:r w:rsidRPr="00131751">
              <w:rPr>
                <w:rFonts w:ascii="Times New Roman" w:hAnsi="Times New Roman"/>
                <w:color w:val="000000"/>
                <w:sz w:val="20"/>
                <w:szCs w:val="20"/>
                <w:lang w:eastAsia="en-IN"/>
              </w:rPr>
              <w:t>&gt;0.05</w:t>
            </w:r>
          </w:p>
        </w:tc>
      </w:tr>
      <w:tr w:rsidR="008D381F" w:rsidRPr="00131751" w14:paraId="030CE7D7" w14:textId="77777777" w:rsidTr="00037571">
        <w:trPr>
          <w:trHeight w:val="47"/>
          <w:jc w:val="center"/>
        </w:trPr>
        <w:tc>
          <w:tcPr>
            <w:tcW w:w="2515" w:type="dxa"/>
            <w:vAlign w:val="center"/>
          </w:tcPr>
          <w:p w14:paraId="3ADC0892" w14:textId="77777777" w:rsidR="008D381F" w:rsidRPr="00131751" w:rsidRDefault="008D381F" w:rsidP="008D381F">
            <w:pPr>
              <w:spacing w:line="240" w:lineRule="auto"/>
              <w:jc w:val="center"/>
              <w:rPr>
                <w:rFonts w:ascii="Times New Roman" w:hAnsi="Times New Roman"/>
                <w:bCs/>
                <w:sz w:val="20"/>
                <w:szCs w:val="20"/>
              </w:rPr>
            </w:pPr>
            <w:r w:rsidRPr="00131751">
              <w:rPr>
                <w:rFonts w:ascii="Times New Roman" w:hAnsi="Times New Roman"/>
                <w:bCs/>
                <w:sz w:val="20"/>
                <w:szCs w:val="20"/>
              </w:rPr>
              <w:t>Heart</w:t>
            </w:r>
          </w:p>
        </w:tc>
        <w:tc>
          <w:tcPr>
            <w:tcW w:w="1350" w:type="dxa"/>
            <w:vAlign w:val="center"/>
          </w:tcPr>
          <w:p w14:paraId="264189A1" w14:textId="77777777" w:rsidR="008D381F" w:rsidRPr="00131751" w:rsidRDefault="008D381F" w:rsidP="008D381F">
            <w:pPr>
              <w:spacing w:line="240" w:lineRule="auto"/>
              <w:jc w:val="center"/>
              <w:rPr>
                <w:rFonts w:ascii="Times New Roman" w:hAnsi="Times New Roman"/>
                <w:bCs/>
                <w:color w:val="000000"/>
                <w:sz w:val="20"/>
                <w:szCs w:val="20"/>
                <w:lang w:eastAsia="en-IN"/>
              </w:rPr>
            </w:pPr>
            <w:r w:rsidRPr="00131751">
              <w:rPr>
                <w:rFonts w:ascii="Times New Roman" w:hAnsi="Times New Roman"/>
                <w:color w:val="000000"/>
                <w:sz w:val="20"/>
                <w:szCs w:val="20"/>
                <w:lang w:eastAsia="en-IN"/>
              </w:rPr>
              <w:t>0.51</w:t>
            </w:r>
            <w:r w:rsidRPr="00131751">
              <w:rPr>
                <w:rFonts w:ascii="Times New Roman" w:hAnsi="Times New Roman"/>
                <w:bCs/>
                <w:color w:val="000000"/>
                <w:sz w:val="20"/>
                <w:szCs w:val="20"/>
                <w:lang w:eastAsia="en-IN"/>
              </w:rPr>
              <w:t>±</w:t>
            </w:r>
            <w:r w:rsidRPr="00131751">
              <w:rPr>
                <w:rFonts w:ascii="Times New Roman" w:hAnsi="Times New Roman"/>
                <w:color w:val="000000"/>
                <w:sz w:val="20"/>
                <w:szCs w:val="20"/>
                <w:lang w:eastAsia="en-IN"/>
              </w:rPr>
              <w:t>0.02</w:t>
            </w:r>
          </w:p>
        </w:tc>
        <w:tc>
          <w:tcPr>
            <w:tcW w:w="1620" w:type="dxa"/>
            <w:vAlign w:val="center"/>
          </w:tcPr>
          <w:p w14:paraId="3B49AEFE" w14:textId="77777777" w:rsidR="008D381F" w:rsidRPr="00131751" w:rsidRDefault="008D381F" w:rsidP="008D381F">
            <w:pPr>
              <w:spacing w:line="240" w:lineRule="auto"/>
              <w:jc w:val="center"/>
              <w:rPr>
                <w:rFonts w:ascii="Times New Roman" w:hAnsi="Times New Roman"/>
                <w:bCs/>
                <w:color w:val="000000"/>
                <w:sz w:val="20"/>
                <w:szCs w:val="20"/>
                <w:lang w:eastAsia="en-IN"/>
              </w:rPr>
            </w:pPr>
            <w:r w:rsidRPr="00131751">
              <w:rPr>
                <w:rFonts w:ascii="Times New Roman" w:hAnsi="Times New Roman"/>
                <w:color w:val="000000"/>
                <w:sz w:val="20"/>
                <w:szCs w:val="20"/>
                <w:lang w:eastAsia="en-IN"/>
              </w:rPr>
              <w:t>0.53</w:t>
            </w:r>
            <w:r w:rsidRPr="00131751">
              <w:rPr>
                <w:rFonts w:ascii="Times New Roman" w:hAnsi="Times New Roman"/>
                <w:bCs/>
                <w:color w:val="000000"/>
                <w:sz w:val="20"/>
                <w:szCs w:val="20"/>
                <w:lang w:eastAsia="en-IN"/>
              </w:rPr>
              <w:t>±</w:t>
            </w:r>
            <w:r w:rsidRPr="00131751">
              <w:rPr>
                <w:rFonts w:ascii="Times New Roman" w:hAnsi="Times New Roman"/>
                <w:color w:val="000000"/>
                <w:sz w:val="20"/>
                <w:szCs w:val="20"/>
                <w:lang w:eastAsia="en-IN"/>
              </w:rPr>
              <w:t>0.01</w:t>
            </w:r>
          </w:p>
        </w:tc>
        <w:tc>
          <w:tcPr>
            <w:tcW w:w="1620" w:type="dxa"/>
            <w:vAlign w:val="center"/>
          </w:tcPr>
          <w:p w14:paraId="14CB2762" w14:textId="77777777" w:rsidR="008D381F" w:rsidRPr="00131751" w:rsidRDefault="008D381F" w:rsidP="008D381F">
            <w:pPr>
              <w:spacing w:line="240" w:lineRule="auto"/>
              <w:jc w:val="center"/>
              <w:rPr>
                <w:rFonts w:ascii="Times New Roman" w:hAnsi="Times New Roman"/>
                <w:bCs/>
                <w:color w:val="000000"/>
                <w:sz w:val="20"/>
                <w:szCs w:val="20"/>
                <w:lang w:eastAsia="en-IN"/>
              </w:rPr>
            </w:pPr>
            <w:r w:rsidRPr="00131751">
              <w:rPr>
                <w:rFonts w:ascii="Times New Roman" w:hAnsi="Times New Roman"/>
                <w:color w:val="000000"/>
                <w:sz w:val="20"/>
                <w:szCs w:val="20"/>
                <w:lang w:eastAsia="en-IN"/>
              </w:rPr>
              <w:t>0.53</w:t>
            </w:r>
            <w:r w:rsidRPr="00131751">
              <w:rPr>
                <w:rFonts w:ascii="Times New Roman" w:hAnsi="Times New Roman"/>
                <w:bCs/>
                <w:color w:val="000000"/>
                <w:sz w:val="20"/>
                <w:szCs w:val="20"/>
                <w:lang w:eastAsia="en-IN"/>
              </w:rPr>
              <w:t>±</w:t>
            </w:r>
            <w:r w:rsidRPr="00131751">
              <w:rPr>
                <w:rFonts w:ascii="Times New Roman" w:hAnsi="Times New Roman"/>
                <w:color w:val="000000"/>
                <w:sz w:val="20"/>
                <w:szCs w:val="20"/>
                <w:lang w:eastAsia="en-IN"/>
              </w:rPr>
              <w:t>0.00</w:t>
            </w:r>
          </w:p>
        </w:tc>
        <w:tc>
          <w:tcPr>
            <w:tcW w:w="1620" w:type="dxa"/>
            <w:vAlign w:val="center"/>
          </w:tcPr>
          <w:p w14:paraId="50B29DA9" w14:textId="77777777" w:rsidR="008D381F" w:rsidRPr="00131751" w:rsidRDefault="008D381F" w:rsidP="008D381F">
            <w:pPr>
              <w:spacing w:line="240" w:lineRule="auto"/>
              <w:jc w:val="center"/>
              <w:rPr>
                <w:rFonts w:ascii="Times New Roman" w:hAnsi="Times New Roman"/>
                <w:bCs/>
                <w:color w:val="000000"/>
                <w:sz w:val="20"/>
                <w:szCs w:val="20"/>
                <w:lang w:eastAsia="en-IN"/>
              </w:rPr>
            </w:pPr>
            <w:r w:rsidRPr="00131751">
              <w:rPr>
                <w:rFonts w:ascii="Times New Roman" w:hAnsi="Times New Roman"/>
                <w:color w:val="000000"/>
                <w:sz w:val="20"/>
                <w:szCs w:val="20"/>
                <w:lang w:eastAsia="en-IN"/>
              </w:rPr>
              <w:t>0.54</w:t>
            </w:r>
            <w:r w:rsidRPr="00131751">
              <w:rPr>
                <w:rFonts w:ascii="Times New Roman" w:hAnsi="Times New Roman"/>
                <w:bCs/>
                <w:color w:val="000000"/>
                <w:sz w:val="20"/>
                <w:szCs w:val="20"/>
                <w:lang w:eastAsia="en-IN"/>
              </w:rPr>
              <w:t>±</w:t>
            </w:r>
            <w:r w:rsidRPr="00131751">
              <w:rPr>
                <w:rFonts w:ascii="Times New Roman" w:hAnsi="Times New Roman"/>
                <w:color w:val="000000"/>
                <w:sz w:val="20"/>
                <w:szCs w:val="20"/>
                <w:lang w:eastAsia="en-IN"/>
              </w:rPr>
              <w:t>0.01</w:t>
            </w:r>
          </w:p>
        </w:tc>
        <w:tc>
          <w:tcPr>
            <w:tcW w:w="900" w:type="dxa"/>
            <w:vAlign w:val="center"/>
          </w:tcPr>
          <w:p w14:paraId="6F574C09" w14:textId="77777777" w:rsidR="008D381F" w:rsidRPr="00131751" w:rsidRDefault="008D381F" w:rsidP="008D381F">
            <w:pPr>
              <w:spacing w:line="240" w:lineRule="auto"/>
              <w:jc w:val="center"/>
              <w:rPr>
                <w:rFonts w:ascii="Times New Roman" w:hAnsi="Times New Roman"/>
                <w:sz w:val="20"/>
                <w:szCs w:val="20"/>
              </w:rPr>
            </w:pPr>
            <w:r w:rsidRPr="00131751">
              <w:rPr>
                <w:rFonts w:ascii="Times New Roman" w:hAnsi="Times New Roman"/>
                <w:color w:val="000000"/>
                <w:sz w:val="20"/>
                <w:szCs w:val="20"/>
                <w:lang w:eastAsia="en-IN"/>
              </w:rPr>
              <w:t>&gt;0.05</w:t>
            </w:r>
          </w:p>
        </w:tc>
      </w:tr>
      <w:tr w:rsidR="008D381F" w:rsidRPr="00131751" w14:paraId="4812BDC3" w14:textId="77777777" w:rsidTr="00037571">
        <w:trPr>
          <w:trHeight w:val="47"/>
          <w:jc w:val="center"/>
        </w:trPr>
        <w:tc>
          <w:tcPr>
            <w:tcW w:w="2515" w:type="dxa"/>
            <w:vAlign w:val="center"/>
          </w:tcPr>
          <w:p w14:paraId="2126CC3E" w14:textId="77777777" w:rsidR="008D381F" w:rsidRPr="00131751" w:rsidRDefault="008D381F" w:rsidP="008D381F">
            <w:pPr>
              <w:spacing w:line="240" w:lineRule="auto"/>
              <w:jc w:val="center"/>
              <w:rPr>
                <w:rFonts w:ascii="Times New Roman" w:hAnsi="Times New Roman"/>
                <w:bCs/>
                <w:sz w:val="20"/>
                <w:szCs w:val="20"/>
              </w:rPr>
            </w:pPr>
            <w:r w:rsidRPr="00131751">
              <w:rPr>
                <w:rFonts w:ascii="Times New Roman" w:hAnsi="Times New Roman"/>
                <w:bCs/>
                <w:sz w:val="20"/>
                <w:szCs w:val="20"/>
              </w:rPr>
              <w:t>Gizzard</w:t>
            </w:r>
          </w:p>
        </w:tc>
        <w:tc>
          <w:tcPr>
            <w:tcW w:w="1350" w:type="dxa"/>
            <w:vAlign w:val="center"/>
          </w:tcPr>
          <w:p w14:paraId="687635A6" w14:textId="77777777" w:rsidR="008D381F" w:rsidRPr="00131751" w:rsidRDefault="008D381F" w:rsidP="008D381F">
            <w:pPr>
              <w:spacing w:line="240" w:lineRule="auto"/>
              <w:jc w:val="center"/>
              <w:rPr>
                <w:rFonts w:ascii="Times New Roman" w:hAnsi="Times New Roman"/>
                <w:bCs/>
                <w:color w:val="000000"/>
                <w:sz w:val="20"/>
                <w:szCs w:val="20"/>
                <w:lang w:eastAsia="en-IN"/>
              </w:rPr>
            </w:pPr>
            <w:r w:rsidRPr="00131751">
              <w:rPr>
                <w:rFonts w:ascii="Times New Roman" w:hAnsi="Times New Roman"/>
                <w:color w:val="000000"/>
                <w:sz w:val="20"/>
                <w:szCs w:val="20"/>
                <w:lang w:eastAsia="en-IN"/>
              </w:rPr>
              <w:t>1.82</w:t>
            </w:r>
            <w:r w:rsidRPr="00131751">
              <w:rPr>
                <w:rFonts w:ascii="Times New Roman" w:hAnsi="Times New Roman"/>
                <w:bCs/>
                <w:color w:val="000000"/>
                <w:sz w:val="20"/>
                <w:szCs w:val="20"/>
                <w:lang w:eastAsia="en-IN"/>
              </w:rPr>
              <w:t>±</w:t>
            </w:r>
            <w:r w:rsidRPr="00131751">
              <w:rPr>
                <w:rFonts w:ascii="Times New Roman" w:hAnsi="Times New Roman"/>
                <w:color w:val="000000"/>
                <w:sz w:val="20"/>
                <w:szCs w:val="20"/>
                <w:lang w:eastAsia="en-IN"/>
              </w:rPr>
              <w:t>0.01</w:t>
            </w:r>
          </w:p>
        </w:tc>
        <w:tc>
          <w:tcPr>
            <w:tcW w:w="1620" w:type="dxa"/>
            <w:vAlign w:val="center"/>
          </w:tcPr>
          <w:p w14:paraId="19F50AF5" w14:textId="77777777" w:rsidR="008D381F" w:rsidRPr="00131751" w:rsidRDefault="008D381F" w:rsidP="008D381F">
            <w:pPr>
              <w:spacing w:line="240" w:lineRule="auto"/>
              <w:jc w:val="center"/>
              <w:rPr>
                <w:rFonts w:ascii="Times New Roman" w:hAnsi="Times New Roman"/>
                <w:bCs/>
                <w:color w:val="000000"/>
                <w:sz w:val="20"/>
                <w:szCs w:val="20"/>
                <w:lang w:eastAsia="en-IN"/>
              </w:rPr>
            </w:pPr>
            <w:r w:rsidRPr="00131751">
              <w:rPr>
                <w:rFonts w:ascii="Times New Roman" w:hAnsi="Times New Roman"/>
                <w:color w:val="000000"/>
                <w:sz w:val="20"/>
                <w:szCs w:val="20"/>
                <w:lang w:eastAsia="en-IN"/>
              </w:rPr>
              <w:t>1.82</w:t>
            </w:r>
            <w:r w:rsidRPr="00131751">
              <w:rPr>
                <w:rFonts w:ascii="Times New Roman" w:hAnsi="Times New Roman"/>
                <w:bCs/>
                <w:color w:val="000000"/>
                <w:sz w:val="20"/>
                <w:szCs w:val="20"/>
                <w:lang w:eastAsia="en-IN"/>
              </w:rPr>
              <w:t>±</w:t>
            </w:r>
            <w:r w:rsidRPr="00131751">
              <w:rPr>
                <w:rFonts w:ascii="Times New Roman" w:hAnsi="Times New Roman"/>
                <w:color w:val="000000"/>
                <w:sz w:val="20"/>
                <w:szCs w:val="20"/>
                <w:lang w:eastAsia="en-IN"/>
              </w:rPr>
              <w:t>0.01</w:t>
            </w:r>
          </w:p>
        </w:tc>
        <w:tc>
          <w:tcPr>
            <w:tcW w:w="1620" w:type="dxa"/>
            <w:vAlign w:val="center"/>
          </w:tcPr>
          <w:p w14:paraId="68B210D3" w14:textId="77777777" w:rsidR="008D381F" w:rsidRPr="00131751" w:rsidRDefault="008D381F" w:rsidP="008D381F">
            <w:pPr>
              <w:spacing w:line="240" w:lineRule="auto"/>
              <w:jc w:val="center"/>
              <w:rPr>
                <w:rFonts w:ascii="Times New Roman" w:hAnsi="Times New Roman"/>
                <w:bCs/>
                <w:color w:val="000000"/>
                <w:sz w:val="20"/>
                <w:szCs w:val="20"/>
                <w:lang w:eastAsia="en-IN"/>
              </w:rPr>
            </w:pPr>
            <w:r w:rsidRPr="00131751">
              <w:rPr>
                <w:rFonts w:ascii="Times New Roman" w:hAnsi="Times New Roman"/>
                <w:color w:val="000000"/>
                <w:sz w:val="20"/>
                <w:szCs w:val="20"/>
                <w:lang w:eastAsia="en-IN"/>
              </w:rPr>
              <w:t>1.83</w:t>
            </w:r>
            <w:r w:rsidRPr="00131751">
              <w:rPr>
                <w:rFonts w:ascii="Times New Roman" w:hAnsi="Times New Roman"/>
                <w:bCs/>
                <w:color w:val="000000"/>
                <w:sz w:val="20"/>
                <w:szCs w:val="20"/>
                <w:lang w:eastAsia="en-IN"/>
              </w:rPr>
              <w:t>±</w:t>
            </w:r>
            <w:r w:rsidRPr="00131751">
              <w:rPr>
                <w:rFonts w:ascii="Times New Roman" w:hAnsi="Times New Roman"/>
                <w:color w:val="000000"/>
                <w:sz w:val="20"/>
                <w:szCs w:val="20"/>
                <w:lang w:eastAsia="en-IN"/>
              </w:rPr>
              <w:t>0.01</w:t>
            </w:r>
          </w:p>
        </w:tc>
        <w:tc>
          <w:tcPr>
            <w:tcW w:w="1620" w:type="dxa"/>
            <w:vAlign w:val="center"/>
          </w:tcPr>
          <w:p w14:paraId="123C54DC" w14:textId="77777777" w:rsidR="008D381F" w:rsidRPr="00131751" w:rsidRDefault="008D381F" w:rsidP="008D381F">
            <w:pPr>
              <w:spacing w:line="240" w:lineRule="auto"/>
              <w:jc w:val="center"/>
              <w:rPr>
                <w:rFonts w:ascii="Times New Roman" w:hAnsi="Times New Roman"/>
                <w:bCs/>
                <w:color w:val="000000"/>
                <w:sz w:val="20"/>
                <w:szCs w:val="20"/>
                <w:lang w:eastAsia="en-IN"/>
              </w:rPr>
            </w:pPr>
            <w:r w:rsidRPr="00131751">
              <w:rPr>
                <w:rFonts w:ascii="Times New Roman" w:hAnsi="Times New Roman"/>
                <w:color w:val="000000"/>
                <w:sz w:val="20"/>
                <w:szCs w:val="20"/>
                <w:lang w:eastAsia="en-IN"/>
              </w:rPr>
              <w:t>1.84</w:t>
            </w:r>
            <w:r w:rsidRPr="00131751">
              <w:rPr>
                <w:rFonts w:ascii="Times New Roman" w:hAnsi="Times New Roman"/>
                <w:bCs/>
                <w:color w:val="000000"/>
                <w:sz w:val="20"/>
                <w:szCs w:val="20"/>
                <w:lang w:eastAsia="en-IN"/>
              </w:rPr>
              <w:t>±</w:t>
            </w:r>
            <w:r w:rsidRPr="00131751">
              <w:rPr>
                <w:rFonts w:ascii="Times New Roman" w:hAnsi="Times New Roman"/>
                <w:color w:val="000000"/>
                <w:sz w:val="20"/>
                <w:szCs w:val="20"/>
                <w:lang w:eastAsia="en-IN"/>
              </w:rPr>
              <w:t>0.01</w:t>
            </w:r>
          </w:p>
        </w:tc>
        <w:tc>
          <w:tcPr>
            <w:tcW w:w="900" w:type="dxa"/>
            <w:vAlign w:val="center"/>
          </w:tcPr>
          <w:p w14:paraId="2F90261C" w14:textId="77777777" w:rsidR="008D381F" w:rsidRPr="00131751" w:rsidRDefault="008D381F" w:rsidP="008D381F">
            <w:pPr>
              <w:spacing w:line="240" w:lineRule="auto"/>
              <w:jc w:val="center"/>
              <w:rPr>
                <w:rFonts w:ascii="Times New Roman" w:hAnsi="Times New Roman"/>
                <w:sz w:val="20"/>
                <w:szCs w:val="20"/>
              </w:rPr>
            </w:pPr>
            <w:r w:rsidRPr="00131751">
              <w:rPr>
                <w:rFonts w:ascii="Times New Roman" w:hAnsi="Times New Roman"/>
                <w:color w:val="000000"/>
                <w:sz w:val="20"/>
                <w:szCs w:val="20"/>
                <w:lang w:eastAsia="en-IN"/>
              </w:rPr>
              <w:t>&gt;0.05</w:t>
            </w:r>
          </w:p>
        </w:tc>
      </w:tr>
      <w:tr w:rsidR="008D381F" w:rsidRPr="00131751" w14:paraId="63BA286C" w14:textId="77777777" w:rsidTr="00037571">
        <w:trPr>
          <w:trHeight w:val="47"/>
          <w:jc w:val="center"/>
        </w:trPr>
        <w:tc>
          <w:tcPr>
            <w:tcW w:w="2515" w:type="dxa"/>
            <w:vAlign w:val="center"/>
          </w:tcPr>
          <w:p w14:paraId="1206C785" w14:textId="77777777" w:rsidR="008D381F" w:rsidRPr="00131751" w:rsidRDefault="008D381F" w:rsidP="008D381F">
            <w:pPr>
              <w:spacing w:line="240" w:lineRule="auto"/>
              <w:jc w:val="center"/>
              <w:rPr>
                <w:rFonts w:ascii="Times New Roman" w:hAnsi="Times New Roman"/>
                <w:bCs/>
                <w:sz w:val="20"/>
                <w:szCs w:val="20"/>
              </w:rPr>
            </w:pPr>
            <w:r w:rsidRPr="00131751">
              <w:rPr>
                <w:rFonts w:ascii="Times New Roman" w:hAnsi="Times New Roman"/>
                <w:bCs/>
                <w:sz w:val="20"/>
                <w:szCs w:val="20"/>
              </w:rPr>
              <w:t>Head</w:t>
            </w:r>
          </w:p>
        </w:tc>
        <w:tc>
          <w:tcPr>
            <w:tcW w:w="1350" w:type="dxa"/>
            <w:vAlign w:val="center"/>
          </w:tcPr>
          <w:p w14:paraId="2920FF73" w14:textId="77777777" w:rsidR="008D381F" w:rsidRPr="00131751" w:rsidRDefault="008D381F" w:rsidP="008D381F">
            <w:pPr>
              <w:spacing w:line="240" w:lineRule="auto"/>
              <w:jc w:val="center"/>
              <w:rPr>
                <w:rFonts w:ascii="Times New Roman" w:hAnsi="Times New Roman"/>
                <w:bCs/>
                <w:color w:val="000000"/>
                <w:sz w:val="20"/>
                <w:szCs w:val="20"/>
                <w:lang w:eastAsia="en-IN"/>
              </w:rPr>
            </w:pPr>
            <w:r w:rsidRPr="00131751">
              <w:rPr>
                <w:rFonts w:ascii="Times New Roman" w:hAnsi="Times New Roman"/>
                <w:color w:val="000000"/>
                <w:sz w:val="20"/>
                <w:szCs w:val="20"/>
                <w:lang w:eastAsia="en-IN"/>
              </w:rPr>
              <w:t>2.29</w:t>
            </w:r>
            <w:r w:rsidRPr="00131751">
              <w:rPr>
                <w:rFonts w:ascii="Times New Roman" w:hAnsi="Times New Roman"/>
                <w:bCs/>
                <w:color w:val="000000"/>
                <w:sz w:val="20"/>
                <w:szCs w:val="20"/>
                <w:lang w:eastAsia="en-IN"/>
              </w:rPr>
              <w:t>±</w:t>
            </w:r>
            <w:r w:rsidRPr="00131751">
              <w:rPr>
                <w:rFonts w:ascii="Times New Roman" w:hAnsi="Times New Roman"/>
                <w:color w:val="000000"/>
                <w:sz w:val="20"/>
                <w:szCs w:val="20"/>
                <w:lang w:eastAsia="en-IN"/>
              </w:rPr>
              <w:t>0.01</w:t>
            </w:r>
          </w:p>
        </w:tc>
        <w:tc>
          <w:tcPr>
            <w:tcW w:w="1620" w:type="dxa"/>
            <w:vAlign w:val="center"/>
          </w:tcPr>
          <w:p w14:paraId="71F4B937" w14:textId="77777777" w:rsidR="008D381F" w:rsidRPr="00131751" w:rsidRDefault="008D381F" w:rsidP="008D381F">
            <w:pPr>
              <w:spacing w:line="240" w:lineRule="auto"/>
              <w:jc w:val="center"/>
              <w:rPr>
                <w:rFonts w:ascii="Times New Roman" w:hAnsi="Times New Roman"/>
                <w:bCs/>
                <w:color w:val="000000"/>
                <w:sz w:val="20"/>
                <w:szCs w:val="20"/>
                <w:lang w:eastAsia="en-IN"/>
              </w:rPr>
            </w:pPr>
            <w:r w:rsidRPr="00131751">
              <w:rPr>
                <w:rFonts w:ascii="Times New Roman" w:hAnsi="Times New Roman"/>
                <w:color w:val="000000"/>
                <w:sz w:val="20"/>
                <w:szCs w:val="20"/>
                <w:lang w:eastAsia="en-IN"/>
              </w:rPr>
              <w:t>2.42</w:t>
            </w:r>
            <w:r w:rsidRPr="00131751">
              <w:rPr>
                <w:rFonts w:ascii="Times New Roman" w:hAnsi="Times New Roman"/>
                <w:bCs/>
                <w:color w:val="000000"/>
                <w:sz w:val="20"/>
                <w:szCs w:val="20"/>
                <w:lang w:eastAsia="en-IN"/>
              </w:rPr>
              <w:t>±</w:t>
            </w:r>
            <w:r w:rsidRPr="00131751">
              <w:rPr>
                <w:rFonts w:ascii="Times New Roman" w:hAnsi="Times New Roman"/>
                <w:color w:val="000000"/>
                <w:sz w:val="20"/>
                <w:szCs w:val="20"/>
                <w:lang w:eastAsia="en-IN"/>
              </w:rPr>
              <w:t>0.00</w:t>
            </w:r>
          </w:p>
        </w:tc>
        <w:tc>
          <w:tcPr>
            <w:tcW w:w="1620" w:type="dxa"/>
            <w:vAlign w:val="center"/>
          </w:tcPr>
          <w:p w14:paraId="54725609" w14:textId="77777777" w:rsidR="008D381F" w:rsidRPr="00131751" w:rsidRDefault="008D381F" w:rsidP="008D381F">
            <w:pPr>
              <w:spacing w:line="240" w:lineRule="auto"/>
              <w:jc w:val="center"/>
              <w:rPr>
                <w:rFonts w:ascii="Times New Roman" w:hAnsi="Times New Roman"/>
                <w:bCs/>
                <w:color w:val="000000"/>
                <w:sz w:val="20"/>
                <w:szCs w:val="20"/>
                <w:lang w:eastAsia="en-IN"/>
              </w:rPr>
            </w:pPr>
            <w:r w:rsidRPr="00131751">
              <w:rPr>
                <w:rFonts w:ascii="Times New Roman" w:hAnsi="Times New Roman"/>
                <w:color w:val="000000"/>
                <w:sz w:val="20"/>
                <w:szCs w:val="20"/>
                <w:lang w:eastAsia="en-IN"/>
              </w:rPr>
              <w:t>2.43</w:t>
            </w:r>
            <w:r w:rsidRPr="00131751">
              <w:rPr>
                <w:rFonts w:ascii="Times New Roman" w:hAnsi="Times New Roman"/>
                <w:bCs/>
                <w:color w:val="000000"/>
                <w:sz w:val="20"/>
                <w:szCs w:val="20"/>
                <w:lang w:eastAsia="en-IN"/>
              </w:rPr>
              <w:t>±</w:t>
            </w:r>
            <w:r w:rsidRPr="00131751">
              <w:rPr>
                <w:rFonts w:ascii="Times New Roman" w:hAnsi="Times New Roman"/>
                <w:color w:val="000000"/>
                <w:sz w:val="20"/>
                <w:szCs w:val="20"/>
                <w:lang w:eastAsia="en-IN"/>
              </w:rPr>
              <w:t>0.00</w:t>
            </w:r>
          </w:p>
        </w:tc>
        <w:tc>
          <w:tcPr>
            <w:tcW w:w="1620" w:type="dxa"/>
            <w:vAlign w:val="center"/>
          </w:tcPr>
          <w:p w14:paraId="415B7634" w14:textId="77777777" w:rsidR="008D381F" w:rsidRPr="00131751" w:rsidRDefault="008D381F" w:rsidP="008D381F">
            <w:pPr>
              <w:spacing w:line="240" w:lineRule="auto"/>
              <w:jc w:val="center"/>
              <w:rPr>
                <w:rFonts w:ascii="Times New Roman" w:hAnsi="Times New Roman"/>
                <w:bCs/>
                <w:color w:val="000000"/>
                <w:sz w:val="20"/>
                <w:szCs w:val="20"/>
                <w:lang w:eastAsia="en-IN"/>
              </w:rPr>
            </w:pPr>
            <w:r w:rsidRPr="00131751">
              <w:rPr>
                <w:rFonts w:ascii="Times New Roman" w:hAnsi="Times New Roman"/>
                <w:color w:val="000000"/>
                <w:sz w:val="20"/>
                <w:szCs w:val="20"/>
                <w:lang w:eastAsia="en-IN"/>
              </w:rPr>
              <w:t>2.56</w:t>
            </w:r>
            <w:r w:rsidRPr="00131751">
              <w:rPr>
                <w:rFonts w:ascii="Times New Roman" w:hAnsi="Times New Roman"/>
                <w:bCs/>
                <w:color w:val="000000"/>
                <w:sz w:val="20"/>
                <w:szCs w:val="20"/>
                <w:lang w:eastAsia="en-IN"/>
              </w:rPr>
              <w:t>±</w:t>
            </w:r>
            <w:r w:rsidRPr="00131751">
              <w:rPr>
                <w:rFonts w:ascii="Times New Roman" w:hAnsi="Times New Roman"/>
                <w:color w:val="000000"/>
                <w:sz w:val="20"/>
                <w:szCs w:val="20"/>
                <w:lang w:eastAsia="en-IN"/>
              </w:rPr>
              <w:t>0.01</w:t>
            </w:r>
          </w:p>
        </w:tc>
        <w:tc>
          <w:tcPr>
            <w:tcW w:w="900" w:type="dxa"/>
            <w:vAlign w:val="center"/>
          </w:tcPr>
          <w:p w14:paraId="6CD2880C" w14:textId="77777777" w:rsidR="008D381F" w:rsidRPr="00131751" w:rsidRDefault="008D381F" w:rsidP="008D381F">
            <w:pPr>
              <w:spacing w:line="240" w:lineRule="auto"/>
              <w:jc w:val="center"/>
              <w:rPr>
                <w:rFonts w:ascii="Times New Roman" w:hAnsi="Times New Roman"/>
                <w:sz w:val="20"/>
                <w:szCs w:val="20"/>
              </w:rPr>
            </w:pPr>
            <w:r w:rsidRPr="00131751">
              <w:rPr>
                <w:rFonts w:ascii="Times New Roman" w:hAnsi="Times New Roman"/>
                <w:color w:val="000000"/>
                <w:sz w:val="20"/>
                <w:szCs w:val="20"/>
                <w:lang w:eastAsia="en-IN"/>
              </w:rPr>
              <w:t>&gt;0.05</w:t>
            </w:r>
          </w:p>
        </w:tc>
      </w:tr>
      <w:tr w:rsidR="008D381F" w:rsidRPr="00131751" w14:paraId="51983FD4" w14:textId="77777777" w:rsidTr="00037571">
        <w:trPr>
          <w:trHeight w:val="47"/>
          <w:jc w:val="center"/>
        </w:trPr>
        <w:tc>
          <w:tcPr>
            <w:tcW w:w="2515" w:type="dxa"/>
            <w:vAlign w:val="center"/>
          </w:tcPr>
          <w:p w14:paraId="77AD9F02" w14:textId="77777777" w:rsidR="008D381F" w:rsidRPr="00131751" w:rsidRDefault="008D381F" w:rsidP="008D381F">
            <w:pPr>
              <w:spacing w:line="240" w:lineRule="auto"/>
              <w:jc w:val="center"/>
              <w:rPr>
                <w:rFonts w:ascii="Times New Roman" w:hAnsi="Times New Roman"/>
                <w:bCs/>
                <w:sz w:val="20"/>
                <w:szCs w:val="20"/>
              </w:rPr>
            </w:pPr>
            <w:r w:rsidRPr="00131751">
              <w:rPr>
                <w:rFonts w:ascii="Times New Roman" w:hAnsi="Times New Roman"/>
                <w:bCs/>
                <w:sz w:val="20"/>
                <w:szCs w:val="20"/>
              </w:rPr>
              <w:t>Shank</w:t>
            </w:r>
          </w:p>
        </w:tc>
        <w:tc>
          <w:tcPr>
            <w:tcW w:w="1350" w:type="dxa"/>
            <w:vAlign w:val="center"/>
          </w:tcPr>
          <w:p w14:paraId="5AB9FF85" w14:textId="77777777" w:rsidR="008D381F" w:rsidRPr="00131751" w:rsidRDefault="008D381F" w:rsidP="008D381F">
            <w:pPr>
              <w:spacing w:line="240" w:lineRule="auto"/>
              <w:jc w:val="center"/>
              <w:rPr>
                <w:rFonts w:ascii="Times New Roman" w:hAnsi="Times New Roman"/>
                <w:bCs/>
                <w:color w:val="000000"/>
                <w:sz w:val="20"/>
                <w:szCs w:val="20"/>
                <w:lang w:eastAsia="en-IN"/>
              </w:rPr>
            </w:pPr>
            <w:r w:rsidRPr="00131751">
              <w:rPr>
                <w:rFonts w:ascii="Times New Roman" w:hAnsi="Times New Roman"/>
                <w:color w:val="000000"/>
                <w:sz w:val="20"/>
                <w:szCs w:val="20"/>
                <w:lang w:eastAsia="en-IN"/>
              </w:rPr>
              <w:t>3.62</w:t>
            </w:r>
            <w:r w:rsidRPr="00131751">
              <w:rPr>
                <w:rFonts w:ascii="Times New Roman" w:hAnsi="Times New Roman"/>
                <w:bCs/>
                <w:color w:val="000000"/>
                <w:sz w:val="20"/>
                <w:szCs w:val="20"/>
                <w:lang w:eastAsia="en-IN"/>
              </w:rPr>
              <w:t>±</w:t>
            </w:r>
            <w:r w:rsidRPr="00131751">
              <w:rPr>
                <w:rFonts w:ascii="Times New Roman" w:hAnsi="Times New Roman"/>
                <w:color w:val="000000"/>
                <w:sz w:val="20"/>
                <w:szCs w:val="20"/>
                <w:lang w:eastAsia="en-IN"/>
              </w:rPr>
              <w:t>0.00</w:t>
            </w:r>
          </w:p>
        </w:tc>
        <w:tc>
          <w:tcPr>
            <w:tcW w:w="1620" w:type="dxa"/>
            <w:vAlign w:val="center"/>
          </w:tcPr>
          <w:p w14:paraId="2C8C6B75" w14:textId="77777777" w:rsidR="008D381F" w:rsidRPr="00131751" w:rsidRDefault="008D381F" w:rsidP="008D381F">
            <w:pPr>
              <w:spacing w:line="240" w:lineRule="auto"/>
              <w:jc w:val="center"/>
              <w:rPr>
                <w:rFonts w:ascii="Times New Roman" w:hAnsi="Times New Roman"/>
                <w:bCs/>
                <w:color w:val="000000"/>
                <w:sz w:val="20"/>
                <w:szCs w:val="20"/>
                <w:lang w:eastAsia="en-IN"/>
              </w:rPr>
            </w:pPr>
            <w:r w:rsidRPr="00131751">
              <w:rPr>
                <w:rFonts w:ascii="Times New Roman" w:hAnsi="Times New Roman"/>
                <w:color w:val="000000"/>
                <w:sz w:val="20"/>
                <w:szCs w:val="20"/>
                <w:lang w:eastAsia="en-IN"/>
              </w:rPr>
              <w:t>3.62</w:t>
            </w:r>
            <w:r w:rsidRPr="00131751">
              <w:rPr>
                <w:rFonts w:ascii="Times New Roman" w:hAnsi="Times New Roman"/>
                <w:bCs/>
                <w:color w:val="000000"/>
                <w:sz w:val="20"/>
                <w:szCs w:val="20"/>
                <w:lang w:eastAsia="en-IN"/>
              </w:rPr>
              <w:t>±</w:t>
            </w:r>
            <w:r w:rsidRPr="00131751">
              <w:rPr>
                <w:rFonts w:ascii="Times New Roman" w:hAnsi="Times New Roman"/>
                <w:color w:val="000000"/>
                <w:sz w:val="20"/>
                <w:szCs w:val="20"/>
                <w:lang w:eastAsia="en-IN"/>
              </w:rPr>
              <w:t>0.00</w:t>
            </w:r>
          </w:p>
        </w:tc>
        <w:tc>
          <w:tcPr>
            <w:tcW w:w="1620" w:type="dxa"/>
            <w:vAlign w:val="center"/>
          </w:tcPr>
          <w:p w14:paraId="22032EB0" w14:textId="77777777" w:rsidR="008D381F" w:rsidRPr="00131751" w:rsidRDefault="008D381F" w:rsidP="008D381F">
            <w:pPr>
              <w:spacing w:line="240" w:lineRule="auto"/>
              <w:jc w:val="center"/>
              <w:rPr>
                <w:rFonts w:ascii="Times New Roman" w:hAnsi="Times New Roman"/>
                <w:bCs/>
                <w:color w:val="000000"/>
                <w:sz w:val="20"/>
                <w:szCs w:val="20"/>
                <w:lang w:eastAsia="en-IN"/>
              </w:rPr>
            </w:pPr>
            <w:r w:rsidRPr="00131751">
              <w:rPr>
                <w:rFonts w:ascii="Times New Roman" w:hAnsi="Times New Roman"/>
                <w:color w:val="000000"/>
                <w:sz w:val="20"/>
                <w:szCs w:val="20"/>
                <w:lang w:eastAsia="en-IN"/>
              </w:rPr>
              <w:t>3.63</w:t>
            </w:r>
            <w:r w:rsidRPr="00131751">
              <w:rPr>
                <w:rFonts w:ascii="Times New Roman" w:hAnsi="Times New Roman"/>
                <w:bCs/>
                <w:color w:val="000000"/>
                <w:sz w:val="20"/>
                <w:szCs w:val="20"/>
                <w:lang w:eastAsia="en-IN"/>
              </w:rPr>
              <w:t>±</w:t>
            </w:r>
            <w:r w:rsidRPr="00131751">
              <w:rPr>
                <w:rFonts w:ascii="Times New Roman" w:hAnsi="Times New Roman"/>
                <w:color w:val="000000"/>
                <w:sz w:val="20"/>
                <w:szCs w:val="20"/>
                <w:lang w:eastAsia="en-IN"/>
              </w:rPr>
              <w:t>0.01</w:t>
            </w:r>
          </w:p>
        </w:tc>
        <w:tc>
          <w:tcPr>
            <w:tcW w:w="1620" w:type="dxa"/>
            <w:vAlign w:val="center"/>
          </w:tcPr>
          <w:p w14:paraId="6F22DED7" w14:textId="77777777" w:rsidR="008D381F" w:rsidRPr="00131751" w:rsidRDefault="008D381F" w:rsidP="008D381F">
            <w:pPr>
              <w:spacing w:line="240" w:lineRule="auto"/>
              <w:jc w:val="center"/>
              <w:rPr>
                <w:rFonts w:ascii="Times New Roman" w:hAnsi="Times New Roman"/>
                <w:bCs/>
                <w:color w:val="000000"/>
                <w:sz w:val="20"/>
                <w:szCs w:val="20"/>
                <w:lang w:eastAsia="en-IN"/>
              </w:rPr>
            </w:pPr>
            <w:r w:rsidRPr="00131751">
              <w:rPr>
                <w:rFonts w:ascii="Times New Roman" w:hAnsi="Times New Roman"/>
                <w:color w:val="000000"/>
                <w:sz w:val="20"/>
                <w:szCs w:val="20"/>
                <w:lang w:eastAsia="en-IN"/>
              </w:rPr>
              <w:t>3.77</w:t>
            </w:r>
            <w:r w:rsidRPr="00131751">
              <w:rPr>
                <w:rFonts w:ascii="Times New Roman" w:hAnsi="Times New Roman"/>
                <w:bCs/>
                <w:color w:val="000000"/>
                <w:sz w:val="20"/>
                <w:szCs w:val="20"/>
                <w:lang w:eastAsia="en-IN"/>
              </w:rPr>
              <w:t>±</w:t>
            </w:r>
            <w:r w:rsidRPr="00131751">
              <w:rPr>
                <w:rFonts w:ascii="Times New Roman" w:hAnsi="Times New Roman"/>
                <w:color w:val="000000"/>
                <w:sz w:val="20"/>
                <w:szCs w:val="20"/>
                <w:lang w:eastAsia="en-IN"/>
              </w:rPr>
              <w:t>0.06</w:t>
            </w:r>
          </w:p>
        </w:tc>
        <w:tc>
          <w:tcPr>
            <w:tcW w:w="900" w:type="dxa"/>
            <w:vAlign w:val="center"/>
          </w:tcPr>
          <w:p w14:paraId="27CBD432" w14:textId="77777777" w:rsidR="008D381F" w:rsidRPr="00131751" w:rsidRDefault="008D381F" w:rsidP="008D381F">
            <w:pPr>
              <w:spacing w:line="240" w:lineRule="auto"/>
              <w:jc w:val="center"/>
              <w:rPr>
                <w:rFonts w:ascii="Times New Roman" w:hAnsi="Times New Roman"/>
                <w:sz w:val="20"/>
                <w:szCs w:val="20"/>
              </w:rPr>
            </w:pPr>
            <w:r w:rsidRPr="00131751">
              <w:rPr>
                <w:rFonts w:ascii="Times New Roman" w:hAnsi="Times New Roman"/>
                <w:color w:val="000000"/>
                <w:sz w:val="20"/>
                <w:szCs w:val="20"/>
                <w:lang w:eastAsia="en-IN"/>
              </w:rPr>
              <w:t>&gt;0.05</w:t>
            </w:r>
          </w:p>
        </w:tc>
      </w:tr>
      <w:tr w:rsidR="008D381F" w:rsidRPr="00131751" w14:paraId="6894774A" w14:textId="77777777" w:rsidTr="00037571">
        <w:trPr>
          <w:trHeight w:val="47"/>
          <w:jc w:val="center"/>
        </w:trPr>
        <w:tc>
          <w:tcPr>
            <w:tcW w:w="2515" w:type="dxa"/>
            <w:tcBorders>
              <w:bottom w:val="single" w:sz="4" w:space="0" w:color="auto"/>
            </w:tcBorders>
            <w:vAlign w:val="center"/>
          </w:tcPr>
          <w:p w14:paraId="58D594A9" w14:textId="77777777" w:rsidR="008D381F" w:rsidRPr="00131751" w:rsidRDefault="008D381F" w:rsidP="008D381F">
            <w:pPr>
              <w:spacing w:line="240" w:lineRule="auto"/>
              <w:jc w:val="center"/>
              <w:rPr>
                <w:rFonts w:ascii="Times New Roman" w:hAnsi="Times New Roman"/>
                <w:bCs/>
                <w:sz w:val="20"/>
                <w:szCs w:val="20"/>
              </w:rPr>
            </w:pPr>
            <w:r w:rsidRPr="00131751">
              <w:rPr>
                <w:rFonts w:ascii="Times New Roman" w:hAnsi="Times New Roman"/>
                <w:bCs/>
                <w:sz w:val="20"/>
                <w:szCs w:val="20"/>
              </w:rPr>
              <w:t>Intestine</w:t>
            </w:r>
          </w:p>
        </w:tc>
        <w:tc>
          <w:tcPr>
            <w:tcW w:w="1350" w:type="dxa"/>
            <w:tcBorders>
              <w:bottom w:val="single" w:sz="4" w:space="0" w:color="auto"/>
            </w:tcBorders>
            <w:vAlign w:val="center"/>
          </w:tcPr>
          <w:p w14:paraId="14B4FFC6" w14:textId="77777777" w:rsidR="008D381F" w:rsidRPr="00131751" w:rsidRDefault="008D381F" w:rsidP="008D381F">
            <w:pPr>
              <w:spacing w:line="240" w:lineRule="auto"/>
              <w:jc w:val="center"/>
              <w:rPr>
                <w:rFonts w:ascii="Times New Roman" w:hAnsi="Times New Roman"/>
                <w:bCs/>
                <w:color w:val="000000"/>
                <w:sz w:val="20"/>
                <w:szCs w:val="20"/>
                <w:lang w:eastAsia="en-IN"/>
              </w:rPr>
            </w:pPr>
            <w:r w:rsidRPr="00131751">
              <w:rPr>
                <w:rFonts w:ascii="Times New Roman" w:hAnsi="Times New Roman"/>
                <w:color w:val="000000"/>
                <w:sz w:val="20"/>
                <w:szCs w:val="20"/>
                <w:lang w:eastAsia="en-IN"/>
              </w:rPr>
              <w:t>4.25</w:t>
            </w:r>
            <w:r w:rsidRPr="00131751">
              <w:rPr>
                <w:rFonts w:ascii="Times New Roman" w:hAnsi="Times New Roman"/>
                <w:b/>
                <w:color w:val="000000"/>
                <w:sz w:val="20"/>
                <w:szCs w:val="20"/>
                <w:vertAlign w:val="superscript"/>
                <w:lang w:eastAsia="en-IN"/>
              </w:rPr>
              <w:t>a</w:t>
            </w:r>
            <w:r w:rsidRPr="00131751">
              <w:rPr>
                <w:rFonts w:ascii="Times New Roman" w:hAnsi="Times New Roman"/>
                <w:bCs/>
                <w:color w:val="000000"/>
                <w:sz w:val="20"/>
                <w:szCs w:val="20"/>
                <w:lang w:eastAsia="en-IN"/>
              </w:rPr>
              <w:t xml:space="preserve"> ±</w:t>
            </w:r>
            <w:r w:rsidRPr="00131751">
              <w:rPr>
                <w:rFonts w:ascii="Times New Roman" w:hAnsi="Times New Roman"/>
                <w:color w:val="000000"/>
                <w:sz w:val="20"/>
                <w:szCs w:val="20"/>
                <w:lang w:eastAsia="en-IN"/>
              </w:rPr>
              <w:t>0.01</w:t>
            </w:r>
          </w:p>
        </w:tc>
        <w:tc>
          <w:tcPr>
            <w:tcW w:w="1620" w:type="dxa"/>
            <w:tcBorders>
              <w:bottom w:val="single" w:sz="4" w:space="0" w:color="auto"/>
            </w:tcBorders>
            <w:vAlign w:val="center"/>
          </w:tcPr>
          <w:p w14:paraId="7EC50360" w14:textId="77777777" w:rsidR="008D381F" w:rsidRPr="00131751" w:rsidRDefault="008D381F" w:rsidP="008D381F">
            <w:pPr>
              <w:spacing w:line="240" w:lineRule="auto"/>
              <w:jc w:val="center"/>
              <w:rPr>
                <w:rFonts w:ascii="Times New Roman" w:hAnsi="Times New Roman"/>
                <w:bCs/>
                <w:color w:val="000000"/>
                <w:sz w:val="20"/>
                <w:szCs w:val="20"/>
                <w:lang w:eastAsia="en-IN"/>
              </w:rPr>
            </w:pPr>
            <w:r w:rsidRPr="00131751">
              <w:rPr>
                <w:rFonts w:ascii="Times New Roman" w:hAnsi="Times New Roman"/>
                <w:color w:val="000000"/>
                <w:sz w:val="20"/>
                <w:szCs w:val="20"/>
                <w:lang w:eastAsia="en-IN"/>
              </w:rPr>
              <w:t>4.28</w:t>
            </w:r>
            <w:r w:rsidRPr="00131751">
              <w:rPr>
                <w:rFonts w:ascii="Times New Roman" w:hAnsi="Times New Roman"/>
                <w:b/>
                <w:color w:val="000000"/>
                <w:sz w:val="20"/>
                <w:szCs w:val="20"/>
                <w:vertAlign w:val="superscript"/>
                <w:lang w:eastAsia="en-IN"/>
              </w:rPr>
              <w:t>a</w:t>
            </w:r>
            <w:r w:rsidRPr="00131751">
              <w:rPr>
                <w:rFonts w:ascii="Times New Roman" w:hAnsi="Times New Roman"/>
                <w:bCs/>
                <w:color w:val="000000"/>
                <w:sz w:val="20"/>
                <w:szCs w:val="20"/>
                <w:lang w:eastAsia="en-IN"/>
              </w:rPr>
              <w:t xml:space="preserve"> ±</w:t>
            </w:r>
            <w:r w:rsidRPr="00131751">
              <w:rPr>
                <w:rFonts w:ascii="Times New Roman" w:hAnsi="Times New Roman"/>
                <w:color w:val="000000"/>
                <w:sz w:val="20"/>
                <w:szCs w:val="20"/>
                <w:lang w:eastAsia="en-IN"/>
              </w:rPr>
              <w:t>0.00</w:t>
            </w:r>
          </w:p>
        </w:tc>
        <w:tc>
          <w:tcPr>
            <w:tcW w:w="1620" w:type="dxa"/>
            <w:tcBorders>
              <w:bottom w:val="single" w:sz="4" w:space="0" w:color="auto"/>
            </w:tcBorders>
            <w:vAlign w:val="center"/>
          </w:tcPr>
          <w:p w14:paraId="671F7FC5" w14:textId="77777777" w:rsidR="008D381F" w:rsidRPr="00131751" w:rsidRDefault="008D381F" w:rsidP="008D381F">
            <w:pPr>
              <w:spacing w:line="240" w:lineRule="auto"/>
              <w:jc w:val="center"/>
              <w:rPr>
                <w:rFonts w:ascii="Times New Roman" w:hAnsi="Times New Roman"/>
                <w:bCs/>
                <w:color w:val="000000"/>
                <w:sz w:val="20"/>
                <w:szCs w:val="20"/>
                <w:lang w:eastAsia="en-IN"/>
              </w:rPr>
            </w:pPr>
            <w:r w:rsidRPr="00131751">
              <w:rPr>
                <w:rFonts w:ascii="Times New Roman" w:hAnsi="Times New Roman"/>
                <w:color w:val="000000"/>
                <w:sz w:val="20"/>
                <w:szCs w:val="20"/>
                <w:lang w:eastAsia="en-IN"/>
              </w:rPr>
              <w:t>4.31</w:t>
            </w:r>
            <w:r w:rsidRPr="00131751">
              <w:rPr>
                <w:rFonts w:ascii="Times New Roman" w:hAnsi="Times New Roman"/>
                <w:b/>
                <w:color w:val="000000"/>
                <w:sz w:val="20"/>
                <w:szCs w:val="20"/>
                <w:vertAlign w:val="superscript"/>
                <w:lang w:eastAsia="en-IN"/>
              </w:rPr>
              <w:t>b</w:t>
            </w:r>
            <w:r w:rsidRPr="00131751">
              <w:rPr>
                <w:rFonts w:ascii="Times New Roman" w:hAnsi="Times New Roman"/>
                <w:bCs/>
                <w:color w:val="000000"/>
                <w:sz w:val="20"/>
                <w:szCs w:val="20"/>
                <w:lang w:eastAsia="en-IN"/>
              </w:rPr>
              <w:t xml:space="preserve"> ±</w:t>
            </w:r>
            <w:r w:rsidRPr="00131751">
              <w:rPr>
                <w:rFonts w:ascii="Times New Roman" w:hAnsi="Times New Roman"/>
                <w:color w:val="000000"/>
                <w:sz w:val="20"/>
                <w:szCs w:val="20"/>
                <w:lang w:eastAsia="en-IN"/>
              </w:rPr>
              <w:t>0.00</w:t>
            </w:r>
          </w:p>
        </w:tc>
        <w:tc>
          <w:tcPr>
            <w:tcW w:w="1620" w:type="dxa"/>
            <w:tcBorders>
              <w:bottom w:val="single" w:sz="4" w:space="0" w:color="auto"/>
            </w:tcBorders>
            <w:vAlign w:val="center"/>
          </w:tcPr>
          <w:p w14:paraId="3E75992F" w14:textId="77777777" w:rsidR="008D381F" w:rsidRPr="00131751" w:rsidRDefault="008D381F" w:rsidP="008D381F">
            <w:pPr>
              <w:spacing w:line="240" w:lineRule="auto"/>
              <w:jc w:val="center"/>
              <w:rPr>
                <w:rFonts w:ascii="Times New Roman" w:hAnsi="Times New Roman"/>
                <w:bCs/>
                <w:color w:val="000000"/>
                <w:sz w:val="20"/>
                <w:szCs w:val="20"/>
                <w:lang w:eastAsia="en-IN"/>
              </w:rPr>
            </w:pPr>
            <w:r w:rsidRPr="00131751">
              <w:rPr>
                <w:rFonts w:ascii="Times New Roman" w:hAnsi="Times New Roman"/>
                <w:color w:val="000000"/>
                <w:sz w:val="20"/>
                <w:szCs w:val="20"/>
                <w:lang w:eastAsia="en-IN"/>
              </w:rPr>
              <w:t>4.61</w:t>
            </w:r>
            <w:r w:rsidRPr="00131751">
              <w:rPr>
                <w:rFonts w:ascii="Times New Roman" w:hAnsi="Times New Roman"/>
                <w:b/>
                <w:color w:val="000000"/>
                <w:sz w:val="20"/>
                <w:szCs w:val="20"/>
                <w:vertAlign w:val="superscript"/>
                <w:lang w:eastAsia="en-IN"/>
              </w:rPr>
              <w:t>c</w:t>
            </w:r>
            <w:r w:rsidRPr="00131751">
              <w:rPr>
                <w:rFonts w:ascii="Times New Roman" w:hAnsi="Times New Roman"/>
                <w:bCs/>
                <w:color w:val="000000"/>
                <w:sz w:val="20"/>
                <w:szCs w:val="20"/>
                <w:lang w:eastAsia="en-IN"/>
              </w:rPr>
              <w:t xml:space="preserve"> ±</w:t>
            </w:r>
            <w:r w:rsidRPr="00131751">
              <w:rPr>
                <w:rFonts w:ascii="Times New Roman" w:hAnsi="Times New Roman"/>
                <w:color w:val="000000"/>
                <w:sz w:val="20"/>
                <w:szCs w:val="20"/>
                <w:lang w:eastAsia="en-IN"/>
              </w:rPr>
              <w:t>0.04</w:t>
            </w:r>
          </w:p>
        </w:tc>
        <w:tc>
          <w:tcPr>
            <w:tcW w:w="900" w:type="dxa"/>
            <w:tcBorders>
              <w:bottom w:val="single" w:sz="4" w:space="0" w:color="auto"/>
            </w:tcBorders>
            <w:vAlign w:val="center"/>
          </w:tcPr>
          <w:p w14:paraId="40827A23" w14:textId="77777777" w:rsidR="008D381F" w:rsidRPr="00131751" w:rsidRDefault="008D381F" w:rsidP="008D381F">
            <w:pPr>
              <w:spacing w:line="240" w:lineRule="auto"/>
              <w:jc w:val="center"/>
              <w:rPr>
                <w:rFonts w:ascii="Times New Roman" w:hAnsi="Times New Roman"/>
                <w:color w:val="000000"/>
                <w:sz w:val="20"/>
                <w:szCs w:val="20"/>
              </w:rPr>
            </w:pPr>
            <w:r w:rsidRPr="00131751">
              <w:rPr>
                <w:rFonts w:ascii="Times New Roman" w:hAnsi="Times New Roman"/>
                <w:color w:val="000000"/>
                <w:sz w:val="20"/>
                <w:szCs w:val="20"/>
              </w:rPr>
              <w:t>&lt;</w:t>
            </w:r>
            <w:r w:rsidRPr="00131751">
              <w:rPr>
                <w:rFonts w:ascii="Times New Roman" w:hAnsi="Times New Roman"/>
                <w:color w:val="000000"/>
                <w:sz w:val="20"/>
                <w:szCs w:val="20"/>
                <w:lang w:eastAsia="en-IN"/>
              </w:rPr>
              <w:t>0.05</w:t>
            </w:r>
          </w:p>
        </w:tc>
      </w:tr>
    </w:tbl>
    <w:p w14:paraId="22B14546" w14:textId="77777777" w:rsidR="008D381F" w:rsidRPr="00131751" w:rsidRDefault="008D381F" w:rsidP="008D381F">
      <w:pPr>
        <w:spacing w:after="0" w:line="360" w:lineRule="auto"/>
        <w:rPr>
          <w:rFonts w:ascii="Times New Roman" w:eastAsia="Calibri" w:hAnsi="Times New Roman" w:cs="Times New Roman"/>
          <w:sz w:val="20"/>
          <w:szCs w:val="20"/>
        </w:rPr>
      </w:pPr>
      <w:r w:rsidRPr="00131751">
        <w:rPr>
          <w:rFonts w:ascii="Times New Roman" w:eastAsia="Calibri" w:hAnsi="Times New Roman" w:cs="Times New Roman"/>
          <w:sz w:val="20"/>
          <w:szCs w:val="20"/>
        </w:rPr>
        <w:t xml:space="preserve">         Means with different superscripts in a row differ significantly (P&lt;0.05) </w:t>
      </w:r>
    </w:p>
    <w:p w14:paraId="5209B4D4" w14:textId="77777777" w:rsidR="008D381F" w:rsidRPr="00131751" w:rsidRDefault="008D381F" w:rsidP="00131751">
      <w:pPr>
        <w:spacing w:after="0" w:line="360" w:lineRule="auto"/>
        <w:ind w:left="90"/>
        <w:rPr>
          <w:rFonts w:ascii="Times New Roman" w:eastAsia="Times New Roman" w:hAnsi="Times New Roman" w:cs="Times New Roman"/>
          <w:kern w:val="0"/>
          <w:sz w:val="20"/>
          <w:szCs w:val="20"/>
          <w:lang w:eastAsia="en-IN"/>
        </w:rPr>
      </w:pPr>
    </w:p>
    <w:p w14:paraId="0380AD4A" w14:textId="77777777" w:rsidR="00AA4BD7" w:rsidRDefault="00AA4BD7" w:rsidP="00131751">
      <w:pPr>
        <w:spacing w:after="0" w:line="360" w:lineRule="auto"/>
        <w:jc w:val="both"/>
        <w:rPr>
          <w:rFonts w:ascii="Times New Roman" w:eastAsia="Times New Roman" w:hAnsi="Times New Roman" w:cs="Times New Roman"/>
          <w:b/>
          <w:bCs/>
          <w:kern w:val="0"/>
          <w:sz w:val="20"/>
          <w:szCs w:val="20"/>
          <w:lang w:eastAsia="en-IN"/>
        </w:rPr>
      </w:pPr>
    </w:p>
    <w:p w14:paraId="73DB532C" w14:textId="3C116C9E" w:rsidR="001F50C1" w:rsidRPr="00131751" w:rsidRDefault="001F50C1" w:rsidP="00131751">
      <w:pPr>
        <w:spacing w:after="0" w:line="360" w:lineRule="auto"/>
        <w:jc w:val="both"/>
        <w:rPr>
          <w:rFonts w:ascii="Times New Roman" w:eastAsia="Times New Roman" w:hAnsi="Times New Roman" w:cs="Times New Roman"/>
          <w:b/>
          <w:bCs/>
          <w:kern w:val="0"/>
          <w:sz w:val="20"/>
          <w:szCs w:val="20"/>
          <w:lang w:eastAsia="en-IN"/>
        </w:rPr>
      </w:pPr>
      <w:r w:rsidRPr="00131751">
        <w:rPr>
          <w:rFonts w:ascii="Times New Roman" w:eastAsia="Times New Roman" w:hAnsi="Times New Roman" w:cs="Times New Roman"/>
          <w:b/>
          <w:bCs/>
          <w:kern w:val="0"/>
          <w:sz w:val="20"/>
          <w:szCs w:val="20"/>
          <w:lang w:eastAsia="en-IN"/>
        </w:rPr>
        <w:t>Analysis of colour profile of breast meat</w:t>
      </w:r>
    </w:p>
    <w:p w14:paraId="4C98CCE6" w14:textId="4BE36E76" w:rsidR="00CA7719" w:rsidRDefault="00CA7719" w:rsidP="008D381F">
      <w:pPr>
        <w:spacing w:after="0" w:line="360" w:lineRule="auto"/>
        <w:jc w:val="both"/>
        <w:rPr>
          <w:rFonts w:ascii="Times New Roman" w:eastAsia="Times New Roman" w:hAnsi="Times New Roman" w:cs="Times New Roman"/>
          <w:kern w:val="0"/>
          <w:sz w:val="20"/>
          <w:szCs w:val="20"/>
          <w:lang w:eastAsia="en-IN"/>
        </w:rPr>
      </w:pPr>
      <w:r w:rsidRPr="00131751">
        <w:rPr>
          <w:rFonts w:ascii="Times New Roman" w:eastAsia="Times New Roman" w:hAnsi="Times New Roman" w:cs="Times New Roman"/>
          <w:kern w:val="0"/>
          <w:sz w:val="20"/>
          <w:szCs w:val="20"/>
          <w:lang w:eastAsia="en-IN"/>
        </w:rPr>
        <w:t xml:space="preserve">The analysis of the colour profile of broiler breast meat (Table </w:t>
      </w:r>
      <w:r w:rsidR="00363D96" w:rsidRPr="00131751">
        <w:rPr>
          <w:rFonts w:ascii="Times New Roman" w:eastAsia="Times New Roman" w:hAnsi="Times New Roman" w:cs="Times New Roman"/>
          <w:kern w:val="0"/>
          <w:sz w:val="20"/>
          <w:szCs w:val="20"/>
          <w:lang w:eastAsia="en-IN"/>
        </w:rPr>
        <w:t>5</w:t>
      </w:r>
      <w:r w:rsidRPr="00131751">
        <w:rPr>
          <w:rFonts w:ascii="Times New Roman" w:eastAsia="Times New Roman" w:hAnsi="Times New Roman" w:cs="Times New Roman"/>
          <w:kern w:val="0"/>
          <w:sz w:val="20"/>
          <w:szCs w:val="20"/>
          <w:lang w:eastAsia="en-IN"/>
        </w:rPr>
        <w:t>) revealed significant differences in both redness (a*) and yellowness (b*) values among the treatment groups. Notably, the redness values were significantly higher in all groups supplemented with fennel seed powder (FSP) compared to the control. Similar observations have been reported by El-</w:t>
      </w:r>
      <w:proofErr w:type="spellStart"/>
      <w:r w:rsidRPr="00131751">
        <w:rPr>
          <w:rFonts w:ascii="Times New Roman" w:eastAsia="Times New Roman" w:hAnsi="Times New Roman" w:cs="Times New Roman"/>
          <w:kern w:val="0"/>
          <w:sz w:val="20"/>
          <w:szCs w:val="20"/>
          <w:lang w:eastAsia="en-IN"/>
        </w:rPr>
        <w:t>Deek</w:t>
      </w:r>
      <w:proofErr w:type="spellEnd"/>
      <w:r w:rsidRPr="00131751">
        <w:rPr>
          <w:rFonts w:ascii="Times New Roman" w:eastAsia="Times New Roman" w:hAnsi="Times New Roman" w:cs="Times New Roman"/>
          <w:kern w:val="0"/>
          <w:sz w:val="20"/>
          <w:szCs w:val="20"/>
          <w:lang w:eastAsia="en-IN"/>
        </w:rPr>
        <w:t xml:space="preserve"> </w:t>
      </w:r>
      <w:r w:rsidRPr="00131751">
        <w:rPr>
          <w:rFonts w:ascii="Times New Roman" w:eastAsia="Times New Roman" w:hAnsi="Times New Roman" w:cs="Times New Roman"/>
          <w:i/>
          <w:iCs/>
          <w:kern w:val="0"/>
          <w:sz w:val="20"/>
          <w:szCs w:val="20"/>
          <w:lang w:eastAsia="en-IN"/>
        </w:rPr>
        <w:t>et al.</w:t>
      </w:r>
      <w:r w:rsidRPr="00131751">
        <w:rPr>
          <w:rFonts w:ascii="Times New Roman" w:eastAsia="Times New Roman" w:hAnsi="Times New Roman" w:cs="Times New Roman"/>
          <w:kern w:val="0"/>
          <w:sz w:val="20"/>
          <w:szCs w:val="20"/>
          <w:lang w:eastAsia="en-IN"/>
        </w:rPr>
        <w:t xml:space="preserve"> (2002) and </w:t>
      </w:r>
      <w:r w:rsidR="00645DF6" w:rsidRPr="00131751">
        <w:rPr>
          <w:rFonts w:ascii="Times New Roman" w:eastAsia="Times New Roman" w:hAnsi="Times New Roman" w:cs="Times New Roman"/>
          <w:kern w:val="0"/>
          <w:sz w:val="20"/>
          <w:szCs w:val="20"/>
          <w:lang w:eastAsia="en-IN"/>
        </w:rPr>
        <w:t>AL-</w:t>
      </w:r>
      <w:r w:rsidRPr="00131751">
        <w:rPr>
          <w:rFonts w:ascii="Times New Roman" w:eastAsia="Times New Roman" w:hAnsi="Times New Roman" w:cs="Times New Roman"/>
          <w:kern w:val="0"/>
          <w:sz w:val="20"/>
          <w:szCs w:val="20"/>
          <w:lang w:eastAsia="en-IN"/>
        </w:rPr>
        <w:t xml:space="preserve">Sagan </w:t>
      </w:r>
      <w:r w:rsidRPr="00131751">
        <w:rPr>
          <w:rFonts w:ascii="Times New Roman" w:eastAsia="Times New Roman" w:hAnsi="Times New Roman" w:cs="Times New Roman"/>
          <w:i/>
          <w:iCs/>
          <w:kern w:val="0"/>
          <w:sz w:val="20"/>
          <w:szCs w:val="20"/>
          <w:lang w:eastAsia="en-IN"/>
        </w:rPr>
        <w:t>et al.</w:t>
      </w:r>
      <w:r w:rsidRPr="00131751">
        <w:rPr>
          <w:rFonts w:ascii="Times New Roman" w:eastAsia="Times New Roman" w:hAnsi="Times New Roman" w:cs="Times New Roman"/>
          <w:kern w:val="0"/>
          <w:sz w:val="20"/>
          <w:szCs w:val="20"/>
          <w:lang w:eastAsia="en-IN"/>
        </w:rPr>
        <w:t xml:space="preserve"> (2020). The increased redness in FSP-treated birds is likely attributable to the high concentrations of nitrates and nitrites present in fennel seeds, ranging from 65 to 376.70 mg/100g, as described by Swaminathan </w:t>
      </w:r>
      <w:r w:rsidRPr="00131751">
        <w:rPr>
          <w:rFonts w:ascii="Times New Roman" w:eastAsia="Times New Roman" w:hAnsi="Times New Roman" w:cs="Times New Roman"/>
          <w:i/>
          <w:iCs/>
          <w:kern w:val="0"/>
          <w:sz w:val="20"/>
          <w:szCs w:val="20"/>
          <w:lang w:eastAsia="en-IN"/>
        </w:rPr>
        <w:t>et al.</w:t>
      </w:r>
      <w:r w:rsidRPr="00131751">
        <w:rPr>
          <w:rFonts w:ascii="Times New Roman" w:eastAsia="Times New Roman" w:hAnsi="Times New Roman" w:cs="Times New Roman"/>
          <w:kern w:val="0"/>
          <w:sz w:val="20"/>
          <w:szCs w:val="20"/>
          <w:lang w:eastAsia="en-IN"/>
        </w:rPr>
        <w:t xml:space="preserve"> (2012). These nitrates are metabolically converted to nitrites and then to nitric oxide (NO), which binds with myoglobin to form nitrosomyoglobin, thereby enhancing the red coloration of the meat (Froning </w:t>
      </w:r>
      <w:r w:rsidRPr="00131751">
        <w:rPr>
          <w:rFonts w:ascii="Times New Roman" w:eastAsia="Times New Roman" w:hAnsi="Times New Roman" w:cs="Times New Roman"/>
          <w:i/>
          <w:iCs/>
          <w:kern w:val="0"/>
          <w:sz w:val="20"/>
          <w:szCs w:val="20"/>
          <w:lang w:eastAsia="en-IN"/>
        </w:rPr>
        <w:t>et al.</w:t>
      </w:r>
      <w:r w:rsidRPr="00131751">
        <w:rPr>
          <w:rFonts w:ascii="Times New Roman" w:eastAsia="Times New Roman" w:hAnsi="Times New Roman" w:cs="Times New Roman"/>
          <w:kern w:val="0"/>
          <w:sz w:val="20"/>
          <w:szCs w:val="20"/>
          <w:lang w:eastAsia="en-IN"/>
        </w:rPr>
        <w:t>, 1969).</w:t>
      </w:r>
      <w:r w:rsidR="008D381F">
        <w:rPr>
          <w:rFonts w:ascii="Times New Roman" w:eastAsia="Times New Roman" w:hAnsi="Times New Roman" w:cs="Times New Roman"/>
          <w:kern w:val="0"/>
          <w:sz w:val="20"/>
          <w:szCs w:val="20"/>
          <w:lang w:eastAsia="en-IN"/>
        </w:rPr>
        <w:t xml:space="preserve"> </w:t>
      </w:r>
      <w:r w:rsidRPr="00131751">
        <w:rPr>
          <w:rFonts w:ascii="Times New Roman" w:eastAsia="Times New Roman" w:hAnsi="Times New Roman" w:cs="Times New Roman"/>
          <w:kern w:val="0"/>
          <w:sz w:val="20"/>
          <w:szCs w:val="20"/>
          <w:lang w:eastAsia="en-IN"/>
        </w:rPr>
        <w:t>In contrast, the yellowness (b*) values were highest in the control group and lowest in the T</w:t>
      </w:r>
      <w:r w:rsidRPr="00131751">
        <w:rPr>
          <w:rFonts w:ascii="Times New Roman" w:eastAsia="Times New Roman" w:hAnsi="Times New Roman" w:cs="Times New Roman"/>
          <w:kern w:val="0"/>
          <w:sz w:val="20"/>
          <w:szCs w:val="20"/>
          <w:vertAlign w:val="subscript"/>
          <w:lang w:eastAsia="en-IN"/>
        </w:rPr>
        <w:t>3</w:t>
      </w:r>
      <w:r w:rsidRPr="00131751">
        <w:rPr>
          <w:rFonts w:ascii="Times New Roman" w:eastAsia="Times New Roman" w:hAnsi="Times New Roman" w:cs="Times New Roman"/>
          <w:kern w:val="0"/>
          <w:sz w:val="20"/>
          <w:szCs w:val="20"/>
          <w:lang w:eastAsia="en-IN"/>
        </w:rPr>
        <w:t xml:space="preserve"> group. This finding diverges from the results of El-</w:t>
      </w:r>
      <w:proofErr w:type="spellStart"/>
      <w:r w:rsidRPr="00131751">
        <w:rPr>
          <w:rFonts w:ascii="Times New Roman" w:eastAsia="Times New Roman" w:hAnsi="Times New Roman" w:cs="Times New Roman"/>
          <w:kern w:val="0"/>
          <w:sz w:val="20"/>
          <w:szCs w:val="20"/>
          <w:lang w:eastAsia="en-IN"/>
        </w:rPr>
        <w:t>Deek</w:t>
      </w:r>
      <w:proofErr w:type="spellEnd"/>
      <w:r w:rsidRPr="00131751">
        <w:rPr>
          <w:rFonts w:ascii="Times New Roman" w:eastAsia="Times New Roman" w:hAnsi="Times New Roman" w:cs="Times New Roman"/>
          <w:kern w:val="0"/>
          <w:sz w:val="20"/>
          <w:szCs w:val="20"/>
          <w:lang w:eastAsia="en-IN"/>
        </w:rPr>
        <w:t xml:space="preserve"> </w:t>
      </w:r>
      <w:r w:rsidRPr="00131751">
        <w:rPr>
          <w:rFonts w:ascii="Times New Roman" w:eastAsia="Times New Roman" w:hAnsi="Times New Roman" w:cs="Times New Roman"/>
          <w:i/>
          <w:iCs/>
          <w:kern w:val="0"/>
          <w:sz w:val="20"/>
          <w:szCs w:val="20"/>
          <w:lang w:eastAsia="en-IN"/>
        </w:rPr>
        <w:t>et al.</w:t>
      </w:r>
      <w:r w:rsidRPr="00131751">
        <w:rPr>
          <w:rFonts w:ascii="Times New Roman" w:eastAsia="Times New Roman" w:hAnsi="Times New Roman" w:cs="Times New Roman"/>
          <w:kern w:val="0"/>
          <w:sz w:val="20"/>
          <w:szCs w:val="20"/>
          <w:lang w:eastAsia="en-IN"/>
        </w:rPr>
        <w:t xml:space="preserve"> (2002), who reported increased yellowness in FSP-</w:t>
      </w:r>
      <w:r w:rsidRPr="00131751">
        <w:rPr>
          <w:rFonts w:ascii="Times New Roman" w:eastAsia="Times New Roman" w:hAnsi="Times New Roman" w:cs="Times New Roman"/>
          <w:kern w:val="0"/>
          <w:sz w:val="20"/>
          <w:szCs w:val="20"/>
          <w:lang w:eastAsia="en-IN"/>
        </w:rPr>
        <w:lastRenderedPageBreak/>
        <w:t xml:space="preserve">supplemented broilers. Meanwhile, </w:t>
      </w:r>
      <w:r w:rsidR="00645DF6" w:rsidRPr="00131751">
        <w:rPr>
          <w:rFonts w:ascii="Times New Roman" w:eastAsia="Times New Roman" w:hAnsi="Times New Roman" w:cs="Times New Roman"/>
          <w:kern w:val="0"/>
          <w:sz w:val="20"/>
          <w:szCs w:val="20"/>
          <w:lang w:eastAsia="en-IN"/>
        </w:rPr>
        <w:t>AL-</w:t>
      </w:r>
      <w:r w:rsidRPr="00131751">
        <w:rPr>
          <w:rFonts w:ascii="Times New Roman" w:eastAsia="Times New Roman" w:hAnsi="Times New Roman" w:cs="Times New Roman"/>
          <w:kern w:val="0"/>
          <w:sz w:val="20"/>
          <w:szCs w:val="20"/>
          <w:lang w:eastAsia="en-IN"/>
        </w:rPr>
        <w:t xml:space="preserve">Sagan </w:t>
      </w:r>
      <w:r w:rsidRPr="00131751">
        <w:rPr>
          <w:rFonts w:ascii="Times New Roman" w:eastAsia="Times New Roman" w:hAnsi="Times New Roman" w:cs="Times New Roman"/>
          <w:i/>
          <w:iCs/>
          <w:kern w:val="0"/>
          <w:sz w:val="20"/>
          <w:szCs w:val="20"/>
          <w:lang w:eastAsia="en-IN"/>
        </w:rPr>
        <w:t>et al.</w:t>
      </w:r>
      <w:r w:rsidRPr="00131751">
        <w:rPr>
          <w:rFonts w:ascii="Times New Roman" w:eastAsia="Times New Roman" w:hAnsi="Times New Roman" w:cs="Times New Roman"/>
          <w:kern w:val="0"/>
          <w:sz w:val="20"/>
          <w:szCs w:val="20"/>
          <w:lang w:eastAsia="en-IN"/>
        </w:rPr>
        <w:t xml:space="preserve"> (2020) found that FSP inclusion had no significant impact on either yellowness or lightness (L*) values of the meat.</w:t>
      </w:r>
    </w:p>
    <w:p w14:paraId="2A4259DA" w14:textId="77777777" w:rsidR="008D381F" w:rsidRPr="00131751" w:rsidRDefault="008D381F" w:rsidP="008D381F">
      <w:pPr>
        <w:spacing w:after="0" w:line="360" w:lineRule="auto"/>
        <w:ind w:left="1530" w:hanging="1530"/>
        <w:jc w:val="both"/>
        <w:rPr>
          <w:rFonts w:ascii="Times New Roman" w:eastAsia="Calibri" w:hAnsi="Times New Roman" w:cs="Times New Roman"/>
          <w:b/>
          <w:bCs/>
          <w:sz w:val="20"/>
          <w:szCs w:val="20"/>
        </w:rPr>
      </w:pPr>
      <w:r w:rsidRPr="00131751">
        <w:rPr>
          <w:rFonts w:ascii="Times New Roman" w:eastAsia="Calibri" w:hAnsi="Times New Roman" w:cs="Times New Roman"/>
          <w:b/>
          <w:bCs/>
          <w:sz w:val="20"/>
          <w:szCs w:val="20"/>
        </w:rPr>
        <w:t xml:space="preserve">TABLE 5: MEAN </w:t>
      </w:r>
      <w:r w:rsidRPr="00131751">
        <w:rPr>
          <w:rFonts w:ascii="Times New Roman" w:eastAsia="Times New Roman" w:hAnsi="Times New Roman" w:cs="Times New Roman"/>
          <w:b/>
          <w:bCs/>
          <w:color w:val="000000"/>
          <w:sz w:val="20"/>
          <w:szCs w:val="20"/>
          <w:lang w:eastAsia="en-IN"/>
        </w:rPr>
        <w:t>±</w:t>
      </w:r>
      <w:r w:rsidRPr="00131751">
        <w:rPr>
          <w:rFonts w:ascii="Times New Roman" w:eastAsia="Calibri" w:hAnsi="Times New Roman" w:cs="Times New Roman"/>
          <w:b/>
          <w:bCs/>
          <w:sz w:val="20"/>
          <w:szCs w:val="20"/>
        </w:rPr>
        <w:t xml:space="preserve"> SE VALUES OF COLOUR PROFILE (L*, a*, b*) OF BROILER CHICKEN BREAST MEAT UNDER DIFFERENT TREATMENT GROUPS </w:t>
      </w:r>
    </w:p>
    <w:tbl>
      <w:tblPr>
        <w:tblStyle w:val="TableGrid18"/>
        <w:tblW w:w="93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7"/>
        <w:gridCol w:w="1560"/>
        <w:gridCol w:w="1559"/>
        <w:gridCol w:w="1559"/>
        <w:gridCol w:w="1701"/>
        <w:gridCol w:w="1092"/>
      </w:tblGrid>
      <w:tr w:rsidR="008D381F" w:rsidRPr="00131751" w14:paraId="11D8DA88" w14:textId="77777777" w:rsidTr="00037571">
        <w:trPr>
          <w:trHeight w:val="143"/>
          <w:jc w:val="center"/>
        </w:trPr>
        <w:tc>
          <w:tcPr>
            <w:tcW w:w="1847" w:type="dxa"/>
            <w:tcBorders>
              <w:top w:val="single" w:sz="4" w:space="0" w:color="auto"/>
              <w:bottom w:val="single" w:sz="4" w:space="0" w:color="auto"/>
            </w:tcBorders>
            <w:vAlign w:val="center"/>
          </w:tcPr>
          <w:p w14:paraId="4E7DB6D1" w14:textId="77777777" w:rsidR="008D381F" w:rsidRPr="00131751" w:rsidRDefault="008D381F" w:rsidP="008D381F">
            <w:pPr>
              <w:tabs>
                <w:tab w:val="right" w:pos="1783"/>
              </w:tabs>
              <w:spacing w:line="276" w:lineRule="auto"/>
              <w:contextualSpacing/>
              <w:jc w:val="center"/>
              <w:rPr>
                <w:rFonts w:ascii="Times New Roman" w:hAnsi="Times New Roman"/>
                <w:b/>
                <w:bCs/>
                <w:sz w:val="20"/>
                <w:szCs w:val="20"/>
              </w:rPr>
            </w:pPr>
            <w:r w:rsidRPr="00131751">
              <w:rPr>
                <w:rFonts w:ascii="Times New Roman" w:hAnsi="Times New Roman"/>
                <w:b/>
                <w:bCs/>
                <w:sz w:val="20"/>
                <w:szCs w:val="20"/>
              </w:rPr>
              <w:t>Parameter</w:t>
            </w:r>
          </w:p>
        </w:tc>
        <w:tc>
          <w:tcPr>
            <w:tcW w:w="1560" w:type="dxa"/>
            <w:tcBorders>
              <w:top w:val="single" w:sz="4" w:space="0" w:color="auto"/>
              <w:bottom w:val="single" w:sz="4" w:space="0" w:color="auto"/>
            </w:tcBorders>
            <w:vAlign w:val="center"/>
          </w:tcPr>
          <w:p w14:paraId="47DB59B9" w14:textId="77777777" w:rsidR="008D381F" w:rsidRPr="00131751" w:rsidRDefault="008D381F" w:rsidP="008D381F">
            <w:pPr>
              <w:spacing w:line="276" w:lineRule="auto"/>
              <w:contextualSpacing/>
              <w:jc w:val="center"/>
              <w:rPr>
                <w:rFonts w:ascii="Times New Roman" w:hAnsi="Times New Roman"/>
                <w:b/>
                <w:bCs/>
                <w:sz w:val="20"/>
                <w:szCs w:val="20"/>
              </w:rPr>
            </w:pPr>
            <w:r w:rsidRPr="00131751">
              <w:rPr>
                <w:rFonts w:ascii="Times New Roman" w:hAnsi="Times New Roman"/>
                <w:b/>
                <w:bCs/>
                <w:sz w:val="20"/>
                <w:szCs w:val="20"/>
              </w:rPr>
              <w:t>T</w:t>
            </w:r>
            <w:r w:rsidRPr="00131751">
              <w:rPr>
                <w:rFonts w:ascii="Times New Roman" w:hAnsi="Times New Roman"/>
                <w:b/>
                <w:bCs/>
                <w:sz w:val="20"/>
                <w:szCs w:val="20"/>
                <w:vertAlign w:val="subscript"/>
              </w:rPr>
              <w:t xml:space="preserve">0 </w:t>
            </w:r>
            <w:r w:rsidRPr="00131751">
              <w:rPr>
                <w:rFonts w:ascii="Times New Roman" w:hAnsi="Times New Roman"/>
                <w:b/>
                <w:bCs/>
                <w:sz w:val="20"/>
                <w:szCs w:val="20"/>
              </w:rPr>
              <w:t>(Control)</w:t>
            </w:r>
          </w:p>
        </w:tc>
        <w:tc>
          <w:tcPr>
            <w:tcW w:w="1559" w:type="dxa"/>
            <w:tcBorders>
              <w:top w:val="single" w:sz="4" w:space="0" w:color="auto"/>
              <w:bottom w:val="single" w:sz="4" w:space="0" w:color="auto"/>
            </w:tcBorders>
            <w:vAlign w:val="center"/>
          </w:tcPr>
          <w:p w14:paraId="450DFA54" w14:textId="77777777" w:rsidR="008D381F" w:rsidRPr="00131751" w:rsidRDefault="008D381F" w:rsidP="008D381F">
            <w:pPr>
              <w:spacing w:line="276" w:lineRule="auto"/>
              <w:contextualSpacing/>
              <w:jc w:val="center"/>
              <w:rPr>
                <w:rFonts w:ascii="Times New Roman" w:hAnsi="Times New Roman"/>
                <w:b/>
                <w:bCs/>
                <w:sz w:val="20"/>
                <w:szCs w:val="20"/>
              </w:rPr>
            </w:pPr>
            <w:r w:rsidRPr="00131751">
              <w:rPr>
                <w:rFonts w:ascii="Times New Roman" w:hAnsi="Times New Roman"/>
                <w:b/>
                <w:bCs/>
                <w:sz w:val="20"/>
                <w:szCs w:val="20"/>
              </w:rPr>
              <w:t>T</w:t>
            </w:r>
            <w:r w:rsidRPr="00131751">
              <w:rPr>
                <w:rFonts w:ascii="Times New Roman" w:hAnsi="Times New Roman"/>
                <w:b/>
                <w:bCs/>
                <w:sz w:val="20"/>
                <w:szCs w:val="20"/>
                <w:vertAlign w:val="subscript"/>
              </w:rPr>
              <w:t xml:space="preserve">1 </w:t>
            </w:r>
            <w:r w:rsidRPr="00131751">
              <w:rPr>
                <w:rFonts w:ascii="Times New Roman" w:hAnsi="Times New Roman"/>
                <w:b/>
                <w:bCs/>
                <w:sz w:val="20"/>
                <w:szCs w:val="20"/>
              </w:rPr>
              <w:t>(FSP-0.25%)</w:t>
            </w:r>
          </w:p>
        </w:tc>
        <w:tc>
          <w:tcPr>
            <w:tcW w:w="1559" w:type="dxa"/>
            <w:tcBorders>
              <w:top w:val="single" w:sz="4" w:space="0" w:color="auto"/>
              <w:bottom w:val="single" w:sz="4" w:space="0" w:color="auto"/>
            </w:tcBorders>
            <w:vAlign w:val="center"/>
          </w:tcPr>
          <w:p w14:paraId="4449467A" w14:textId="77777777" w:rsidR="008D381F" w:rsidRPr="00131751" w:rsidRDefault="008D381F" w:rsidP="008D381F">
            <w:pPr>
              <w:spacing w:line="276" w:lineRule="auto"/>
              <w:contextualSpacing/>
              <w:jc w:val="center"/>
              <w:rPr>
                <w:rFonts w:ascii="Times New Roman" w:hAnsi="Times New Roman"/>
                <w:b/>
                <w:bCs/>
                <w:sz w:val="20"/>
                <w:szCs w:val="20"/>
              </w:rPr>
            </w:pPr>
            <w:r w:rsidRPr="00131751">
              <w:rPr>
                <w:rFonts w:ascii="Times New Roman" w:hAnsi="Times New Roman"/>
                <w:b/>
                <w:bCs/>
                <w:sz w:val="20"/>
                <w:szCs w:val="20"/>
              </w:rPr>
              <w:t>T</w:t>
            </w:r>
            <w:r w:rsidRPr="00131751">
              <w:rPr>
                <w:rFonts w:ascii="Times New Roman" w:hAnsi="Times New Roman"/>
                <w:b/>
                <w:bCs/>
                <w:sz w:val="20"/>
                <w:szCs w:val="20"/>
                <w:vertAlign w:val="subscript"/>
              </w:rPr>
              <w:t xml:space="preserve">2 </w:t>
            </w:r>
            <w:r w:rsidRPr="00131751">
              <w:rPr>
                <w:rFonts w:ascii="Times New Roman" w:hAnsi="Times New Roman"/>
                <w:b/>
                <w:bCs/>
                <w:sz w:val="20"/>
                <w:szCs w:val="20"/>
              </w:rPr>
              <w:t>(FSP-0.50%)</w:t>
            </w:r>
          </w:p>
        </w:tc>
        <w:tc>
          <w:tcPr>
            <w:tcW w:w="1701" w:type="dxa"/>
            <w:tcBorders>
              <w:top w:val="single" w:sz="4" w:space="0" w:color="auto"/>
              <w:bottom w:val="single" w:sz="4" w:space="0" w:color="auto"/>
            </w:tcBorders>
            <w:vAlign w:val="center"/>
          </w:tcPr>
          <w:p w14:paraId="4A21879E" w14:textId="77777777" w:rsidR="008D381F" w:rsidRPr="00131751" w:rsidRDefault="008D381F" w:rsidP="008D381F">
            <w:pPr>
              <w:spacing w:line="276" w:lineRule="auto"/>
              <w:contextualSpacing/>
              <w:jc w:val="center"/>
              <w:rPr>
                <w:rFonts w:ascii="Times New Roman" w:hAnsi="Times New Roman"/>
                <w:b/>
                <w:bCs/>
                <w:sz w:val="20"/>
                <w:szCs w:val="20"/>
              </w:rPr>
            </w:pPr>
            <w:r w:rsidRPr="00131751">
              <w:rPr>
                <w:rFonts w:ascii="Times New Roman" w:hAnsi="Times New Roman"/>
                <w:b/>
                <w:bCs/>
                <w:sz w:val="20"/>
                <w:szCs w:val="20"/>
              </w:rPr>
              <w:t>T</w:t>
            </w:r>
            <w:r w:rsidRPr="00131751">
              <w:rPr>
                <w:rFonts w:ascii="Times New Roman" w:hAnsi="Times New Roman"/>
                <w:b/>
                <w:bCs/>
                <w:sz w:val="20"/>
                <w:szCs w:val="20"/>
                <w:vertAlign w:val="subscript"/>
              </w:rPr>
              <w:t xml:space="preserve">3 </w:t>
            </w:r>
            <w:r w:rsidRPr="00131751">
              <w:rPr>
                <w:rFonts w:ascii="Times New Roman" w:hAnsi="Times New Roman"/>
                <w:b/>
                <w:bCs/>
                <w:sz w:val="20"/>
                <w:szCs w:val="20"/>
              </w:rPr>
              <w:t>(FSP-0.75%)</w:t>
            </w:r>
          </w:p>
        </w:tc>
        <w:tc>
          <w:tcPr>
            <w:tcW w:w="1092" w:type="dxa"/>
            <w:tcBorders>
              <w:top w:val="single" w:sz="4" w:space="0" w:color="auto"/>
              <w:bottom w:val="single" w:sz="4" w:space="0" w:color="auto"/>
            </w:tcBorders>
            <w:vAlign w:val="center"/>
          </w:tcPr>
          <w:p w14:paraId="035C9550" w14:textId="77777777" w:rsidR="008D381F" w:rsidRPr="00131751" w:rsidRDefault="008D381F" w:rsidP="008D381F">
            <w:pPr>
              <w:spacing w:line="276" w:lineRule="auto"/>
              <w:contextualSpacing/>
              <w:jc w:val="center"/>
              <w:rPr>
                <w:rFonts w:ascii="Times New Roman" w:hAnsi="Times New Roman"/>
                <w:b/>
                <w:bCs/>
                <w:sz w:val="20"/>
                <w:szCs w:val="20"/>
              </w:rPr>
            </w:pPr>
            <w:r w:rsidRPr="00131751">
              <w:rPr>
                <w:rFonts w:ascii="Times New Roman" w:hAnsi="Times New Roman"/>
                <w:b/>
                <w:bCs/>
                <w:sz w:val="20"/>
                <w:szCs w:val="20"/>
              </w:rPr>
              <w:t>P-value</w:t>
            </w:r>
          </w:p>
        </w:tc>
      </w:tr>
      <w:tr w:rsidR="008D381F" w:rsidRPr="00131751" w14:paraId="47C1C23E" w14:textId="77777777" w:rsidTr="00037571">
        <w:trPr>
          <w:trHeight w:val="47"/>
          <w:jc w:val="center"/>
        </w:trPr>
        <w:tc>
          <w:tcPr>
            <w:tcW w:w="1847" w:type="dxa"/>
            <w:tcBorders>
              <w:top w:val="single" w:sz="4" w:space="0" w:color="auto"/>
            </w:tcBorders>
            <w:vAlign w:val="center"/>
          </w:tcPr>
          <w:p w14:paraId="47445D49" w14:textId="77777777" w:rsidR="008D381F" w:rsidRPr="00131751" w:rsidRDefault="008D381F" w:rsidP="008D381F">
            <w:pPr>
              <w:spacing w:line="276" w:lineRule="auto"/>
              <w:contextualSpacing/>
              <w:rPr>
                <w:rFonts w:ascii="Times New Roman" w:hAnsi="Times New Roman"/>
                <w:sz w:val="20"/>
                <w:szCs w:val="20"/>
              </w:rPr>
            </w:pPr>
            <w:r w:rsidRPr="00131751">
              <w:rPr>
                <w:rFonts w:ascii="Times New Roman" w:hAnsi="Times New Roman"/>
                <w:sz w:val="20"/>
                <w:szCs w:val="20"/>
              </w:rPr>
              <w:t>Lightness (L*)</w:t>
            </w:r>
          </w:p>
        </w:tc>
        <w:tc>
          <w:tcPr>
            <w:tcW w:w="1560" w:type="dxa"/>
            <w:tcBorders>
              <w:top w:val="single" w:sz="4" w:space="0" w:color="auto"/>
            </w:tcBorders>
            <w:vAlign w:val="center"/>
          </w:tcPr>
          <w:p w14:paraId="24BB971B" w14:textId="77777777" w:rsidR="008D381F" w:rsidRPr="00131751" w:rsidRDefault="008D381F" w:rsidP="008D381F">
            <w:pPr>
              <w:spacing w:line="276" w:lineRule="auto"/>
              <w:contextualSpacing/>
              <w:jc w:val="center"/>
              <w:rPr>
                <w:rFonts w:ascii="Times New Roman" w:hAnsi="Times New Roman"/>
                <w:bCs/>
                <w:color w:val="000000"/>
                <w:sz w:val="20"/>
                <w:szCs w:val="20"/>
                <w:lang w:eastAsia="en-IN"/>
              </w:rPr>
            </w:pPr>
            <w:r w:rsidRPr="00131751">
              <w:rPr>
                <w:rFonts w:ascii="Times New Roman" w:hAnsi="Times New Roman"/>
                <w:color w:val="000000"/>
                <w:sz w:val="20"/>
                <w:szCs w:val="20"/>
                <w:lang w:eastAsia="en-IN"/>
              </w:rPr>
              <w:t>35.77 ± 0.31</w:t>
            </w:r>
          </w:p>
        </w:tc>
        <w:tc>
          <w:tcPr>
            <w:tcW w:w="1559" w:type="dxa"/>
            <w:tcBorders>
              <w:top w:val="single" w:sz="4" w:space="0" w:color="auto"/>
            </w:tcBorders>
            <w:vAlign w:val="center"/>
          </w:tcPr>
          <w:p w14:paraId="4BA0BBA1" w14:textId="77777777" w:rsidR="008D381F" w:rsidRPr="00131751" w:rsidRDefault="008D381F" w:rsidP="008D381F">
            <w:pPr>
              <w:spacing w:line="276" w:lineRule="auto"/>
              <w:contextualSpacing/>
              <w:jc w:val="center"/>
              <w:rPr>
                <w:rFonts w:ascii="Times New Roman" w:hAnsi="Times New Roman"/>
                <w:bCs/>
                <w:color w:val="000000"/>
                <w:sz w:val="20"/>
                <w:szCs w:val="20"/>
                <w:lang w:eastAsia="en-IN"/>
              </w:rPr>
            </w:pPr>
            <w:r w:rsidRPr="00131751">
              <w:rPr>
                <w:rFonts w:ascii="Times New Roman" w:hAnsi="Times New Roman"/>
                <w:color w:val="000000"/>
                <w:sz w:val="20"/>
                <w:szCs w:val="20"/>
                <w:lang w:eastAsia="en-IN"/>
              </w:rPr>
              <w:t>35.72 ± 0.37</w:t>
            </w:r>
          </w:p>
        </w:tc>
        <w:tc>
          <w:tcPr>
            <w:tcW w:w="1559" w:type="dxa"/>
            <w:tcBorders>
              <w:top w:val="single" w:sz="4" w:space="0" w:color="auto"/>
            </w:tcBorders>
            <w:vAlign w:val="center"/>
          </w:tcPr>
          <w:p w14:paraId="704ADAA4" w14:textId="77777777" w:rsidR="008D381F" w:rsidRPr="00131751" w:rsidRDefault="008D381F" w:rsidP="008D381F">
            <w:pPr>
              <w:spacing w:line="276" w:lineRule="auto"/>
              <w:contextualSpacing/>
              <w:jc w:val="center"/>
              <w:rPr>
                <w:rFonts w:ascii="Times New Roman" w:hAnsi="Times New Roman"/>
                <w:bCs/>
                <w:color w:val="000000"/>
                <w:sz w:val="20"/>
                <w:szCs w:val="20"/>
                <w:lang w:eastAsia="en-IN"/>
              </w:rPr>
            </w:pPr>
            <w:r w:rsidRPr="00131751">
              <w:rPr>
                <w:rFonts w:ascii="Times New Roman" w:hAnsi="Times New Roman"/>
                <w:color w:val="000000"/>
                <w:sz w:val="20"/>
                <w:szCs w:val="20"/>
                <w:lang w:eastAsia="en-IN"/>
              </w:rPr>
              <w:t>35.17 ± 0.34</w:t>
            </w:r>
          </w:p>
        </w:tc>
        <w:tc>
          <w:tcPr>
            <w:tcW w:w="1701" w:type="dxa"/>
            <w:tcBorders>
              <w:top w:val="single" w:sz="4" w:space="0" w:color="auto"/>
            </w:tcBorders>
            <w:vAlign w:val="center"/>
          </w:tcPr>
          <w:p w14:paraId="02B2A68A" w14:textId="77777777" w:rsidR="008D381F" w:rsidRPr="00131751" w:rsidRDefault="008D381F" w:rsidP="008D381F">
            <w:pPr>
              <w:spacing w:line="276" w:lineRule="auto"/>
              <w:contextualSpacing/>
              <w:jc w:val="center"/>
              <w:rPr>
                <w:rFonts w:ascii="Times New Roman" w:hAnsi="Times New Roman"/>
                <w:bCs/>
                <w:color w:val="000000"/>
                <w:sz w:val="20"/>
                <w:szCs w:val="20"/>
                <w:lang w:eastAsia="en-IN"/>
              </w:rPr>
            </w:pPr>
            <w:r w:rsidRPr="00131751">
              <w:rPr>
                <w:rFonts w:ascii="Times New Roman" w:hAnsi="Times New Roman"/>
                <w:color w:val="000000"/>
                <w:sz w:val="20"/>
                <w:szCs w:val="20"/>
                <w:lang w:eastAsia="en-IN"/>
              </w:rPr>
              <w:t>34.72 ± 0.21</w:t>
            </w:r>
          </w:p>
        </w:tc>
        <w:tc>
          <w:tcPr>
            <w:tcW w:w="1092" w:type="dxa"/>
            <w:tcBorders>
              <w:top w:val="single" w:sz="4" w:space="0" w:color="auto"/>
            </w:tcBorders>
            <w:vAlign w:val="center"/>
          </w:tcPr>
          <w:p w14:paraId="1AABB169" w14:textId="77777777" w:rsidR="008D381F" w:rsidRPr="00131751" w:rsidRDefault="008D381F" w:rsidP="008D381F">
            <w:pPr>
              <w:spacing w:line="276" w:lineRule="auto"/>
              <w:contextualSpacing/>
              <w:jc w:val="center"/>
              <w:rPr>
                <w:rFonts w:ascii="Times New Roman" w:hAnsi="Times New Roman"/>
                <w:color w:val="000000"/>
                <w:sz w:val="20"/>
                <w:szCs w:val="20"/>
                <w:lang w:eastAsia="en-IN"/>
              </w:rPr>
            </w:pPr>
            <w:r w:rsidRPr="00131751">
              <w:rPr>
                <w:rFonts w:ascii="Times New Roman" w:hAnsi="Times New Roman"/>
                <w:color w:val="000000"/>
                <w:sz w:val="20"/>
                <w:szCs w:val="20"/>
                <w:lang w:eastAsia="en-IN"/>
              </w:rPr>
              <w:t>&gt;0.05</w:t>
            </w:r>
          </w:p>
        </w:tc>
      </w:tr>
      <w:tr w:rsidR="008D381F" w:rsidRPr="00131751" w14:paraId="6AA4A777" w14:textId="77777777" w:rsidTr="00037571">
        <w:trPr>
          <w:trHeight w:val="47"/>
          <w:jc w:val="center"/>
        </w:trPr>
        <w:tc>
          <w:tcPr>
            <w:tcW w:w="1847" w:type="dxa"/>
            <w:vAlign w:val="center"/>
          </w:tcPr>
          <w:p w14:paraId="6F459EBC" w14:textId="77777777" w:rsidR="008D381F" w:rsidRPr="00131751" w:rsidRDefault="008D381F" w:rsidP="008D381F">
            <w:pPr>
              <w:spacing w:line="276" w:lineRule="auto"/>
              <w:contextualSpacing/>
              <w:rPr>
                <w:rFonts w:ascii="Times New Roman" w:hAnsi="Times New Roman"/>
                <w:sz w:val="20"/>
                <w:szCs w:val="20"/>
              </w:rPr>
            </w:pPr>
            <w:r w:rsidRPr="00131751">
              <w:rPr>
                <w:rFonts w:ascii="Times New Roman" w:hAnsi="Times New Roman"/>
                <w:sz w:val="20"/>
                <w:szCs w:val="20"/>
              </w:rPr>
              <w:t>Redness (a*)</w:t>
            </w:r>
          </w:p>
        </w:tc>
        <w:tc>
          <w:tcPr>
            <w:tcW w:w="1560" w:type="dxa"/>
            <w:vAlign w:val="center"/>
          </w:tcPr>
          <w:p w14:paraId="5CE786CF" w14:textId="77777777" w:rsidR="008D381F" w:rsidRPr="00131751" w:rsidRDefault="008D381F" w:rsidP="008D381F">
            <w:pPr>
              <w:spacing w:line="276" w:lineRule="auto"/>
              <w:contextualSpacing/>
              <w:jc w:val="center"/>
              <w:rPr>
                <w:rFonts w:ascii="Times New Roman" w:hAnsi="Times New Roman"/>
                <w:bCs/>
                <w:color w:val="000000"/>
                <w:sz w:val="20"/>
                <w:szCs w:val="20"/>
                <w:lang w:eastAsia="en-IN"/>
              </w:rPr>
            </w:pPr>
            <w:r w:rsidRPr="00131751">
              <w:rPr>
                <w:rFonts w:ascii="Times New Roman" w:hAnsi="Times New Roman"/>
                <w:color w:val="000000"/>
                <w:sz w:val="20"/>
                <w:szCs w:val="20"/>
                <w:lang w:eastAsia="en-IN"/>
              </w:rPr>
              <w:t>4.12</w:t>
            </w:r>
            <w:r w:rsidRPr="00131751">
              <w:rPr>
                <w:rFonts w:ascii="Times New Roman" w:hAnsi="Times New Roman"/>
                <w:b/>
                <w:color w:val="000000"/>
                <w:sz w:val="20"/>
                <w:szCs w:val="20"/>
                <w:vertAlign w:val="superscript"/>
                <w:lang w:eastAsia="en-IN"/>
              </w:rPr>
              <w:t>a</w:t>
            </w:r>
            <w:r w:rsidRPr="00131751">
              <w:rPr>
                <w:rFonts w:ascii="Times New Roman" w:hAnsi="Times New Roman"/>
                <w:color w:val="000000"/>
                <w:sz w:val="20"/>
                <w:szCs w:val="20"/>
                <w:lang w:eastAsia="en-IN"/>
              </w:rPr>
              <w:t xml:space="preserve"> ± 0.03</w:t>
            </w:r>
          </w:p>
        </w:tc>
        <w:tc>
          <w:tcPr>
            <w:tcW w:w="1559" w:type="dxa"/>
            <w:vAlign w:val="center"/>
          </w:tcPr>
          <w:p w14:paraId="392B9E6C" w14:textId="77777777" w:rsidR="008D381F" w:rsidRPr="00131751" w:rsidRDefault="008D381F" w:rsidP="008D381F">
            <w:pPr>
              <w:spacing w:line="276" w:lineRule="auto"/>
              <w:contextualSpacing/>
              <w:jc w:val="center"/>
              <w:rPr>
                <w:rFonts w:ascii="Times New Roman" w:hAnsi="Times New Roman"/>
                <w:bCs/>
                <w:color w:val="000000"/>
                <w:sz w:val="20"/>
                <w:szCs w:val="20"/>
                <w:lang w:eastAsia="en-IN"/>
              </w:rPr>
            </w:pPr>
            <w:r w:rsidRPr="00131751">
              <w:rPr>
                <w:rFonts w:ascii="Times New Roman" w:hAnsi="Times New Roman"/>
                <w:color w:val="000000"/>
                <w:sz w:val="20"/>
                <w:szCs w:val="20"/>
                <w:lang w:eastAsia="en-IN"/>
              </w:rPr>
              <w:t>4.63</w:t>
            </w:r>
            <w:r w:rsidRPr="00131751">
              <w:rPr>
                <w:rFonts w:ascii="Times New Roman" w:hAnsi="Times New Roman"/>
                <w:b/>
                <w:color w:val="000000"/>
                <w:sz w:val="20"/>
                <w:szCs w:val="20"/>
                <w:vertAlign w:val="superscript"/>
                <w:lang w:eastAsia="en-IN"/>
              </w:rPr>
              <w:t>b</w:t>
            </w:r>
            <w:r w:rsidRPr="00131751">
              <w:rPr>
                <w:rFonts w:ascii="Times New Roman" w:hAnsi="Times New Roman"/>
                <w:color w:val="000000"/>
                <w:sz w:val="20"/>
                <w:szCs w:val="20"/>
                <w:lang w:eastAsia="en-IN"/>
              </w:rPr>
              <w:t xml:space="preserve"> ± 0.10</w:t>
            </w:r>
          </w:p>
        </w:tc>
        <w:tc>
          <w:tcPr>
            <w:tcW w:w="1559" w:type="dxa"/>
            <w:vAlign w:val="center"/>
          </w:tcPr>
          <w:p w14:paraId="59696C4D" w14:textId="77777777" w:rsidR="008D381F" w:rsidRPr="00131751" w:rsidRDefault="008D381F" w:rsidP="008D381F">
            <w:pPr>
              <w:spacing w:line="276" w:lineRule="auto"/>
              <w:contextualSpacing/>
              <w:jc w:val="center"/>
              <w:rPr>
                <w:rFonts w:ascii="Times New Roman" w:hAnsi="Times New Roman"/>
                <w:bCs/>
                <w:color w:val="000000"/>
                <w:sz w:val="20"/>
                <w:szCs w:val="20"/>
                <w:lang w:eastAsia="en-IN"/>
              </w:rPr>
            </w:pPr>
            <w:r w:rsidRPr="00131751">
              <w:rPr>
                <w:rFonts w:ascii="Times New Roman" w:hAnsi="Times New Roman"/>
                <w:color w:val="000000"/>
                <w:sz w:val="20"/>
                <w:szCs w:val="20"/>
                <w:lang w:eastAsia="en-IN"/>
              </w:rPr>
              <w:t>4.93</w:t>
            </w:r>
            <w:r w:rsidRPr="00131751">
              <w:rPr>
                <w:rFonts w:ascii="Times New Roman" w:hAnsi="Times New Roman"/>
                <w:b/>
                <w:color w:val="000000"/>
                <w:sz w:val="20"/>
                <w:szCs w:val="20"/>
                <w:vertAlign w:val="superscript"/>
                <w:lang w:eastAsia="en-IN"/>
              </w:rPr>
              <w:t>b</w:t>
            </w:r>
            <w:r w:rsidRPr="00131751">
              <w:rPr>
                <w:rFonts w:ascii="Times New Roman" w:hAnsi="Times New Roman"/>
                <w:color w:val="000000"/>
                <w:sz w:val="20"/>
                <w:szCs w:val="20"/>
                <w:lang w:eastAsia="en-IN"/>
              </w:rPr>
              <w:t xml:space="preserve"> ± 0.08</w:t>
            </w:r>
          </w:p>
        </w:tc>
        <w:tc>
          <w:tcPr>
            <w:tcW w:w="1701" w:type="dxa"/>
            <w:vAlign w:val="center"/>
          </w:tcPr>
          <w:p w14:paraId="3C6CA25C" w14:textId="77777777" w:rsidR="008D381F" w:rsidRPr="00131751" w:rsidRDefault="008D381F" w:rsidP="008D381F">
            <w:pPr>
              <w:spacing w:line="276" w:lineRule="auto"/>
              <w:contextualSpacing/>
              <w:jc w:val="center"/>
              <w:rPr>
                <w:rFonts w:ascii="Times New Roman" w:hAnsi="Times New Roman"/>
                <w:bCs/>
                <w:color w:val="000000"/>
                <w:sz w:val="20"/>
                <w:szCs w:val="20"/>
                <w:lang w:eastAsia="en-IN"/>
              </w:rPr>
            </w:pPr>
            <w:r w:rsidRPr="00131751">
              <w:rPr>
                <w:rFonts w:ascii="Times New Roman" w:hAnsi="Times New Roman"/>
                <w:color w:val="000000"/>
                <w:sz w:val="20"/>
                <w:szCs w:val="20"/>
                <w:lang w:eastAsia="en-IN"/>
              </w:rPr>
              <w:t>6.29</w:t>
            </w:r>
            <w:r w:rsidRPr="00131751">
              <w:rPr>
                <w:rFonts w:ascii="Times New Roman" w:hAnsi="Times New Roman"/>
                <w:b/>
                <w:color w:val="000000"/>
                <w:sz w:val="20"/>
                <w:szCs w:val="20"/>
                <w:vertAlign w:val="superscript"/>
                <w:lang w:eastAsia="en-IN"/>
              </w:rPr>
              <w:t>c</w:t>
            </w:r>
            <w:r w:rsidRPr="00131751">
              <w:rPr>
                <w:rFonts w:ascii="Times New Roman" w:hAnsi="Times New Roman"/>
                <w:color w:val="000000"/>
                <w:sz w:val="20"/>
                <w:szCs w:val="20"/>
                <w:lang w:eastAsia="en-IN"/>
              </w:rPr>
              <w:t xml:space="preserve"> ± 0.16</w:t>
            </w:r>
          </w:p>
        </w:tc>
        <w:tc>
          <w:tcPr>
            <w:tcW w:w="1092" w:type="dxa"/>
            <w:vAlign w:val="center"/>
          </w:tcPr>
          <w:p w14:paraId="2E9D7BD7" w14:textId="77777777" w:rsidR="008D381F" w:rsidRPr="00131751" w:rsidRDefault="008D381F" w:rsidP="008D381F">
            <w:pPr>
              <w:spacing w:line="276" w:lineRule="auto"/>
              <w:contextualSpacing/>
              <w:jc w:val="center"/>
              <w:rPr>
                <w:rFonts w:ascii="Times New Roman" w:hAnsi="Times New Roman"/>
                <w:color w:val="000000"/>
                <w:sz w:val="20"/>
                <w:szCs w:val="20"/>
                <w:lang w:eastAsia="en-IN"/>
              </w:rPr>
            </w:pPr>
            <w:r w:rsidRPr="00131751">
              <w:rPr>
                <w:rFonts w:ascii="Times New Roman" w:hAnsi="Times New Roman"/>
                <w:color w:val="000000"/>
                <w:sz w:val="20"/>
                <w:szCs w:val="20"/>
                <w:lang w:eastAsia="en-IN"/>
              </w:rPr>
              <w:t>&lt;0.01</w:t>
            </w:r>
          </w:p>
        </w:tc>
      </w:tr>
      <w:tr w:rsidR="008D381F" w:rsidRPr="00131751" w14:paraId="7B32C524" w14:textId="77777777" w:rsidTr="00037571">
        <w:trPr>
          <w:trHeight w:val="47"/>
          <w:jc w:val="center"/>
        </w:trPr>
        <w:tc>
          <w:tcPr>
            <w:tcW w:w="1847" w:type="dxa"/>
            <w:tcBorders>
              <w:bottom w:val="single" w:sz="4" w:space="0" w:color="auto"/>
            </w:tcBorders>
            <w:vAlign w:val="center"/>
          </w:tcPr>
          <w:p w14:paraId="49B9818E" w14:textId="77777777" w:rsidR="008D381F" w:rsidRPr="00131751" w:rsidRDefault="008D381F" w:rsidP="008D381F">
            <w:pPr>
              <w:spacing w:line="276" w:lineRule="auto"/>
              <w:contextualSpacing/>
              <w:rPr>
                <w:rFonts w:ascii="Times New Roman" w:hAnsi="Times New Roman"/>
                <w:sz w:val="20"/>
                <w:szCs w:val="20"/>
              </w:rPr>
            </w:pPr>
            <w:r w:rsidRPr="00131751">
              <w:rPr>
                <w:rFonts w:ascii="Times New Roman" w:hAnsi="Times New Roman"/>
                <w:sz w:val="20"/>
                <w:szCs w:val="20"/>
              </w:rPr>
              <w:t>Yellowness (b*)</w:t>
            </w:r>
          </w:p>
        </w:tc>
        <w:tc>
          <w:tcPr>
            <w:tcW w:w="1560" w:type="dxa"/>
            <w:tcBorders>
              <w:bottom w:val="single" w:sz="4" w:space="0" w:color="auto"/>
            </w:tcBorders>
            <w:vAlign w:val="center"/>
          </w:tcPr>
          <w:p w14:paraId="6CAC120E" w14:textId="77777777" w:rsidR="008D381F" w:rsidRPr="00131751" w:rsidRDefault="008D381F" w:rsidP="008D381F">
            <w:pPr>
              <w:spacing w:line="276" w:lineRule="auto"/>
              <w:contextualSpacing/>
              <w:jc w:val="center"/>
              <w:rPr>
                <w:rFonts w:ascii="Times New Roman" w:hAnsi="Times New Roman"/>
                <w:bCs/>
                <w:color w:val="000000"/>
                <w:sz w:val="20"/>
                <w:szCs w:val="20"/>
                <w:lang w:eastAsia="en-IN"/>
              </w:rPr>
            </w:pPr>
            <w:r w:rsidRPr="00131751">
              <w:rPr>
                <w:rFonts w:ascii="Times New Roman" w:hAnsi="Times New Roman"/>
                <w:color w:val="000000"/>
                <w:sz w:val="20"/>
                <w:szCs w:val="20"/>
                <w:lang w:eastAsia="en-IN"/>
              </w:rPr>
              <w:t>13.99</w:t>
            </w:r>
            <w:r w:rsidRPr="00131751">
              <w:rPr>
                <w:rFonts w:ascii="Times New Roman" w:hAnsi="Times New Roman"/>
                <w:b/>
                <w:color w:val="000000"/>
                <w:sz w:val="20"/>
                <w:szCs w:val="20"/>
                <w:vertAlign w:val="superscript"/>
                <w:lang w:eastAsia="en-IN"/>
              </w:rPr>
              <w:t>a</w:t>
            </w:r>
            <w:r w:rsidRPr="00131751">
              <w:rPr>
                <w:rFonts w:ascii="Times New Roman" w:hAnsi="Times New Roman"/>
                <w:color w:val="000000"/>
                <w:sz w:val="20"/>
                <w:szCs w:val="20"/>
                <w:lang w:eastAsia="en-IN"/>
              </w:rPr>
              <w:t xml:space="preserve"> ± 0.44</w:t>
            </w:r>
          </w:p>
        </w:tc>
        <w:tc>
          <w:tcPr>
            <w:tcW w:w="1559" w:type="dxa"/>
            <w:tcBorders>
              <w:bottom w:val="single" w:sz="4" w:space="0" w:color="auto"/>
            </w:tcBorders>
            <w:vAlign w:val="center"/>
          </w:tcPr>
          <w:p w14:paraId="203D8B63" w14:textId="77777777" w:rsidR="008D381F" w:rsidRPr="00131751" w:rsidRDefault="008D381F" w:rsidP="008D381F">
            <w:pPr>
              <w:spacing w:line="276" w:lineRule="auto"/>
              <w:contextualSpacing/>
              <w:jc w:val="center"/>
              <w:rPr>
                <w:rFonts w:ascii="Times New Roman" w:hAnsi="Times New Roman"/>
                <w:bCs/>
                <w:color w:val="000000"/>
                <w:sz w:val="20"/>
                <w:szCs w:val="20"/>
                <w:lang w:eastAsia="en-IN"/>
              </w:rPr>
            </w:pPr>
            <w:r w:rsidRPr="00131751">
              <w:rPr>
                <w:rFonts w:ascii="Times New Roman" w:hAnsi="Times New Roman"/>
                <w:color w:val="000000"/>
                <w:sz w:val="20"/>
                <w:szCs w:val="20"/>
                <w:lang w:eastAsia="en-IN"/>
              </w:rPr>
              <w:t>13.22</w:t>
            </w:r>
            <w:r w:rsidRPr="00131751">
              <w:rPr>
                <w:rFonts w:ascii="Times New Roman" w:hAnsi="Times New Roman"/>
                <w:b/>
                <w:color w:val="000000"/>
                <w:sz w:val="20"/>
                <w:szCs w:val="20"/>
                <w:vertAlign w:val="superscript"/>
                <w:lang w:eastAsia="en-IN"/>
              </w:rPr>
              <w:t>b</w:t>
            </w:r>
            <w:r w:rsidRPr="00131751">
              <w:rPr>
                <w:rFonts w:ascii="Times New Roman" w:hAnsi="Times New Roman"/>
                <w:color w:val="000000"/>
                <w:sz w:val="20"/>
                <w:szCs w:val="20"/>
                <w:lang w:eastAsia="en-IN"/>
              </w:rPr>
              <w:t xml:space="preserve"> ± 0.09</w:t>
            </w:r>
          </w:p>
        </w:tc>
        <w:tc>
          <w:tcPr>
            <w:tcW w:w="1559" w:type="dxa"/>
            <w:tcBorders>
              <w:bottom w:val="single" w:sz="4" w:space="0" w:color="auto"/>
            </w:tcBorders>
            <w:vAlign w:val="center"/>
          </w:tcPr>
          <w:p w14:paraId="741928CF" w14:textId="77777777" w:rsidR="008D381F" w:rsidRPr="00131751" w:rsidRDefault="008D381F" w:rsidP="008D381F">
            <w:pPr>
              <w:spacing w:line="276" w:lineRule="auto"/>
              <w:contextualSpacing/>
              <w:jc w:val="center"/>
              <w:rPr>
                <w:rFonts w:ascii="Times New Roman" w:hAnsi="Times New Roman"/>
                <w:bCs/>
                <w:color w:val="000000"/>
                <w:sz w:val="20"/>
                <w:szCs w:val="20"/>
                <w:lang w:eastAsia="en-IN"/>
              </w:rPr>
            </w:pPr>
            <w:r w:rsidRPr="00131751">
              <w:rPr>
                <w:rFonts w:ascii="Times New Roman" w:hAnsi="Times New Roman"/>
                <w:color w:val="000000"/>
                <w:sz w:val="20"/>
                <w:szCs w:val="20"/>
                <w:lang w:eastAsia="en-IN"/>
              </w:rPr>
              <w:t>12.38</w:t>
            </w:r>
            <w:r w:rsidRPr="00131751">
              <w:rPr>
                <w:rFonts w:ascii="Times New Roman" w:hAnsi="Times New Roman"/>
                <w:b/>
                <w:color w:val="000000"/>
                <w:sz w:val="20"/>
                <w:szCs w:val="20"/>
                <w:vertAlign w:val="superscript"/>
                <w:lang w:eastAsia="en-IN"/>
              </w:rPr>
              <w:t>c</w:t>
            </w:r>
            <w:r w:rsidRPr="00131751">
              <w:rPr>
                <w:rFonts w:ascii="Times New Roman" w:hAnsi="Times New Roman"/>
                <w:color w:val="000000"/>
                <w:sz w:val="20"/>
                <w:szCs w:val="20"/>
                <w:lang w:eastAsia="en-IN"/>
              </w:rPr>
              <w:t xml:space="preserve"> ± 0.19</w:t>
            </w:r>
          </w:p>
        </w:tc>
        <w:tc>
          <w:tcPr>
            <w:tcW w:w="1701" w:type="dxa"/>
            <w:tcBorders>
              <w:bottom w:val="single" w:sz="4" w:space="0" w:color="auto"/>
            </w:tcBorders>
            <w:vAlign w:val="center"/>
          </w:tcPr>
          <w:p w14:paraId="043F70DC" w14:textId="77777777" w:rsidR="008D381F" w:rsidRPr="00131751" w:rsidRDefault="008D381F" w:rsidP="008D381F">
            <w:pPr>
              <w:spacing w:line="276" w:lineRule="auto"/>
              <w:contextualSpacing/>
              <w:jc w:val="center"/>
              <w:rPr>
                <w:rFonts w:ascii="Times New Roman" w:hAnsi="Times New Roman"/>
                <w:bCs/>
                <w:color w:val="000000"/>
                <w:sz w:val="20"/>
                <w:szCs w:val="20"/>
                <w:lang w:eastAsia="en-IN"/>
              </w:rPr>
            </w:pPr>
            <w:r w:rsidRPr="00131751">
              <w:rPr>
                <w:rFonts w:ascii="Times New Roman" w:hAnsi="Times New Roman"/>
                <w:color w:val="000000"/>
                <w:sz w:val="20"/>
                <w:szCs w:val="20"/>
                <w:lang w:eastAsia="en-IN"/>
              </w:rPr>
              <w:t>11.20</w:t>
            </w:r>
            <w:r w:rsidRPr="00131751">
              <w:rPr>
                <w:rFonts w:ascii="Times New Roman" w:hAnsi="Times New Roman"/>
                <w:b/>
                <w:color w:val="000000"/>
                <w:sz w:val="20"/>
                <w:szCs w:val="20"/>
                <w:vertAlign w:val="superscript"/>
                <w:lang w:eastAsia="en-IN"/>
              </w:rPr>
              <w:t>d</w:t>
            </w:r>
            <w:r w:rsidRPr="00131751">
              <w:rPr>
                <w:rFonts w:ascii="Times New Roman" w:hAnsi="Times New Roman"/>
                <w:color w:val="000000"/>
                <w:sz w:val="20"/>
                <w:szCs w:val="20"/>
                <w:lang w:eastAsia="en-IN"/>
              </w:rPr>
              <w:t xml:space="preserve"> ± 0.09</w:t>
            </w:r>
          </w:p>
        </w:tc>
        <w:tc>
          <w:tcPr>
            <w:tcW w:w="1092" w:type="dxa"/>
            <w:tcBorders>
              <w:bottom w:val="single" w:sz="4" w:space="0" w:color="auto"/>
            </w:tcBorders>
            <w:vAlign w:val="center"/>
          </w:tcPr>
          <w:p w14:paraId="10D94B84" w14:textId="77777777" w:rsidR="008D381F" w:rsidRPr="00131751" w:rsidRDefault="008D381F" w:rsidP="008D381F">
            <w:pPr>
              <w:spacing w:line="276" w:lineRule="auto"/>
              <w:contextualSpacing/>
              <w:jc w:val="center"/>
              <w:rPr>
                <w:rFonts w:ascii="Times New Roman" w:hAnsi="Times New Roman"/>
                <w:color w:val="000000"/>
                <w:sz w:val="20"/>
                <w:szCs w:val="20"/>
                <w:lang w:eastAsia="en-IN"/>
              </w:rPr>
            </w:pPr>
            <w:r w:rsidRPr="00131751">
              <w:rPr>
                <w:rFonts w:ascii="Times New Roman" w:hAnsi="Times New Roman"/>
                <w:color w:val="000000"/>
                <w:sz w:val="20"/>
                <w:szCs w:val="20"/>
                <w:lang w:eastAsia="en-IN"/>
              </w:rPr>
              <w:t>&lt;0.01</w:t>
            </w:r>
          </w:p>
        </w:tc>
      </w:tr>
    </w:tbl>
    <w:p w14:paraId="65C1ED23" w14:textId="77777777" w:rsidR="008D381F" w:rsidRPr="00131751" w:rsidRDefault="008D381F" w:rsidP="008D381F">
      <w:pPr>
        <w:spacing w:after="0" w:line="360" w:lineRule="auto"/>
        <w:rPr>
          <w:rFonts w:ascii="Times New Roman" w:eastAsia="Calibri" w:hAnsi="Times New Roman" w:cs="Times New Roman"/>
          <w:sz w:val="20"/>
          <w:szCs w:val="20"/>
        </w:rPr>
      </w:pPr>
      <w:r w:rsidRPr="00131751">
        <w:rPr>
          <w:rFonts w:ascii="Times New Roman" w:eastAsia="Calibri" w:hAnsi="Times New Roman" w:cs="Times New Roman"/>
          <w:sz w:val="20"/>
          <w:szCs w:val="20"/>
        </w:rPr>
        <w:t>Means with different superscripts in a row differ significantly (P&lt;0.05)</w:t>
      </w:r>
    </w:p>
    <w:p w14:paraId="117ACABE" w14:textId="77777777" w:rsidR="0000021C" w:rsidRPr="00131751" w:rsidRDefault="0000021C" w:rsidP="00131751">
      <w:pPr>
        <w:spacing w:after="0" w:line="360" w:lineRule="auto"/>
        <w:jc w:val="both"/>
        <w:rPr>
          <w:rFonts w:ascii="Times New Roman" w:eastAsia="Times New Roman" w:hAnsi="Times New Roman" w:cs="Times New Roman"/>
          <w:kern w:val="0"/>
          <w:sz w:val="20"/>
          <w:szCs w:val="20"/>
          <w:lang w:eastAsia="en-IN"/>
        </w:rPr>
      </w:pPr>
    </w:p>
    <w:p w14:paraId="6886A9BA" w14:textId="2E0BB064" w:rsidR="001F50C1" w:rsidRPr="00131751" w:rsidRDefault="001F50C1" w:rsidP="00131751">
      <w:pPr>
        <w:spacing w:after="0" w:line="360" w:lineRule="auto"/>
        <w:jc w:val="both"/>
        <w:rPr>
          <w:rFonts w:ascii="Times New Roman" w:eastAsia="Times New Roman" w:hAnsi="Times New Roman" w:cs="Times New Roman"/>
          <w:b/>
          <w:bCs/>
          <w:kern w:val="0"/>
          <w:sz w:val="20"/>
          <w:szCs w:val="20"/>
          <w:lang w:eastAsia="en-IN"/>
        </w:rPr>
      </w:pPr>
      <w:r w:rsidRPr="00131751">
        <w:rPr>
          <w:rFonts w:ascii="Times New Roman" w:eastAsia="Times New Roman" w:hAnsi="Times New Roman" w:cs="Times New Roman"/>
          <w:b/>
          <w:bCs/>
          <w:kern w:val="0"/>
          <w:sz w:val="20"/>
          <w:szCs w:val="20"/>
          <w:lang w:eastAsia="en-IN"/>
        </w:rPr>
        <w:t>Organoleptic evaluation/sensory attributes</w:t>
      </w:r>
    </w:p>
    <w:p w14:paraId="2F140B8A" w14:textId="6E66303C" w:rsidR="0022465E" w:rsidRDefault="0022465E" w:rsidP="00131751">
      <w:pPr>
        <w:spacing w:after="0" w:line="360" w:lineRule="auto"/>
        <w:jc w:val="both"/>
        <w:rPr>
          <w:rFonts w:ascii="Times New Roman" w:eastAsia="Times New Roman" w:hAnsi="Times New Roman" w:cs="Times New Roman"/>
          <w:kern w:val="0"/>
          <w:sz w:val="20"/>
          <w:szCs w:val="20"/>
          <w:lang w:eastAsia="en-IN"/>
        </w:rPr>
      </w:pPr>
      <w:r w:rsidRPr="00131751">
        <w:rPr>
          <w:rFonts w:ascii="Times New Roman" w:eastAsia="Times New Roman" w:hAnsi="Times New Roman" w:cs="Times New Roman"/>
          <w:kern w:val="0"/>
          <w:sz w:val="20"/>
          <w:szCs w:val="20"/>
          <w:lang w:eastAsia="en-IN"/>
        </w:rPr>
        <w:t>The organoleptic evaluation of broiler breast meat (Table 6) showed significant differences across the treatment groups in all assessed sensory attributes, including colour, flavour, texture, juiciness and overall acceptability. Notably, the T</w:t>
      </w:r>
      <w:r w:rsidRPr="00131751">
        <w:rPr>
          <w:rFonts w:ascii="Times New Roman" w:eastAsia="Times New Roman" w:hAnsi="Times New Roman" w:cs="Times New Roman"/>
          <w:kern w:val="0"/>
          <w:sz w:val="20"/>
          <w:szCs w:val="20"/>
          <w:vertAlign w:val="subscript"/>
          <w:lang w:eastAsia="en-IN"/>
        </w:rPr>
        <w:t>2</w:t>
      </w:r>
      <w:r w:rsidRPr="00131751">
        <w:rPr>
          <w:rFonts w:ascii="Times New Roman" w:eastAsia="Times New Roman" w:hAnsi="Times New Roman" w:cs="Times New Roman"/>
          <w:kern w:val="0"/>
          <w:sz w:val="20"/>
          <w:szCs w:val="20"/>
          <w:lang w:eastAsia="en-IN"/>
        </w:rPr>
        <w:t xml:space="preserve"> and T</w:t>
      </w:r>
      <w:r w:rsidRPr="00131751">
        <w:rPr>
          <w:rFonts w:ascii="Times New Roman" w:eastAsia="Times New Roman" w:hAnsi="Times New Roman" w:cs="Times New Roman"/>
          <w:kern w:val="0"/>
          <w:sz w:val="20"/>
          <w:szCs w:val="20"/>
          <w:vertAlign w:val="subscript"/>
          <w:lang w:eastAsia="en-IN"/>
        </w:rPr>
        <w:t>3</w:t>
      </w:r>
      <w:r w:rsidRPr="00131751">
        <w:rPr>
          <w:rFonts w:ascii="Times New Roman" w:eastAsia="Times New Roman" w:hAnsi="Times New Roman" w:cs="Times New Roman"/>
          <w:kern w:val="0"/>
          <w:sz w:val="20"/>
          <w:szCs w:val="20"/>
          <w:lang w:eastAsia="en-IN"/>
        </w:rPr>
        <w:t xml:space="preserve"> groups received higher scores for colour and flavour, while the T</w:t>
      </w:r>
      <w:r w:rsidRPr="00131751">
        <w:rPr>
          <w:rFonts w:ascii="Times New Roman" w:eastAsia="Times New Roman" w:hAnsi="Times New Roman" w:cs="Times New Roman"/>
          <w:kern w:val="0"/>
          <w:sz w:val="20"/>
          <w:szCs w:val="20"/>
          <w:vertAlign w:val="subscript"/>
          <w:lang w:eastAsia="en-IN"/>
        </w:rPr>
        <w:t>3</w:t>
      </w:r>
      <w:r w:rsidRPr="00131751">
        <w:rPr>
          <w:rFonts w:ascii="Times New Roman" w:eastAsia="Times New Roman" w:hAnsi="Times New Roman" w:cs="Times New Roman"/>
          <w:kern w:val="0"/>
          <w:sz w:val="20"/>
          <w:szCs w:val="20"/>
          <w:lang w:eastAsia="en-IN"/>
        </w:rPr>
        <w:t xml:space="preserve"> group, which received 0.75% fennel seed powder (FSP) supplementation, achieved the highest ratings for texture, juiciness and overall acceptance. These findings indicate that FSP supplementation, particularly at the 0.75% level, positively influenced the sensory quality of broiler breast meat, with the T</w:t>
      </w:r>
      <w:r w:rsidRPr="00131751">
        <w:rPr>
          <w:rFonts w:ascii="Times New Roman" w:eastAsia="Times New Roman" w:hAnsi="Times New Roman" w:cs="Times New Roman"/>
          <w:kern w:val="0"/>
          <w:sz w:val="20"/>
          <w:szCs w:val="20"/>
          <w:vertAlign w:val="subscript"/>
          <w:lang w:eastAsia="en-IN"/>
        </w:rPr>
        <w:t>3</w:t>
      </w:r>
      <w:r w:rsidRPr="00131751">
        <w:rPr>
          <w:rFonts w:ascii="Times New Roman" w:eastAsia="Times New Roman" w:hAnsi="Times New Roman" w:cs="Times New Roman"/>
          <w:kern w:val="0"/>
          <w:sz w:val="20"/>
          <w:szCs w:val="20"/>
          <w:lang w:eastAsia="en-IN"/>
        </w:rPr>
        <w:t xml:space="preserve"> group being most preferred by the sensory panel.</w:t>
      </w:r>
    </w:p>
    <w:p w14:paraId="6C9AFF9E" w14:textId="77777777" w:rsidR="002A31D5" w:rsidRPr="00131751" w:rsidRDefault="002A31D5" w:rsidP="002A31D5">
      <w:pPr>
        <w:spacing w:after="0" w:line="360" w:lineRule="auto"/>
        <w:ind w:left="1530" w:hanging="1530"/>
        <w:jc w:val="both"/>
        <w:rPr>
          <w:rFonts w:ascii="Times New Roman" w:eastAsia="Calibri" w:hAnsi="Times New Roman" w:cs="Times New Roman"/>
          <w:b/>
          <w:bCs/>
          <w:sz w:val="20"/>
          <w:szCs w:val="20"/>
        </w:rPr>
      </w:pPr>
      <w:r w:rsidRPr="00131751">
        <w:rPr>
          <w:rFonts w:ascii="Times New Roman" w:eastAsia="Calibri" w:hAnsi="Times New Roman" w:cs="Times New Roman"/>
          <w:b/>
          <w:bCs/>
          <w:sz w:val="20"/>
          <w:szCs w:val="20"/>
        </w:rPr>
        <w:t xml:space="preserve">TABLE 6: MEAN </w:t>
      </w:r>
      <w:r w:rsidRPr="00131751">
        <w:rPr>
          <w:rFonts w:ascii="Times New Roman" w:eastAsia="Times New Roman" w:hAnsi="Times New Roman" w:cs="Times New Roman"/>
          <w:b/>
          <w:bCs/>
          <w:color w:val="000000"/>
          <w:sz w:val="20"/>
          <w:szCs w:val="20"/>
          <w:lang w:eastAsia="en-IN"/>
        </w:rPr>
        <w:t>±</w:t>
      </w:r>
      <w:r w:rsidRPr="00131751">
        <w:rPr>
          <w:rFonts w:ascii="Times New Roman" w:eastAsia="Calibri" w:hAnsi="Times New Roman" w:cs="Times New Roman"/>
          <w:b/>
          <w:bCs/>
          <w:sz w:val="20"/>
          <w:szCs w:val="20"/>
        </w:rPr>
        <w:t xml:space="preserve"> SE SCORES FOR ORGANOLEPTIC EVALUATION OF BROILER CHICKEN BREAST MEAT UNDER DIFFERENT TREATMENT GROUPS </w:t>
      </w:r>
    </w:p>
    <w:tbl>
      <w:tblPr>
        <w:tblStyle w:val="TableGrid19"/>
        <w:tblW w:w="98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1260"/>
        <w:gridCol w:w="1620"/>
        <w:gridCol w:w="1620"/>
        <w:gridCol w:w="1620"/>
        <w:gridCol w:w="900"/>
      </w:tblGrid>
      <w:tr w:rsidR="002A31D5" w:rsidRPr="00131751" w14:paraId="76D36DBA" w14:textId="77777777" w:rsidTr="00037571">
        <w:trPr>
          <w:trHeight w:val="179"/>
          <w:jc w:val="center"/>
        </w:trPr>
        <w:tc>
          <w:tcPr>
            <w:tcW w:w="2785" w:type="dxa"/>
            <w:tcBorders>
              <w:top w:val="single" w:sz="4" w:space="0" w:color="auto"/>
              <w:bottom w:val="single" w:sz="4" w:space="0" w:color="auto"/>
              <w:tl2br w:val="single" w:sz="4" w:space="0" w:color="auto"/>
            </w:tcBorders>
            <w:vAlign w:val="center"/>
          </w:tcPr>
          <w:p w14:paraId="114D4B36" w14:textId="77777777" w:rsidR="002A31D5" w:rsidRPr="00131751" w:rsidRDefault="002A31D5" w:rsidP="002A31D5">
            <w:pPr>
              <w:tabs>
                <w:tab w:val="right" w:pos="1783"/>
              </w:tabs>
              <w:spacing w:line="240" w:lineRule="auto"/>
              <w:jc w:val="right"/>
              <w:rPr>
                <w:rFonts w:ascii="Times New Roman" w:hAnsi="Times New Roman"/>
                <w:b/>
                <w:bCs/>
                <w:sz w:val="20"/>
                <w:szCs w:val="20"/>
              </w:rPr>
            </w:pPr>
            <w:r w:rsidRPr="00131751">
              <w:rPr>
                <w:rFonts w:ascii="Times New Roman" w:hAnsi="Times New Roman"/>
                <w:b/>
                <w:bCs/>
                <w:sz w:val="20"/>
                <w:szCs w:val="20"/>
              </w:rPr>
              <w:t>GROUP</w:t>
            </w:r>
          </w:p>
          <w:p w14:paraId="5D4AFF01" w14:textId="77777777" w:rsidR="002A31D5" w:rsidRPr="00131751" w:rsidRDefault="002A31D5" w:rsidP="002A31D5">
            <w:pPr>
              <w:tabs>
                <w:tab w:val="right" w:pos="1783"/>
              </w:tabs>
              <w:spacing w:line="240" w:lineRule="auto"/>
              <w:rPr>
                <w:rFonts w:ascii="Times New Roman" w:hAnsi="Times New Roman"/>
                <w:b/>
                <w:bCs/>
                <w:sz w:val="20"/>
                <w:szCs w:val="20"/>
              </w:rPr>
            </w:pPr>
            <w:r w:rsidRPr="00131751">
              <w:rPr>
                <w:rFonts w:ascii="Times New Roman" w:hAnsi="Times New Roman"/>
                <w:b/>
                <w:bCs/>
                <w:sz w:val="20"/>
                <w:szCs w:val="20"/>
              </w:rPr>
              <w:t>WEEK</w:t>
            </w:r>
          </w:p>
        </w:tc>
        <w:tc>
          <w:tcPr>
            <w:tcW w:w="1260" w:type="dxa"/>
            <w:tcBorders>
              <w:top w:val="single" w:sz="4" w:space="0" w:color="auto"/>
              <w:bottom w:val="single" w:sz="4" w:space="0" w:color="auto"/>
            </w:tcBorders>
            <w:vAlign w:val="center"/>
          </w:tcPr>
          <w:p w14:paraId="21259F88" w14:textId="77777777" w:rsidR="002A31D5" w:rsidRPr="00131751" w:rsidRDefault="002A31D5" w:rsidP="002A31D5">
            <w:pPr>
              <w:spacing w:line="240" w:lineRule="auto"/>
              <w:jc w:val="center"/>
              <w:rPr>
                <w:rFonts w:ascii="Times New Roman" w:hAnsi="Times New Roman"/>
                <w:b/>
                <w:bCs/>
                <w:sz w:val="20"/>
                <w:szCs w:val="20"/>
              </w:rPr>
            </w:pPr>
            <w:r w:rsidRPr="00131751">
              <w:rPr>
                <w:rFonts w:ascii="Times New Roman" w:hAnsi="Times New Roman"/>
                <w:b/>
                <w:bCs/>
                <w:sz w:val="20"/>
                <w:szCs w:val="20"/>
              </w:rPr>
              <w:t>T</w:t>
            </w:r>
            <w:r w:rsidRPr="00131751">
              <w:rPr>
                <w:rFonts w:ascii="Times New Roman" w:hAnsi="Times New Roman"/>
                <w:b/>
                <w:bCs/>
                <w:sz w:val="20"/>
                <w:szCs w:val="20"/>
                <w:vertAlign w:val="subscript"/>
              </w:rPr>
              <w:t xml:space="preserve">0 </w:t>
            </w:r>
            <w:r w:rsidRPr="00131751">
              <w:rPr>
                <w:rFonts w:ascii="Times New Roman" w:hAnsi="Times New Roman"/>
                <w:b/>
                <w:bCs/>
                <w:sz w:val="20"/>
                <w:szCs w:val="20"/>
              </w:rPr>
              <w:t>(Control)</w:t>
            </w:r>
          </w:p>
        </w:tc>
        <w:tc>
          <w:tcPr>
            <w:tcW w:w="1620" w:type="dxa"/>
            <w:tcBorders>
              <w:top w:val="single" w:sz="4" w:space="0" w:color="auto"/>
              <w:bottom w:val="single" w:sz="4" w:space="0" w:color="auto"/>
            </w:tcBorders>
            <w:vAlign w:val="center"/>
          </w:tcPr>
          <w:p w14:paraId="3B65F9E6" w14:textId="77777777" w:rsidR="002A31D5" w:rsidRPr="00131751" w:rsidRDefault="002A31D5" w:rsidP="002A31D5">
            <w:pPr>
              <w:spacing w:line="240" w:lineRule="auto"/>
              <w:jc w:val="center"/>
              <w:rPr>
                <w:rFonts w:ascii="Times New Roman" w:hAnsi="Times New Roman"/>
                <w:b/>
                <w:bCs/>
                <w:sz w:val="20"/>
                <w:szCs w:val="20"/>
              </w:rPr>
            </w:pPr>
            <w:r w:rsidRPr="00131751">
              <w:rPr>
                <w:rFonts w:ascii="Times New Roman" w:hAnsi="Times New Roman"/>
                <w:b/>
                <w:bCs/>
                <w:sz w:val="20"/>
                <w:szCs w:val="20"/>
              </w:rPr>
              <w:t>T</w:t>
            </w:r>
            <w:r w:rsidRPr="00131751">
              <w:rPr>
                <w:rFonts w:ascii="Times New Roman" w:hAnsi="Times New Roman"/>
                <w:b/>
                <w:bCs/>
                <w:sz w:val="20"/>
                <w:szCs w:val="20"/>
                <w:vertAlign w:val="subscript"/>
              </w:rPr>
              <w:t xml:space="preserve">1 </w:t>
            </w:r>
            <w:r w:rsidRPr="00131751">
              <w:rPr>
                <w:rFonts w:ascii="Times New Roman" w:hAnsi="Times New Roman"/>
                <w:b/>
                <w:bCs/>
                <w:sz w:val="20"/>
                <w:szCs w:val="20"/>
              </w:rPr>
              <w:t>(FSP-0.25%)</w:t>
            </w:r>
          </w:p>
        </w:tc>
        <w:tc>
          <w:tcPr>
            <w:tcW w:w="1620" w:type="dxa"/>
            <w:tcBorders>
              <w:top w:val="single" w:sz="4" w:space="0" w:color="auto"/>
              <w:bottom w:val="single" w:sz="4" w:space="0" w:color="auto"/>
            </w:tcBorders>
            <w:vAlign w:val="center"/>
          </w:tcPr>
          <w:p w14:paraId="5230D00F" w14:textId="77777777" w:rsidR="002A31D5" w:rsidRPr="00131751" w:rsidRDefault="002A31D5" w:rsidP="002A31D5">
            <w:pPr>
              <w:spacing w:line="240" w:lineRule="auto"/>
              <w:jc w:val="center"/>
              <w:rPr>
                <w:rFonts w:ascii="Times New Roman" w:hAnsi="Times New Roman"/>
                <w:b/>
                <w:bCs/>
                <w:sz w:val="20"/>
                <w:szCs w:val="20"/>
              </w:rPr>
            </w:pPr>
            <w:r w:rsidRPr="00131751">
              <w:rPr>
                <w:rFonts w:ascii="Times New Roman" w:hAnsi="Times New Roman"/>
                <w:b/>
                <w:bCs/>
                <w:sz w:val="20"/>
                <w:szCs w:val="20"/>
              </w:rPr>
              <w:t>T</w:t>
            </w:r>
            <w:r w:rsidRPr="00131751">
              <w:rPr>
                <w:rFonts w:ascii="Times New Roman" w:hAnsi="Times New Roman"/>
                <w:b/>
                <w:bCs/>
                <w:sz w:val="20"/>
                <w:szCs w:val="20"/>
                <w:vertAlign w:val="subscript"/>
              </w:rPr>
              <w:t xml:space="preserve">2 </w:t>
            </w:r>
            <w:r w:rsidRPr="00131751">
              <w:rPr>
                <w:rFonts w:ascii="Times New Roman" w:hAnsi="Times New Roman"/>
                <w:b/>
                <w:bCs/>
                <w:sz w:val="20"/>
                <w:szCs w:val="20"/>
              </w:rPr>
              <w:t>(FSP-0.50%)</w:t>
            </w:r>
          </w:p>
        </w:tc>
        <w:tc>
          <w:tcPr>
            <w:tcW w:w="1620" w:type="dxa"/>
            <w:tcBorders>
              <w:top w:val="single" w:sz="4" w:space="0" w:color="auto"/>
              <w:bottom w:val="single" w:sz="4" w:space="0" w:color="auto"/>
            </w:tcBorders>
            <w:vAlign w:val="center"/>
          </w:tcPr>
          <w:p w14:paraId="35AAB1AE" w14:textId="77777777" w:rsidR="002A31D5" w:rsidRPr="00131751" w:rsidRDefault="002A31D5" w:rsidP="002A31D5">
            <w:pPr>
              <w:spacing w:line="240" w:lineRule="auto"/>
              <w:jc w:val="center"/>
              <w:rPr>
                <w:rFonts w:ascii="Times New Roman" w:hAnsi="Times New Roman"/>
                <w:b/>
                <w:bCs/>
                <w:sz w:val="20"/>
                <w:szCs w:val="20"/>
              </w:rPr>
            </w:pPr>
            <w:r w:rsidRPr="00131751">
              <w:rPr>
                <w:rFonts w:ascii="Times New Roman" w:hAnsi="Times New Roman"/>
                <w:b/>
                <w:bCs/>
                <w:sz w:val="20"/>
                <w:szCs w:val="20"/>
              </w:rPr>
              <w:t>T</w:t>
            </w:r>
            <w:r w:rsidRPr="00131751">
              <w:rPr>
                <w:rFonts w:ascii="Times New Roman" w:hAnsi="Times New Roman"/>
                <w:b/>
                <w:bCs/>
                <w:sz w:val="20"/>
                <w:szCs w:val="20"/>
                <w:vertAlign w:val="subscript"/>
              </w:rPr>
              <w:t xml:space="preserve">3 </w:t>
            </w:r>
            <w:r w:rsidRPr="00131751">
              <w:rPr>
                <w:rFonts w:ascii="Times New Roman" w:hAnsi="Times New Roman"/>
                <w:b/>
                <w:bCs/>
                <w:sz w:val="20"/>
                <w:szCs w:val="20"/>
              </w:rPr>
              <w:t>(FSP-0.75%)</w:t>
            </w:r>
          </w:p>
        </w:tc>
        <w:tc>
          <w:tcPr>
            <w:tcW w:w="900" w:type="dxa"/>
            <w:tcBorders>
              <w:top w:val="single" w:sz="4" w:space="0" w:color="auto"/>
              <w:bottom w:val="single" w:sz="4" w:space="0" w:color="auto"/>
            </w:tcBorders>
            <w:vAlign w:val="center"/>
          </w:tcPr>
          <w:p w14:paraId="706F3F11" w14:textId="77777777" w:rsidR="002A31D5" w:rsidRPr="00131751" w:rsidRDefault="002A31D5" w:rsidP="002A31D5">
            <w:pPr>
              <w:spacing w:line="240" w:lineRule="auto"/>
              <w:jc w:val="center"/>
              <w:rPr>
                <w:rFonts w:ascii="Times New Roman" w:hAnsi="Times New Roman"/>
                <w:b/>
                <w:bCs/>
                <w:sz w:val="20"/>
                <w:szCs w:val="20"/>
              </w:rPr>
            </w:pPr>
            <w:r w:rsidRPr="00131751">
              <w:rPr>
                <w:rFonts w:ascii="Times New Roman" w:hAnsi="Times New Roman"/>
                <w:b/>
                <w:bCs/>
                <w:sz w:val="20"/>
                <w:szCs w:val="20"/>
              </w:rPr>
              <w:t>P-value</w:t>
            </w:r>
          </w:p>
        </w:tc>
      </w:tr>
      <w:tr w:rsidR="002A31D5" w:rsidRPr="00131751" w14:paraId="6249661D" w14:textId="77777777" w:rsidTr="00037571">
        <w:trPr>
          <w:trHeight w:val="47"/>
          <w:jc w:val="center"/>
        </w:trPr>
        <w:tc>
          <w:tcPr>
            <w:tcW w:w="2785" w:type="dxa"/>
            <w:tcBorders>
              <w:top w:val="single" w:sz="4" w:space="0" w:color="auto"/>
            </w:tcBorders>
            <w:vAlign w:val="center"/>
          </w:tcPr>
          <w:p w14:paraId="282570D5" w14:textId="77777777" w:rsidR="002A31D5" w:rsidRPr="00131751" w:rsidRDefault="002A31D5" w:rsidP="002A31D5">
            <w:pPr>
              <w:spacing w:line="240" w:lineRule="auto"/>
              <w:jc w:val="center"/>
              <w:rPr>
                <w:rFonts w:ascii="Times New Roman" w:hAnsi="Times New Roman"/>
                <w:sz w:val="20"/>
                <w:szCs w:val="20"/>
              </w:rPr>
            </w:pPr>
            <w:r w:rsidRPr="00131751">
              <w:rPr>
                <w:rFonts w:ascii="Times New Roman" w:hAnsi="Times New Roman"/>
                <w:sz w:val="20"/>
                <w:szCs w:val="20"/>
              </w:rPr>
              <w:t>Colour</w:t>
            </w:r>
          </w:p>
        </w:tc>
        <w:tc>
          <w:tcPr>
            <w:tcW w:w="1260" w:type="dxa"/>
            <w:tcBorders>
              <w:top w:val="single" w:sz="4" w:space="0" w:color="auto"/>
            </w:tcBorders>
            <w:vAlign w:val="center"/>
          </w:tcPr>
          <w:p w14:paraId="3F666363" w14:textId="77777777" w:rsidR="002A31D5" w:rsidRPr="00131751" w:rsidRDefault="002A31D5" w:rsidP="002A31D5">
            <w:pPr>
              <w:spacing w:line="240" w:lineRule="auto"/>
              <w:jc w:val="center"/>
              <w:rPr>
                <w:rFonts w:ascii="Times New Roman" w:hAnsi="Times New Roman"/>
                <w:bCs/>
                <w:color w:val="000000"/>
                <w:sz w:val="20"/>
                <w:szCs w:val="20"/>
                <w:lang w:eastAsia="en-IN"/>
              </w:rPr>
            </w:pPr>
            <w:r w:rsidRPr="00131751">
              <w:rPr>
                <w:rFonts w:ascii="Times New Roman" w:hAnsi="Times New Roman"/>
                <w:color w:val="000000"/>
                <w:sz w:val="20"/>
                <w:szCs w:val="20"/>
                <w:lang w:eastAsia="en-IN"/>
              </w:rPr>
              <w:t>5.14</w:t>
            </w:r>
            <w:r w:rsidRPr="00131751">
              <w:rPr>
                <w:rFonts w:ascii="Times New Roman" w:hAnsi="Times New Roman"/>
                <w:b/>
                <w:color w:val="000000"/>
                <w:sz w:val="20"/>
                <w:szCs w:val="20"/>
                <w:vertAlign w:val="superscript"/>
                <w:lang w:eastAsia="en-IN"/>
              </w:rPr>
              <w:t>a</w:t>
            </w:r>
            <w:r w:rsidRPr="00131751">
              <w:rPr>
                <w:rFonts w:ascii="Times New Roman" w:hAnsi="Times New Roman"/>
                <w:color w:val="000000"/>
                <w:sz w:val="20"/>
                <w:szCs w:val="20"/>
                <w:lang w:eastAsia="en-IN"/>
              </w:rPr>
              <w:t>±0.10</w:t>
            </w:r>
          </w:p>
        </w:tc>
        <w:tc>
          <w:tcPr>
            <w:tcW w:w="1620" w:type="dxa"/>
            <w:tcBorders>
              <w:top w:val="single" w:sz="4" w:space="0" w:color="auto"/>
            </w:tcBorders>
            <w:vAlign w:val="center"/>
          </w:tcPr>
          <w:p w14:paraId="55FF95CB" w14:textId="77777777" w:rsidR="002A31D5" w:rsidRPr="00131751" w:rsidRDefault="002A31D5" w:rsidP="002A31D5">
            <w:pPr>
              <w:spacing w:line="240" w:lineRule="auto"/>
              <w:jc w:val="center"/>
              <w:rPr>
                <w:rFonts w:ascii="Times New Roman" w:hAnsi="Times New Roman"/>
                <w:bCs/>
                <w:color w:val="000000"/>
                <w:sz w:val="20"/>
                <w:szCs w:val="20"/>
                <w:lang w:eastAsia="en-IN"/>
              </w:rPr>
            </w:pPr>
            <w:r w:rsidRPr="00131751">
              <w:rPr>
                <w:rFonts w:ascii="Times New Roman" w:hAnsi="Times New Roman"/>
                <w:color w:val="000000"/>
                <w:sz w:val="20"/>
                <w:szCs w:val="20"/>
                <w:lang w:eastAsia="en-IN"/>
              </w:rPr>
              <w:t>5.14</w:t>
            </w:r>
            <w:r w:rsidRPr="00131751">
              <w:rPr>
                <w:rFonts w:ascii="Times New Roman" w:hAnsi="Times New Roman"/>
                <w:b/>
                <w:color w:val="000000"/>
                <w:sz w:val="20"/>
                <w:szCs w:val="20"/>
                <w:vertAlign w:val="superscript"/>
                <w:lang w:eastAsia="en-IN"/>
              </w:rPr>
              <w:t>a</w:t>
            </w:r>
            <w:r w:rsidRPr="00131751">
              <w:rPr>
                <w:rFonts w:ascii="Times New Roman" w:hAnsi="Times New Roman"/>
                <w:color w:val="000000"/>
                <w:sz w:val="20"/>
                <w:szCs w:val="20"/>
                <w:lang w:eastAsia="en-IN"/>
              </w:rPr>
              <w:t>±0.10</w:t>
            </w:r>
          </w:p>
        </w:tc>
        <w:tc>
          <w:tcPr>
            <w:tcW w:w="1620" w:type="dxa"/>
            <w:tcBorders>
              <w:top w:val="single" w:sz="4" w:space="0" w:color="auto"/>
            </w:tcBorders>
            <w:vAlign w:val="center"/>
          </w:tcPr>
          <w:p w14:paraId="49227BDD" w14:textId="77777777" w:rsidR="002A31D5" w:rsidRPr="00131751" w:rsidRDefault="002A31D5" w:rsidP="002A31D5">
            <w:pPr>
              <w:spacing w:line="240" w:lineRule="auto"/>
              <w:jc w:val="center"/>
              <w:rPr>
                <w:rFonts w:ascii="Times New Roman" w:hAnsi="Times New Roman"/>
                <w:bCs/>
                <w:color w:val="000000"/>
                <w:sz w:val="20"/>
                <w:szCs w:val="20"/>
                <w:lang w:eastAsia="en-IN"/>
              </w:rPr>
            </w:pPr>
            <w:r w:rsidRPr="00131751">
              <w:rPr>
                <w:rFonts w:ascii="Times New Roman" w:hAnsi="Times New Roman"/>
                <w:color w:val="000000"/>
                <w:sz w:val="20"/>
                <w:szCs w:val="20"/>
                <w:lang w:eastAsia="en-IN"/>
              </w:rPr>
              <w:t>5.43</w:t>
            </w:r>
            <w:r w:rsidRPr="00131751">
              <w:rPr>
                <w:rFonts w:ascii="Times New Roman" w:hAnsi="Times New Roman"/>
                <w:b/>
                <w:color w:val="000000"/>
                <w:sz w:val="20"/>
                <w:szCs w:val="20"/>
                <w:vertAlign w:val="superscript"/>
                <w:lang w:eastAsia="en-IN"/>
              </w:rPr>
              <w:t>ab</w:t>
            </w:r>
            <w:r w:rsidRPr="00131751">
              <w:rPr>
                <w:rFonts w:ascii="Times New Roman" w:hAnsi="Times New Roman"/>
                <w:color w:val="000000"/>
                <w:sz w:val="20"/>
                <w:szCs w:val="20"/>
                <w:lang w:eastAsia="en-IN"/>
              </w:rPr>
              <w:t>±0.14</w:t>
            </w:r>
          </w:p>
        </w:tc>
        <w:tc>
          <w:tcPr>
            <w:tcW w:w="1620" w:type="dxa"/>
            <w:tcBorders>
              <w:top w:val="single" w:sz="4" w:space="0" w:color="auto"/>
            </w:tcBorders>
            <w:vAlign w:val="center"/>
          </w:tcPr>
          <w:p w14:paraId="4AF6B56F" w14:textId="77777777" w:rsidR="002A31D5" w:rsidRPr="00131751" w:rsidRDefault="002A31D5" w:rsidP="002A31D5">
            <w:pPr>
              <w:spacing w:line="240" w:lineRule="auto"/>
              <w:jc w:val="center"/>
              <w:rPr>
                <w:rFonts w:ascii="Times New Roman" w:hAnsi="Times New Roman"/>
                <w:bCs/>
                <w:color w:val="000000"/>
                <w:sz w:val="20"/>
                <w:szCs w:val="20"/>
                <w:lang w:eastAsia="en-IN"/>
              </w:rPr>
            </w:pPr>
            <w:r w:rsidRPr="00131751">
              <w:rPr>
                <w:rFonts w:ascii="Times New Roman" w:hAnsi="Times New Roman"/>
                <w:color w:val="000000"/>
                <w:sz w:val="20"/>
                <w:szCs w:val="20"/>
                <w:lang w:eastAsia="en-IN"/>
              </w:rPr>
              <w:t>6.71</w:t>
            </w:r>
            <w:r w:rsidRPr="00131751">
              <w:rPr>
                <w:rFonts w:ascii="Times New Roman" w:hAnsi="Times New Roman"/>
                <w:b/>
                <w:color w:val="000000"/>
                <w:sz w:val="20"/>
                <w:szCs w:val="20"/>
                <w:vertAlign w:val="superscript"/>
                <w:lang w:eastAsia="en-IN"/>
              </w:rPr>
              <w:t>b</w:t>
            </w:r>
            <w:r w:rsidRPr="00131751">
              <w:rPr>
                <w:rFonts w:ascii="Times New Roman" w:hAnsi="Times New Roman"/>
                <w:color w:val="000000"/>
                <w:sz w:val="20"/>
                <w:szCs w:val="20"/>
                <w:lang w:eastAsia="en-IN"/>
              </w:rPr>
              <w:t>±0.13</w:t>
            </w:r>
          </w:p>
        </w:tc>
        <w:tc>
          <w:tcPr>
            <w:tcW w:w="900" w:type="dxa"/>
            <w:tcBorders>
              <w:top w:val="single" w:sz="4" w:space="0" w:color="auto"/>
            </w:tcBorders>
            <w:vAlign w:val="center"/>
          </w:tcPr>
          <w:p w14:paraId="759B4F98" w14:textId="77777777" w:rsidR="002A31D5" w:rsidRPr="00131751" w:rsidRDefault="002A31D5" w:rsidP="002A31D5">
            <w:pPr>
              <w:spacing w:line="240" w:lineRule="auto"/>
              <w:jc w:val="center"/>
              <w:rPr>
                <w:rFonts w:ascii="Times New Roman" w:hAnsi="Times New Roman"/>
                <w:color w:val="000000"/>
                <w:sz w:val="20"/>
                <w:szCs w:val="20"/>
                <w:lang w:eastAsia="en-IN"/>
              </w:rPr>
            </w:pPr>
            <w:r w:rsidRPr="00131751">
              <w:rPr>
                <w:rFonts w:ascii="Times New Roman" w:hAnsi="Times New Roman"/>
                <w:color w:val="000000"/>
                <w:sz w:val="20"/>
                <w:szCs w:val="20"/>
                <w:lang w:eastAsia="en-IN"/>
              </w:rPr>
              <w:t>&lt;0.01</w:t>
            </w:r>
          </w:p>
        </w:tc>
      </w:tr>
      <w:tr w:rsidR="002A31D5" w:rsidRPr="00131751" w14:paraId="2672CE4F" w14:textId="77777777" w:rsidTr="00037571">
        <w:trPr>
          <w:trHeight w:val="47"/>
          <w:jc w:val="center"/>
        </w:trPr>
        <w:tc>
          <w:tcPr>
            <w:tcW w:w="2785" w:type="dxa"/>
            <w:vAlign w:val="center"/>
          </w:tcPr>
          <w:p w14:paraId="34DF55F4" w14:textId="77777777" w:rsidR="002A31D5" w:rsidRPr="00131751" w:rsidRDefault="002A31D5" w:rsidP="002A31D5">
            <w:pPr>
              <w:spacing w:line="240" w:lineRule="auto"/>
              <w:jc w:val="center"/>
              <w:rPr>
                <w:rFonts w:ascii="Times New Roman" w:hAnsi="Times New Roman"/>
                <w:sz w:val="20"/>
                <w:szCs w:val="20"/>
              </w:rPr>
            </w:pPr>
            <w:r w:rsidRPr="00131751">
              <w:rPr>
                <w:rFonts w:ascii="Times New Roman" w:hAnsi="Times New Roman"/>
                <w:sz w:val="20"/>
                <w:szCs w:val="20"/>
              </w:rPr>
              <w:t>Flavour</w:t>
            </w:r>
          </w:p>
        </w:tc>
        <w:tc>
          <w:tcPr>
            <w:tcW w:w="1260" w:type="dxa"/>
            <w:vAlign w:val="center"/>
          </w:tcPr>
          <w:p w14:paraId="76F14F4C" w14:textId="77777777" w:rsidR="002A31D5" w:rsidRPr="00131751" w:rsidRDefault="002A31D5" w:rsidP="002A31D5">
            <w:pPr>
              <w:spacing w:line="240" w:lineRule="auto"/>
              <w:jc w:val="center"/>
              <w:rPr>
                <w:rFonts w:ascii="Times New Roman" w:hAnsi="Times New Roman"/>
                <w:bCs/>
                <w:color w:val="000000"/>
                <w:sz w:val="20"/>
                <w:szCs w:val="20"/>
                <w:lang w:eastAsia="en-IN"/>
              </w:rPr>
            </w:pPr>
            <w:r w:rsidRPr="00131751">
              <w:rPr>
                <w:rFonts w:ascii="Times New Roman" w:hAnsi="Times New Roman"/>
                <w:color w:val="000000"/>
                <w:sz w:val="20"/>
                <w:szCs w:val="20"/>
                <w:lang w:eastAsia="en-IN"/>
              </w:rPr>
              <w:t>5.14</w:t>
            </w:r>
            <w:r w:rsidRPr="00131751">
              <w:rPr>
                <w:rFonts w:ascii="Times New Roman" w:hAnsi="Times New Roman"/>
                <w:b/>
                <w:color w:val="000000"/>
                <w:sz w:val="20"/>
                <w:szCs w:val="20"/>
                <w:vertAlign w:val="superscript"/>
                <w:lang w:eastAsia="en-IN"/>
              </w:rPr>
              <w:t>a</w:t>
            </w:r>
            <w:r w:rsidRPr="00131751">
              <w:rPr>
                <w:rFonts w:ascii="Times New Roman" w:hAnsi="Times New Roman"/>
                <w:color w:val="000000"/>
                <w:sz w:val="20"/>
                <w:szCs w:val="20"/>
                <w:lang w:eastAsia="en-IN"/>
              </w:rPr>
              <w:t>±0.14</w:t>
            </w:r>
          </w:p>
        </w:tc>
        <w:tc>
          <w:tcPr>
            <w:tcW w:w="1620" w:type="dxa"/>
            <w:vAlign w:val="center"/>
          </w:tcPr>
          <w:p w14:paraId="227C18C3" w14:textId="77777777" w:rsidR="002A31D5" w:rsidRPr="00131751" w:rsidRDefault="002A31D5" w:rsidP="002A31D5">
            <w:pPr>
              <w:spacing w:line="240" w:lineRule="auto"/>
              <w:jc w:val="center"/>
              <w:rPr>
                <w:rFonts w:ascii="Times New Roman" w:hAnsi="Times New Roman"/>
                <w:bCs/>
                <w:color w:val="000000"/>
                <w:sz w:val="20"/>
                <w:szCs w:val="20"/>
                <w:lang w:eastAsia="en-IN"/>
              </w:rPr>
            </w:pPr>
            <w:r w:rsidRPr="00131751">
              <w:rPr>
                <w:rFonts w:ascii="Times New Roman" w:hAnsi="Times New Roman"/>
                <w:color w:val="000000"/>
                <w:sz w:val="20"/>
                <w:szCs w:val="20"/>
                <w:lang w:eastAsia="en-IN"/>
              </w:rPr>
              <w:t>5.36</w:t>
            </w:r>
            <w:r w:rsidRPr="00131751">
              <w:rPr>
                <w:rFonts w:ascii="Times New Roman" w:hAnsi="Times New Roman"/>
                <w:b/>
                <w:color w:val="000000"/>
                <w:sz w:val="20"/>
                <w:szCs w:val="20"/>
                <w:vertAlign w:val="superscript"/>
                <w:lang w:eastAsia="en-IN"/>
              </w:rPr>
              <w:t>a</w:t>
            </w:r>
            <w:r w:rsidRPr="00131751">
              <w:rPr>
                <w:rFonts w:ascii="Times New Roman" w:hAnsi="Times New Roman"/>
                <w:color w:val="000000"/>
                <w:sz w:val="20"/>
                <w:szCs w:val="20"/>
                <w:lang w:eastAsia="en-IN"/>
              </w:rPr>
              <w:t>±0.23</w:t>
            </w:r>
          </w:p>
        </w:tc>
        <w:tc>
          <w:tcPr>
            <w:tcW w:w="1620" w:type="dxa"/>
            <w:vAlign w:val="center"/>
          </w:tcPr>
          <w:p w14:paraId="0DCEB7F3" w14:textId="77777777" w:rsidR="002A31D5" w:rsidRPr="00131751" w:rsidRDefault="002A31D5" w:rsidP="002A31D5">
            <w:pPr>
              <w:spacing w:line="240" w:lineRule="auto"/>
              <w:jc w:val="center"/>
              <w:rPr>
                <w:rFonts w:ascii="Times New Roman" w:hAnsi="Times New Roman"/>
                <w:bCs/>
                <w:color w:val="000000"/>
                <w:sz w:val="20"/>
                <w:szCs w:val="20"/>
                <w:lang w:eastAsia="en-IN"/>
              </w:rPr>
            </w:pPr>
            <w:r w:rsidRPr="00131751">
              <w:rPr>
                <w:rFonts w:ascii="Times New Roman" w:hAnsi="Times New Roman"/>
                <w:color w:val="000000"/>
                <w:sz w:val="20"/>
                <w:szCs w:val="20"/>
                <w:lang w:eastAsia="en-IN"/>
              </w:rPr>
              <w:t>5.50</w:t>
            </w:r>
            <w:r w:rsidRPr="00131751">
              <w:rPr>
                <w:rFonts w:ascii="Times New Roman" w:hAnsi="Times New Roman"/>
                <w:b/>
                <w:color w:val="000000"/>
                <w:sz w:val="20"/>
                <w:szCs w:val="20"/>
                <w:vertAlign w:val="superscript"/>
                <w:lang w:eastAsia="en-IN"/>
              </w:rPr>
              <w:t>ab</w:t>
            </w:r>
            <w:r w:rsidRPr="00131751">
              <w:rPr>
                <w:rFonts w:ascii="Times New Roman" w:hAnsi="Times New Roman"/>
                <w:color w:val="000000"/>
                <w:sz w:val="20"/>
                <w:szCs w:val="20"/>
                <w:lang w:eastAsia="en-IN"/>
              </w:rPr>
              <w:t>±0.17</w:t>
            </w:r>
          </w:p>
        </w:tc>
        <w:tc>
          <w:tcPr>
            <w:tcW w:w="1620" w:type="dxa"/>
            <w:vAlign w:val="center"/>
          </w:tcPr>
          <w:p w14:paraId="4E73A737" w14:textId="77777777" w:rsidR="002A31D5" w:rsidRPr="00131751" w:rsidRDefault="002A31D5" w:rsidP="002A31D5">
            <w:pPr>
              <w:spacing w:line="240" w:lineRule="auto"/>
              <w:jc w:val="center"/>
              <w:rPr>
                <w:rFonts w:ascii="Times New Roman" w:hAnsi="Times New Roman"/>
                <w:bCs/>
                <w:color w:val="000000"/>
                <w:sz w:val="20"/>
                <w:szCs w:val="20"/>
                <w:lang w:eastAsia="en-IN"/>
              </w:rPr>
            </w:pPr>
            <w:r w:rsidRPr="00131751">
              <w:rPr>
                <w:rFonts w:ascii="Times New Roman" w:hAnsi="Times New Roman"/>
                <w:color w:val="000000"/>
                <w:sz w:val="20"/>
                <w:szCs w:val="20"/>
                <w:lang w:eastAsia="en-IN"/>
              </w:rPr>
              <w:t>6.00</w:t>
            </w:r>
            <w:r w:rsidRPr="00131751">
              <w:rPr>
                <w:rFonts w:ascii="Times New Roman" w:hAnsi="Times New Roman"/>
                <w:b/>
                <w:color w:val="000000"/>
                <w:sz w:val="20"/>
                <w:szCs w:val="20"/>
                <w:vertAlign w:val="superscript"/>
                <w:lang w:eastAsia="en-IN"/>
              </w:rPr>
              <w:t>b</w:t>
            </w:r>
            <w:r w:rsidRPr="00131751">
              <w:rPr>
                <w:rFonts w:ascii="Times New Roman" w:hAnsi="Times New Roman"/>
                <w:color w:val="000000"/>
                <w:sz w:val="20"/>
                <w:szCs w:val="20"/>
                <w:lang w:eastAsia="en-IN"/>
              </w:rPr>
              <w:t>±0.10</w:t>
            </w:r>
          </w:p>
        </w:tc>
        <w:tc>
          <w:tcPr>
            <w:tcW w:w="900" w:type="dxa"/>
            <w:vAlign w:val="center"/>
          </w:tcPr>
          <w:p w14:paraId="45E2BCD3" w14:textId="77777777" w:rsidR="002A31D5" w:rsidRPr="00131751" w:rsidRDefault="002A31D5" w:rsidP="002A31D5">
            <w:pPr>
              <w:spacing w:line="240" w:lineRule="auto"/>
              <w:jc w:val="center"/>
              <w:rPr>
                <w:rFonts w:ascii="Times New Roman" w:hAnsi="Times New Roman"/>
                <w:sz w:val="20"/>
                <w:szCs w:val="20"/>
              </w:rPr>
            </w:pPr>
            <w:r w:rsidRPr="00131751">
              <w:rPr>
                <w:rFonts w:ascii="Times New Roman" w:hAnsi="Times New Roman"/>
                <w:color w:val="000000"/>
                <w:sz w:val="20"/>
                <w:szCs w:val="20"/>
                <w:lang w:eastAsia="en-IN"/>
              </w:rPr>
              <w:t>&lt;0.01</w:t>
            </w:r>
          </w:p>
        </w:tc>
      </w:tr>
      <w:tr w:rsidR="002A31D5" w:rsidRPr="00131751" w14:paraId="4202AAAB" w14:textId="77777777" w:rsidTr="00037571">
        <w:trPr>
          <w:trHeight w:val="47"/>
          <w:jc w:val="center"/>
        </w:trPr>
        <w:tc>
          <w:tcPr>
            <w:tcW w:w="2785" w:type="dxa"/>
            <w:vAlign w:val="center"/>
          </w:tcPr>
          <w:p w14:paraId="1D617682" w14:textId="77777777" w:rsidR="002A31D5" w:rsidRPr="00131751" w:rsidRDefault="002A31D5" w:rsidP="002A31D5">
            <w:pPr>
              <w:spacing w:line="240" w:lineRule="auto"/>
              <w:jc w:val="center"/>
              <w:rPr>
                <w:rFonts w:ascii="Times New Roman" w:hAnsi="Times New Roman"/>
                <w:sz w:val="20"/>
                <w:szCs w:val="20"/>
              </w:rPr>
            </w:pPr>
            <w:r w:rsidRPr="00131751">
              <w:rPr>
                <w:rFonts w:ascii="Times New Roman" w:hAnsi="Times New Roman"/>
                <w:sz w:val="20"/>
                <w:szCs w:val="20"/>
              </w:rPr>
              <w:t>Texture</w:t>
            </w:r>
          </w:p>
        </w:tc>
        <w:tc>
          <w:tcPr>
            <w:tcW w:w="1260" w:type="dxa"/>
            <w:vAlign w:val="center"/>
          </w:tcPr>
          <w:p w14:paraId="3F0C097B" w14:textId="77777777" w:rsidR="002A31D5" w:rsidRPr="00131751" w:rsidRDefault="002A31D5" w:rsidP="002A31D5">
            <w:pPr>
              <w:spacing w:line="240" w:lineRule="auto"/>
              <w:jc w:val="center"/>
              <w:rPr>
                <w:rFonts w:ascii="Times New Roman" w:hAnsi="Times New Roman"/>
                <w:bCs/>
                <w:color w:val="000000"/>
                <w:sz w:val="20"/>
                <w:szCs w:val="20"/>
                <w:lang w:eastAsia="en-IN"/>
              </w:rPr>
            </w:pPr>
            <w:r w:rsidRPr="00131751">
              <w:rPr>
                <w:rFonts w:ascii="Times New Roman" w:hAnsi="Times New Roman"/>
                <w:color w:val="000000"/>
                <w:sz w:val="20"/>
                <w:szCs w:val="20"/>
                <w:lang w:eastAsia="en-IN"/>
              </w:rPr>
              <w:t>5.29</w:t>
            </w:r>
            <w:r w:rsidRPr="00131751">
              <w:rPr>
                <w:rFonts w:ascii="Times New Roman" w:hAnsi="Times New Roman"/>
                <w:b/>
                <w:color w:val="000000"/>
                <w:sz w:val="20"/>
                <w:szCs w:val="20"/>
                <w:vertAlign w:val="superscript"/>
                <w:lang w:eastAsia="en-IN"/>
              </w:rPr>
              <w:t>a</w:t>
            </w:r>
            <w:r w:rsidRPr="00131751">
              <w:rPr>
                <w:rFonts w:ascii="Times New Roman" w:hAnsi="Times New Roman"/>
                <w:color w:val="000000"/>
                <w:sz w:val="20"/>
                <w:szCs w:val="20"/>
                <w:lang w:eastAsia="en-IN"/>
              </w:rPr>
              <w:t>±0.19</w:t>
            </w:r>
          </w:p>
        </w:tc>
        <w:tc>
          <w:tcPr>
            <w:tcW w:w="1620" w:type="dxa"/>
            <w:vAlign w:val="center"/>
          </w:tcPr>
          <w:p w14:paraId="4BD48CA0" w14:textId="77777777" w:rsidR="002A31D5" w:rsidRPr="00131751" w:rsidRDefault="002A31D5" w:rsidP="002A31D5">
            <w:pPr>
              <w:spacing w:line="240" w:lineRule="auto"/>
              <w:jc w:val="center"/>
              <w:rPr>
                <w:rFonts w:ascii="Times New Roman" w:hAnsi="Times New Roman"/>
                <w:bCs/>
                <w:color w:val="000000"/>
                <w:sz w:val="20"/>
                <w:szCs w:val="20"/>
                <w:lang w:eastAsia="en-IN"/>
              </w:rPr>
            </w:pPr>
            <w:r w:rsidRPr="00131751">
              <w:rPr>
                <w:rFonts w:ascii="Times New Roman" w:hAnsi="Times New Roman"/>
                <w:color w:val="000000"/>
                <w:sz w:val="20"/>
                <w:szCs w:val="20"/>
                <w:lang w:eastAsia="en-IN"/>
              </w:rPr>
              <w:t>5.43</w:t>
            </w:r>
            <w:r w:rsidRPr="00131751">
              <w:rPr>
                <w:rFonts w:ascii="Times New Roman" w:hAnsi="Times New Roman"/>
                <w:b/>
                <w:color w:val="000000"/>
                <w:sz w:val="20"/>
                <w:szCs w:val="20"/>
                <w:vertAlign w:val="superscript"/>
                <w:lang w:eastAsia="en-IN"/>
              </w:rPr>
              <w:t>a</w:t>
            </w:r>
            <w:r w:rsidRPr="00131751">
              <w:rPr>
                <w:rFonts w:ascii="Times New Roman" w:hAnsi="Times New Roman"/>
                <w:color w:val="000000"/>
                <w:sz w:val="20"/>
                <w:szCs w:val="20"/>
                <w:lang w:eastAsia="en-IN"/>
              </w:rPr>
              <w:t>±0.17</w:t>
            </w:r>
          </w:p>
        </w:tc>
        <w:tc>
          <w:tcPr>
            <w:tcW w:w="1620" w:type="dxa"/>
            <w:vAlign w:val="center"/>
          </w:tcPr>
          <w:p w14:paraId="3423A0E8" w14:textId="77777777" w:rsidR="002A31D5" w:rsidRPr="00131751" w:rsidRDefault="002A31D5" w:rsidP="002A31D5">
            <w:pPr>
              <w:spacing w:line="240" w:lineRule="auto"/>
              <w:jc w:val="center"/>
              <w:rPr>
                <w:rFonts w:ascii="Times New Roman" w:hAnsi="Times New Roman"/>
                <w:bCs/>
                <w:color w:val="000000"/>
                <w:sz w:val="20"/>
                <w:szCs w:val="20"/>
                <w:lang w:eastAsia="en-IN"/>
              </w:rPr>
            </w:pPr>
            <w:r w:rsidRPr="00131751">
              <w:rPr>
                <w:rFonts w:ascii="Times New Roman" w:hAnsi="Times New Roman"/>
                <w:color w:val="000000"/>
                <w:sz w:val="20"/>
                <w:szCs w:val="20"/>
                <w:lang w:eastAsia="en-IN"/>
              </w:rPr>
              <w:t>5.64</w:t>
            </w:r>
            <w:r w:rsidRPr="00131751">
              <w:rPr>
                <w:rFonts w:ascii="Times New Roman" w:hAnsi="Times New Roman"/>
                <w:b/>
                <w:color w:val="000000"/>
                <w:sz w:val="20"/>
                <w:szCs w:val="20"/>
                <w:vertAlign w:val="superscript"/>
                <w:lang w:eastAsia="en-IN"/>
              </w:rPr>
              <w:t>a</w:t>
            </w:r>
            <w:r w:rsidRPr="00131751">
              <w:rPr>
                <w:rFonts w:ascii="Times New Roman" w:hAnsi="Times New Roman"/>
                <w:color w:val="000000"/>
                <w:sz w:val="20"/>
                <w:szCs w:val="20"/>
                <w:lang w:eastAsia="en-IN"/>
              </w:rPr>
              <w:t>±0.17</w:t>
            </w:r>
          </w:p>
        </w:tc>
        <w:tc>
          <w:tcPr>
            <w:tcW w:w="1620" w:type="dxa"/>
            <w:vAlign w:val="center"/>
          </w:tcPr>
          <w:p w14:paraId="55E0A265" w14:textId="77777777" w:rsidR="002A31D5" w:rsidRPr="00131751" w:rsidRDefault="002A31D5" w:rsidP="002A31D5">
            <w:pPr>
              <w:spacing w:line="240" w:lineRule="auto"/>
              <w:jc w:val="center"/>
              <w:rPr>
                <w:rFonts w:ascii="Times New Roman" w:hAnsi="Times New Roman"/>
                <w:bCs/>
                <w:color w:val="000000"/>
                <w:sz w:val="20"/>
                <w:szCs w:val="20"/>
                <w:lang w:eastAsia="en-IN"/>
              </w:rPr>
            </w:pPr>
            <w:r w:rsidRPr="00131751">
              <w:rPr>
                <w:rFonts w:ascii="Times New Roman" w:hAnsi="Times New Roman"/>
                <w:color w:val="000000"/>
                <w:sz w:val="20"/>
                <w:szCs w:val="20"/>
                <w:lang w:eastAsia="en-IN"/>
              </w:rPr>
              <w:t>6.21</w:t>
            </w:r>
            <w:r w:rsidRPr="00131751">
              <w:rPr>
                <w:rFonts w:ascii="Times New Roman" w:hAnsi="Times New Roman"/>
                <w:b/>
                <w:color w:val="000000"/>
                <w:sz w:val="20"/>
                <w:szCs w:val="20"/>
                <w:vertAlign w:val="superscript"/>
                <w:lang w:eastAsia="en-IN"/>
              </w:rPr>
              <w:t>b</w:t>
            </w:r>
            <w:r w:rsidRPr="00131751">
              <w:rPr>
                <w:rFonts w:ascii="Times New Roman" w:hAnsi="Times New Roman"/>
                <w:color w:val="000000"/>
                <w:sz w:val="20"/>
                <w:szCs w:val="20"/>
                <w:lang w:eastAsia="en-IN"/>
              </w:rPr>
              <w:t>±0.11</w:t>
            </w:r>
          </w:p>
        </w:tc>
        <w:tc>
          <w:tcPr>
            <w:tcW w:w="900" w:type="dxa"/>
            <w:vAlign w:val="center"/>
          </w:tcPr>
          <w:p w14:paraId="25C2ECC9" w14:textId="77777777" w:rsidR="002A31D5" w:rsidRPr="00131751" w:rsidRDefault="002A31D5" w:rsidP="002A31D5">
            <w:pPr>
              <w:spacing w:line="240" w:lineRule="auto"/>
              <w:jc w:val="center"/>
              <w:rPr>
                <w:rFonts w:ascii="Times New Roman" w:hAnsi="Times New Roman"/>
                <w:sz w:val="20"/>
                <w:szCs w:val="20"/>
              </w:rPr>
            </w:pPr>
            <w:r w:rsidRPr="00131751">
              <w:rPr>
                <w:rFonts w:ascii="Times New Roman" w:hAnsi="Times New Roman"/>
                <w:color w:val="000000"/>
                <w:sz w:val="20"/>
                <w:szCs w:val="20"/>
                <w:lang w:eastAsia="en-IN"/>
              </w:rPr>
              <w:t>&lt;0.01</w:t>
            </w:r>
          </w:p>
        </w:tc>
      </w:tr>
      <w:tr w:rsidR="002A31D5" w:rsidRPr="00131751" w14:paraId="6A45E147" w14:textId="77777777" w:rsidTr="00037571">
        <w:trPr>
          <w:trHeight w:val="47"/>
          <w:jc w:val="center"/>
        </w:trPr>
        <w:tc>
          <w:tcPr>
            <w:tcW w:w="2785" w:type="dxa"/>
            <w:vAlign w:val="center"/>
          </w:tcPr>
          <w:p w14:paraId="7B5A3F2E" w14:textId="77777777" w:rsidR="002A31D5" w:rsidRPr="00131751" w:rsidRDefault="002A31D5" w:rsidP="002A31D5">
            <w:pPr>
              <w:spacing w:line="240" w:lineRule="auto"/>
              <w:jc w:val="center"/>
              <w:rPr>
                <w:rFonts w:ascii="Times New Roman" w:hAnsi="Times New Roman"/>
                <w:sz w:val="20"/>
                <w:szCs w:val="20"/>
              </w:rPr>
            </w:pPr>
            <w:r w:rsidRPr="00131751">
              <w:rPr>
                <w:rFonts w:ascii="Times New Roman" w:hAnsi="Times New Roman"/>
                <w:sz w:val="20"/>
                <w:szCs w:val="20"/>
              </w:rPr>
              <w:t>Juiciness</w:t>
            </w:r>
          </w:p>
        </w:tc>
        <w:tc>
          <w:tcPr>
            <w:tcW w:w="1260" w:type="dxa"/>
            <w:vAlign w:val="center"/>
          </w:tcPr>
          <w:p w14:paraId="5036B87A" w14:textId="77777777" w:rsidR="002A31D5" w:rsidRPr="00131751" w:rsidRDefault="002A31D5" w:rsidP="002A31D5">
            <w:pPr>
              <w:spacing w:line="240" w:lineRule="auto"/>
              <w:jc w:val="center"/>
              <w:rPr>
                <w:rFonts w:ascii="Times New Roman" w:hAnsi="Times New Roman"/>
                <w:bCs/>
                <w:color w:val="000000"/>
                <w:sz w:val="20"/>
                <w:szCs w:val="20"/>
                <w:lang w:eastAsia="en-IN"/>
              </w:rPr>
            </w:pPr>
            <w:r w:rsidRPr="00131751">
              <w:rPr>
                <w:rFonts w:ascii="Times New Roman" w:hAnsi="Times New Roman"/>
                <w:color w:val="000000"/>
                <w:sz w:val="20"/>
                <w:szCs w:val="20"/>
                <w:lang w:eastAsia="en-IN"/>
              </w:rPr>
              <w:t>5.43</w:t>
            </w:r>
            <w:r w:rsidRPr="00131751">
              <w:rPr>
                <w:rFonts w:ascii="Times New Roman" w:hAnsi="Times New Roman"/>
                <w:b/>
                <w:color w:val="000000"/>
                <w:sz w:val="20"/>
                <w:szCs w:val="20"/>
                <w:vertAlign w:val="superscript"/>
                <w:lang w:eastAsia="en-IN"/>
              </w:rPr>
              <w:t>a</w:t>
            </w:r>
            <w:r w:rsidRPr="00131751">
              <w:rPr>
                <w:rFonts w:ascii="Times New Roman" w:hAnsi="Times New Roman"/>
                <w:color w:val="000000"/>
                <w:sz w:val="20"/>
                <w:szCs w:val="20"/>
                <w:lang w:eastAsia="en-IN"/>
              </w:rPr>
              <w:t>±0.20</w:t>
            </w:r>
          </w:p>
        </w:tc>
        <w:tc>
          <w:tcPr>
            <w:tcW w:w="1620" w:type="dxa"/>
            <w:vAlign w:val="center"/>
          </w:tcPr>
          <w:p w14:paraId="5E500865" w14:textId="77777777" w:rsidR="002A31D5" w:rsidRPr="00131751" w:rsidRDefault="002A31D5" w:rsidP="002A31D5">
            <w:pPr>
              <w:spacing w:line="240" w:lineRule="auto"/>
              <w:jc w:val="center"/>
              <w:rPr>
                <w:rFonts w:ascii="Times New Roman" w:hAnsi="Times New Roman"/>
                <w:bCs/>
                <w:color w:val="000000"/>
                <w:sz w:val="20"/>
                <w:szCs w:val="20"/>
                <w:lang w:eastAsia="en-IN"/>
              </w:rPr>
            </w:pPr>
            <w:r w:rsidRPr="00131751">
              <w:rPr>
                <w:rFonts w:ascii="Times New Roman" w:hAnsi="Times New Roman"/>
                <w:color w:val="000000"/>
                <w:sz w:val="20"/>
                <w:szCs w:val="20"/>
                <w:lang w:eastAsia="en-IN"/>
              </w:rPr>
              <w:t>5.50</w:t>
            </w:r>
            <w:r w:rsidRPr="00131751">
              <w:rPr>
                <w:rFonts w:ascii="Times New Roman" w:hAnsi="Times New Roman"/>
                <w:b/>
                <w:color w:val="000000"/>
                <w:sz w:val="20"/>
                <w:szCs w:val="20"/>
                <w:vertAlign w:val="superscript"/>
                <w:lang w:eastAsia="en-IN"/>
              </w:rPr>
              <w:t>a</w:t>
            </w:r>
            <w:r w:rsidRPr="00131751">
              <w:rPr>
                <w:rFonts w:ascii="Times New Roman" w:hAnsi="Times New Roman"/>
                <w:color w:val="000000"/>
                <w:sz w:val="20"/>
                <w:szCs w:val="20"/>
                <w:lang w:eastAsia="en-IN"/>
              </w:rPr>
              <w:t>±0.17</w:t>
            </w:r>
          </w:p>
        </w:tc>
        <w:tc>
          <w:tcPr>
            <w:tcW w:w="1620" w:type="dxa"/>
            <w:vAlign w:val="center"/>
          </w:tcPr>
          <w:p w14:paraId="3F5EEFFF" w14:textId="77777777" w:rsidR="002A31D5" w:rsidRPr="00131751" w:rsidRDefault="002A31D5" w:rsidP="002A31D5">
            <w:pPr>
              <w:spacing w:line="240" w:lineRule="auto"/>
              <w:jc w:val="center"/>
              <w:rPr>
                <w:rFonts w:ascii="Times New Roman" w:hAnsi="Times New Roman"/>
                <w:bCs/>
                <w:color w:val="000000"/>
                <w:sz w:val="20"/>
                <w:szCs w:val="20"/>
                <w:lang w:eastAsia="en-IN"/>
              </w:rPr>
            </w:pPr>
            <w:r w:rsidRPr="00131751">
              <w:rPr>
                <w:rFonts w:ascii="Times New Roman" w:hAnsi="Times New Roman"/>
                <w:color w:val="000000"/>
                <w:sz w:val="20"/>
                <w:szCs w:val="20"/>
                <w:lang w:eastAsia="en-IN"/>
              </w:rPr>
              <w:t>5.71</w:t>
            </w:r>
            <w:r w:rsidRPr="00131751">
              <w:rPr>
                <w:rFonts w:ascii="Times New Roman" w:hAnsi="Times New Roman"/>
                <w:b/>
                <w:color w:val="000000"/>
                <w:sz w:val="20"/>
                <w:szCs w:val="20"/>
                <w:vertAlign w:val="superscript"/>
                <w:lang w:eastAsia="en-IN"/>
              </w:rPr>
              <w:t>a</w:t>
            </w:r>
            <w:r w:rsidRPr="00131751">
              <w:rPr>
                <w:rFonts w:ascii="Times New Roman" w:hAnsi="Times New Roman"/>
                <w:color w:val="000000"/>
                <w:sz w:val="20"/>
                <w:szCs w:val="20"/>
                <w:lang w:eastAsia="en-IN"/>
              </w:rPr>
              <w:t>±0.13</w:t>
            </w:r>
          </w:p>
        </w:tc>
        <w:tc>
          <w:tcPr>
            <w:tcW w:w="1620" w:type="dxa"/>
            <w:vAlign w:val="center"/>
          </w:tcPr>
          <w:p w14:paraId="3829D34B" w14:textId="77777777" w:rsidR="002A31D5" w:rsidRPr="00131751" w:rsidRDefault="002A31D5" w:rsidP="002A31D5">
            <w:pPr>
              <w:spacing w:line="240" w:lineRule="auto"/>
              <w:jc w:val="center"/>
              <w:rPr>
                <w:rFonts w:ascii="Times New Roman" w:hAnsi="Times New Roman"/>
                <w:bCs/>
                <w:color w:val="000000"/>
                <w:sz w:val="20"/>
                <w:szCs w:val="20"/>
                <w:lang w:eastAsia="en-IN"/>
              </w:rPr>
            </w:pPr>
            <w:r w:rsidRPr="00131751">
              <w:rPr>
                <w:rFonts w:ascii="Times New Roman" w:hAnsi="Times New Roman"/>
                <w:color w:val="000000"/>
                <w:sz w:val="20"/>
                <w:szCs w:val="20"/>
                <w:lang w:eastAsia="en-IN"/>
              </w:rPr>
              <w:t>6.21</w:t>
            </w:r>
            <w:r w:rsidRPr="00131751">
              <w:rPr>
                <w:rFonts w:ascii="Times New Roman" w:hAnsi="Times New Roman"/>
                <w:b/>
                <w:color w:val="000000"/>
                <w:sz w:val="20"/>
                <w:szCs w:val="20"/>
                <w:vertAlign w:val="superscript"/>
                <w:lang w:eastAsia="en-IN"/>
              </w:rPr>
              <w:t>b</w:t>
            </w:r>
            <w:r w:rsidRPr="00131751">
              <w:rPr>
                <w:rFonts w:ascii="Times New Roman" w:hAnsi="Times New Roman"/>
                <w:color w:val="000000"/>
                <w:sz w:val="20"/>
                <w:szCs w:val="20"/>
                <w:lang w:eastAsia="en-IN"/>
              </w:rPr>
              <w:t>±0.11</w:t>
            </w:r>
          </w:p>
        </w:tc>
        <w:tc>
          <w:tcPr>
            <w:tcW w:w="900" w:type="dxa"/>
            <w:vAlign w:val="center"/>
          </w:tcPr>
          <w:p w14:paraId="379BACED" w14:textId="77777777" w:rsidR="002A31D5" w:rsidRPr="00131751" w:rsidRDefault="002A31D5" w:rsidP="002A31D5">
            <w:pPr>
              <w:spacing w:line="240" w:lineRule="auto"/>
              <w:jc w:val="center"/>
              <w:rPr>
                <w:rFonts w:ascii="Times New Roman" w:hAnsi="Times New Roman"/>
                <w:sz w:val="20"/>
                <w:szCs w:val="20"/>
              </w:rPr>
            </w:pPr>
            <w:r w:rsidRPr="00131751">
              <w:rPr>
                <w:rFonts w:ascii="Times New Roman" w:hAnsi="Times New Roman"/>
                <w:color w:val="000000"/>
                <w:sz w:val="20"/>
                <w:szCs w:val="20"/>
                <w:lang w:eastAsia="en-IN"/>
              </w:rPr>
              <w:t>&lt;0.01</w:t>
            </w:r>
          </w:p>
        </w:tc>
      </w:tr>
      <w:tr w:rsidR="002A31D5" w:rsidRPr="00131751" w14:paraId="43EC508F" w14:textId="77777777" w:rsidTr="00037571">
        <w:trPr>
          <w:trHeight w:val="47"/>
          <w:jc w:val="center"/>
        </w:trPr>
        <w:tc>
          <w:tcPr>
            <w:tcW w:w="2785" w:type="dxa"/>
            <w:tcBorders>
              <w:bottom w:val="single" w:sz="4" w:space="0" w:color="auto"/>
            </w:tcBorders>
            <w:vAlign w:val="center"/>
          </w:tcPr>
          <w:p w14:paraId="15E05130" w14:textId="77777777" w:rsidR="002A31D5" w:rsidRPr="00131751" w:rsidRDefault="002A31D5" w:rsidP="002A31D5">
            <w:pPr>
              <w:spacing w:line="240" w:lineRule="auto"/>
              <w:jc w:val="center"/>
              <w:rPr>
                <w:rFonts w:ascii="Times New Roman" w:hAnsi="Times New Roman"/>
                <w:sz w:val="20"/>
                <w:szCs w:val="20"/>
              </w:rPr>
            </w:pPr>
            <w:r w:rsidRPr="00131751">
              <w:rPr>
                <w:rFonts w:ascii="Times New Roman" w:hAnsi="Times New Roman"/>
                <w:sz w:val="20"/>
                <w:szCs w:val="20"/>
              </w:rPr>
              <w:t>Overall acceptance</w:t>
            </w:r>
          </w:p>
        </w:tc>
        <w:tc>
          <w:tcPr>
            <w:tcW w:w="1260" w:type="dxa"/>
            <w:tcBorders>
              <w:bottom w:val="single" w:sz="4" w:space="0" w:color="auto"/>
            </w:tcBorders>
            <w:vAlign w:val="center"/>
          </w:tcPr>
          <w:p w14:paraId="59976398" w14:textId="77777777" w:rsidR="002A31D5" w:rsidRPr="00131751" w:rsidRDefault="002A31D5" w:rsidP="002A31D5">
            <w:pPr>
              <w:spacing w:line="240" w:lineRule="auto"/>
              <w:jc w:val="center"/>
              <w:rPr>
                <w:rFonts w:ascii="Times New Roman" w:hAnsi="Times New Roman"/>
                <w:bCs/>
                <w:color w:val="000000"/>
                <w:sz w:val="20"/>
                <w:szCs w:val="20"/>
                <w:lang w:eastAsia="en-IN"/>
              </w:rPr>
            </w:pPr>
            <w:r w:rsidRPr="00131751">
              <w:rPr>
                <w:rFonts w:ascii="Times New Roman" w:hAnsi="Times New Roman"/>
                <w:color w:val="000000"/>
                <w:sz w:val="20"/>
                <w:szCs w:val="20"/>
                <w:lang w:eastAsia="en-IN"/>
              </w:rPr>
              <w:t>5.50</w:t>
            </w:r>
            <w:r w:rsidRPr="00131751">
              <w:rPr>
                <w:rFonts w:ascii="Times New Roman" w:hAnsi="Times New Roman"/>
                <w:b/>
                <w:color w:val="000000"/>
                <w:sz w:val="20"/>
                <w:szCs w:val="20"/>
                <w:vertAlign w:val="superscript"/>
                <w:lang w:eastAsia="en-IN"/>
              </w:rPr>
              <w:t>a</w:t>
            </w:r>
            <w:r w:rsidRPr="00131751">
              <w:rPr>
                <w:rFonts w:ascii="Times New Roman" w:hAnsi="Times New Roman"/>
                <w:color w:val="000000"/>
                <w:sz w:val="20"/>
                <w:szCs w:val="20"/>
                <w:lang w:eastAsia="en-IN"/>
              </w:rPr>
              <w:t>±0.14</w:t>
            </w:r>
          </w:p>
        </w:tc>
        <w:tc>
          <w:tcPr>
            <w:tcW w:w="1620" w:type="dxa"/>
            <w:tcBorders>
              <w:bottom w:val="single" w:sz="4" w:space="0" w:color="auto"/>
            </w:tcBorders>
            <w:vAlign w:val="center"/>
          </w:tcPr>
          <w:p w14:paraId="1FD4B129" w14:textId="77777777" w:rsidR="002A31D5" w:rsidRPr="00131751" w:rsidRDefault="002A31D5" w:rsidP="002A31D5">
            <w:pPr>
              <w:spacing w:line="240" w:lineRule="auto"/>
              <w:jc w:val="center"/>
              <w:rPr>
                <w:rFonts w:ascii="Times New Roman" w:hAnsi="Times New Roman"/>
                <w:bCs/>
                <w:color w:val="000000"/>
                <w:sz w:val="20"/>
                <w:szCs w:val="20"/>
                <w:lang w:eastAsia="en-IN"/>
              </w:rPr>
            </w:pPr>
            <w:r w:rsidRPr="00131751">
              <w:rPr>
                <w:rFonts w:ascii="Times New Roman" w:hAnsi="Times New Roman"/>
                <w:color w:val="000000"/>
                <w:sz w:val="20"/>
                <w:szCs w:val="20"/>
                <w:lang w:eastAsia="en-IN"/>
              </w:rPr>
              <w:t>5.50</w:t>
            </w:r>
            <w:r w:rsidRPr="00131751">
              <w:rPr>
                <w:rFonts w:ascii="Times New Roman" w:hAnsi="Times New Roman"/>
                <w:color w:val="000000"/>
                <w:sz w:val="20"/>
                <w:szCs w:val="20"/>
                <w:vertAlign w:val="superscript"/>
                <w:lang w:eastAsia="en-IN"/>
              </w:rPr>
              <w:t>a</w:t>
            </w:r>
            <w:r w:rsidRPr="00131751">
              <w:rPr>
                <w:rFonts w:ascii="Times New Roman" w:hAnsi="Times New Roman"/>
                <w:color w:val="000000"/>
                <w:sz w:val="20"/>
                <w:szCs w:val="20"/>
                <w:lang w:eastAsia="en-IN"/>
              </w:rPr>
              <w:t>±0.14</w:t>
            </w:r>
          </w:p>
        </w:tc>
        <w:tc>
          <w:tcPr>
            <w:tcW w:w="1620" w:type="dxa"/>
            <w:tcBorders>
              <w:bottom w:val="single" w:sz="4" w:space="0" w:color="auto"/>
            </w:tcBorders>
            <w:vAlign w:val="center"/>
          </w:tcPr>
          <w:p w14:paraId="3D9D3DCC" w14:textId="77777777" w:rsidR="002A31D5" w:rsidRPr="00131751" w:rsidRDefault="002A31D5" w:rsidP="002A31D5">
            <w:pPr>
              <w:spacing w:line="240" w:lineRule="auto"/>
              <w:jc w:val="center"/>
              <w:rPr>
                <w:rFonts w:ascii="Times New Roman" w:hAnsi="Times New Roman"/>
                <w:bCs/>
                <w:color w:val="000000"/>
                <w:sz w:val="20"/>
                <w:szCs w:val="20"/>
                <w:lang w:eastAsia="en-IN"/>
              </w:rPr>
            </w:pPr>
            <w:r w:rsidRPr="00131751">
              <w:rPr>
                <w:rFonts w:ascii="Times New Roman" w:hAnsi="Times New Roman"/>
                <w:color w:val="000000"/>
                <w:sz w:val="20"/>
                <w:szCs w:val="20"/>
                <w:lang w:eastAsia="en-IN"/>
              </w:rPr>
              <w:t>5.86</w:t>
            </w:r>
            <w:r w:rsidRPr="00131751">
              <w:rPr>
                <w:rFonts w:ascii="Times New Roman" w:hAnsi="Times New Roman"/>
                <w:b/>
                <w:color w:val="000000"/>
                <w:sz w:val="20"/>
                <w:szCs w:val="20"/>
                <w:vertAlign w:val="superscript"/>
                <w:lang w:eastAsia="en-IN"/>
              </w:rPr>
              <w:t>b</w:t>
            </w:r>
            <w:r w:rsidRPr="00131751">
              <w:rPr>
                <w:rFonts w:ascii="Times New Roman" w:hAnsi="Times New Roman"/>
                <w:color w:val="000000"/>
                <w:sz w:val="20"/>
                <w:szCs w:val="20"/>
                <w:lang w:eastAsia="en-IN"/>
              </w:rPr>
              <w:t>±0.10</w:t>
            </w:r>
          </w:p>
        </w:tc>
        <w:tc>
          <w:tcPr>
            <w:tcW w:w="1620" w:type="dxa"/>
            <w:tcBorders>
              <w:bottom w:val="single" w:sz="4" w:space="0" w:color="auto"/>
            </w:tcBorders>
            <w:vAlign w:val="center"/>
          </w:tcPr>
          <w:p w14:paraId="54589506" w14:textId="77777777" w:rsidR="002A31D5" w:rsidRPr="00131751" w:rsidRDefault="002A31D5" w:rsidP="002A31D5">
            <w:pPr>
              <w:spacing w:line="240" w:lineRule="auto"/>
              <w:jc w:val="center"/>
              <w:rPr>
                <w:rFonts w:ascii="Times New Roman" w:hAnsi="Times New Roman"/>
                <w:bCs/>
                <w:color w:val="000000"/>
                <w:sz w:val="20"/>
                <w:szCs w:val="20"/>
                <w:lang w:eastAsia="en-IN"/>
              </w:rPr>
            </w:pPr>
            <w:r w:rsidRPr="00131751">
              <w:rPr>
                <w:rFonts w:ascii="Times New Roman" w:hAnsi="Times New Roman"/>
                <w:color w:val="000000"/>
                <w:sz w:val="20"/>
                <w:szCs w:val="20"/>
                <w:lang w:eastAsia="en-IN"/>
              </w:rPr>
              <w:t>6.29</w:t>
            </w:r>
            <w:r w:rsidRPr="00131751">
              <w:rPr>
                <w:rFonts w:ascii="Times New Roman" w:hAnsi="Times New Roman"/>
                <w:b/>
                <w:color w:val="000000"/>
                <w:sz w:val="20"/>
                <w:szCs w:val="20"/>
                <w:vertAlign w:val="superscript"/>
                <w:lang w:eastAsia="en-IN"/>
              </w:rPr>
              <w:t>c</w:t>
            </w:r>
            <w:r w:rsidRPr="00131751">
              <w:rPr>
                <w:rFonts w:ascii="Times New Roman" w:hAnsi="Times New Roman"/>
                <w:color w:val="000000"/>
                <w:sz w:val="20"/>
                <w:szCs w:val="20"/>
                <w:lang w:eastAsia="en-IN"/>
              </w:rPr>
              <w:t>±0.13</w:t>
            </w:r>
          </w:p>
        </w:tc>
        <w:tc>
          <w:tcPr>
            <w:tcW w:w="900" w:type="dxa"/>
            <w:tcBorders>
              <w:bottom w:val="single" w:sz="4" w:space="0" w:color="auto"/>
            </w:tcBorders>
            <w:vAlign w:val="center"/>
          </w:tcPr>
          <w:p w14:paraId="6559DFD1" w14:textId="77777777" w:rsidR="002A31D5" w:rsidRPr="00131751" w:rsidRDefault="002A31D5" w:rsidP="002A31D5">
            <w:pPr>
              <w:spacing w:line="240" w:lineRule="auto"/>
              <w:jc w:val="center"/>
              <w:rPr>
                <w:rFonts w:ascii="Times New Roman" w:hAnsi="Times New Roman"/>
                <w:sz w:val="20"/>
                <w:szCs w:val="20"/>
              </w:rPr>
            </w:pPr>
            <w:r w:rsidRPr="00131751">
              <w:rPr>
                <w:rFonts w:ascii="Times New Roman" w:hAnsi="Times New Roman"/>
                <w:color w:val="000000"/>
                <w:sz w:val="20"/>
                <w:szCs w:val="20"/>
                <w:lang w:eastAsia="en-IN"/>
              </w:rPr>
              <w:t>&lt;0.01</w:t>
            </w:r>
          </w:p>
        </w:tc>
      </w:tr>
    </w:tbl>
    <w:p w14:paraId="5BDB4C8C" w14:textId="77777777" w:rsidR="002A31D5" w:rsidRPr="00131751" w:rsidRDefault="002A31D5" w:rsidP="002A31D5">
      <w:pPr>
        <w:spacing w:after="0" w:line="360" w:lineRule="auto"/>
        <w:rPr>
          <w:rFonts w:ascii="Times New Roman" w:eastAsia="Calibri" w:hAnsi="Times New Roman" w:cs="Times New Roman"/>
          <w:sz w:val="20"/>
          <w:szCs w:val="20"/>
        </w:rPr>
      </w:pPr>
      <w:bookmarkStart w:id="1" w:name="_Hlk187919877"/>
      <w:r w:rsidRPr="00131751">
        <w:rPr>
          <w:rFonts w:ascii="Times New Roman" w:eastAsia="Calibri" w:hAnsi="Times New Roman" w:cs="Times New Roman"/>
          <w:sz w:val="20"/>
          <w:szCs w:val="20"/>
        </w:rPr>
        <w:t xml:space="preserve">       Means with different superscripts in a row differ significantly (P&lt;0.05) </w:t>
      </w:r>
      <w:bookmarkEnd w:id="1"/>
    </w:p>
    <w:p w14:paraId="74D6BBF4" w14:textId="77777777" w:rsidR="002A31D5" w:rsidRPr="00131751" w:rsidRDefault="002A31D5" w:rsidP="00131751">
      <w:pPr>
        <w:spacing w:after="0" w:line="360" w:lineRule="auto"/>
        <w:jc w:val="both"/>
        <w:rPr>
          <w:rFonts w:ascii="Times New Roman" w:eastAsia="Calibri" w:hAnsi="Times New Roman" w:cs="Times New Roman"/>
          <w:b/>
          <w:bCs/>
          <w:sz w:val="20"/>
          <w:szCs w:val="20"/>
        </w:rPr>
      </w:pPr>
    </w:p>
    <w:p w14:paraId="4AFDAECE" w14:textId="77777777" w:rsidR="00AA4BD7" w:rsidRDefault="00AA4BD7" w:rsidP="00131751">
      <w:pPr>
        <w:spacing w:after="0" w:line="360" w:lineRule="auto"/>
        <w:jc w:val="center"/>
        <w:rPr>
          <w:rFonts w:ascii="Times New Roman" w:eastAsia="Calibri" w:hAnsi="Times New Roman" w:cs="Times New Roman"/>
          <w:b/>
          <w:bCs/>
          <w:sz w:val="20"/>
          <w:szCs w:val="20"/>
        </w:rPr>
      </w:pPr>
    </w:p>
    <w:p w14:paraId="730ABF61" w14:textId="77777777" w:rsidR="00AA4BD7" w:rsidRDefault="00AA4BD7" w:rsidP="00131751">
      <w:pPr>
        <w:spacing w:after="0" w:line="360" w:lineRule="auto"/>
        <w:jc w:val="center"/>
        <w:rPr>
          <w:rFonts w:ascii="Times New Roman" w:eastAsia="Calibri" w:hAnsi="Times New Roman" w:cs="Times New Roman"/>
          <w:b/>
          <w:bCs/>
          <w:sz w:val="20"/>
          <w:szCs w:val="20"/>
        </w:rPr>
      </w:pPr>
    </w:p>
    <w:p w14:paraId="66E72D8B" w14:textId="0127E863" w:rsidR="00996795" w:rsidRPr="00131751" w:rsidRDefault="001F50C1" w:rsidP="00131751">
      <w:pPr>
        <w:spacing w:after="0" w:line="360" w:lineRule="auto"/>
        <w:jc w:val="center"/>
        <w:rPr>
          <w:rFonts w:ascii="Times New Roman" w:eastAsia="Calibri" w:hAnsi="Times New Roman" w:cs="Times New Roman"/>
          <w:b/>
          <w:bCs/>
          <w:sz w:val="20"/>
          <w:szCs w:val="20"/>
        </w:rPr>
      </w:pPr>
      <w:r w:rsidRPr="00131751">
        <w:rPr>
          <w:rFonts w:ascii="Times New Roman" w:eastAsia="Calibri" w:hAnsi="Times New Roman" w:cs="Times New Roman"/>
          <w:b/>
          <w:bCs/>
          <w:sz w:val="20"/>
          <w:szCs w:val="20"/>
        </w:rPr>
        <w:t>CONCLUSION</w:t>
      </w:r>
    </w:p>
    <w:p w14:paraId="2A848DA0" w14:textId="6C391CC1" w:rsidR="00666C26" w:rsidRPr="00131751" w:rsidRDefault="00666C26" w:rsidP="00131751">
      <w:pPr>
        <w:spacing w:after="0" w:line="360" w:lineRule="auto"/>
        <w:jc w:val="both"/>
        <w:rPr>
          <w:rFonts w:ascii="Times New Roman" w:eastAsia="Calibri" w:hAnsi="Times New Roman" w:cs="Times New Roman"/>
          <w:sz w:val="20"/>
          <w:szCs w:val="20"/>
        </w:rPr>
      </w:pPr>
      <w:r w:rsidRPr="00131751">
        <w:rPr>
          <w:rFonts w:ascii="Times New Roman" w:eastAsia="Calibri" w:hAnsi="Times New Roman" w:cs="Times New Roman"/>
          <w:sz w:val="20"/>
          <w:szCs w:val="20"/>
        </w:rPr>
        <w:t>The findings of this study clearly demonstrate that dietary inclusion of fennel seed powder (FSP) can beneficially influence carcass quality and meat attributes in commercial broiler chickens. While parameters such as dressing percentage, giblet weight and most cut-up parts showed no significant variation, notable improvements were observed in pre-slaughter live weight, dressed weight and yields of breast, thigh and drumstick, especially in groups supplemented with 0.50% and 0.75% FSP. Additionally, FSP supplementation enhanced the redness of breast meat, likely due to its natural nitrate and nitrite content and positively affected organoleptic properties such as colour, flavour, texture and overall acceptability.</w:t>
      </w:r>
    </w:p>
    <w:p w14:paraId="4BA8A807" w14:textId="778641B0" w:rsidR="003C4FE5" w:rsidRDefault="00666C26" w:rsidP="00131751">
      <w:pPr>
        <w:spacing w:after="0" w:line="360" w:lineRule="auto"/>
        <w:jc w:val="both"/>
        <w:rPr>
          <w:rFonts w:ascii="Times New Roman" w:eastAsia="Calibri" w:hAnsi="Times New Roman" w:cs="Times New Roman"/>
          <w:sz w:val="20"/>
          <w:szCs w:val="20"/>
        </w:rPr>
      </w:pPr>
      <w:r w:rsidRPr="00131751">
        <w:rPr>
          <w:rFonts w:ascii="Times New Roman" w:eastAsia="Calibri" w:hAnsi="Times New Roman" w:cs="Times New Roman"/>
          <w:sz w:val="20"/>
          <w:szCs w:val="20"/>
        </w:rPr>
        <w:t>Among the tested levels, the 0.75% FSP inclusion (T</w:t>
      </w:r>
      <w:r w:rsidRPr="00131751">
        <w:rPr>
          <w:rFonts w:ascii="Times New Roman" w:eastAsia="Calibri" w:hAnsi="Times New Roman" w:cs="Times New Roman"/>
          <w:sz w:val="20"/>
          <w:szCs w:val="20"/>
          <w:vertAlign w:val="subscript"/>
        </w:rPr>
        <w:t>3</w:t>
      </w:r>
      <w:r w:rsidRPr="00131751">
        <w:rPr>
          <w:rFonts w:ascii="Times New Roman" w:eastAsia="Calibri" w:hAnsi="Times New Roman" w:cs="Times New Roman"/>
          <w:sz w:val="20"/>
          <w:szCs w:val="20"/>
        </w:rPr>
        <w:t xml:space="preserve"> group) consistently yielded the best outcomes in both physical and sensory parameters, suggesting that fennel seed powder is an effective natural alternative to synthetic growth </w:t>
      </w:r>
      <w:r w:rsidRPr="00131751">
        <w:rPr>
          <w:rFonts w:ascii="Times New Roman" w:eastAsia="Calibri" w:hAnsi="Times New Roman" w:cs="Times New Roman"/>
          <w:sz w:val="20"/>
          <w:szCs w:val="20"/>
        </w:rPr>
        <w:lastRenderedPageBreak/>
        <w:t>promoters. These results support the potential of FSP as a safe and valuable phytobiotic additive for improving broiler meat quality and consumer preference. Further research focusing on economic analysis, long-term safety and broader performance metrics could help validate its application in commercial poultry production.</w:t>
      </w:r>
    </w:p>
    <w:p w14:paraId="7F4D5238" w14:textId="77777777" w:rsidR="004B49EE" w:rsidRDefault="004B49EE" w:rsidP="00131751">
      <w:pPr>
        <w:spacing w:after="0" w:line="360" w:lineRule="auto"/>
        <w:jc w:val="both"/>
        <w:rPr>
          <w:rFonts w:ascii="Times New Roman" w:eastAsia="Calibri" w:hAnsi="Times New Roman" w:cs="Times New Roman"/>
          <w:sz w:val="20"/>
          <w:szCs w:val="20"/>
        </w:rPr>
      </w:pPr>
    </w:p>
    <w:p w14:paraId="04835208" w14:textId="77777777" w:rsidR="007C7BA0" w:rsidRDefault="007C7BA0" w:rsidP="004B49EE">
      <w:pPr>
        <w:spacing w:after="0" w:line="360" w:lineRule="auto"/>
        <w:jc w:val="both"/>
        <w:rPr>
          <w:rFonts w:ascii="Times New Roman" w:eastAsia="Calibri" w:hAnsi="Times New Roman" w:cs="Times New Roman"/>
          <w:sz w:val="20"/>
          <w:szCs w:val="20"/>
        </w:rPr>
      </w:pPr>
      <w:bookmarkStart w:id="2" w:name="_GoBack"/>
      <w:bookmarkEnd w:id="2"/>
    </w:p>
    <w:p w14:paraId="68E8D08E" w14:textId="77777777" w:rsidR="007C7BA0" w:rsidRPr="007C7BA0" w:rsidRDefault="007C7BA0" w:rsidP="007C7BA0">
      <w:pPr>
        <w:spacing w:after="0" w:line="360" w:lineRule="auto"/>
        <w:jc w:val="both"/>
        <w:rPr>
          <w:rFonts w:ascii="Times New Roman" w:eastAsia="Calibri" w:hAnsi="Times New Roman" w:cs="Times New Roman"/>
          <w:sz w:val="20"/>
          <w:szCs w:val="20"/>
        </w:rPr>
      </w:pPr>
      <w:r w:rsidRPr="007C7BA0">
        <w:rPr>
          <w:rFonts w:ascii="Times New Roman" w:eastAsia="Calibri" w:hAnsi="Times New Roman" w:cs="Times New Roman"/>
          <w:sz w:val="20"/>
          <w:szCs w:val="20"/>
        </w:rPr>
        <w:t>COMPETING INTERESTS DISCLAIMER:</w:t>
      </w:r>
    </w:p>
    <w:p w14:paraId="2CA68921" w14:textId="4695C37C" w:rsidR="007C7BA0" w:rsidRPr="00131751" w:rsidRDefault="007C7BA0" w:rsidP="007C7BA0">
      <w:pPr>
        <w:spacing w:after="0" w:line="360" w:lineRule="auto"/>
        <w:jc w:val="both"/>
        <w:rPr>
          <w:rFonts w:ascii="Times New Roman" w:eastAsia="Calibri" w:hAnsi="Times New Roman" w:cs="Times New Roman"/>
          <w:sz w:val="20"/>
          <w:szCs w:val="20"/>
        </w:rPr>
      </w:pPr>
      <w:r w:rsidRPr="007C7BA0">
        <w:rPr>
          <w:rFonts w:ascii="Times New Roman" w:eastAsia="Calibri" w:hAnsi="Times New Roman" w:cs="Times New Roman"/>
          <w:sz w:val="20"/>
          <w:szCs w:val="20"/>
        </w:rPr>
        <w:t>Authors have declared that they have no known competing financial interests OR non-financial interests OR personal relationships that could have appeared to influence the work reported in this paper.</w:t>
      </w:r>
    </w:p>
    <w:p w14:paraId="703EB5CF" w14:textId="77777777" w:rsidR="00691DFB" w:rsidRPr="00131751" w:rsidRDefault="00691DFB" w:rsidP="00131751">
      <w:pPr>
        <w:spacing w:after="0" w:line="360" w:lineRule="auto"/>
        <w:jc w:val="center"/>
        <w:rPr>
          <w:rFonts w:ascii="Times New Roman" w:eastAsia="Calibri" w:hAnsi="Times New Roman" w:cs="Times New Roman"/>
          <w:b/>
          <w:bCs/>
          <w:sz w:val="20"/>
          <w:szCs w:val="20"/>
        </w:rPr>
      </w:pPr>
    </w:p>
    <w:p w14:paraId="2184113F" w14:textId="26EFF4AE" w:rsidR="001F50C1" w:rsidRPr="00131751" w:rsidRDefault="001F50C1" w:rsidP="00131751">
      <w:pPr>
        <w:spacing w:after="0" w:line="360" w:lineRule="auto"/>
        <w:jc w:val="center"/>
        <w:rPr>
          <w:rFonts w:ascii="Times New Roman" w:eastAsia="Calibri" w:hAnsi="Times New Roman" w:cs="Times New Roman"/>
          <w:b/>
          <w:bCs/>
          <w:sz w:val="20"/>
          <w:szCs w:val="20"/>
        </w:rPr>
      </w:pPr>
      <w:r w:rsidRPr="00131751">
        <w:rPr>
          <w:rFonts w:ascii="Times New Roman" w:eastAsia="Calibri" w:hAnsi="Times New Roman" w:cs="Times New Roman"/>
          <w:b/>
          <w:bCs/>
          <w:sz w:val="20"/>
          <w:szCs w:val="20"/>
        </w:rPr>
        <w:t>REFERENCES</w:t>
      </w:r>
    </w:p>
    <w:p w14:paraId="56A43E42" w14:textId="77777777" w:rsidR="001F50C1" w:rsidRPr="00131751" w:rsidRDefault="001F50C1" w:rsidP="00131751">
      <w:pPr>
        <w:spacing w:after="0" w:line="360" w:lineRule="auto"/>
        <w:ind w:left="720" w:hanging="630"/>
        <w:jc w:val="both"/>
        <w:rPr>
          <w:rFonts w:ascii="Times New Roman" w:eastAsia="Calibri" w:hAnsi="Times New Roman" w:cs="Times New Roman"/>
          <w:sz w:val="20"/>
          <w:szCs w:val="20"/>
        </w:rPr>
      </w:pPr>
      <w:r w:rsidRPr="00131751">
        <w:rPr>
          <w:rFonts w:ascii="Times New Roman" w:eastAsia="Calibri" w:hAnsi="Times New Roman" w:cs="Times New Roman"/>
          <w:sz w:val="20"/>
          <w:szCs w:val="20"/>
        </w:rPr>
        <w:t xml:space="preserve">AL-Sagan, A.A.; Khalil, S.; Hussein, E.O. and Attia, Y.A. (2020). Effects of fennel seed powder supplementation on growth performance, carcass characteristics, meat quality and economic efficiency of broilers under thermo neutral and chronic heat stress conditions. </w:t>
      </w:r>
      <w:r w:rsidRPr="00131751">
        <w:rPr>
          <w:rFonts w:ascii="Times New Roman" w:eastAsia="Calibri" w:hAnsi="Times New Roman" w:cs="Times New Roman"/>
          <w:i/>
          <w:iCs/>
          <w:sz w:val="20"/>
          <w:szCs w:val="20"/>
        </w:rPr>
        <w:t>Animals,</w:t>
      </w:r>
      <w:r w:rsidRPr="00131751">
        <w:rPr>
          <w:rFonts w:ascii="Times New Roman" w:eastAsia="Calibri" w:hAnsi="Times New Roman" w:cs="Times New Roman"/>
          <w:b/>
          <w:bCs/>
          <w:sz w:val="20"/>
          <w:szCs w:val="20"/>
        </w:rPr>
        <w:t xml:space="preserve"> 10</w:t>
      </w:r>
      <w:r w:rsidRPr="00131751">
        <w:rPr>
          <w:rFonts w:ascii="Times New Roman" w:eastAsia="Calibri" w:hAnsi="Times New Roman" w:cs="Times New Roman"/>
          <w:sz w:val="20"/>
          <w:szCs w:val="20"/>
        </w:rPr>
        <w:t xml:space="preserve">(2): 206. </w:t>
      </w:r>
    </w:p>
    <w:p w14:paraId="75F54769" w14:textId="28AC9451" w:rsidR="001F50C1" w:rsidRPr="00131751" w:rsidRDefault="001F50C1" w:rsidP="00131751">
      <w:pPr>
        <w:spacing w:after="0" w:line="360" w:lineRule="auto"/>
        <w:ind w:left="720" w:hanging="630"/>
        <w:jc w:val="both"/>
        <w:rPr>
          <w:rFonts w:ascii="Times New Roman" w:eastAsia="Calibri" w:hAnsi="Times New Roman" w:cs="Times New Roman"/>
          <w:sz w:val="20"/>
          <w:szCs w:val="20"/>
        </w:rPr>
      </w:pPr>
      <w:r w:rsidRPr="00131751">
        <w:rPr>
          <w:rFonts w:ascii="Times New Roman" w:eastAsia="Calibri" w:hAnsi="Times New Roman" w:cs="Times New Roman"/>
          <w:sz w:val="20"/>
          <w:szCs w:val="20"/>
        </w:rPr>
        <w:t xml:space="preserve">Badgujar, S.B.; Patel, V.V. and Bandivdekar, A.H. (2014). </w:t>
      </w:r>
      <w:r w:rsidRPr="00131751">
        <w:rPr>
          <w:rFonts w:ascii="Times New Roman" w:eastAsia="Calibri" w:hAnsi="Times New Roman" w:cs="Times New Roman"/>
          <w:i/>
          <w:iCs/>
          <w:sz w:val="20"/>
          <w:szCs w:val="20"/>
        </w:rPr>
        <w:t>Foeniculum</w:t>
      </w:r>
      <w:r w:rsidR="00B53592" w:rsidRPr="00131751">
        <w:rPr>
          <w:rFonts w:ascii="Times New Roman" w:eastAsia="Calibri" w:hAnsi="Times New Roman" w:cs="Times New Roman"/>
          <w:i/>
          <w:iCs/>
          <w:sz w:val="20"/>
          <w:szCs w:val="20"/>
        </w:rPr>
        <w:t xml:space="preserve"> </w:t>
      </w:r>
      <w:r w:rsidRPr="00131751">
        <w:rPr>
          <w:rFonts w:ascii="Times New Roman" w:eastAsia="Calibri" w:hAnsi="Times New Roman" w:cs="Times New Roman"/>
          <w:i/>
          <w:iCs/>
          <w:sz w:val="20"/>
          <w:szCs w:val="20"/>
        </w:rPr>
        <w:t>vulgare</w:t>
      </w:r>
      <w:r w:rsidR="00B53592" w:rsidRPr="00131751">
        <w:rPr>
          <w:rFonts w:ascii="Times New Roman" w:eastAsia="Calibri" w:hAnsi="Times New Roman" w:cs="Times New Roman"/>
          <w:sz w:val="20"/>
          <w:szCs w:val="20"/>
        </w:rPr>
        <w:t xml:space="preserve"> </w:t>
      </w:r>
      <w:r w:rsidRPr="00131751">
        <w:rPr>
          <w:rFonts w:ascii="Times New Roman" w:eastAsia="Calibri" w:hAnsi="Times New Roman" w:cs="Times New Roman"/>
          <w:sz w:val="20"/>
          <w:szCs w:val="20"/>
        </w:rPr>
        <w:t>Mill: A</w:t>
      </w:r>
      <w:r w:rsidR="00B53592" w:rsidRPr="00131751">
        <w:rPr>
          <w:rFonts w:ascii="Times New Roman" w:eastAsia="Calibri" w:hAnsi="Times New Roman" w:cs="Times New Roman"/>
          <w:sz w:val="20"/>
          <w:szCs w:val="20"/>
        </w:rPr>
        <w:t xml:space="preserve"> </w:t>
      </w:r>
      <w:r w:rsidRPr="00131751">
        <w:rPr>
          <w:rFonts w:ascii="Times New Roman" w:eastAsia="Calibri" w:hAnsi="Times New Roman" w:cs="Times New Roman"/>
          <w:sz w:val="20"/>
          <w:szCs w:val="20"/>
        </w:rPr>
        <w:t>Review</w:t>
      </w:r>
      <w:r w:rsidR="00B53592" w:rsidRPr="00131751">
        <w:rPr>
          <w:rFonts w:ascii="Times New Roman" w:eastAsia="Calibri" w:hAnsi="Times New Roman" w:cs="Times New Roman"/>
          <w:sz w:val="20"/>
          <w:szCs w:val="20"/>
        </w:rPr>
        <w:t xml:space="preserve"> </w:t>
      </w:r>
      <w:r w:rsidRPr="00131751">
        <w:rPr>
          <w:rFonts w:ascii="Times New Roman" w:eastAsia="Calibri" w:hAnsi="Times New Roman" w:cs="Times New Roman"/>
          <w:sz w:val="20"/>
          <w:szCs w:val="20"/>
        </w:rPr>
        <w:t>of its</w:t>
      </w:r>
      <w:r w:rsidR="00B53592" w:rsidRPr="00131751">
        <w:rPr>
          <w:rFonts w:ascii="Times New Roman" w:eastAsia="Calibri" w:hAnsi="Times New Roman" w:cs="Times New Roman"/>
          <w:sz w:val="20"/>
          <w:szCs w:val="20"/>
        </w:rPr>
        <w:t xml:space="preserve"> </w:t>
      </w:r>
      <w:r w:rsidRPr="00131751">
        <w:rPr>
          <w:rFonts w:ascii="Times New Roman" w:eastAsia="Calibri" w:hAnsi="Times New Roman" w:cs="Times New Roman"/>
          <w:sz w:val="20"/>
          <w:szCs w:val="20"/>
        </w:rPr>
        <w:t>Botany,</w:t>
      </w:r>
      <w:r w:rsidR="00B53592" w:rsidRPr="00131751">
        <w:rPr>
          <w:rFonts w:ascii="Times New Roman" w:eastAsia="Calibri" w:hAnsi="Times New Roman" w:cs="Times New Roman"/>
          <w:sz w:val="20"/>
          <w:szCs w:val="20"/>
        </w:rPr>
        <w:t xml:space="preserve"> </w:t>
      </w:r>
      <w:r w:rsidRPr="00131751">
        <w:rPr>
          <w:rFonts w:ascii="Times New Roman" w:eastAsia="Calibri" w:hAnsi="Times New Roman" w:cs="Times New Roman"/>
          <w:sz w:val="20"/>
          <w:szCs w:val="20"/>
        </w:rPr>
        <w:t xml:space="preserve">Phytochemistry, Pharmacology, Contemporary Application, and Toxicology. </w:t>
      </w:r>
      <w:r w:rsidRPr="00131751">
        <w:rPr>
          <w:rFonts w:ascii="Times New Roman" w:eastAsia="Calibri" w:hAnsi="Times New Roman" w:cs="Times New Roman"/>
          <w:i/>
          <w:iCs/>
          <w:sz w:val="20"/>
          <w:szCs w:val="20"/>
        </w:rPr>
        <w:t>BioMedical Res. Int</w:t>
      </w:r>
      <w:r w:rsidRPr="00131751">
        <w:rPr>
          <w:rFonts w:ascii="Times New Roman" w:eastAsia="Calibri" w:hAnsi="Times New Roman" w:cs="Times New Roman"/>
          <w:sz w:val="20"/>
          <w:szCs w:val="20"/>
        </w:rPr>
        <w:t>. 2014(4): 01-32.</w:t>
      </w:r>
    </w:p>
    <w:p w14:paraId="5DC17463" w14:textId="77777777" w:rsidR="001F50C1" w:rsidRPr="00131751" w:rsidRDefault="001F50C1" w:rsidP="00131751">
      <w:pPr>
        <w:spacing w:after="0" w:line="360" w:lineRule="auto"/>
        <w:ind w:left="720" w:hanging="630"/>
        <w:jc w:val="both"/>
        <w:rPr>
          <w:rFonts w:ascii="Times New Roman" w:eastAsia="Calibri" w:hAnsi="Times New Roman" w:cs="Times New Roman"/>
          <w:sz w:val="20"/>
          <w:szCs w:val="20"/>
        </w:rPr>
      </w:pPr>
      <w:r w:rsidRPr="00131751">
        <w:rPr>
          <w:rFonts w:ascii="Times New Roman" w:eastAsia="Calibri" w:hAnsi="Times New Roman" w:cs="Times New Roman"/>
          <w:sz w:val="20"/>
          <w:szCs w:val="20"/>
        </w:rPr>
        <w:t>BAHS (2023). Basic animal husbandry statistics, Ministry of Fisheries, Animal Husbandry &amp; Dairying, Government of India. https://dahd.nic.in/</w:t>
      </w:r>
    </w:p>
    <w:p w14:paraId="619AF3DF" w14:textId="77777777" w:rsidR="001F50C1" w:rsidRPr="00131751" w:rsidRDefault="001F50C1" w:rsidP="00131751">
      <w:pPr>
        <w:spacing w:after="0" w:line="360" w:lineRule="auto"/>
        <w:ind w:left="720" w:hanging="630"/>
        <w:jc w:val="both"/>
        <w:rPr>
          <w:rFonts w:ascii="Times New Roman" w:eastAsia="Calibri" w:hAnsi="Times New Roman" w:cs="Times New Roman"/>
          <w:sz w:val="20"/>
          <w:szCs w:val="20"/>
        </w:rPr>
      </w:pPr>
      <w:r w:rsidRPr="00131751">
        <w:rPr>
          <w:rFonts w:ascii="Times New Roman" w:eastAsia="Calibri" w:hAnsi="Times New Roman" w:cs="Times New Roman"/>
          <w:sz w:val="20"/>
          <w:szCs w:val="20"/>
        </w:rPr>
        <w:t xml:space="preserve">BIS. (2007). Indian Standard: Poultry Feed Specifications. 5th Revision. Bureau of Indian Standards. </w:t>
      </w:r>
      <w:bookmarkStart w:id="3" w:name="_Hlk158898167"/>
    </w:p>
    <w:p w14:paraId="108AA029" w14:textId="77777777" w:rsidR="001F50C1" w:rsidRPr="00131751" w:rsidRDefault="001F50C1" w:rsidP="00131751">
      <w:pPr>
        <w:spacing w:after="0" w:line="360" w:lineRule="auto"/>
        <w:ind w:left="720" w:hanging="630"/>
        <w:jc w:val="both"/>
        <w:rPr>
          <w:rFonts w:ascii="Times New Roman" w:eastAsia="Calibri" w:hAnsi="Times New Roman" w:cs="Times New Roman"/>
          <w:sz w:val="20"/>
          <w:szCs w:val="20"/>
        </w:rPr>
      </w:pPr>
      <w:r w:rsidRPr="00131751">
        <w:rPr>
          <w:rFonts w:ascii="Times New Roman" w:eastAsia="Calibri" w:hAnsi="Times New Roman" w:cs="Times New Roman"/>
          <w:sz w:val="20"/>
          <w:szCs w:val="20"/>
        </w:rPr>
        <w:t>Choudhury, D. (2017). Effect of dietary supplementation of turmeric (Curcuma longa) powder on the performance of commercial broiler chicken. MVSc thesis, submitted to Assam Agricultural University, Khanapara, Guwahati.</w:t>
      </w:r>
    </w:p>
    <w:bookmarkEnd w:id="3"/>
    <w:p w14:paraId="312EF8D2" w14:textId="77777777" w:rsidR="001F50C1" w:rsidRPr="00131751" w:rsidRDefault="001F50C1" w:rsidP="00131751">
      <w:pPr>
        <w:spacing w:after="0" w:line="360" w:lineRule="auto"/>
        <w:ind w:left="720" w:hanging="630"/>
        <w:jc w:val="both"/>
        <w:rPr>
          <w:rFonts w:ascii="Times New Roman" w:eastAsia="Calibri" w:hAnsi="Times New Roman" w:cs="Times New Roman"/>
          <w:sz w:val="20"/>
          <w:szCs w:val="20"/>
        </w:rPr>
      </w:pPr>
      <w:r w:rsidRPr="00131751">
        <w:rPr>
          <w:rFonts w:ascii="Times New Roman" w:eastAsia="Calibri" w:hAnsi="Times New Roman" w:cs="Times New Roman"/>
          <w:sz w:val="20"/>
          <w:szCs w:val="20"/>
        </w:rPr>
        <w:t>El-</w:t>
      </w:r>
      <w:proofErr w:type="spellStart"/>
      <w:r w:rsidRPr="00131751">
        <w:rPr>
          <w:rFonts w:ascii="Times New Roman" w:eastAsia="Calibri" w:hAnsi="Times New Roman" w:cs="Times New Roman"/>
          <w:sz w:val="20"/>
          <w:szCs w:val="20"/>
        </w:rPr>
        <w:t>Deek</w:t>
      </w:r>
      <w:proofErr w:type="spellEnd"/>
      <w:r w:rsidRPr="00131751">
        <w:rPr>
          <w:rFonts w:ascii="Times New Roman" w:eastAsia="Calibri" w:hAnsi="Times New Roman" w:cs="Times New Roman"/>
          <w:sz w:val="20"/>
          <w:szCs w:val="20"/>
        </w:rPr>
        <w:t xml:space="preserve">, A. A.; Attia, Y. A. and </w:t>
      </w:r>
      <w:proofErr w:type="spellStart"/>
      <w:r w:rsidRPr="00131751">
        <w:rPr>
          <w:rFonts w:ascii="Times New Roman" w:eastAsia="Calibri" w:hAnsi="Times New Roman" w:cs="Times New Roman"/>
          <w:sz w:val="20"/>
          <w:szCs w:val="20"/>
        </w:rPr>
        <w:t>Hannfy</w:t>
      </w:r>
      <w:proofErr w:type="spellEnd"/>
      <w:r w:rsidRPr="00131751">
        <w:rPr>
          <w:rFonts w:ascii="Times New Roman" w:eastAsia="Calibri" w:hAnsi="Times New Roman" w:cs="Times New Roman"/>
          <w:sz w:val="20"/>
          <w:szCs w:val="20"/>
        </w:rPr>
        <w:t>, M. M. (2003). Effect of anise (</w:t>
      </w:r>
      <w:r w:rsidRPr="00131751">
        <w:rPr>
          <w:rFonts w:ascii="Times New Roman" w:eastAsia="Calibri" w:hAnsi="Times New Roman" w:cs="Times New Roman"/>
          <w:i/>
          <w:iCs/>
          <w:sz w:val="20"/>
          <w:szCs w:val="20"/>
        </w:rPr>
        <w:t xml:space="preserve">Pimpinella </w:t>
      </w:r>
      <w:proofErr w:type="spellStart"/>
      <w:r w:rsidRPr="00131751">
        <w:rPr>
          <w:rFonts w:ascii="Times New Roman" w:eastAsia="Calibri" w:hAnsi="Times New Roman" w:cs="Times New Roman"/>
          <w:i/>
          <w:iCs/>
          <w:sz w:val="20"/>
          <w:szCs w:val="20"/>
        </w:rPr>
        <w:t>anisum</w:t>
      </w:r>
      <w:proofErr w:type="spellEnd"/>
      <w:r w:rsidRPr="00131751">
        <w:rPr>
          <w:rFonts w:ascii="Times New Roman" w:eastAsia="Calibri" w:hAnsi="Times New Roman" w:cs="Times New Roman"/>
          <w:sz w:val="20"/>
          <w:szCs w:val="20"/>
        </w:rPr>
        <w:t>), ginger (</w:t>
      </w:r>
      <w:proofErr w:type="spellStart"/>
      <w:r w:rsidRPr="00131751">
        <w:rPr>
          <w:rFonts w:ascii="Times New Roman" w:eastAsia="Calibri" w:hAnsi="Times New Roman" w:cs="Times New Roman"/>
          <w:i/>
          <w:iCs/>
          <w:sz w:val="20"/>
          <w:szCs w:val="20"/>
        </w:rPr>
        <w:t>Zingiber</w:t>
      </w:r>
      <w:proofErr w:type="spellEnd"/>
      <w:r w:rsidRPr="00131751">
        <w:rPr>
          <w:rFonts w:ascii="Times New Roman" w:eastAsia="Calibri" w:hAnsi="Times New Roman" w:cs="Times New Roman"/>
          <w:i/>
          <w:iCs/>
          <w:sz w:val="20"/>
          <w:szCs w:val="20"/>
        </w:rPr>
        <w:t xml:space="preserve"> </w:t>
      </w:r>
      <w:proofErr w:type="spellStart"/>
      <w:r w:rsidRPr="00131751">
        <w:rPr>
          <w:rFonts w:ascii="Times New Roman" w:eastAsia="Calibri" w:hAnsi="Times New Roman" w:cs="Times New Roman"/>
          <w:i/>
          <w:iCs/>
          <w:sz w:val="20"/>
          <w:szCs w:val="20"/>
        </w:rPr>
        <w:t>officinale</w:t>
      </w:r>
      <w:proofErr w:type="spellEnd"/>
      <w:r w:rsidRPr="00131751">
        <w:rPr>
          <w:rFonts w:ascii="Times New Roman" w:eastAsia="Calibri" w:hAnsi="Times New Roman" w:cs="Times New Roman"/>
          <w:i/>
          <w:iCs/>
          <w:sz w:val="20"/>
          <w:szCs w:val="20"/>
        </w:rPr>
        <w:t xml:space="preserve"> Roscoe</w:t>
      </w:r>
      <w:r w:rsidRPr="00131751">
        <w:rPr>
          <w:rFonts w:ascii="Times New Roman" w:eastAsia="Calibri" w:hAnsi="Times New Roman" w:cs="Times New Roman"/>
          <w:sz w:val="20"/>
          <w:szCs w:val="20"/>
        </w:rPr>
        <w:t>), fennel (</w:t>
      </w:r>
      <w:r w:rsidRPr="00131751">
        <w:rPr>
          <w:rFonts w:ascii="Times New Roman" w:eastAsia="Calibri" w:hAnsi="Times New Roman" w:cs="Times New Roman"/>
          <w:i/>
          <w:iCs/>
          <w:sz w:val="20"/>
          <w:szCs w:val="20"/>
        </w:rPr>
        <w:t>Foeniculum vulgare</w:t>
      </w:r>
      <w:r w:rsidRPr="00131751">
        <w:rPr>
          <w:rFonts w:ascii="Times New Roman" w:eastAsia="Calibri" w:hAnsi="Times New Roman" w:cs="Times New Roman"/>
          <w:sz w:val="20"/>
          <w:szCs w:val="20"/>
        </w:rPr>
        <w:t xml:space="preserve">), and their mixture on the performance of broilers. </w:t>
      </w:r>
      <w:proofErr w:type="spellStart"/>
      <w:r w:rsidRPr="00131751">
        <w:rPr>
          <w:rFonts w:ascii="Times New Roman" w:eastAsia="Calibri" w:hAnsi="Times New Roman" w:cs="Times New Roman"/>
          <w:i/>
          <w:iCs/>
          <w:sz w:val="20"/>
          <w:szCs w:val="20"/>
        </w:rPr>
        <w:t>Archiv</w:t>
      </w:r>
      <w:proofErr w:type="spellEnd"/>
      <w:r w:rsidRPr="00131751">
        <w:rPr>
          <w:rFonts w:ascii="Times New Roman" w:eastAsia="Calibri" w:hAnsi="Times New Roman" w:cs="Times New Roman"/>
          <w:i/>
          <w:iCs/>
          <w:sz w:val="20"/>
          <w:szCs w:val="20"/>
        </w:rPr>
        <w:t xml:space="preserve"> </w:t>
      </w:r>
      <w:proofErr w:type="spellStart"/>
      <w:r w:rsidRPr="00131751">
        <w:rPr>
          <w:rFonts w:ascii="Times New Roman" w:eastAsia="Calibri" w:hAnsi="Times New Roman" w:cs="Times New Roman"/>
          <w:i/>
          <w:iCs/>
          <w:sz w:val="20"/>
          <w:szCs w:val="20"/>
        </w:rPr>
        <w:t>für</w:t>
      </w:r>
      <w:proofErr w:type="spellEnd"/>
      <w:r w:rsidRPr="00131751">
        <w:rPr>
          <w:rFonts w:ascii="Times New Roman" w:eastAsia="Calibri" w:hAnsi="Times New Roman" w:cs="Times New Roman"/>
          <w:i/>
          <w:iCs/>
          <w:sz w:val="20"/>
          <w:szCs w:val="20"/>
        </w:rPr>
        <w:t xml:space="preserve"> </w:t>
      </w:r>
      <w:proofErr w:type="spellStart"/>
      <w:r w:rsidRPr="00131751">
        <w:rPr>
          <w:rFonts w:ascii="Times New Roman" w:eastAsia="Calibri" w:hAnsi="Times New Roman" w:cs="Times New Roman"/>
          <w:i/>
          <w:iCs/>
          <w:sz w:val="20"/>
          <w:szCs w:val="20"/>
        </w:rPr>
        <w:t>Geflügelkunde</w:t>
      </w:r>
      <w:proofErr w:type="spellEnd"/>
      <w:r w:rsidRPr="00131751">
        <w:rPr>
          <w:rFonts w:ascii="Times New Roman" w:eastAsia="Calibri" w:hAnsi="Times New Roman" w:cs="Times New Roman"/>
          <w:i/>
          <w:iCs/>
          <w:sz w:val="20"/>
          <w:szCs w:val="20"/>
        </w:rPr>
        <w:t xml:space="preserve">, </w:t>
      </w:r>
      <w:r w:rsidRPr="00131751">
        <w:rPr>
          <w:rFonts w:ascii="Times New Roman" w:eastAsia="Calibri" w:hAnsi="Times New Roman" w:cs="Times New Roman"/>
          <w:b/>
          <w:bCs/>
          <w:sz w:val="20"/>
          <w:szCs w:val="20"/>
        </w:rPr>
        <w:t>6</w:t>
      </w:r>
      <w:r w:rsidRPr="00131751">
        <w:rPr>
          <w:rFonts w:ascii="Times New Roman" w:eastAsia="Calibri" w:hAnsi="Times New Roman" w:cs="Times New Roman"/>
          <w:sz w:val="20"/>
          <w:szCs w:val="20"/>
        </w:rPr>
        <w:t xml:space="preserve">(2): 92–96. </w:t>
      </w:r>
    </w:p>
    <w:p w14:paraId="720C6568" w14:textId="77777777" w:rsidR="001F50C1" w:rsidRPr="00131751" w:rsidRDefault="001F50C1" w:rsidP="00131751">
      <w:pPr>
        <w:spacing w:after="0" w:line="360" w:lineRule="auto"/>
        <w:ind w:left="720" w:hanging="630"/>
        <w:jc w:val="both"/>
        <w:rPr>
          <w:rFonts w:ascii="Times New Roman" w:eastAsia="Calibri" w:hAnsi="Times New Roman" w:cs="Times New Roman"/>
          <w:sz w:val="20"/>
          <w:szCs w:val="20"/>
        </w:rPr>
      </w:pPr>
      <w:r w:rsidRPr="00131751">
        <w:rPr>
          <w:rFonts w:ascii="Times New Roman" w:eastAsia="Calibri" w:hAnsi="Times New Roman" w:cs="Times New Roman"/>
          <w:sz w:val="20"/>
          <w:szCs w:val="20"/>
        </w:rPr>
        <w:t>FAO. (2021). Food and Agriculture Organization of the United Nations FAOSTAT: Statistical database. https://www.fao.org/faostat/en/</w:t>
      </w:r>
    </w:p>
    <w:p w14:paraId="3C392EBF" w14:textId="64C88233" w:rsidR="001F50C1" w:rsidRPr="00131751" w:rsidRDefault="001F50C1" w:rsidP="00131751">
      <w:pPr>
        <w:spacing w:after="0" w:line="360" w:lineRule="auto"/>
        <w:ind w:left="720" w:hanging="630"/>
        <w:jc w:val="both"/>
        <w:rPr>
          <w:rFonts w:ascii="Times New Roman" w:eastAsia="Calibri" w:hAnsi="Times New Roman" w:cs="Times New Roman"/>
          <w:sz w:val="20"/>
          <w:szCs w:val="20"/>
        </w:rPr>
      </w:pPr>
      <w:r w:rsidRPr="00131751">
        <w:rPr>
          <w:rFonts w:ascii="Times New Roman" w:eastAsia="Calibri" w:hAnsi="Times New Roman" w:cs="Times New Roman"/>
          <w:sz w:val="20"/>
          <w:szCs w:val="20"/>
        </w:rPr>
        <w:t>Froning,</w:t>
      </w:r>
      <w:r w:rsidR="00100156" w:rsidRPr="00131751">
        <w:rPr>
          <w:rFonts w:ascii="Times New Roman" w:eastAsia="Calibri" w:hAnsi="Times New Roman" w:cs="Times New Roman"/>
          <w:sz w:val="20"/>
          <w:szCs w:val="20"/>
        </w:rPr>
        <w:t xml:space="preserve"> </w:t>
      </w:r>
      <w:r w:rsidRPr="00131751">
        <w:rPr>
          <w:rFonts w:ascii="Times New Roman" w:eastAsia="Calibri" w:hAnsi="Times New Roman" w:cs="Times New Roman"/>
          <w:sz w:val="20"/>
          <w:szCs w:val="20"/>
        </w:rPr>
        <w:t>G.W.; Daddario J.; Hartung</w:t>
      </w:r>
      <w:r w:rsidR="00100156" w:rsidRPr="00131751">
        <w:rPr>
          <w:rFonts w:ascii="Times New Roman" w:eastAsia="Calibri" w:hAnsi="Times New Roman" w:cs="Times New Roman"/>
          <w:sz w:val="20"/>
          <w:szCs w:val="20"/>
        </w:rPr>
        <w:t xml:space="preserve"> </w:t>
      </w:r>
      <w:r w:rsidRPr="00131751">
        <w:rPr>
          <w:rFonts w:ascii="Times New Roman" w:eastAsia="Calibri" w:hAnsi="Times New Roman" w:cs="Times New Roman"/>
          <w:sz w:val="20"/>
          <w:szCs w:val="20"/>
        </w:rPr>
        <w:t>T.E.; Sullivan,</w:t>
      </w:r>
      <w:r w:rsidR="00100156" w:rsidRPr="00131751">
        <w:rPr>
          <w:rFonts w:ascii="Times New Roman" w:eastAsia="Calibri" w:hAnsi="Times New Roman" w:cs="Times New Roman"/>
          <w:sz w:val="20"/>
          <w:szCs w:val="20"/>
        </w:rPr>
        <w:t xml:space="preserve"> </w:t>
      </w:r>
      <w:r w:rsidRPr="00131751">
        <w:rPr>
          <w:rFonts w:ascii="Times New Roman" w:eastAsia="Calibri" w:hAnsi="Times New Roman" w:cs="Times New Roman"/>
          <w:sz w:val="20"/>
          <w:szCs w:val="20"/>
        </w:rPr>
        <w:t>T.W and Hill.,</w:t>
      </w:r>
      <w:r w:rsidR="00100156" w:rsidRPr="00131751">
        <w:rPr>
          <w:rFonts w:ascii="Times New Roman" w:eastAsia="Calibri" w:hAnsi="Times New Roman" w:cs="Times New Roman"/>
          <w:sz w:val="20"/>
          <w:szCs w:val="20"/>
        </w:rPr>
        <w:t xml:space="preserve"> </w:t>
      </w:r>
      <w:r w:rsidRPr="00131751">
        <w:rPr>
          <w:rFonts w:ascii="Times New Roman" w:eastAsia="Calibri" w:hAnsi="Times New Roman" w:cs="Times New Roman"/>
          <w:sz w:val="20"/>
          <w:szCs w:val="20"/>
        </w:rPr>
        <w:t>R.M. (1969).</w:t>
      </w:r>
      <w:r w:rsidR="00100156" w:rsidRPr="00131751">
        <w:rPr>
          <w:rFonts w:ascii="Times New Roman" w:eastAsia="Calibri" w:hAnsi="Times New Roman" w:cs="Times New Roman"/>
          <w:sz w:val="20"/>
          <w:szCs w:val="20"/>
        </w:rPr>
        <w:t xml:space="preserve"> </w:t>
      </w:r>
      <w:r w:rsidRPr="00131751">
        <w:rPr>
          <w:rFonts w:ascii="Times New Roman" w:eastAsia="Calibri" w:hAnsi="Times New Roman" w:cs="Times New Roman"/>
          <w:sz w:val="20"/>
          <w:szCs w:val="20"/>
        </w:rPr>
        <w:t>Colo</w:t>
      </w:r>
      <w:r w:rsidR="00100156" w:rsidRPr="00131751">
        <w:rPr>
          <w:rFonts w:ascii="Times New Roman" w:eastAsia="Calibri" w:hAnsi="Times New Roman" w:cs="Times New Roman"/>
          <w:sz w:val="20"/>
          <w:szCs w:val="20"/>
        </w:rPr>
        <w:t>u</w:t>
      </w:r>
      <w:r w:rsidRPr="00131751">
        <w:rPr>
          <w:rFonts w:ascii="Times New Roman" w:eastAsia="Calibri" w:hAnsi="Times New Roman" w:cs="Times New Roman"/>
          <w:sz w:val="20"/>
          <w:szCs w:val="20"/>
        </w:rPr>
        <w:t xml:space="preserve">r of Poultry Meat as Influenced by Dietary Nitrates and Nitrites. Poult. Sci., </w:t>
      </w:r>
      <w:r w:rsidRPr="00131751">
        <w:rPr>
          <w:rFonts w:ascii="Times New Roman" w:eastAsia="Calibri" w:hAnsi="Times New Roman" w:cs="Times New Roman"/>
          <w:b/>
          <w:bCs/>
          <w:sz w:val="20"/>
          <w:szCs w:val="20"/>
        </w:rPr>
        <w:t>48</w:t>
      </w:r>
      <w:r w:rsidRPr="00131751">
        <w:rPr>
          <w:rFonts w:ascii="Times New Roman" w:eastAsia="Calibri" w:hAnsi="Times New Roman" w:cs="Times New Roman"/>
          <w:sz w:val="20"/>
          <w:szCs w:val="20"/>
        </w:rPr>
        <w:t>(2): 668-674.</w:t>
      </w:r>
    </w:p>
    <w:p w14:paraId="78C33957" w14:textId="77777777" w:rsidR="001F50C1" w:rsidRPr="00131751" w:rsidRDefault="001F50C1" w:rsidP="00131751">
      <w:pPr>
        <w:spacing w:after="0" w:line="360" w:lineRule="auto"/>
        <w:ind w:left="720" w:hanging="630"/>
        <w:jc w:val="both"/>
        <w:rPr>
          <w:rFonts w:ascii="Times New Roman" w:eastAsia="Calibri" w:hAnsi="Times New Roman" w:cs="Times New Roman"/>
          <w:sz w:val="20"/>
          <w:szCs w:val="20"/>
        </w:rPr>
      </w:pPr>
      <w:r w:rsidRPr="00131751">
        <w:rPr>
          <w:rFonts w:ascii="Times New Roman" w:eastAsia="Calibri" w:hAnsi="Times New Roman" w:cs="Times New Roman"/>
          <w:sz w:val="20"/>
          <w:szCs w:val="20"/>
        </w:rPr>
        <w:t xml:space="preserve">Guimarães, R.; Barros, L.; Carvalho, A.M. and Ferreira, I.C.F.R. (2011). Infusions and decoctions of mixed herbs used in folk medicine: Synergism in antioxidant potential. </w:t>
      </w:r>
      <w:r w:rsidRPr="00131751">
        <w:rPr>
          <w:rFonts w:ascii="Times New Roman" w:eastAsia="Calibri" w:hAnsi="Times New Roman" w:cs="Times New Roman"/>
          <w:i/>
          <w:iCs/>
          <w:sz w:val="20"/>
          <w:szCs w:val="20"/>
        </w:rPr>
        <w:t>Phytotherapy Res.,</w:t>
      </w:r>
      <w:r w:rsidRPr="00131751">
        <w:rPr>
          <w:rFonts w:ascii="Times New Roman" w:eastAsia="Calibri" w:hAnsi="Times New Roman" w:cs="Times New Roman"/>
          <w:b/>
          <w:bCs/>
          <w:sz w:val="20"/>
          <w:szCs w:val="20"/>
        </w:rPr>
        <w:t>25</w:t>
      </w:r>
      <w:r w:rsidRPr="00131751">
        <w:rPr>
          <w:rFonts w:ascii="Times New Roman" w:eastAsia="Calibri" w:hAnsi="Times New Roman" w:cs="Times New Roman"/>
          <w:sz w:val="20"/>
          <w:szCs w:val="20"/>
        </w:rPr>
        <w:t>: 1209–1214.</w:t>
      </w:r>
    </w:p>
    <w:p w14:paraId="62349AFD" w14:textId="66FF8D06" w:rsidR="00335CFF" w:rsidRPr="00131751" w:rsidRDefault="00335CFF" w:rsidP="00131751">
      <w:pPr>
        <w:spacing w:after="0" w:line="360" w:lineRule="auto"/>
        <w:ind w:left="720" w:hanging="630"/>
        <w:jc w:val="both"/>
        <w:rPr>
          <w:rFonts w:ascii="Times New Roman" w:eastAsia="Calibri" w:hAnsi="Times New Roman" w:cs="Times New Roman"/>
          <w:sz w:val="20"/>
          <w:szCs w:val="20"/>
        </w:rPr>
      </w:pPr>
      <w:r w:rsidRPr="00131751">
        <w:rPr>
          <w:rFonts w:ascii="Times New Roman" w:eastAsia="Calibri" w:hAnsi="Times New Roman" w:cs="Times New Roman"/>
          <w:sz w:val="20"/>
          <w:szCs w:val="20"/>
        </w:rPr>
        <w:t>Liu H.; Li J.; Lin S.; Liu T. and Zheng C. (2021). Effects of dietary fennel (Foeniculum vulgare Mill.) seed powder supplementation on growth performance, nutrient digestibility, small intestinal morphology, and carcass traits of broilers. Peer J, 9 e10308 https://doi.org/10.7717/peerj.10308:</w:t>
      </w:r>
    </w:p>
    <w:p w14:paraId="720EE908" w14:textId="77777777" w:rsidR="001F50C1" w:rsidRPr="00131751" w:rsidRDefault="001F50C1" w:rsidP="00131751">
      <w:pPr>
        <w:spacing w:after="0" w:line="360" w:lineRule="auto"/>
        <w:ind w:left="720" w:hanging="630"/>
        <w:jc w:val="both"/>
        <w:rPr>
          <w:rFonts w:ascii="Times New Roman" w:eastAsia="Calibri" w:hAnsi="Times New Roman" w:cs="Times New Roman"/>
          <w:sz w:val="20"/>
          <w:szCs w:val="20"/>
        </w:rPr>
      </w:pPr>
      <w:bookmarkStart w:id="4" w:name="_Hlk195012058"/>
      <w:proofErr w:type="spellStart"/>
      <w:r w:rsidRPr="00131751">
        <w:rPr>
          <w:rFonts w:ascii="Times New Roman" w:eastAsia="Calibri" w:hAnsi="Times New Roman" w:cs="Times New Roman"/>
          <w:sz w:val="20"/>
          <w:szCs w:val="20"/>
        </w:rPr>
        <w:t>Nouzarian</w:t>
      </w:r>
      <w:proofErr w:type="spellEnd"/>
      <w:r w:rsidRPr="00131751">
        <w:rPr>
          <w:rFonts w:ascii="Times New Roman" w:eastAsia="Calibri" w:hAnsi="Times New Roman" w:cs="Times New Roman"/>
          <w:sz w:val="20"/>
          <w:szCs w:val="20"/>
        </w:rPr>
        <w:t xml:space="preserve">, R.; </w:t>
      </w:r>
      <w:proofErr w:type="spellStart"/>
      <w:r w:rsidRPr="00131751">
        <w:rPr>
          <w:rFonts w:ascii="Times New Roman" w:eastAsia="Calibri" w:hAnsi="Times New Roman" w:cs="Times New Roman"/>
          <w:sz w:val="20"/>
          <w:szCs w:val="20"/>
        </w:rPr>
        <w:t>Tabeidian</w:t>
      </w:r>
      <w:proofErr w:type="spellEnd"/>
      <w:r w:rsidRPr="00131751">
        <w:rPr>
          <w:rFonts w:ascii="Times New Roman" w:eastAsia="Calibri" w:hAnsi="Times New Roman" w:cs="Times New Roman"/>
          <w:sz w:val="20"/>
          <w:szCs w:val="20"/>
        </w:rPr>
        <w:t xml:space="preserve">, S.A.; </w:t>
      </w:r>
      <w:proofErr w:type="spellStart"/>
      <w:r w:rsidRPr="00131751">
        <w:rPr>
          <w:rFonts w:ascii="Times New Roman" w:eastAsia="Calibri" w:hAnsi="Times New Roman" w:cs="Times New Roman"/>
          <w:sz w:val="20"/>
          <w:szCs w:val="20"/>
        </w:rPr>
        <w:t>Toghyani</w:t>
      </w:r>
      <w:proofErr w:type="spellEnd"/>
      <w:r w:rsidRPr="00131751">
        <w:rPr>
          <w:rFonts w:ascii="Times New Roman" w:eastAsia="Calibri" w:hAnsi="Times New Roman" w:cs="Times New Roman"/>
          <w:sz w:val="20"/>
          <w:szCs w:val="20"/>
        </w:rPr>
        <w:t xml:space="preserve">, M.; </w:t>
      </w:r>
      <w:proofErr w:type="spellStart"/>
      <w:r w:rsidRPr="00131751">
        <w:rPr>
          <w:rFonts w:ascii="Times New Roman" w:eastAsia="Calibri" w:hAnsi="Times New Roman" w:cs="Times New Roman"/>
          <w:sz w:val="20"/>
          <w:szCs w:val="20"/>
        </w:rPr>
        <w:t>Ghalamkari</w:t>
      </w:r>
      <w:proofErr w:type="spellEnd"/>
      <w:r w:rsidRPr="00131751">
        <w:rPr>
          <w:rFonts w:ascii="Times New Roman" w:eastAsia="Calibri" w:hAnsi="Times New Roman" w:cs="Times New Roman"/>
          <w:sz w:val="20"/>
          <w:szCs w:val="20"/>
        </w:rPr>
        <w:t xml:space="preserve">, G. and </w:t>
      </w:r>
      <w:proofErr w:type="spellStart"/>
      <w:r w:rsidRPr="00131751">
        <w:rPr>
          <w:rFonts w:ascii="Times New Roman" w:eastAsia="Calibri" w:hAnsi="Times New Roman" w:cs="Times New Roman"/>
          <w:sz w:val="20"/>
          <w:szCs w:val="20"/>
        </w:rPr>
        <w:t>Toghyani</w:t>
      </w:r>
      <w:proofErr w:type="spellEnd"/>
      <w:r w:rsidRPr="00131751">
        <w:rPr>
          <w:rFonts w:ascii="Times New Roman" w:eastAsia="Calibri" w:hAnsi="Times New Roman" w:cs="Times New Roman"/>
          <w:sz w:val="20"/>
          <w:szCs w:val="20"/>
        </w:rPr>
        <w:t xml:space="preserve">, M. (2011). Effect of turmeric powder on performance, carcass traits, humoral immune responses, and serum metabolites in broiler chickens. </w:t>
      </w:r>
      <w:r w:rsidRPr="00131751">
        <w:rPr>
          <w:rFonts w:ascii="Times New Roman" w:eastAsia="Calibri" w:hAnsi="Times New Roman" w:cs="Times New Roman"/>
          <w:i/>
          <w:iCs/>
          <w:sz w:val="20"/>
          <w:szCs w:val="20"/>
        </w:rPr>
        <w:t>J. Anim. and Feed Sci</w:t>
      </w:r>
      <w:r w:rsidRPr="00131751">
        <w:rPr>
          <w:rFonts w:ascii="Times New Roman" w:eastAsia="Calibri" w:hAnsi="Times New Roman" w:cs="Times New Roman"/>
          <w:sz w:val="20"/>
          <w:szCs w:val="20"/>
        </w:rPr>
        <w:t xml:space="preserve">., </w:t>
      </w:r>
      <w:r w:rsidRPr="00131751">
        <w:rPr>
          <w:rFonts w:ascii="Times New Roman" w:eastAsia="Calibri" w:hAnsi="Times New Roman" w:cs="Times New Roman"/>
          <w:b/>
          <w:bCs/>
          <w:sz w:val="20"/>
          <w:szCs w:val="20"/>
        </w:rPr>
        <w:t>20</w:t>
      </w:r>
      <w:r w:rsidRPr="00131751">
        <w:rPr>
          <w:rFonts w:ascii="Times New Roman" w:eastAsia="Calibri" w:hAnsi="Times New Roman" w:cs="Times New Roman"/>
          <w:sz w:val="20"/>
          <w:szCs w:val="20"/>
        </w:rPr>
        <w:t>:389-400.</w:t>
      </w:r>
    </w:p>
    <w:bookmarkEnd w:id="4"/>
    <w:p w14:paraId="410EDA95" w14:textId="77777777" w:rsidR="001F50C1" w:rsidRPr="00131751" w:rsidRDefault="001F50C1" w:rsidP="00131751">
      <w:pPr>
        <w:spacing w:after="0" w:line="360" w:lineRule="auto"/>
        <w:ind w:left="720" w:hanging="630"/>
        <w:jc w:val="both"/>
        <w:rPr>
          <w:rFonts w:ascii="Times New Roman" w:eastAsia="Calibri" w:hAnsi="Times New Roman" w:cs="Times New Roman"/>
          <w:sz w:val="20"/>
          <w:szCs w:val="20"/>
        </w:rPr>
      </w:pPr>
      <w:r w:rsidRPr="00131751">
        <w:rPr>
          <w:rFonts w:ascii="Times New Roman" w:eastAsia="Calibri" w:hAnsi="Times New Roman" w:cs="Times New Roman"/>
          <w:sz w:val="20"/>
          <w:szCs w:val="20"/>
        </w:rPr>
        <w:lastRenderedPageBreak/>
        <w:t xml:space="preserve">Ragab, M.S.; M. M. M. Namra, M. M. M. Aly, and M. A. Fathi (2013). Impact of inclusion fennel seeds and thyme dried leaves in broiler diets on some productive and physiological performance during summer season. </w:t>
      </w:r>
      <w:r w:rsidRPr="00131751">
        <w:rPr>
          <w:rFonts w:ascii="Times New Roman" w:eastAsia="Calibri" w:hAnsi="Times New Roman" w:cs="Times New Roman"/>
          <w:i/>
          <w:iCs/>
          <w:sz w:val="20"/>
          <w:szCs w:val="20"/>
        </w:rPr>
        <w:t>Egypt. Poult. Sci</w:t>
      </w:r>
      <w:r w:rsidRPr="00131751">
        <w:rPr>
          <w:rFonts w:ascii="Times New Roman" w:eastAsia="Calibri" w:hAnsi="Times New Roman" w:cs="Times New Roman"/>
          <w:sz w:val="20"/>
          <w:szCs w:val="20"/>
        </w:rPr>
        <w:t xml:space="preserve">., </w:t>
      </w:r>
      <w:r w:rsidRPr="00131751">
        <w:rPr>
          <w:rFonts w:ascii="Times New Roman" w:eastAsia="Calibri" w:hAnsi="Times New Roman" w:cs="Times New Roman"/>
          <w:b/>
          <w:bCs/>
          <w:sz w:val="20"/>
          <w:szCs w:val="20"/>
        </w:rPr>
        <w:t>33</w:t>
      </w:r>
      <w:r w:rsidRPr="00131751">
        <w:rPr>
          <w:rFonts w:ascii="Times New Roman" w:eastAsia="Calibri" w:hAnsi="Times New Roman" w:cs="Times New Roman"/>
          <w:sz w:val="20"/>
          <w:szCs w:val="20"/>
        </w:rPr>
        <w:t>: 197-219.</w:t>
      </w:r>
    </w:p>
    <w:p w14:paraId="71E45793" w14:textId="2ADDDE0F" w:rsidR="001F50C1" w:rsidRPr="00131751" w:rsidRDefault="001F50C1" w:rsidP="00131751">
      <w:pPr>
        <w:spacing w:after="0" w:line="360" w:lineRule="auto"/>
        <w:ind w:left="720" w:hanging="634"/>
        <w:jc w:val="both"/>
        <w:rPr>
          <w:rFonts w:ascii="Times New Roman" w:eastAsia="Calibri" w:hAnsi="Times New Roman" w:cs="Times New Roman"/>
          <w:sz w:val="20"/>
          <w:szCs w:val="20"/>
        </w:rPr>
      </w:pPr>
      <w:r w:rsidRPr="00131751">
        <w:rPr>
          <w:rFonts w:ascii="Times New Roman" w:eastAsia="Calibri" w:hAnsi="Times New Roman" w:cs="Times New Roman"/>
          <w:sz w:val="20"/>
          <w:szCs w:val="20"/>
        </w:rPr>
        <w:t xml:space="preserve">Rahman, S.; </w:t>
      </w:r>
      <w:proofErr w:type="spellStart"/>
      <w:r w:rsidRPr="00131751">
        <w:rPr>
          <w:rFonts w:ascii="Times New Roman" w:eastAsia="Calibri" w:hAnsi="Times New Roman" w:cs="Times New Roman"/>
          <w:sz w:val="20"/>
          <w:szCs w:val="20"/>
        </w:rPr>
        <w:t>Mostofa</w:t>
      </w:r>
      <w:proofErr w:type="spellEnd"/>
      <w:r w:rsidRPr="00131751">
        <w:rPr>
          <w:rFonts w:ascii="Times New Roman" w:eastAsia="Calibri" w:hAnsi="Times New Roman" w:cs="Times New Roman"/>
          <w:sz w:val="20"/>
          <w:szCs w:val="20"/>
        </w:rPr>
        <w:t xml:space="preserve">, M.; Fatema, M.N.; Latif, M.A. and Afrin, </w:t>
      </w:r>
      <w:r w:rsidR="00205B8A" w:rsidRPr="00131751">
        <w:rPr>
          <w:rFonts w:ascii="Times New Roman" w:eastAsia="Calibri" w:hAnsi="Times New Roman" w:cs="Times New Roman"/>
          <w:sz w:val="20"/>
          <w:szCs w:val="20"/>
        </w:rPr>
        <w:t>S. (</w:t>
      </w:r>
      <w:r w:rsidRPr="00131751">
        <w:rPr>
          <w:rFonts w:ascii="Times New Roman" w:eastAsia="Calibri" w:hAnsi="Times New Roman" w:cs="Times New Roman"/>
          <w:sz w:val="20"/>
          <w:szCs w:val="20"/>
        </w:rPr>
        <w:t xml:space="preserve">2014). Effects of neem leaves, </w:t>
      </w:r>
      <w:r w:rsidR="00205B8A" w:rsidRPr="00131751">
        <w:rPr>
          <w:rFonts w:ascii="Times New Roman" w:eastAsia="Calibri" w:hAnsi="Times New Roman" w:cs="Times New Roman"/>
          <w:sz w:val="20"/>
          <w:szCs w:val="20"/>
        </w:rPr>
        <w:t>turmeric and</w:t>
      </w:r>
      <w:r w:rsidRPr="00131751">
        <w:rPr>
          <w:rFonts w:ascii="Times New Roman" w:eastAsia="Calibri" w:hAnsi="Times New Roman" w:cs="Times New Roman"/>
          <w:sz w:val="20"/>
          <w:szCs w:val="20"/>
        </w:rPr>
        <w:t xml:space="preserve"> cinnamon extract as a growth promoter in broilers. </w:t>
      </w:r>
      <w:r w:rsidRPr="00131751">
        <w:rPr>
          <w:rFonts w:ascii="Times New Roman" w:eastAsia="Calibri" w:hAnsi="Times New Roman" w:cs="Times New Roman"/>
          <w:i/>
          <w:iCs/>
          <w:sz w:val="20"/>
          <w:szCs w:val="20"/>
        </w:rPr>
        <w:t>Bangladesh Res. Pub. J.</w:t>
      </w:r>
      <w:r w:rsidRPr="00131751">
        <w:rPr>
          <w:rFonts w:ascii="Times New Roman" w:eastAsia="Calibri" w:hAnsi="Times New Roman" w:cs="Times New Roman"/>
          <w:sz w:val="20"/>
          <w:szCs w:val="20"/>
        </w:rPr>
        <w:t xml:space="preserve">, </w:t>
      </w:r>
      <w:r w:rsidRPr="00131751">
        <w:rPr>
          <w:rFonts w:ascii="Times New Roman" w:eastAsia="Calibri" w:hAnsi="Times New Roman" w:cs="Times New Roman"/>
          <w:b/>
          <w:bCs/>
          <w:sz w:val="20"/>
          <w:szCs w:val="20"/>
        </w:rPr>
        <w:t>10</w:t>
      </w:r>
      <w:r w:rsidRPr="00131751">
        <w:rPr>
          <w:rFonts w:ascii="Times New Roman" w:eastAsia="Calibri" w:hAnsi="Times New Roman" w:cs="Times New Roman"/>
          <w:sz w:val="20"/>
          <w:szCs w:val="20"/>
        </w:rPr>
        <w:t>(1): 07-13.</w:t>
      </w:r>
    </w:p>
    <w:p w14:paraId="1037AAFE" w14:textId="77777777" w:rsidR="001F50C1" w:rsidRPr="00131751" w:rsidRDefault="001F50C1" w:rsidP="00131751">
      <w:pPr>
        <w:spacing w:after="0" w:line="360" w:lineRule="auto"/>
        <w:ind w:left="720" w:hanging="634"/>
        <w:jc w:val="both"/>
        <w:rPr>
          <w:rFonts w:ascii="Times New Roman" w:eastAsia="Calibri" w:hAnsi="Times New Roman" w:cs="Times New Roman"/>
          <w:sz w:val="20"/>
          <w:szCs w:val="20"/>
        </w:rPr>
      </w:pPr>
      <w:proofErr w:type="spellStart"/>
      <w:r w:rsidRPr="00131751">
        <w:rPr>
          <w:rFonts w:ascii="Times New Roman" w:eastAsia="Calibri" w:hAnsi="Times New Roman" w:cs="Times New Roman"/>
          <w:sz w:val="20"/>
          <w:szCs w:val="20"/>
        </w:rPr>
        <w:t>Sapcota</w:t>
      </w:r>
      <w:proofErr w:type="spellEnd"/>
      <w:r w:rsidRPr="00131751">
        <w:rPr>
          <w:rFonts w:ascii="Times New Roman" w:eastAsia="Calibri" w:hAnsi="Times New Roman" w:cs="Times New Roman"/>
          <w:sz w:val="20"/>
          <w:szCs w:val="20"/>
        </w:rPr>
        <w:t xml:space="preserve">, D. Narahari, D. and Mahanta, J. D. (2018). Avian (Poultry) production, 2nd Revised </w:t>
      </w:r>
      <w:proofErr w:type="spellStart"/>
      <w:r w:rsidRPr="00131751">
        <w:rPr>
          <w:rFonts w:ascii="Times New Roman" w:eastAsia="Calibri" w:hAnsi="Times New Roman" w:cs="Times New Roman"/>
          <w:sz w:val="20"/>
          <w:szCs w:val="20"/>
        </w:rPr>
        <w:t>Edn</w:t>
      </w:r>
      <w:proofErr w:type="spellEnd"/>
      <w:r w:rsidRPr="00131751">
        <w:rPr>
          <w:rFonts w:ascii="Times New Roman" w:eastAsia="Calibri" w:hAnsi="Times New Roman" w:cs="Times New Roman"/>
          <w:sz w:val="20"/>
          <w:szCs w:val="20"/>
        </w:rPr>
        <w:t>, New India publishing Agency, New Delhi -34.</w:t>
      </w:r>
    </w:p>
    <w:p w14:paraId="2F920A9F" w14:textId="6D879DAF" w:rsidR="001F50C1" w:rsidRPr="00131751" w:rsidRDefault="001F50C1" w:rsidP="00131751">
      <w:pPr>
        <w:spacing w:after="0" w:line="360" w:lineRule="auto"/>
        <w:ind w:left="720" w:hanging="634"/>
        <w:jc w:val="both"/>
        <w:rPr>
          <w:rFonts w:ascii="Times New Roman" w:eastAsia="Calibri" w:hAnsi="Times New Roman" w:cs="Times New Roman"/>
          <w:sz w:val="20"/>
          <w:szCs w:val="20"/>
          <w:shd w:val="clear" w:color="auto" w:fill="FFFFFF"/>
        </w:rPr>
      </w:pPr>
      <w:r w:rsidRPr="00131751">
        <w:rPr>
          <w:rFonts w:ascii="Times New Roman" w:eastAsia="Calibri" w:hAnsi="Times New Roman" w:cs="Times New Roman"/>
          <w:sz w:val="20"/>
          <w:szCs w:val="20"/>
          <w:shd w:val="clear" w:color="auto" w:fill="FFFFFF"/>
        </w:rPr>
        <w:t xml:space="preserve">Steiner, T. and Zhang, C. (2006). Influence of a </w:t>
      </w:r>
      <w:r w:rsidR="00205B8A" w:rsidRPr="00131751">
        <w:rPr>
          <w:rFonts w:ascii="Times New Roman" w:eastAsia="Calibri" w:hAnsi="Times New Roman" w:cs="Times New Roman"/>
          <w:sz w:val="20"/>
          <w:szCs w:val="20"/>
          <w:shd w:val="clear" w:color="auto" w:fill="FFFFFF"/>
        </w:rPr>
        <w:t>phytogenic feed additive on</w:t>
      </w:r>
      <w:r w:rsidRPr="00131751">
        <w:rPr>
          <w:rFonts w:ascii="Times New Roman" w:eastAsia="Calibri" w:hAnsi="Times New Roman" w:cs="Times New Roman"/>
          <w:sz w:val="20"/>
          <w:szCs w:val="20"/>
          <w:shd w:val="clear" w:color="auto" w:fill="FFFFFF"/>
        </w:rPr>
        <w:t xml:space="preserve"> </w:t>
      </w:r>
      <w:r w:rsidR="00205B8A" w:rsidRPr="00131751">
        <w:rPr>
          <w:rFonts w:ascii="Times New Roman" w:eastAsia="Calibri" w:hAnsi="Times New Roman" w:cs="Times New Roman"/>
          <w:sz w:val="20"/>
          <w:szCs w:val="20"/>
          <w:shd w:val="clear" w:color="auto" w:fill="FFFFFF"/>
        </w:rPr>
        <w:t>performance of weaner piglets</w:t>
      </w:r>
      <w:r w:rsidRPr="00131751">
        <w:rPr>
          <w:rFonts w:ascii="Times New Roman" w:eastAsia="Calibri" w:hAnsi="Times New Roman" w:cs="Times New Roman"/>
          <w:sz w:val="20"/>
          <w:szCs w:val="20"/>
          <w:shd w:val="clear" w:color="auto" w:fill="FFFFFF"/>
        </w:rPr>
        <w:t xml:space="preserve">. </w:t>
      </w:r>
      <w:r w:rsidRPr="00131751">
        <w:rPr>
          <w:rFonts w:ascii="Times New Roman" w:eastAsia="Calibri" w:hAnsi="Times New Roman" w:cs="Times New Roman"/>
          <w:i/>
          <w:iCs/>
          <w:sz w:val="20"/>
          <w:szCs w:val="20"/>
          <w:shd w:val="clear" w:color="auto" w:fill="FFFFFF"/>
        </w:rPr>
        <w:t>J.  Anim.  Sci</w:t>
      </w:r>
      <w:r w:rsidRPr="00131751">
        <w:rPr>
          <w:rFonts w:ascii="Times New Roman" w:eastAsia="Calibri" w:hAnsi="Times New Roman" w:cs="Times New Roman"/>
          <w:sz w:val="20"/>
          <w:szCs w:val="20"/>
          <w:shd w:val="clear" w:color="auto" w:fill="FFFFFF"/>
        </w:rPr>
        <w:t xml:space="preserve">, </w:t>
      </w:r>
      <w:r w:rsidRPr="00131751">
        <w:rPr>
          <w:rFonts w:ascii="Times New Roman" w:eastAsia="Calibri" w:hAnsi="Times New Roman" w:cs="Times New Roman"/>
          <w:b/>
          <w:bCs/>
          <w:sz w:val="20"/>
          <w:szCs w:val="20"/>
          <w:shd w:val="clear" w:color="auto" w:fill="FFFFFF"/>
        </w:rPr>
        <w:t>84</w:t>
      </w:r>
      <w:r w:rsidRPr="00131751">
        <w:rPr>
          <w:rFonts w:ascii="Times New Roman" w:eastAsia="Calibri" w:hAnsi="Times New Roman" w:cs="Times New Roman"/>
          <w:sz w:val="20"/>
          <w:szCs w:val="20"/>
          <w:shd w:val="clear" w:color="auto" w:fill="FFFFFF"/>
        </w:rPr>
        <w:t>: 270-270.</w:t>
      </w:r>
    </w:p>
    <w:p w14:paraId="10AE487C" w14:textId="77777777" w:rsidR="001F50C1" w:rsidRPr="00131751" w:rsidRDefault="001F50C1" w:rsidP="00131751">
      <w:pPr>
        <w:spacing w:after="0" w:line="360" w:lineRule="auto"/>
        <w:ind w:left="720" w:hanging="634"/>
        <w:jc w:val="both"/>
        <w:rPr>
          <w:rFonts w:ascii="Times New Roman" w:eastAsia="Calibri" w:hAnsi="Times New Roman" w:cs="Times New Roman"/>
          <w:sz w:val="20"/>
          <w:szCs w:val="20"/>
        </w:rPr>
      </w:pPr>
      <w:r w:rsidRPr="00131751">
        <w:rPr>
          <w:rFonts w:ascii="Times New Roman" w:eastAsia="Calibri" w:hAnsi="Times New Roman" w:cs="Times New Roman"/>
          <w:sz w:val="20"/>
          <w:szCs w:val="20"/>
        </w:rPr>
        <w:t xml:space="preserve">Swaminathan, A., Sridhara, S.R., Sinha, S., Nagarajan, S., </w:t>
      </w:r>
      <w:proofErr w:type="spellStart"/>
      <w:r w:rsidRPr="00131751">
        <w:rPr>
          <w:rFonts w:ascii="Times New Roman" w:eastAsia="Calibri" w:hAnsi="Times New Roman" w:cs="Times New Roman"/>
          <w:sz w:val="20"/>
          <w:szCs w:val="20"/>
        </w:rPr>
        <w:t>Balaguru</w:t>
      </w:r>
      <w:proofErr w:type="spellEnd"/>
      <w:r w:rsidRPr="00131751">
        <w:rPr>
          <w:rFonts w:ascii="Times New Roman" w:eastAsia="Calibri" w:hAnsi="Times New Roman" w:cs="Times New Roman"/>
          <w:sz w:val="20"/>
          <w:szCs w:val="20"/>
        </w:rPr>
        <w:t xml:space="preserve">, U.M., </w:t>
      </w:r>
      <w:proofErr w:type="spellStart"/>
      <w:r w:rsidRPr="00131751">
        <w:rPr>
          <w:rFonts w:ascii="Times New Roman" w:eastAsia="Calibri" w:hAnsi="Times New Roman" w:cs="Times New Roman"/>
          <w:sz w:val="20"/>
          <w:szCs w:val="20"/>
        </w:rPr>
        <w:t>Siamwala</w:t>
      </w:r>
      <w:proofErr w:type="spellEnd"/>
      <w:r w:rsidRPr="00131751">
        <w:rPr>
          <w:rFonts w:ascii="Times New Roman" w:eastAsia="Calibri" w:hAnsi="Times New Roman" w:cs="Times New Roman"/>
          <w:sz w:val="20"/>
          <w:szCs w:val="20"/>
        </w:rPr>
        <w:t xml:space="preserve">, J.H., Rajendran, S., Saran, U. and Chatterjee, S. (2012). Nitrites derived from </w:t>
      </w:r>
      <w:r w:rsidRPr="00131751">
        <w:rPr>
          <w:rFonts w:ascii="Times New Roman" w:eastAsia="Calibri" w:hAnsi="Times New Roman" w:cs="Times New Roman"/>
          <w:i/>
          <w:iCs/>
          <w:sz w:val="20"/>
          <w:szCs w:val="20"/>
        </w:rPr>
        <w:t xml:space="preserve">Foeniculum vulgare </w:t>
      </w:r>
      <w:r w:rsidRPr="00131751">
        <w:rPr>
          <w:rFonts w:ascii="Times New Roman" w:eastAsia="Calibri" w:hAnsi="Times New Roman" w:cs="Times New Roman"/>
          <w:sz w:val="20"/>
          <w:szCs w:val="20"/>
        </w:rPr>
        <w:t xml:space="preserve">(fennel) seeds promotes vascular functions. </w:t>
      </w:r>
      <w:r w:rsidRPr="00131751">
        <w:rPr>
          <w:rFonts w:ascii="Times New Roman" w:eastAsia="Calibri" w:hAnsi="Times New Roman" w:cs="Times New Roman"/>
          <w:i/>
          <w:iCs/>
          <w:sz w:val="20"/>
          <w:szCs w:val="20"/>
        </w:rPr>
        <w:t>J. Food Sci</w:t>
      </w:r>
      <w:r w:rsidRPr="00131751">
        <w:rPr>
          <w:rFonts w:ascii="Times New Roman" w:eastAsia="Calibri" w:hAnsi="Times New Roman" w:cs="Times New Roman"/>
          <w:sz w:val="20"/>
          <w:szCs w:val="20"/>
        </w:rPr>
        <w:t>., 77: 273–279.</w:t>
      </w:r>
    </w:p>
    <w:p w14:paraId="091F84E8" w14:textId="77777777" w:rsidR="001F50C1" w:rsidRPr="00131751" w:rsidRDefault="001F50C1" w:rsidP="00131751">
      <w:pPr>
        <w:spacing w:after="0" w:line="360" w:lineRule="auto"/>
        <w:ind w:left="720" w:hanging="634"/>
        <w:jc w:val="both"/>
        <w:rPr>
          <w:rFonts w:ascii="Times New Roman" w:eastAsia="Calibri" w:hAnsi="Times New Roman" w:cs="Times New Roman"/>
          <w:sz w:val="20"/>
          <w:szCs w:val="20"/>
        </w:rPr>
      </w:pPr>
      <w:proofErr w:type="spellStart"/>
      <w:r w:rsidRPr="00131751">
        <w:rPr>
          <w:rFonts w:ascii="Times New Roman" w:eastAsia="Calibri" w:hAnsi="Times New Roman" w:cs="Times New Roman"/>
          <w:sz w:val="20"/>
          <w:szCs w:val="20"/>
        </w:rPr>
        <w:t>Toghyani</w:t>
      </w:r>
      <w:proofErr w:type="spellEnd"/>
      <w:r w:rsidRPr="00131751">
        <w:rPr>
          <w:rFonts w:ascii="Times New Roman" w:eastAsia="Calibri" w:hAnsi="Times New Roman" w:cs="Times New Roman"/>
          <w:sz w:val="20"/>
          <w:szCs w:val="20"/>
        </w:rPr>
        <w:t xml:space="preserve">, M.; Tohidi, M.; </w:t>
      </w:r>
      <w:proofErr w:type="spellStart"/>
      <w:r w:rsidRPr="00131751">
        <w:rPr>
          <w:rFonts w:ascii="Times New Roman" w:eastAsia="Calibri" w:hAnsi="Times New Roman" w:cs="Times New Roman"/>
          <w:sz w:val="20"/>
          <w:szCs w:val="20"/>
        </w:rPr>
        <w:t>Gheisari</w:t>
      </w:r>
      <w:proofErr w:type="spellEnd"/>
      <w:r w:rsidRPr="00131751">
        <w:rPr>
          <w:rFonts w:ascii="Times New Roman" w:eastAsia="Calibri" w:hAnsi="Times New Roman" w:cs="Times New Roman"/>
          <w:sz w:val="20"/>
          <w:szCs w:val="20"/>
        </w:rPr>
        <w:t xml:space="preserve">, A. and </w:t>
      </w:r>
      <w:proofErr w:type="spellStart"/>
      <w:r w:rsidRPr="00131751">
        <w:rPr>
          <w:rFonts w:ascii="Times New Roman" w:eastAsia="Calibri" w:hAnsi="Times New Roman" w:cs="Times New Roman"/>
          <w:sz w:val="20"/>
          <w:szCs w:val="20"/>
        </w:rPr>
        <w:t>Tabeidian</w:t>
      </w:r>
      <w:proofErr w:type="spellEnd"/>
      <w:r w:rsidRPr="00131751">
        <w:rPr>
          <w:rFonts w:ascii="Times New Roman" w:eastAsia="Calibri" w:hAnsi="Times New Roman" w:cs="Times New Roman"/>
          <w:sz w:val="20"/>
          <w:szCs w:val="20"/>
        </w:rPr>
        <w:t xml:space="preserve">, S. A. (2010). Performance, immunity, serum biochemical and </w:t>
      </w:r>
      <w:proofErr w:type="spellStart"/>
      <w:r w:rsidRPr="00131751">
        <w:rPr>
          <w:rFonts w:ascii="Times New Roman" w:eastAsia="Calibri" w:hAnsi="Times New Roman" w:cs="Times New Roman"/>
          <w:sz w:val="20"/>
          <w:szCs w:val="20"/>
        </w:rPr>
        <w:t>hematological</w:t>
      </w:r>
      <w:proofErr w:type="spellEnd"/>
      <w:r w:rsidRPr="00131751">
        <w:rPr>
          <w:rFonts w:ascii="Times New Roman" w:eastAsia="Calibri" w:hAnsi="Times New Roman" w:cs="Times New Roman"/>
          <w:sz w:val="20"/>
          <w:szCs w:val="20"/>
        </w:rPr>
        <w:t xml:space="preserve"> parameters in broiler chicks fed dietary thyme as alternative for an antibiotic growth promoter. </w:t>
      </w:r>
      <w:r w:rsidRPr="00131751">
        <w:rPr>
          <w:rFonts w:ascii="Times New Roman" w:eastAsia="Calibri" w:hAnsi="Times New Roman" w:cs="Times New Roman"/>
          <w:i/>
          <w:iCs/>
          <w:sz w:val="20"/>
          <w:szCs w:val="20"/>
        </w:rPr>
        <w:t>African J. Biotech.</w:t>
      </w:r>
      <w:r w:rsidRPr="00131751">
        <w:rPr>
          <w:rFonts w:ascii="Times New Roman" w:eastAsia="Calibri" w:hAnsi="Times New Roman" w:cs="Times New Roman"/>
          <w:sz w:val="20"/>
          <w:szCs w:val="20"/>
        </w:rPr>
        <w:t xml:space="preserve">, </w:t>
      </w:r>
      <w:r w:rsidRPr="00131751">
        <w:rPr>
          <w:rFonts w:ascii="Times New Roman" w:eastAsia="Calibri" w:hAnsi="Times New Roman" w:cs="Times New Roman"/>
          <w:b/>
          <w:bCs/>
          <w:sz w:val="20"/>
          <w:szCs w:val="20"/>
        </w:rPr>
        <w:t>9</w:t>
      </w:r>
      <w:r w:rsidRPr="00131751">
        <w:rPr>
          <w:rFonts w:ascii="Times New Roman" w:eastAsia="Calibri" w:hAnsi="Times New Roman" w:cs="Times New Roman"/>
          <w:sz w:val="20"/>
          <w:szCs w:val="20"/>
        </w:rPr>
        <w:t>(40): 6819-6825.</w:t>
      </w:r>
    </w:p>
    <w:p w14:paraId="08DBD0F8" w14:textId="77777777" w:rsidR="002B685A" w:rsidRDefault="002B685A" w:rsidP="00131751">
      <w:pPr>
        <w:spacing w:line="360" w:lineRule="auto"/>
        <w:rPr>
          <w:rFonts w:ascii="Times New Roman" w:hAnsi="Times New Roman" w:cs="Times New Roman"/>
          <w:sz w:val="20"/>
          <w:szCs w:val="20"/>
        </w:rPr>
      </w:pPr>
    </w:p>
    <w:p w14:paraId="44D94950" w14:textId="77777777" w:rsidR="004B7DDA" w:rsidRPr="00131751" w:rsidRDefault="004B7DDA" w:rsidP="004B7DDA">
      <w:pPr>
        <w:spacing w:after="0" w:line="360" w:lineRule="auto"/>
        <w:jc w:val="both"/>
        <w:rPr>
          <w:rFonts w:ascii="Times New Roman" w:eastAsia="Times New Roman" w:hAnsi="Times New Roman" w:cs="Times New Roman"/>
          <w:b/>
          <w:bCs/>
          <w:kern w:val="0"/>
          <w:sz w:val="20"/>
          <w:szCs w:val="20"/>
          <w:lang w:eastAsia="en-IN"/>
        </w:rPr>
      </w:pPr>
    </w:p>
    <w:p w14:paraId="06A91F33" w14:textId="77777777" w:rsidR="004B7DDA" w:rsidRPr="00131751" w:rsidRDefault="004B7DDA" w:rsidP="004B7DDA">
      <w:pPr>
        <w:spacing w:after="0" w:line="360" w:lineRule="auto"/>
        <w:jc w:val="both"/>
        <w:rPr>
          <w:rFonts w:ascii="Times New Roman" w:hAnsi="Times New Roman" w:cs="Times New Roman"/>
          <w:sz w:val="20"/>
          <w:szCs w:val="20"/>
          <w:lang w:eastAsia="en-IN"/>
        </w:rPr>
      </w:pPr>
    </w:p>
    <w:p w14:paraId="679EACFD" w14:textId="77777777" w:rsidR="004B7DDA" w:rsidRPr="00131751" w:rsidRDefault="004B7DDA" w:rsidP="004B7DDA">
      <w:pPr>
        <w:spacing w:after="0" w:line="360" w:lineRule="auto"/>
        <w:jc w:val="both"/>
        <w:rPr>
          <w:rFonts w:ascii="Times New Roman" w:eastAsia="Times New Roman" w:hAnsi="Times New Roman" w:cs="Times New Roman"/>
          <w:b/>
          <w:bCs/>
          <w:kern w:val="0"/>
          <w:sz w:val="20"/>
          <w:szCs w:val="20"/>
          <w:lang w:eastAsia="en-IN"/>
        </w:rPr>
      </w:pPr>
    </w:p>
    <w:sectPr w:rsidR="004B7DDA" w:rsidRPr="0013175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2B127" w14:textId="77777777" w:rsidR="008B7A3E" w:rsidRDefault="008B7A3E" w:rsidP="00336EB5">
      <w:pPr>
        <w:spacing w:after="0" w:line="240" w:lineRule="auto"/>
      </w:pPr>
      <w:r>
        <w:separator/>
      </w:r>
    </w:p>
  </w:endnote>
  <w:endnote w:type="continuationSeparator" w:id="0">
    <w:p w14:paraId="350A90A9" w14:textId="77777777" w:rsidR="008B7A3E" w:rsidRDefault="008B7A3E" w:rsidP="00336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6D758" w14:textId="77777777" w:rsidR="00297171" w:rsidRDefault="00297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8E6EC" w14:textId="77777777" w:rsidR="00297171" w:rsidRDefault="002971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2AD14" w14:textId="77777777" w:rsidR="00297171" w:rsidRDefault="00297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57B53" w14:textId="77777777" w:rsidR="008B7A3E" w:rsidRDefault="008B7A3E" w:rsidP="00336EB5">
      <w:pPr>
        <w:spacing w:after="0" w:line="240" w:lineRule="auto"/>
      </w:pPr>
      <w:r>
        <w:separator/>
      </w:r>
    </w:p>
  </w:footnote>
  <w:footnote w:type="continuationSeparator" w:id="0">
    <w:p w14:paraId="602A0BA5" w14:textId="77777777" w:rsidR="008B7A3E" w:rsidRDefault="008B7A3E" w:rsidP="00336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F223F" w14:textId="24CB29DA" w:rsidR="00297171" w:rsidRDefault="00297171">
    <w:pPr>
      <w:pStyle w:val="Header"/>
    </w:pPr>
    <w:r>
      <w:rPr>
        <w:noProof/>
      </w:rPr>
      <w:pict w14:anchorId="0BA71B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42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9BEB8" w14:textId="4A269093" w:rsidR="00336EB5" w:rsidRDefault="00297171">
    <w:pPr>
      <w:pStyle w:val="Header"/>
    </w:pPr>
    <w:r>
      <w:rPr>
        <w:noProof/>
      </w:rPr>
      <w:pict w14:anchorId="4BBDC4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42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878401267"/>
        <w:docPartObj>
          <w:docPartGallery w:val="Page Numbers (Top of Page)"/>
          <w:docPartUnique/>
        </w:docPartObj>
      </w:sdtPr>
      <w:sdtEndPr>
        <w:rPr>
          <w:noProof/>
        </w:rPr>
      </w:sdtEndPr>
      <w:sdtContent>
        <w:r w:rsidR="00336EB5">
          <w:fldChar w:fldCharType="begin"/>
        </w:r>
        <w:r w:rsidR="00336EB5">
          <w:instrText xml:space="preserve"> PAGE   \* MERGEFORMAT </w:instrText>
        </w:r>
        <w:r w:rsidR="00336EB5">
          <w:fldChar w:fldCharType="separate"/>
        </w:r>
        <w:r w:rsidR="00336EB5">
          <w:rPr>
            <w:noProof/>
          </w:rPr>
          <w:t>2</w:t>
        </w:r>
        <w:r w:rsidR="00336EB5">
          <w:rPr>
            <w:noProof/>
          </w:rPr>
          <w:fldChar w:fldCharType="end"/>
        </w:r>
      </w:sdtContent>
    </w:sdt>
  </w:p>
  <w:p w14:paraId="433E5654" w14:textId="77777777" w:rsidR="00336EB5" w:rsidRDefault="00336E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2C00E" w14:textId="0E766068" w:rsidR="00297171" w:rsidRDefault="00297171">
    <w:pPr>
      <w:pStyle w:val="Header"/>
    </w:pPr>
    <w:r>
      <w:rPr>
        <w:noProof/>
      </w:rPr>
      <w:pict w14:anchorId="39946F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42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85AE1"/>
    <w:multiLevelType w:val="hybridMultilevel"/>
    <w:tmpl w:val="5BA06F1E"/>
    <w:lvl w:ilvl="0" w:tplc="311438DA">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0C1"/>
    <w:rsid w:val="0000021C"/>
    <w:rsid w:val="0001154A"/>
    <w:rsid w:val="00045BCC"/>
    <w:rsid w:val="0006771A"/>
    <w:rsid w:val="000D45F5"/>
    <w:rsid w:val="00100156"/>
    <w:rsid w:val="00101F3F"/>
    <w:rsid w:val="001131C4"/>
    <w:rsid w:val="00131751"/>
    <w:rsid w:val="00152160"/>
    <w:rsid w:val="00161D2B"/>
    <w:rsid w:val="00165BB5"/>
    <w:rsid w:val="001740E4"/>
    <w:rsid w:val="00190A9D"/>
    <w:rsid w:val="0019580B"/>
    <w:rsid w:val="001C2C74"/>
    <w:rsid w:val="001C3641"/>
    <w:rsid w:val="001F50C1"/>
    <w:rsid w:val="00205B8A"/>
    <w:rsid w:val="0022465E"/>
    <w:rsid w:val="002406BF"/>
    <w:rsid w:val="00246938"/>
    <w:rsid w:val="00292080"/>
    <w:rsid w:val="00297171"/>
    <w:rsid w:val="002A31D5"/>
    <w:rsid w:val="002B685A"/>
    <w:rsid w:val="002E69E4"/>
    <w:rsid w:val="00311B0B"/>
    <w:rsid w:val="00335CFF"/>
    <w:rsid w:val="00336EB5"/>
    <w:rsid w:val="00363D96"/>
    <w:rsid w:val="00376940"/>
    <w:rsid w:val="0039221F"/>
    <w:rsid w:val="003C4FE5"/>
    <w:rsid w:val="003F258D"/>
    <w:rsid w:val="0040745D"/>
    <w:rsid w:val="00407D0E"/>
    <w:rsid w:val="00410631"/>
    <w:rsid w:val="0042792F"/>
    <w:rsid w:val="004B49EE"/>
    <w:rsid w:val="004B71D0"/>
    <w:rsid w:val="004B7DDA"/>
    <w:rsid w:val="004C1BBD"/>
    <w:rsid w:val="00516D14"/>
    <w:rsid w:val="005573FE"/>
    <w:rsid w:val="005C68EE"/>
    <w:rsid w:val="005F4104"/>
    <w:rsid w:val="00600F2A"/>
    <w:rsid w:val="006012E7"/>
    <w:rsid w:val="00615A82"/>
    <w:rsid w:val="006372F2"/>
    <w:rsid w:val="00645DF6"/>
    <w:rsid w:val="00657559"/>
    <w:rsid w:val="00657648"/>
    <w:rsid w:val="00662128"/>
    <w:rsid w:val="00666987"/>
    <w:rsid w:val="00666C26"/>
    <w:rsid w:val="00691DFB"/>
    <w:rsid w:val="006B436D"/>
    <w:rsid w:val="00712B64"/>
    <w:rsid w:val="0072217F"/>
    <w:rsid w:val="0074268D"/>
    <w:rsid w:val="00794786"/>
    <w:rsid w:val="007A0478"/>
    <w:rsid w:val="007C7BA0"/>
    <w:rsid w:val="007F01C0"/>
    <w:rsid w:val="007F342B"/>
    <w:rsid w:val="007F5826"/>
    <w:rsid w:val="008411BA"/>
    <w:rsid w:val="00847752"/>
    <w:rsid w:val="008637CE"/>
    <w:rsid w:val="008748A2"/>
    <w:rsid w:val="008961FC"/>
    <w:rsid w:val="008A7240"/>
    <w:rsid w:val="008B020F"/>
    <w:rsid w:val="008B7A3E"/>
    <w:rsid w:val="008D381F"/>
    <w:rsid w:val="00935557"/>
    <w:rsid w:val="00961937"/>
    <w:rsid w:val="009666BD"/>
    <w:rsid w:val="009723D4"/>
    <w:rsid w:val="00996795"/>
    <w:rsid w:val="0099754B"/>
    <w:rsid w:val="009A263B"/>
    <w:rsid w:val="009C0FFB"/>
    <w:rsid w:val="009D54E4"/>
    <w:rsid w:val="009E2CAE"/>
    <w:rsid w:val="009E50FC"/>
    <w:rsid w:val="00A1641C"/>
    <w:rsid w:val="00A2287A"/>
    <w:rsid w:val="00A8575D"/>
    <w:rsid w:val="00AA4BD7"/>
    <w:rsid w:val="00AD123E"/>
    <w:rsid w:val="00AD7AD0"/>
    <w:rsid w:val="00B12F53"/>
    <w:rsid w:val="00B319D3"/>
    <w:rsid w:val="00B53592"/>
    <w:rsid w:val="00BB0AB1"/>
    <w:rsid w:val="00BF0DC1"/>
    <w:rsid w:val="00C06D4A"/>
    <w:rsid w:val="00C134A1"/>
    <w:rsid w:val="00C26D5F"/>
    <w:rsid w:val="00C3649B"/>
    <w:rsid w:val="00C53653"/>
    <w:rsid w:val="00C66FA4"/>
    <w:rsid w:val="00C85F08"/>
    <w:rsid w:val="00CA7719"/>
    <w:rsid w:val="00CB0947"/>
    <w:rsid w:val="00CC5665"/>
    <w:rsid w:val="00CC6A9D"/>
    <w:rsid w:val="00CD693E"/>
    <w:rsid w:val="00CE579E"/>
    <w:rsid w:val="00D008FC"/>
    <w:rsid w:val="00D22977"/>
    <w:rsid w:val="00D327B7"/>
    <w:rsid w:val="00D37FDF"/>
    <w:rsid w:val="00D4023B"/>
    <w:rsid w:val="00D75C84"/>
    <w:rsid w:val="00E01F93"/>
    <w:rsid w:val="00E14213"/>
    <w:rsid w:val="00E53CBD"/>
    <w:rsid w:val="00E802AB"/>
    <w:rsid w:val="00EA276F"/>
    <w:rsid w:val="00EB730F"/>
    <w:rsid w:val="00EF3251"/>
    <w:rsid w:val="00F5640C"/>
    <w:rsid w:val="00F70AB1"/>
    <w:rsid w:val="00F71CFC"/>
    <w:rsid w:val="00F861F9"/>
    <w:rsid w:val="00FF3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31E59A"/>
  <w15:chartTrackingRefBased/>
  <w15:docId w15:val="{42B71B55-1815-472B-836D-80EB1DC0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50C1"/>
    <w:pPr>
      <w:spacing w:line="480" w:lineRule="auto"/>
    </w:pPr>
    <w:rPr>
      <w:sz w:val="22"/>
      <w:szCs w:val="22"/>
      <w:lang w:val="en-IN"/>
      <w14:ligatures w14:val="none"/>
    </w:rPr>
  </w:style>
  <w:style w:type="paragraph" w:styleId="Heading1">
    <w:name w:val="heading 1"/>
    <w:basedOn w:val="Normal"/>
    <w:next w:val="Normal"/>
    <w:link w:val="Heading1Char"/>
    <w:uiPriority w:val="9"/>
    <w:qFormat/>
    <w:rsid w:val="001F50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50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50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50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50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50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50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50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50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0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50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50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50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50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50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50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50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50C1"/>
    <w:rPr>
      <w:rFonts w:eastAsiaTheme="majorEastAsia" w:cstheme="majorBidi"/>
      <w:color w:val="272727" w:themeColor="text1" w:themeTint="D8"/>
    </w:rPr>
  </w:style>
  <w:style w:type="paragraph" w:styleId="Title">
    <w:name w:val="Title"/>
    <w:basedOn w:val="Normal"/>
    <w:next w:val="Normal"/>
    <w:link w:val="TitleChar"/>
    <w:uiPriority w:val="10"/>
    <w:qFormat/>
    <w:rsid w:val="001F50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0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0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0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50C1"/>
    <w:pPr>
      <w:spacing w:before="160"/>
      <w:jc w:val="center"/>
    </w:pPr>
    <w:rPr>
      <w:i/>
      <w:iCs/>
      <w:color w:val="404040" w:themeColor="text1" w:themeTint="BF"/>
    </w:rPr>
  </w:style>
  <w:style w:type="character" w:customStyle="1" w:styleId="QuoteChar">
    <w:name w:val="Quote Char"/>
    <w:basedOn w:val="DefaultParagraphFont"/>
    <w:link w:val="Quote"/>
    <w:uiPriority w:val="29"/>
    <w:rsid w:val="001F50C1"/>
    <w:rPr>
      <w:i/>
      <w:iCs/>
      <w:color w:val="404040" w:themeColor="text1" w:themeTint="BF"/>
    </w:rPr>
  </w:style>
  <w:style w:type="paragraph" w:styleId="ListParagraph">
    <w:name w:val="List Paragraph"/>
    <w:basedOn w:val="Normal"/>
    <w:uiPriority w:val="34"/>
    <w:qFormat/>
    <w:rsid w:val="001F50C1"/>
    <w:pPr>
      <w:ind w:left="720"/>
      <w:contextualSpacing/>
    </w:pPr>
  </w:style>
  <w:style w:type="character" w:styleId="IntenseEmphasis">
    <w:name w:val="Intense Emphasis"/>
    <w:basedOn w:val="DefaultParagraphFont"/>
    <w:uiPriority w:val="21"/>
    <w:qFormat/>
    <w:rsid w:val="001F50C1"/>
    <w:rPr>
      <w:i/>
      <w:iCs/>
      <w:color w:val="2F5496" w:themeColor="accent1" w:themeShade="BF"/>
    </w:rPr>
  </w:style>
  <w:style w:type="paragraph" w:styleId="IntenseQuote">
    <w:name w:val="Intense Quote"/>
    <w:basedOn w:val="Normal"/>
    <w:next w:val="Normal"/>
    <w:link w:val="IntenseQuoteChar"/>
    <w:uiPriority w:val="30"/>
    <w:qFormat/>
    <w:rsid w:val="001F50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50C1"/>
    <w:rPr>
      <w:i/>
      <w:iCs/>
      <w:color w:val="2F5496" w:themeColor="accent1" w:themeShade="BF"/>
    </w:rPr>
  </w:style>
  <w:style w:type="character" w:styleId="IntenseReference">
    <w:name w:val="Intense Reference"/>
    <w:basedOn w:val="DefaultParagraphFont"/>
    <w:uiPriority w:val="32"/>
    <w:qFormat/>
    <w:rsid w:val="001F50C1"/>
    <w:rPr>
      <w:b/>
      <w:bCs/>
      <w:smallCaps/>
      <w:color w:val="2F5496" w:themeColor="accent1" w:themeShade="BF"/>
      <w:spacing w:val="5"/>
    </w:rPr>
  </w:style>
  <w:style w:type="paragraph" w:styleId="Header">
    <w:name w:val="header"/>
    <w:basedOn w:val="Normal"/>
    <w:link w:val="HeaderChar"/>
    <w:uiPriority w:val="99"/>
    <w:unhideWhenUsed/>
    <w:rsid w:val="001F50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0C1"/>
    <w:rPr>
      <w:sz w:val="22"/>
      <w:szCs w:val="22"/>
      <w:lang w:val="en-IN"/>
      <w14:ligatures w14:val="none"/>
    </w:rPr>
  </w:style>
  <w:style w:type="paragraph" w:styleId="Footer">
    <w:name w:val="footer"/>
    <w:basedOn w:val="Normal"/>
    <w:link w:val="FooterChar"/>
    <w:uiPriority w:val="99"/>
    <w:unhideWhenUsed/>
    <w:rsid w:val="001F50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0C1"/>
    <w:rPr>
      <w:sz w:val="22"/>
      <w:szCs w:val="22"/>
      <w:lang w:val="en-IN"/>
      <w14:ligatures w14:val="none"/>
    </w:rPr>
  </w:style>
  <w:style w:type="table" w:styleId="TableGrid">
    <w:name w:val="Table Grid"/>
    <w:basedOn w:val="TableNormal"/>
    <w:uiPriority w:val="39"/>
    <w:rsid w:val="001F50C1"/>
    <w:pPr>
      <w:spacing w:after="0" w:line="240" w:lineRule="auto"/>
    </w:pPr>
    <w:rPr>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F50C1"/>
    <w:pPr>
      <w:spacing w:after="0" w:line="240" w:lineRule="auto"/>
    </w:pPr>
    <w:rPr>
      <w:sz w:val="22"/>
      <w:szCs w:val="22"/>
      <w:lang w:val="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F50C1"/>
    <w:pPr>
      <w:spacing w:after="0" w:line="240" w:lineRule="auto"/>
    </w:pPr>
    <w:rPr>
      <w:rFonts w:ascii="Calibri" w:eastAsia="Calibri" w:hAnsi="Calibri" w:cs="Times New Roman"/>
      <w:sz w:val="22"/>
      <w:szCs w:val="22"/>
      <w:lang w:val="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F50C1"/>
    <w:pPr>
      <w:spacing w:after="0" w:line="240" w:lineRule="auto"/>
    </w:pPr>
    <w:rPr>
      <w:rFonts w:ascii="Calibri" w:eastAsia="Calibri" w:hAnsi="Calibri" w:cs="Times New Roman"/>
      <w:sz w:val="22"/>
      <w:szCs w:val="22"/>
      <w:lang w:val="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F50C1"/>
    <w:pPr>
      <w:spacing w:after="0" w:line="240" w:lineRule="auto"/>
    </w:pPr>
    <w:rPr>
      <w:rFonts w:ascii="Calibri" w:eastAsia="Calibri" w:hAnsi="Calibri" w:cs="Times New Roman"/>
      <w:sz w:val="22"/>
      <w:szCs w:val="22"/>
      <w:lang w:val="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1F50C1"/>
    <w:pPr>
      <w:spacing w:after="0" w:line="240" w:lineRule="auto"/>
    </w:pPr>
    <w:rPr>
      <w:rFonts w:ascii="Calibri" w:eastAsia="Calibri" w:hAnsi="Calibri" w:cs="Times New Roman"/>
      <w:sz w:val="22"/>
      <w:szCs w:val="22"/>
      <w:lang w:val="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F50C1"/>
    <w:pPr>
      <w:spacing w:after="0" w:line="240" w:lineRule="auto"/>
    </w:pPr>
    <w:rPr>
      <w:rFonts w:ascii="Calibri" w:eastAsia="Calibri" w:hAnsi="Calibri" w:cs="Times New Roman"/>
      <w:sz w:val="22"/>
      <w:szCs w:val="22"/>
      <w:lang w:val="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F50C1"/>
    <w:pPr>
      <w:spacing w:after="0" w:line="240" w:lineRule="auto"/>
    </w:pPr>
    <w:rPr>
      <w:rFonts w:ascii="Calibri" w:eastAsia="Calibri" w:hAnsi="Calibri" w:cs="Times New Roman"/>
      <w:sz w:val="22"/>
      <w:szCs w:val="22"/>
      <w:lang w:val="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1F50C1"/>
    <w:pPr>
      <w:spacing w:after="0" w:line="240" w:lineRule="auto"/>
    </w:pPr>
    <w:rPr>
      <w:rFonts w:ascii="Calibri" w:eastAsia="Calibri" w:hAnsi="Calibri" w:cs="Times New Roman"/>
      <w:sz w:val="22"/>
      <w:szCs w:val="22"/>
      <w:lang w:val="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F50C1"/>
    <w:pPr>
      <w:spacing w:after="0" w:line="240" w:lineRule="auto"/>
    </w:pPr>
    <w:rPr>
      <w:rFonts w:ascii="Calibri" w:eastAsia="Calibri" w:hAnsi="Calibri" w:cs="Times New Roman"/>
      <w:sz w:val="22"/>
      <w:szCs w:val="22"/>
      <w:lang w:val="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1F50C1"/>
    <w:pPr>
      <w:spacing w:after="0" w:line="240" w:lineRule="auto"/>
    </w:pPr>
    <w:rPr>
      <w:rFonts w:ascii="Calibri" w:eastAsia="Calibri" w:hAnsi="Calibri" w:cs="Times New Roman"/>
      <w:sz w:val="22"/>
      <w:szCs w:val="22"/>
      <w:lang w:val="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1F50C1"/>
    <w:pPr>
      <w:spacing w:after="0" w:line="240" w:lineRule="auto"/>
    </w:pPr>
    <w:rPr>
      <w:rFonts w:ascii="Calibri" w:eastAsia="Calibri" w:hAnsi="Calibri" w:cs="Times New Roman"/>
      <w:sz w:val="22"/>
      <w:szCs w:val="22"/>
      <w:lang w:val="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1F50C1"/>
    <w:pPr>
      <w:spacing w:after="0" w:line="240" w:lineRule="auto"/>
    </w:pPr>
    <w:rPr>
      <w:rFonts w:ascii="Calibri" w:eastAsia="Calibri" w:hAnsi="Calibri" w:cs="Times New Roman"/>
      <w:sz w:val="22"/>
      <w:szCs w:val="22"/>
      <w:lang w:val="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1F50C1"/>
    <w:pPr>
      <w:spacing w:after="0" w:line="240" w:lineRule="auto"/>
    </w:pPr>
    <w:rPr>
      <w:rFonts w:ascii="Calibri" w:eastAsia="Calibri" w:hAnsi="Calibri" w:cs="Times New Roman"/>
      <w:sz w:val="22"/>
      <w:szCs w:val="22"/>
      <w:lang w:val="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1F50C1"/>
    <w:pPr>
      <w:spacing w:after="0" w:line="240" w:lineRule="auto"/>
    </w:pPr>
    <w:rPr>
      <w:rFonts w:ascii="Calibri" w:eastAsia="Calibri" w:hAnsi="Calibri" w:cs="Times New Roman"/>
      <w:sz w:val="22"/>
      <w:szCs w:val="22"/>
      <w:lang w:val="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1F50C1"/>
    <w:pPr>
      <w:spacing w:after="0" w:line="240" w:lineRule="auto"/>
    </w:pPr>
    <w:rPr>
      <w:rFonts w:ascii="Calibri" w:eastAsia="Calibri" w:hAnsi="Calibri" w:cs="Times New Roman"/>
      <w:sz w:val="22"/>
      <w:szCs w:val="22"/>
      <w:lang w:val="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1F50C1"/>
    <w:pPr>
      <w:spacing w:after="0" w:line="240" w:lineRule="auto"/>
    </w:pPr>
    <w:rPr>
      <w:rFonts w:ascii="Calibri" w:eastAsia="Calibri" w:hAnsi="Calibri" w:cs="Times New Roman"/>
      <w:sz w:val="22"/>
      <w:szCs w:val="22"/>
      <w:lang w:val="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F50C1"/>
    <w:pPr>
      <w:spacing w:after="0" w:line="240" w:lineRule="auto"/>
    </w:pPr>
    <w:rPr>
      <w:sz w:val="22"/>
      <w:szCs w:val="22"/>
      <w:lang w:val="en-IN"/>
      <w14:ligatures w14:val="none"/>
    </w:rPr>
  </w:style>
  <w:style w:type="character" w:styleId="CommentReference">
    <w:name w:val="annotation reference"/>
    <w:basedOn w:val="DefaultParagraphFont"/>
    <w:uiPriority w:val="99"/>
    <w:semiHidden/>
    <w:unhideWhenUsed/>
    <w:rsid w:val="001F50C1"/>
    <w:rPr>
      <w:sz w:val="16"/>
      <w:szCs w:val="16"/>
    </w:rPr>
  </w:style>
  <w:style w:type="paragraph" w:styleId="CommentText">
    <w:name w:val="annotation text"/>
    <w:basedOn w:val="Normal"/>
    <w:link w:val="CommentTextChar"/>
    <w:uiPriority w:val="99"/>
    <w:unhideWhenUsed/>
    <w:rsid w:val="001F50C1"/>
    <w:pPr>
      <w:spacing w:line="240" w:lineRule="auto"/>
    </w:pPr>
    <w:rPr>
      <w:sz w:val="20"/>
      <w:szCs w:val="20"/>
    </w:rPr>
  </w:style>
  <w:style w:type="character" w:customStyle="1" w:styleId="CommentTextChar">
    <w:name w:val="Comment Text Char"/>
    <w:basedOn w:val="DefaultParagraphFont"/>
    <w:link w:val="CommentText"/>
    <w:uiPriority w:val="99"/>
    <w:rsid w:val="001F50C1"/>
    <w:rPr>
      <w:sz w:val="20"/>
      <w:szCs w:val="20"/>
      <w:lang w:val="en-IN"/>
      <w14:ligatures w14:val="none"/>
    </w:rPr>
  </w:style>
  <w:style w:type="paragraph" w:styleId="CommentSubject">
    <w:name w:val="annotation subject"/>
    <w:basedOn w:val="CommentText"/>
    <w:next w:val="CommentText"/>
    <w:link w:val="CommentSubjectChar"/>
    <w:uiPriority w:val="99"/>
    <w:semiHidden/>
    <w:unhideWhenUsed/>
    <w:rsid w:val="001F50C1"/>
    <w:rPr>
      <w:b/>
      <w:bCs/>
    </w:rPr>
  </w:style>
  <w:style w:type="character" w:customStyle="1" w:styleId="CommentSubjectChar">
    <w:name w:val="Comment Subject Char"/>
    <w:basedOn w:val="CommentTextChar"/>
    <w:link w:val="CommentSubject"/>
    <w:uiPriority w:val="99"/>
    <w:semiHidden/>
    <w:rsid w:val="001F50C1"/>
    <w:rPr>
      <w:b/>
      <w:bCs/>
      <w:sz w:val="20"/>
      <w:szCs w:val="20"/>
      <w:lang w:val="en-IN"/>
      <w14:ligatures w14:val="none"/>
    </w:rPr>
  </w:style>
  <w:style w:type="character" w:styleId="Hyperlink">
    <w:name w:val="Hyperlink"/>
    <w:basedOn w:val="DefaultParagraphFont"/>
    <w:uiPriority w:val="99"/>
    <w:unhideWhenUsed/>
    <w:rsid w:val="0074268D"/>
    <w:rPr>
      <w:color w:val="0563C1" w:themeColor="hyperlink"/>
      <w:u w:val="single"/>
    </w:rPr>
  </w:style>
  <w:style w:type="character" w:styleId="UnresolvedMention">
    <w:name w:val="Unresolved Mention"/>
    <w:basedOn w:val="DefaultParagraphFont"/>
    <w:uiPriority w:val="99"/>
    <w:semiHidden/>
    <w:unhideWhenUsed/>
    <w:rsid w:val="007426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448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8</Pages>
  <Words>3224</Words>
  <Characters>18378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Rija Saikia</dc:creator>
  <cp:keywords/>
  <dc:description/>
  <cp:lastModifiedBy>SDI 1084</cp:lastModifiedBy>
  <cp:revision>120</cp:revision>
  <dcterms:created xsi:type="dcterms:W3CDTF">2025-04-10T15:29:00Z</dcterms:created>
  <dcterms:modified xsi:type="dcterms:W3CDTF">2026-03-28T12:31:00Z</dcterms:modified>
</cp:coreProperties>
</file>