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3685" w14:textId="2AEC117C" w:rsidR="009B4E1F" w:rsidRPr="006763D7" w:rsidRDefault="007D0124" w:rsidP="00B20E57">
      <w:pPr>
        <w:spacing w:line="360" w:lineRule="auto"/>
        <w:rPr>
          <w:rFonts w:ascii="Arial" w:eastAsiaTheme="minorEastAsia" w:hAnsi="Arial" w:cs="Arial"/>
          <w:b/>
          <w:bCs/>
          <w:sz w:val="36"/>
          <w:szCs w:val="36"/>
        </w:rPr>
      </w:pPr>
      <w:r w:rsidRPr="006763D7">
        <w:rPr>
          <w:rFonts w:ascii="Arial" w:eastAsiaTheme="minorEastAsia" w:hAnsi="Arial" w:cs="Arial"/>
          <w:b/>
          <w:bCs/>
          <w:sz w:val="36"/>
          <w:szCs w:val="36"/>
        </w:rPr>
        <w:t xml:space="preserve">MOLECULAR CHARACTERIZATION AND ANTIBACTERIAL POTENTIAL OF </w:t>
      </w:r>
      <w:r w:rsidRPr="006763D7">
        <w:rPr>
          <w:rFonts w:ascii="Arial" w:eastAsiaTheme="minorEastAsia" w:hAnsi="Arial" w:cs="Arial"/>
          <w:b/>
          <w:bCs/>
          <w:i/>
          <w:iCs/>
          <w:sz w:val="36"/>
          <w:szCs w:val="36"/>
        </w:rPr>
        <w:t>STREPTOMYCES</w:t>
      </w:r>
      <w:r w:rsidRPr="006763D7">
        <w:rPr>
          <w:rFonts w:ascii="Arial" w:eastAsiaTheme="minorEastAsia" w:hAnsi="Arial" w:cs="Arial"/>
          <w:b/>
          <w:bCs/>
          <w:sz w:val="36"/>
          <w:szCs w:val="36"/>
        </w:rPr>
        <w:t xml:space="preserve"> SP. AGAINST AQUATIC BACTERIAL PATHOGENS</w:t>
      </w:r>
    </w:p>
    <w:p w14:paraId="28210804" w14:textId="77777777" w:rsidR="00720157" w:rsidRDefault="00720157" w:rsidP="007F54D8">
      <w:pPr>
        <w:spacing w:line="360" w:lineRule="auto"/>
        <w:rPr>
          <w:rFonts w:ascii="Arial" w:hAnsi="Arial" w:cs="Arial"/>
          <w:b/>
          <w:bCs/>
          <w:sz w:val="22"/>
          <w:szCs w:val="22"/>
          <w:lang w:val="en-SG"/>
        </w:rPr>
      </w:pPr>
    </w:p>
    <w:p w14:paraId="46E1EC16" w14:textId="77777777" w:rsidR="00720157" w:rsidRDefault="00720157" w:rsidP="007F54D8">
      <w:pPr>
        <w:spacing w:line="360" w:lineRule="auto"/>
        <w:rPr>
          <w:rFonts w:ascii="Arial" w:hAnsi="Arial" w:cs="Arial"/>
          <w:b/>
          <w:bCs/>
          <w:sz w:val="22"/>
          <w:szCs w:val="22"/>
          <w:lang w:val="en-SG"/>
        </w:rPr>
      </w:pPr>
    </w:p>
    <w:p w14:paraId="730664DD" w14:textId="163D408C" w:rsidR="008571B9" w:rsidRPr="00357ED2" w:rsidRDefault="00DF2478" w:rsidP="007F54D8">
      <w:pPr>
        <w:spacing w:line="360" w:lineRule="auto"/>
        <w:rPr>
          <w:rFonts w:ascii="Arial" w:hAnsi="Arial" w:cs="Arial"/>
          <w:b/>
          <w:bCs/>
          <w:sz w:val="22"/>
          <w:szCs w:val="22"/>
          <w:lang w:val="en-SG"/>
        </w:rPr>
      </w:pPr>
      <w:bookmarkStart w:id="0" w:name="_GoBack"/>
      <w:bookmarkEnd w:id="0"/>
      <w:r w:rsidRPr="00357ED2">
        <w:rPr>
          <w:rFonts w:ascii="Arial" w:hAnsi="Arial" w:cs="Arial"/>
          <w:b/>
          <w:bCs/>
          <w:sz w:val="22"/>
          <w:szCs w:val="22"/>
          <w:lang w:val="en-SG"/>
        </w:rPr>
        <w:t>ABSTRACT</w:t>
      </w:r>
    </w:p>
    <w:p w14:paraId="776F1441" w14:textId="382D03F3" w:rsidR="008571B9" w:rsidRPr="00AF5233" w:rsidRDefault="008571B9" w:rsidP="007F54D8">
      <w:pPr>
        <w:spacing w:line="360" w:lineRule="auto"/>
        <w:jc w:val="both"/>
        <w:rPr>
          <w:rFonts w:ascii="Arial" w:hAnsi="Arial" w:cs="Arial"/>
          <w:sz w:val="20"/>
          <w:szCs w:val="20"/>
          <w:lang w:val="en-SG"/>
        </w:rPr>
      </w:pPr>
      <w:r w:rsidRPr="00AF5233">
        <w:rPr>
          <w:rFonts w:ascii="Arial" w:hAnsi="Arial" w:cs="Arial"/>
          <w:sz w:val="20"/>
          <w:szCs w:val="20"/>
          <w:lang w:val="en-SG"/>
        </w:rPr>
        <w:t>Soil</w:t>
      </w:r>
      <w:r w:rsidR="00676158" w:rsidRPr="00AF5233">
        <w:rPr>
          <w:rFonts w:ascii="Arial" w:hAnsi="Arial" w:cs="Arial"/>
          <w:sz w:val="20"/>
          <w:szCs w:val="20"/>
          <w:lang w:val="en-SG"/>
        </w:rPr>
        <w:t xml:space="preserve"> </w:t>
      </w:r>
      <w:r w:rsidRPr="00AF5233">
        <w:rPr>
          <w:rFonts w:ascii="Arial" w:hAnsi="Arial" w:cs="Arial"/>
          <w:sz w:val="20"/>
          <w:szCs w:val="20"/>
          <w:lang w:val="en-SG"/>
        </w:rPr>
        <w:t xml:space="preserve">derived actinomycetes, particularly </w:t>
      </w:r>
      <w:r w:rsidRPr="00AF5233">
        <w:rPr>
          <w:rFonts w:ascii="Arial" w:hAnsi="Arial" w:cs="Arial"/>
          <w:i/>
          <w:iCs/>
          <w:sz w:val="20"/>
          <w:szCs w:val="20"/>
          <w:lang w:val="en-SG"/>
        </w:rPr>
        <w:t>Streptomyces</w:t>
      </w:r>
      <w:r w:rsidRPr="00AF5233">
        <w:rPr>
          <w:rFonts w:ascii="Arial" w:hAnsi="Arial" w:cs="Arial"/>
          <w:sz w:val="20"/>
          <w:szCs w:val="20"/>
          <w:lang w:val="en-SG"/>
        </w:rPr>
        <w:t xml:space="preserve"> sp. </w:t>
      </w:r>
      <w:r w:rsidR="00676158" w:rsidRPr="00AF5233">
        <w:rPr>
          <w:rFonts w:ascii="Arial" w:hAnsi="Arial" w:cs="Arial"/>
          <w:sz w:val="20"/>
          <w:szCs w:val="20"/>
          <w:lang w:val="en-SG"/>
        </w:rPr>
        <w:t>is</w:t>
      </w:r>
      <w:r w:rsidRPr="00AF5233">
        <w:rPr>
          <w:rFonts w:ascii="Arial" w:hAnsi="Arial" w:cs="Arial"/>
          <w:sz w:val="20"/>
          <w:szCs w:val="20"/>
          <w:lang w:val="en-SG"/>
        </w:rPr>
        <w:t xml:space="preserve"> well known for producing bioactive secondary metabolites with significant antibacterial properties. The present study aimed to isolate, characterize</w:t>
      </w:r>
      <w:r w:rsidR="00676158" w:rsidRPr="00AF5233">
        <w:rPr>
          <w:rFonts w:ascii="Arial" w:hAnsi="Arial" w:cs="Arial"/>
          <w:sz w:val="20"/>
          <w:szCs w:val="20"/>
          <w:lang w:val="en-SG"/>
        </w:rPr>
        <w:t xml:space="preserve"> </w:t>
      </w:r>
      <w:r w:rsidRPr="00AF5233">
        <w:rPr>
          <w:rFonts w:ascii="Arial" w:hAnsi="Arial" w:cs="Arial"/>
          <w:sz w:val="20"/>
          <w:szCs w:val="20"/>
          <w:lang w:val="en-SG"/>
        </w:rPr>
        <w:t xml:space="preserve">and evaluate the antibacterial activity of </w:t>
      </w:r>
      <w:r w:rsidRPr="00AF5233">
        <w:rPr>
          <w:rFonts w:ascii="Arial" w:hAnsi="Arial" w:cs="Arial"/>
          <w:i/>
          <w:iCs/>
          <w:sz w:val="20"/>
          <w:szCs w:val="20"/>
          <w:lang w:val="en-SG"/>
        </w:rPr>
        <w:t>Streptomyces</w:t>
      </w:r>
      <w:r w:rsidR="00676158" w:rsidRPr="00AF5233">
        <w:rPr>
          <w:rFonts w:ascii="Arial" w:hAnsi="Arial" w:cs="Arial"/>
          <w:sz w:val="20"/>
          <w:szCs w:val="20"/>
          <w:lang w:val="en-SG"/>
        </w:rPr>
        <w:t xml:space="preserve"> </w:t>
      </w:r>
      <w:r w:rsidRPr="00AF5233">
        <w:rPr>
          <w:rFonts w:ascii="Arial" w:hAnsi="Arial" w:cs="Arial"/>
          <w:sz w:val="20"/>
          <w:szCs w:val="20"/>
          <w:lang w:val="en-SG"/>
        </w:rPr>
        <w:t xml:space="preserve">sp. against </w:t>
      </w:r>
      <w:r w:rsidR="006261B8" w:rsidRPr="00AF5233">
        <w:rPr>
          <w:rFonts w:ascii="Arial" w:hAnsi="Arial" w:cs="Arial"/>
          <w:sz w:val="20"/>
          <w:szCs w:val="20"/>
        </w:rPr>
        <w:t xml:space="preserve">important aquatic bacterial pathogens, </w:t>
      </w:r>
      <w:r w:rsidR="006261B8" w:rsidRPr="00AF5233">
        <w:rPr>
          <w:rFonts w:ascii="Arial" w:hAnsi="Arial" w:cs="Arial"/>
          <w:i/>
          <w:iCs/>
          <w:sz w:val="20"/>
          <w:szCs w:val="20"/>
        </w:rPr>
        <w:t xml:space="preserve">Aeromonas </w:t>
      </w:r>
      <w:proofErr w:type="spellStart"/>
      <w:r w:rsidR="006261B8" w:rsidRPr="00AF5233">
        <w:rPr>
          <w:rFonts w:ascii="Arial" w:hAnsi="Arial" w:cs="Arial"/>
          <w:i/>
          <w:iCs/>
          <w:sz w:val="20"/>
          <w:szCs w:val="20"/>
        </w:rPr>
        <w:t>hydrophila</w:t>
      </w:r>
      <w:proofErr w:type="spellEnd"/>
      <w:r w:rsidR="006261B8" w:rsidRPr="00AF5233">
        <w:rPr>
          <w:rFonts w:ascii="Arial" w:hAnsi="Arial" w:cs="Arial"/>
          <w:sz w:val="20"/>
          <w:szCs w:val="20"/>
        </w:rPr>
        <w:t xml:space="preserve"> and </w:t>
      </w:r>
      <w:r w:rsidR="006261B8" w:rsidRPr="00AF5233">
        <w:rPr>
          <w:rFonts w:ascii="Arial" w:hAnsi="Arial" w:cs="Arial"/>
          <w:i/>
          <w:iCs/>
          <w:sz w:val="20"/>
          <w:szCs w:val="20"/>
        </w:rPr>
        <w:t>Vibrio</w:t>
      </w:r>
      <w:r w:rsidR="006261B8" w:rsidRPr="00AF5233">
        <w:rPr>
          <w:rFonts w:ascii="Arial" w:hAnsi="Arial" w:cs="Arial"/>
          <w:sz w:val="20"/>
          <w:szCs w:val="20"/>
        </w:rPr>
        <w:t xml:space="preserve"> sp. </w:t>
      </w:r>
      <w:r w:rsidRPr="00AF5233">
        <w:rPr>
          <w:rFonts w:ascii="Arial" w:hAnsi="Arial" w:cs="Arial"/>
          <w:sz w:val="20"/>
          <w:szCs w:val="20"/>
          <w:lang w:val="en-SG"/>
        </w:rPr>
        <w:t>Isolation was carried out using standard microbiological techniques, followed by morphological, biochemical</w:t>
      </w:r>
      <w:r w:rsidR="00676158" w:rsidRPr="00AF5233">
        <w:rPr>
          <w:rFonts w:ascii="Arial" w:hAnsi="Arial" w:cs="Arial"/>
          <w:sz w:val="20"/>
          <w:szCs w:val="20"/>
          <w:lang w:val="en-SG"/>
        </w:rPr>
        <w:t xml:space="preserve"> </w:t>
      </w:r>
      <w:r w:rsidRPr="00AF5233">
        <w:rPr>
          <w:rFonts w:ascii="Arial" w:hAnsi="Arial" w:cs="Arial"/>
          <w:sz w:val="20"/>
          <w:szCs w:val="20"/>
          <w:lang w:val="en-SG"/>
        </w:rPr>
        <w:t xml:space="preserve">and molecular identification using 16S rRNA sequencing. The antibacterial activity of the crude extract was evaluated using the agar well diffusion method and the </w:t>
      </w:r>
      <w:r w:rsidR="00060395">
        <w:rPr>
          <w:rFonts w:ascii="Arial" w:hAnsi="Arial" w:cs="Arial"/>
          <w:sz w:val="20"/>
          <w:szCs w:val="20"/>
          <w:lang w:val="en-SG"/>
        </w:rPr>
        <w:t>M</w:t>
      </w:r>
      <w:r w:rsidRPr="00AF5233">
        <w:rPr>
          <w:rFonts w:ascii="Arial" w:hAnsi="Arial" w:cs="Arial"/>
          <w:sz w:val="20"/>
          <w:szCs w:val="20"/>
          <w:lang w:val="en-SG"/>
        </w:rPr>
        <w:t xml:space="preserve">inimum </w:t>
      </w:r>
      <w:r w:rsidR="00060395">
        <w:rPr>
          <w:rFonts w:ascii="Arial" w:hAnsi="Arial" w:cs="Arial"/>
          <w:sz w:val="20"/>
          <w:szCs w:val="20"/>
          <w:lang w:val="en-SG"/>
        </w:rPr>
        <w:t>I</w:t>
      </w:r>
      <w:r w:rsidRPr="00AF5233">
        <w:rPr>
          <w:rFonts w:ascii="Arial" w:hAnsi="Arial" w:cs="Arial"/>
          <w:sz w:val="20"/>
          <w:szCs w:val="20"/>
          <w:lang w:val="en-SG"/>
        </w:rPr>
        <w:t xml:space="preserve">nhibitory </w:t>
      </w:r>
      <w:r w:rsidR="00060395">
        <w:rPr>
          <w:rFonts w:ascii="Arial" w:hAnsi="Arial" w:cs="Arial"/>
          <w:sz w:val="20"/>
          <w:szCs w:val="20"/>
          <w:lang w:val="en-SG"/>
        </w:rPr>
        <w:t>C</w:t>
      </w:r>
      <w:r w:rsidRPr="00AF5233">
        <w:rPr>
          <w:rFonts w:ascii="Arial" w:hAnsi="Arial" w:cs="Arial"/>
          <w:sz w:val="20"/>
          <w:szCs w:val="20"/>
          <w:lang w:val="en-SG"/>
        </w:rPr>
        <w:t>oncentration (MIC) was determined. The results revealed significant dose</w:t>
      </w:r>
      <w:r w:rsidR="007133C9">
        <w:rPr>
          <w:rFonts w:ascii="Arial" w:hAnsi="Arial" w:cs="Arial"/>
          <w:sz w:val="20"/>
          <w:szCs w:val="20"/>
          <w:lang w:val="en-SG"/>
        </w:rPr>
        <w:t>-</w:t>
      </w:r>
      <w:r w:rsidRPr="00AF5233">
        <w:rPr>
          <w:rFonts w:ascii="Arial" w:hAnsi="Arial" w:cs="Arial"/>
          <w:sz w:val="20"/>
          <w:szCs w:val="20"/>
          <w:lang w:val="en-SG"/>
        </w:rPr>
        <w:t xml:space="preserve">dependent antibacterial activity, with higher inhibition observed in </w:t>
      </w:r>
      <w:r w:rsidRPr="00AF5233">
        <w:rPr>
          <w:rFonts w:ascii="Arial" w:hAnsi="Arial" w:cs="Arial"/>
          <w:i/>
          <w:iCs/>
          <w:sz w:val="20"/>
          <w:szCs w:val="20"/>
          <w:lang w:val="en-SG"/>
        </w:rPr>
        <w:t xml:space="preserve">Aeromonas </w:t>
      </w:r>
      <w:proofErr w:type="spellStart"/>
      <w:r w:rsidRPr="00AF5233">
        <w:rPr>
          <w:rFonts w:ascii="Arial" w:hAnsi="Arial" w:cs="Arial"/>
          <w:i/>
          <w:iCs/>
          <w:sz w:val="20"/>
          <w:szCs w:val="20"/>
          <w:lang w:val="en-SG"/>
        </w:rPr>
        <w:t>hydrophila</w:t>
      </w:r>
      <w:proofErr w:type="spellEnd"/>
      <w:r w:rsidRPr="00AF5233">
        <w:rPr>
          <w:rFonts w:ascii="Arial" w:hAnsi="Arial" w:cs="Arial"/>
          <w:sz w:val="20"/>
          <w:szCs w:val="20"/>
          <w:lang w:val="en-SG"/>
        </w:rPr>
        <w:t xml:space="preserve"> compared to </w:t>
      </w:r>
      <w:r w:rsidRPr="00AF5233">
        <w:rPr>
          <w:rFonts w:ascii="Arial" w:hAnsi="Arial" w:cs="Arial"/>
          <w:i/>
          <w:iCs/>
          <w:sz w:val="20"/>
          <w:szCs w:val="20"/>
          <w:lang w:val="en-SG"/>
        </w:rPr>
        <w:t>Vibrio</w:t>
      </w:r>
      <w:r w:rsidRPr="00AF5233">
        <w:rPr>
          <w:rFonts w:ascii="Arial" w:hAnsi="Arial" w:cs="Arial"/>
          <w:sz w:val="20"/>
          <w:szCs w:val="20"/>
          <w:lang w:val="en-SG"/>
        </w:rPr>
        <w:t xml:space="preserve"> sp. </w:t>
      </w:r>
      <w:r w:rsidR="00EA0CEA" w:rsidRPr="00AF5233">
        <w:rPr>
          <w:rFonts w:ascii="Arial" w:hAnsi="Arial" w:cs="Arial"/>
          <w:sz w:val="20"/>
          <w:szCs w:val="20"/>
        </w:rPr>
        <w:t xml:space="preserve">These findings indicate that </w:t>
      </w:r>
      <w:r w:rsidR="00EA0CEA" w:rsidRPr="00AF5233">
        <w:rPr>
          <w:rFonts w:ascii="Arial" w:hAnsi="Arial" w:cs="Arial"/>
          <w:i/>
          <w:iCs/>
          <w:sz w:val="20"/>
          <w:szCs w:val="20"/>
        </w:rPr>
        <w:t>Streptomyces</w:t>
      </w:r>
      <w:r w:rsidR="00EA0CEA" w:rsidRPr="00AF5233">
        <w:rPr>
          <w:rFonts w:ascii="Arial" w:hAnsi="Arial" w:cs="Arial"/>
          <w:sz w:val="20"/>
          <w:szCs w:val="20"/>
        </w:rPr>
        <w:t xml:space="preserve"> sp. is a promising source</w:t>
      </w:r>
      <w:r w:rsidRPr="00AF5233">
        <w:rPr>
          <w:rFonts w:ascii="Arial" w:hAnsi="Arial" w:cs="Arial"/>
          <w:sz w:val="20"/>
          <w:szCs w:val="20"/>
          <w:lang w:val="en-SG"/>
        </w:rPr>
        <w:t xml:space="preserve"> as a promising source of novel antibacterial agents for </w:t>
      </w:r>
      <w:r w:rsidR="00676158" w:rsidRPr="00AF5233">
        <w:rPr>
          <w:rFonts w:ascii="Arial" w:hAnsi="Arial" w:cs="Arial"/>
          <w:sz w:val="20"/>
          <w:szCs w:val="20"/>
          <w:lang w:val="en-SG"/>
        </w:rPr>
        <w:t>A</w:t>
      </w:r>
      <w:r w:rsidRPr="00AF5233">
        <w:rPr>
          <w:rFonts w:ascii="Arial" w:hAnsi="Arial" w:cs="Arial"/>
          <w:sz w:val="20"/>
          <w:szCs w:val="20"/>
          <w:lang w:val="en-SG"/>
        </w:rPr>
        <w:t>quaculture applications.</w:t>
      </w:r>
    </w:p>
    <w:p w14:paraId="42C807A0" w14:textId="50469964" w:rsidR="00AA661A" w:rsidRPr="00AF5233" w:rsidRDefault="008571B9" w:rsidP="00AF5233">
      <w:pPr>
        <w:spacing w:line="360" w:lineRule="auto"/>
        <w:rPr>
          <w:rFonts w:ascii="Arial" w:hAnsi="Arial" w:cs="Arial"/>
          <w:sz w:val="20"/>
          <w:szCs w:val="20"/>
          <w:lang w:val="en-SG"/>
        </w:rPr>
      </w:pPr>
      <w:r w:rsidRPr="00AF5233">
        <w:rPr>
          <w:rFonts w:ascii="Arial" w:hAnsi="Arial" w:cs="Arial"/>
          <w:sz w:val="20"/>
          <w:szCs w:val="20"/>
          <w:lang w:val="en-SG"/>
        </w:rPr>
        <w:t>Keywords</w:t>
      </w:r>
      <w:r w:rsidR="003078CF" w:rsidRPr="00AF5233">
        <w:rPr>
          <w:rFonts w:ascii="Arial" w:hAnsi="Arial" w:cs="Arial"/>
          <w:sz w:val="20"/>
          <w:szCs w:val="20"/>
          <w:lang w:val="en-SG"/>
        </w:rPr>
        <w:t>:</w:t>
      </w:r>
      <w:r w:rsidR="00AF5233" w:rsidRPr="00AF5233">
        <w:rPr>
          <w:rFonts w:ascii="Arial" w:hAnsi="Arial" w:cs="Arial"/>
          <w:sz w:val="20"/>
          <w:szCs w:val="20"/>
          <w:lang w:val="en-SG"/>
        </w:rPr>
        <w:t xml:space="preserve"> </w:t>
      </w:r>
      <w:r w:rsidR="00AA661A" w:rsidRPr="00AF5233">
        <w:rPr>
          <w:rFonts w:ascii="Arial" w:hAnsi="Arial" w:cs="Arial"/>
          <w:i/>
          <w:iCs/>
          <w:sz w:val="20"/>
          <w:szCs w:val="20"/>
        </w:rPr>
        <w:t>Streptomyces</w:t>
      </w:r>
      <w:r w:rsidR="00AA661A" w:rsidRPr="00AF5233">
        <w:rPr>
          <w:rFonts w:ascii="Arial" w:hAnsi="Arial" w:cs="Arial"/>
          <w:sz w:val="20"/>
          <w:szCs w:val="20"/>
        </w:rPr>
        <w:t xml:space="preserve">, actinomycetes, 16S rRNA, </w:t>
      </w:r>
      <w:r w:rsidR="00AA661A" w:rsidRPr="00AF5233">
        <w:rPr>
          <w:rFonts w:ascii="Arial" w:hAnsi="Arial" w:cs="Arial"/>
          <w:i/>
          <w:iCs/>
          <w:sz w:val="20"/>
          <w:szCs w:val="20"/>
        </w:rPr>
        <w:t xml:space="preserve">Aeromonas </w:t>
      </w:r>
      <w:proofErr w:type="spellStart"/>
      <w:r w:rsidR="00AA661A" w:rsidRPr="00AF5233">
        <w:rPr>
          <w:rFonts w:ascii="Arial" w:hAnsi="Arial" w:cs="Arial"/>
          <w:i/>
          <w:iCs/>
          <w:sz w:val="20"/>
          <w:szCs w:val="20"/>
        </w:rPr>
        <w:t>hydrophila</w:t>
      </w:r>
      <w:proofErr w:type="spellEnd"/>
      <w:r w:rsidR="00AA661A" w:rsidRPr="00AF5233">
        <w:rPr>
          <w:rFonts w:ascii="Arial" w:hAnsi="Arial" w:cs="Arial"/>
          <w:sz w:val="20"/>
          <w:szCs w:val="20"/>
        </w:rPr>
        <w:t xml:space="preserve">, </w:t>
      </w:r>
      <w:r w:rsidR="00AA661A" w:rsidRPr="00AF5233">
        <w:rPr>
          <w:rFonts w:ascii="Arial" w:hAnsi="Arial" w:cs="Arial"/>
          <w:i/>
          <w:iCs/>
          <w:sz w:val="20"/>
          <w:szCs w:val="20"/>
        </w:rPr>
        <w:t>Vibrio</w:t>
      </w:r>
      <w:r w:rsidR="00AA661A" w:rsidRPr="00AF5233">
        <w:rPr>
          <w:rFonts w:ascii="Arial" w:hAnsi="Arial" w:cs="Arial"/>
          <w:sz w:val="20"/>
          <w:szCs w:val="20"/>
        </w:rPr>
        <w:t xml:space="preserve"> sp., antibacterial activity, MIC</w:t>
      </w:r>
      <w:r w:rsidR="003049DA" w:rsidRPr="00AF5233">
        <w:rPr>
          <w:rFonts w:ascii="Arial" w:hAnsi="Arial" w:cs="Arial"/>
          <w:sz w:val="20"/>
          <w:szCs w:val="20"/>
        </w:rPr>
        <w:t>.</w:t>
      </w:r>
    </w:p>
    <w:p w14:paraId="274923F8" w14:textId="6D063EB7" w:rsidR="008571B9" w:rsidRPr="00AF5233" w:rsidRDefault="00AF5233" w:rsidP="00AF5233">
      <w:pPr>
        <w:pStyle w:val="ListParagraph"/>
        <w:numPr>
          <w:ilvl w:val="0"/>
          <w:numId w:val="4"/>
        </w:numPr>
        <w:spacing w:line="360" w:lineRule="auto"/>
        <w:jc w:val="both"/>
        <w:rPr>
          <w:rFonts w:ascii="Arial" w:hAnsi="Arial" w:cs="Arial"/>
          <w:b/>
          <w:bCs/>
          <w:sz w:val="22"/>
          <w:szCs w:val="22"/>
          <w:lang w:val="en-SG"/>
        </w:rPr>
      </w:pPr>
      <w:r w:rsidRPr="00AF5233">
        <w:rPr>
          <w:rFonts w:ascii="Arial" w:hAnsi="Arial" w:cs="Arial"/>
          <w:b/>
          <w:bCs/>
          <w:sz w:val="22"/>
          <w:szCs w:val="22"/>
          <w:lang w:val="en-SG"/>
        </w:rPr>
        <w:t>INTRODUCTION</w:t>
      </w:r>
    </w:p>
    <w:p w14:paraId="28EEF50F" w14:textId="3B503117" w:rsidR="009C4BEA" w:rsidRPr="00AF5233" w:rsidRDefault="009C4BEA" w:rsidP="0023710B">
      <w:pPr>
        <w:spacing w:line="360" w:lineRule="auto"/>
        <w:jc w:val="both"/>
        <w:rPr>
          <w:rFonts w:ascii="Arial" w:hAnsi="Arial" w:cs="Arial"/>
          <w:sz w:val="20"/>
          <w:szCs w:val="20"/>
          <w:lang w:val="en-SG"/>
        </w:rPr>
      </w:pPr>
      <w:r w:rsidRPr="00AF5233">
        <w:rPr>
          <w:rFonts w:ascii="Arial" w:hAnsi="Arial" w:cs="Arial"/>
          <w:sz w:val="20"/>
          <w:szCs w:val="20"/>
          <w:lang w:val="en-SG"/>
        </w:rPr>
        <w:t xml:space="preserve">The rapid and widespread emergence of antimicrobial resistance has become a major global health concern, posing serious challenges to the effective treatment of infectious diseases. The indiscriminate and excessive use of antibiotics in human medicine, veterinary practice, and </w:t>
      </w:r>
      <w:r w:rsidR="00382547">
        <w:rPr>
          <w:rFonts w:ascii="Arial" w:hAnsi="Arial" w:cs="Arial"/>
          <w:sz w:val="20"/>
          <w:szCs w:val="20"/>
          <w:lang w:val="en-SG"/>
        </w:rPr>
        <w:t>A</w:t>
      </w:r>
      <w:r w:rsidRPr="00AF5233">
        <w:rPr>
          <w:rFonts w:ascii="Arial" w:hAnsi="Arial" w:cs="Arial"/>
          <w:sz w:val="20"/>
          <w:szCs w:val="20"/>
          <w:lang w:val="en-SG"/>
        </w:rPr>
        <w:t>quaculture has accelerated the development of resistant microbial strains. As a result, there is an urgent need to discover and develop novel antimicrobial agents, particularly from natural and eco-friendly sources.</w:t>
      </w:r>
    </w:p>
    <w:p w14:paraId="723C1A36" w14:textId="0E781B4C" w:rsidR="009C4BEA" w:rsidRPr="00AF5233" w:rsidRDefault="009C4BEA" w:rsidP="0023710B">
      <w:pPr>
        <w:spacing w:line="360" w:lineRule="auto"/>
        <w:jc w:val="both"/>
        <w:rPr>
          <w:rFonts w:ascii="Arial" w:hAnsi="Arial" w:cs="Arial"/>
          <w:sz w:val="20"/>
          <w:szCs w:val="20"/>
          <w:lang w:val="en-SG"/>
        </w:rPr>
      </w:pPr>
      <w:r w:rsidRPr="00AF5233">
        <w:rPr>
          <w:rFonts w:ascii="Arial" w:hAnsi="Arial" w:cs="Arial"/>
          <w:sz w:val="20"/>
          <w:szCs w:val="20"/>
          <w:lang w:val="en-SG"/>
        </w:rPr>
        <w:t xml:space="preserve">Soil microorganisms are considered a rich reservoir of bioactive compounds, among which actinomycetes have gained significant attention due to their remarkable metabolic diversity. Actinomycetes, especially those belonging to the genus </w:t>
      </w:r>
      <w:r w:rsidRPr="00AF5233">
        <w:rPr>
          <w:rFonts w:ascii="Arial" w:hAnsi="Arial" w:cs="Arial"/>
          <w:i/>
          <w:iCs/>
          <w:sz w:val="20"/>
          <w:szCs w:val="20"/>
          <w:lang w:val="en-SG"/>
        </w:rPr>
        <w:t>Streptomyces</w:t>
      </w:r>
      <w:r w:rsidRPr="00AF5233">
        <w:rPr>
          <w:rFonts w:ascii="Arial" w:hAnsi="Arial" w:cs="Arial"/>
          <w:sz w:val="20"/>
          <w:szCs w:val="20"/>
          <w:lang w:val="en-SG"/>
        </w:rPr>
        <w:t xml:space="preserve">, are well known for their ability to produce a wide range of secondary metabolites, including antibiotics, antifungals, antivirals and antitumor compounds. It is estimated that more than two-thirds of naturally derived antibiotics used in clinical practice are produced by </w:t>
      </w:r>
      <w:r w:rsidRPr="00AF5233">
        <w:rPr>
          <w:rFonts w:ascii="Arial" w:hAnsi="Arial" w:cs="Arial"/>
          <w:i/>
          <w:iCs/>
          <w:sz w:val="20"/>
          <w:szCs w:val="20"/>
          <w:lang w:val="en-SG"/>
        </w:rPr>
        <w:t>Streptomyces</w:t>
      </w:r>
      <w:r w:rsidRPr="00AF5233">
        <w:rPr>
          <w:rFonts w:ascii="Arial" w:hAnsi="Arial" w:cs="Arial"/>
          <w:sz w:val="20"/>
          <w:szCs w:val="20"/>
          <w:lang w:val="en-SG"/>
        </w:rPr>
        <w:t xml:space="preserve"> species, highlighting their immense pharmaceutical importance.</w:t>
      </w:r>
    </w:p>
    <w:p w14:paraId="075D692A" w14:textId="62784BEC" w:rsidR="009C4BEA" w:rsidRPr="00AF5233" w:rsidRDefault="009C4BEA" w:rsidP="0023710B">
      <w:pPr>
        <w:spacing w:line="360" w:lineRule="auto"/>
        <w:jc w:val="both"/>
        <w:rPr>
          <w:rFonts w:ascii="Arial" w:hAnsi="Arial" w:cs="Arial"/>
          <w:sz w:val="20"/>
          <w:szCs w:val="20"/>
          <w:lang w:val="en-SG"/>
        </w:rPr>
      </w:pPr>
      <w:r w:rsidRPr="00AF5233">
        <w:rPr>
          <w:rFonts w:ascii="Arial" w:hAnsi="Arial" w:cs="Arial"/>
          <w:sz w:val="20"/>
          <w:szCs w:val="20"/>
          <w:lang w:val="en-SG"/>
        </w:rPr>
        <w:t xml:space="preserve">In the context of </w:t>
      </w:r>
      <w:r w:rsidR="006666D9">
        <w:rPr>
          <w:rFonts w:ascii="Arial" w:hAnsi="Arial" w:cs="Arial"/>
          <w:sz w:val="20"/>
          <w:szCs w:val="20"/>
          <w:lang w:val="en-SG"/>
        </w:rPr>
        <w:t>A</w:t>
      </w:r>
      <w:r w:rsidRPr="00AF5233">
        <w:rPr>
          <w:rFonts w:ascii="Arial" w:hAnsi="Arial" w:cs="Arial"/>
          <w:sz w:val="20"/>
          <w:szCs w:val="20"/>
          <w:lang w:val="en-SG"/>
        </w:rPr>
        <w:t xml:space="preserve">quaculture, bacterial pathogens such as </w:t>
      </w:r>
      <w:r w:rsidRPr="00AF5233">
        <w:rPr>
          <w:rFonts w:ascii="Arial" w:hAnsi="Arial" w:cs="Arial"/>
          <w:i/>
          <w:iCs/>
          <w:sz w:val="20"/>
          <w:szCs w:val="20"/>
          <w:lang w:val="en-SG"/>
        </w:rPr>
        <w:t xml:space="preserve">Aeromonas </w:t>
      </w:r>
      <w:proofErr w:type="spellStart"/>
      <w:r w:rsidRPr="00AF5233">
        <w:rPr>
          <w:rFonts w:ascii="Arial" w:hAnsi="Arial" w:cs="Arial"/>
          <w:i/>
          <w:iCs/>
          <w:sz w:val="20"/>
          <w:szCs w:val="20"/>
          <w:lang w:val="en-SG"/>
        </w:rPr>
        <w:t>hydrophila</w:t>
      </w:r>
      <w:proofErr w:type="spellEnd"/>
      <w:r w:rsidRPr="00AF5233">
        <w:rPr>
          <w:rFonts w:ascii="Arial" w:hAnsi="Arial" w:cs="Arial"/>
          <w:sz w:val="20"/>
          <w:szCs w:val="20"/>
          <w:lang w:val="en-SG"/>
        </w:rPr>
        <w:t xml:space="preserve"> and </w:t>
      </w:r>
      <w:r w:rsidRPr="00AF5233">
        <w:rPr>
          <w:rFonts w:ascii="Arial" w:hAnsi="Arial" w:cs="Arial"/>
          <w:i/>
          <w:iCs/>
          <w:sz w:val="20"/>
          <w:szCs w:val="20"/>
          <w:lang w:val="en-SG"/>
        </w:rPr>
        <w:t>Vibrio</w:t>
      </w:r>
      <w:r w:rsidRPr="00AF5233">
        <w:rPr>
          <w:rFonts w:ascii="Arial" w:hAnsi="Arial" w:cs="Arial"/>
          <w:sz w:val="20"/>
          <w:szCs w:val="20"/>
          <w:lang w:val="en-SG"/>
        </w:rPr>
        <w:t xml:space="preserve"> species are among the most common causative agents of diseases in freshwater and marine organisms. These </w:t>
      </w:r>
      <w:r w:rsidRPr="00AF5233">
        <w:rPr>
          <w:rFonts w:ascii="Arial" w:hAnsi="Arial" w:cs="Arial"/>
          <w:sz w:val="20"/>
          <w:szCs w:val="20"/>
          <w:lang w:val="en-SG"/>
        </w:rPr>
        <w:lastRenderedPageBreak/>
        <w:t xml:space="preserve">pathogens are responsible for infections such as </w:t>
      </w:r>
      <w:r w:rsidR="00C1671E" w:rsidRPr="00AF5233">
        <w:rPr>
          <w:rFonts w:ascii="Arial" w:hAnsi="Arial" w:cs="Arial"/>
          <w:sz w:val="20"/>
          <w:szCs w:val="20"/>
          <w:lang w:val="en-SG"/>
        </w:rPr>
        <w:t>haemorrhagic</w:t>
      </w:r>
      <w:r w:rsidRPr="00AF5233">
        <w:rPr>
          <w:rFonts w:ascii="Arial" w:hAnsi="Arial" w:cs="Arial"/>
          <w:sz w:val="20"/>
          <w:szCs w:val="20"/>
          <w:lang w:val="en-SG"/>
        </w:rPr>
        <w:t xml:space="preserve"> </w:t>
      </w:r>
      <w:r w:rsidR="00C1671E" w:rsidRPr="00AF5233">
        <w:rPr>
          <w:rFonts w:ascii="Arial" w:hAnsi="Arial" w:cs="Arial"/>
          <w:sz w:val="20"/>
          <w:szCs w:val="20"/>
          <w:lang w:val="en-SG"/>
        </w:rPr>
        <w:t>septicaemia</w:t>
      </w:r>
      <w:r w:rsidRPr="00AF5233">
        <w:rPr>
          <w:rFonts w:ascii="Arial" w:hAnsi="Arial" w:cs="Arial"/>
          <w:sz w:val="20"/>
          <w:szCs w:val="20"/>
          <w:lang w:val="en-SG"/>
        </w:rPr>
        <w:t xml:space="preserve">, ulcerative diseases and vibriosis, which lead to significant mortality rates and substantial economic losses in the </w:t>
      </w:r>
      <w:r w:rsidR="006666D9">
        <w:rPr>
          <w:rFonts w:ascii="Arial" w:hAnsi="Arial" w:cs="Arial"/>
          <w:sz w:val="20"/>
          <w:szCs w:val="20"/>
          <w:lang w:val="en-SG"/>
        </w:rPr>
        <w:t>A</w:t>
      </w:r>
      <w:r w:rsidRPr="00AF5233">
        <w:rPr>
          <w:rFonts w:ascii="Arial" w:hAnsi="Arial" w:cs="Arial"/>
          <w:sz w:val="20"/>
          <w:szCs w:val="20"/>
          <w:lang w:val="en-SG"/>
        </w:rPr>
        <w:t>quaculture industry. The frequent use of antibiotics to control these infections has resulted in the development of multidrug-resistant strains, thereby reducing the effectiveness of conventional treatments and raising concerns about environmental and public health safety.</w:t>
      </w:r>
      <w:r w:rsidR="0023710B" w:rsidRPr="00AF5233">
        <w:rPr>
          <w:rFonts w:ascii="Arial" w:hAnsi="Arial" w:cs="Arial"/>
          <w:sz w:val="20"/>
          <w:szCs w:val="20"/>
          <w:lang w:val="en-SG"/>
        </w:rPr>
        <w:t xml:space="preserve"> </w:t>
      </w:r>
      <w:r w:rsidRPr="00AF5233">
        <w:rPr>
          <w:rFonts w:ascii="Arial" w:hAnsi="Arial" w:cs="Arial"/>
          <w:sz w:val="20"/>
          <w:szCs w:val="20"/>
          <w:lang w:val="en-SG"/>
        </w:rPr>
        <w:t xml:space="preserve">Given these challenges, there is a growing interest in exploring alternative antimicrobial agents derived from natural microbial sources. In this regard, </w:t>
      </w:r>
      <w:r w:rsidRPr="00AF5233">
        <w:rPr>
          <w:rFonts w:ascii="Arial" w:hAnsi="Arial" w:cs="Arial"/>
          <w:i/>
          <w:iCs/>
          <w:sz w:val="20"/>
          <w:szCs w:val="20"/>
          <w:lang w:val="en-SG"/>
        </w:rPr>
        <w:t>Streptomyces</w:t>
      </w:r>
      <w:r w:rsidRPr="00AF5233">
        <w:rPr>
          <w:rFonts w:ascii="Arial" w:hAnsi="Arial" w:cs="Arial"/>
          <w:sz w:val="20"/>
          <w:szCs w:val="20"/>
          <w:lang w:val="en-SG"/>
        </w:rPr>
        <w:t xml:space="preserve"> species isolated from diverse ecological niches have shown promising antibacterial potential against a variety of pathogenic microorganisms, including those affecting aquatic species.</w:t>
      </w:r>
    </w:p>
    <w:p w14:paraId="25981EB7" w14:textId="0ACAD0F5" w:rsidR="009C4BEA" w:rsidRPr="00AF5233" w:rsidRDefault="009C4BEA" w:rsidP="0023710B">
      <w:pPr>
        <w:spacing w:line="360" w:lineRule="auto"/>
        <w:jc w:val="both"/>
        <w:rPr>
          <w:rFonts w:ascii="Arial" w:hAnsi="Arial" w:cs="Arial"/>
          <w:sz w:val="20"/>
          <w:szCs w:val="20"/>
          <w:lang w:val="en-SG"/>
        </w:rPr>
      </w:pPr>
      <w:r w:rsidRPr="00AF5233">
        <w:rPr>
          <w:rFonts w:ascii="Arial" w:hAnsi="Arial" w:cs="Arial"/>
          <w:sz w:val="20"/>
          <w:szCs w:val="20"/>
          <w:lang w:val="en-SG"/>
        </w:rPr>
        <w:t xml:space="preserve">Therefore, the present study aims to isolate and characterize </w:t>
      </w:r>
      <w:r w:rsidRPr="00AF5233">
        <w:rPr>
          <w:rFonts w:ascii="Arial" w:hAnsi="Arial" w:cs="Arial"/>
          <w:i/>
          <w:iCs/>
          <w:sz w:val="20"/>
          <w:szCs w:val="20"/>
          <w:lang w:val="en-SG"/>
        </w:rPr>
        <w:t>Streptomyces</w:t>
      </w:r>
      <w:r w:rsidRPr="00AF5233">
        <w:rPr>
          <w:rFonts w:ascii="Arial" w:hAnsi="Arial" w:cs="Arial"/>
          <w:sz w:val="20"/>
          <w:szCs w:val="20"/>
          <w:lang w:val="en-SG"/>
        </w:rPr>
        <w:t xml:space="preserve"> species from soil samples and to evaluate their antibacterial activity against selected aquatic pathogens. This research is expected to contribute to the identification of potential bioactive strains that can be developed as effective and sustainable antimicrobial agents for </w:t>
      </w:r>
      <w:r w:rsidR="002F2C04">
        <w:rPr>
          <w:rFonts w:ascii="Arial" w:hAnsi="Arial" w:cs="Arial"/>
          <w:sz w:val="20"/>
          <w:szCs w:val="20"/>
          <w:lang w:val="en-SG"/>
        </w:rPr>
        <w:t>A</w:t>
      </w:r>
      <w:r w:rsidRPr="00AF5233">
        <w:rPr>
          <w:rFonts w:ascii="Arial" w:hAnsi="Arial" w:cs="Arial"/>
          <w:sz w:val="20"/>
          <w:szCs w:val="20"/>
          <w:lang w:val="en-SG"/>
        </w:rPr>
        <w:t>quaculture applications.</w:t>
      </w:r>
    </w:p>
    <w:p w14:paraId="659947EF" w14:textId="07F701AA" w:rsidR="008571B9" w:rsidRPr="008F77E9" w:rsidRDefault="008F77E9" w:rsidP="008F77E9">
      <w:pPr>
        <w:pStyle w:val="ListParagraph"/>
        <w:numPr>
          <w:ilvl w:val="0"/>
          <w:numId w:val="4"/>
        </w:numPr>
        <w:spacing w:line="360" w:lineRule="auto"/>
        <w:rPr>
          <w:rFonts w:ascii="Arial" w:hAnsi="Arial" w:cs="Arial"/>
          <w:b/>
          <w:bCs/>
          <w:sz w:val="22"/>
          <w:szCs w:val="22"/>
          <w:lang w:val="en-SG"/>
        </w:rPr>
      </w:pPr>
      <w:r w:rsidRPr="008F77E9">
        <w:rPr>
          <w:rFonts w:ascii="Arial" w:hAnsi="Arial" w:cs="Arial"/>
          <w:b/>
          <w:bCs/>
          <w:sz w:val="22"/>
          <w:szCs w:val="22"/>
          <w:lang w:val="en-SG"/>
        </w:rPr>
        <w:t>MATERIALS AND METHODS</w:t>
      </w:r>
    </w:p>
    <w:p w14:paraId="4469950F" w14:textId="591A98BA" w:rsidR="008571B9" w:rsidRPr="00587BCD" w:rsidRDefault="00ED15FE" w:rsidP="007F54D8">
      <w:pPr>
        <w:spacing w:line="360" w:lineRule="auto"/>
        <w:jc w:val="both"/>
        <w:rPr>
          <w:rFonts w:ascii="Arial" w:hAnsi="Arial" w:cs="Arial"/>
          <w:sz w:val="20"/>
          <w:szCs w:val="20"/>
          <w:lang w:val="en-SG"/>
        </w:rPr>
      </w:pPr>
      <w:r>
        <w:rPr>
          <w:rFonts w:ascii="Arial" w:hAnsi="Arial" w:cs="Arial"/>
          <w:b/>
          <w:bCs/>
          <w:sz w:val="20"/>
          <w:szCs w:val="20"/>
          <w:lang w:val="en-SG"/>
        </w:rPr>
        <w:t xml:space="preserve">2.1 </w:t>
      </w:r>
      <w:r w:rsidR="008571B9" w:rsidRPr="00587BCD">
        <w:rPr>
          <w:rFonts w:ascii="Arial" w:hAnsi="Arial" w:cs="Arial"/>
          <w:b/>
          <w:bCs/>
          <w:sz w:val="20"/>
          <w:szCs w:val="20"/>
          <w:lang w:val="en-SG"/>
        </w:rPr>
        <w:t>Sample Collection</w:t>
      </w:r>
    </w:p>
    <w:p w14:paraId="2188363F" w14:textId="21BF0439" w:rsidR="008571B9" w:rsidRPr="00587BCD" w:rsidRDefault="008571B9" w:rsidP="007F54D8">
      <w:pPr>
        <w:spacing w:line="360" w:lineRule="auto"/>
        <w:jc w:val="both"/>
        <w:rPr>
          <w:rFonts w:ascii="Arial" w:hAnsi="Arial" w:cs="Arial"/>
          <w:sz w:val="20"/>
          <w:szCs w:val="20"/>
          <w:lang w:val="en-SG"/>
        </w:rPr>
      </w:pPr>
      <w:r w:rsidRPr="00587BCD">
        <w:rPr>
          <w:rFonts w:ascii="Arial" w:hAnsi="Arial" w:cs="Arial"/>
          <w:sz w:val="20"/>
          <w:szCs w:val="20"/>
          <w:lang w:val="en-SG"/>
        </w:rPr>
        <w:t>Soil samples were collected from agricultural fields, forest margins and grassland areas at a depth of 5–15 cm using sterile tools. Samples were transported to the laboratory and processed within 24 hours.</w:t>
      </w:r>
    </w:p>
    <w:p w14:paraId="692E9CE1" w14:textId="559A59BA" w:rsidR="008571B9" w:rsidRPr="00587BCD" w:rsidRDefault="00ED15FE" w:rsidP="007F54D8">
      <w:pPr>
        <w:spacing w:line="360" w:lineRule="auto"/>
        <w:jc w:val="both"/>
        <w:rPr>
          <w:rFonts w:ascii="Arial" w:hAnsi="Arial" w:cs="Arial"/>
          <w:b/>
          <w:bCs/>
          <w:sz w:val="20"/>
          <w:szCs w:val="20"/>
          <w:lang w:val="en-SG"/>
        </w:rPr>
      </w:pPr>
      <w:r>
        <w:rPr>
          <w:rFonts w:ascii="Arial" w:hAnsi="Arial" w:cs="Arial"/>
          <w:b/>
          <w:bCs/>
          <w:sz w:val="20"/>
          <w:szCs w:val="20"/>
          <w:lang w:val="en-SG"/>
        </w:rPr>
        <w:t xml:space="preserve">2.2 </w:t>
      </w:r>
      <w:r w:rsidR="008571B9" w:rsidRPr="00587BCD">
        <w:rPr>
          <w:rFonts w:ascii="Arial" w:hAnsi="Arial" w:cs="Arial"/>
          <w:b/>
          <w:bCs/>
          <w:sz w:val="20"/>
          <w:szCs w:val="20"/>
          <w:lang w:val="en-SG"/>
        </w:rPr>
        <w:t>Isolation of Actinomycetes</w:t>
      </w:r>
    </w:p>
    <w:p w14:paraId="485248A6" w14:textId="41317FE1" w:rsidR="008571B9" w:rsidRPr="00587BCD" w:rsidRDefault="008571B9" w:rsidP="007F54D8">
      <w:pPr>
        <w:spacing w:line="360" w:lineRule="auto"/>
        <w:jc w:val="both"/>
        <w:rPr>
          <w:rFonts w:ascii="Arial" w:hAnsi="Arial" w:cs="Arial"/>
          <w:sz w:val="20"/>
          <w:szCs w:val="20"/>
          <w:lang w:val="en-SG"/>
        </w:rPr>
      </w:pPr>
      <w:r w:rsidRPr="00587BCD">
        <w:rPr>
          <w:rFonts w:ascii="Arial" w:hAnsi="Arial" w:cs="Arial"/>
          <w:sz w:val="20"/>
          <w:szCs w:val="20"/>
          <w:lang w:val="en-SG"/>
        </w:rPr>
        <w:t xml:space="preserve">Serial dilution and spread plate techniques were used for isolation. Soil samples were plated on Starch Casein Agar supplemented with selective agents and incubated at 28°C for 7–14 days. Colonies with typical </w:t>
      </w:r>
      <w:r w:rsidRPr="00587BCD">
        <w:rPr>
          <w:rFonts w:ascii="Arial" w:hAnsi="Arial" w:cs="Arial"/>
          <w:i/>
          <w:iCs/>
          <w:sz w:val="20"/>
          <w:szCs w:val="20"/>
          <w:lang w:val="en-SG"/>
        </w:rPr>
        <w:t>Streptomyces</w:t>
      </w:r>
      <w:r w:rsidRPr="00587BCD">
        <w:rPr>
          <w:rFonts w:ascii="Arial" w:hAnsi="Arial" w:cs="Arial"/>
          <w:sz w:val="20"/>
          <w:szCs w:val="20"/>
          <w:lang w:val="en-SG"/>
        </w:rPr>
        <w:t xml:space="preserve"> morphology were selected and purified.</w:t>
      </w:r>
    </w:p>
    <w:p w14:paraId="17B9F2C8" w14:textId="42F64E29" w:rsidR="008571B9" w:rsidRPr="00587BCD" w:rsidRDefault="00ED15FE" w:rsidP="00124356">
      <w:pPr>
        <w:spacing w:line="360" w:lineRule="auto"/>
        <w:jc w:val="both"/>
        <w:rPr>
          <w:rFonts w:ascii="Arial" w:hAnsi="Arial" w:cs="Arial"/>
          <w:b/>
          <w:bCs/>
          <w:sz w:val="20"/>
          <w:szCs w:val="20"/>
          <w:lang w:val="en-SG"/>
        </w:rPr>
      </w:pPr>
      <w:r>
        <w:rPr>
          <w:rFonts w:ascii="Arial" w:hAnsi="Arial" w:cs="Arial"/>
          <w:b/>
          <w:bCs/>
          <w:sz w:val="20"/>
          <w:szCs w:val="20"/>
          <w:lang w:val="en-SG"/>
        </w:rPr>
        <w:t xml:space="preserve">2.3 </w:t>
      </w:r>
      <w:r w:rsidR="008571B9" w:rsidRPr="00587BCD">
        <w:rPr>
          <w:rFonts w:ascii="Arial" w:hAnsi="Arial" w:cs="Arial"/>
          <w:b/>
          <w:bCs/>
          <w:sz w:val="20"/>
          <w:szCs w:val="20"/>
          <w:lang w:val="en-SG"/>
        </w:rPr>
        <w:t>Morphological and Biochemical Characterization</w:t>
      </w:r>
    </w:p>
    <w:p w14:paraId="53A39A67" w14:textId="2A8D546E" w:rsidR="008571B9" w:rsidRPr="00587BCD" w:rsidRDefault="008571B9" w:rsidP="00124356">
      <w:pPr>
        <w:spacing w:line="360" w:lineRule="auto"/>
        <w:jc w:val="both"/>
        <w:rPr>
          <w:rFonts w:ascii="Arial" w:hAnsi="Arial" w:cs="Arial"/>
          <w:sz w:val="20"/>
          <w:szCs w:val="20"/>
          <w:lang w:val="en-SG"/>
        </w:rPr>
      </w:pPr>
      <w:r w:rsidRPr="00587BCD">
        <w:rPr>
          <w:rFonts w:ascii="Arial" w:hAnsi="Arial" w:cs="Arial"/>
          <w:sz w:val="20"/>
          <w:szCs w:val="20"/>
          <w:lang w:val="en-SG"/>
        </w:rPr>
        <w:t xml:space="preserve">The isolate was characterized based on colony morphology, Gram staining and biochemical tests including catalase, starch hydrolysis, casein hydrolysis, </w:t>
      </w:r>
      <w:r w:rsidR="006A022A" w:rsidRPr="00587BCD">
        <w:rPr>
          <w:rFonts w:ascii="Arial" w:hAnsi="Arial" w:cs="Arial"/>
          <w:sz w:val="20"/>
          <w:szCs w:val="20"/>
          <w:lang w:val="en-SG"/>
        </w:rPr>
        <w:t>gelatine</w:t>
      </w:r>
      <w:r w:rsidRPr="00587BCD">
        <w:rPr>
          <w:rFonts w:ascii="Arial" w:hAnsi="Arial" w:cs="Arial"/>
          <w:sz w:val="20"/>
          <w:szCs w:val="20"/>
          <w:lang w:val="en-SG"/>
        </w:rPr>
        <w:t xml:space="preserve"> liquefaction, nitrate reduction, urease, indole</w:t>
      </w:r>
      <w:r w:rsidR="008A5823" w:rsidRPr="00587BCD">
        <w:rPr>
          <w:rFonts w:ascii="Arial" w:hAnsi="Arial" w:cs="Arial"/>
          <w:sz w:val="20"/>
          <w:szCs w:val="20"/>
          <w:lang w:val="en-SG"/>
        </w:rPr>
        <w:t xml:space="preserve"> </w:t>
      </w:r>
      <w:r w:rsidRPr="00587BCD">
        <w:rPr>
          <w:rFonts w:ascii="Arial" w:hAnsi="Arial" w:cs="Arial"/>
          <w:sz w:val="20"/>
          <w:szCs w:val="20"/>
          <w:lang w:val="en-SG"/>
        </w:rPr>
        <w:t>and citrate utilization tests.</w:t>
      </w:r>
    </w:p>
    <w:p w14:paraId="02281B57" w14:textId="17B22E1B" w:rsidR="008571B9" w:rsidRPr="00587BCD" w:rsidRDefault="00ED15FE" w:rsidP="00124356">
      <w:pPr>
        <w:spacing w:line="360" w:lineRule="auto"/>
        <w:jc w:val="both"/>
        <w:rPr>
          <w:rFonts w:ascii="Arial" w:hAnsi="Arial" w:cs="Arial"/>
          <w:b/>
          <w:bCs/>
          <w:sz w:val="20"/>
          <w:szCs w:val="20"/>
          <w:lang w:val="en-SG"/>
        </w:rPr>
      </w:pPr>
      <w:r>
        <w:rPr>
          <w:rFonts w:ascii="Arial" w:hAnsi="Arial" w:cs="Arial"/>
          <w:b/>
          <w:bCs/>
          <w:sz w:val="20"/>
          <w:szCs w:val="20"/>
          <w:lang w:val="en-SG"/>
        </w:rPr>
        <w:t xml:space="preserve">2.4 </w:t>
      </w:r>
      <w:r w:rsidR="008571B9" w:rsidRPr="00587BCD">
        <w:rPr>
          <w:rFonts w:ascii="Arial" w:hAnsi="Arial" w:cs="Arial"/>
          <w:b/>
          <w:bCs/>
          <w:sz w:val="20"/>
          <w:szCs w:val="20"/>
          <w:lang w:val="en-SG"/>
        </w:rPr>
        <w:t>Molecular Identification</w:t>
      </w:r>
    </w:p>
    <w:p w14:paraId="438392AB" w14:textId="4DF28AA2" w:rsidR="008571B9" w:rsidRPr="00587BCD" w:rsidRDefault="008571B9" w:rsidP="00124356">
      <w:pPr>
        <w:spacing w:line="360" w:lineRule="auto"/>
        <w:jc w:val="both"/>
        <w:rPr>
          <w:rFonts w:ascii="Arial" w:hAnsi="Arial" w:cs="Arial"/>
          <w:sz w:val="20"/>
          <w:szCs w:val="20"/>
          <w:lang w:val="en-SG"/>
        </w:rPr>
      </w:pPr>
      <w:r w:rsidRPr="00587BCD">
        <w:rPr>
          <w:rFonts w:ascii="Arial" w:hAnsi="Arial" w:cs="Arial"/>
          <w:sz w:val="20"/>
          <w:szCs w:val="20"/>
          <w:lang w:val="en-SG"/>
        </w:rPr>
        <w:t>Genomic DNA was extracted, and the 16S rRNA gene was amplified using universal primers. The PCR product was sequenced and analy</w:t>
      </w:r>
      <w:r w:rsidR="008A03B8" w:rsidRPr="00587BCD">
        <w:rPr>
          <w:rFonts w:ascii="Arial" w:hAnsi="Arial" w:cs="Arial"/>
          <w:sz w:val="20"/>
          <w:szCs w:val="20"/>
          <w:lang w:val="en-SG"/>
        </w:rPr>
        <w:t>s</w:t>
      </w:r>
      <w:r w:rsidRPr="00587BCD">
        <w:rPr>
          <w:rFonts w:ascii="Arial" w:hAnsi="Arial" w:cs="Arial"/>
          <w:sz w:val="20"/>
          <w:szCs w:val="20"/>
          <w:lang w:val="en-SG"/>
        </w:rPr>
        <w:t>ed using BLAST to determine similarity with known species.</w:t>
      </w:r>
      <w:r w:rsidR="008A03B8" w:rsidRPr="00587BCD">
        <w:rPr>
          <w:rFonts w:ascii="Arial" w:hAnsi="Arial" w:cs="Arial"/>
          <w:sz w:val="20"/>
          <w:szCs w:val="20"/>
          <w:lang w:val="en-SG"/>
        </w:rPr>
        <w:t xml:space="preserve"> </w:t>
      </w:r>
      <w:r w:rsidRPr="00587BCD">
        <w:rPr>
          <w:rFonts w:ascii="Arial" w:hAnsi="Arial" w:cs="Arial"/>
          <w:sz w:val="20"/>
          <w:szCs w:val="20"/>
          <w:lang w:val="en-SG"/>
        </w:rPr>
        <w:t>The isolate was cultured in production medium under shaking conditions. The culture supernatant was extracted using ethyl acetate and the crude extract was concentrated.</w:t>
      </w:r>
    </w:p>
    <w:p w14:paraId="353AD6E3" w14:textId="776A2561" w:rsidR="00B6299A" w:rsidRPr="006763D7" w:rsidRDefault="00ED15FE" w:rsidP="007F54D8">
      <w:pPr>
        <w:spacing w:line="360" w:lineRule="auto"/>
        <w:rPr>
          <w:rFonts w:ascii="Arial" w:hAnsi="Arial" w:cs="Arial"/>
          <w:b/>
          <w:bCs/>
          <w:sz w:val="28"/>
          <w:szCs w:val="28"/>
          <w:lang w:val="en-SG"/>
        </w:rPr>
      </w:pPr>
      <w:r>
        <w:rPr>
          <w:rFonts w:ascii="Arial" w:hAnsi="Arial" w:cs="Arial"/>
          <w:b/>
          <w:bCs/>
          <w:sz w:val="22"/>
          <w:szCs w:val="22"/>
          <w:lang w:val="en-SG"/>
        </w:rPr>
        <w:t xml:space="preserve">2.5 </w:t>
      </w:r>
      <w:r w:rsidR="00587BCD" w:rsidRPr="00587BCD">
        <w:rPr>
          <w:rFonts w:ascii="Arial" w:hAnsi="Arial" w:cs="Arial"/>
          <w:b/>
          <w:bCs/>
          <w:sz w:val="22"/>
          <w:szCs w:val="22"/>
          <w:lang w:val="en-SG"/>
        </w:rPr>
        <w:t xml:space="preserve">ANTIVIBRIO ACTIVITY </w:t>
      </w:r>
      <w:r w:rsidR="00B6299A" w:rsidRPr="006763D7">
        <w:rPr>
          <w:rFonts w:ascii="Arial" w:hAnsi="Arial" w:cs="Arial"/>
          <w:b/>
          <w:bCs/>
          <w:sz w:val="28"/>
          <w:szCs w:val="28"/>
          <w:lang w:val="en-SG"/>
        </w:rPr>
        <w:t xml:space="preserve">(Bauer </w:t>
      </w:r>
      <w:r w:rsidR="00B6299A" w:rsidRPr="006763D7">
        <w:rPr>
          <w:rFonts w:ascii="Arial" w:hAnsi="Arial" w:cs="Arial"/>
          <w:b/>
          <w:bCs/>
          <w:i/>
          <w:iCs/>
          <w:sz w:val="28"/>
          <w:szCs w:val="28"/>
          <w:lang w:val="en-SG"/>
        </w:rPr>
        <w:t>et al</w:t>
      </w:r>
      <w:r w:rsidR="00B6299A" w:rsidRPr="006763D7">
        <w:rPr>
          <w:rFonts w:ascii="Arial" w:hAnsi="Arial" w:cs="Arial"/>
          <w:b/>
          <w:bCs/>
          <w:sz w:val="28"/>
          <w:szCs w:val="28"/>
          <w:lang w:val="en-SG"/>
        </w:rPr>
        <w:t>., 1962)</w:t>
      </w:r>
    </w:p>
    <w:p w14:paraId="2D529B42" w14:textId="265E1BFA" w:rsidR="00B6299A" w:rsidRPr="00587BCD" w:rsidRDefault="00ED15FE" w:rsidP="007F54D8">
      <w:pPr>
        <w:spacing w:line="360" w:lineRule="auto"/>
        <w:rPr>
          <w:rFonts w:ascii="Arial" w:hAnsi="Arial" w:cs="Arial"/>
          <w:b/>
          <w:bCs/>
          <w:sz w:val="22"/>
          <w:szCs w:val="22"/>
          <w:lang w:val="en-SG"/>
        </w:rPr>
      </w:pPr>
      <w:r>
        <w:rPr>
          <w:rFonts w:ascii="Arial" w:hAnsi="Arial" w:cs="Arial"/>
          <w:b/>
          <w:bCs/>
          <w:sz w:val="22"/>
          <w:szCs w:val="22"/>
          <w:lang w:val="en-SG"/>
        </w:rPr>
        <w:t xml:space="preserve">2.6 </w:t>
      </w:r>
      <w:r w:rsidR="00587BCD" w:rsidRPr="00587BCD">
        <w:rPr>
          <w:rFonts w:ascii="Arial" w:hAnsi="Arial" w:cs="Arial"/>
          <w:b/>
          <w:bCs/>
          <w:sz w:val="22"/>
          <w:szCs w:val="22"/>
          <w:lang w:val="en-SG"/>
        </w:rPr>
        <w:t>DISC DIFFUSION METHOD</w:t>
      </w:r>
    </w:p>
    <w:p w14:paraId="1E6CC7E3" w14:textId="2CFFC891" w:rsidR="00B6299A" w:rsidRPr="00587BCD" w:rsidRDefault="00B6299A" w:rsidP="0023710B">
      <w:pPr>
        <w:spacing w:line="360" w:lineRule="auto"/>
        <w:jc w:val="both"/>
        <w:rPr>
          <w:rFonts w:ascii="Arial" w:hAnsi="Arial" w:cs="Arial"/>
          <w:sz w:val="20"/>
          <w:szCs w:val="20"/>
          <w:lang w:val="en-SG"/>
        </w:rPr>
      </w:pPr>
      <w:r w:rsidRPr="00587BCD">
        <w:rPr>
          <w:rFonts w:ascii="Arial" w:hAnsi="Arial" w:cs="Arial"/>
          <w:sz w:val="20"/>
          <w:szCs w:val="20"/>
          <w:lang w:val="en-SG"/>
        </w:rPr>
        <w:t xml:space="preserve">This method is sometimes referred to as the disc diffusion method or the agar diffusion method. All that needs to be done is place an antibiotic-impregnated filter disc over the surface of an agar plate and </w:t>
      </w:r>
      <w:r w:rsidRPr="00587BCD">
        <w:rPr>
          <w:rFonts w:ascii="Arial" w:hAnsi="Arial" w:cs="Arial"/>
          <w:sz w:val="20"/>
          <w:szCs w:val="20"/>
          <w:lang w:val="en-SG"/>
        </w:rPr>
        <w:lastRenderedPageBreak/>
        <w:t>incubate it for 24 to 28 hours at 37 °C. The concentration falls as a function of the square of the diffusion distance when the substance diffuses into the agar from the filter paper. At the antibiotic is diluted at a specific distance from each disk, the antibiotic is diluted to the degree that its effects on microbial growth are known to remain longer. Growth inhibition zones show how effective a certain antibiotic. These zone of inhibition</w:t>
      </w:r>
      <w:r w:rsidR="001F4218">
        <w:rPr>
          <w:rFonts w:ascii="Arial" w:hAnsi="Arial" w:cs="Arial"/>
          <w:sz w:val="20"/>
          <w:szCs w:val="20"/>
          <w:lang w:val="en-SG"/>
        </w:rPr>
        <w:t xml:space="preserve"> (</w:t>
      </w:r>
      <w:r w:rsidR="001F4218" w:rsidRPr="00587BCD">
        <w:rPr>
          <w:rFonts w:ascii="Arial" w:hAnsi="Arial" w:cs="Arial"/>
          <w:sz w:val="20"/>
          <w:szCs w:val="20"/>
          <w:lang w:val="en-SG"/>
        </w:rPr>
        <w:t>ZOI's</w:t>
      </w:r>
      <w:r w:rsidR="001F4218">
        <w:rPr>
          <w:rFonts w:ascii="Arial" w:hAnsi="Arial" w:cs="Arial"/>
          <w:sz w:val="20"/>
          <w:szCs w:val="20"/>
          <w:lang w:val="en-SG"/>
        </w:rPr>
        <w:t>)</w:t>
      </w:r>
      <w:r w:rsidRPr="00587BCD">
        <w:rPr>
          <w:rFonts w:ascii="Arial" w:hAnsi="Arial" w:cs="Arial"/>
          <w:sz w:val="20"/>
          <w:szCs w:val="20"/>
          <w:lang w:val="en-SG"/>
        </w:rPr>
        <w:t>, which are evident as transparent areas surrounding the disk, are where the substances with antimicrobial activity spread. An antibiogram is the result of this experiment and a ruler can be used to measure the ZOI's diameter. Commercially available filter paper discs with a particular antibiotic at a predetermined concentration are used in the agar diffusion method. The foundation of an organism's sensitivity spectrum is the relative efficacy of various antibiotics. In addition to other pharmacological considerations, the data is used to select an antibiotic for treatment. It is important to note that the selection of chemotherapeutic drugs is not based solely on which drug produces the widest ZOI. This is because of the properties of the substances that restrict growth. The size of the zone can be influenced by a number of factors, including the antibiotic's diffusion velocity, concentration on the filter disc, organism susceptibility to the antibiotic, density or viscosity of the culture media, and the interaction between the antibiotic and the medium. Furthermore, a medication that has been shown to have a strong antibacterial effect could not be beneficial for treatment because it might also have a strong negative impact on the system it is meant to treat. A straightforward way for figuring out whether a drug has strong antibiotic effect is the disc diffusion method.</w:t>
      </w:r>
    </w:p>
    <w:p w14:paraId="446A4DDB" w14:textId="5EAB80D3" w:rsidR="000A485E" w:rsidRPr="00587BCD" w:rsidRDefault="00376283" w:rsidP="000A485E">
      <w:pPr>
        <w:spacing w:line="360" w:lineRule="auto"/>
        <w:rPr>
          <w:rFonts w:ascii="Arial" w:hAnsi="Arial" w:cs="Arial"/>
          <w:b/>
          <w:bCs/>
          <w:sz w:val="22"/>
          <w:szCs w:val="22"/>
          <w:lang w:val="en-SG"/>
        </w:rPr>
      </w:pPr>
      <w:r>
        <w:rPr>
          <w:rFonts w:ascii="Arial" w:hAnsi="Arial" w:cs="Arial"/>
          <w:b/>
          <w:bCs/>
          <w:sz w:val="22"/>
          <w:szCs w:val="22"/>
          <w:lang w:val="en-SG"/>
        </w:rPr>
        <w:t xml:space="preserve">2.7 </w:t>
      </w:r>
      <w:r w:rsidR="00587BCD" w:rsidRPr="00587BCD">
        <w:rPr>
          <w:rFonts w:ascii="Arial" w:hAnsi="Arial" w:cs="Arial"/>
          <w:b/>
          <w:bCs/>
          <w:sz w:val="22"/>
          <w:szCs w:val="22"/>
          <w:lang w:val="en-SG"/>
        </w:rPr>
        <w:t>MINIMAL INHIBITORY CONCENTRATIONS (MIC)</w:t>
      </w:r>
    </w:p>
    <w:p w14:paraId="5947730B" w14:textId="713D44B5" w:rsidR="00E55FAA" w:rsidRPr="00587BCD" w:rsidRDefault="00E55FAA" w:rsidP="000A485E">
      <w:pPr>
        <w:spacing w:line="360" w:lineRule="auto"/>
        <w:rPr>
          <w:rFonts w:ascii="Arial" w:hAnsi="Arial" w:cs="Arial"/>
          <w:b/>
          <w:bCs/>
          <w:sz w:val="20"/>
          <w:szCs w:val="20"/>
          <w:lang w:val="en-SG"/>
        </w:rPr>
      </w:pPr>
      <w:r w:rsidRPr="00587BCD">
        <w:rPr>
          <w:rFonts w:ascii="Arial" w:hAnsi="Arial" w:cs="Arial"/>
          <w:sz w:val="20"/>
          <w:szCs w:val="20"/>
        </w:rPr>
        <w:t xml:space="preserve">The </w:t>
      </w:r>
      <w:r w:rsidR="00460986">
        <w:rPr>
          <w:rFonts w:ascii="Arial" w:hAnsi="Arial" w:cs="Arial"/>
          <w:sz w:val="20"/>
          <w:szCs w:val="20"/>
        </w:rPr>
        <w:t>M</w:t>
      </w:r>
      <w:r w:rsidRPr="00587BCD">
        <w:rPr>
          <w:rFonts w:ascii="Arial" w:hAnsi="Arial" w:cs="Arial"/>
          <w:sz w:val="20"/>
          <w:szCs w:val="20"/>
        </w:rPr>
        <w:t xml:space="preserve">inimum </w:t>
      </w:r>
      <w:r w:rsidR="00460986">
        <w:rPr>
          <w:rFonts w:ascii="Arial" w:hAnsi="Arial" w:cs="Arial"/>
          <w:sz w:val="20"/>
          <w:szCs w:val="20"/>
        </w:rPr>
        <w:t>I</w:t>
      </w:r>
      <w:r w:rsidRPr="00587BCD">
        <w:rPr>
          <w:rFonts w:ascii="Arial" w:hAnsi="Arial" w:cs="Arial"/>
          <w:sz w:val="20"/>
          <w:szCs w:val="20"/>
        </w:rPr>
        <w:t xml:space="preserve">nhibitory </w:t>
      </w:r>
      <w:r w:rsidR="00460986">
        <w:rPr>
          <w:rFonts w:ascii="Arial" w:hAnsi="Arial" w:cs="Arial"/>
          <w:sz w:val="20"/>
          <w:szCs w:val="20"/>
        </w:rPr>
        <w:t>C</w:t>
      </w:r>
      <w:r w:rsidRPr="00587BCD">
        <w:rPr>
          <w:rFonts w:ascii="Arial" w:hAnsi="Arial" w:cs="Arial"/>
          <w:sz w:val="20"/>
          <w:szCs w:val="20"/>
        </w:rPr>
        <w:t>oncentration (MIC) was determined using the broth microdilution method. Serial dilutions of the crude extract were prepared and bacterial suspensions were added to each well. After incubation at 37°C for 24 h, the lowest concentration showing no visible growth was recorded as the MIC.</w:t>
      </w:r>
    </w:p>
    <w:p w14:paraId="21E85295" w14:textId="19D66D41" w:rsidR="008571B9" w:rsidRPr="00587BCD" w:rsidRDefault="00376283" w:rsidP="007F54D8">
      <w:pPr>
        <w:spacing w:line="360" w:lineRule="auto"/>
        <w:rPr>
          <w:rFonts w:ascii="Arial" w:hAnsi="Arial" w:cs="Arial"/>
          <w:b/>
          <w:bCs/>
          <w:sz w:val="22"/>
          <w:szCs w:val="22"/>
          <w:lang w:val="en-SG"/>
        </w:rPr>
      </w:pPr>
      <w:r>
        <w:rPr>
          <w:rFonts w:ascii="Arial" w:hAnsi="Arial" w:cs="Arial"/>
          <w:b/>
          <w:bCs/>
          <w:sz w:val="22"/>
          <w:szCs w:val="22"/>
          <w:lang w:val="en-SG"/>
        </w:rPr>
        <w:t xml:space="preserve">2.8 </w:t>
      </w:r>
      <w:r w:rsidR="00587BCD" w:rsidRPr="00587BCD">
        <w:rPr>
          <w:rFonts w:ascii="Arial" w:hAnsi="Arial" w:cs="Arial"/>
          <w:b/>
          <w:bCs/>
          <w:sz w:val="22"/>
          <w:szCs w:val="22"/>
          <w:lang w:val="en-SG"/>
        </w:rPr>
        <w:t>STATISTICAL ANALYSIS</w:t>
      </w:r>
    </w:p>
    <w:p w14:paraId="68B4F50B" w14:textId="3113E233" w:rsidR="008571B9" w:rsidRPr="00E40394" w:rsidRDefault="008571B9" w:rsidP="007F54D8">
      <w:pPr>
        <w:spacing w:line="360" w:lineRule="auto"/>
        <w:rPr>
          <w:rFonts w:ascii="Arial" w:hAnsi="Arial" w:cs="Arial"/>
          <w:sz w:val="20"/>
          <w:szCs w:val="20"/>
          <w:lang w:val="en-SG"/>
        </w:rPr>
      </w:pPr>
      <w:r w:rsidRPr="00E40394">
        <w:rPr>
          <w:rFonts w:ascii="Arial" w:hAnsi="Arial" w:cs="Arial"/>
          <w:sz w:val="20"/>
          <w:szCs w:val="20"/>
          <w:lang w:val="en-SG"/>
        </w:rPr>
        <w:t xml:space="preserve">All experiments were performed in triplicate and data were </w:t>
      </w:r>
      <w:r w:rsidR="00F60401" w:rsidRPr="00E40394">
        <w:rPr>
          <w:rFonts w:ascii="Arial" w:hAnsi="Arial" w:cs="Arial"/>
          <w:sz w:val="20"/>
          <w:szCs w:val="20"/>
          <w:lang w:val="en-SG"/>
        </w:rPr>
        <w:t>analysed</w:t>
      </w:r>
      <w:r w:rsidRPr="00E40394">
        <w:rPr>
          <w:rFonts w:ascii="Arial" w:hAnsi="Arial" w:cs="Arial"/>
          <w:sz w:val="20"/>
          <w:szCs w:val="20"/>
          <w:lang w:val="en-SG"/>
        </w:rPr>
        <w:t xml:space="preserve"> using one-way ANOVA with significance at p &lt; 0.05.</w:t>
      </w:r>
    </w:p>
    <w:p w14:paraId="344B34DC" w14:textId="64DE1200" w:rsidR="008571B9" w:rsidRPr="004D6902" w:rsidRDefault="00671BD6" w:rsidP="00A76FDE">
      <w:pPr>
        <w:pStyle w:val="ListParagraph"/>
        <w:numPr>
          <w:ilvl w:val="0"/>
          <w:numId w:val="4"/>
        </w:numPr>
        <w:spacing w:line="360" w:lineRule="auto"/>
        <w:rPr>
          <w:rFonts w:ascii="Arial" w:hAnsi="Arial" w:cs="Arial"/>
          <w:b/>
          <w:bCs/>
          <w:sz w:val="22"/>
          <w:szCs w:val="22"/>
          <w:lang w:val="en-SG"/>
        </w:rPr>
      </w:pPr>
      <w:r w:rsidRPr="004D6902">
        <w:rPr>
          <w:rFonts w:ascii="Arial" w:hAnsi="Arial" w:cs="Arial"/>
          <w:b/>
          <w:bCs/>
          <w:sz w:val="22"/>
          <w:szCs w:val="22"/>
          <w:lang w:val="en-SG"/>
        </w:rPr>
        <w:t>RESULTS AND DISCUSSION:</w:t>
      </w:r>
    </w:p>
    <w:p w14:paraId="6CA27F4F" w14:textId="5B7BCDBD" w:rsidR="00566BCF" w:rsidRPr="004D6902" w:rsidRDefault="004D6902" w:rsidP="007F54D8">
      <w:pPr>
        <w:spacing w:line="360" w:lineRule="auto"/>
        <w:jc w:val="both"/>
        <w:rPr>
          <w:rFonts w:ascii="Arial" w:eastAsiaTheme="minorEastAsia" w:hAnsi="Arial" w:cs="Arial"/>
          <w:b/>
          <w:sz w:val="22"/>
          <w:szCs w:val="22"/>
        </w:rPr>
      </w:pPr>
      <w:r w:rsidRPr="004D6902">
        <w:rPr>
          <w:rFonts w:ascii="Arial" w:eastAsiaTheme="minorEastAsia" w:hAnsi="Arial" w:cs="Arial"/>
          <w:b/>
          <w:sz w:val="22"/>
          <w:szCs w:val="22"/>
        </w:rPr>
        <w:t xml:space="preserve">3.1 </w:t>
      </w:r>
      <w:r w:rsidR="00566BCF" w:rsidRPr="004D6902">
        <w:rPr>
          <w:rFonts w:ascii="Arial" w:eastAsiaTheme="minorEastAsia" w:hAnsi="Arial" w:cs="Arial"/>
          <w:b/>
          <w:sz w:val="22"/>
          <w:szCs w:val="22"/>
        </w:rPr>
        <w:t>Isolation of Actinomycetes</w:t>
      </w:r>
    </w:p>
    <w:p w14:paraId="30FAEC31" w14:textId="4AC9C313" w:rsidR="00566BCF" w:rsidRPr="004D6902" w:rsidRDefault="00566BCF" w:rsidP="0023710B">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Isolation of actinomycetes from terrestrial soil samples on starch casein agar medium. The population density of actinomycetes was between 10⁴ and 10⁶ CFU per gram dry soil, indicating that the habitats chosen were rich in microbial communities with potential for producing various secondary metabolites. Previous studies (Mohite </w:t>
      </w:r>
      <w:r w:rsidRPr="00395B17">
        <w:rPr>
          <w:rFonts w:ascii="Arial" w:eastAsiaTheme="minorEastAsia" w:hAnsi="Arial" w:cs="Arial"/>
          <w:i/>
          <w:iCs/>
          <w:sz w:val="20"/>
          <w:szCs w:val="20"/>
        </w:rPr>
        <w:t>et al.,</w:t>
      </w:r>
      <w:r w:rsidRPr="004D6902">
        <w:rPr>
          <w:rFonts w:ascii="Arial" w:eastAsiaTheme="minorEastAsia" w:hAnsi="Arial" w:cs="Arial"/>
          <w:sz w:val="20"/>
          <w:szCs w:val="20"/>
        </w:rPr>
        <w:t xml:space="preserve"> 2025) have also described similar densities of soil actinomycetes from organic-rich terrestrial ecosystems.</w:t>
      </w:r>
      <w:r w:rsidR="00EC6F43">
        <w:rPr>
          <w:rFonts w:ascii="Arial" w:eastAsiaTheme="minorEastAsia" w:hAnsi="Arial" w:cs="Arial"/>
          <w:sz w:val="20"/>
          <w:szCs w:val="20"/>
        </w:rPr>
        <w:t xml:space="preserve"> (Table 1).</w:t>
      </w:r>
    </w:p>
    <w:p w14:paraId="2543DC42" w14:textId="2AEC6477" w:rsidR="00566BCF" w:rsidRPr="004D6902" w:rsidRDefault="004D6902"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3.2 </w:t>
      </w:r>
      <w:r w:rsidR="00566BCF" w:rsidRPr="004D6902">
        <w:rPr>
          <w:rFonts w:ascii="Arial" w:eastAsiaTheme="minorEastAsia" w:hAnsi="Arial" w:cs="Arial"/>
          <w:b/>
          <w:sz w:val="22"/>
          <w:szCs w:val="22"/>
        </w:rPr>
        <w:t>Morphological Characterization</w:t>
      </w:r>
    </w:p>
    <w:p w14:paraId="37659C41" w14:textId="1805D280" w:rsidR="00566BCF" w:rsidRPr="004D6902" w:rsidRDefault="00566BCF" w:rsidP="0023710B">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Colony characteristics of the purified isolate were consistent with members of the genus </w:t>
      </w:r>
      <w:r w:rsidRPr="00393EED">
        <w:rPr>
          <w:rFonts w:ascii="Arial" w:eastAsiaTheme="minorEastAsia" w:hAnsi="Arial" w:cs="Arial"/>
          <w:i/>
          <w:iCs/>
          <w:sz w:val="20"/>
          <w:szCs w:val="20"/>
        </w:rPr>
        <w:t>Streptomyces</w:t>
      </w:r>
      <w:r w:rsidRPr="004D6902">
        <w:rPr>
          <w:rFonts w:ascii="Arial" w:eastAsiaTheme="minorEastAsia" w:hAnsi="Arial" w:cs="Arial"/>
          <w:sz w:val="20"/>
          <w:szCs w:val="20"/>
        </w:rPr>
        <w:t xml:space="preserve">. Colonies consisted of a powdery and chalky-looking texture with good aerial mycelia. The aerial </w:t>
      </w:r>
      <w:r w:rsidRPr="004D6902">
        <w:rPr>
          <w:rFonts w:ascii="Arial" w:eastAsiaTheme="minorEastAsia" w:hAnsi="Arial" w:cs="Arial"/>
          <w:sz w:val="20"/>
          <w:szCs w:val="20"/>
        </w:rPr>
        <w:lastRenderedPageBreak/>
        <w:t xml:space="preserve">mycelium was white to greyish in colour, while the substrate mycelium was yellowish-brown. Additionally, the isolate exhibited a </w:t>
      </w:r>
      <w:r w:rsidR="00B828F7" w:rsidRPr="004D6902">
        <w:rPr>
          <w:rFonts w:ascii="Arial" w:eastAsiaTheme="minorEastAsia" w:hAnsi="Arial" w:cs="Arial"/>
          <w:sz w:val="20"/>
          <w:szCs w:val="20"/>
        </w:rPr>
        <w:t xml:space="preserve">characteristic earthy </w:t>
      </w:r>
      <w:r w:rsidR="00DF6276" w:rsidRPr="004D6902">
        <w:rPr>
          <w:rFonts w:ascii="Arial" w:eastAsiaTheme="minorEastAsia" w:hAnsi="Arial" w:cs="Arial"/>
          <w:sz w:val="20"/>
          <w:szCs w:val="20"/>
        </w:rPr>
        <w:t>odour</w:t>
      </w:r>
      <w:r w:rsidRPr="004D6902">
        <w:rPr>
          <w:rFonts w:ascii="Arial" w:eastAsiaTheme="minorEastAsia" w:hAnsi="Arial" w:cs="Arial"/>
          <w:sz w:val="20"/>
          <w:szCs w:val="20"/>
        </w:rPr>
        <w:t xml:space="preserve">, which is believed to be a distinguishing characteristic of </w:t>
      </w:r>
      <w:r w:rsidRPr="004D6902">
        <w:rPr>
          <w:rFonts w:ascii="Arial" w:eastAsiaTheme="minorEastAsia" w:hAnsi="Arial" w:cs="Arial"/>
          <w:i/>
          <w:iCs/>
          <w:sz w:val="20"/>
          <w:szCs w:val="20"/>
        </w:rPr>
        <w:t>Streptomyces</w:t>
      </w:r>
      <w:r w:rsidRPr="004D6902">
        <w:rPr>
          <w:rFonts w:ascii="Arial" w:eastAsiaTheme="minorEastAsia" w:hAnsi="Arial" w:cs="Arial"/>
          <w:sz w:val="20"/>
          <w:szCs w:val="20"/>
        </w:rPr>
        <w:t xml:space="preserve"> cultural growth due to the biosynthesis of some volatile compounds like geosmin. The morphological characteristics closely resemble those described for members of the genus </w:t>
      </w:r>
      <w:r w:rsidRPr="004D6902">
        <w:rPr>
          <w:rFonts w:ascii="Arial" w:eastAsiaTheme="minorEastAsia" w:hAnsi="Arial" w:cs="Arial"/>
          <w:i/>
          <w:iCs/>
          <w:sz w:val="20"/>
          <w:szCs w:val="20"/>
        </w:rPr>
        <w:t>Streptomyces</w:t>
      </w:r>
      <w:r w:rsidR="007E44D0">
        <w:rPr>
          <w:rFonts w:ascii="Arial" w:eastAsiaTheme="minorEastAsia" w:hAnsi="Arial" w:cs="Arial"/>
          <w:i/>
          <w:iCs/>
          <w:sz w:val="20"/>
          <w:szCs w:val="20"/>
        </w:rPr>
        <w:t>.</w:t>
      </w:r>
    </w:p>
    <w:p w14:paraId="50284001" w14:textId="7C1478E7" w:rsidR="00566BCF" w:rsidRPr="004D6902" w:rsidRDefault="004D6902"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3.3 </w:t>
      </w:r>
      <w:r w:rsidR="00566BCF" w:rsidRPr="004D6902">
        <w:rPr>
          <w:rFonts w:ascii="Arial" w:eastAsiaTheme="minorEastAsia" w:hAnsi="Arial" w:cs="Arial"/>
          <w:b/>
          <w:sz w:val="22"/>
          <w:szCs w:val="22"/>
        </w:rPr>
        <w:t>Biochemical Characterization</w:t>
      </w:r>
    </w:p>
    <w:p w14:paraId="332C50C3" w14:textId="5022A93C" w:rsidR="00566BCF" w:rsidRPr="007E44D0" w:rsidRDefault="00566BCF" w:rsidP="007F54D8">
      <w:pPr>
        <w:spacing w:line="360" w:lineRule="auto"/>
        <w:jc w:val="both"/>
        <w:rPr>
          <w:rFonts w:ascii="Arial" w:eastAsiaTheme="minorEastAsia" w:hAnsi="Arial" w:cs="Arial"/>
          <w:sz w:val="20"/>
          <w:szCs w:val="20"/>
        </w:rPr>
      </w:pPr>
      <w:r w:rsidRPr="007E44D0">
        <w:rPr>
          <w:rFonts w:ascii="Arial" w:eastAsiaTheme="minorEastAsia" w:hAnsi="Arial" w:cs="Arial"/>
          <w:sz w:val="20"/>
          <w:szCs w:val="20"/>
        </w:rPr>
        <w:t xml:space="preserve">The isolate was further characterised using biochemical tests to determine metabolic properties. As highlighted with respect to the various enzymatic tests in Table 2, the strain </w:t>
      </w:r>
      <w:r w:rsidR="002D0A00" w:rsidRPr="007E44D0">
        <w:rPr>
          <w:rFonts w:ascii="Arial" w:eastAsiaTheme="minorEastAsia" w:hAnsi="Arial" w:cs="Arial"/>
          <w:sz w:val="20"/>
          <w:szCs w:val="20"/>
        </w:rPr>
        <w:t xml:space="preserve">showed positive responses for most biochemical tests </w:t>
      </w:r>
      <w:r w:rsidRPr="007E44D0">
        <w:rPr>
          <w:rFonts w:ascii="Arial" w:eastAsiaTheme="minorEastAsia" w:hAnsi="Arial" w:cs="Arial"/>
          <w:sz w:val="20"/>
          <w:szCs w:val="20"/>
        </w:rPr>
        <w:t xml:space="preserve">for most of them, which included catalase and substrate utilization interpretations. These biochemical traits are typical of the metabolic plasticity characteristic of </w:t>
      </w:r>
      <w:r w:rsidRPr="003C6BFC">
        <w:rPr>
          <w:rFonts w:ascii="Arial" w:eastAsiaTheme="minorEastAsia" w:hAnsi="Arial" w:cs="Arial"/>
          <w:i/>
          <w:iCs/>
          <w:sz w:val="20"/>
          <w:szCs w:val="20"/>
        </w:rPr>
        <w:t>Streptomyces</w:t>
      </w:r>
      <w:r w:rsidRPr="007E44D0">
        <w:rPr>
          <w:rFonts w:ascii="Arial" w:eastAsiaTheme="minorEastAsia" w:hAnsi="Arial" w:cs="Arial"/>
          <w:sz w:val="20"/>
          <w:szCs w:val="20"/>
        </w:rPr>
        <w:t xml:space="preserve"> species. The high metabolic capacity for various secondary metabolite biosynthesis is indicated by the ability of the isolate to use multiple carbon sources and to form extracellular enzymes. This has often been reported among antibiotic-producing actinomycetes from soil environments.</w:t>
      </w:r>
      <w:r w:rsidR="007E44D0">
        <w:rPr>
          <w:rFonts w:ascii="Arial" w:eastAsiaTheme="minorEastAsia" w:hAnsi="Arial" w:cs="Arial"/>
          <w:sz w:val="20"/>
          <w:szCs w:val="20"/>
        </w:rPr>
        <w:t xml:space="preserve"> (</w:t>
      </w:r>
      <w:r w:rsidR="007E44D0" w:rsidRPr="007E44D0">
        <w:rPr>
          <w:rFonts w:ascii="Arial" w:eastAsiaTheme="minorEastAsia" w:hAnsi="Arial" w:cs="Arial"/>
          <w:sz w:val="20"/>
          <w:szCs w:val="20"/>
        </w:rPr>
        <w:t>Table 2</w:t>
      </w:r>
      <w:r w:rsidR="007E44D0">
        <w:rPr>
          <w:rFonts w:ascii="Arial" w:eastAsiaTheme="minorEastAsia" w:hAnsi="Arial" w:cs="Arial"/>
          <w:sz w:val="20"/>
          <w:szCs w:val="20"/>
        </w:rPr>
        <w:t>).</w:t>
      </w:r>
    </w:p>
    <w:p w14:paraId="46231FFB" w14:textId="719FB181" w:rsidR="00566BCF" w:rsidRPr="004D6902" w:rsidRDefault="004D6902" w:rsidP="007F54D8">
      <w:pPr>
        <w:spacing w:line="360" w:lineRule="auto"/>
        <w:jc w:val="both"/>
        <w:rPr>
          <w:rFonts w:ascii="Arial" w:eastAsiaTheme="minorEastAsia" w:hAnsi="Arial" w:cs="Arial"/>
          <w:sz w:val="22"/>
          <w:szCs w:val="22"/>
        </w:rPr>
      </w:pPr>
      <w:r w:rsidRPr="004D6902">
        <w:rPr>
          <w:rFonts w:ascii="Arial" w:eastAsiaTheme="minorEastAsia" w:hAnsi="Arial" w:cs="Arial"/>
          <w:b/>
          <w:sz w:val="22"/>
          <w:szCs w:val="22"/>
        </w:rPr>
        <w:t xml:space="preserve">3.4 </w:t>
      </w:r>
      <w:r w:rsidR="00566BCF" w:rsidRPr="004D6902">
        <w:rPr>
          <w:rFonts w:ascii="Arial" w:eastAsiaTheme="minorEastAsia" w:hAnsi="Arial" w:cs="Arial"/>
          <w:b/>
          <w:sz w:val="22"/>
          <w:szCs w:val="22"/>
        </w:rPr>
        <w:t>Molecular Identification Using 16S rRNA</w:t>
      </w:r>
    </w:p>
    <w:p w14:paraId="4C8EC38A" w14:textId="1FEFB846"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Molecular identification was performed by sequencing the 16S rRNA gene using this widely accepted molecular marker for bacterial taxonomy, which revealed ≥98.7% similarity to sequences belonging to the genus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when compared with the BLAST database. Phylogenetic analysis with the </w:t>
      </w:r>
      <w:r w:rsidR="00A63FC0" w:rsidRPr="004D6902">
        <w:rPr>
          <w:rFonts w:ascii="Arial" w:eastAsiaTheme="minorEastAsia" w:hAnsi="Arial" w:cs="Arial"/>
          <w:sz w:val="20"/>
          <w:szCs w:val="20"/>
        </w:rPr>
        <w:t>Neighbour</w:t>
      </w:r>
      <w:r w:rsidRPr="004D6902">
        <w:rPr>
          <w:rFonts w:ascii="Arial" w:eastAsiaTheme="minorEastAsia" w:hAnsi="Arial" w:cs="Arial"/>
          <w:sz w:val="20"/>
          <w:szCs w:val="20"/>
        </w:rPr>
        <w:t xml:space="preserve">-Joining method in MEGA version 11.0 and using 1000 bootstrap replications showed that the isolate grouped into a clade with reference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strains, confirming its taxonomic position. The BLAST similarity results are shown in Table 3, and the corresponding phylogenetic tree is shown in </w:t>
      </w:r>
      <w:r w:rsidR="007E44D0">
        <w:rPr>
          <w:rFonts w:ascii="Arial" w:eastAsiaTheme="minorEastAsia" w:hAnsi="Arial" w:cs="Arial"/>
          <w:sz w:val="20"/>
          <w:szCs w:val="20"/>
        </w:rPr>
        <w:t>(table 3</w:t>
      </w:r>
      <w:proofErr w:type="gramStart"/>
      <w:r w:rsidR="007E44D0">
        <w:rPr>
          <w:rFonts w:ascii="Arial" w:eastAsiaTheme="minorEastAsia" w:hAnsi="Arial" w:cs="Arial"/>
          <w:sz w:val="20"/>
          <w:szCs w:val="20"/>
        </w:rPr>
        <w:t>).</w:t>
      </w:r>
      <w:r w:rsidRPr="004D6902">
        <w:rPr>
          <w:rFonts w:ascii="Arial" w:eastAsiaTheme="minorEastAsia" w:hAnsi="Arial" w:cs="Arial"/>
          <w:sz w:val="20"/>
          <w:szCs w:val="20"/>
        </w:rPr>
        <w:t>.</w:t>
      </w:r>
      <w:proofErr w:type="gramEnd"/>
    </w:p>
    <w:p w14:paraId="1BF0596E" w14:textId="2C3D762D" w:rsidR="00566BCF" w:rsidRPr="004D6902" w:rsidRDefault="004D6902" w:rsidP="007F54D8">
      <w:pPr>
        <w:spacing w:line="360" w:lineRule="auto"/>
        <w:jc w:val="both"/>
        <w:rPr>
          <w:rFonts w:ascii="Arial" w:eastAsiaTheme="minorEastAsia" w:hAnsi="Arial" w:cs="Arial"/>
          <w:b/>
          <w:sz w:val="22"/>
          <w:szCs w:val="22"/>
        </w:rPr>
      </w:pPr>
      <w:r w:rsidRPr="004D6902">
        <w:rPr>
          <w:rFonts w:ascii="Arial" w:eastAsiaTheme="minorEastAsia" w:hAnsi="Arial" w:cs="Arial"/>
          <w:b/>
          <w:sz w:val="22"/>
          <w:szCs w:val="22"/>
        </w:rPr>
        <w:t xml:space="preserve">3.5 </w:t>
      </w:r>
      <w:r w:rsidR="00566BCF" w:rsidRPr="004D6902">
        <w:rPr>
          <w:rFonts w:ascii="Arial" w:eastAsiaTheme="minorEastAsia" w:hAnsi="Arial" w:cs="Arial"/>
          <w:b/>
          <w:sz w:val="22"/>
          <w:szCs w:val="22"/>
        </w:rPr>
        <w:t>Antibacterial Activity of Streptomyces Crude Extract</w:t>
      </w:r>
    </w:p>
    <w:p w14:paraId="2B3D6F89" w14:textId="019CF49F"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The crude extract from the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isolate was tested for antibacterial activity against two important aquatic pathogens, </w:t>
      </w:r>
      <w:r w:rsidRPr="003C6BFC">
        <w:rPr>
          <w:rFonts w:ascii="Arial" w:eastAsiaTheme="minorEastAsia" w:hAnsi="Arial" w:cs="Arial"/>
          <w:i/>
          <w:iCs/>
          <w:sz w:val="20"/>
          <w:szCs w:val="20"/>
        </w:rPr>
        <w:t xml:space="preserve">Aeromonas </w:t>
      </w:r>
      <w:proofErr w:type="spellStart"/>
      <w:r w:rsidRPr="003C6BFC">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and </w:t>
      </w:r>
      <w:r w:rsidRPr="003C6BFC">
        <w:rPr>
          <w:rFonts w:ascii="Arial" w:eastAsiaTheme="minorEastAsia" w:hAnsi="Arial" w:cs="Arial"/>
          <w:i/>
          <w:iCs/>
          <w:sz w:val="20"/>
          <w:szCs w:val="20"/>
        </w:rPr>
        <w:t>Vibrio sp.,</w:t>
      </w:r>
      <w:r w:rsidRPr="004D6902">
        <w:rPr>
          <w:rFonts w:ascii="Arial" w:eastAsiaTheme="minorEastAsia" w:hAnsi="Arial" w:cs="Arial"/>
          <w:sz w:val="20"/>
          <w:szCs w:val="20"/>
        </w:rPr>
        <w:t xml:space="preserve"> using the agar well diffusion method. Distinct inhibition zones were formed by the extract, and those increased gradually with increasing concentrations (25 to 100 µg/mL), showing a clear dose-dependent antibacterial response. Table 4 shows the results of the measured inhibition zones for both pathogens. Earlier studies have also demonstrated the concentration-dependent antimicrobial effect of actinomycete-derived metabolites (</w:t>
      </w:r>
      <w:proofErr w:type="spellStart"/>
      <w:r w:rsidRPr="004D6902">
        <w:rPr>
          <w:rFonts w:ascii="Arial" w:eastAsiaTheme="minorEastAsia" w:hAnsi="Arial" w:cs="Arial"/>
          <w:sz w:val="20"/>
          <w:szCs w:val="20"/>
        </w:rPr>
        <w:t>Abdalmalk</w:t>
      </w:r>
      <w:proofErr w:type="spellEnd"/>
      <w:r w:rsidRPr="004D6902">
        <w:rPr>
          <w:rFonts w:ascii="Arial" w:eastAsiaTheme="minorEastAsia" w:hAnsi="Arial" w:cs="Arial"/>
          <w:sz w:val="20"/>
          <w:szCs w:val="20"/>
        </w:rPr>
        <w:t>, 2025).</w:t>
      </w:r>
      <w:r w:rsidR="00A42544" w:rsidRPr="004D6902">
        <w:rPr>
          <w:rFonts w:ascii="Arial" w:eastAsiaTheme="minorEastAsia" w:hAnsi="Arial" w:cs="Arial"/>
          <w:sz w:val="20"/>
          <w:szCs w:val="20"/>
        </w:rPr>
        <w:t xml:space="preserve"> </w:t>
      </w:r>
      <w:r w:rsidRPr="004D6902">
        <w:rPr>
          <w:rFonts w:ascii="Arial" w:eastAsiaTheme="minorEastAsia" w:hAnsi="Arial" w:cs="Arial"/>
          <w:sz w:val="20"/>
          <w:szCs w:val="20"/>
        </w:rPr>
        <w:t xml:space="preserve">The antibacterial activity of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crude extract against some important fish pathogens, including </w:t>
      </w:r>
      <w:r w:rsidRPr="003C6BFC">
        <w:rPr>
          <w:rFonts w:ascii="Arial" w:eastAsiaTheme="minorEastAsia" w:hAnsi="Arial" w:cs="Arial"/>
          <w:i/>
          <w:iCs/>
          <w:sz w:val="20"/>
          <w:szCs w:val="20"/>
        </w:rPr>
        <w:t xml:space="preserve">Aeromonas </w:t>
      </w:r>
      <w:proofErr w:type="spellStart"/>
      <w:r w:rsidRPr="003C6BFC">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and </w:t>
      </w:r>
      <w:r w:rsidRPr="003C6BFC">
        <w:rPr>
          <w:rFonts w:ascii="Arial" w:eastAsiaTheme="minorEastAsia" w:hAnsi="Arial" w:cs="Arial"/>
          <w:i/>
          <w:iCs/>
          <w:sz w:val="20"/>
          <w:szCs w:val="20"/>
        </w:rPr>
        <w:t>Vibrio</w:t>
      </w:r>
      <w:r w:rsidRPr="004D6902">
        <w:rPr>
          <w:rFonts w:ascii="Arial" w:eastAsiaTheme="minorEastAsia" w:hAnsi="Arial" w:cs="Arial"/>
          <w:sz w:val="20"/>
          <w:szCs w:val="20"/>
        </w:rPr>
        <w:t>, was tested using the agar well diffusion method. The extract had a clear inhibition zone, which increased as the concentration gradually increased by 25 to 100 µg mL</w:t>
      </w:r>
      <w:r w:rsidRPr="004D6902">
        <w:rPr>
          <w:rFonts w:ascii="Cambria Math" w:eastAsiaTheme="minorEastAsia" w:hAnsi="Cambria Math" w:cs="Cambria Math"/>
          <w:sz w:val="20"/>
          <w:szCs w:val="20"/>
        </w:rPr>
        <w:t>⁻</w:t>
      </w:r>
      <w:r w:rsidRPr="004D6902">
        <w:rPr>
          <w:rFonts w:ascii="Arial" w:eastAsiaTheme="minorEastAsia" w:hAnsi="Arial" w:cs="Arial"/>
          <w:sz w:val="20"/>
          <w:szCs w:val="20"/>
        </w:rPr>
        <w:t xml:space="preserve">¹. Table 4 illustrates the quantitative results for the antibacterial activity, and depicts a dose-dependent inhibition. The increase in inhibition zones with increasing extract concentration suggests that the bioactive compounds found in the extract exert their antibacterial properties in a dose-dependent fashion. This dose-dependent antimicrobial activity is a common </w:t>
      </w:r>
      <w:r w:rsidRPr="004D6902">
        <w:rPr>
          <w:rFonts w:ascii="Arial" w:eastAsiaTheme="minorEastAsia" w:hAnsi="Arial" w:cs="Arial"/>
          <w:sz w:val="20"/>
          <w:szCs w:val="20"/>
        </w:rPr>
        <w:lastRenderedPageBreak/>
        <w:t>characteristic trait for the secondary metabolites produced by soil actinomycetes (</w:t>
      </w:r>
      <w:proofErr w:type="spellStart"/>
      <w:r w:rsidRPr="004D6902">
        <w:rPr>
          <w:rFonts w:ascii="Arial" w:eastAsiaTheme="minorEastAsia" w:hAnsi="Arial" w:cs="Arial"/>
          <w:sz w:val="20"/>
          <w:szCs w:val="20"/>
        </w:rPr>
        <w:t>Abdalmalk</w:t>
      </w:r>
      <w:proofErr w:type="spellEnd"/>
      <w:r w:rsidRPr="004D6902">
        <w:rPr>
          <w:rFonts w:ascii="Arial" w:eastAsiaTheme="minorEastAsia" w:hAnsi="Arial" w:cs="Arial"/>
          <w:sz w:val="20"/>
          <w:szCs w:val="20"/>
        </w:rPr>
        <w:t>, 2025).</w:t>
      </w:r>
      <w:r w:rsidR="00012BDF">
        <w:rPr>
          <w:rFonts w:ascii="Arial" w:eastAsiaTheme="minorEastAsia" w:hAnsi="Arial" w:cs="Arial"/>
          <w:sz w:val="20"/>
          <w:szCs w:val="20"/>
        </w:rPr>
        <w:t xml:space="preserve"> (</w:t>
      </w:r>
      <w:r w:rsidR="00012BDF" w:rsidRPr="007E44D0">
        <w:rPr>
          <w:rFonts w:ascii="Arial" w:eastAsiaTheme="minorEastAsia" w:hAnsi="Arial" w:cs="Arial"/>
          <w:sz w:val="20"/>
          <w:szCs w:val="20"/>
        </w:rPr>
        <w:t xml:space="preserve">Table </w:t>
      </w:r>
      <w:r w:rsidR="00012BDF">
        <w:rPr>
          <w:rFonts w:ascii="Arial" w:eastAsiaTheme="minorEastAsia" w:hAnsi="Arial" w:cs="Arial"/>
          <w:sz w:val="20"/>
          <w:szCs w:val="20"/>
        </w:rPr>
        <w:t>4)</w:t>
      </w:r>
      <w:r w:rsidR="00C76FB9">
        <w:rPr>
          <w:rFonts w:ascii="Arial" w:eastAsiaTheme="minorEastAsia" w:hAnsi="Arial" w:cs="Arial"/>
          <w:sz w:val="20"/>
          <w:szCs w:val="20"/>
        </w:rPr>
        <w:t xml:space="preserve"> (fig 1).</w:t>
      </w:r>
    </w:p>
    <w:p w14:paraId="6EECA58C" w14:textId="759E7762"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One-way ANOVA statistical analysis confirmed significant differences (p &lt; 0.05) between inhibition zones generated at varying concentrations, which confirmed the reliability and reproducibility of the antibacterial activity (Solomon </w:t>
      </w:r>
      <w:r w:rsidRPr="00EC6F43">
        <w:rPr>
          <w:rFonts w:ascii="Arial" w:eastAsiaTheme="minorEastAsia" w:hAnsi="Arial" w:cs="Arial"/>
          <w:i/>
          <w:iCs/>
          <w:sz w:val="20"/>
          <w:szCs w:val="20"/>
        </w:rPr>
        <w:t>et al</w:t>
      </w:r>
      <w:r w:rsidRPr="00215BB7">
        <w:rPr>
          <w:rFonts w:ascii="Arial" w:eastAsiaTheme="minorEastAsia" w:hAnsi="Arial" w:cs="Arial"/>
          <w:i/>
          <w:iCs/>
          <w:sz w:val="20"/>
          <w:szCs w:val="20"/>
        </w:rPr>
        <w:t>.,</w:t>
      </w:r>
      <w:r w:rsidRPr="004D6902">
        <w:rPr>
          <w:rFonts w:ascii="Arial" w:eastAsiaTheme="minorEastAsia" w:hAnsi="Arial" w:cs="Arial"/>
          <w:sz w:val="20"/>
          <w:szCs w:val="20"/>
        </w:rPr>
        <w:t xml:space="preserve"> 2023). Susceptibility comparative analysis indicated that </w:t>
      </w:r>
      <w:r w:rsidRPr="006F1438">
        <w:rPr>
          <w:rFonts w:ascii="Arial" w:eastAsiaTheme="minorEastAsia" w:hAnsi="Arial" w:cs="Arial"/>
          <w:i/>
          <w:iCs/>
          <w:sz w:val="20"/>
          <w:szCs w:val="20"/>
        </w:rPr>
        <w:t xml:space="preserve">Aeromonas </w:t>
      </w:r>
      <w:proofErr w:type="spellStart"/>
      <w:r w:rsidRPr="006F1438">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was found to be more sensitive to crude extract compared with </w:t>
      </w:r>
      <w:r w:rsidRPr="006F1438">
        <w:rPr>
          <w:rFonts w:ascii="Arial" w:eastAsiaTheme="minorEastAsia" w:hAnsi="Arial" w:cs="Arial"/>
          <w:i/>
          <w:iCs/>
          <w:sz w:val="20"/>
          <w:szCs w:val="20"/>
        </w:rPr>
        <w:t>Vibrio sp</w:t>
      </w:r>
      <w:r w:rsidR="001F08EE" w:rsidRPr="004D6902">
        <w:rPr>
          <w:rFonts w:ascii="Arial" w:eastAsiaTheme="minorEastAsia" w:hAnsi="Arial" w:cs="Arial"/>
          <w:sz w:val="20"/>
          <w:szCs w:val="20"/>
        </w:rPr>
        <w:t>.</w:t>
      </w:r>
      <w:r w:rsidRPr="004D6902">
        <w:rPr>
          <w:rFonts w:ascii="Arial" w:eastAsiaTheme="minorEastAsia" w:hAnsi="Arial" w:cs="Arial"/>
          <w:sz w:val="20"/>
          <w:szCs w:val="20"/>
        </w:rPr>
        <w:t xml:space="preserve"> across all tested concentrations. The differential susceptibility of these bacterial groups may be due to structural and physiological differences between them. Notably, Vibrio species contain sophisticated structures of outer membranes and multidrug efflux pump systems that can actively expel antimicrobial compounds from bacterial cells (</w:t>
      </w:r>
      <w:proofErr w:type="spellStart"/>
      <w:r w:rsidRPr="004D6902">
        <w:rPr>
          <w:rFonts w:ascii="Arial" w:eastAsiaTheme="minorEastAsia" w:hAnsi="Arial" w:cs="Arial"/>
          <w:sz w:val="20"/>
          <w:szCs w:val="20"/>
        </w:rPr>
        <w:t>Pattapulavar</w:t>
      </w:r>
      <w:proofErr w:type="spellEnd"/>
      <w:r w:rsidRPr="004D6902">
        <w:rPr>
          <w:rFonts w:ascii="Arial" w:eastAsiaTheme="minorEastAsia" w:hAnsi="Arial" w:cs="Arial"/>
          <w:sz w:val="20"/>
          <w:szCs w:val="20"/>
        </w:rPr>
        <w:t xml:space="preserve"> </w:t>
      </w:r>
      <w:r w:rsidRPr="004D6902">
        <w:rPr>
          <w:rFonts w:ascii="Arial" w:eastAsiaTheme="minorEastAsia" w:hAnsi="Arial" w:cs="Arial"/>
          <w:i/>
          <w:iCs/>
          <w:sz w:val="20"/>
          <w:szCs w:val="20"/>
        </w:rPr>
        <w:t>et al.,</w:t>
      </w:r>
      <w:r w:rsidRPr="004D6902">
        <w:rPr>
          <w:rFonts w:ascii="Arial" w:eastAsiaTheme="minorEastAsia" w:hAnsi="Arial" w:cs="Arial"/>
          <w:sz w:val="20"/>
          <w:szCs w:val="20"/>
        </w:rPr>
        <w:t xml:space="preserve"> 2025).</w:t>
      </w:r>
    </w:p>
    <w:p w14:paraId="0797D058" w14:textId="5C6F9393" w:rsidR="00566BCF" w:rsidRPr="00215BB7" w:rsidRDefault="00BF33D8"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3.6 </w:t>
      </w:r>
      <w:r w:rsidR="00566BCF" w:rsidRPr="00215BB7">
        <w:rPr>
          <w:rFonts w:ascii="Arial" w:eastAsiaTheme="minorEastAsia" w:hAnsi="Arial" w:cs="Arial"/>
          <w:b/>
          <w:sz w:val="22"/>
          <w:szCs w:val="22"/>
        </w:rPr>
        <w:t>Minimum Inhibitory Concentration (MIC)</w:t>
      </w:r>
    </w:p>
    <w:p w14:paraId="66206368" w14:textId="245C9A3B" w:rsidR="00566BCF" w:rsidRPr="00215BB7" w:rsidRDefault="00566BCF" w:rsidP="007F54D8">
      <w:pPr>
        <w:spacing w:line="360" w:lineRule="auto"/>
        <w:jc w:val="both"/>
        <w:rPr>
          <w:rFonts w:ascii="Arial" w:eastAsiaTheme="minorEastAsia" w:hAnsi="Arial" w:cs="Arial"/>
          <w:sz w:val="20"/>
          <w:szCs w:val="20"/>
        </w:rPr>
      </w:pPr>
      <w:r w:rsidRPr="00215BB7">
        <w:rPr>
          <w:rFonts w:ascii="Arial" w:eastAsiaTheme="minorEastAsia" w:hAnsi="Arial" w:cs="Arial"/>
          <w:sz w:val="20"/>
          <w:szCs w:val="20"/>
        </w:rPr>
        <w:t xml:space="preserve">Bacterial growth inhibition was detected visually after 24 hours of incubation using a resazurin-based broth microdilution assay to determine the </w:t>
      </w:r>
      <w:r w:rsidR="006F1438">
        <w:rPr>
          <w:rFonts w:ascii="Arial" w:eastAsiaTheme="minorEastAsia" w:hAnsi="Arial" w:cs="Arial"/>
          <w:sz w:val="20"/>
          <w:szCs w:val="20"/>
        </w:rPr>
        <w:t>M</w:t>
      </w:r>
      <w:r w:rsidRPr="00215BB7">
        <w:rPr>
          <w:rFonts w:ascii="Arial" w:eastAsiaTheme="minorEastAsia" w:hAnsi="Arial" w:cs="Arial"/>
          <w:sz w:val="20"/>
          <w:szCs w:val="20"/>
        </w:rPr>
        <w:t xml:space="preserve">inimum </w:t>
      </w:r>
      <w:r w:rsidR="006F1438">
        <w:rPr>
          <w:rFonts w:ascii="Arial" w:eastAsiaTheme="minorEastAsia" w:hAnsi="Arial" w:cs="Arial"/>
          <w:sz w:val="20"/>
          <w:szCs w:val="20"/>
        </w:rPr>
        <w:t>I</w:t>
      </w:r>
      <w:r w:rsidRPr="00215BB7">
        <w:rPr>
          <w:rFonts w:ascii="Arial" w:eastAsiaTheme="minorEastAsia" w:hAnsi="Arial" w:cs="Arial"/>
          <w:sz w:val="20"/>
          <w:szCs w:val="20"/>
        </w:rPr>
        <w:t xml:space="preserve">nhibitory </w:t>
      </w:r>
      <w:r w:rsidR="006F1438">
        <w:rPr>
          <w:rFonts w:ascii="Arial" w:eastAsiaTheme="minorEastAsia" w:hAnsi="Arial" w:cs="Arial"/>
          <w:sz w:val="20"/>
          <w:szCs w:val="20"/>
        </w:rPr>
        <w:t>C</w:t>
      </w:r>
      <w:r w:rsidRPr="00215BB7">
        <w:rPr>
          <w:rFonts w:ascii="Arial" w:eastAsiaTheme="minorEastAsia" w:hAnsi="Arial" w:cs="Arial"/>
          <w:sz w:val="20"/>
          <w:szCs w:val="20"/>
        </w:rPr>
        <w:t xml:space="preserve">oncentration (MIC) of the crude extract. As suggested by the agar diffusion assay (Balakrishnan </w:t>
      </w:r>
      <w:r w:rsidRPr="00215BB7">
        <w:rPr>
          <w:rFonts w:ascii="Arial" w:eastAsiaTheme="minorEastAsia" w:hAnsi="Arial" w:cs="Arial"/>
          <w:i/>
          <w:iCs/>
          <w:sz w:val="20"/>
          <w:szCs w:val="20"/>
        </w:rPr>
        <w:t>et al</w:t>
      </w:r>
      <w:r w:rsidRPr="00215BB7">
        <w:rPr>
          <w:rFonts w:ascii="Arial" w:eastAsiaTheme="minorEastAsia" w:hAnsi="Arial" w:cs="Arial"/>
          <w:sz w:val="20"/>
          <w:szCs w:val="20"/>
        </w:rPr>
        <w:t xml:space="preserve">., 2025), an effective antibacterial activity of the extract was also confirmed in vitro, using the plate count and vibrio-agar methods for quantifying bacteria. The secondary metabolite extraction was carried out with ethyl acetate after submerged fermentation. Production of metabolites maximized during the late exponential to early stationary growth phase, consistent with established growth-phase-dependent synthesis of secondary metabolites in members of the genus </w:t>
      </w:r>
      <w:r w:rsidRPr="002E5CF6">
        <w:rPr>
          <w:rFonts w:ascii="Arial" w:eastAsiaTheme="minorEastAsia" w:hAnsi="Arial" w:cs="Arial"/>
          <w:i/>
          <w:iCs/>
          <w:sz w:val="20"/>
          <w:szCs w:val="20"/>
        </w:rPr>
        <w:t>Streptomyces</w:t>
      </w:r>
      <w:r w:rsidRPr="00215BB7">
        <w:rPr>
          <w:rFonts w:ascii="Arial" w:eastAsiaTheme="minorEastAsia" w:hAnsi="Arial" w:cs="Arial"/>
          <w:sz w:val="20"/>
          <w:szCs w:val="20"/>
        </w:rPr>
        <w:t xml:space="preserve"> (</w:t>
      </w:r>
      <w:proofErr w:type="spellStart"/>
      <w:r w:rsidRPr="00215BB7">
        <w:rPr>
          <w:rFonts w:ascii="Arial" w:eastAsiaTheme="minorEastAsia" w:hAnsi="Arial" w:cs="Arial"/>
          <w:sz w:val="20"/>
          <w:szCs w:val="20"/>
        </w:rPr>
        <w:t>Wijayanti</w:t>
      </w:r>
      <w:proofErr w:type="spellEnd"/>
      <w:r w:rsidRPr="00215BB7">
        <w:rPr>
          <w:rFonts w:ascii="Arial" w:eastAsiaTheme="minorEastAsia" w:hAnsi="Arial" w:cs="Arial"/>
          <w:sz w:val="20"/>
          <w:szCs w:val="20"/>
        </w:rPr>
        <w:t xml:space="preserve"> </w:t>
      </w:r>
      <w:r w:rsidRPr="00215BB7">
        <w:rPr>
          <w:rFonts w:ascii="Arial" w:eastAsiaTheme="minorEastAsia" w:hAnsi="Arial" w:cs="Arial"/>
          <w:i/>
          <w:iCs/>
          <w:sz w:val="20"/>
          <w:szCs w:val="20"/>
        </w:rPr>
        <w:t>et al</w:t>
      </w:r>
      <w:r w:rsidRPr="00215BB7">
        <w:rPr>
          <w:rFonts w:ascii="Arial" w:eastAsiaTheme="minorEastAsia" w:hAnsi="Arial" w:cs="Arial"/>
          <w:sz w:val="20"/>
          <w:szCs w:val="20"/>
        </w:rPr>
        <w:t>., 2025)</w:t>
      </w:r>
    </w:p>
    <w:p w14:paraId="039289C4" w14:textId="384E4175" w:rsidR="00566BCF" w:rsidRPr="00215BB7" w:rsidRDefault="00566BCF" w:rsidP="007F54D8">
      <w:pPr>
        <w:spacing w:line="360" w:lineRule="auto"/>
        <w:jc w:val="both"/>
        <w:rPr>
          <w:rFonts w:ascii="Arial" w:eastAsiaTheme="minorEastAsia" w:hAnsi="Arial" w:cs="Arial"/>
          <w:sz w:val="20"/>
          <w:szCs w:val="20"/>
        </w:rPr>
      </w:pPr>
      <w:r w:rsidRPr="00215BB7">
        <w:rPr>
          <w:rFonts w:ascii="Arial" w:eastAsiaTheme="minorEastAsia" w:hAnsi="Arial" w:cs="Arial"/>
          <w:sz w:val="20"/>
          <w:szCs w:val="20"/>
        </w:rPr>
        <w:t xml:space="preserve">Ethyl acetate was used as the extraction solvent since it has a medium polarity, and is selective and better able to retrieve a mixture of bioactive compounds (Nabila </w:t>
      </w:r>
      <w:r w:rsidR="00C3736F" w:rsidRPr="00215BB7">
        <w:rPr>
          <w:rFonts w:ascii="Arial" w:eastAsiaTheme="minorEastAsia" w:hAnsi="Arial" w:cs="Arial"/>
          <w:sz w:val="20"/>
          <w:szCs w:val="20"/>
        </w:rPr>
        <w:t>and</w:t>
      </w:r>
      <w:r w:rsidRPr="00215BB7">
        <w:rPr>
          <w:rFonts w:ascii="Arial" w:eastAsiaTheme="minorEastAsia" w:hAnsi="Arial" w:cs="Arial"/>
          <w:sz w:val="20"/>
          <w:szCs w:val="20"/>
        </w:rPr>
        <w:t xml:space="preserve"> Kannabiran, 2025), including polyketides, terpenoids and peptide-based antibiotics that are produced by </w:t>
      </w:r>
      <w:r w:rsidRPr="004E47E9">
        <w:rPr>
          <w:rFonts w:ascii="Arial" w:eastAsiaTheme="minorEastAsia" w:hAnsi="Arial" w:cs="Arial"/>
          <w:i/>
          <w:iCs/>
          <w:sz w:val="20"/>
          <w:szCs w:val="20"/>
        </w:rPr>
        <w:t>Streptomyces.</w:t>
      </w:r>
      <w:r w:rsidRPr="00215BB7">
        <w:rPr>
          <w:rFonts w:ascii="Arial" w:eastAsiaTheme="minorEastAsia" w:hAnsi="Arial" w:cs="Arial"/>
          <w:sz w:val="20"/>
          <w:szCs w:val="20"/>
        </w:rPr>
        <w:t xml:space="preserve"> In conclusion, the results presented in this study confirmed the notable antimicrobial activity of </w:t>
      </w:r>
      <w:r w:rsidRPr="004E47E9">
        <w:rPr>
          <w:rFonts w:ascii="Arial" w:eastAsiaTheme="minorEastAsia" w:hAnsi="Arial" w:cs="Arial"/>
          <w:i/>
          <w:iCs/>
          <w:sz w:val="20"/>
          <w:szCs w:val="20"/>
        </w:rPr>
        <w:t>Streptomyces</w:t>
      </w:r>
      <w:r w:rsidRPr="00215BB7">
        <w:rPr>
          <w:rFonts w:ascii="Arial" w:eastAsiaTheme="minorEastAsia" w:hAnsi="Arial" w:cs="Arial"/>
          <w:sz w:val="20"/>
          <w:szCs w:val="20"/>
        </w:rPr>
        <w:t xml:space="preserve"> isolates obtained from soil samples against aquatic bacterial pathogens. These findings highlight the need for research on soil microbial diversity as a source of alternative antibiotic compounds with clear importance in </w:t>
      </w:r>
      <w:r w:rsidR="004E47E9">
        <w:rPr>
          <w:rFonts w:ascii="Arial" w:eastAsiaTheme="minorEastAsia" w:hAnsi="Arial" w:cs="Arial"/>
          <w:sz w:val="20"/>
          <w:szCs w:val="20"/>
        </w:rPr>
        <w:t>A</w:t>
      </w:r>
      <w:r w:rsidRPr="00215BB7">
        <w:rPr>
          <w:rFonts w:ascii="Arial" w:eastAsiaTheme="minorEastAsia" w:hAnsi="Arial" w:cs="Arial"/>
          <w:sz w:val="20"/>
          <w:szCs w:val="20"/>
        </w:rPr>
        <w:t>quaculture and biomedical applications.</w:t>
      </w:r>
    </w:p>
    <w:p w14:paraId="1DF54786" w14:textId="77777777" w:rsidR="005E47E7" w:rsidRPr="00FC2E48" w:rsidRDefault="005E47E7" w:rsidP="005E47E7">
      <w:pPr>
        <w:spacing w:line="360" w:lineRule="auto"/>
        <w:rPr>
          <w:rFonts w:ascii="Arial" w:hAnsi="Arial" w:cs="Arial"/>
          <w:b/>
          <w:bCs/>
          <w:sz w:val="20"/>
          <w:szCs w:val="20"/>
          <w:lang w:val="en-SG"/>
        </w:rPr>
      </w:pPr>
      <w:r w:rsidRPr="00FC2E48">
        <w:rPr>
          <w:rFonts w:ascii="Arial" w:hAnsi="Arial" w:cs="Arial"/>
          <w:b/>
          <w:bCs/>
          <w:sz w:val="20"/>
          <w:szCs w:val="20"/>
        </w:rPr>
        <w:t>Table 1: Actinomycete population in different soil samples</w:t>
      </w:r>
    </w:p>
    <w:tbl>
      <w:tblPr>
        <w:tblW w:w="9373" w:type="dxa"/>
        <w:tblLook w:val="04A0" w:firstRow="1" w:lastRow="0" w:firstColumn="1" w:lastColumn="0" w:noHBand="0" w:noVBand="1"/>
      </w:tblPr>
      <w:tblGrid>
        <w:gridCol w:w="3217"/>
        <w:gridCol w:w="2451"/>
        <w:gridCol w:w="3705"/>
      </w:tblGrid>
      <w:tr w:rsidR="005E47E7" w:rsidRPr="00FC2E48" w14:paraId="39F3183B" w14:textId="77777777" w:rsidTr="000A485E">
        <w:trPr>
          <w:trHeight w:val="389"/>
        </w:trPr>
        <w:tc>
          <w:tcPr>
            <w:tcW w:w="3217" w:type="dxa"/>
            <w:tcBorders>
              <w:top w:val="single" w:sz="4" w:space="0" w:color="auto"/>
              <w:left w:val="single" w:sz="4" w:space="0" w:color="auto"/>
              <w:bottom w:val="single" w:sz="4" w:space="0" w:color="auto"/>
              <w:right w:val="single" w:sz="4" w:space="0" w:color="auto"/>
            </w:tcBorders>
            <w:vAlign w:val="center"/>
            <w:hideMark/>
          </w:tcPr>
          <w:p w14:paraId="65C5AF8D"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Sampling Site</w:t>
            </w:r>
          </w:p>
        </w:tc>
        <w:tc>
          <w:tcPr>
            <w:tcW w:w="2451" w:type="dxa"/>
            <w:tcBorders>
              <w:top w:val="single" w:sz="4" w:space="0" w:color="auto"/>
              <w:left w:val="nil"/>
              <w:bottom w:val="single" w:sz="4" w:space="0" w:color="auto"/>
              <w:right w:val="single" w:sz="4" w:space="0" w:color="auto"/>
            </w:tcBorders>
            <w:vAlign w:val="center"/>
            <w:hideMark/>
          </w:tcPr>
          <w:p w14:paraId="6BECA630"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Soil Type</w:t>
            </w:r>
          </w:p>
        </w:tc>
        <w:tc>
          <w:tcPr>
            <w:tcW w:w="3705" w:type="dxa"/>
            <w:tcBorders>
              <w:top w:val="single" w:sz="4" w:space="0" w:color="auto"/>
              <w:left w:val="nil"/>
              <w:bottom w:val="single" w:sz="4" w:space="0" w:color="auto"/>
              <w:right w:val="single" w:sz="4" w:space="0" w:color="auto"/>
            </w:tcBorders>
            <w:vAlign w:val="center"/>
            <w:hideMark/>
          </w:tcPr>
          <w:p w14:paraId="70B063D7" w14:textId="38183009"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 xml:space="preserve">Actinomycete Population </w:t>
            </w:r>
            <w:r w:rsidR="00754C2B" w:rsidRPr="00FC2E48">
              <w:rPr>
                <w:rFonts w:ascii="Arial" w:eastAsia="Times New Roman" w:hAnsi="Arial" w:cs="Arial"/>
                <w:b/>
                <w:bCs/>
                <w:color w:val="000000"/>
                <w:kern w:val="0"/>
                <w:sz w:val="20"/>
                <w:szCs w:val="20"/>
                <w:lang w:eastAsia="en-SG"/>
              </w:rPr>
              <w:t>CFU g</w:t>
            </w:r>
            <w:r w:rsidR="00754C2B" w:rsidRPr="00FC2E48">
              <w:rPr>
                <w:rFonts w:ascii="Cambria Math" w:eastAsia="Times New Roman" w:hAnsi="Cambria Math" w:cs="Cambria Math"/>
                <w:b/>
                <w:bCs/>
                <w:color w:val="000000"/>
                <w:kern w:val="0"/>
                <w:sz w:val="20"/>
                <w:szCs w:val="20"/>
                <w:lang w:eastAsia="en-SG"/>
              </w:rPr>
              <w:t>⁻</w:t>
            </w:r>
            <w:r w:rsidR="00754C2B" w:rsidRPr="00FC2E48">
              <w:rPr>
                <w:rFonts w:ascii="Arial" w:eastAsia="Times New Roman" w:hAnsi="Arial" w:cs="Arial"/>
                <w:b/>
                <w:bCs/>
                <w:color w:val="000000"/>
                <w:kern w:val="0"/>
                <w:sz w:val="20"/>
                <w:szCs w:val="20"/>
                <w:lang w:eastAsia="en-SG"/>
              </w:rPr>
              <w:t>¹</w:t>
            </w:r>
            <w:r w:rsidR="00754C2B" w:rsidRPr="00FC2E48">
              <w:rPr>
                <w:rFonts w:ascii="Arial" w:eastAsia="Times New Roman" w:hAnsi="Arial" w:cs="Arial"/>
                <w:b/>
                <w:bCs/>
                <w:color w:val="000000"/>
                <w:kern w:val="0"/>
                <w:sz w:val="20"/>
                <w:szCs w:val="20"/>
                <w:lang w:val="en-SG" w:eastAsia="en-SG"/>
              </w:rPr>
              <w:t xml:space="preserve"> </w:t>
            </w:r>
            <w:r w:rsidRPr="00FC2E48">
              <w:rPr>
                <w:rFonts w:ascii="Arial" w:eastAsia="Times New Roman" w:hAnsi="Arial" w:cs="Arial"/>
                <w:b/>
                <w:bCs/>
                <w:color w:val="000000"/>
                <w:kern w:val="0"/>
                <w:sz w:val="20"/>
                <w:szCs w:val="20"/>
                <w:lang w:val="en-SG" w:eastAsia="en-SG"/>
              </w:rPr>
              <w:t xml:space="preserve">(dry soil) </w:t>
            </w:r>
            <w:r w:rsidR="00754C2B" w:rsidRPr="00FC2E48">
              <w:rPr>
                <w:rFonts w:ascii="Arial" w:eastAsia="Times New Roman" w:hAnsi="Arial" w:cs="Arial"/>
                <w:b/>
                <w:bCs/>
                <w:color w:val="000000"/>
                <w:kern w:val="0"/>
                <w:sz w:val="20"/>
                <w:szCs w:val="20"/>
                <w:lang w:val="en-SG" w:eastAsia="en-SG"/>
              </w:rPr>
              <w:t>(</w:t>
            </w:r>
            <w:r w:rsidRPr="00FC2E48">
              <w:rPr>
                <w:rFonts w:ascii="Arial" w:eastAsia="Times New Roman" w:hAnsi="Arial" w:cs="Arial"/>
                <w:b/>
                <w:bCs/>
                <w:color w:val="000000"/>
                <w:kern w:val="0"/>
                <w:sz w:val="20"/>
                <w:szCs w:val="20"/>
                <w:lang w:val="en-SG" w:eastAsia="en-SG"/>
              </w:rPr>
              <w:t>Mean ± SD</w:t>
            </w:r>
            <w:r w:rsidR="00754C2B" w:rsidRPr="00FC2E48">
              <w:rPr>
                <w:rFonts w:ascii="Arial" w:eastAsia="Times New Roman" w:hAnsi="Arial" w:cs="Arial"/>
                <w:b/>
                <w:bCs/>
                <w:color w:val="000000"/>
                <w:kern w:val="0"/>
                <w:sz w:val="20"/>
                <w:szCs w:val="20"/>
                <w:lang w:val="en-SG" w:eastAsia="en-SG"/>
              </w:rPr>
              <w:t>)</w:t>
            </w:r>
          </w:p>
        </w:tc>
      </w:tr>
      <w:tr w:rsidR="005E47E7" w:rsidRPr="00FC2E48" w14:paraId="4B0FE9BF" w14:textId="77777777" w:rsidTr="000A485E">
        <w:trPr>
          <w:trHeight w:val="318"/>
        </w:trPr>
        <w:tc>
          <w:tcPr>
            <w:tcW w:w="3217" w:type="dxa"/>
            <w:tcBorders>
              <w:top w:val="nil"/>
              <w:left w:val="single" w:sz="4" w:space="0" w:color="auto"/>
              <w:bottom w:val="single" w:sz="4" w:space="0" w:color="auto"/>
              <w:right w:val="single" w:sz="4" w:space="0" w:color="auto"/>
            </w:tcBorders>
            <w:vAlign w:val="center"/>
            <w:hideMark/>
          </w:tcPr>
          <w:p w14:paraId="3DF5634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Agricultural field</w:t>
            </w:r>
          </w:p>
        </w:tc>
        <w:tc>
          <w:tcPr>
            <w:tcW w:w="2451" w:type="dxa"/>
            <w:tcBorders>
              <w:top w:val="nil"/>
              <w:left w:val="nil"/>
              <w:bottom w:val="single" w:sz="4" w:space="0" w:color="auto"/>
              <w:right w:val="single" w:sz="4" w:space="0" w:color="auto"/>
            </w:tcBorders>
            <w:vAlign w:val="center"/>
            <w:hideMark/>
          </w:tcPr>
          <w:p w14:paraId="09EE7E7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Loamy soil</w:t>
            </w:r>
          </w:p>
        </w:tc>
        <w:tc>
          <w:tcPr>
            <w:tcW w:w="3705" w:type="dxa"/>
            <w:tcBorders>
              <w:top w:val="nil"/>
              <w:left w:val="nil"/>
              <w:bottom w:val="single" w:sz="4" w:space="0" w:color="auto"/>
              <w:right w:val="single" w:sz="4" w:space="0" w:color="auto"/>
            </w:tcBorders>
            <w:vAlign w:val="center"/>
            <w:hideMark/>
          </w:tcPr>
          <w:p w14:paraId="1D75CB9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(5.2 ± 0.4) × 10⁵</w:t>
            </w:r>
          </w:p>
        </w:tc>
      </w:tr>
      <w:tr w:rsidR="005E47E7" w:rsidRPr="00FC2E48" w14:paraId="0EA8604E" w14:textId="77777777" w:rsidTr="000A485E">
        <w:trPr>
          <w:trHeight w:val="389"/>
        </w:trPr>
        <w:tc>
          <w:tcPr>
            <w:tcW w:w="3217" w:type="dxa"/>
            <w:tcBorders>
              <w:top w:val="nil"/>
              <w:left w:val="single" w:sz="4" w:space="0" w:color="auto"/>
              <w:bottom w:val="single" w:sz="4" w:space="0" w:color="auto"/>
              <w:right w:val="single" w:sz="4" w:space="0" w:color="auto"/>
            </w:tcBorders>
            <w:vAlign w:val="center"/>
            <w:hideMark/>
          </w:tcPr>
          <w:p w14:paraId="3C871D5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Forest margin</w:t>
            </w:r>
          </w:p>
        </w:tc>
        <w:tc>
          <w:tcPr>
            <w:tcW w:w="2451" w:type="dxa"/>
            <w:tcBorders>
              <w:top w:val="nil"/>
              <w:left w:val="nil"/>
              <w:bottom w:val="single" w:sz="4" w:space="0" w:color="auto"/>
              <w:right w:val="single" w:sz="4" w:space="0" w:color="auto"/>
            </w:tcBorders>
            <w:vAlign w:val="center"/>
            <w:hideMark/>
          </w:tcPr>
          <w:p w14:paraId="267CEA4C"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Organic-rich soil</w:t>
            </w:r>
          </w:p>
        </w:tc>
        <w:tc>
          <w:tcPr>
            <w:tcW w:w="3705" w:type="dxa"/>
            <w:tcBorders>
              <w:top w:val="nil"/>
              <w:left w:val="nil"/>
              <w:bottom w:val="single" w:sz="4" w:space="0" w:color="auto"/>
              <w:right w:val="single" w:sz="4" w:space="0" w:color="auto"/>
            </w:tcBorders>
            <w:vAlign w:val="center"/>
            <w:hideMark/>
          </w:tcPr>
          <w:p w14:paraId="213523BA"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(8.6 ± 0.6) × 10⁵</w:t>
            </w:r>
          </w:p>
        </w:tc>
      </w:tr>
      <w:tr w:rsidR="005E47E7" w:rsidRPr="00FC2E48" w14:paraId="65A332D4" w14:textId="77777777" w:rsidTr="000A485E">
        <w:trPr>
          <w:trHeight w:val="473"/>
        </w:trPr>
        <w:tc>
          <w:tcPr>
            <w:tcW w:w="3217" w:type="dxa"/>
            <w:tcBorders>
              <w:top w:val="nil"/>
              <w:left w:val="single" w:sz="4" w:space="0" w:color="auto"/>
              <w:bottom w:val="single" w:sz="4" w:space="0" w:color="auto"/>
              <w:right w:val="single" w:sz="4" w:space="0" w:color="auto"/>
            </w:tcBorders>
            <w:vAlign w:val="center"/>
            <w:hideMark/>
          </w:tcPr>
          <w:p w14:paraId="6C83399E"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Undisturbed grassland</w:t>
            </w:r>
          </w:p>
        </w:tc>
        <w:tc>
          <w:tcPr>
            <w:tcW w:w="2451" w:type="dxa"/>
            <w:tcBorders>
              <w:top w:val="nil"/>
              <w:left w:val="nil"/>
              <w:bottom w:val="single" w:sz="4" w:space="0" w:color="auto"/>
              <w:right w:val="single" w:sz="4" w:space="0" w:color="auto"/>
            </w:tcBorders>
            <w:vAlign w:val="center"/>
            <w:hideMark/>
          </w:tcPr>
          <w:p w14:paraId="014665D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Sandy loam</w:t>
            </w:r>
          </w:p>
        </w:tc>
        <w:tc>
          <w:tcPr>
            <w:tcW w:w="3705" w:type="dxa"/>
            <w:tcBorders>
              <w:top w:val="nil"/>
              <w:left w:val="nil"/>
              <w:bottom w:val="single" w:sz="4" w:space="0" w:color="auto"/>
              <w:right w:val="single" w:sz="4" w:space="0" w:color="auto"/>
            </w:tcBorders>
            <w:vAlign w:val="center"/>
            <w:hideMark/>
          </w:tcPr>
          <w:p w14:paraId="04BD1A3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(3.9 ± 0.3) × 10⁵</w:t>
            </w:r>
          </w:p>
        </w:tc>
      </w:tr>
    </w:tbl>
    <w:p w14:paraId="40E1D09B" w14:textId="77777777" w:rsidR="005E47E7" w:rsidRPr="00FC2E48" w:rsidRDefault="005E47E7" w:rsidP="005E47E7">
      <w:pPr>
        <w:spacing w:line="360" w:lineRule="auto"/>
        <w:jc w:val="center"/>
        <w:rPr>
          <w:rFonts w:ascii="Arial" w:hAnsi="Arial" w:cs="Arial"/>
          <w:b/>
          <w:bCs/>
          <w:sz w:val="20"/>
          <w:szCs w:val="20"/>
          <w:lang w:val="en-SG"/>
        </w:rPr>
      </w:pPr>
    </w:p>
    <w:p w14:paraId="320C9FE1" w14:textId="77777777"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t xml:space="preserve">Table 2: Biochemical characteristics of </w:t>
      </w:r>
      <w:r w:rsidRPr="004E47E9">
        <w:rPr>
          <w:rFonts w:ascii="Arial" w:hAnsi="Arial" w:cs="Arial"/>
          <w:b/>
          <w:bCs/>
          <w:i/>
          <w:iCs/>
          <w:sz w:val="20"/>
          <w:szCs w:val="20"/>
        </w:rPr>
        <w:t>Streptomyces</w:t>
      </w:r>
      <w:r w:rsidRPr="00FC2E48">
        <w:rPr>
          <w:rFonts w:ascii="Arial" w:hAnsi="Arial" w:cs="Arial"/>
          <w:b/>
          <w:bCs/>
          <w:sz w:val="20"/>
          <w:szCs w:val="20"/>
        </w:rPr>
        <w:t xml:space="preserve"> isolate</w:t>
      </w:r>
    </w:p>
    <w:tbl>
      <w:tblPr>
        <w:tblW w:w="8023" w:type="dxa"/>
        <w:tblLook w:val="04A0" w:firstRow="1" w:lastRow="0" w:firstColumn="1" w:lastColumn="0" w:noHBand="0" w:noVBand="1"/>
      </w:tblPr>
      <w:tblGrid>
        <w:gridCol w:w="2579"/>
        <w:gridCol w:w="3103"/>
        <w:gridCol w:w="2341"/>
      </w:tblGrid>
      <w:tr w:rsidR="005E47E7" w:rsidRPr="00FC2E48" w14:paraId="40A1A7B0" w14:textId="77777777" w:rsidTr="0016156A">
        <w:trPr>
          <w:trHeight w:val="941"/>
        </w:trPr>
        <w:tc>
          <w:tcPr>
            <w:tcW w:w="2579" w:type="dxa"/>
            <w:tcBorders>
              <w:top w:val="single" w:sz="4" w:space="0" w:color="auto"/>
              <w:left w:val="single" w:sz="4" w:space="0" w:color="auto"/>
              <w:bottom w:val="single" w:sz="4" w:space="0" w:color="auto"/>
              <w:right w:val="single" w:sz="4" w:space="0" w:color="auto"/>
            </w:tcBorders>
            <w:vAlign w:val="center"/>
            <w:hideMark/>
          </w:tcPr>
          <w:p w14:paraId="295E3EDA"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lastRenderedPageBreak/>
              <w:t>Test</w:t>
            </w:r>
          </w:p>
        </w:tc>
        <w:tc>
          <w:tcPr>
            <w:tcW w:w="3103" w:type="dxa"/>
            <w:tcBorders>
              <w:top w:val="single" w:sz="4" w:space="0" w:color="auto"/>
              <w:left w:val="nil"/>
              <w:bottom w:val="single" w:sz="4" w:space="0" w:color="auto"/>
              <w:right w:val="single" w:sz="4" w:space="0" w:color="auto"/>
            </w:tcBorders>
            <w:vAlign w:val="center"/>
            <w:hideMark/>
          </w:tcPr>
          <w:p w14:paraId="1F9DE8F2"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Observation</w:t>
            </w:r>
          </w:p>
        </w:tc>
        <w:tc>
          <w:tcPr>
            <w:tcW w:w="2341" w:type="dxa"/>
            <w:tcBorders>
              <w:top w:val="single" w:sz="4" w:space="0" w:color="auto"/>
              <w:left w:val="nil"/>
              <w:bottom w:val="single" w:sz="4" w:space="0" w:color="auto"/>
              <w:right w:val="single" w:sz="4" w:space="0" w:color="auto"/>
            </w:tcBorders>
            <w:vAlign w:val="center"/>
            <w:hideMark/>
          </w:tcPr>
          <w:p w14:paraId="07FE44CA"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Result</w:t>
            </w:r>
          </w:p>
        </w:tc>
      </w:tr>
      <w:tr w:rsidR="005E47E7" w:rsidRPr="00FC2E48" w14:paraId="5104E5EC" w14:textId="77777777" w:rsidTr="0016156A">
        <w:trPr>
          <w:trHeight w:val="572"/>
        </w:trPr>
        <w:tc>
          <w:tcPr>
            <w:tcW w:w="2579" w:type="dxa"/>
            <w:tcBorders>
              <w:top w:val="nil"/>
              <w:left w:val="single" w:sz="4" w:space="0" w:color="auto"/>
              <w:bottom w:val="single" w:sz="4" w:space="0" w:color="auto"/>
              <w:right w:val="single" w:sz="4" w:space="0" w:color="auto"/>
            </w:tcBorders>
            <w:vAlign w:val="center"/>
            <w:hideMark/>
          </w:tcPr>
          <w:p w14:paraId="14AAEE8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Catalase test</w:t>
            </w:r>
          </w:p>
        </w:tc>
        <w:tc>
          <w:tcPr>
            <w:tcW w:w="3103" w:type="dxa"/>
            <w:tcBorders>
              <w:top w:val="nil"/>
              <w:left w:val="nil"/>
              <w:bottom w:val="single" w:sz="4" w:space="0" w:color="auto"/>
              <w:right w:val="single" w:sz="4" w:space="0" w:color="auto"/>
            </w:tcBorders>
            <w:vAlign w:val="center"/>
            <w:hideMark/>
          </w:tcPr>
          <w:p w14:paraId="7C8D272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Bubble formation</w:t>
            </w:r>
          </w:p>
        </w:tc>
        <w:tc>
          <w:tcPr>
            <w:tcW w:w="2341" w:type="dxa"/>
            <w:tcBorders>
              <w:top w:val="nil"/>
              <w:left w:val="nil"/>
              <w:bottom w:val="single" w:sz="4" w:space="0" w:color="auto"/>
              <w:right w:val="single" w:sz="4" w:space="0" w:color="auto"/>
            </w:tcBorders>
            <w:vAlign w:val="center"/>
            <w:hideMark/>
          </w:tcPr>
          <w:p w14:paraId="4E23DDE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FA5021B" w14:textId="77777777" w:rsidTr="0016156A">
        <w:trPr>
          <w:trHeight w:val="981"/>
        </w:trPr>
        <w:tc>
          <w:tcPr>
            <w:tcW w:w="2579" w:type="dxa"/>
            <w:tcBorders>
              <w:top w:val="nil"/>
              <w:left w:val="single" w:sz="4" w:space="0" w:color="auto"/>
              <w:bottom w:val="single" w:sz="4" w:space="0" w:color="auto"/>
              <w:right w:val="single" w:sz="4" w:space="0" w:color="auto"/>
            </w:tcBorders>
            <w:vAlign w:val="center"/>
            <w:hideMark/>
          </w:tcPr>
          <w:p w14:paraId="43F5640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Starch hydrolysis</w:t>
            </w:r>
          </w:p>
        </w:tc>
        <w:tc>
          <w:tcPr>
            <w:tcW w:w="3103" w:type="dxa"/>
            <w:tcBorders>
              <w:top w:val="nil"/>
              <w:left w:val="nil"/>
              <w:bottom w:val="single" w:sz="4" w:space="0" w:color="auto"/>
              <w:right w:val="single" w:sz="4" w:space="0" w:color="auto"/>
            </w:tcBorders>
            <w:vAlign w:val="center"/>
            <w:hideMark/>
          </w:tcPr>
          <w:p w14:paraId="380A48F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Clear zone after iodine</w:t>
            </w:r>
          </w:p>
        </w:tc>
        <w:tc>
          <w:tcPr>
            <w:tcW w:w="2341" w:type="dxa"/>
            <w:tcBorders>
              <w:top w:val="nil"/>
              <w:left w:val="nil"/>
              <w:bottom w:val="single" w:sz="4" w:space="0" w:color="auto"/>
              <w:right w:val="single" w:sz="4" w:space="0" w:color="auto"/>
            </w:tcBorders>
            <w:vAlign w:val="center"/>
            <w:hideMark/>
          </w:tcPr>
          <w:p w14:paraId="7D9DF3F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1D673A5C" w14:textId="77777777" w:rsidTr="0016156A">
        <w:trPr>
          <w:trHeight w:val="761"/>
        </w:trPr>
        <w:tc>
          <w:tcPr>
            <w:tcW w:w="2579" w:type="dxa"/>
            <w:tcBorders>
              <w:top w:val="nil"/>
              <w:left w:val="single" w:sz="4" w:space="0" w:color="auto"/>
              <w:bottom w:val="single" w:sz="4" w:space="0" w:color="auto"/>
              <w:right w:val="single" w:sz="4" w:space="0" w:color="auto"/>
            </w:tcBorders>
            <w:vAlign w:val="center"/>
            <w:hideMark/>
          </w:tcPr>
          <w:p w14:paraId="684E824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Casein hydrolysis</w:t>
            </w:r>
          </w:p>
        </w:tc>
        <w:tc>
          <w:tcPr>
            <w:tcW w:w="3103" w:type="dxa"/>
            <w:tcBorders>
              <w:top w:val="nil"/>
              <w:left w:val="nil"/>
              <w:bottom w:val="single" w:sz="4" w:space="0" w:color="auto"/>
              <w:right w:val="single" w:sz="4" w:space="0" w:color="auto"/>
            </w:tcBorders>
            <w:vAlign w:val="center"/>
            <w:hideMark/>
          </w:tcPr>
          <w:p w14:paraId="26E8A7A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Clear zone around colony</w:t>
            </w:r>
          </w:p>
        </w:tc>
        <w:tc>
          <w:tcPr>
            <w:tcW w:w="2341" w:type="dxa"/>
            <w:tcBorders>
              <w:top w:val="nil"/>
              <w:left w:val="nil"/>
              <w:bottom w:val="single" w:sz="4" w:space="0" w:color="auto"/>
              <w:right w:val="single" w:sz="4" w:space="0" w:color="auto"/>
            </w:tcBorders>
            <w:vAlign w:val="center"/>
            <w:hideMark/>
          </w:tcPr>
          <w:p w14:paraId="46754F12"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4A6B63E" w14:textId="77777777" w:rsidTr="0016156A">
        <w:trPr>
          <w:trHeight w:val="565"/>
        </w:trPr>
        <w:tc>
          <w:tcPr>
            <w:tcW w:w="2579" w:type="dxa"/>
            <w:tcBorders>
              <w:top w:val="nil"/>
              <w:left w:val="single" w:sz="4" w:space="0" w:color="auto"/>
              <w:bottom w:val="single" w:sz="4" w:space="0" w:color="auto"/>
              <w:right w:val="single" w:sz="4" w:space="0" w:color="auto"/>
            </w:tcBorders>
            <w:vAlign w:val="center"/>
            <w:hideMark/>
          </w:tcPr>
          <w:p w14:paraId="1C36A69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proofErr w:type="spellStart"/>
            <w:r w:rsidRPr="00FC2E48">
              <w:rPr>
                <w:rFonts w:ascii="Arial" w:eastAsia="Times New Roman" w:hAnsi="Arial" w:cs="Arial"/>
                <w:color w:val="000000"/>
                <w:kern w:val="0"/>
                <w:sz w:val="20"/>
                <w:szCs w:val="20"/>
                <w:lang w:val="en-SG" w:eastAsia="en-SG"/>
              </w:rPr>
              <w:t>Gelatin</w:t>
            </w:r>
            <w:proofErr w:type="spellEnd"/>
            <w:r w:rsidRPr="00FC2E48">
              <w:rPr>
                <w:rFonts w:ascii="Arial" w:eastAsia="Times New Roman" w:hAnsi="Arial" w:cs="Arial"/>
                <w:color w:val="000000"/>
                <w:kern w:val="0"/>
                <w:sz w:val="20"/>
                <w:szCs w:val="20"/>
                <w:lang w:val="en-SG" w:eastAsia="en-SG"/>
              </w:rPr>
              <w:t xml:space="preserve"> hydrolysis</w:t>
            </w:r>
          </w:p>
        </w:tc>
        <w:tc>
          <w:tcPr>
            <w:tcW w:w="3103" w:type="dxa"/>
            <w:tcBorders>
              <w:top w:val="nil"/>
              <w:left w:val="nil"/>
              <w:bottom w:val="single" w:sz="4" w:space="0" w:color="auto"/>
              <w:right w:val="single" w:sz="4" w:space="0" w:color="auto"/>
            </w:tcBorders>
            <w:vAlign w:val="center"/>
            <w:hideMark/>
          </w:tcPr>
          <w:p w14:paraId="77A1365B"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Liquefaction</w:t>
            </w:r>
          </w:p>
        </w:tc>
        <w:tc>
          <w:tcPr>
            <w:tcW w:w="2341" w:type="dxa"/>
            <w:tcBorders>
              <w:top w:val="nil"/>
              <w:left w:val="nil"/>
              <w:bottom w:val="single" w:sz="4" w:space="0" w:color="auto"/>
              <w:right w:val="single" w:sz="4" w:space="0" w:color="auto"/>
            </w:tcBorders>
            <w:vAlign w:val="center"/>
            <w:hideMark/>
          </w:tcPr>
          <w:p w14:paraId="7EAF42E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7AC97B8B"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2AAA3B0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Nitrate reduction</w:t>
            </w:r>
          </w:p>
        </w:tc>
        <w:tc>
          <w:tcPr>
            <w:tcW w:w="3103" w:type="dxa"/>
            <w:tcBorders>
              <w:top w:val="nil"/>
              <w:left w:val="nil"/>
              <w:bottom w:val="single" w:sz="4" w:space="0" w:color="auto"/>
              <w:right w:val="single" w:sz="4" w:space="0" w:color="auto"/>
            </w:tcBorders>
            <w:vAlign w:val="center"/>
            <w:hideMark/>
          </w:tcPr>
          <w:p w14:paraId="5FA7082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 xml:space="preserve">Red </w:t>
            </w:r>
            <w:proofErr w:type="spellStart"/>
            <w:r w:rsidRPr="00FC2E48">
              <w:rPr>
                <w:rFonts w:ascii="Arial" w:eastAsia="Times New Roman" w:hAnsi="Arial" w:cs="Arial"/>
                <w:color w:val="000000"/>
                <w:kern w:val="0"/>
                <w:sz w:val="20"/>
                <w:szCs w:val="20"/>
                <w:lang w:val="en-SG" w:eastAsia="en-SG"/>
              </w:rPr>
              <w:t>color</w:t>
            </w:r>
            <w:proofErr w:type="spellEnd"/>
          </w:p>
        </w:tc>
        <w:tc>
          <w:tcPr>
            <w:tcW w:w="2341" w:type="dxa"/>
            <w:tcBorders>
              <w:top w:val="nil"/>
              <w:left w:val="nil"/>
              <w:bottom w:val="single" w:sz="4" w:space="0" w:color="auto"/>
              <w:right w:val="single" w:sz="4" w:space="0" w:color="auto"/>
            </w:tcBorders>
            <w:vAlign w:val="center"/>
            <w:hideMark/>
          </w:tcPr>
          <w:p w14:paraId="25EFC79C"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A288977"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1E95757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Urease test</w:t>
            </w:r>
          </w:p>
        </w:tc>
        <w:tc>
          <w:tcPr>
            <w:tcW w:w="3103" w:type="dxa"/>
            <w:tcBorders>
              <w:top w:val="nil"/>
              <w:left w:val="nil"/>
              <w:bottom w:val="single" w:sz="4" w:space="0" w:color="auto"/>
              <w:right w:val="single" w:sz="4" w:space="0" w:color="auto"/>
            </w:tcBorders>
            <w:vAlign w:val="center"/>
            <w:hideMark/>
          </w:tcPr>
          <w:p w14:paraId="66C8145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 xml:space="preserve">No pink </w:t>
            </w:r>
            <w:proofErr w:type="spellStart"/>
            <w:r w:rsidRPr="00FC2E48">
              <w:rPr>
                <w:rFonts w:ascii="Arial" w:eastAsia="Times New Roman" w:hAnsi="Arial" w:cs="Arial"/>
                <w:color w:val="000000"/>
                <w:kern w:val="0"/>
                <w:sz w:val="20"/>
                <w:szCs w:val="20"/>
                <w:lang w:val="en-SG" w:eastAsia="en-SG"/>
              </w:rPr>
              <w:t>color</w:t>
            </w:r>
            <w:proofErr w:type="spellEnd"/>
          </w:p>
        </w:tc>
        <w:tc>
          <w:tcPr>
            <w:tcW w:w="2341" w:type="dxa"/>
            <w:tcBorders>
              <w:top w:val="nil"/>
              <w:left w:val="nil"/>
              <w:bottom w:val="single" w:sz="4" w:space="0" w:color="auto"/>
              <w:right w:val="single" w:sz="4" w:space="0" w:color="auto"/>
            </w:tcBorders>
            <w:vAlign w:val="center"/>
            <w:hideMark/>
          </w:tcPr>
          <w:p w14:paraId="24C16410"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Negative</w:t>
            </w:r>
          </w:p>
        </w:tc>
      </w:tr>
      <w:tr w:rsidR="005E47E7" w:rsidRPr="00FC2E48" w14:paraId="49CD80BA"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702E50E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Indole test</w:t>
            </w:r>
          </w:p>
        </w:tc>
        <w:tc>
          <w:tcPr>
            <w:tcW w:w="3103" w:type="dxa"/>
            <w:tcBorders>
              <w:top w:val="nil"/>
              <w:left w:val="nil"/>
              <w:bottom w:val="single" w:sz="4" w:space="0" w:color="auto"/>
              <w:right w:val="single" w:sz="4" w:space="0" w:color="auto"/>
            </w:tcBorders>
            <w:vAlign w:val="center"/>
            <w:hideMark/>
          </w:tcPr>
          <w:p w14:paraId="3BE384DE"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No red ring</w:t>
            </w:r>
          </w:p>
        </w:tc>
        <w:tc>
          <w:tcPr>
            <w:tcW w:w="2341" w:type="dxa"/>
            <w:tcBorders>
              <w:top w:val="nil"/>
              <w:left w:val="nil"/>
              <w:bottom w:val="single" w:sz="4" w:space="0" w:color="auto"/>
              <w:right w:val="single" w:sz="4" w:space="0" w:color="auto"/>
            </w:tcBorders>
            <w:vAlign w:val="center"/>
            <w:hideMark/>
          </w:tcPr>
          <w:p w14:paraId="226CFA5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Negative</w:t>
            </w:r>
          </w:p>
        </w:tc>
      </w:tr>
      <w:tr w:rsidR="005E47E7" w:rsidRPr="00FC2E48" w14:paraId="13457699" w14:textId="77777777" w:rsidTr="0016156A">
        <w:trPr>
          <w:trHeight w:val="565"/>
        </w:trPr>
        <w:tc>
          <w:tcPr>
            <w:tcW w:w="2579" w:type="dxa"/>
            <w:tcBorders>
              <w:top w:val="nil"/>
              <w:left w:val="single" w:sz="4" w:space="0" w:color="auto"/>
              <w:bottom w:val="single" w:sz="4" w:space="0" w:color="auto"/>
              <w:right w:val="single" w:sz="4" w:space="0" w:color="auto"/>
            </w:tcBorders>
            <w:vAlign w:val="center"/>
            <w:hideMark/>
          </w:tcPr>
          <w:p w14:paraId="6BD02939"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Citrate utilization</w:t>
            </w:r>
          </w:p>
        </w:tc>
        <w:tc>
          <w:tcPr>
            <w:tcW w:w="3103" w:type="dxa"/>
            <w:tcBorders>
              <w:top w:val="nil"/>
              <w:left w:val="nil"/>
              <w:bottom w:val="single" w:sz="4" w:space="0" w:color="auto"/>
              <w:right w:val="single" w:sz="4" w:space="0" w:color="auto"/>
            </w:tcBorders>
            <w:vAlign w:val="center"/>
            <w:hideMark/>
          </w:tcPr>
          <w:p w14:paraId="2BCA5EC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Blue coloration</w:t>
            </w:r>
          </w:p>
        </w:tc>
        <w:tc>
          <w:tcPr>
            <w:tcW w:w="2341" w:type="dxa"/>
            <w:tcBorders>
              <w:top w:val="nil"/>
              <w:left w:val="nil"/>
              <w:bottom w:val="single" w:sz="4" w:space="0" w:color="auto"/>
              <w:right w:val="single" w:sz="4" w:space="0" w:color="auto"/>
            </w:tcBorders>
            <w:vAlign w:val="center"/>
            <w:hideMark/>
          </w:tcPr>
          <w:p w14:paraId="0DA1CD1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bl>
    <w:p w14:paraId="1D680D10" w14:textId="77777777" w:rsidR="00160E5F" w:rsidRPr="00FC2E48" w:rsidRDefault="00160E5F" w:rsidP="005E47E7">
      <w:pPr>
        <w:spacing w:line="360" w:lineRule="auto"/>
        <w:rPr>
          <w:rFonts w:ascii="Arial" w:hAnsi="Arial" w:cs="Arial"/>
          <w:b/>
          <w:bCs/>
          <w:sz w:val="20"/>
          <w:szCs w:val="20"/>
        </w:rPr>
      </w:pPr>
    </w:p>
    <w:p w14:paraId="35F863D4" w14:textId="5843001C"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t>Table 3: 16S rRNA gene sequence similarity</w:t>
      </w:r>
    </w:p>
    <w:tbl>
      <w:tblPr>
        <w:tblW w:w="9399" w:type="dxa"/>
        <w:tblLook w:val="04A0" w:firstRow="1" w:lastRow="0" w:firstColumn="1" w:lastColumn="0" w:noHBand="0" w:noVBand="1"/>
      </w:tblPr>
      <w:tblGrid>
        <w:gridCol w:w="2340"/>
        <w:gridCol w:w="4010"/>
        <w:gridCol w:w="3049"/>
      </w:tblGrid>
      <w:tr w:rsidR="00160E5F" w:rsidRPr="00FC2E48" w14:paraId="30CE881B" w14:textId="77777777" w:rsidTr="000A485E">
        <w:trPr>
          <w:trHeight w:val="866"/>
        </w:trPr>
        <w:tc>
          <w:tcPr>
            <w:tcW w:w="2340" w:type="dxa"/>
            <w:tcBorders>
              <w:top w:val="single" w:sz="4" w:space="0" w:color="auto"/>
              <w:left w:val="single" w:sz="4" w:space="0" w:color="auto"/>
              <w:bottom w:val="single" w:sz="4" w:space="0" w:color="auto"/>
              <w:right w:val="single" w:sz="4" w:space="0" w:color="auto"/>
            </w:tcBorders>
            <w:vAlign w:val="center"/>
            <w:hideMark/>
          </w:tcPr>
          <w:p w14:paraId="151A80E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Isolate</w:t>
            </w:r>
          </w:p>
        </w:tc>
        <w:tc>
          <w:tcPr>
            <w:tcW w:w="4010" w:type="dxa"/>
            <w:tcBorders>
              <w:top w:val="single" w:sz="4" w:space="0" w:color="auto"/>
              <w:left w:val="nil"/>
              <w:bottom w:val="single" w:sz="4" w:space="0" w:color="auto"/>
              <w:right w:val="single" w:sz="4" w:space="0" w:color="auto"/>
            </w:tcBorders>
            <w:vAlign w:val="center"/>
            <w:hideMark/>
          </w:tcPr>
          <w:p w14:paraId="34CEE87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Closest Species</w:t>
            </w:r>
          </w:p>
        </w:tc>
        <w:tc>
          <w:tcPr>
            <w:tcW w:w="3049" w:type="dxa"/>
            <w:tcBorders>
              <w:top w:val="single" w:sz="4" w:space="0" w:color="auto"/>
              <w:left w:val="nil"/>
              <w:bottom w:val="single" w:sz="4" w:space="0" w:color="auto"/>
              <w:right w:val="single" w:sz="4" w:space="0" w:color="auto"/>
            </w:tcBorders>
            <w:vAlign w:val="center"/>
            <w:hideMark/>
          </w:tcPr>
          <w:p w14:paraId="00B8137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Similarity (%)</w:t>
            </w:r>
          </w:p>
        </w:tc>
      </w:tr>
      <w:tr w:rsidR="00160E5F" w:rsidRPr="00FC2E48" w14:paraId="4FF1D90E" w14:textId="77777777" w:rsidTr="000A485E">
        <w:trPr>
          <w:trHeight w:val="859"/>
        </w:trPr>
        <w:tc>
          <w:tcPr>
            <w:tcW w:w="2340" w:type="dxa"/>
            <w:tcBorders>
              <w:top w:val="nil"/>
              <w:left w:val="single" w:sz="4" w:space="0" w:color="auto"/>
              <w:bottom w:val="single" w:sz="4" w:space="0" w:color="auto"/>
              <w:right w:val="single" w:sz="4" w:space="0" w:color="auto"/>
            </w:tcBorders>
            <w:vAlign w:val="center"/>
            <w:hideMark/>
          </w:tcPr>
          <w:p w14:paraId="7E48342B"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S1</w:t>
            </w:r>
          </w:p>
        </w:tc>
        <w:tc>
          <w:tcPr>
            <w:tcW w:w="4010" w:type="dxa"/>
            <w:tcBorders>
              <w:top w:val="nil"/>
              <w:left w:val="nil"/>
              <w:bottom w:val="single" w:sz="4" w:space="0" w:color="auto"/>
              <w:right w:val="single" w:sz="4" w:space="0" w:color="auto"/>
            </w:tcBorders>
            <w:vAlign w:val="center"/>
            <w:hideMark/>
          </w:tcPr>
          <w:p w14:paraId="33066273"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Streptomyces </w:t>
            </w:r>
            <w:proofErr w:type="spellStart"/>
            <w:r w:rsidRPr="00FC2E48">
              <w:rPr>
                <w:rFonts w:ascii="Arial" w:eastAsia="Times New Roman" w:hAnsi="Arial" w:cs="Arial"/>
                <w:i/>
                <w:iCs/>
                <w:color w:val="000000"/>
                <w:kern w:val="0"/>
                <w:sz w:val="20"/>
                <w:szCs w:val="20"/>
                <w:lang w:val="en-SG" w:eastAsia="en-SG"/>
              </w:rPr>
              <w:t>albidoflavus</w:t>
            </w:r>
            <w:proofErr w:type="spellEnd"/>
          </w:p>
        </w:tc>
        <w:tc>
          <w:tcPr>
            <w:tcW w:w="3049" w:type="dxa"/>
            <w:tcBorders>
              <w:top w:val="nil"/>
              <w:left w:val="nil"/>
              <w:bottom w:val="single" w:sz="4" w:space="0" w:color="auto"/>
              <w:right w:val="single" w:sz="4" w:space="0" w:color="auto"/>
            </w:tcBorders>
            <w:vAlign w:val="center"/>
            <w:hideMark/>
          </w:tcPr>
          <w:p w14:paraId="16FBAB93"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98.7</w:t>
            </w:r>
          </w:p>
        </w:tc>
      </w:tr>
      <w:tr w:rsidR="00160E5F" w:rsidRPr="00FC2E48" w14:paraId="2F277555" w14:textId="77777777" w:rsidTr="000A485E">
        <w:trPr>
          <w:trHeight w:val="644"/>
        </w:trPr>
        <w:tc>
          <w:tcPr>
            <w:tcW w:w="2340" w:type="dxa"/>
            <w:tcBorders>
              <w:top w:val="nil"/>
              <w:left w:val="single" w:sz="4" w:space="0" w:color="auto"/>
              <w:bottom w:val="single" w:sz="4" w:space="0" w:color="auto"/>
              <w:right w:val="single" w:sz="4" w:space="0" w:color="auto"/>
            </w:tcBorders>
            <w:vAlign w:val="center"/>
            <w:hideMark/>
          </w:tcPr>
          <w:p w14:paraId="0C20BFD6" w14:textId="114BF884"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w:t>
            </w:r>
            <w:r w:rsidR="00754C2B" w:rsidRPr="00FC2E48">
              <w:rPr>
                <w:rFonts w:ascii="Arial" w:eastAsia="Times New Roman" w:hAnsi="Arial" w:cs="Arial"/>
                <w:color w:val="000000"/>
                <w:kern w:val="0"/>
                <w:sz w:val="20"/>
                <w:szCs w:val="20"/>
                <w:lang w:val="en-SG" w:eastAsia="en-SG"/>
              </w:rPr>
              <w:t>2</w:t>
            </w:r>
          </w:p>
        </w:tc>
        <w:tc>
          <w:tcPr>
            <w:tcW w:w="4010" w:type="dxa"/>
            <w:tcBorders>
              <w:top w:val="nil"/>
              <w:left w:val="nil"/>
              <w:bottom w:val="single" w:sz="4" w:space="0" w:color="auto"/>
              <w:right w:val="single" w:sz="4" w:space="0" w:color="auto"/>
            </w:tcBorders>
            <w:vAlign w:val="center"/>
            <w:hideMark/>
          </w:tcPr>
          <w:p w14:paraId="5F6C2EBC"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Streptomyces griseus</w:t>
            </w:r>
          </w:p>
        </w:tc>
        <w:tc>
          <w:tcPr>
            <w:tcW w:w="3049" w:type="dxa"/>
            <w:tcBorders>
              <w:top w:val="nil"/>
              <w:left w:val="nil"/>
              <w:bottom w:val="single" w:sz="4" w:space="0" w:color="auto"/>
              <w:right w:val="single" w:sz="4" w:space="0" w:color="auto"/>
            </w:tcBorders>
            <w:vAlign w:val="center"/>
            <w:hideMark/>
          </w:tcPr>
          <w:p w14:paraId="5449D2C3"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98.4</w:t>
            </w:r>
          </w:p>
        </w:tc>
      </w:tr>
      <w:tr w:rsidR="00160E5F" w:rsidRPr="00FC2E48" w14:paraId="3735C327" w14:textId="77777777" w:rsidTr="000A485E">
        <w:trPr>
          <w:trHeight w:val="644"/>
        </w:trPr>
        <w:tc>
          <w:tcPr>
            <w:tcW w:w="2340" w:type="dxa"/>
            <w:tcBorders>
              <w:top w:val="nil"/>
              <w:left w:val="single" w:sz="4" w:space="0" w:color="auto"/>
              <w:bottom w:val="single" w:sz="4" w:space="0" w:color="auto"/>
              <w:right w:val="single" w:sz="4" w:space="0" w:color="auto"/>
            </w:tcBorders>
            <w:vAlign w:val="center"/>
            <w:hideMark/>
          </w:tcPr>
          <w:p w14:paraId="17CD0656" w14:textId="7E0310EF"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w:t>
            </w:r>
            <w:r w:rsidR="00754C2B" w:rsidRPr="00FC2E48">
              <w:rPr>
                <w:rFonts w:ascii="Arial" w:eastAsia="Times New Roman" w:hAnsi="Arial" w:cs="Arial"/>
                <w:color w:val="000000"/>
                <w:kern w:val="0"/>
                <w:sz w:val="20"/>
                <w:szCs w:val="20"/>
                <w:lang w:val="en-SG" w:eastAsia="en-SG"/>
              </w:rPr>
              <w:t>3</w:t>
            </w:r>
          </w:p>
        </w:tc>
        <w:tc>
          <w:tcPr>
            <w:tcW w:w="4010" w:type="dxa"/>
            <w:tcBorders>
              <w:top w:val="nil"/>
              <w:left w:val="nil"/>
              <w:bottom w:val="single" w:sz="4" w:space="0" w:color="auto"/>
              <w:right w:val="single" w:sz="4" w:space="0" w:color="auto"/>
            </w:tcBorders>
            <w:vAlign w:val="center"/>
            <w:hideMark/>
          </w:tcPr>
          <w:p w14:paraId="2F78DD85"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Streptomyces </w:t>
            </w:r>
            <w:proofErr w:type="spellStart"/>
            <w:r w:rsidRPr="00FC2E48">
              <w:rPr>
                <w:rFonts w:ascii="Arial" w:eastAsia="Times New Roman" w:hAnsi="Arial" w:cs="Arial"/>
                <w:i/>
                <w:iCs/>
                <w:color w:val="000000"/>
                <w:kern w:val="0"/>
                <w:sz w:val="20"/>
                <w:szCs w:val="20"/>
                <w:lang w:val="en-SG" w:eastAsia="en-SG"/>
              </w:rPr>
              <w:t>rochei</w:t>
            </w:r>
            <w:proofErr w:type="spellEnd"/>
          </w:p>
        </w:tc>
        <w:tc>
          <w:tcPr>
            <w:tcW w:w="3049" w:type="dxa"/>
            <w:tcBorders>
              <w:top w:val="nil"/>
              <w:left w:val="nil"/>
              <w:bottom w:val="single" w:sz="4" w:space="0" w:color="auto"/>
              <w:right w:val="single" w:sz="4" w:space="0" w:color="auto"/>
            </w:tcBorders>
            <w:vAlign w:val="center"/>
            <w:hideMark/>
          </w:tcPr>
          <w:p w14:paraId="4AD70DB5"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98.1</w:t>
            </w:r>
          </w:p>
        </w:tc>
      </w:tr>
    </w:tbl>
    <w:p w14:paraId="2D56C43F" w14:textId="77777777" w:rsidR="000A485E" w:rsidRPr="00FC2E48" w:rsidRDefault="000A485E" w:rsidP="005E47E7">
      <w:pPr>
        <w:spacing w:line="360" w:lineRule="auto"/>
        <w:jc w:val="center"/>
        <w:rPr>
          <w:rFonts w:ascii="Arial" w:hAnsi="Arial" w:cs="Arial"/>
          <w:b/>
          <w:bCs/>
          <w:sz w:val="20"/>
          <w:szCs w:val="20"/>
        </w:rPr>
      </w:pPr>
    </w:p>
    <w:p w14:paraId="0EE34AC9" w14:textId="77777777" w:rsidR="00E50D43" w:rsidRDefault="00E50D43" w:rsidP="005E47E7">
      <w:pPr>
        <w:spacing w:line="360" w:lineRule="auto"/>
        <w:rPr>
          <w:rFonts w:ascii="Arial" w:hAnsi="Arial" w:cs="Arial"/>
          <w:b/>
          <w:bCs/>
          <w:sz w:val="20"/>
          <w:szCs w:val="20"/>
        </w:rPr>
      </w:pPr>
    </w:p>
    <w:p w14:paraId="3E09680E" w14:textId="7E90AA54"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t>Table 4: Antibacterial activity of Streptomyces crude extract</w:t>
      </w:r>
    </w:p>
    <w:tbl>
      <w:tblPr>
        <w:tblW w:w="9559" w:type="dxa"/>
        <w:tblLook w:val="04A0" w:firstRow="1" w:lastRow="0" w:firstColumn="1" w:lastColumn="0" w:noHBand="0" w:noVBand="1"/>
      </w:tblPr>
      <w:tblGrid>
        <w:gridCol w:w="3060"/>
        <w:gridCol w:w="3765"/>
        <w:gridCol w:w="2734"/>
      </w:tblGrid>
      <w:tr w:rsidR="005E47E7" w:rsidRPr="00FC2E48" w14:paraId="5B0EDB39" w14:textId="77777777" w:rsidTr="00160E5F">
        <w:trPr>
          <w:trHeight w:val="635"/>
        </w:trPr>
        <w:tc>
          <w:tcPr>
            <w:tcW w:w="3060" w:type="dxa"/>
            <w:tcBorders>
              <w:top w:val="single" w:sz="4" w:space="0" w:color="auto"/>
              <w:left w:val="single" w:sz="4" w:space="0" w:color="auto"/>
              <w:bottom w:val="single" w:sz="4" w:space="0" w:color="auto"/>
              <w:right w:val="single" w:sz="4" w:space="0" w:color="auto"/>
            </w:tcBorders>
            <w:vAlign w:val="center"/>
            <w:hideMark/>
          </w:tcPr>
          <w:p w14:paraId="09E9B562"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Organism</w:t>
            </w:r>
          </w:p>
        </w:tc>
        <w:tc>
          <w:tcPr>
            <w:tcW w:w="3765" w:type="dxa"/>
            <w:tcBorders>
              <w:top w:val="single" w:sz="4" w:space="0" w:color="auto"/>
              <w:left w:val="nil"/>
              <w:bottom w:val="single" w:sz="4" w:space="0" w:color="auto"/>
              <w:right w:val="single" w:sz="4" w:space="0" w:color="auto"/>
            </w:tcBorders>
            <w:vAlign w:val="center"/>
            <w:hideMark/>
          </w:tcPr>
          <w:p w14:paraId="65E03156"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Concentration (µg/mL)</w:t>
            </w:r>
          </w:p>
        </w:tc>
        <w:tc>
          <w:tcPr>
            <w:tcW w:w="2734" w:type="dxa"/>
            <w:tcBorders>
              <w:top w:val="single" w:sz="4" w:space="0" w:color="auto"/>
              <w:left w:val="nil"/>
              <w:bottom w:val="single" w:sz="4" w:space="0" w:color="auto"/>
              <w:right w:val="single" w:sz="4" w:space="0" w:color="auto"/>
            </w:tcBorders>
            <w:vAlign w:val="center"/>
            <w:hideMark/>
          </w:tcPr>
          <w:p w14:paraId="64D1AE0B" w14:textId="4DE5256C"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 xml:space="preserve">Zone of Inhibition (mm) </w:t>
            </w:r>
            <w:r w:rsidR="00DF35F7" w:rsidRPr="00FC2E48">
              <w:rPr>
                <w:rFonts w:ascii="Arial" w:eastAsia="Times New Roman" w:hAnsi="Arial" w:cs="Arial"/>
                <w:b/>
                <w:bCs/>
                <w:color w:val="000000"/>
                <w:kern w:val="0"/>
                <w:sz w:val="20"/>
                <w:szCs w:val="20"/>
                <w:lang w:val="en-SG" w:eastAsia="en-SG"/>
              </w:rPr>
              <w:t>(</w:t>
            </w:r>
            <w:r w:rsidRPr="00FC2E48">
              <w:rPr>
                <w:rFonts w:ascii="Arial" w:eastAsia="Times New Roman" w:hAnsi="Arial" w:cs="Arial"/>
                <w:b/>
                <w:bCs/>
                <w:color w:val="000000"/>
                <w:kern w:val="0"/>
                <w:sz w:val="20"/>
                <w:szCs w:val="20"/>
                <w:lang w:val="en-SG" w:eastAsia="en-SG"/>
              </w:rPr>
              <w:t>Mean ± SD</w:t>
            </w:r>
            <w:r w:rsidR="00DF35F7" w:rsidRPr="00FC2E48">
              <w:rPr>
                <w:rFonts w:ascii="Arial" w:eastAsia="Times New Roman" w:hAnsi="Arial" w:cs="Arial"/>
                <w:b/>
                <w:bCs/>
                <w:color w:val="000000"/>
                <w:kern w:val="0"/>
                <w:sz w:val="20"/>
                <w:szCs w:val="20"/>
                <w:lang w:val="en-SG" w:eastAsia="en-SG"/>
              </w:rPr>
              <w:t>)</w:t>
            </w:r>
          </w:p>
        </w:tc>
      </w:tr>
      <w:tr w:rsidR="005E47E7" w:rsidRPr="00FC2E48" w14:paraId="03C3A99E" w14:textId="77777777" w:rsidTr="00160E5F">
        <w:trPr>
          <w:trHeight w:val="508"/>
        </w:trPr>
        <w:tc>
          <w:tcPr>
            <w:tcW w:w="3060" w:type="dxa"/>
            <w:tcBorders>
              <w:top w:val="nil"/>
              <w:left w:val="single" w:sz="4" w:space="0" w:color="auto"/>
              <w:bottom w:val="single" w:sz="4" w:space="0" w:color="auto"/>
              <w:right w:val="single" w:sz="4" w:space="0" w:color="auto"/>
            </w:tcBorders>
            <w:vAlign w:val="center"/>
            <w:hideMark/>
          </w:tcPr>
          <w:p w14:paraId="63FD03E1" w14:textId="77777777" w:rsidR="005E47E7" w:rsidRPr="00FC2E48" w:rsidRDefault="005E47E7" w:rsidP="0016156A">
            <w:pPr>
              <w:spacing w:after="0" w:line="360" w:lineRule="auto"/>
              <w:jc w:val="center"/>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Aeromonas </w:t>
            </w:r>
            <w:proofErr w:type="spellStart"/>
            <w:r w:rsidRPr="00FC2E48">
              <w:rPr>
                <w:rFonts w:ascii="Arial" w:eastAsia="Times New Roman" w:hAnsi="Arial" w:cs="Arial"/>
                <w:i/>
                <w:iCs/>
                <w:color w:val="000000"/>
                <w:kern w:val="0"/>
                <w:sz w:val="20"/>
                <w:szCs w:val="20"/>
                <w:lang w:val="en-SG" w:eastAsia="en-SG"/>
              </w:rPr>
              <w:t>hydrophila</w:t>
            </w:r>
            <w:proofErr w:type="spellEnd"/>
          </w:p>
        </w:tc>
        <w:tc>
          <w:tcPr>
            <w:tcW w:w="3765" w:type="dxa"/>
            <w:tcBorders>
              <w:top w:val="nil"/>
              <w:left w:val="nil"/>
              <w:bottom w:val="single" w:sz="4" w:space="0" w:color="auto"/>
              <w:right w:val="single" w:sz="4" w:space="0" w:color="auto"/>
            </w:tcBorders>
            <w:vAlign w:val="center"/>
            <w:hideMark/>
          </w:tcPr>
          <w:p w14:paraId="7C8AB756"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0</w:t>
            </w:r>
          </w:p>
        </w:tc>
        <w:tc>
          <w:tcPr>
            <w:tcW w:w="2734" w:type="dxa"/>
            <w:tcBorders>
              <w:top w:val="nil"/>
              <w:left w:val="nil"/>
              <w:bottom w:val="single" w:sz="4" w:space="0" w:color="auto"/>
              <w:right w:val="single" w:sz="4" w:space="0" w:color="auto"/>
            </w:tcBorders>
            <w:vAlign w:val="center"/>
            <w:hideMark/>
          </w:tcPr>
          <w:p w14:paraId="70A84DF5"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w:t>
            </w:r>
          </w:p>
        </w:tc>
      </w:tr>
      <w:tr w:rsidR="005E47E7" w:rsidRPr="00FC2E48" w14:paraId="441EC4B3" w14:textId="77777777" w:rsidTr="00160E5F">
        <w:trPr>
          <w:trHeight w:val="126"/>
        </w:trPr>
        <w:tc>
          <w:tcPr>
            <w:tcW w:w="3060" w:type="dxa"/>
            <w:tcBorders>
              <w:top w:val="nil"/>
              <w:left w:val="single" w:sz="4" w:space="0" w:color="auto"/>
              <w:bottom w:val="single" w:sz="4" w:space="0" w:color="auto"/>
              <w:right w:val="single" w:sz="4" w:space="0" w:color="auto"/>
            </w:tcBorders>
            <w:vAlign w:val="center"/>
            <w:hideMark/>
          </w:tcPr>
          <w:p w14:paraId="044EBE63"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5BEA80F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25</w:t>
            </w:r>
          </w:p>
        </w:tc>
        <w:tc>
          <w:tcPr>
            <w:tcW w:w="2734" w:type="dxa"/>
            <w:tcBorders>
              <w:top w:val="nil"/>
              <w:left w:val="nil"/>
              <w:bottom w:val="single" w:sz="4" w:space="0" w:color="auto"/>
              <w:right w:val="single" w:sz="4" w:space="0" w:color="auto"/>
            </w:tcBorders>
            <w:vAlign w:val="center"/>
            <w:hideMark/>
          </w:tcPr>
          <w:p w14:paraId="4E62ECAF"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9.0 ± 0.5</w:t>
            </w:r>
          </w:p>
        </w:tc>
      </w:tr>
      <w:tr w:rsidR="005E47E7" w:rsidRPr="00FC2E48" w14:paraId="015CBC3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6B6CD9A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49E782B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50</w:t>
            </w:r>
          </w:p>
        </w:tc>
        <w:tc>
          <w:tcPr>
            <w:tcW w:w="2734" w:type="dxa"/>
            <w:tcBorders>
              <w:top w:val="nil"/>
              <w:left w:val="nil"/>
              <w:bottom w:val="single" w:sz="4" w:space="0" w:color="auto"/>
              <w:right w:val="single" w:sz="4" w:space="0" w:color="auto"/>
            </w:tcBorders>
            <w:vAlign w:val="center"/>
            <w:hideMark/>
          </w:tcPr>
          <w:p w14:paraId="518F4BD3"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13.0 ± 0.6</w:t>
            </w:r>
          </w:p>
        </w:tc>
      </w:tr>
      <w:tr w:rsidR="005E47E7" w:rsidRPr="00FC2E48" w14:paraId="2CE69B0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5DAD464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5B6EB3E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75</w:t>
            </w:r>
          </w:p>
        </w:tc>
        <w:tc>
          <w:tcPr>
            <w:tcW w:w="2734" w:type="dxa"/>
            <w:tcBorders>
              <w:top w:val="nil"/>
              <w:left w:val="nil"/>
              <w:bottom w:val="single" w:sz="4" w:space="0" w:color="auto"/>
              <w:right w:val="single" w:sz="4" w:space="0" w:color="auto"/>
            </w:tcBorders>
            <w:vAlign w:val="center"/>
            <w:hideMark/>
          </w:tcPr>
          <w:p w14:paraId="40F9094D"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17.0 ± 0.7</w:t>
            </w:r>
          </w:p>
        </w:tc>
      </w:tr>
      <w:tr w:rsidR="005E47E7" w:rsidRPr="00FC2E48" w14:paraId="54F5049D"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25D61D08"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2248C4E"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w:t>
            </w:r>
          </w:p>
        </w:tc>
        <w:tc>
          <w:tcPr>
            <w:tcW w:w="2734" w:type="dxa"/>
            <w:tcBorders>
              <w:top w:val="nil"/>
              <w:left w:val="nil"/>
              <w:bottom w:val="single" w:sz="4" w:space="0" w:color="auto"/>
              <w:right w:val="single" w:sz="4" w:space="0" w:color="auto"/>
            </w:tcBorders>
            <w:vAlign w:val="center"/>
            <w:hideMark/>
          </w:tcPr>
          <w:p w14:paraId="6F27625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21.0 ± 0.8</w:t>
            </w:r>
          </w:p>
        </w:tc>
      </w:tr>
      <w:tr w:rsidR="005E47E7" w:rsidRPr="00FC2E48" w14:paraId="2A6194B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56BEE6DB" w14:textId="77777777" w:rsidR="005E47E7" w:rsidRPr="00FC2E48" w:rsidRDefault="005E47E7" w:rsidP="0016156A">
            <w:pPr>
              <w:spacing w:after="0" w:line="360" w:lineRule="auto"/>
              <w:jc w:val="center"/>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lastRenderedPageBreak/>
              <w:t>Vibrio sp.</w:t>
            </w:r>
          </w:p>
        </w:tc>
        <w:tc>
          <w:tcPr>
            <w:tcW w:w="3765" w:type="dxa"/>
            <w:tcBorders>
              <w:top w:val="nil"/>
              <w:left w:val="nil"/>
              <w:bottom w:val="single" w:sz="4" w:space="0" w:color="auto"/>
              <w:right w:val="single" w:sz="4" w:space="0" w:color="auto"/>
            </w:tcBorders>
            <w:vAlign w:val="center"/>
            <w:hideMark/>
          </w:tcPr>
          <w:p w14:paraId="74AB480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0</w:t>
            </w:r>
          </w:p>
        </w:tc>
        <w:tc>
          <w:tcPr>
            <w:tcW w:w="2734" w:type="dxa"/>
            <w:tcBorders>
              <w:top w:val="nil"/>
              <w:left w:val="nil"/>
              <w:bottom w:val="single" w:sz="4" w:space="0" w:color="auto"/>
              <w:right w:val="single" w:sz="4" w:space="0" w:color="auto"/>
            </w:tcBorders>
            <w:vAlign w:val="center"/>
            <w:hideMark/>
          </w:tcPr>
          <w:p w14:paraId="69F6568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w:t>
            </w:r>
          </w:p>
        </w:tc>
      </w:tr>
      <w:tr w:rsidR="005E47E7" w:rsidRPr="00FC2E48" w14:paraId="109E9892" w14:textId="77777777" w:rsidTr="00160E5F">
        <w:trPr>
          <w:trHeight w:val="126"/>
        </w:trPr>
        <w:tc>
          <w:tcPr>
            <w:tcW w:w="3060" w:type="dxa"/>
            <w:tcBorders>
              <w:top w:val="nil"/>
              <w:left w:val="single" w:sz="4" w:space="0" w:color="auto"/>
              <w:bottom w:val="single" w:sz="4" w:space="0" w:color="auto"/>
              <w:right w:val="single" w:sz="4" w:space="0" w:color="auto"/>
            </w:tcBorders>
            <w:vAlign w:val="center"/>
            <w:hideMark/>
          </w:tcPr>
          <w:p w14:paraId="7C930200"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EC0ABD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25</w:t>
            </w:r>
          </w:p>
        </w:tc>
        <w:tc>
          <w:tcPr>
            <w:tcW w:w="2734" w:type="dxa"/>
            <w:tcBorders>
              <w:top w:val="nil"/>
              <w:left w:val="nil"/>
              <w:bottom w:val="single" w:sz="4" w:space="0" w:color="auto"/>
              <w:right w:val="single" w:sz="4" w:space="0" w:color="auto"/>
            </w:tcBorders>
            <w:vAlign w:val="center"/>
            <w:hideMark/>
          </w:tcPr>
          <w:p w14:paraId="308C4778"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7.0 ± 0.4</w:t>
            </w:r>
          </w:p>
        </w:tc>
      </w:tr>
      <w:tr w:rsidR="005E47E7" w:rsidRPr="00FC2E48" w14:paraId="79C99C92"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2F4FC194"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1C20882"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50</w:t>
            </w:r>
          </w:p>
        </w:tc>
        <w:tc>
          <w:tcPr>
            <w:tcW w:w="2734" w:type="dxa"/>
            <w:tcBorders>
              <w:top w:val="nil"/>
              <w:left w:val="nil"/>
              <w:bottom w:val="single" w:sz="4" w:space="0" w:color="auto"/>
              <w:right w:val="single" w:sz="4" w:space="0" w:color="auto"/>
            </w:tcBorders>
            <w:vAlign w:val="center"/>
            <w:hideMark/>
          </w:tcPr>
          <w:p w14:paraId="2BCD307B"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 ± 0.5</w:t>
            </w:r>
          </w:p>
        </w:tc>
      </w:tr>
      <w:tr w:rsidR="005E47E7" w:rsidRPr="00FC2E48" w14:paraId="60EE7B5A"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46888E97"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7FD312F0"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75</w:t>
            </w:r>
          </w:p>
        </w:tc>
        <w:tc>
          <w:tcPr>
            <w:tcW w:w="2734" w:type="dxa"/>
            <w:tcBorders>
              <w:top w:val="nil"/>
              <w:left w:val="nil"/>
              <w:bottom w:val="single" w:sz="4" w:space="0" w:color="auto"/>
              <w:right w:val="single" w:sz="4" w:space="0" w:color="auto"/>
            </w:tcBorders>
            <w:vAlign w:val="center"/>
            <w:hideMark/>
          </w:tcPr>
          <w:p w14:paraId="5F8A8A74"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14.0 ± 0.6</w:t>
            </w:r>
          </w:p>
        </w:tc>
      </w:tr>
      <w:tr w:rsidR="005E47E7" w:rsidRPr="00FC2E48" w14:paraId="15E8CE44"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37FF0529"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4D75CB16"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w:t>
            </w:r>
          </w:p>
        </w:tc>
        <w:tc>
          <w:tcPr>
            <w:tcW w:w="2734" w:type="dxa"/>
            <w:tcBorders>
              <w:top w:val="nil"/>
              <w:left w:val="nil"/>
              <w:bottom w:val="single" w:sz="4" w:space="0" w:color="auto"/>
              <w:right w:val="single" w:sz="4" w:space="0" w:color="auto"/>
            </w:tcBorders>
            <w:vAlign w:val="center"/>
            <w:hideMark/>
          </w:tcPr>
          <w:p w14:paraId="3AFCF8FD"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18.0 ± 0.7</w:t>
            </w:r>
          </w:p>
        </w:tc>
      </w:tr>
    </w:tbl>
    <w:p w14:paraId="5FB9A6BE" w14:textId="77777777" w:rsidR="002C6449" w:rsidRPr="00FC2E48" w:rsidRDefault="002C6449" w:rsidP="005E47E7">
      <w:pPr>
        <w:spacing w:line="360" w:lineRule="auto"/>
        <w:jc w:val="center"/>
        <w:rPr>
          <w:rFonts w:ascii="Arial" w:hAnsi="Arial" w:cs="Arial"/>
          <w:b/>
          <w:bCs/>
          <w:sz w:val="20"/>
          <w:szCs w:val="20"/>
        </w:rPr>
      </w:pPr>
    </w:p>
    <w:p w14:paraId="5CB836C5" w14:textId="77777777" w:rsidR="00160E5F" w:rsidRPr="00FC2E48" w:rsidRDefault="00160E5F" w:rsidP="005E47E7">
      <w:pPr>
        <w:spacing w:line="360" w:lineRule="auto"/>
        <w:jc w:val="center"/>
        <w:rPr>
          <w:rFonts w:ascii="Arial" w:hAnsi="Arial" w:cs="Arial"/>
          <w:b/>
          <w:bCs/>
          <w:sz w:val="20"/>
          <w:szCs w:val="20"/>
        </w:rPr>
      </w:pPr>
    </w:p>
    <w:p w14:paraId="1A51FE64" w14:textId="703EB551" w:rsidR="00150980" w:rsidRPr="00FC2E48" w:rsidRDefault="00150980" w:rsidP="005E47E7">
      <w:pPr>
        <w:spacing w:line="360" w:lineRule="auto"/>
        <w:jc w:val="center"/>
        <w:rPr>
          <w:rFonts w:ascii="Arial" w:hAnsi="Arial" w:cs="Arial"/>
          <w:b/>
          <w:bCs/>
          <w:sz w:val="20"/>
          <w:szCs w:val="20"/>
        </w:rPr>
      </w:pPr>
      <w:r w:rsidRPr="00FC2E48">
        <w:rPr>
          <w:rFonts w:ascii="Arial" w:hAnsi="Arial" w:cs="Arial"/>
          <w:b/>
          <w:bCs/>
          <w:sz w:val="20"/>
          <w:szCs w:val="20"/>
        </w:rPr>
        <w:t xml:space="preserve">Fig. 1: Antibacterial activity of </w:t>
      </w:r>
      <w:r w:rsidRPr="004E47E9">
        <w:rPr>
          <w:rFonts w:ascii="Arial" w:hAnsi="Arial" w:cs="Arial"/>
          <w:b/>
          <w:bCs/>
          <w:i/>
          <w:iCs/>
          <w:sz w:val="20"/>
          <w:szCs w:val="20"/>
        </w:rPr>
        <w:t>Streptomyces</w:t>
      </w:r>
      <w:r w:rsidRPr="00FC2E48">
        <w:rPr>
          <w:rFonts w:ascii="Arial" w:hAnsi="Arial" w:cs="Arial"/>
          <w:b/>
          <w:bCs/>
          <w:sz w:val="20"/>
          <w:szCs w:val="20"/>
        </w:rPr>
        <w:t xml:space="preserve"> crude extract</w:t>
      </w:r>
    </w:p>
    <w:p w14:paraId="1EA3624F" w14:textId="03F8AE85" w:rsidR="005E47E7" w:rsidRPr="00FC2E48" w:rsidRDefault="00150980" w:rsidP="005E47E7">
      <w:pPr>
        <w:spacing w:line="360" w:lineRule="auto"/>
        <w:jc w:val="center"/>
        <w:rPr>
          <w:rFonts w:ascii="Arial" w:hAnsi="Arial" w:cs="Arial"/>
          <w:b/>
          <w:bCs/>
          <w:sz w:val="20"/>
          <w:szCs w:val="20"/>
        </w:rPr>
      </w:pPr>
      <w:r w:rsidRPr="00FC2E48">
        <w:rPr>
          <w:rFonts w:ascii="Arial" w:hAnsi="Arial" w:cs="Arial"/>
          <w:noProof/>
          <w:sz w:val="20"/>
          <w:szCs w:val="20"/>
          <w14:ligatures w14:val="standardContextual"/>
        </w:rPr>
        <w:drawing>
          <wp:inline distT="0" distB="0" distL="0" distR="0" wp14:anchorId="764BD3E5" wp14:editId="17500FF2">
            <wp:extent cx="5186722" cy="2451207"/>
            <wp:effectExtent l="0" t="0" r="13970" b="6350"/>
            <wp:docPr id="510707796" name="Chart 1">
              <a:extLst xmlns:a="http://schemas.openxmlformats.org/drawingml/2006/main">
                <a:ext uri="{FF2B5EF4-FFF2-40B4-BE49-F238E27FC236}">
                  <a16:creationId xmlns:a16="http://schemas.microsoft.com/office/drawing/2014/main" id="{60965288-088F-137D-7D2D-BF938C95E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996EE" w14:textId="759AB1A5" w:rsidR="008571B9" w:rsidRPr="00953153" w:rsidRDefault="00953153" w:rsidP="00953153">
      <w:pPr>
        <w:pStyle w:val="ListParagraph"/>
        <w:numPr>
          <w:ilvl w:val="0"/>
          <w:numId w:val="4"/>
        </w:numPr>
        <w:spacing w:line="360" w:lineRule="auto"/>
        <w:rPr>
          <w:rFonts w:ascii="Arial" w:hAnsi="Arial" w:cs="Arial"/>
          <w:b/>
          <w:bCs/>
          <w:sz w:val="22"/>
          <w:szCs w:val="22"/>
          <w:lang w:val="en-SG"/>
        </w:rPr>
      </w:pPr>
      <w:r w:rsidRPr="00953153">
        <w:rPr>
          <w:rFonts w:ascii="Arial" w:hAnsi="Arial" w:cs="Arial"/>
          <w:b/>
          <w:bCs/>
          <w:sz w:val="22"/>
          <w:szCs w:val="22"/>
          <w:lang w:val="en-SG"/>
        </w:rPr>
        <w:t>CONCLUSION</w:t>
      </w:r>
    </w:p>
    <w:p w14:paraId="2853B702" w14:textId="7CA35296" w:rsidR="00966A55" w:rsidRPr="00953153" w:rsidRDefault="00966A55" w:rsidP="0023710B">
      <w:pPr>
        <w:spacing w:line="360" w:lineRule="auto"/>
        <w:jc w:val="both"/>
        <w:rPr>
          <w:rFonts w:ascii="Arial" w:hAnsi="Arial" w:cs="Arial"/>
          <w:sz w:val="20"/>
          <w:szCs w:val="20"/>
          <w:lang w:val="en-SG"/>
        </w:rPr>
      </w:pPr>
      <w:r w:rsidRPr="00953153">
        <w:rPr>
          <w:rFonts w:ascii="Arial" w:hAnsi="Arial" w:cs="Arial"/>
          <w:sz w:val="20"/>
          <w:szCs w:val="20"/>
          <w:lang w:val="en-SG"/>
        </w:rPr>
        <w:t xml:space="preserve">The present study successfully demonstrated the isolation, characterization, and antibacterial potential of soil-derived </w:t>
      </w:r>
      <w:r w:rsidRPr="00953153">
        <w:rPr>
          <w:rFonts w:ascii="Arial" w:hAnsi="Arial" w:cs="Arial"/>
          <w:i/>
          <w:iCs/>
          <w:sz w:val="20"/>
          <w:szCs w:val="20"/>
          <w:lang w:val="en-SG"/>
        </w:rPr>
        <w:t>Streptomyces</w:t>
      </w:r>
      <w:r w:rsidRPr="00953153">
        <w:rPr>
          <w:rFonts w:ascii="Arial" w:hAnsi="Arial" w:cs="Arial"/>
          <w:sz w:val="20"/>
          <w:szCs w:val="20"/>
          <w:lang w:val="en-SG"/>
        </w:rPr>
        <w:t xml:space="preserve"> sp. against major aquatic pathogens, namely </w:t>
      </w:r>
      <w:r w:rsidRPr="00953153">
        <w:rPr>
          <w:rFonts w:ascii="Arial" w:hAnsi="Arial" w:cs="Arial"/>
          <w:i/>
          <w:iCs/>
          <w:sz w:val="20"/>
          <w:szCs w:val="20"/>
          <w:lang w:val="en-SG"/>
        </w:rPr>
        <w:t xml:space="preserve">Aeromonas </w:t>
      </w:r>
      <w:proofErr w:type="spellStart"/>
      <w:r w:rsidRPr="00953153">
        <w:rPr>
          <w:rFonts w:ascii="Arial" w:hAnsi="Arial" w:cs="Arial"/>
          <w:i/>
          <w:iCs/>
          <w:sz w:val="20"/>
          <w:szCs w:val="20"/>
          <w:lang w:val="en-SG"/>
        </w:rPr>
        <w:t>hydrophila</w:t>
      </w:r>
      <w:proofErr w:type="spellEnd"/>
      <w:r w:rsidRPr="00953153">
        <w:rPr>
          <w:rFonts w:ascii="Arial" w:hAnsi="Arial" w:cs="Arial"/>
          <w:sz w:val="20"/>
          <w:szCs w:val="20"/>
          <w:lang w:val="en-SG"/>
        </w:rPr>
        <w:t xml:space="preserve"> and </w:t>
      </w:r>
      <w:r w:rsidRPr="00953153">
        <w:rPr>
          <w:rFonts w:ascii="Arial" w:hAnsi="Arial" w:cs="Arial"/>
          <w:i/>
          <w:iCs/>
          <w:sz w:val="20"/>
          <w:szCs w:val="20"/>
          <w:lang w:val="en-SG"/>
        </w:rPr>
        <w:t>Vibrio</w:t>
      </w:r>
      <w:r w:rsidRPr="00953153">
        <w:rPr>
          <w:rFonts w:ascii="Arial" w:hAnsi="Arial" w:cs="Arial"/>
          <w:sz w:val="20"/>
          <w:szCs w:val="20"/>
          <w:lang w:val="en-SG"/>
        </w:rPr>
        <w:t xml:space="preserve"> sp. Morphological, biochemical and molecular identification through 16S rRNA sequencing confirmed the taxonomic placement of the isolate within the genus </w:t>
      </w:r>
      <w:r w:rsidRPr="00953153">
        <w:rPr>
          <w:rFonts w:ascii="Arial" w:hAnsi="Arial" w:cs="Arial"/>
          <w:i/>
          <w:iCs/>
          <w:sz w:val="20"/>
          <w:szCs w:val="20"/>
          <w:lang w:val="en-SG"/>
        </w:rPr>
        <w:t>Streptomyces</w:t>
      </w:r>
      <w:r w:rsidRPr="00953153">
        <w:rPr>
          <w:rFonts w:ascii="Arial" w:hAnsi="Arial" w:cs="Arial"/>
          <w:sz w:val="20"/>
          <w:szCs w:val="20"/>
          <w:lang w:val="en-SG"/>
        </w:rPr>
        <w:t xml:space="preserve">. The isolate exhibited typical characteristics, including well-developed aerial mycelium, enzymatic activity and high metabolic versatility, indicating its potential for secondary metabolite production. The antibacterial assays revealed a clear dose-dependent inhibitory effect of the crude extract, with </w:t>
      </w:r>
      <w:r w:rsidRPr="00953153">
        <w:rPr>
          <w:rFonts w:ascii="Arial" w:hAnsi="Arial" w:cs="Arial"/>
          <w:i/>
          <w:iCs/>
          <w:sz w:val="20"/>
          <w:szCs w:val="20"/>
          <w:lang w:val="en-SG"/>
        </w:rPr>
        <w:t xml:space="preserve">Aeromonas </w:t>
      </w:r>
      <w:proofErr w:type="spellStart"/>
      <w:r w:rsidRPr="00953153">
        <w:rPr>
          <w:rFonts w:ascii="Arial" w:hAnsi="Arial" w:cs="Arial"/>
          <w:i/>
          <w:iCs/>
          <w:sz w:val="20"/>
          <w:szCs w:val="20"/>
          <w:lang w:val="en-SG"/>
        </w:rPr>
        <w:t>hydrophila</w:t>
      </w:r>
      <w:proofErr w:type="spellEnd"/>
      <w:r w:rsidRPr="00953153">
        <w:rPr>
          <w:rFonts w:ascii="Arial" w:hAnsi="Arial" w:cs="Arial"/>
          <w:sz w:val="20"/>
          <w:szCs w:val="20"/>
          <w:lang w:val="en-SG"/>
        </w:rPr>
        <w:t xml:space="preserve"> showing higher sensitivity compared to </w:t>
      </w:r>
      <w:r w:rsidRPr="00953153">
        <w:rPr>
          <w:rFonts w:ascii="Arial" w:hAnsi="Arial" w:cs="Arial"/>
          <w:i/>
          <w:iCs/>
          <w:sz w:val="20"/>
          <w:szCs w:val="20"/>
          <w:lang w:val="en-SG"/>
        </w:rPr>
        <w:t>Vibrio</w:t>
      </w:r>
      <w:r w:rsidRPr="00953153">
        <w:rPr>
          <w:rFonts w:ascii="Arial" w:hAnsi="Arial" w:cs="Arial"/>
          <w:sz w:val="20"/>
          <w:szCs w:val="20"/>
          <w:lang w:val="en-SG"/>
        </w:rPr>
        <w:t xml:space="preserve"> sp. The </w:t>
      </w:r>
      <w:r w:rsidR="004E47E9">
        <w:rPr>
          <w:rFonts w:ascii="Arial" w:hAnsi="Arial" w:cs="Arial"/>
          <w:sz w:val="20"/>
          <w:szCs w:val="20"/>
          <w:lang w:val="en-SG"/>
        </w:rPr>
        <w:t>M</w:t>
      </w:r>
      <w:r w:rsidRPr="00953153">
        <w:rPr>
          <w:rFonts w:ascii="Arial" w:hAnsi="Arial" w:cs="Arial"/>
          <w:sz w:val="20"/>
          <w:szCs w:val="20"/>
          <w:lang w:val="en-SG"/>
        </w:rPr>
        <w:t xml:space="preserve">inimum </w:t>
      </w:r>
      <w:r w:rsidR="004E47E9">
        <w:rPr>
          <w:rFonts w:ascii="Arial" w:hAnsi="Arial" w:cs="Arial"/>
          <w:sz w:val="20"/>
          <w:szCs w:val="20"/>
          <w:lang w:val="en-SG"/>
        </w:rPr>
        <w:t>I</w:t>
      </w:r>
      <w:r w:rsidRPr="00953153">
        <w:rPr>
          <w:rFonts w:ascii="Arial" w:hAnsi="Arial" w:cs="Arial"/>
          <w:sz w:val="20"/>
          <w:szCs w:val="20"/>
          <w:lang w:val="en-SG"/>
        </w:rPr>
        <w:t xml:space="preserve">nhibitory </w:t>
      </w:r>
      <w:r w:rsidR="004E47E9">
        <w:rPr>
          <w:rFonts w:ascii="Arial" w:hAnsi="Arial" w:cs="Arial"/>
          <w:sz w:val="20"/>
          <w:szCs w:val="20"/>
          <w:lang w:val="en-SG"/>
        </w:rPr>
        <w:t>C</w:t>
      </w:r>
      <w:r w:rsidRPr="00953153">
        <w:rPr>
          <w:rFonts w:ascii="Arial" w:hAnsi="Arial" w:cs="Arial"/>
          <w:sz w:val="20"/>
          <w:szCs w:val="20"/>
          <w:lang w:val="en-SG"/>
        </w:rPr>
        <w:t xml:space="preserve">oncentration (MIC) results further confirmed the effectiveness of the bioactive compounds produced by the isolate. Statistical analysis validated the significance and reproducibility of the observed antibacterial activity. These findings strongly support the potential of </w:t>
      </w:r>
      <w:r w:rsidRPr="00953153">
        <w:rPr>
          <w:rFonts w:ascii="Arial" w:hAnsi="Arial" w:cs="Arial"/>
          <w:i/>
          <w:iCs/>
          <w:sz w:val="20"/>
          <w:szCs w:val="20"/>
          <w:lang w:val="en-SG"/>
        </w:rPr>
        <w:t>Streptomyces</w:t>
      </w:r>
      <w:r w:rsidRPr="00953153">
        <w:rPr>
          <w:rFonts w:ascii="Arial" w:hAnsi="Arial" w:cs="Arial"/>
          <w:sz w:val="20"/>
          <w:szCs w:val="20"/>
          <w:lang w:val="en-SG"/>
        </w:rPr>
        <w:t xml:space="preserve"> sp. as a valuable source of natural antimicrobial agents.</w:t>
      </w:r>
    </w:p>
    <w:p w14:paraId="2EA09CFF" w14:textId="55EF94CF" w:rsidR="00966A55" w:rsidRPr="00953153" w:rsidRDefault="00966A55" w:rsidP="0023710B">
      <w:pPr>
        <w:spacing w:line="360" w:lineRule="auto"/>
        <w:jc w:val="both"/>
        <w:rPr>
          <w:rFonts w:ascii="Arial" w:hAnsi="Arial" w:cs="Arial"/>
          <w:sz w:val="20"/>
          <w:szCs w:val="20"/>
          <w:lang w:val="en-SG"/>
        </w:rPr>
      </w:pPr>
      <w:r w:rsidRPr="00953153">
        <w:rPr>
          <w:rFonts w:ascii="Arial" w:hAnsi="Arial" w:cs="Arial"/>
          <w:sz w:val="20"/>
          <w:szCs w:val="20"/>
          <w:lang w:val="en-SG"/>
        </w:rPr>
        <w:t xml:space="preserve">In the context of increasing antibiotic resistance in </w:t>
      </w:r>
      <w:r w:rsidR="004E47E9">
        <w:rPr>
          <w:rFonts w:ascii="Arial" w:hAnsi="Arial" w:cs="Arial"/>
          <w:sz w:val="20"/>
          <w:szCs w:val="20"/>
          <w:lang w:val="en-SG"/>
        </w:rPr>
        <w:t>A</w:t>
      </w:r>
      <w:r w:rsidRPr="00953153">
        <w:rPr>
          <w:rFonts w:ascii="Arial" w:hAnsi="Arial" w:cs="Arial"/>
          <w:sz w:val="20"/>
          <w:szCs w:val="20"/>
          <w:lang w:val="en-SG"/>
        </w:rPr>
        <w:t xml:space="preserve">quaculture, the use of actinomycete-derived compounds offers a promising and sustainable alternative to conventional antibiotics. The ability of </w:t>
      </w:r>
      <w:r w:rsidRPr="00953153">
        <w:rPr>
          <w:rFonts w:ascii="Arial" w:hAnsi="Arial" w:cs="Arial"/>
          <w:i/>
          <w:iCs/>
          <w:sz w:val="20"/>
          <w:szCs w:val="20"/>
          <w:lang w:val="en-SG"/>
        </w:rPr>
        <w:t>Streptomyces</w:t>
      </w:r>
      <w:r w:rsidRPr="00953153">
        <w:rPr>
          <w:rFonts w:ascii="Arial" w:hAnsi="Arial" w:cs="Arial"/>
          <w:sz w:val="20"/>
          <w:szCs w:val="20"/>
          <w:lang w:val="en-SG"/>
        </w:rPr>
        <w:t xml:space="preserve"> to produce diverse bioactive metabolites, including polyketides and peptide-based antibiotics, highlights its importance in developing eco-friendly disease management strategies in fish farming systems.</w:t>
      </w:r>
    </w:p>
    <w:p w14:paraId="62B3B13C" w14:textId="36056D1A" w:rsidR="00966A55" w:rsidRDefault="00966A55" w:rsidP="0023710B">
      <w:pPr>
        <w:spacing w:line="360" w:lineRule="auto"/>
        <w:jc w:val="both"/>
        <w:rPr>
          <w:rFonts w:ascii="Arial" w:hAnsi="Arial" w:cs="Arial"/>
          <w:sz w:val="20"/>
          <w:szCs w:val="20"/>
          <w:lang w:val="en-SG"/>
        </w:rPr>
      </w:pPr>
      <w:r w:rsidRPr="00953153">
        <w:rPr>
          <w:rFonts w:ascii="Arial" w:hAnsi="Arial" w:cs="Arial"/>
          <w:sz w:val="20"/>
          <w:szCs w:val="20"/>
          <w:lang w:val="en-SG"/>
        </w:rPr>
        <w:lastRenderedPageBreak/>
        <w:t xml:space="preserve">However, further studies are required to purify and characterize the active compounds, determine their mode of action, evaluate toxicity and safety and assess their effectiveness under in vivo conditions. Overall, this study contributes to the growing body of evidence supporting the exploration of soil microbial diversity for novel antibacterial agents with significant applications in </w:t>
      </w:r>
      <w:r w:rsidR="005C204A">
        <w:rPr>
          <w:rFonts w:ascii="Arial" w:hAnsi="Arial" w:cs="Arial"/>
          <w:sz w:val="20"/>
          <w:szCs w:val="20"/>
          <w:lang w:val="en-SG"/>
        </w:rPr>
        <w:t>A</w:t>
      </w:r>
      <w:r w:rsidRPr="00953153">
        <w:rPr>
          <w:rFonts w:ascii="Arial" w:hAnsi="Arial" w:cs="Arial"/>
          <w:sz w:val="20"/>
          <w:szCs w:val="20"/>
          <w:lang w:val="en-SG"/>
        </w:rPr>
        <w:t>quaculture and biomedical fields.</w:t>
      </w:r>
    </w:p>
    <w:p w14:paraId="4FFC8C3A" w14:textId="77777777" w:rsidR="00A512AD" w:rsidRDefault="00A512AD" w:rsidP="0023710B">
      <w:pPr>
        <w:spacing w:line="360" w:lineRule="auto"/>
        <w:jc w:val="both"/>
        <w:rPr>
          <w:rFonts w:ascii="Arial" w:hAnsi="Arial" w:cs="Arial"/>
          <w:sz w:val="20"/>
          <w:szCs w:val="20"/>
          <w:lang w:val="en-SG"/>
        </w:rPr>
      </w:pPr>
    </w:p>
    <w:p w14:paraId="0C172E0D" w14:textId="77777777" w:rsidR="00A512AD" w:rsidRPr="00A512AD" w:rsidRDefault="00A512AD" w:rsidP="00A512AD">
      <w:pPr>
        <w:spacing w:line="360" w:lineRule="auto"/>
        <w:jc w:val="both"/>
        <w:rPr>
          <w:rFonts w:ascii="Arial" w:hAnsi="Arial" w:cs="Arial"/>
          <w:sz w:val="20"/>
          <w:szCs w:val="20"/>
          <w:lang w:val="en-SG"/>
        </w:rPr>
      </w:pPr>
      <w:r w:rsidRPr="00A512AD">
        <w:rPr>
          <w:rFonts w:ascii="Arial" w:hAnsi="Arial" w:cs="Arial"/>
          <w:sz w:val="20"/>
          <w:szCs w:val="20"/>
          <w:lang w:val="en-SG"/>
        </w:rPr>
        <w:t>COMPETING INTERESTS DISCLAIMER:</w:t>
      </w:r>
    </w:p>
    <w:p w14:paraId="5C9D025A" w14:textId="704E4DE2" w:rsidR="00A512AD" w:rsidRPr="00953153" w:rsidRDefault="00A512AD" w:rsidP="00A512AD">
      <w:pPr>
        <w:spacing w:line="360" w:lineRule="auto"/>
        <w:jc w:val="both"/>
        <w:rPr>
          <w:rFonts w:ascii="Arial" w:hAnsi="Arial" w:cs="Arial"/>
          <w:sz w:val="20"/>
          <w:szCs w:val="20"/>
          <w:lang w:val="en-SG"/>
        </w:rPr>
      </w:pPr>
      <w:r w:rsidRPr="00A512AD">
        <w:rPr>
          <w:rFonts w:ascii="Arial" w:hAnsi="Arial" w:cs="Arial"/>
          <w:sz w:val="20"/>
          <w:szCs w:val="20"/>
          <w:lang w:val="en-SG"/>
        </w:rPr>
        <w:t>Authors have declared that they have no known competing financial interests OR non-financial interests OR personal relationships that could have appeared to influence the work reported in this paper.</w:t>
      </w:r>
    </w:p>
    <w:p w14:paraId="345878C0" w14:textId="08E827A6" w:rsidR="00EB2EE1" w:rsidRPr="00FF2747" w:rsidRDefault="00FF2747" w:rsidP="007F54D8">
      <w:pPr>
        <w:spacing w:line="360" w:lineRule="auto"/>
        <w:rPr>
          <w:rFonts w:ascii="Arial" w:hAnsi="Arial" w:cs="Arial"/>
          <w:b/>
          <w:bCs/>
          <w:sz w:val="22"/>
          <w:szCs w:val="22"/>
          <w:lang w:val="en-SG"/>
        </w:rPr>
      </w:pPr>
      <w:r w:rsidRPr="00FF2747">
        <w:rPr>
          <w:rFonts w:ascii="Arial" w:hAnsi="Arial" w:cs="Arial"/>
          <w:b/>
          <w:bCs/>
          <w:sz w:val="22"/>
          <w:szCs w:val="22"/>
          <w:lang w:val="en-SG"/>
        </w:rPr>
        <w:t xml:space="preserve">REFERENCES </w:t>
      </w:r>
    </w:p>
    <w:p w14:paraId="411D1B31"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Wahjuningrum</w:t>
      </w:r>
      <w:proofErr w:type="spellEnd"/>
      <w:r w:rsidRPr="00FF2747">
        <w:rPr>
          <w:rFonts w:ascii="Arial" w:hAnsi="Arial" w:cs="Arial"/>
          <w:sz w:val="20"/>
          <w:szCs w:val="20"/>
          <w:lang w:val="en-SG"/>
        </w:rPr>
        <w:t xml:space="preserve">, D., Tjandra, G. I., </w:t>
      </w:r>
      <w:proofErr w:type="spellStart"/>
      <w:r w:rsidRPr="00FF2747">
        <w:rPr>
          <w:rFonts w:ascii="Arial" w:hAnsi="Arial" w:cs="Arial"/>
          <w:sz w:val="20"/>
          <w:szCs w:val="20"/>
          <w:lang w:val="en-SG"/>
        </w:rPr>
        <w:t>Mauliana</w:t>
      </w:r>
      <w:proofErr w:type="spellEnd"/>
      <w:r w:rsidRPr="00FF2747">
        <w:rPr>
          <w:rFonts w:ascii="Arial" w:hAnsi="Arial" w:cs="Arial"/>
          <w:sz w:val="20"/>
          <w:szCs w:val="20"/>
          <w:lang w:val="en-SG"/>
        </w:rPr>
        <w:t xml:space="preserve">, A., </w:t>
      </w:r>
      <w:proofErr w:type="spellStart"/>
      <w:r w:rsidRPr="00FF2747">
        <w:rPr>
          <w:rFonts w:ascii="Arial" w:hAnsi="Arial" w:cs="Arial"/>
          <w:sz w:val="20"/>
          <w:szCs w:val="20"/>
          <w:lang w:val="en-SG"/>
        </w:rPr>
        <w:t>Herlambang</w:t>
      </w:r>
      <w:proofErr w:type="spellEnd"/>
      <w:r w:rsidRPr="00FF2747">
        <w:rPr>
          <w:rFonts w:ascii="Arial" w:hAnsi="Arial" w:cs="Arial"/>
          <w:sz w:val="20"/>
          <w:szCs w:val="20"/>
          <w:lang w:val="en-SG"/>
        </w:rPr>
        <w:t xml:space="preserve">, H., Gustilatov, M., &amp; </w:t>
      </w:r>
      <w:proofErr w:type="spellStart"/>
      <w:r w:rsidRPr="00FF2747">
        <w:rPr>
          <w:rFonts w:ascii="Arial" w:hAnsi="Arial" w:cs="Arial"/>
          <w:sz w:val="20"/>
          <w:szCs w:val="20"/>
          <w:lang w:val="en-SG"/>
        </w:rPr>
        <w:t>Waturangi</w:t>
      </w:r>
      <w:proofErr w:type="spellEnd"/>
      <w:r w:rsidRPr="00FF2747">
        <w:rPr>
          <w:rFonts w:ascii="Arial" w:hAnsi="Arial" w:cs="Arial"/>
          <w:sz w:val="20"/>
          <w:szCs w:val="20"/>
          <w:lang w:val="en-SG"/>
        </w:rPr>
        <w:t xml:space="preserve">, D. E. (2026). Antibiofilm compounds from </w:t>
      </w:r>
      <w:r w:rsidRPr="00FF2747">
        <w:rPr>
          <w:rFonts w:ascii="Arial" w:hAnsi="Arial" w:cs="Arial"/>
          <w:i/>
          <w:iCs/>
          <w:sz w:val="20"/>
          <w:szCs w:val="20"/>
          <w:lang w:val="en-SG"/>
        </w:rPr>
        <w:t xml:space="preserve">Streptomyces </w:t>
      </w:r>
      <w:proofErr w:type="spellStart"/>
      <w:r w:rsidRPr="00FF2747">
        <w:rPr>
          <w:rFonts w:ascii="Arial" w:hAnsi="Arial" w:cs="Arial"/>
          <w:i/>
          <w:iCs/>
          <w:sz w:val="20"/>
          <w:szCs w:val="20"/>
          <w:lang w:val="en-SG"/>
        </w:rPr>
        <w:t>labedae</w:t>
      </w:r>
      <w:proofErr w:type="spellEnd"/>
      <w:r w:rsidRPr="00FF2747">
        <w:rPr>
          <w:rFonts w:ascii="Arial" w:hAnsi="Arial" w:cs="Arial"/>
          <w:sz w:val="20"/>
          <w:szCs w:val="20"/>
          <w:lang w:val="en-SG"/>
        </w:rPr>
        <w:t xml:space="preserve"> 20PM improve survival and prophylactic effect of Nile tilapia (</w:t>
      </w:r>
      <w:r w:rsidRPr="00FF2747">
        <w:rPr>
          <w:rFonts w:ascii="Arial" w:hAnsi="Arial" w:cs="Arial"/>
          <w:i/>
          <w:iCs/>
          <w:sz w:val="20"/>
          <w:szCs w:val="20"/>
          <w:lang w:val="en-SG"/>
        </w:rPr>
        <w:t>Oreochromis niloticus</w:t>
      </w:r>
      <w:r w:rsidRPr="00FF2747">
        <w:rPr>
          <w:rFonts w:ascii="Arial" w:hAnsi="Arial" w:cs="Arial"/>
          <w:sz w:val="20"/>
          <w:szCs w:val="20"/>
          <w:lang w:val="en-SG"/>
        </w:rPr>
        <w:t xml:space="preserve">) challenged with </w:t>
      </w:r>
      <w:r w:rsidRPr="00FF2747">
        <w:rPr>
          <w:rFonts w:ascii="Arial" w:hAnsi="Arial" w:cs="Arial"/>
          <w:i/>
          <w:iCs/>
          <w:sz w:val="20"/>
          <w:szCs w:val="20"/>
          <w:lang w:val="en-SG"/>
        </w:rPr>
        <w:t xml:space="preserve">Aeromonas </w:t>
      </w:r>
      <w:proofErr w:type="spellStart"/>
      <w:r w:rsidRPr="00FF2747">
        <w:rPr>
          <w:rFonts w:ascii="Arial" w:hAnsi="Arial" w:cs="Arial"/>
          <w:i/>
          <w:iCs/>
          <w:sz w:val="20"/>
          <w:szCs w:val="20"/>
          <w:lang w:val="en-SG"/>
        </w:rPr>
        <w:t>hydrophila</w:t>
      </w:r>
      <w:proofErr w:type="spellEnd"/>
      <w:r w:rsidRPr="00FF2747">
        <w:rPr>
          <w:rFonts w:ascii="Arial" w:hAnsi="Arial" w:cs="Arial"/>
          <w:sz w:val="20"/>
          <w:szCs w:val="20"/>
          <w:lang w:val="en-SG"/>
        </w:rPr>
        <w:t xml:space="preserve">. </w:t>
      </w:r>
      <w:r w:rsidRPr="00FF2747">
        <w:rPr>
          <w:rFonts w:ascii="Arial" w:hAnsi="Arial" w:cs="Arial"/>
          <w:i/>
          <w:iCs/>
          <w:sz w:val="20"/>
          <w:szCs w:val="20"/>
          <w:lang w:val="en-SG"/>
        </w:rPr>
        <w:t>BMC Research Notes</w:t>
      </w:r>
      <w:r w:rsidRPr="00FF2747">
        <w:rPr>
          <w:rFonts w:ascii="Arial" w:hAnsi="Arial" w:cs="Arial"/>
          <w:sz w:val="20"/>
          <w:szCs w:val="20"/>
          <w:lang w:val="en-SG"/>
        </w:rPr>
        <w:t>. Advance online publication.</w:t>
      </w:r>
    </w:p>
    <w:p w14:paraId="14A8FE8B"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Cheminat</w:t>
      </w:r>
      <w:proofErr w:type="spellEnd"/>
      <w:r w:rsidRPr="00FF2747">
        <w:rPr>
          <w:rFonts w:ascii="Arial" w:hAnsi="Arial" w:cs="Arial"/>
          <w:sz w:val="20"/>
          <w:szCs w:val="20"/>
          <w:lang w:val="en-SG"/>
        </w:rPr>
        <w:t xml:space="preserve">, M., Waeckerle, L., Alioua, A., </w:t>
      </w:r>
      <w:proofErr w:type="spellStart"/>
      <w:r w:rsidRPr="00FF2747">
        <w:rPr>
          <w:rFonts w:ascii="Arial" w:hAnsi="Arial" w:cs="Arial"/>
          <w:sz w:val="20"/>
          <w:szCs w:val="20"/>
          <w:lang w:val="en-SG"/>
        </w:rPr>
        <w:t>Cognat</w:t>
      </w:r>
      <w:proofErr w:type="spellEnd"/>
      <w:r w:rsidRPr="00FF2747">
        <w:rPr>
          <w:rFonts w:ascii="Arial" w:hAnsi="Arial" w:cs="Arial"/>
          <w:sz w:val="20"/>
          <w:szCs w:val="20"/>
          <w:lang w:val="en-SG"/>
        </w:rPr>
        <w:t xml:space="preserve">, V., Erhardt, M., Koechler, S., Roger, K., Muller, D., Pflieger, D., Zumsteg, J., &amp; </w:t>
      </w:r>
      <w:proofErr w:type="spellStart"/>
      <w:r w:rsidRPr="00FF2747">
        <w:rPr>
          <w:rFonts w:ascii="Arial" w:hAnsi="Arial" w:cs="Arial"/>
          <w:sz w:val="20"/>
          <w:szCs w:val="20"/>
          <w:lang w:val="en-SG"/>
        </w:rPr>
        <w:t>Arsène-Ploetze</w:t>
      </w:r>
      <w:proofErr w:type="spellEnd"/>
      <w:r w:rsidRPr="00FF2747">
        <w:rPr>
          <w:rFonts w:ascii="Arial" w:hAnsi="Arial" w:cs="Arial"/>
          <w:sz w:val="20"/>
          <w:szCs w:val="20"/>
          <w:lang w:val="en-SG"/>
        </w:rPr>
        <w:t xml:space="preserve">, F. (2026). Genomic and biological characterization of </w:t>
      </w:r>
      <w:r w:rsidRPr="00FF2747">
        <w:rPr>
          <w:rFonts w:ascii="Arial" w:hAnsi="Arial" w:cs="Arial"/>
          <w:i/>
          <w:iCs/>
          <w:sz w:val="20"/>
          <w:szCs w:val="20"/>
          <w:lang w:val="en-SG"/>
        </w:rPr>
        <w:t>Streptomyces</w:t>
      </w:r>
      <w:r w:rsidRPr="00FF2747">
        <w:rPr>
          <w:rFonts w:ascii="Arial" w:hAnsi="Arial" w:cs="Arial"/>
          <w:sz w:val="20"/>
          <w:szCs w:val="20"/>
          <w:lang w:val="en-SG"/>
        </w:rPr>
        <w:t xml:space="preserve"> strains isolated from barley. </w:t>
      </w:r>
      <w:r w:rsidRPr="00FF2747">
        <w:rPr>
          <w:rFonts w:ascii="Arial" w:hAnsi="Arial" w:cs="Arial"/>
          <w:i/>
          <w:iCs/>
          <w:sz w:val="20"/>
          <w:szCs w:val="20"/>
          <w:lang w:val="en-SG"/>
        </w:rPr>
        <w:t>BMC Microbiology, 26</w:t>
      </w:r>
      <w:r w:rsidRPr="00FF2747">
        <w:rPr>
          <w:rFonts w:ascii="Arial" w:hAnsi="Arial" w:cs="Arial"/>
          <w:sz w:val="20"/>
          <w:szCs w:val="20"/>
          <w:lang w:val="en-SG"/>
        </w:rPr>
        <w:t>, Article 25.</w:t>
      </w:r>
    </w:p>
    <w:p w14:paraId="3239E8DF"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Pattapulavar</w:t>
      </w:r>
      <w:proofErr w:type="spellEnd"/>
      <w:r w:rsidRPr="00FF2747">
        <w:rPr>
          <w:rFonts w:ascii="Arial" w:hAnsi="Arial" w:cs="Arial"/>
          <w:sz w:val="20"/>
          <w:szCs w:val="20"/>
          <w:lang w:val="en-SG"/>
        </w:rPr>
        <w:t xml:space="preserve">, V., Ramanujam, S., Shah, M., Thirunavukkarasu, M. K., Arumugam, S., Karuppasamy, R., </w:t>
      </w:r>
      <w:proofErr w:type="spellStart"/>
      <w:r w:rsidRPr="00FF2747">
        <w:rPr>
          <w:rFonts w:ascii="Arial" w:hAnsi="Arial" w:cs="Arial"/>
          <w:sz w:val="20"/>
          <w:szCs w:val="20"/>
          <w:lang w:val="en-SG"/>
        </w:rPr>
        <w:t>Samrot</w:t>
      </w:r>
      <w:proofErr w:type="spellEnd"/>
      <w:r w:rsidRPr="00FF2747">
        <w:rPr>
          <w:rFonts w:ascii="Arial" w:hAnsi="Arial" w:cs="Arial"/>
          <w:sz w:val="20"/>
          <w:szCs w:val="20"/>
          <w:lang w:val="en-SG"/>
        </w:rPr>
        <w:t xml:space="preserve">, A. V., </w:t>
      </w:r>
      <w:proofErr w:type="spellStart"/>
      <w:r w:rsidRPr="00FF2747">
        <w:rPr>
          <w:rFonts w:ascii="Arial" w:hAnsi="Arial" w:cs="Arial"/>
          <w:sz w:val="20"/>
          <w:szCs w:val="20"/>
          <w:lang w:val="en-SG"/>
        </w:rPr>
        <w:t>Deepasree</w:t>
      </w:r>
      <w:proofErr w:type="spellEnd"/>
      <w:r w:rsidRPr="00FF2747">
        <w:rPr>
          <w:rFonts w:ascii="Arial" w:hAnsi="Arial" w:cs="Arial"/>
          <w:sz w:val="20"/>
          <w:szCs w:val="20"/>
          <w:lang w:val="en-SG"/>
        </w:rPr>
        <w:t xml:space="preserve">, K., Venugopal, S., &amp; Christopher, J. G. (2025). </w:t>
      </w:r>
      <w:r w:rsidRPr="00FF2747">
        <w:rPr>
          <w:rFonts w:ascii="Arial" w:hAnsi="Arial" w:cs="Arial"/>
          <w:i/>
          <w:iCs/>
          <w:sz w:val="20"/>
          <w:szCs w:val="20"/>
          <w:lang w:val="en-SG"/>
        </w:rPr>
        <w:t>Streptomyces</w:t>
      </w:r>
      <w:r w:rsidRPr="00FF2747">
        <w:rPr>
          <w:rFonts w:ascii="Arial" w:hAnsi="Arial" w:cs="Arial"/>
          <w:sz w:val="20"/>
          <w:szCs w:val="20"/>
          <w:lang w:val="en-SG"/>
        </w:rPr>
        <w:t xml:space="preserve"> sp. VITGV156 secondary metabolite binds pathogenic protein PBP2a and beta-lactamase. </w:t>
      </w:r>
      <w:r w:rsidRPr="00FF2747">
        <w:rPr>
          <w:rFonts w:ascii="Arial" w:hAnsi="Arial" w:cs="Arial"/>
          <w:i/>
          <w:iCs/>
          <w:sz w:val="20"/>
          <w:szCs w:val="20"/>
          <w:lang w:val="en-SG"/>
        </w:rPr>
        <w:t>Frontiers in Bioinformatics, 5</w:t>
      </w:r>
      <w:r w:rsidRPr="00FF2747">
        <w:rPr>
          <w:rFonts w:ascii="Arial" w:hAnsi="Arial" w:cs="Arial"/>
          <w:sz w:val="20"/>
          <w:szCs w:val="20"/>
          <w:lang w:val="en-SG"/>
        </w:rPr>
        <w:t>, Article 1544800.</w:t>
      </w:r>
    </w:p>
    <w:p w14:paraId="72A78CB3"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Mehdi, R., Jaiswal, A. K., Al-Tawfiq, J. A., &amp; Rateb, M. E. (2025). Rift Valley </w:t>
      </w:r>
      <w:r w:rsidRPr="00FF2747">
        <w:rPr>
          <w:rFonts w:ascii="Arial" w:hAnsi="Arial" w:cs="Arial"/>
          <w:i/>
          <w:iCs/>
          <w:sz w:val="20"/>
          <w:szCs w:val="20"/>
          <w:lang w:val="en-SG"/>
        </w:rPr>
        <w:t>Streptomyces</w:t>
      </w:r>
      <w:r w:rsidRPr="00FF2747">
        <w:rPr>
          <w:rFonts w:ascii="Arial" w:hAnsi="Arial" w:cs="Arial"/>
          <w:sz w:val="20"/>
          <w:szCs w:val="20"/>
          <w:lang w:val="en-SG"/>
        </w:rPr>
        <w:t xml:space="preserve"> spp.: Molecular diversity and antimicrobial potential for aquaculture applications. </w:t>
      </w:r>
      <w:r w:rsidRPr="00FF2747">
        <w:rPr>
          <w:rFonts w:ascii="Arial" w:hAnsi="Arial" w:cs="Arial"/>
          <w:i/>
          <w:iCs/>
          <w:sz w:val="20"/>
          <w:szCs w:val="20"/>
          <w:lang w:val="en-SG"/>
        </w:rPr>
        <w:t>Microorganisms, 13</w:t>
      </w:r>
      <w:r w:rsidRPr="00FF2747">
        <w:rPr>
          <w:rFonts w:ascii="Arial" w:hAnsi="Arial" w:cs="Arial"/>
          <w:sz w:val="20"/>
          <w:szCs w:val="20"/>
          <w:lang w:val="en-SG"/>
        </w:rPr>
        <w:t>(3), Article 567.</w:t>
      </w:r>
    </w:p>
    <w:p w14:paraId="20CD9921"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Benigno, A., Aglietti, C., Cacciola, S. O., &amp; Moricca, S. (2025). Morphological, molecular and pathological characterization of </w:t>
      </w:r>
      <w:r w:rsidRPr="00FF2747">
        <w:rPr>
          <w:rFonts w:ascii="Arial" w:hAnsi="Arial" w:cs="Arial"/>
          <w:i/>
          <w:iCs/>
          <w:sz w:val="20"/>
          <w:szCs w:val="20"/>
          <w:lang w:val="en-SG"/>
        </w:rPr>
        <w:t xml:space="preserve">Phytophthora </w:t>
      </w:r>
      <w:proofErr w:type="spellStart"/>
      <w:r w:rsidRPr="00FF2747">
        <w:rPr>
          <w:rFonts w:ascii="Arial" w:hAnsi="Arial" w:cs="Arial"/>
          <w:i/>
          <w:iCs/>
          <w:sz w:val="20"/>
          <w:szCs w:val="20"/>
          <w:lang w:val="en-SG"/>
        </w:rPr>
        <w:t>pseudocryptogea</w:t>
      </w:r>
      <w:proofErr w:type="spellEnd"/>
      <w:r w:rsidRPr="00FF2747">
        <w:rPr>
          <w:rFonts w:ascii="Arial" w:hAnsi="Arial" w:cs="Arial"/>
          <w:sz w:val="20"/>
          <w:szCs w:val="20"/>
          <w:lang w:val="en-SG"/>
        </w:rPr>
        <w:t xml:space="preserve"> associated with </w:t>
      </w:r>
      <w:r w:rsidRPr="00FF2747">
        <w:rPr>
          <w:rFonts w:ascii="Arial" w:hAnsi="Arial" w:cs="Arial"/>
          <w:i/>
          <w:iCs/>
          <w:sz w:val="20"/>
          <w:szCs w:val="20"/>
          <w:lang w:val="en-SG"/>
        </w:rPr>
        <w:t>Rosmarinus officinalis</w:t>
      </w:r>
      <w:r w:rsidRPr="00FF2747">
        <w:rPr>
          <w:rFonts w:ascii="Arial" w:hAnsi="Arial" w:cs="Arial"/>
          <w:sz w:val="20"/>
          <w:szCs w:val="20"/>
          <w:lang w:val="en-SG"/>
        </w:rPr>
        <w:t xml:space="preserve"> dieback in Tuscany, Central Italy. </w:t>
      </w:r>
      <w:r w:rsidRPr="00FF2747">
        <w:rPr>
          <w:rFonts w:ascii="Arial" w:hAnsi="Arial" w:cs="Arial"/>
          <w:i/>
          <w:iCs/>
          <w:sz w:val="20"/>
          <w:szCs w:val="20"/>
          <w:lang w:val="en-SG"/>
        </w:rPr>
        <w:t>Microorganisms, 13</w:t>
      </w:r>
      <w:r w:rsidRPr="00FF2747">
        <w:rPr>
          <w:rFonts w:ascii="Arial" w:hAnsi="Arial" w:cs="Arial"/>
          <w:sz w:val="20"/>
          <w:szCs w:val="20"/>
          <w:lang w:val="en-SG"/>
        </w:rPr>
        <w:t>(3), 567.</w:t>
      </w:r>
    </w:p>
    <w:p w14:paraId="0A784243"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Runguphan</w:t>
      </w:r>
      <w:proofErr w:type="spellEnd"/>
      <w:r w:rsidRPr="00FF2747">
        <w:rPr>
          <w:rFonts w:ascii="Arial" w:hAnsi="Arial" w:cs="Arial"/>
          <w:sz w:val="20"/>
          <w:szCs w:val="20"/>
          <w:lang w:val="en-SG"/>
        </w:rPr>
        <w:t xml:space="preserve">, W., </w:t>
      </w:r>
      <w:proofErr w:type="spellStart"/>
      <w:r w:rsidRPr="00FF2747">
        <w:rPr>
          <w:rFonts w:ascii="Arial" w:hAnsi="Arial" w:cs="Arial"/>
          <w:sz w:val="20"/>
          <w:szCs w:val="20"/>
          <w:lang w:val="en-SG"/>
        </w:rPr>
        <w:t>Chutrakul</w:t>
      </w:r>
      <w:proofErr w:type="spellEnd"/>
      <w:r w:rsidRPr="00FF2747">
        <w:rPr>
          <w:rFonts w:ascii="Arial" w:hAnsi="Arial" w:cs="Arial"/>
          <w:sz w:val="20"/>
          <w:szCs w:val="20"/>
          <w:lang w:val="en-SG"/>
        </w:rPr>
        <w:t xml:space="preserve">, C., &amp; </w:t>
      </w:r>
      <w:proofErr w:type="spellStart"/>
      <w:r w:rsidRPr="00FF2747">
        <w:rPr>
          <w:rFonts w:ascii="Arial" w:hAnsi="Arial" w:cs="Arial"/>
          <w:sz w:val="20"/>
          <w:szCs w:val="20"/>
          <w:lang w:val="en-SG"/>
        </w:rPr>
        <w:t>Kittikun</w:t>
      </w:r>
      <w:proofErr w:type="spellEnd"/>
      <w:r w:rsidRPr="00FF2747">
        <w:rPr>
          <w:rFonts w:ascii="Arial" w:hAnsi="Arial" w:cs="Arial"/>
          <w:sz w:val="20"/>
          <w:szCs w:val="20"/>
          <w:lang w:val="en-SG"/>
        </w:rPr>
        <w:t xml:space="preserve">, A. H. (2025). </w:t>
      </w:r>
      <w:r w:rsidRPr="00FF2747">
        <w:rPr>
          <w:rFonts w:ascii="Arial" w:hAnsi="Arial" w:cs="Arial"/>
          <w:i/>
          <w:iCs/>
          <w:sz w:val="20"/>
          <w:szCs w:val="20"/>
          <w:lang w:val="en-SG"/>
        </w:rPr>
        <w:t xml:space="preserve">Streptomyces </w:t>
      </w:r>
      <w:proofErr w:type="spellStart"/>
      <w:r w:rsidRPr="00FF2747">
        <w:rPr>
          <w:rFonts w:ascii="Arial" w:hAnsi="Arial" w:cs="Arial"/>
          <w:i/>
          <w:iCs/>
          <w:sz w:val="20"/>
          <w:szCs w:val="20"/>
          <w:lang w:val="en-SG"/>
        </w:rPr>
        <w:t>sediminimaris</w:t>
      </w:r>
      <w:proofErr w:type="spellEnd"/>
      <w:r w:rsidRPr="00FF2747">
        <w:rPr>
          <w:rFonts w:ascii="Arial" w:hAnsi="Arial" w:cs="Arial"/>
          <w:sz w:val="20"/>
          <w:szCs w:val="20"/>
          <w:lang w:val="en-SG"/>
        </w:rPr>
        <w:t xml:space="preserve"> sp. </w:t>
      </w:r>
      <w:proofErr w:type="spellStart"/>
      <w:r w:rsidRPr="00FF2747">
        <w:rPr>
          <w:rFonts w:ascii="Arial" w:hAnsi="Arial" w:cs="Arial"/>
          <w:sz w:val="20"/>
          <w:szCs w:val="20"/>
          <w:lang w:val="en-SG"/>
        </w:rPr>
        <w:t>nov.</w:t>
      </w:r>
      <w:proofErr w:type="spellEnd"/>
      <w:r w:rsidRPr="00FF2747">
        <w:rPr>
          <w:rFonts w:ascii="Arial" w:hAnsi="Arial" w:cs="Arial"/>
          <w:sz w:val="20"/>
          <w:szCs w:val="20"/>
          <w:lang w:val="en-SG"/>
        </w:rPr>
        <w:t xml:space="preserve">, a novel actinobacterium with antibacterial potential isolated from mangrove sediments. </w:t>
      </w:r>
      <w:r w:rsidRPr="00FF2747">
        <w:rPr>
          <w:rFonts w:ascii="Arial" w:hAnsi="Arial" w:cs="Arial"/>
          <w:i/>
          <w:iCs/>
          <w:sz w:val="20"/>
          <w:szCs w:val="20"/>
          <w:lang w:val="en-SG"/>
        </w:rPr>
        <w:t>International Journal of Systematic and Evolutionary Microbiology, 75</w:t>
      </w:r>
      <w:r w:rsidRPr="00FF2747">
        <w:rPr>
          <w:rFonts w:ascii="Arial" w:hAnsi="Arial" w:cs="Arial"/>
          <w:sz w:val="20"/>
          <w:szCs w:val="20"/>
          <w:lang w:val="en-SG"/>
        </w:rPr>
        <w:t>(2), Article 006254.</w:t>
      </w:r>
    </w:p>
    <w:p w14:paraId="4292AB74"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Klaysubun</w:t>
      </w:r>
      <w:proofErr w:type="spellEnd"/>
      <w:r w:rsidRPr="00FF2747">
        <w:rPr>
          <w:rFonts w:ascii="Arial" w:hAnsi="Arial" w:cs="Arial"/>
          <w:sz w:val="20"/>
          <w:szCs w:val="20"/>
          <w:lang w:val="en-SG"/>
        </w:rPr>
        <w:t xml:space="preserve">, C., </w:t>
      </w:r>
      <w:proofErr w:type="spellStart"/>
      <w:r w:rsidRPr="00FF2747">
        <w:rPr>
          <w:rFonts w:ascii="Arial" w:hAnsi="Arial" w:cs="Arial"/>
          <w:sz w:val="20"/>
          <w:szCs w:val="20"/>
          <w:lang w:val="en-SG"/>
        </w:rPr>
        <w:t>Singkhamanan</w:t>
      </w:r>
      <w:proofErr w:type="spellEnd"/>
      <w:r w:rsidRPr="00FF2747">
        <w:rPr>
          <w:rFonts w:ascii="Arial" w:hAnsi="Arial" w:cs="Arial"/>
          <w:sz w:val="20"/>
          <w:szCs w:val="20"/>
          <w:lang w:val="en-SG"/>
        </w:rPr>
        <w:t xml:space="preserve">, K., </w:t>
      </w:r>
      <w:proofErr w:type="spellStart"/>
      <w:r w:rsidRPr="00FF2747">
        <w:rPr>
          <w:rFonts w:ascii="Arial" w:hAnsi="Arial" w:cs="Arial"/>
          <w:sz w:val="20"/>
          <w:szCs w:val="20"/>
          <w:lang w:val="en-SG"/>
        </w:rPr>
        <w:t>Wonglapsuwan</w:t>
      </w:r>
      <w:proofErr w:type="spellEnd"/>
      <w:r w:rsidRPr="00FF2747">
        <w:rPr>
          <w:rFonts w:ascii="Arial" w:hAnsi="Arial" w:cs="Arial"/>
          <w:sz w:val="20"/>
          <w:szCs w:val="20"/>
          <w:lang w:val="en-SG"/>
        </w:rPr>
        <w:t xml:space="preserve">, M., Chusri, S., </w:t>
      </w:r>
      <w:proofErr w:type="spellStart"/>
      <w:r w:rsidRPr="00FF2747">
        <w:rPr>
          <w:rFonts w:ascii="Arial" w:hAnsi="Arial" w:cs="Arial"/>
          <w:sz w:val="20"/>
          <w:szCs w:val="20"/>
          <w:lang w:val="en-SG"/>
        </w:rPr>
        <w:t>Pomwised</w:t>
      </w:r>
      <w:proofErr w:type="spellEnd"/>
      <w:r w:rsidRPr="00FF2747">
        <w:rPr>
          <w:rFonts w:ascii="Arial" w:hAnsi="Arial" w:cs="Arial"/>
          <w:sz w:val="20"/>
          <w:szCs w:val="20"/>
          <w:lang w:val="en-SG"/>
        </w:rPr>
        <w:t xml:space="preserve">, R., &amp; Surachat, K. (2025). Actinomycin </w:t>
      </w:r>
      <w:proofErr w:type="spellStart"/>
      <w:r w:rsidRPr="00FF2747">
        <w:rPr>
          <w:rFonts w:ascii="Arial" w:hAnsi="Arial" w:cs="Arial"/>
          <w:sz w:val="20"/>
          <w:szCs w:val="20"/>
          <w:lang w:val="en-SG"/>
        </w:rPr>
        <w:t>analogs</w:t>
      </w:r>
      <w:proofErr w:type="spellEnd"/>
      <w:r w:rsidRPr="00FF2747">
        <w:rPr>
          <w:rFonts w:ascii="Arial" w:hAnsi="Arial" w:cs="Arial"/>
          <w:sz w:val="20"/>
          <w:szCs w:val="20"/>
          <w:lang w:val="en-SG"/>
        </w:rPr>
        <w:t xml:space="preserve"> from soil-derived </w:t>
      </w:r>
      <w:r w:rsidRPr="00FF2747">
        <w:rPr>
          <w:rFonts w:ascii="Arial" w:hAnsi="Arial" w:cs="Arial"/>
          <w:i/>
          <w:iCs/>
          <w:sz w:val="20"/>
          <w:szCs w:val="20"/>
          <w:lang w:val="en-SG"/>
        </w:rPr>
        <w:t>Streptomyces</w:t>
      </w:r>
      <w:r w:rsidRPr="00FF2747">
        <w:rPr>
          <w:rFonts w:ascii="Arial" w:hAnsi="Arial" w:cs="Arial"/>
          <w:sz w:val="20"/>
          <w:szCs w:val="20"/>
          <w:lang w:val="en-SG"/>
        </w:rPr>
        <w:t xml:space="preserve"> sp. PSU-S4-23 with activity against MRSA. </w:t>
      </w:r>
      <w:r w:rsidRPr="00FF2747">
        <w:rPr>
          <w:rFonts w:ascii="Arial" w:hAnsi="Arial" w:cs="Arial"/>
          <w:i/>
          <w:iCs/>
          <w:sz w:val="20"/>
          <w:szCs w:val="20"/>
          <w:lang w:val="en-SG"/>
        </w:rPr>
        <w:t>Antibiotics, 14</w:t>
      </w:r>
      <w:r w:rsidRPr="00FF2747">
        <w:rPr>
          <w:rFonts w:ascii="Arial" w:hAnsi="Arial" w:cs="Arial"/>
          <w:sz w:val="20"/>
          <w:szCs w:val="20"/>
          <w:lang w:val="en-SG"/>
        </w:rPr>
        <w:t>(1).</w:t>
      </w:r>
    </w:p>
    <w:p w14:paraId="0FC853F1"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lastRenderedPageBreak/>
        <w:t xml:space="preserve">Abdalmalk, L. F. (2025). Potential utilization of </w:t>
      </w:r>
      <w:r w:rsidRPr="00FF2747">
        <w:rPr>
          <w:rFonts w:ascii="Arial" w:hAnsi="Arial" w:cs="Arial"/>
          <w:i/>
          <w:iCs/>
          <w:sz w:val="20"/>
          <w:szCs w:val="20"/>
          <w:lang w:val="en-SG"/>
        </w:rPr>
        <w:t>Streptomyces</w:t>
      </w:r>
      <w:r w:rsidRPr="00FF2747">
        <w:rPr>
          <w:rFonts w:ascii="Arial" w:hAnsi="Arial" w:cs="Arial"/>
          <w:sz w:val="20"/>
          <w:szCs w:val="20"/>
          <w:lang w:val="en-SG"/>
        </w:rPr>
        <w:t xml:space="preserve"> extract as an antibacterial, anti-inflammatory, and immune stimulant in </w:t>
      </w:r>
      <w:r w:rsidRPr="00FF2747">
        <w:rPr>
          <w:rFonts w:ascii="Arial" w:hAnsi="Arial" w:cs="Arial"/>
          <w:i/>
          <w:iCs/>
          <w:sz w:val="20"/>
          <w:szCs w:val="20"/>
          <w:lang w:val="en-SG"/>
        </w:rPr>
        <w:t xml:space="preserve">Aeromonas </w:t>
      </w:r>
      <w:proofErr w:type="spellStart"/>
      <w:r w:rsidRPr="00FF2747">
        <w:rPr>
          <w:rFonts w:ascii="Arial" w:hAnsi="Arial" w:cs="Arial"/>
          <w:i/>
          <w:iCs/>
          <w:sz w:val="20"/>
          <w:szCs w:val="20"/>
          <w:lang w:val="en-SG"/>
        </w:rPr>
        <w:t>hydrophila</w:t>
      </w:r>
      <w:proofErr w:type="spellEnd"/>
      <w:r w:rsidRPr="00FF2747">
        <w:rPr>
          <w:rFonts w:ascii="Arial" w:hAnsi="Arial" w:cs="Arial"/>
          <w:sz w:val="20"/>
          <w:szCs w:val="20"/>
          <w:lang w:val="en-SG"/>
        </w:rPr>
        <w:t>-infected Nile tilapia (</w:t>
      </w:r>
      <w:r w:rsidRPr="00FF2747">
        <w:rPr>
          <w:rFonts w:ascii="Arial" w:hAnsi="Arial" w:cs="Arial"/>
          <w:i/>
          <w:iCs/>
          <w:sz w:val="20"/>
          <w:szCs w:val="20"/>
          <w:lang w:val="en-SG"/>
        </w:rPr>
        <w:t>Oreochromis niloticus</w:t>
      </w:r>
      <w:r w:rsidRPr="00FF2747">
        <w:rPr>
          <w:rFonts w:ascii="Arial" w:hAnsi="Arial" w:cs="Arial"/>
          <w:sz w:val="20"/>
          <w:szCs w:val="20"/>
          <w:lang w:val="en-SG"/>
        </w:rPr>
        <w:t xml:space="preserve">). </w:t>
      </w:r>
      <w:r w:rsidRPr="00FF2747">
        <w:rPr>
          <w:rFonts w:ascii="Arial" w:hAnsi="Arial" w:cs="Arial"/>
          <w:i/>
          <w:iCs/>
          <w:sz w:val="20"/>
          <w:szCs w:val="20"/>
          <w:lang w:val="en-SG"/>
        </w:rPr>
        <w:t>Animal Reports, 1</w:t>
      </w:r>
      <w:r w:rsidRPr="00FF2747">
        <w:rPr>
          <w:rFonts w:ascii="Arial" w:hAnsi="Arial" w:cs="Arial"/>
          <w:sz w:val="20"/>
          <w:szCs w:val="20"/>
          <w:lang w:val="en-SG"/>
        </w:rPr>
        <w:t>, 28–40.</w:t>
      </w:r>
    </w:p>
    <w:p w14:paraId="1348ED04"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Wijayanti, M., </w:t>
      </w:r>
      <w:proofErr w:type="spellStart"/>
      <w:r w:rsidRPr="00FF2747">
        <w:rPr>
          <w:rFonts w:ascii="Arial" w:hAnsi="Arial" w:cs="Arial"/>
          <w:sz w:val="20"/>
          <w:szCs w:val="20"/>
          <w:lang w:val="en-SG"/>
        </w:rPr>
        <w:t>Sasanti</w:t>
      </w:r>
      <w:proofErr w:type="spellEnd"/>
      <w:r w:rsidRPr="00FF2747">
        <w:rPr>
          <w:rFonts w:ascii="Arial" w:hAnsi="Arial" w:cs="Arial"/>
          <w:sz w:val="20"/>
          <w:szCs w:val="20"/>
          <w:lang w:val="en-SG"/>
        </w:rPr>
        <w:t xml:space="preserve">, A. D., Jubaedah, D., &amp; Citra, N. (2025). Impact of probiotic swamp bacteria on the prevention of </w:t>
      </w:r>
      <w:r w:rsidRPr="00FF2747">
        <w:rPr>
          <w:rFonts w:ascii="Arial" w:hAnsi="Arial" w:cs="Arial"/>
          <w:i/>
          <w:iCs/>
          <w:sz w:val="20"/>
          <w:szCs w:val="20"/>
          <w:lang w:val="en-SG"/>
        </w:rPr>
        <w:t xml:space="preserve">Aeromonas </w:t>
      </w:r>
      <w:proofErr w:type="spellStart"/>
      <w:r w:rsidRPr="00FF2747">
        <w:rPr>
          <w:rFonts w:ascii="Arial" w:hAnsi="Arial" w:cs="Arial"/>
          <w:i/>
          <w:iCs/>
          <w:sz w:val="20"/>
          <w:szCs w:val="20"/>
          <w:lang w:val="en-SG"/>
        </w:rPr>
        <w:t>hydrophila</w:t>
      </w:r>
      <w:proofErr w:type="spellEnd"/>
      <w:r w:rsidRPr="00FF2747">
        <w:rPr>
          <w:rFonts w:ascii="Arial" w:hAnsi="Arial" w:cs="Arial"/>
          <w:sz w:val="20"/>
          <w:szCs w:val="20"/>
          <w:lang w:val="en-SG"/>
        </w:rPr>
        <w:t xml:space="preserve"> infection in striped snakehead (</w:t>
      </w:r>
      <w:r w:rsidRPr="00FF2747">
        <w:rPr>
          <w:rFonts w:ascii="Arial" w:hAnsi="Arial" w:cs="Arial"/>
          <w:i/>
          <w:iCs/>
          <w:sz w:val="20"/>
          <w:szCs w:val="20"/>
          <w:lang w:val="en-SG"/>
        </w:rPr>
        <w:t>Channa striata</w:t>
      </w:r>
      <w:r w:rsidRPr="00FF2747">
        <w:rPr>
          <w:rFonts w:ascii="Arial" w:hAnsi="Arial" w:cs="Arial"/>
          <w:sz w:val="20"/>
          <w:szCs w:val="20"/>
          <w:lang w:val="en-SG"/>
        </w:rPr>
        <w:t xml:space="preserve">). </w:t>
      </w:r>
      <w:r w:rsidRPr="00FF2747">
        <w:rPr>
          <w:rFonts w:ascii="Arial" w:hAnsi="Arial" w:cs="Arial"/>
          <w:i/>
          <w:iCs/>
          <w:sz w:val="20"/>
          <w:szCs w:val="20"/>
          <w:lang w:val="en-SG"/>
        </w:rPr>
        <w:t>Journal of Fish Health, 5</w:t>
      </w:r>
      <w:r w:rsidRPr="00FF2747">
        <w:rPr>
          <w:rFonts w:ascii="Arial" w:hAnsi="Arial" w:cs="Arial"/>
          <w:sz w:val="20"/>
          <w:szCs w:val="20"/>
          <w:lang w:val="en-SG"/>
        </w:rPr>
        <w:t>(2), 224.</w:t>
      </w:r>
    </w:p>
    <w:p w14:paraId="6FB96939"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Nabila, M. I., &amp; Kannabiran, K. (2025). Bacterial-chemical compounds on fish microbial disease control in aquaculture: A systematic review. </w:t>
      </w:r>
      <w:r w:rsidRPr="00FF2747">
        <w:rPr>
          <w:rFonts w:ascii="Arial" w:hAnsi="Arial" w:cs="Arial"/>
          <w:i/>
          <w:iCs/>
          <w:sz w:val="20"/>
          <w:szCs w:val="20"/>
          <w:lang w:val="en-SG"/>
        </w:rPr>
        <w:t>Marine Drugs</w:t>
      </w:r>
      <w:r w:rsidRPr="00FF2747">
        <w:rPr>
          <w:rFonts w:ascii="Arial" w:hAnsi="Arial" w:cs="Arial"/>
          <w:sz w:val="20"/>
          <w:szCs w:val="20"/>
          <w:lang w:val="en-SG"/>
        </w:rPr>
        <w:t>. Advance online publication.</w:t>
      </w:r>
    </w:p>
    <w:p w14:paraId="3706A771"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Hassan, M. G., El-Sayyad, G. S., Abdel-Monem, M. O., </w:t>
      </w:r>
      <w:proofErr w:type="spellStart"/>
      <w:r w:rsidRPr="00FF2747">
        <w:rPr>
          <w:rFonts w:ascii="Arial" w:hAnsi="Arial" w:cs="Arial"/>
          <w:sz w:val="20"/>
          <w:szCs w:val="20"/>
          <w:lang w:val="en-SG"/>
        </w:rPr>
        <w:t>Malash</w:t>
      </w:r>
      <w:proofErr w:type="spellEnd"/>
      <w:r w:rsidRPr="00FF2747">
        <w:rPr>
          <w:rFonts w:ascii="Arial" w:hAnsi="Arial" w:cs="Arial"/>
          <w:sz w:val="20"/>
          <w:szCs w:val="20"/>
          <w:lang w:val="en-SG"/>
        </w:rPr>
        <w:t xml:space="preserve">, M. N., </w:t>
      </w:r>
      <w:proofErr w:type="spellStart"/>
      <w:r w:rsidRPr="00FF2747">
        <w:rPr>
          <w:rFonts w:ascii="Arial" w:hAnsi="Arial" w:cs="Arial"/>
          <w:sz w:val="20"/>
          <w:szCs w:val="20"/>
          <w:lang w:val="en-SG"/>
        </w:rPr>
        <w:t>Kishk</w:t>
      </w:r>
      <w:proofErr w:type="spellEnd"/>
      <w:r w:rsidRPr="00FF2747">
        <w:rPr>
          <w:rFonts w:ascii="Arial" w:hAnsi="Arial" w:cs="Arial"/>
          <w:sz w:val="20"/>
          <w:szCs w:val="20"/>
          <w:lang w:val="en-SG"/>
        </w:rPr>
        <w:t>, M. A., El Awady, M. E., &amp; El-</w:t>
      </w:r>
      <w:proofErr w:type="spellStart"/>
      <w:r w:rsidRPr="00FF2747">
        <w:rPr>
          <w:rFonts w:ascii="Arial" w:hAnsi="Arial" w:cs="Arial"/>
          <w:sz w:val="20"/>
          <w:szCs w:val="20"/>
          <w:lang w:val="en-SG"/>
        </w:rPr>
        <w:t>Khonezy</w:t>
      </w:r>
      <w:proofErr w:type="spellEnd"/>
      <w:r w:rsidRPr="00FF2747">
        <w:rPr>
          <w:rFonts w:ascii="Arial" w:hAnsi="Arial" w:cs="Arial"/>
          <w:sz w:val="20"/>
          <w:szCs w:val="20"/>
          <w:lang w:val="en-SG"/>
        </w:rPr>
        <w:t xml:space="preserve">, M. I. (2025). Unravelling the outcome of L-glutaminase produced by </w:t>
      </w:r>
      <w:r w:rsidRPr="00FF2747">
        <w:rPr>
          <w:rFonts w:ascii="Arial" w:hAnsi="Arial" w:cs="Arial"/>
          <w:i/>
          <w:iCs/>
          <w:sz w:val="20"/>
          <w:szCs w:val="20"/>
          <w:lang w:val="en-SG"/>
        </w:rPr>
        <w:t>Streptomyces</w:t>
      </w:r>
      <w:r w:rsidRPr="00FF2747">
        <w:rPr>
          <w:rFonts w:ascii="Arial" w:hAnsi="Arial" w:cs="Arial"/>
          <w:sz w:val="20"/>
          <w:szCs w:val="20"/>
          <w:lang w:val="en-SG"/>
        </w:rPr>
        <w:t xml:space="preserve"> sp. strain 5M as an anti-neoplasm activity. </w:t>
      </w:r>
      <w:r w:rsidRPr="00FF2747">
        <w:rPr>
          <w:rFonts w:ascii="Arial" w:hAnsi="Arial" w:cs="Arial"/>
          <w:i/>
          <w:iCs/>
          <w:sz w:val="20"/>
          <w:szCs w:val="20"/>
          <w:lang w:val="en-SG"/>
        </w:rPr>
        <w:t>Microbial Cell Factories, 24</w:t>
      </w:r>
      <w:r w:rsidRPr="00FF2747">
        <w:rPr>
          <w:rFonts w:ascii="Arial" w:hAnsi="Arial" w:cs="Arial"/>
          <w:sz w:val="20"/>
          <w:szCs w:val="20"/>
          <w:lang w:val="en-SG"/>
        </w:rPr>
        <w:t>, Article 4.</w:t>
      </w:r>
    </w:p>
    <w:p w14:paraId="15527E15"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Mohite, O. S., Jørgensen, T. S., Booth, T. J., </w:t>
      </w:r>
      <w:proofErr w:type="spellStart"/>
      <w:r w:rsidRPr="00FF2747">
        <w:rPr>
          <w:rFonts w:ascii="Arial" w:hAnsi="Arial" w:cs="Arial"/>
          <w:sz w:val="20"/>
          <w:szCs w:val="20"/>
          <w:lang w:val="en-SG"/>
        </w:rPr>
        <w:t>Charusanti</w:t>
      </w:r>
      <w:proofErr w:type="spellEnd"/>
      <w:r w:rsidRPr="00FF2747">
        <w:rPr>
          <w:rFonts w:ascii="Arial" w:hAnsi="Arial" w:cs="Arial"/>
          <w:sz w:val="20"/>
          <w:szCs w:val="20"/>
          <w:lang w:val="en-SG"/>
        </w:rPr>
        <w:t xml:space="preserve">, P., Phaneuf, P. V., Weber, T., &amp; Palsson, B. O. (2025). Pangenome mining of the </w:t>
      </w:r>
      <w:r w:rsidRPr="00FF2747">
        <w:rPr>
          <w:rFonts w:ascii="Arial" w:hAnsi="Arial" w:cs="Arial"/>
          <w:i/>
          <w:iCs/>
          <w:sz w:val="20"/>
          <w:szCs w:val="20"/>
          <w:lang w:val="en-SG"/>
        </w:rPr>
        <w:t>Streptomyces</w:t>
      </w:r>
      <w:r w:rsidRPr="00FF2747">
        <w:rPr>
          <w:rFonts w:ascii="Arial" w:hAnsi="Arial" w:cs="Arial"/>
          <w:sz w:val="20"/>
          <w:szCs w:val="20"/>
          <w:lang w:val="en-SG"/>
        </w:rPr>
        <w:t xml:space="preserve"> genus redefines species' biosynthetic potential. </w:t>
      </w:r>
      <w:r w:rsidRPr="00FF2747">
        <w:rPr>
          <w:rFonts w:ascii="Arial" w:hAnsi="Arial" w:cs="Arial"/>
          <w:i/>
          <w:iCs/>
          <w:sz w:val="20"/>
          <w:szCs w:val="20"/>
          <w:lang w:val="en-SG"/>
        </w:rPr>
        <w:t>Genome Biology, 26</w:t>
      </w:r>
      <w:r w:rsidRPr="00FF2747">
        <w:rPr>
          <w:rFonts w:ascii="Arial" w:hAnsi="Arial" w:cs="Arial"/>
          <w:sz w:val="20"/>
          <w:szCs w:val="20"/>
          <w:lang w:val="en-SG"/>
        </w:rPr>
        <w:t>, Article 9.</w:t>
      </w:r>
    </w:p>
    <w:p w14:paraId="18BBB1EA"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Balakrishnan, A., </w:t>
      </w:r>
      <w:proofErr w:type="spellStart"/>
      <w:r w:rsidRPr="00FF2747">
        <w:rPr>
          <w:rFonts w:ascii="Arial" w:hAnsi="Arial" w:cs="Arial"/>
          <w:sz w:val="20"/>
          <w:szCs w:val="20"/>
          <w:lang w:val="en-SG"/>
        </w:rPr>
        <w:t>Hisana</w:t>
      </w:r>
      <w:proofErr w:type="spellEnd"/>
      <w:r w:rsidRPr="00FF2747">
        <w:rPr>
          <w:rFonts w:ascii="Arial" w:hAnsi="Arial" w:cs="Arial"/>
          <w:sz w:val="20"/>
          <w:szCs w:val="20"/>
          <w:lang w:val="en-SG"/>
        </w:rPr>
        <w:t xml:space="preserve">, S., Priya, R. A., Nambiar, A. R., Manoj, R., &amp; Nevin, K. G. (2025). Unveiling the biotechnological potential of </w:t>
      </w:r>
      <w:r w:rsidRPr="00FF2747">
        <w:rPr>
          <w:rFonts w:ascii="Arial" w:hAnsi="Arial" w:cs="Arial"/>
          <w:i/>
          <w:iCs/>
          <w:sz w:val="20"/>
          <w:szCs w:val="20"/>
          <w:lang w:val="en-SG"/>
        </w:rPr>
        <w:t xml:space="preserve">Streptomyces </w:t>
      </w:r>
      <w:proofErr w:type="spellStart"/>
      <w:r w:rsidRPr="00FF2747">
        <w:rPr>
          <w:rFonts w:ascii="Arial" w:hAnsi="Arial" w:cs="Arial"/>
          <w:i/>
          <w:iCs/>
          <w:sz w:val="20"/>
          <w:szCs w:val="20"/>
          <w:lang w:val="en-SG"/>
        </w:rPr>
        <w:t>coelicoflavus</w:t>
      </w:r>
      <w:proofErr w:type="spellEnd"/>
      <w:r w:rsidRPr="00FF2747">
        <w:rPr>
          <w:rFonts w:ascii="Arial" w:hAnsi="Arial" w:cs="Arial"/>
          <w:sz w:val="20"/>
          <w:szCs w:val="20"/>
          <w:lang w:val="en-SG"/>
        </w:rPr>
        <w:t xml:space="preserve"> from South Indian marine sediments: A focus on antimicrobial, enzyme secretion, and azo dye bioremediation properties. </w:t>
      </w:r>
      <w:r w:rsidRPr="00FF2747">
        <w:rPr>
          <w:rFonts w:ascii="Arial" w:hAnsi="Arial" w:cs="Arial"/>
          <w:i/>
          <w:iCs/>
          <w:sz w:val="20"/>
          <w:szCs w:val="20"/>
          <w:lang w:val="en-SG"/>
        </w:rPr>
        <w:t>The Microbe, 8</w:t>
      </w:r>
      <w:r w:rsidRPr="00FF2747">
        <w:rPr>
          <w:rFonts w:ascii="Arial" w:hAnsi="Arial" w:cs="Arial"/>
          <w:sz w:val="20"/>
          <w:szCs w:val="20"/>
          <w:lang w:val="en-SG"/>
        </w:rPr>
        <w:t>, 100498.</w:t>
      </w:r>
    </w:p>
    <w:p w14:paraId="73A52004"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Lee, Y., Hwang, S., Kim, W., Kim, J. H., Palsson, B. O., &amp; Cho, B.-K. (2024). CRISPR-aided genome engineering for secondary metabolite biosynthesis in </w:t>
      </w:r>
      <w:r w:rsidRPr="00FF2747">
        <w:rPr>
          <w:rFonts w:ascii="Arial" w:hAnsi="Arial" w:cs="Arial"/>
          <w:i/>
          <w:iCs/>
          <w:sz w:val="20"/>
          <w:szCs w:val="20"/>
          <w:lang w:val="en-SG"/>
        </w:rPr>
        <w:t>Streptomyces</w:t>
      </w:r>
      <w:r w:rsidRPr="00FF2747">
        <w:rPr>
          <w:rFonts w:ascii="Arial" w:hAnsi="Arial" w:cs="Arial"/>
          <w:sz w:val="20"/>
          <w:szCs w:val="20"/>
          <w:lang w:val="en-SG"/>
        </w:rPr>
        <w:t xml:space="preserve">. </w:t>
      </w:r>
      <w:r w:rsidRPr="00FF2747">
        <w:rPr>
          <w:rFonts w:ascii="Arial" w:hAnsi="Arial" w:cs="Arial"/>
          <w:i/>
          <w:iCs/>
          <w:sz w:val="20"/>
          <w:szCs w:val="20"/>
          <w:lang w:val="en-SG"/>
        </w:rPr>
        <w:t>Journal of Industrial Microbiology and Biotechnology, 51</w:t>
      </w:r>
      <w:r w:rsidRPr="00FF2747">
        <w:rPr>
          <w:rFonts w:ascii="Arial" w:hAnsi="Arial" w:cs="Arial"/>
          <w:sz w:val="20"/>
          <w:szCs w:val="20"/>
          <w:lang w:val="en-SG"/>
        </w:rPr>
        <w:t>, kuae009.</w:t>
      </w:r>
    </w:p>
    <w:p w14:paraId="20CA3AA2"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Mispelaere</w:t>
      </w:r>
      <w:proofErr w:type="spellEnd"/>
      <w:r w:rsidRPr="00FF2747">
        <w:rPr>
          <w:rFonts w:ascii="Arial" w:hAnsi="Arial" w:cs="Arial"/>
          <w:sz w:val="20"/>
          <w:szCs w:val="20"/>
          <w:lang w:val="en-SG"/>
        </w:rPr>
        <w:t xml:space="preserve">, M., De Rop, A.-S., Hermans, C., De </w:t>
      </w:r>
      <w:proofErr w:type="spellStart"/>
      <w:r w:rsidRPr="00FF2747">
        <w:rPr>
          <w:rFonts w:ascii="Arial" w:hAnsi="Arial" w:cs="Arial"/>
          <w:sz w:val="20"/>
          <w:szCs w:val="20"/>
          <w:lang w:val="en-SG"/>
        </w:rPr>
        <w:t>Maeseneire</w:t>
      </w:r>
      <w:proofErr w:type="spellEnd"/>
      <w:r w:rsidRPr="00FF2747">
        <w:rPr>
          <w:rFonts w:ascii="Arial" w:hAnsi="Arial" w:cs="Arial"/>
          <w:sz w:val="20"/>
          <w:szCs w:val="20"/>
          <w:lang w:val="en-SG"/>
        </w:rPr>
        <w:t xml:space="preserve">, S. L., Soetaert, W. K., De Mol, M. L., &amp; </w:t>
      </w:r>
      <w:proofErr w:type="spellStart"/>
      <w:r w:rsidRPr="00FF2747">
        <w:rPr>
          <w:rFonts w:ascii="Arial" w:hAnsi="Arial" w:cs="Arial"/>
          <w:sz w:val="20"/>
          <w:szCs w:val="20"/>
          <w:lang w:val="en-SG"/>
        </w:rPr>
        <w:t>Hulpiau</w:t>
      </w:r>
      <w:proofErr w:type="spellEnd"/>
      <w:r w:rsidRPr="00FF2747">
        <w:rPr>
          <w:rFonts w:ascii="Arial" w:hAnsi="Arial" w:cs="Arial"/>
          <w:sz w:val="20"/>
          <w:szCs w:val="20"/>
          <w:lang w:val="en-SG"/>
        </w:rPr>
        <w:t xml:space="preserve">, P. (2024). Whole genome–based comparative analysis of the genus </w:t>
      </w:r>
      <w:r w:rsidRPr="00FF2747">
        <w:rPr>
          <w:rFonts w:ascii="Arial" w:hAnsi="Arial" w:cs="Arial"/>
          <w:i/>
          <w:iCs/>
          <w:sz w:val="20"/>
          <w:szCs w:val="20"/>
          <w:lang w:val="en-SG"/>
        </w:rPr>
        <w:t>Streptomyces</w:t>
      </w:r>
      <w:r w:rsidRPr="00FF2747">
        <w:rPr>
          <w:rFonts w:ascii="Arial" w:hAnsi="Arial" w:cs="Arial"/>
          <w:sz w:val="20"/>
          <w:szCs w:val="20"/>
          <w:lang w:val="en-SG"/>
        </w:rPr>
        <w:t xml:space="preserve"> reveals many misclassifications. </w:t>
      </w:r>
      <w:r w:rsidRPr="00FF2747">
        <w:rPr>
          <w:rFonts w:ascii="Arial" w:hAnsi="Arial" w:cs="Arial"/>
          <w:i/>
          <w:iCs/>
          <w:sz w:val="20"/>
          <w:szCs w:val="20"/>
          <w:lang w:val="en-SG"/>
        </w:rPr>
        <w:t>Antonie van Leeuwenhoek</w:t>
      </w:r>
      <w:r w:rsidRPr="00FF2747">
        <w:rPr>
          <w:rFonts w:ascii="Arial" w:hAnsi="Arial" w:cs="Arial"/>
          <w:sz w:val="20"/>
          <w:szCs w:val="20"/>
          <w:lang w:val="en-SG"/>
        </w:rPr>
        <w:t>. Advance online publication.</w:t>
      </w:r>
    </w:p>
    <w:p w14:paraId="09381207"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Zhang, Y., Wan, Z., Chen, L., Zhu, L., Qiu, Y., Chen, W., Liu, X., &amp; Min, Y. (2024). Complete genome sequence of antibiotic-producing </w:t>
      </w:r>
      <w:r w:rsidRPr="00FF2747">
        <w:rPr>
          <w:rFonts w:ascii="Arial" w:hAnsi="Arial" w:cs="Arial"/>
          <w:i/>
          <w:iCs/>
          <w:sz w:val="20"/>
          <w:szCs w:val="20"/>
          <w:lang w:val="en-SG"/>
        </w:rPr>
        <w:t>Streptomyces</w:t>
      </w:r>
      <w:r w:rsidRPr="00FF2747">
        <w:rPr>
          <w:rFonts w:ascii="Arial" w:hAnsi="Arial" w:cs="Arial"/>
          <w:sz w:val="20"/>
          <w:szCs w:val="20"/>
          <w:lang w:val="en-SG"/>
        </w:rPr>
        <w:t xml:space="preserve"> sp. HBERC-20821. </w:t>
      </w:r>
      <w:r w:rsidRPr="00FF2747">
        <w:rPr>
          <w:rFonts w:ascii="Arial" w:hAnsi="Arial" w:cs="Arial"/>
          <w:i/>
          <w:iCs/>
          <w:sz w:val="20"/>
          <w:szCs w:val="20"/>
          <w:lang w:val="en-SG"/>
        </w:rPr>
        <w:t>Microbiology Resource Announcements, 13</w:t>
      </w:r>
      <w:r w:rsidRPr="00FF2747">
        <w:rPr>
          <w:rFonts w:ascii="Arial" w:hAnsi="Arial" w:cs="Arial"/>
          <w:sz w:val="20"/>
          <w:szCs w:val="20"/>
          <w:lang w:val="en-SG"/>
        </w:rPr>
        <w:t>(10), e00804-24.</w:t>
      </w:r>
    </w:p>
    <w:p w14:paraId="47183A5C" w14:textId="77777777" w:rsidR="00EB2EE1" w:rsidRPr="00FF2747" w:rsidRDefault="00EB2EE1" w:rsidP="0074098D">
      <w:pPr>
        <w:spacing w:line="360" w:lineRule="auto"/>
        <w:ind w:left="1077" w:hanging="720"/>
        <w:jc w:val="both"/>
        <w:rPr>
          <w:rFonts w:ascii="Arial" w:hAnsi="Arial" w:cs="Arial"/>
          <w:sz w:val="20"/>
          <w:szCs w:val="20"/>
          <w:lang w:val="en-SG"/>
        </w:rPr>
      </w:pPr>
      <w:proofErr w:type="spellStart"/>
      <w:r w:rsidRPr="00FF2747">
        <w:rPr>
          <w:rFonts w:ascii="Arial" w:hAnsi="Arial" w:cs="Arial"/>
          <w:sz w:val="20"/>
          <w:szCs w:val="20"/>
          <w:lang w:val="en-SG"/>
        </w:rPr>
        <w:t>Khaochamnan</w:t>
      </w:r>
      <w:proofErr w:type="spellEnd"/>
      <w:r w:rsidRPr="00FF2747">
        <w:rPr>
          <w:rFonts w:ascii="Arial" w:hAnsi="Arial" w:cs="Arial"/>
          <w:sz w:val="20"/>
          <w:szCs w:val="20"/>
          <w:lang w:val="en-SG"/>
        </w:rPr>
        <w:t xml:space="preserve">, K., </w:t>
      </w:r>
      <w:proofErr w:type="spellStart"/>
      <w:r w:rsidRPr="00FF2747">
        <w:rPr>
          <w:rFonts w:ascii="Arial" w:hAnsi="Arial" w:cs="Arial"/>
          <w:sz w:val="20"/>
          <w:szCs w:val="20"/>
          <w:lang w:val="en-SG"/>
        </w:rPr>
        <w:t>Klongsri</w:t>
      </w:r>
      <w:proofErr w:type="spellEnd"/>
      <w:r w:rsidRPr="00FF2747">
        <w:rPr>
          <w:rFonts w:ascii="Arial" w:hAnsi="Arial" w:cs="Arial"/>
          <w:sz w:val="20"/>
          <w:szCs w:val="20"/>
          <w:lang w:val="en-SG"/>
        </w:rPr>
        <w:t xml:space="preserve">, P., </w:t>
      </w:r>
      <w:proofErr w:type="spellStart"/>
      <w:r w:rsidRPr="00FF2747">
        <w:rPr>
          <w:rFonts w:ascii="Arial" w:hAnsi="Arial" w:cs="Arial"/>
          <w:sz w:val="20"/>
          <w:szCs w:val="20"/>
          <w:lang w:val="en-SG"/>
        </w:rPr>
        <w:t>Ekkhasing</w:t>
      </w:r>
      <w:proofErr w:type="spellEnd"/>
      <w:r w:rsidRPr="00FF2747">
        <w:rPr>
          <w:rFonts w:ascii="Arial" w:hAnsi="Arial" w:cs="Arial"/>
          <w:sz w:val="20"/>
          <w:szCs w:val="20"/>
          <w:lang w:val="en-SG"/>
        </w:rPr>
        <w:t xml:space="preserve">, N., &amp; </w:t>
      </w:r>
      <w:proofErr w:type="spellStart"/>
      <w:r w:rsidRPr="00FF2747">
        <w:rPr>
          <w:rFonts w:ascii="Arial" w:hAnsi="Arial" w:cs="Arial"/>
          <w:sz w:val="20"/>
          <w:szCs w:val="20"/>
          <w:lang w:val="en-SG"/>
        </w:rPr>
        <w:t>Suanyuk</w:t>
      </w:r>
      <w:proofErr w:type="spellEnd"/>
      <w:r w:rsidRPr="00FF2747">
        <w:rPr>
          <w:rFonts w:ascii="Arial" w:hAnsi="Arial" w:cs="Arial"/>
          <w:sz w:val="20"/>
          <w:szCs w:val="20"/>
          <w:lang w:val="en-SG"/>
        </w:rPr>
        <w:t xml:space="preserve">, N. (2024). Biological characteristics of marine </w:t>
      </w:r>
      <w:r w:rsidRPr="00FF2747">
        <w:rPr>
          <w:rFonts w:ascii="Arial" w:hAnsi="Arial" w:cs="Arial"/>
          <w:i/>
          <w:iCs/>
          <w:sz w:val="20"/>
          <w:szCs w:val="20"/>
          <w:lang w:val="en-SG"/>
        </w:rPr>
        <w:t>Streptomyces</w:t>
      </w:r>
      <w:r w:rsidRPr="00FF2747">
        <w:rPr>
          <w:rFonts w:ascii="Arial" w:hAnsi="Arial" w:cs="Arial"/>
          <w:sz w:val="20"/>
          <w:szCs w:val="20"/>
          <w:lang w:val="en-SG"/>
        </w:rPr>
        <w:t xml:space="preserve"> SK3 and optimization of cultivation conditions for production of compounds against vibriosis pathogen. </w:t>
      </w:r>
      <w:r w:rsidRPr="00FF2747">
        <w:rPr>
          <w:rFonts w:ascii="Arial" w:hAnsi="Arial" w:cs="Arial"/>
          <w:i/>
          <w:iCs/>
          <w:sz w:val="20"/>
          <w:szCs w:val="20"/>
          <w:lang w:val="en-SG"/>
        </w:rPr>
        <w:t>(Journal details needed)</w:t>
      </w:r>
      <w:r w:rsidRPr="00FF2747">
        <w:rPr>
          <w:rFonts w:ascii="Arial" w:hAnsi="Arial" w:cs="Arial"/>
          <w:sz w:val="20"/>
          <w:szCs w:val="20"/>
          <w:lang w:val="en-SG"/>
        </w:rPr>
        <w:t>.</w:t>
      </w:r>
    </w:p>
    <w:p w14:paraId="0783AE85"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Pham </w:t>
      </w:r>
      <w:proofErr w:type="spellStart"/>
      <w:r w:rsidRPr="00FF2747">
        <w:rPr>
          <w:rFonts w:ascii="Arial" w:hAnsi="Arial" w:cs="Arial"/>
          <w:sz w:val="20"/>
          <w:szCs w:val="20"/>
          <w:lang w:val="en-SG"/>
        </w:rPr>
        <w:t>Thi</w:t>
      </w:r>
      <w:proofErr w:type="spellEnd"/>
      <w:r w:rsidRPr="00FF2747">
        <w:rPr>
          <w:rFonts w:ascii="Arial" w:hAnsi="Arial" w:cs="Arial"/>
          <w:sz w:val="20"/>
          <w:szCs w:val="20"/>
          <w:lang w:val="en-SG"/>
        </w:rPr>
        <w:t xml:space="preserve">, T. T., Nguyen </w:t>
      </w:r>
      <w:proofErr w:type="spellStart"/>
      <w:r w:rsidRPr="00FF2747">
        <w:rPr>
          <w:rFonts w:ascii="Arial" w:hAnsi="Arial" w:cs="Arial"/>
          <w:sz w:val="20"/>
          <w:szCs w:val="20"/>
          <w:lang w:val="en-SG"/>
        </w:rPr>
        <w:t>Thi</w:t>
      </w:r>
      <w:proofErr w:type="spellEnd"/>
      <w:r w:rsidRPr="00FF2747">
        <w:rPr>
          <w:rFonts w:ascii="Arial" w:hAnsi="Arial" w:cs="Arial"/>
          <w:sz w:val="20"/>
          <w:szCs w:val="20"/>
          <w:lang w:val="en-SG"/>
        </w:rPr>
        <w:t xml:space="preserve">, T. T., Tran </w:t>
      </w:r>
      <w:proofErr w:type="spellStart"/>
      <w:r w:rsidRPr="00FF2747">
        <w:rPr>
          <w:rFonts w:ascii="Arial" w:hAnsi="Arial" w:cs="Arial"/>
          <w:sz w:val="20"/>
          <w:szCs w:val="20"/>
          <w:lang w:val="en-SG"/>
        </w:rPr>
        <w:t>Thi</w:t>
      </w:r>
      <w:proofErr w:type="spellEnd"/>
      <w:r w:rsidRPr="00FF2747">
        <w:rPr>
          <w:rFonts w:ascii="Arial" w:hAnsi="Arial" w:cs="Arial"/>
          <w:sz w:val="20"/>
          <w:szCs w:val="20"/>
          <w:lang w:val="en-SG"/>
        </w:rPr>
        <w:t xml:space="preserve">, T. H., &amp; Le </w:t>
      </w:r>
      <w:proofErr w:type="spellStart"/>
      <w:r w:rsidRPr="00FF2747">
        <w:rPr>
          <w:rFonts w:ascii="Arial" w:hAnsi="Arial" w:cs="Arial"/>
          <w:sz w:val="20"/>
          <w:szCs w:val="20"/>
          <w:lang w:val="en-SG"/>
        </w:rPr>
        <w:t>Thi</w:t>
      </w:r>
      <w:proofErr w:type="spellEnd"/>
      <w:r w:rsidRPr="00FF2747">
        <w:rPr>
          <w:rFonts w:ascii="Arial" w:hAnsi="Arial" w:cs="Arial"/>
          <w:sz w:val="20"/>
          <w:szCs w:val="20"/>
          <w:lang w:val="en-SG"/>
        </w:rPr>
        <w:t xml:space="preserve">, H. M. (2024). Isolation, identification, and evaluation of </w:t>
      </w:r>
      <w:r w:rsidRPr="00FF2747">
        <w:rPr>
          <w:rFonts w:ascii="Arial" w:hAnsi="Arial" w:cs="Arial"/>
          <w:i/>
          <w:iCs/>
          <w:sz w:val="20"/>
          <w:szCs w:val="20"/>
          <w:lang w:val="en-SG"/>
        </w:rPr>
        <w:t>Streptomyces</w:t>
      </w:r>
      <w:r w:rsidRPr="00FF2747">
        <w:rPr>
          <w:rFonts w:ascii="Arial" w:hAnsi="Arial" w:cs="Arial"/>
          <w:sz w:val="20"/>
          <w:szCs w:val="20"/>
          <w:lang w:val="en-SG"/>
        </w:rPr>
        <w:t xml:space="preserve"> sp. strains as aquaculture probiotics. </w:t>
      </w:r>
      <w:r w:rsidRPr="00FF2747">
        <w:rPr>
          <w:rFonts w:ascii="Arial" w:hAnsi="Arial" w:cs="Arial"/>
          <w:i/>
          <w:iCs/>
          <w:sz w:val="20"/>
          <w:szCs w:val="20"/>
          <w:lang w:val="en-SG"/>
        </w:rPr>
        <w:t>International Journal of Aquaculture, 14</w:t>
      </w:r>
      <w:r w:rsidRPr="00FF2747">
        <w:rPr>
          <w:rFonts w:ascii="Arial" w:hAnsi="Arial" w:cs="Arial"/>
          <w:sz w:val="20"/>
          <w:szCs w:val="20"/>
          <w:lang w:val="en-SG"/>
        </w:rPr>
        <w:t>(5), 251–263.</w:t>
      </w:r>
    </w:p>
    <w:p w14:paraId="61CAE8A6"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lastRenderedPageBreak/>
        <w:t xml:space="preserve">Solomon, S., Babu, D., </w:t>
      </w:r>
      <w:proofErr w:type="spellStart"/>
      <w:r w:rsidRPr="00FF2747">
        <w:rPr>
          <w:rFonts w:ascii="Arial" w:hAnsi="Arial" w:cs="Arial"/>
          <w:sz w:val="20"/>
          <w:szCs w:val="20"/>
          <w:lang w:val="en-SG"/>
        </w:rPr>
        <w:t>Kachiprath</w:t>
      </w:r>
      <w:proofErr w:type="spellEnd"/>
      <w:r w:rsidRPr="00FF2747">
        <w:rPr>
          <w:rFonts w:ascii="Arial" w:hAnsi="Arial" w:cs="Arial"/>
          <w:sz w:val="20"/>
          <w:szCs w:val="20"/>
          <w:lang w:val="en-SG"/>
        </w:rPr>
        <w:t xml:space="preserve">, B., Augustine, D., Kesavan, D., Sarasan, M., &amp; Philip, R. (2023). Marine actinomycete </w:t>
      </w:r>
      <w:r w:rsidRPr="00FF2747">
        <w:rPr>
          <w:rFonts w:ascii="Arial" w:hAnsi="Arial" w:cs="Arial"/>
          <w:i/>
          <w:iCs/>
          <w:sz w:val="20"/>
          <w:szCs w:val="20"/>
          <w:lang w:val="en-SG"/>
        </w:rPr>
        <w:t>Streptomyces variabilis</w:t>
      </w:r>
      <w:r w:rsidRPr="00FF2747">
        <w:rPr>
          <w:rFonts w:ascii="Arial" w:hAnsi="Arial" w:cs="Arial"/>
          <w:sz w:val="20"/>
          <w:szCs w:val="20"/>
          <w:lang w:val="en-SG"/>
        </w:rPr>
        <w:t xml:space="preserve"> S26 as a biocontrol agent for vibriosis in shrimp larval rearing systems. </w:t>
      </w:r>
      <w:r w:rsidRPr="00FF2747">
        <w:rPr>
          <w:rFonts w:ascii="Arial" w:hAnsi="Arial" w:cs="Arial"/>
          <w:i/>
          <w:iCs/>
          <w:sz w:val="20"/>
          <w:szCs w:val="20"/>
          <w:lang w:val="en-SG"/>
        </w:rPr>
        <w:t>Aquaculture Reports</w:t>
      </w:r>
      <w:r w:rsidRPr="00FF2747">
        <w:rPr>
          <w:rFonts w:ascii="Arial" w:hAnsi="Arial" w:cs="Arial"/>
          <w:sz w:val="20"/>
          <w:szCs w:val="20"/>
          <w:lang w:val="en-SG"/>
        </w:rPr>
        <w:t>. Advance online publication.</w:t>
      </w:r>
    </w:p>
    <w:p w14:paraId="404C1B52"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El-Gendy, M. M., El-</w:t>
      </w:r>
      <w:proofErr w:type="spellStart"/>
      <w:r w:rsidRPr="00FF2747">
        <w:rPr>
          <w:rFonts w:ascii="Arial" w:hAnsi="Arial" w:cs="Arial"/>
          <w:sz w:val="20"/>
          <w:szCs w:val="20"/>
          <w:lang w:val="en-SG"/>
        </w:rPr>
        <w:t>Bondkaha</w:t>
      </w:r>
      <w:proofErr w:type="spellEnd"/>
      <w:r w:rsidRPr="00FF2747">
        <w:rPr>
          <w:rFonts w:ascii="Arial" w:hAnsi="Arial" w:cs="Arial"/>
          <w:sz w:val="20"/>
          <w:szCs w:val="20"/>
          <w:lang w:val="en-SG"/>
        </w:rPr>
        <w:t xml:space="preserve">, A. E., &amp; Mohamed, W. M. (2022). Isolation and characterization of a novel actinomycete and its antibacterial activity against fish pathogens. </w:t>
      </w:r>
      <w:r w:rsidRPr="00FF2747">
        <w:rPr>
          <w:rFonts w:ascii="Arial" w:hAnsi="Arial" w:cs="Arial"/>
          <w:i/>
          <w:iCs/>
          <w:sz w:val="20"/>
          <w:szCs w:val="20"/>
          <w:lang w:val="en-SG"/>
        </w:rPr>
        <w:t>Marine Drugs, 20</w:t>
      </w:r>
      <w:r w:rsidRPr="00FF2747">
        <w:rPr>
          <w:rFonts w:ascii="Arial" w:hAnsi="Arial" w:cs="Arial"/>
          <w:sz w:val="20"/>
          <w:szCs w:val="20"/>
          <w:lang w:val="en-SG"/>
        </w:rPr>
        <w:t>(11), Article 715.</w:t>
      </w:r>
    </w:p>
    <w:p w14:paraId="42C0EBA9"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Jaiswal, A. K., Alharbi, N. S., Kandasamy, S., Govindasamy, S., &amp; Rajesh, Y. (2022). </w:t>
      </w:r>
      <w:r w:rsidRPr="00FF2747">
        <w:rPr>
          <w:rFonts w:ascii="Arial" w:hAnsi="Arial" w:cs="Arial"/>
          <w:i/>
          <w:iCs/>
          <w:sz w:val="20"/>
          <w:szCs w:val="20"/>
          <w:lang w:val="en-SG"/>
        </w:rPr>
        <w:t>Streptomyces</w:t>
      </w:r>
      <w:r w:rsidRPr="00FF2747">
        <w:rPr>
          <w:rFonts w:ascii="Arial" w:hAnsi="Arial" w:cs="Arial"/>
          <w:sz w:val="20"/>
          <w:szCs w:val="20"/>
          <w:lang w:val="en-SG"/>
        </w:rPr>
        <w:t xml:space="preserve"> sp. 1S1 as a renewable natural resource of bioactive compounds. </w:t>
      </w:r>
      <w:r w:rsidRPr="00FF2747">
        <w:rPr>
          <w:rFonts w:ascii="Arial" w:hAnsi="Arial" w:cs="Arial"/>
          <w:i/>
          <w:iCs/>
          <w:sz w:val="20"/>
          <w:szCs w:val="20"/>
          <w:lang w:val="en-SG"/>
        </w:rPr>
        <w:t>Saudi Journal of Biological Sciences, 29</w:t>
      </w:r>
      <w:r w:rsidRPr="00FF2747">
        <w:rPr>
          <w:rFonts w:ascii="Arial" w:hAnsi="Arial" w:cs="Arial"/>
          <w:sz w:val="20"/>
          <w:szCs w:val="20"/>
          <w:lang w:val="en-SG"/>
        </w:rPr>
        <w:t>(3), 1728–1737.</w:t>
      </w:r>
    </w:p>
    <w:p w14:paraId="7E1D882F"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Mehdi, R., Al-Rahbi, A. S., Jaiswal, A. K., Al-Tawfiq, J. A., &amp; Rateb, M. E. (2022). Antimicrobial potential of </w:t>
      </w:r>
      <w:r w:rsidRPr="00FF2747">
        <w:rPr>
          <w:rFonts w:ascii="Arial" w:hAnsi="Arial" w:cs="Arial"/>
          <w:i/>
          <w:iCs/>
          <w:sz w:val="20"/>
          <w:szCs w:val="20"/>
          <w:lang w:val="en-SG"/>
        </w:rPr>
        <w:t>Streptomyces</w:t>
      </w:r>
      <w:r w:rsidRPr="00FF2747">
        <w:rPr>
          <w:rFonts w:ascii="Arial" w:hAnsi="Arial" w:cs="Arial"/>
          <w:sz w:val="20"/>
          <w:szCs w:val="20"/>
          <w:lang w:val="en-SG"/>
        </w:rPr>
        <w:t xml:space="preserve"> spp. isolated from the Rift Valley environment. </w:t>
      </w:r>
      <w:r w:rsidRPr="00FF2747">
        <w:rPr>
          <w:rFonts w:ascii="Arial" w:hAnsi="Arial" w:cs="Arial"/>
          <w:i/>
          <w:iCs/>
          <w:sz w:val="20"/>
          <w:szCs w:val="20"/>
          <w:lang w:val="en-SG"/>
        </w:rPr>
        <w:t>Microorganisms, 10</w:t>
      </w:r>
      <w:r w:rsidRPr="00FF2747">
        <w:rPr>
          <w:rFonts w:ascii="Arial" w:hAnsi="Arial" w:cs="Arial"/>
          <w:sz w:val="20"/>
          <w:szCs w:val="20"/>
          <w:lang w:val="en-SG"/>
        </w:rPr>
        <w:t>(6), Article 1234.</w:t>
      </w:r>
    </w:p>
    <w:p w14:paraId="4DFE7274"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Khan, S. A., Theodore, A., Acharya, S., &amp; Philip, R. (2021). Draft genome sequence of terrestrial </w:t>
      </w:r>
      <w:r w:rsidRPr="00FF2747">
        <w:rPr>
          <w:rFonts w:ascii="Arial" w:hAnsi="Arial" w:cs="Arial"/>
          <w:i/>
          <w:iCs/>
          <w:sz w:val="20"/>
          <w:szCs w:val="20"/>
          <w:lang w:val="en-SG"/>
        </w:rPr>
        <w:t>Streptomyces</w:t>
      </w:r>
      <w:r w:rsidRPr="00FF2747">
        <w:rPr>
          <w:rFonts w:ascii="Arial" w:hAnsi="Arial" w:cs="Arial"/>
          <w:sz w:val="20"/>
          <w:szCs w:val="20"/>
          <w:lang w:val="en-SG"/>
        </w:rPr>
        <w:t xml:space="preserve"> sp. strain VITNK9 exhibiting antagonistic activity against fish pathogens. </w:t>
      </w:r>
      <w:r w:rsidRPr="00FF2747">
        <w:rPr>
          <w:rFonts w:ascii="Arial" w:hAnsi="Arial" w:cs="Arial"/>
          <w:i/>
          <w:iCs/>
          <w:sz w:val="20"/>
          <w:szCs w:val="20"/>
          <w:lang w:val="en-SG"/>
        </w:rPr>
        <w:t>Microbiology Resource Announcements, 10</w:t>
      </w:r>
      <w:r w:rsidRPr="00FF2747">
        <w:rPr>
          <w:rFonts w:ascii="Arial" w:hAnsi="Arial" w:cs="Arial"/>
          <w:sz w:val="20"/>
          <w:szCs w:val="20"/>
          <w:lang w:val="en-SG"/>
        </w:rPr>
        <w:t>(5), e01166-21.</w:t>
      </w:r>
    </w:p>
    <w:p w14:paraId="35799DE3"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Ser, H.-L., Palanisamy, U. D., Goh, H. P., </w:t>
      </w:r>
      <w:proofErr w:type="spellStart"/>
      <w:r w:rsidRPr="00FF2747">
        <w:rPr>
          <w:rFonts w:ascii="Arial" w:hAnsi="Arial" w:cs="Arial"/>
          <w:sz w:val="20"/>
          <w:szCs w:val="20"/>
          <w:lang w:val="en-SG"/>
        </w:rPr>
        <w:t>Khoh</w:t>
      </w:r>
      <w:proofErr w:type="spellEnd"/>
      <w:r w:rsidRPr="00FF2747">
        <w:rPr>
          <w:rFonts w:ascii="Arial" w:hAnsi="Arial" w:cs="Arial"/>
          <w:sz w:val="20"/>
          <w:szCs w:val="20"/>
          <w:lang w:val="en-SG"/>
        </w:rPr>
        <w:t xml:space="preserve">, H. C., &amp; </w:t>
      </w:r>
      <w:proofErr w:type="spellStart"/>
      <w:r w:rsidRPr="00FF2747">
        <w:rPr>
          <w:rFonts w:ascii="Arial" w:hAnsi="Arial" w:cs="Arial"/>
          <w:sz w:val="20"/>
          <w:szCs w:val="20"/>
          <w:lang w:val="en-SG"/>
        </w:rPr>
        <w:t>Pusparajah</w:t>
      </w:r>
      <w:proofErr w:type="spellEnd"/>
      <w:r w:rsidRPr="00FF2747">
        <w:rPr>
          <w:rFonts w:ascii="Arial" w:hAnsi="Arial" w:cs="Arial"/>
          <w:sz w:val="20"/>
          <w:szCs w:val="20"/>
          <w:lang w:val="en-SG"/>
        </w:rPr>
        <w:t xml:space="preserve">, P. (2019). Extreme environment </w:t>
      </w:r>
      <w:r w:rsidRPr="00FF2747">
        <w:rPr>
          <w:rFonts w:ascii="Arial" w:hAnsi="Arial" w:cs="Arial"/>
          <w:i/>
          <w:iCs/>
          <w:sz w:val="20"/>
          <w:szCs w:val="20"/>
          <w:lang w:val="en-SG"/>
        </w:rPr>
        <w:t>Streptomyces</w:t>
      </w:r>
      <w:r w:rsidRPr="00FF2747">
        <w:rPr>
          <w:rFonts w:ascii="Arial" w:hAnsi="Arial" w:cs="Arial"/>
          <w:sz w:val="20"/>
          <w:szCs w:val="20"/>
          <w:lang w:val="en-SG"/>
        </w:rPr>
        <w:t xml:space="preserve">: Potential sources for new antibacterial and anticancer drug leads. </w:t>
      </w:r>
      <w:r w:rsidRPr="00FF2747">
        <w:rPr>
          <w:rFonts w:ascii="Arial" w:hAnsi="Arial" w:cs="Arial"/>
          <w:i/>
          <w:iCs/>
          <w:sz w:val="20"/>
          <w:szCs w:val="20"/>
          <w:lang w:val="en-SG"/>
        </w:rPr>
        <w:t>Journal of Advanced Research, 20</w:t>
      </w:r>
      <w:r w:rsidRPr="00FF2747">
        <w:rPr>
          <w:rFonts w:ascii="Arial" w:hAnsi="Arial" w:cs="Arial"/>
          <w:sz w:val="20"/>
          <w:szCs w:val="20"/>
          <w:lang w:val="en-SG"/>
        </w:rPr>
        <w:t>, 1–13.</w:t>
      </w:r>
    </w:p>
    <w:p w14:paraId="15AAEDD3" w14:textId="77777777" w:rsidR="00EB2EE1" w:rsidRPr="00FF2747" w:rsidRDefault="00EB2EE1" w:rsidP="0074098D">
      <w:pPr>
        <w:spacing w:line="360" w:lineRule="auto"/>
        <w:ind w:left="1077" w:hanging="720"/>
        <w:jc w:val="both"/>
        <w:rPr>
          <w:rFonts w:ascii="Arial" w:hAnsi="Arial" w:cs="Arial"/>
          <w:sz w:val="20"/>
          <w:szCs w:val="20"/>
          <w:lang w:val="en-SG"/>
        </w:rPr>
      </w:pPr>
      <w:r w:rsidRPr="00FF2747">
        <w:rPr>
          <w:rFonts w:ascii="Arial" w:hAnsi="Arial" w:cs="Arial"/>
          <w:sz w:val="20"/>
          <w:szCs w:val="20"/>
          <w:lang w:val="en-SG"/>
        </w:rPr>
        <w:t xml:space="preserve">Procópio, R. E. de L., Silva, I. R. da, Martins, M. K., Azevedo, J. L. de, &amp; Araújo, J. M. de. (2012). Antibiotics produced by </w:t>
      </w:r>
      <w:r w:rsidRPr="00FF2747">
        <w:rPr>
          <w:rFonts w:ascii="Arial" w:hAnsi="Arial" w:cs="Arial"/>
          <w:i/>
          <w:iCs/>
          <w:sz w:val="20"/>
          <w:szCs w:val="20"/>
          <w:lang w:val="en-SG"/>
        </w:rPr>
        <w:t>Streptomyces</w:t>
      </w:r>
      <w:r w:rsidRPr="00FF2747">
        <w:rPr>
          <w:rFonts w:ascii="Arial" w:hAnsi="Arial" w:cs="Arial"/>
          <w:sz w:val="20"/>
          <w:szCs w:val="20"/>
          <w:lang w:val="en-SG"/>
        </w:rPr>
        <w:t xml:space="preserve">. </w:t>
      </w:r>
      <w:r w:rsidRPr="00FF2747">
        <w:rPr>
          <w:rFonts w:ascii="Arial" w:hAnsi="Arial" w:cs="Arial"/>
          <w:i/>
          <w:iCs/>
          <w:sz w:val="20"/>
          <w:szCs w:val="20"/>
          <w:lang w:val="en-SG"/>
        </w:rPr>
        <w:t>Brazilian Journal of Infectious Diseases, 16</w:t>
      </w:r>
      <w:r w:rsidRPr="00FF2747">
        <w:rPr>
          <w:rFonts w:ascii="Arial" w:hAnsi="Arial" w:cs="Arial"/>
          <w:sz w:val="20"/>
          <w:szCs w:val="20"/>
          <w:lang w:val="en-SG"/>
        </w:rPr>
        <w:t>(5), 466–471.</w:t>
      </w:r>
    </w:p>
    <w:p w14:paraId="26DD3428" w14:textId="77777777" w:rsidR="00EB2EE1" w:rsidRPr="006763D7" w:rsidRDefault="00EB2EE1" w:rsidP="007F54D8">
      <w:pPr>
        <w:spacing w:line="360" w:lineRule="auto"/>
        <w:jc w:val="center"/>
        <w:rPr>
          <w:rFonts w:ascii="Arial" w:hAnsi="Arial" w:cs="Arial"/>
          <w:b/>
          <w:bCs/>
          <w:sz w:val="28"/>
          <w:szCs w:val="28"/>
        </w:rPr>
      </w:pPr>
    </w:p>
    <w:sectPr w:rsidR="00EB2EE1" w:rsidRPr="006763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44D08" w14:textId="77777777" w:rsidR="008A46AA" w:rsidRDefault="008A46AA" w:rsidP="00720157">
      <w:pPr>
        <w:spacing w:after="0" w:line="240" w:lineRule="auto"/>
      </w:pPr>
      <w:r>
        <w:separator/>
      </w:r>
    </w:p>
  </w:endnote>
  <w:endnote w:type="continuationSeparator" w:id="0">
    <w:p w14:paraId="34ADB629" w14:textId="77777777" w:rsidR="008A46AA" w:rsidRDefault="008A46AA" w:rsidP="0072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207" w14:textId="77777777" w:rsidR="00720157" w:rsidRDefault="00720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CC7D" w14:textId="77777777" w:rsidR="00720157" w:rsidRDefault="00720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E344" w14:textId="77777777" w:rsidR="00720157" w:rsidRDefault="0072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53C27" w14:textId="77777777" w:rsidR="008A46AA" w:rsidRDefault="008A46AA" w:rsidP="00720157">
      <w:pPr>
        <w:spacing w:after="0" w:line="240" w:lineRule="auto"/>
      </w:pPr>
      <w:r>
        <w:separator/>
      </w:r>
    </w:p>
  </w:footnote>
  <w:footnote w:type="continuationSeparator" w:id="0">
    <w:p w14:paraId="6BA6B196" w14:textId="77777777" w:rsidR="008A46AA" w:rsidRDefault="008A46AA" w:rsidP="0072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A748" w14:textId="395E102C" w:rsidR="00720157" w:rsidRDefault="00720157">
    <w:pPr>
      <w:pStyle w:val="Header"/>
    </w:pPr>
    <w:r>
      <w:rPr>
        <w:noProof/>
      </w:rPr>
      <w:pict w14:anchorId="18316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3C1D" w14:textId="62FD0145" w:rsidR="00720157" w:rsidRDefault="00720157">
    <w:pPr>
      <w:pStyle w:val="Header"/>
    </w:pPr>
    <w:r>
      <w:rPr>
        <w:noProof/>
      </w:rPr>
      <w:pict w14:anchorId="06220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D505" w14:textId="73112AD2" w:rsidR="00720157" w:rsidRDefault="00720157">
    <w:pPr>
      <w:pStyle w:val="Header"/>
    </w:pPr>
    <w:r>
      <w:rPr>
        <w:noProof/>
      </w:rPr>
      <w:pict w14:anchorId="60352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39B"/>
    <w:multiLevelType w:val="hybridMultilevel"/>
    <w:tmpl w:val="99EA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D15F7"/>
    <w:multiLevelType w:val="multilevel"/>
    <w:tmpl w:val="BA7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98C"/>
    <w:multiLevelType w:val="multilevel"/>
    <w:tmpl w:val="ED02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27604"/>
    <w:multiLevelType w:val="hybridMultilevel"/>
    <w:tmpl w:val="833897E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2E"/>
    <w:rsid w:val="00000331"/>
    <w:rsid w:val="00012BDF"/>
    <w:rsid w:val="00060395"/>
    <w:rsid w:val="000A485E"/>
    <w:rsid w:val="000B1730"/>
    <w:rsid w:val="00124356"/>
    <w:rsid w:val="00150980"/>
    <w:rsid w:val="00160E5F"/>
    <w:rsid w:val="001B0BF2"/>
    <w:rsid w:val="001F08EE"/>
    <w:rsid w:val="001F4218"/>
    <w:rsid w:val="00213F45"/>
    <w:rsid w:val="00215BB7"/>
    <w:rsid w:val="0023710B"/>
    <w:rsid w:val="00290681"/>
    <w:rsid w:val="002B69EB"/>
    <w:rsid w:val="002C6449"/>
    <w:rsid w:val="002D0A00"/>
    <w:rsid w:val="002E104D"/>
    <w:rsid w:val="002E5CF6"/>
    <w:rsid w:val="002F2C04"/>
    <w:rsid w:val="003049DA"/>
    <w:rsid w:val="003078CF"/>
    <w:rsid w:val="003366E1"/>
    <w:rsid w:val="00345158"/>
    <w:rsid w:val="0035063F"/>
    <w:rsid w:val="00357ED2"/>
    <w:rsid w:val="00376283"/>
    <w:rsid w:val="00382547"/>
    <w:rsid w:val="00393EED"/>
    <w:rsid w:val="00395B17"/>
    <w:rsid w:val="003A7994"/>
    <w:rsid w:val="003B5AA3"/>
    <w:rsid w:val="003C6BFC"/>
    <w:rsid w:val="00426913"/>
    <w:rsid w:val="0043258A"/>
    <w:rsid w:val="00452E34"/>
    <w:rsid w:val="00460986"/>
    <w:rsid w:val="004729C7"/>
    <w:rsid w:val="00484C32"/>
    <w:rsid w:val="004D2FF2"/>
    <w:rsid w:val="004D6902"/>
    <w:rsid w:val="004E47E9"/>
    <w:rsid w:val="005637AB"/>
    <w:rsid w:val="00566BCF"/>
    <w:rsid w:val="00587BCD"/>
    <w:rsid w:val="005C204A"/>
    <w:rsid w:val="005E47E7"/>
    <w:rsid w:val="0062215B"/>
    <w:rsid w:val="006261B8"/>
    <w:rsid w:val="006666D9"/>
    <w:rsid w:val="00671BD6"/>
    <w:rsid w:val="00676158"/>
    <w:rsid w:val="006763D7"/>
    <w:rsid w:val="00676540"/>
    <w:rsid w:val="006A022A"/>
    <w:rsid w:val="006D482E"/>
    <w:rsid w:val="006F0801"/>
    <w:rsid w:val="006F1438"/>
    <w:rsid w:val="007133C9"/>
    <w:rsid w:val="00720157"/>
    <w:rsid w:val="0074098D"/>
    <w:rsid w:val="00754C2B"/>
    <w:rsid w:val="007D0124"/>
    <w:rsid w:val="007E44D0"/>
    <w:rsid w:val="007F54D8"/>
    <w:rsid w:val="00835F70"/>
    <w:rsid w:val="00851B7D"/>
    <w:rsid w:val="008571B9"/>
    <w:rsid w:val="00884496"/>
    <w:rsid w:val="008A03B8"/>
    <w:rsid w:val="008A46AA"/>
    <w:rsid w:val="008A5823"/>
    <w:rsid w:val="008B07EF"/>
    <w:rsid w:val="008D2B65"/>
    <w:rsid w:val="008E22EF"/>
    <w:rsid w:val="008F77E9"/>
    <w:rsid w:val="00953153"/>
    <w:rsid w:val="0096198C"/>
    <w:rsid w:val="0096465B"/>
    <w:rsid w:val="00966A55"/>
    <w:rsid w:val="009B4E1F"/>
    <w:rsid w:val="009C39FE"/>
    <w:rsid w:val="009C4BEA"/>
    <w:rsid w:val="009D24DA"/>
    <w:rsid w:val="009F5918"/>
    <w:rsid w:val="00A42544"/>
    <w:rsid w:val="00A512AD"/>
    <w:rsid w:val="00A63FC0"/>
    <w:rsid w:val="00A76FDE"/>
    <w:rsid w:val="00AA661A"/>
    <w:rsid w:val="00AB1672"/>
    <w:rsid w:val="00AF5233"/>
    <w:rsid w:val="00B20E57"/>
    <w:rsid w:val="00B21AA6"/>
    <w:rsid w:val="00B32DBF"/>
    <w:rsid w:val="00B53526"/>
    <w:rsid w:val="00B53C7F"/>
    <w:rsid w:val="00B6299A"/>
    <w:rsid w:val="00B828F7"/>
    <w:rsid w:val="00BB2478"/>
    <w:rsid w:val="00BB686A"/>
    <w:rsid w:val="00BF33D8"/>
    <w:rsid w:val="00C1671E"/>
    <w:rsid w:val="00C2041B"/>
    <w:rsid w:val="00C3736F"/>
    <w:rsid w:val="00C5367C"/>
    <w:rsid w:val="00C76FB9"/>
    <w:rsid w:val="00C96639"/>
    <w:rsid w:val="00CA52B6"/>
    <w:rsid w:val="00D50DFF"/>
    <w:rsid w:val="00DC1F7A"/>
    <w:rsid w:val="00DD358F"/>
    <w:rsid w:val="00DF2478"/>
    <w:rsid w:val="00DF35F7"/>
    <w:rsid w:val="00DF6276"/>
    <w:rsid w:val="00E40394"/>
    <w:rsid w:val="00E50D43"/>
    <w:rsid w:val="00E55FAA"/>
    <w:rsid w:val="00EA0CEA"/>
    <w:rsid w:val="00EA1300"/>
    <w:rsid w:val="00EB2EE1"/>
    <w:rsid w:val="00EC6F43"/>
    <w:rsid w:val="00ED15FE"/>
    <w:rsid w:val="00EE1233"/>
    <w:rsid w:val="00F50B8F"/>
    <w:rsid w:val="00F60401"/>
    <w:rsid w:val="00F7629E"/>
    <w:rsid w:val="00F902C5"/>
    <w:rsid w:val="00FC2E48"/>
    <w:rsid w:val="00FC43D2"/>
    <w:rsid w:val="00FF274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1E49B"/>
  <w15:chartTrackingRefBased/>
  <w15:docId w15:val="{AF8E5951-B91A-4C99-9E9E-4F96FD1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82E"/>
    <w:pPr>
      <w:spacing w:line="278" w:lineRule="auto"/>
    </w:pPr>
    <w:rPr>
      <w:sz w:val="24"/>
      <w:szCs w:val="24"/>
      <w:lang w:val="en-IN"/>
      <w14:ligatures w14:val="none"/>
    </w:rPr>
  </w:style>
  <w:style w:type="paragraph" w:styleId="Heading1">
    <w:name w:val="heading 1"/>
    <w:basedOn w:val="Normal"/>
    <w:next w:val="Normal"/>
    <w:link w:val="Heading1Char"/>
    <w:uiPriority w:val="9"/>
    <w:qFormat/>
    <w:rsid w:val="006D4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2E"/>
    <w:rPr>
      <w:rFonts w:eastAsiaTheme="majorEastAsia" w:cstheme="majorBidi"/>
      <w:color w:val="272727" w:themeColor="text1" w:themeTint="D8"/>
    </w:rPr>
  </w:style>
  <w:style w:type="paragraph" w:styleId="Title">
    <w:name w:val="Title"/>
    <w:basedOn w:val="Normal"/>
    <w:next w:val="Normal"/>
    <w:link w:val="TitleChar"/>
    <w:uiPriority w:val="10"/>
    <w:qFormat/>
    <w:rsid w:val="006D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2E"/>
    <w:pPr>
      <w:spacing w:before="160"/>
      <w:jc w:val="center"/>
    </w:pPr>
    <w:rPr>
      <w:i/>
      <w:iCs/>
      <w:color w:val="404040" w:themeColor="text1" w:themeTint="BF"/>
    </w:rPr>
  </w:style>
  <w:style w:type="character" w:customStyle="1" w:styleId="QuoteChar">
    <w:name w:val="Quote Char"/>
    <w:basedOn w:val="DefaultParagraphFont"/>
    <w:link w:val="Quote"/>
    <w:uiPriority w:val="29"/>
    <w:rsid w:val="006D482E"/>
    <w:rPr>
      <w:i/>
      <w:iCs/>
      <w:color w:val="404040" w:themeColor="text1" w:themeTint="BF"/>
    </w:rPr>
  </w:style>
  <w:style w:type="paragraph" w:styleId="ListParagraph">
    <w:name w:val="List Paragraph"/>
    <w:basedOn w:val="Normal"/>
    <w:uiPriority w:val="34"/>
    <w:qFormat/>
    <w:rsid w:val="006D482E"/>
    <w:pPr>
      <w:ind w:left="720"/>
      <w:contextualSpacing/>
    </w:pPr>
  </w:style>
  <w:style w:type="character" w:styleId="IntenseEmphasis">
    <w:name w:val="Intense Emphasis"/>
    <w:basedOn w:val="DefaultParagraphFont"/>
    <w:uiPriority w:val="21"/>
    <w:qFormat/>
    <w:rsid w:val="006D482E"/>
    <w:rPr>
      <w:i/>
      <w:iCs/>
      <w:color w:val="2F5496" w:themeColor="accent1" w:themeShade="BF"/>
    </w:rPr>
  </w:style>
  <w:style w:type="paragraph" w:styleId="IntenseQuote">
    <w:name w:val="Intense Quote"/>
    <w:basedOn w:val="Normal"/>
    <w:next w:val="Normal"/>
    <w:link w:val="IntenseQuoteChar"/>
    <w:uiPriority w:val="30"/>
    <w:qFormat/>
    <w:rsid w:val="006D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82E"/>
    <w:rPr>
      <w:i/>
      <w:iCs/>
      <w:color w:val="2F5496" w:themeColor="accent1" w:themeShade="BF"/>
    </w:rPr>
  </w:style>
  <w:style w:type="character" w:styleId="IntenseReference">
    <w:name w:val="Intense Reference"/>
    <w:basedOn w:val="DefaultParagraphFont"/>
    <w:uiPriority w:val="32"/>
    <w:qFormat/>
    <w:rsid w:val="006D482E"/>
    <w:rPr>
      <w:b/>
      <w:bCs/>
      <w:smallCaps/>
      <w:color w:val="2F5496" w:themeColor="accent1" w:themeShade="BF"/>
      <w:spacing w:val="5"/>
    </w:rPr>
  </w:style>
  <w:style w:type="table" w:styleId="TableGrid">
    <w:name w:val="Table Grid"/>
    <w:basedOn w:val="TableNormal"/>
    <w:uiPriority w:val="39"/>
    <w:rsid w:val="0085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124"/>
    <w:rPr>
      <w:color w:val="0563C1" w:themeColor="hyperlink"/>
      <w:u w:val="single"/>
    </w:rPr>
  </w:style>
  <w:style w:type="character" w:styleId="UnresolvedMention">
    <w:name w:val="Unresolved Mention"/>
    <w:basedOn w:val="DefaultParagraphFont"/>
    <w:uiPriority w:val="99"/>
    <w:semiHidden/>
    <w:unhideWhenUsed/>
    <w:rsid w:val="007D0124"/>
    <w:rPr>
      <w:color w:val="605E5C"/>
      <w:shd w:val="clear" w:color="auto" w:fill="E1DFDD"/>
    </w:rPr>
  </w:style>
  <w:style w:type="paragraph" w:styleId="Header">
    <w:name w:val="header"/>
    <w:basedOn w:val="Normal"/>
    <w:link w:val="HeaderChar"/>
    <w:uiPriority w:val="99"/>
    <w:unhideWhenUsed/>
    <w:rsid w:val="0072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157"/>
    <w:rPr>
      <w:sz w:val="24"/>
      <w:szCs w:val="24"/>
      <w:lang w:val="en-IN"/>
      <w14:ligatures w14:val="none"/>
    </w:rPr>
  </w:style>
  <w:style w:type="paragraph" w:styleId="Footer">
    <w:name w:val="footer"/>
    <w:basedOn w:val="Normal"/>
    <w:link w:val="FooterChar"/>
    <w:uiPriority w:val="99"/>
    <w:unhideWhenUsed/>
    <w:rsid w:val="0072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157"/>
    <w:rPr>
      <w:sz w:val="24"/>
      <w:szCs w:val="24"/>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paper%20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Sheet1!$O$28</c:f>
              <c:strCache>
                <c:ptCount val="1"/>
                <c:pt idx="0">
                  <c:v>Organism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Sheet1!$O$29:$O$38</c:f>
              <c:numCache>
                <c:formatCode>General</c:formatCode>
                <c:ptCount val="10"/>
                <c:pt idx="0">
                  <c:v>0</c:v>
                </c:pt>
                <c:pt idx="5">
                  <c:v>0</c:v>
                </c:pt>
              </c:numCache>
            </c:numRef>
          </c:val>
          <c:extLst>
            <c:ext xmlns:c16="http://schemas.microsoft.com/office/drawing/2014/chart" uri="{C3380CC4-5D6E-409C-BE32-E72D297353CC}">
              <c16:uniqueId val="{00000000-83AE-4745-953D-F0EB0A1AE5B5}"/>
            </c:ext>
          </c:extLst>
        </c:ser>
        <c:ser>
          <c:idx val="1"/>
          <c:order val="1"/>
          <c:tx>
            <c:strRef>
              <c:f>Sheet1!$P$28</c:f>
              <c:strCache>
                <c:ptCount val="1"/>
                <c:pt idx="0">
                  <c:v>Concentration (µg/mL)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Sheet1!$P$29:$P$38</c:f>
              <c:numCache>
                <c:formatCode>General</c:formatCode>
                <c:ptCount val="10"/>
                <c:pt idx="0">
                  <c:v>0</c:v>
                </c:pt>
                <c:pt idx="1">
                  <c:v>25</c:v>
                </c:pt>
                <c:pt idx="2">
                  <c:v>50</c:v>
                </c:pt>
                <c:pt idx="3">
                  <c:v>75</c:v>
                </c:pt>
                <c:pt idx="4">
                  <c:v>100</c:v>
                </c:pt>
                <c:pt idx="5">
                  <c:v>0</c:v>
                </c:pt>
                <c:pt idx="6">
                  <c:v>25</c:v>
                </c:pt>
                <c:pt idx="7">
                  <c:v>50</c:v>
                </c:pt>
                <c:pt idx="8">
                  <c:v>75</c:v>
                </c:pt>
                <c:pt idx="9">
                  <c:v>100</c:v>
                </c:pt>
              </c:numCache>
            </c:numRef>
          </c:val>
          <c:extLst>
            <c:ext xmlns:c16="http://schemas.microsoft.com/office/drawing/2014/chart" uri="{C3380CC4-5D6E-409C-BE32-E72D297353CC}">
              <c16:uniqueId val="{00000001-83AE-4745-953D-F0EB0A1AE5B5}"/>
            </c:ext>
          </c:extLst>
        </c:ser>
        <c:ser>
          <c:idx val="2"/>
          <c:order val="2"/>
          <c:tx>
            <c:strRef>
              <c:f>Sheet1!$Q$28</c:f>
              <c:strCache>
                <c:ptCount val="1"/>
                <c:pt idx="0">
                  <c:v>Zone of Inhibition (mm) Mean ± SD</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Sheet1!$Q$29:$Q$38</c:f>
              <c:numCache>
                <c:formatCode>General</c:formatCode>
                <c:ptCount val="10"/>
                <c:pt idx="0">
                  <c:v>0</c:v>
                </c:pt>
                <c:pt idx="1">
                  <c:v>9</c:v>
                </c:pt>
                <c:pt idx="2">
                  <c:v>13</c:v>
                </c:pt>
                <c:pt idx="3">
                  <c:v>17</c:v>
                </c:pt>
                <c:pt idx="4">
                  <c:v>21</c:v>
                </c:pt>
                <c:pt idx="6">
                  <c:v>7</c:v>
                </c:pt>
                <c:pt idx="7">
                  <c:v>10</c:v>
                </c:pt>
                <c:pt idx="8">
                  <c:v>14</c:v>
                </c:pt>
                <c:pt idx="9">
                  <c:v>18</c:v>
                </c:pt>
              </c:numCache>
            </c:numRef>
          </c:val>
          <c:extLst>
            <c:ext xmlns:c16="http://schemas.microsoft.com/office/drawing/2014/chart" uri="{C3380CC4-5D6E-409C-BE32-E72D297353CC}">
              <c16:uniqueId val="{00000002-83AE-4745-953D-F0EB0A1AE5B5}"/>
            </c:ext>
          </c:extLst>
        </c:ser>
        <c:dLbls>
          <c:showLegendKey val="0"/>
          <c:showVal val="1"/>
          <c:showCatName val="0"/>
          <c:showSerName val="0"/>
          <c:showPercent val="0"/>
          <c:showBubbleSize val="0"/>
        </c:dLbls>
        <c:gapWidth val="150"/>
        <c:shape val="box"/>
        <c:axId val="391927976"/>
        <c:axId val="391925096"/>
        <c:axId val="0"/>
      </c:bar3DChart>
      <c:catAx>
        <c:axId val="3919279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925096"/>
        <c:crosses val="autoZero"/>
        <c:auto val="1"/>
        <c:lblAlgn val="ctr"/>
        <c:lblOffset val="100"/>
        <c:noMultiLvlLbl val="0"/>
      </c:catAx>
      <c:valAx>
        <c:axId val="391925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927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Rajapandi Chellamuthu</dc:creator>
  <cp:keywords/>
  <dc:description/>
  <cp:lastModifiedBy>SDI 1084</cp:lastModifiedBy>
  <cp:revision>131</cp:revision>
  <dcterms:created xsi:type="dcterms:W3CDTF">2026-03-19T05:16:00Z</dcterms:created>
  <dcterms:modified xsi:type="dcterms:W3CDTF">2026-03-24T10:04:00Z</dcterms:modified>
</cp:coreProperties>
</file>