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018E3" w14:textId="777F608B" w:rsidR="006232B8" w:rsidRPr="009B1DFC" w:rsidRDefault="00C41715" w:rsidP="00A04C41">
      <w:pPr>
        <w:spacing w:line="360" w:lineRule="auto"/>
        <w:ind w:left="720"/>
        <w:jc w:val="right"/>
        <w:rPr>
          <w:rFonts w:ascii="Arial" w:hAnsi="Arial" w:cs="Arial"/>
          <w:b/>
          <w:bCs/>
          <w:sz w:val="20"/>
          <w:szCs w:val="20"/>
        </w:rPr>
      </w:pPr>
      <w:bookmarkStart w:id="0" w:name="_Hlk215306494"/>
      <w:r w:rsidRPr="009B1DFC">
        <w:rPr>
          <w:rFonts w:ascii="Arial" w:hAnsi="Arial" w:cs="Arial"/>
          <w:b/>
          <w:bCs/>
          <w:sz w:val="20"/>
          <w:szCs w:val="20"/>
        </w:rPr>
        <w:t xml:space="preserve">Enriched Fermented Water Hyacinth Extract as a Low-Cost Medium </w:t>
      </w:r>
      <w:r w:rsidRPr="009B1DFC">
        <w:rPr>
          <w:rFonts w:ascii="Arial" w:hAnsi="Arial" w:cs="Arial"/>
          <w:b/>
          <w:bCs/>
          <w:i/>
          <w:iCs/>
          <w:sz w:val="20"/>
          <w:szCs w:val="20"/>
        </w:rPr>
        <w:t xml:space="preserve">for </w:t>
      </w:r>
      <w:proofErr w:type="spellStart"/>
      <w:r w:rsidRPr="009B1DFC">
        <w:rPr>
          <w:rFonts w:ascii="Arial" w:hAnsi="Arial" w:cs="Arial"/>
          <w:b/>
          <w:bCs/>
          <w:i/>
          <w:iCs/>
          <w:sz w:val="20"/>
          <w:szCs w:val="20"/>
        </w:rPr>
        <w:t>Arthrospira</w:t>
      </w:r>
      <w:proofErr w:type="spellEnd"/>
      <w:r w:rsidRPr="009B1DFC">
        <w:rPr>
          <w:rFonts w:ascii="Arial" w:hAnsi="Arial" w:cs="Arial"/>
          <w:b/>
          <w:bCs/>
          <w:i/>
          <w:iCs/>
          <w:sz w:val="20"/>
          <w:szCs w:val="20"/>
        </w:rPr>
        <w:t xml:space="preserve"> platensis</w:t>
      </w:r>
      <w:r w:rsidRPr="009B1DFC">
        <w:rPr>
          <w:rFonts w:ascii="Arial" w:hAnsi="Arial" w:cs="Arial"/>
          <w:b/>
          <w:bCs/>
          <w:sz w:val="20"/>
          <w:szCs w:val="20"/>
        </w:rPr>
        <w:t>: Effects on Growth, Pigments, and Cost Efficiency</w:t>
      </w:r>
    </w:p>
    <w:p w14:paraId="7C714EC0" w14:textId="77777777" w:rsidR="00FF1955" w:rsidRPr="00A04C41" w:rsidRDefault="00FF1955" w:rsidP="00A04C41">
      <w:pPr>
        <w:spacing w:line="360" w:lineRule="auto"/>
        <w:ind w:left="720"/>
        <w:jc w:val="right"/>
        <w:rPr>
          <w:rFonts w:ascii="Arial" w:hAnsi="Arial" w:cs="Arial"/>
          <w:b/>
          <w:bCs/>
          <w:sz w:val="20"/>
          <w:szCs w:val="20"/>
        </w:rPr>
      </w:pPr>
    </w:p>
    <w:p w14:paraId="3A4C7BEE" w14:textId="183B2834" w:rsidR="00CB6F8E" w:rsidRPr="00A04C41" w:rsidRDefault="00A04C41" w:rsidP="00A81292">
      <w:pPr>
        <w:spacing w:line="360" w:lineRule="auto"/>
        <w:jc w:val="both"/>
        <w:rPr>
          <w:rFonts w:ascii="Arial" w:hAnsi="Arial" w:cs="Arial"/>
          <w:b/>
          <w:bCs/>
          <w:sz w:val="20"/>
          <w:szCs w:val="20"/>
        </w:rPr>
      </w:pPr>
      <w:r w:rsidRPr="00A04C41">
        <w:rPr>
          <w:rFonts w:ascii="Arial" w:hAnsi="Arial" w:cs="Arial"/>
          <w:b/>
          <w:bCs/>
          <w:sz w:val="20"/>
          <w:szCs w:val="20"/>
        </w:rPr>
        <w:t>ABSTRACT</w:t>
      </w:r>
    </w:p>
    <w:bookmarkEnd w:id="0"/>
    <w:p w14:paraId="368D600F" w14:textId="266CBAF0" w:rsidR="006232B8" w:rsidRPr="00A04C41" w:rsidRDefault="00C41715" w:rsidP="00C41715">
      <w:pPr>
        <w:spacing w:line="360" w:lineRule="auto"/>
        <w:jc w:val="both"/>
        <w:rPr>
          <w:rFonts w:ascii="Arial" w:hAnsi="Arial" w:cs="Arial"/>
          <w:sz w:val="20"/>
          <w:szCs w:val="20"/>
          <w:lang w:val="en-US"/>
        </w:rPr>
      </w:pPr>
      <w:r w:rsidRPr="00C41715">
        <w:rPr>
          <w:rFonts w:ascii="Arial" w:hAnsi="Arial" w:cs="Arial"/>
          <w:sz w:val="20"/>
          <w:szCs w:val="20"/>
          <w:lang w:val="en-US"/>
        </w:rPr>
        <w:t xml:space="preserve">The development of low-cost culture media is essential for expanding the commercial production of </w:t>
      </w:r>
      <w:proofErr w:type="spellStart"/>
      <w:r w:rsidRPr="00C41715">
        <w:rPr>
          <w:rFonts w:ascii="Arial" w:hAnsi="Arial" w:cs="Arial"/>
          <w:i/>
          <w:iCs/>
          <w:sz w:val="20"/>
          <w:szCs w:val="20"/>
          <w:lang w:val="en-US"/>
        </w:rPr>
        <w:t>Arthrospira</w:t>
      </w:r>
      <w:proofErr w:type="spellEnd"/>
      <w:r w:rsidRPr="00C41715">
        <w:rPr>
          <w:rFonts w:ascii="Arial" w:hAnsi="Arial" w:cs="Arial"/>
          <w:i/>
          <w:iCs/>
          <w:sz w:val="20"/>
          <w:szCs w:val="20"/>
          <w:lang w:val="en-US"/>
        </w:rPr>
        <w:t xml:space="preserve"> platensis,</w:t>
      </w:r>
      <w:r w:rsidRPr="00C41715">
        <w:rPr>
          <w:rFonts w:ascii="Arial" w:hAnsi="Arial" w:cs="Arial"/>
          <w:sz w:val="20"/>
          <w:szCs w:val="20"/>
          <w:lang w:val="en-US"/>
        </w:rPr>
        <w:t xml:space="preserve"> particularly in regions where conventional synthetic formulations remain economically prohibitive. In this study, an enriched extract derived from fermented water hyacinth (</w:t>
      </w:r>
      <w:proofErr w:type="spellStart"/>
      <w:r w:rsidRPr="00C41715">
        <w:rPr>
          <w:rFonts w:ascii="Arial" w:hAnsi="Arial" w:cs="Arial"/>
          <w:i/>
          <w:iCs/>
          <w:sz w:val="20"/>
          <w:szCs w:val="20"/>
          <w:lang w:val="en-US"/>
        </w:rPr>
        <w:t>Pontederia</w:t>
      </w:r>
      <w:proofErr w:type="spellEnd"/>
      <w:r w:rsidRPr="00C41715">
        <w:rPr>
          <w:rFonts w:ascii="Arial" w:hAnsi="Arial" w:cs="Arial"/>
          <w:i/>
          <w:iCs/>
          <w:sz w:val="20"/>
          <w:szCs w:val="20"/>
          <w:lang w:val="en-US"/>
        </w:rPr>
        <w:t xml:space="preserve"> </w:t>
      </w:r>
      <w:proofErr w:type="spellStart"/>
      <w:r w:rsidRPr="00C41715">
        <w:rPr>
          <w:rFonts w:ascii="Arial" w:hAnsi="Arial" w:cs="Arial"/>
          <w:i/>
          <w:iCs/>
          <w:sz w:val="20"/>
          <w:szCs w:val="20"/>
          <w:lang w:val="en-US"/>
        </w:rPr>
        <w:t>crassipes</w:t>
      </w:r>
      <w:proofErr w:type="spellEnd"/>
      <w:r w:rsidRPr="00C41715">
        <w:rPr>
          <w:rFonts w:ascii="Arial" w:hAnsi="Arial" w:cs="Arial"/>
          <w:sz w:val="20"/>
          <w:szCs w:val="20"/>
          <w:lang w:val="en-US"/>
        </w:rPr>
        <w:t xml:space="preserve">) was evaluated as a 25% substitute for standard </w:t>
      </w:r>
      <w:proofErr w:type="spellStart"/>
      <w:r w:rsidRPr="00C41715">
        <w:rPr>
          <w:rFonts w:ascii="Arial" w:hAnsi="Arial" w:cs="Arial"/>
          <w:sz w:val="20"/>
          <w:szCs w:val="20"/>
          <w:lang w:val="en-US"/>
        </w:rPr>
        <w:t>Zarrouk’s</w:t>
      </w:r>
      <w:proofErr w:type="spellEnd"/>
      <w:r w:rsidRPr="00C41715">
        <w:rPr>
          <w:rFonts w:ascii="Arial" w:hAnsi="Arial" w:cs="Arial"/>
          <w:sz w:val="20"/>
          <w:szCs w:val="20"/>
          <w:lang w:val="en-US"/>
        </w:rPr>
        <w:t xml:space="preserve"> and m-NRC media under controlled laboratory conditions. Growth performance was monitored through optical density (OD</w:t>
      </w:r>
      <w:r w:rsidRPr="00C41715">
        <w:rPr>
          <w:rFonts w:ascii="Cambria Math" w:hAnsi="Cambria Math" w:cs="Cambria Math"/>
          <w:sz w:val="20"/>
          <w:szCs w:val="20"/>
          <w:lang w:val="en-US"/>
        </w:rPr>
        <w:t>₇₅₀</w:t>
      </w:r>
      <w:r w:rsidRPr="00C41715">
        <w:rPr>
          <w:rFonts w:ascii="Arial" w:hAnsi="Arial" w:cs="Arial"/>
          <w:sz w:val="20"/>
          <w:szCs w:val="20"/>
          <w:lang w:val="en-US"/>
        </w:rPr>
        <w:t xml:space="preserve">), and biomass productivity, specific growth rate, and doubling time were determined. Pigment composition, including chlorophylls, carotenoids, and phycobiliproteins, was </w:t>
      </w:r>
      <w:proofErr w:type="spellStart"/>
      <w:r w:rsidRPr="00C41715">
        <w:rPr>
          <w:rFonts w:ascii="Arial" w:hAnsi="Arial" w:cs="Arial"/>
          <w:sz w:val="20"/>
          <w:szCs w:val="20"/>
          <w:lang w:val="en-US"/>
        </w:rPr>
        <w:t>analysed</w:t>
      </w:r>
      <w:proofErr w:type="spellEnd"/>
      <w:r w:rsidRPr="00C41715">
        <w:rPr>
          <w:rFonts w:ascii="Arial" w:hAnsi="Arial" w:cs="Arial"/>
          <w:sz w:val="20"/>
          <w:szCs w:val="20"/>
          <w:lang w:val="en-US"/>
        </w:rPr>
        <w:t xml:space="preserve"> spectrophotometrically.</w:t>
      </w:r>
      <w:r>
        <w:rPr>
          <w:rFonts w:ascii="Arial" w:hAnsi="Arial" w:cs="Arial"/>
          <w:sz w:val="20"/>
          <w:szCs w:val="20"/>
          <w:lang w:val="en-US"/>
        </w:rPr>
        <w:t xml:space="preserve"> </w:t>
      </w:r>
      <w:proofErr w:type="spellStart"/>
      <w:r w:rsidRPr="00C41715">
        <w:rPr>
          <w:rFonts w:ascii="Arial" w:hAnsi="Arial" w:cs="Arial"/>
          <w:sz w:val="20"/>
          <w:szCs w:val="20"/>
          <w:lang w:val="en-US"/>
        </w:rPr>
        <w:t>Zarrouk’s</w:t>
      </w:r>
      <w:proofErr w:type="spellEnd"/>
      <w:r w:rsidRPr="00C41715">
        <w:rPr>
          <w:rFonts w:ascii="Arial" w:hAnsi="Arial" w:cs="Arial"/>
          <w:sz w:val="20"/>
          <w:szCs w:val="20"/>
          <w:lang w:val="en-US"/>
        </w:rPr>
        <w:t xml:space="preserve"> medium supported the highest biomass productivity (0.1603 ± 0.006 g L</w:t>
      </w:r>
      <w:r w:rsidRPr="00C41715">
        <w:rPr>
          <w:rFonts w:ascii="Cambria Math" w:hAnsi="Cambria Math" w:cs="Cambria Math"/>
          <w:sz w:val="20"/>
          <w:szCs w:val="20"/>
          <w:lang w:val="en-US"/>
        </w:rPr>
        <w:t>⁻</w:t>
      </w:r>
      <w:r w:rsidRPr="00C41715">
        <w:rPr>
          <w:rFonts w:ascii="Arial" w:hAnsi="Arial" w:cs="Arial"/>
          <w:sz w:val="20"/>
          <w:szCs w:val="20"/>
          <w:lang w:val="en-US"/>
        </w:rPr>
        <w:t>¹ day</w:t>
      </w:r>
      <w:r w:rsidRPr="00C41715">
        <w:rPr>
          <w:rFonts w:ascii="Cambria Math" w:hAnsi="Cambria Math" w:cs="Cambria Math"/>
          <w:sz w:val="20"/>
          <w:szCs w:val="20"/>
          <w:lang w:val="en-US"/>
        </w:rPr>
        <w:t>⁻</w:t>
      </w:r>
      <w:r w:rsidRPr="00C41715">
        <w:rPr>
          <w:rFonts w:ascii="Arial" w:hAnsi="Arial" w:cs="Arial"/>
          <w:sz w:val="20"/>
          <w:szCs w:val="20"/>
          <w:lang w:val="en-US"/>
        </w:rPr>
        <w:t>¹), followed by m-NRC (0.1371 ± 0.005 g L</w:t>
      </w:r>
      <w:r w:rsidRPr="00C41715">
        <w:rPr>
          <w:rFonts w:ascii="Cambria Math" w:hAnsi="Cambria Math" w:cs="Cambria Math"/>
          <w:sz w:val="20"/>
          <w:szCs w:val="20"/>
          <w:lang w:val="en-US"/>
        </w:rPr>
        <w:t>⁻</w:t>
      </w:r>
      <w:r w:rsidRPr="00C41715">
        <w:rPr>
          <w:rFonts w:ascii="Arial" w:hAnsi="Arial" w:cs="Arial"/>
          <w:sz w:val="20"/>
          <w:szCs w:val="20"/>
          <w:lang w:val="en-US"/>
        </w:rPr>
        <w:t>¹ day</w:t>
      </w:r>
      <w:r w:rsidRPr="00C41715">
        <w:rPr>
          <w:rFonts w:ascii="Cambria Math" w:hAnsi="Cambria Math" w:cs="Cambria Math"/>
          <w:sz w:val="20"/>
          <w:szCs w:val="20"/>
          <w:lang w:val="en-US"/>
        </w:rPr>
        <w:t>⁻</w:t>
      </w:r>
      <w:r w:rsidRPr="00C41715">
        <w:rPr>
          <w:rFonts w:ascii="Arial" w:hAnsi="Arial" w:cs="Arial"/>
          <w:sz w:val="20"/>
          <w:szCs w:val="20"/>
          <w:lang w:val="en-US"/>
        </w:rPr>
        <w:t>¹) and 25% EWHE (0.1134 ± 0.0003 g L</w:t>
      </w:r>
      <w:r w:rsidRPr="00C41715">
        <w:rPr>
          <w:rFonts w:ascii="Cambria Math" w:hAnsi="Cambria Math" w:cs="Cambria Math"/>
          <w:sz w:val="20"/>
          <w:szCs w:val="20"/>
          <w:lang w:val="en-US"/>
        </w:rPr>
        <w:t>⁻</w:t>
      </w:r>
      <w:r w:rsidRPr="00C41715">
        <w:rPr>
          <w:rFonts w:ascii="Arial" w:hAnsi="Arial" w:cs="Arial"/>
          <w:sz w:val="20"/>
          <w:szCs w:val="20"/>
          <w:lang w:val="en-US"/>
        </w:rPr>
        <w:t>¹ day</w:t>
      </w:r>
      <w:r w:rsidRPr="00C41715">
        <w:rPr>
          <w:rFonts w:ascii="Cambria Math" w:hAnsi="Cambria Math" w:cs="Cambria Math"/>
          <w:sz w:val="20"/>
          <w:szCs w:val="20"/>
          <w:lang w:val="en-US"/>
        </w:rPr>
        <w:t>⁻</w:t>
      </w:r>
      <w:r w:rsidRPr="00C41715">
        <w:rPr>
          <w:rFonts w:ascii="Arial" w:hAnsi="Arial" w:cs="Arial"/>
          <w:sz w:val="20"/>
          <w:szCs w:val="20"/>
          <w:lang w:val="en-US"/>
        </w:rPr>
        <w:t>¹), while the highest specific growth rate was observed in m-NRC (0.2949 ± 0.0059 day</w:t>
      </w:r>
      <w:r w:rsidRPr="00C41715">
        <w:rPr>
          <w:rFonts w:ascii="Cambria Math" w:hAnsi="Cambria Math" w:cs="Cambria Math"/>
          <w:sz w:val="20"/>
          <w:szCs w:val="20"/>
          <w:lang w:val="en-US"/>
        </w:rPr>
        <w:t>⁻</w:t>
      </w:r>
      <w:r w:rsidRPr="00C41715">
        <w:rPr>
          <w:rFonts w:ascii="Arial" w:hAnsi="Arial" w:cs="Arial"/>
          <w:sz w:val="20"/>
          <w:szCs w:val="20"/>
          <w:lang w:val="en-US"/>
        </w:rPr>
        <w:t>¹). In contrast, the enriched extract significantly enhanced the accumulation of accessory pigments, particularly phycocyanin (3.67 µg mL</w:t>
      </w:r>
      <w:r w:rsidRPr="00C41715">
        <w:rPr>
          <w:rFonts w:ascii="Cambria Math" w:hAnsi="Cambria Math" w:cs="Cambria Math"/>
          <w:sz w:val="20"/>
          <w:szCs w:val="20"/>
          <w:lang w:val="en-US"/>
        </w:rPr>
        <w:t>⁻</w:t>
      </w:r>
      <w:r w:rsidRPr="00C41715">
        <w:rPr>
          <w:rFonts w:ascii="Arial" w:hAnsi="Arial" w:cs="Arial"/>
          <w:sz w:val="20"/>
          <w:szCs w:val="20"/>
          <w:lang w:val="en-US"/>
        </w:rPr>
        <w:t xml:space="preserve">¹) and allophycocyanin, which are important high-value compounds used in food, nutraceutical, and biotechnological applications. Although chlorophyll and carotenoid contents were higher in </w:t>
      </w:r>
      <w:proofErr w:type="spellStart"/>
      <w:r w:rsidRPr="00C41715">
        <w:rPr>
          <w:rFonts w:ascii="Arial" w:hAnsi="Arial" w:cs="Arial"/>
          <w:sz w:val="20"/>
          <w:szCs w:val="20"/>
          <w:lang w:val="en-US"/>
        </w:rPr>
        <w:t>Zarrouk’s</w:t>
      </w:r>
      <w:proofErr w:type="spellEnd"/>
      <w:r w:rsidRPr="00C41715">
        <w:rPr>
          <w:rFonts w:ascii="Arial" w:hAnsi="Arial" w:cs="Arial"/>
          <w:sz w:val="20"/>
          <w:szCs w:val="20"/>
          <w:lang w:val="en-US"/>
        </w:rPr>
        <w:t xml:space="preserve"> medium, the EWHE formulation demonstrated advantages for pigment-oriented production.</w:t>
      </w:r>
      <w:r>
        <w:rPr>
          <w:rFonts w:ascii="Arial" w:hAnsi="Arial" w:cs="Arial"/>
          <w:sz w:val="20"/>
          <w:szCs w:val="20"/>
          <w:lang w:val="en-US"/>
        </w:rPr>
        <w:t xml:space="preserve"> </w:t>
      </w:r>
      <w:r w:rsidRPr="00C41715">
        <w:rPr>
          <w:rFonts w:ascii="Arial" w:hAnsi="Arial" w:cs="Arial"/>
          <w:sz w:val="20"/>
          <w:szCs w:val="20"/>
          <w:lang w:val="en-US"/>
        </w:rPr>
        <w:t>Cost analysis identified EWHE as the most economical medium (₹12.45 L</w:t>
      </w:r>
      <w:r w:rsidRPr="00C41715">
        <w:rPr>
          <w:rFonts w:ascii="Cambria Math" w:hAnsi="Cambria Math" w:cs="Cambria Math"/>
          <w:sz w:val="20"/>
          <w:szCs w:val="20"/>
          <w:lang w:val="en-US"/>
        </w:rPr>
        <w:t>⁻</w:t>
      </w:r>
      <w:r w:rsidRPr="00C41715">
        <w:rPr>
          <w:rFonts w:ascii="Arial" w:hAnsi="Arial" w:cs="Arial"/>
          <w:sz w:val="20"/>
          <w:szCs w:val="20"/>
          <w:lang w:val="en-US"/>
        </w:rPr>
        <w:t xml:space="preserve">¹). Despite supporting comparatively lower biomass productivity than synthetic media, the enriched water hyacinth extract offers a cost-effective and sustainable alternative for pigment-focused cultivation. This approach highlights the potential of integrating invasive biomass </w:t>
      </w:r>
      <w:proofErr w:type="spellStart"/>
      <w:r w:rsidRPr="00C41715">
        <w:rPr>
          <w:rFonts w:ascii="Arial" w:hAnsi="Arial" w:cs="Arial"/>
          <w:sz w:val="20"/>
          <w:szCs w:val="20"/>
          <w:lang w:val="en-US"/>
        </w:rPr>
        <w:t>valorisation</w:t>
      </w:r>
      <w:proofErr w:type="spellEnd"/>
      <w:r w:rsidRPr="00C41715">
        <w:rPr>
          <w:rFonts w:ascii="Arial" w:hAnsi="Arial" w:cs="Arial"/>
          <w:sz w:val="20"/>
          <w:szCs w:val="20"/>
          <w:lang w:val="en-US"/>
        </w:rPr>
        <w:t xml:space="preserve"> with microalgal production, contributing to circular </w:t>
      </w:r>
      <w:proofErr w:type="spellStart"/>
      <w:r w:rsidRPr="00C41715">
        <w:rPr>
          <w:rFonts w:ascii="Arial" w:hAnsi="Arial" w:cs="Arial"/>
          <w:sz w:val="20"/>
          <w:szCs w:val="20"/>
          <w:lang w:val="en-US"/>
        </w:rPr>
        <w:t>bioeconomy</w:t>
      </w:r>
      <w:proofErr w:type="spellEnd"/>
      <w:r w:rsidRPr="00C41715">
        <w:rPr>
          <w:rFonts w:ascii="Arial" w:hAnsi="Arial" w:cs="Arial"/>
          <w:sz w:val="20"/>
          <w:szCs w:val="20"/>
          <w:lang w:val="en-US"/>
        </w:rPr>
        <w:t xml:space="preserve"> strategies.</w:t>
      </w:r>
    </w:p>
    <w:p w14:paraId="722BE772" w14:textId="340E2426" w:rsidR="00FF1955" w:rsidRDefault="009F434A" w:rsidP="00A81292">
      <w:pPr>
        <w:spacing w:line="360" w:lineRule="auto"/>
        <w:jc w:val="both"/>
        <w:rPr>
          <w:rFonts w:ascii="Arial" w:hAnsi="Arial" w:cs="Arial"/>
          <w:i/>
          <w:iCs/>
          <w:sz w:val="20"/>
          <w:szCs w:val="20"/>
          <w:lang w:val="en-US"/>
        </w:rPr>
      </w:pPr>
      <w:r w:rsidRPr="00A04C41">
        <w:rPr>
          <w:rFonts w:ascii="Arial" w:hAnsi="Arial" w:cs="Arial"/>
          <w:b/>
          <w:bCs/>
          <w:sz w:val="20"/>
          <w:szCs w:val="20"/>
          <w:lang w:val="en-US"/>
        </w:rPr>
        <w:t>Keywords</w:t>
      </w:r>
      <w:r w:rsidRPr="00A04C41">
        <w:rPr>
          <w:rFonts w:ascii="Arial" w:hAnsi="Arial" w:cs="Arial"/>
          <w:sz w:val="20"/>
          <w:szCs w:val="20"/>
          <w:lang w:val="en-US"/>
        </w:rPr>
        <w:t xml:space="preserve">: </w:t>
      </w:r>
      <w:proofErr w:type="spellStart"/>
      <w:r w:rsidR="00722FDD" w:rsidRPr="00A04C41">
        <w:rPr>
          <w:rFonts w:ascii="Arial" w:hAnsi="Arial" w:cs="Arial"/>
          <w:i/>
          <w:iCs/>
          <w:sz w:val="20"/>
          <w:szCs w:val="20"/>
          <w:lang w:val="en-US"/>
        </w:rPr>
        <w:t>Arthrospira</w:t>
      </w:r>
      <w:proofErr w:type="spellEnd"/>
      <w:r w:rsidR="00722FDD" w:rsidRPr="00A04C41">
        <w:rPr>
          <w:rFonts w:ascii="Arial" w:hAnsi="Arial" w:cs="Arial"/>
          <w:i/>
          <w:iCs/>
          <w:sz w:val="20"/>
          <w:szCs w:val="20"/>
          <w:lang w:val="en-US"/>
        </w:rPr>
        <w:t xml:space="preserve"> platensis; Biomass productivity; Phycobiliproteins; Accessory pigments; Waste </w:t>
      </w:r>
      <w:proofErr w:type="spellStart"/>
      <w:r w:rsidR="00722FDD" w:rsidRPr="00A04C41">
        <w:rPr>
          <w:rFonts w:ascii="Arial" w:hAnsi="Arial" w:cs="Arial"/>
          <w:i/>
          <w:iCs/>
          <w:sz w:val="20"/>
          <w:szCs w:val="20"/>
          <w:lang w:val="en-US"/>
        </w:rPr>
        <w:t>valorisation</w:t>
      </w:r>
      <w:proofErr w:type="spellEnd"/>
      <w:r w:rsidR="00722FDD" w:rsidRPr="00A04C41">
        <w:rPr>
          <w:rFonts w:ascii="Arial" w:hAnsi="Arial" w:cs="Arial"/>
          <w:i/>
          <w:iCs/>
          <w:sz w:val="20"/>
          <w:szCs w:val="20"/>
          <w:lang w:val="en-US"/>
        </w:rPr>
        <w:t>; Sustainable cultivation</w:t>
      </w:r>
    </w:p>
    <w:p w14:paraId="0BCC499F" w14:textId="77777777" w:rsidR="00250E03" w:rsidRDefault="00250E03">
      <w:pPr>
        <w:rPr>
          <w:rFonts w:ascii="Arial" w:hAnsi="Arial" w:cs="Arial"/>
          <w:i/>
          <w:iCs/>
          <w:sz w:val="20"/>
          <w:szCs w:val="20"/>
          <w:lang w:val="en-US"/>
        </w:rPr>
      </w:pPr>
    </w:p>
    <w:p w14:paraId="6D8A4A88" w14:textId="77777777" w:rsidR="00250E03" w:rsidRDefault="00250E03">
      <w:pPr>
        <w:rPr>
          <w:rFonts w:ascii="Arial" w:hAnsi="Arial" w:cs="Arial"/>
          <w:i/>
          <w:iCs/>
          <w:sz w:val="20"/>
          <w:szCs w:val="20"/>
          <w:lang w:val="en-US"/>
        </w:rPr>
      </w:pPr>
    </w:p>
    <w:p w14:paraId="38094A37" w14:textId="77777777" w:rsidR="00250E03" w:rsidRDefault="00250E03">
      <w:pPr>
        <w:rPr>
          <w:rFonts w:ascii="Arial" w:hAnsi="Arial" w:cs="Arial"/>
          <w:i/>
          <w:iCs/>
          <w:sz w:val="20"/>
          <w:szCs w:val="20"/>
          <w:lang w:val="en-US"/>
        </w:rPr>
      </w:pPr>
    </w:p>
    <w:p w14:paraId="217ADE00" w14:textId="77777777" w:rsidR="00250E03" w:rsidRDefault="00250E03">
      <w:pPr>
        <w:rPr>
          <w:rFonts w:ascii="Arial" w:hAnsi="Arial" w:cs="Arial"/>
          <w:i/>
          <w:iCs/>
          <w:sz w:val="20"/>
          <w:szCs w:val="20"/>
          <w:lang w:val="en-US"/>
        </w:rPr>
      </w:pPr>
    </w:p>
    <w:p w14:paraId="7718FC09" w14:textId="77777777" w:rsidR="00250E03" w:rsidRDefault="00250E03">
      <w:pPr>
        <w:rPr>
          <w:rFonts w:ascii="Arial" w:hAnsi="Arial" w:cs="Arial"/>
          <w:i/>
          <w:iCs/>
          <w:sz w:val="20"/>
          <w:szCs w:val="20"/>
          <w:lang w:val="en-US"/>
        </w:rPr>
      </w:pPr>
    </w:p>
    <w:p w14:paraId="65BD8E6F" w14:textId="77777777" w:rsidR="00062539" w:rsidRDefault="00062539" w:rsidP="00A81292">
      <w:pPr>
        <w:spacing w:line="360" w:lineRule="auto"/>
        <w:jc w:val="both"/>
        <w:rPr>
          <w:rFonts w:ascii="Arial" w:hAnsi="Arial" w:cs="Arial"/>
          <w:sz w:val="20"/>
          <w:szCs w:val="20"/>
          <w:lang w:val="en-US"/>
        </w:rPr>
      </w:pPr>
    </w:p>
    <w:p w14:paraId="7C6218F3" w14:textId="5AB123AB" w:rsidR="00BC2C65" w:rsidRPr="00A04C41" w:rsidRDefault="00A04C41" w:rsidP="006232B8">
      <w:pPr>
        <w:pStyle w:val="ListParagraph"/>
        <w:numPr>
          <w:ilvl w:val="0"/>
          <w:numId w:val="15"/>
        </w:numPr>
        <w:spacing w:line="360" w:lineRule="auto"/>
        <w:ind w:left="284" w:hanging="284"/>
        <w:jc w:val="both"/>
        <w:rPr>
          <w:rFonts w:ascii="Arial" w:hAnsi="Arial" w:cs="Arial"/>
          <w:b/>
          <w:bCs/>
          <w:sz w:val="20"/>
          <w:szCs w:val="20"/>
        </w:rPr>
      </w:pPr>
      <w:r w:rsidRPr="00A04C41">
        <w:rPr>
          <w:rFonts w:ascii="Arial" w:hAnsi="Arial" w:cs="Arial"/>
          <w:b/>
          <w:bCs/>
          <w:sz w:val="20"/>
          <w:szCs w:val="20"/>
        </w:rPr>
        <w:t>INTRODUCTION</w:t>
      </w:r>
    </w:p>
    <w:p w14:paraId="03FF96FB" w14:textId="77777777" w:rsidR="00CE0651" w:rsidRPr="00A04C41"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Water hyacinth (</w:t>
      </w:r>
      <w:proofErr w:type="spellStart"/>
      <w:r w:rsidRPr="00A04C41">
        <w:rPr>
          <w:rFonts w:ascii="Arial" w:eastAsia="Times New Roman" w:hAnsi="Arial" w:cs="Arial"/>
          <w:i/>
          <w:iCs/>
          <w:kern w:val="0"/>
          <w:sz w:val="20"/>
          <w:szCs w:val="20"/>
          <w:lang w:eastAsia="en-IN"/>
          <w14:ligatures w14:val="none"/>
        </w:rPr>
        <w:t>Pontederia</w:t>
      </w:r>
      <w:proofErr w:type="spellEnd"/>
      <w:r w:rsidRPr="00A04C41">
        <w:rPr>
          <w:rFonts w:ascii="Arial" w:eastAsia="Times New Roman" w:hAnsi="Arial" w:cs="Arial"/>
          <w:i/>
          <w:iCs/>
          <w:kern w:val="0"/>
          <w:sz w:val="20"/>
          <w:szCs w:val="20"/>
          <w:lang w:eastAsia="en-IN"/>
          <w14:ligatures w14:val="none"/>
        </w:rPr>
        <w:t xml:space="preserve"> </w:t>
      </w:r>
      <w:proofErr w:type="spellStart"/>
      <w:r w:rsidRPr="00A04C41">
        <w:rPr>
          <w:rFonts w:ascii="Arial" w:eastAsia="Times New Roman" w:hAnsi="Arial" w:cs="Arial"/>
          <w:i/>
          <w:iCs/>
          <w:kern w:val="0"/>
          <w:sz w:val="20"/>
          <w:szCs w:val="20"/>
          <w:lang w:eastAsia="en-IN"/>
          <w14:ligatures w14:val="none"/>
        </w:rPr>
        <w:t>crassipes</w:t>
      </w:r>
      <w:proofErr w:type="spellEnd"/>
      <w:r w:rsidRPr="00A04C41">
        <w:rPr>
          <w:rFonts w:ascii="Arial" w:eastAsia="Times New Roman" w:hAnsi="Arial" w:cs="Arial"/>
          <w:kern w:val="0"/>
          <w:sz w:val="20"/>
          <w:szCs w:val="20"/>
          <w:lang w:eastAsia="en-IN"/>
          <w14:ligatures w14:val="none"/>
        </w:rPr>
        <w:t xml:space="preserve"> Mart.; formerly </w:t>
      </w:r>
      <w:proofErr w:type="spellStart"/>
      <w:r w:rsidRPr="00A04C41">
        <w:rPr>
          <w:rFonts w:ascii="Arial" w:eastAsia="Times New Roman" w:hAnsi="Arial" w:cs="Arial"/>
          <w:i/>
          <w:iCs/>
          <w:kern w:val="0"/>
          <w:sz w:val="20"/>
          <w:szCs w:val="20"/>
          <w:lang w:eastAsia="en-IN"/>
          <w14:ligatures w14:val="none"/>
        </w:rPr>
        <w:t>Eichhornia</w:t>
      </w:r>
      <w:proofErr w:type="spellEnd"/>
      <w:r w:rsidRPr="00A04C41">
        <w:rPr>
          <w:rFonts w:ascii="Arial" w:eastAsia="Times New Roman" w:hAnsi="Arial" w:cs="Arial"/>
          <w:i/>
          <w:iCs/>
          <w:kern w:val="0"/>
          <w:sz w:val="20"/>
          <w:szCs w:val="20"/>
          <w:lang w:eastAsia="en-IN"/>
          <w14:ligatures w14:val="none"/>
        </w:rPr>
        <w:t xml:space="preserve"> </w:t>
      </w:r>
      <w:proofErr w:type="spellStart"/>
      <w:r w:rsidRPr="00A04C41">
        <w:rPr>
          <w:rFonts w:ascii="Arial" w:eastAsia="Times New Roman" w:hAnsi="Arial" w:cs="Arial"/>
          <w:i/>
          <w:iCs/>
          <w:kern w:val="0"/>
          <w:sz w:val="20"/>
          <w:szCs w:val="20"/>
          <w:lang w:eastAsia="en-IN"/>
          <w14:ligatures w14:val="none"/>
        </w:rPr>
        <w:t>crassipes</w:t>
      </w:r>
      <w:proofErr w:type="spellEnd"/>
      <w:r w:rsidRPr="00A04C41">
        <w:rPr>
          <w:rFonts w:ascii="Arial" w:eastAsia="Times New Roman" w:hAnsi="Arial" w:cs="Arial"/>
          <w:kern w:val="0"/>
          <w:sz w:val="20"/>
          <w:szCs w:val="20"/>
          <w:lang w:eastAsia="en-IN"/>
          <w14:ligatures w14:val="none"/>
        </w:rPr>
        <w:t xml:space="preserve">) is widely regarded as one of the most aggressive aquatic weeds affecting tropical and subtropical freshwater ecosystems. Originally native to the Amazon basin, the species was disseminated worldwide during the late nineteenth century and rapidly established populations across Asia, Africa and other regions (Jafari, 2010). In India, the plant has become particularly problematic, forming dense floating mats that obstruct </w:t>
      </w:r>
      <w:r w:rsidRPr="00A04C41">
        <w:rPr>
          <w:rFonts w:ascii="Arial" w:eastAsia="Times New Roman" w:hAnsi="Arial" w:cs="Arial"/>
          <w:kern w:val="0"/>
          <w:sz w:val="20"/>
          <w:szCs w:val="20"/>
          <w:lang w:eastAsia="en-IN"/>
          <w14:ligatures w14:val="none"/>
        </w:rPr>
        <w:lastRenderedPageBreak/>
        <w:t>waterways, reduce dissolved oxygen, and disrupt aquatic biodiversity (Wilson et al., 2005). Although water hyacinth is primarily considered an ecological nuisance, it produces large amounts of biomass rich in organic matter and nutrients. Reports indicate that the dry biomass may contain more than 70% organic material along with appreciable quantities of nitrogen and mineral components (</w:t>
      </w:r>
      <w:proofErr w:type="spellStart"/>
      <w:r w:rsidRPr="00A04C41">
        <w:rPr>
          <w:rFonts w:ascii="Arial" w:eastAsia="Times New Roman" w:hAnsi="Arial" w:cs="Arial"/>
          <w:kern w:val="0"/>
          <w:sz w:val="20"/>
          <w:szCs w:val="20"/>
          <w:lang w:eastAsia="en-IN"/>
          <w14:ligatures w14:val="none"/>
        </w:rPr>
        <w:t>Nega</w:t>
      </w:r>
      <w:proofErr w:type="spellEnd"/>
      <w:r w:rsidRPr="00A04C41">
        <w:rPr>
          <w:rFonts w:ascii="Arial" w:eastAsia="Times New Roman" w:hAnsi="Arial" w:cs="Arial"/>
          <w:kern w:val="0"/>
          <w:sz w:val="20"/>
          <w:szCs w:val="20"/>
          <w:lang w:eastAsia="en-IN"/>
          <w14:ligatures w14:val="none"/>
        </w:rPr>
        <w:t xml:space="preserve"> et al., 2022). These characteristics highlight the possibility of transforming this invasive plant into a useful biological resource rather than treating it solely as waste.</w:t>
      </w:r>
    </w:p>
    <w:p w14:paraId="341C968B" w14:textId="77777777" w:rsidR="00CE0651" w:rsidRPr="00A04C41"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 xml:space="preserve">Microalgae and cyanobacteria have emerged as promising platforms for converting low-value biomass and nutrient streams into valuable products. Among them, </w:t>
      </w:r>
      <w:proofErr w:type="spellStart"/>
      <w:r w:rsidRPr="00A04C41">
        <w:rPr>
          <w:rFonts w:ascii="Arial" w:eastAsia="Times New Roman" w:hAnsi="Arial" w:cs="Arial"/>
          <w:i/>
          <w:iCs/>
          <w:kern w:val="0"/>
          <w:sz w:val="20"/>
          <w:szCs w:val="20"/>
          <w:lang w:eastAsia="en-IN"/>
          <w14:ligatures w14:val="none"/>
        </w:rPr>
        <w:t>Arthrospira</w:t>
      </w:r>
      <w:proofErr w:type="spellEnd"/>
      <w:r w:rsidRPr="00A04C41">
        <w:rPr>
          <w:rFonts w:ascii="Arial" w:eastAsia="Times New Roman" w:hAnsi="Arial" w:cs="Arial"/>
          <w:i/>
          <w:iCs/>
          <w:kern w:val="0"/>
          <w:sz w:val="20"/>
          <w:szCs w:val="20"/>
          <w:lang w:eastAsia="en-IN"/>
          <w14:ligatures w14:val="none"/>
        </w:rPr>
        <w:t xml:space="preserve"> platensis</w:t>
      </w:r>
      <w:r w:rsidRPr="00A04C41">
        <w:rPr>
          <w:rFonts w:ascii="Arial" w:eastAsia="Times New Roman" w:hAnsi="Arial" w:cs="Arial"/>
          <w:kern w:val="0"/>
          <w:sz w:val="20"/>
          <w:szCs w:val="20"/>
          <w:lang w:eastAsia="en-IN"/>
          <w14:ligatures w14:val="none"/>
        </w:rPr>
        <w:t xml:space="preserve"> (commonly known as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is one of the most extensively cultivated cyanobacteria due to its high nutritional and biochemical value. The biomass typically contains approximately 60–70% protein together with essential amino acids, vitamins, minerals and pigments such as chlorophyll, carotenoids and phycobiliproteins (</w:t>
      </w:r>
      <w:proofErr w:type="spellStart"/>
      <w:r w:rsidRPr="00A04C41">
        <w:rPr>
          <w:rFonts w:ascii="Arial" w:eastAsia="Times New Roman" w:hAnsi="Arial" w:cs="Arial"/>
          <w:kern w:val="0"/>
          <w:sz w:val="20"/>
          <w:szCs w:val="20"/>
          <w:lang w:eastAsia="en-IN"/>
          <w14:ligatures w14:val="none"/>
        </w:rPr>
        <w:t>Podgorska-Kryszczuk</w:t>
      </w:r>
      <w:proofErr w:type="spellEnd"/>
      <w:r w:rsidRPr="00A04C41">
        <w:rPr>
          <w:rFonts w:ascii="Arial" w:eastAsia="Times New Roman" w:hAnsi="Arial" w:cs="Arial"/>
          <w:kern w:val="0"/>
          <w:sz w:val="20"/>
          <w:szCs w:val="20"/>
          <w:lang w:eastAsia="en-IN"/>
          <w14:ligatures w14:val="none"/>
        </w:rPr>
        <w:t xml:space="preserve">, 2024; </w:t>
      </w:r>
      <w:proofErr w:type="spellStart"/>
      <w:r w:rsidRPr="00A04C41">
        <w:rPr>
          <w:rFonts w:ascii="Arial" w:eastAsia="Times New Roman" w:hAnsi="Arial" w:cs="Arial"/>
          <w:kern w:val="0"/>
          <w:sz w:val="20"/>
          <w:szCs w:val="20"/>
          <w:lang w:eastAsia="en-IN"/>
          <w14:ligatures w14:val="none"/>
        </w:rPr>
        <w:t>Soni</w:t>
      </w:r>
      <w:proofErr w:type="spellEnd"/>
      <w:r w:rsidRPr="00A04C41">
        <w:rPr>
          <w:rFonts w:ascii="Arial" w:eastAsia="Times New Roman" w:hAnsi="Arial" w:cs="Arial"/>
          <w:kern w:val="0"/>
          <w:sz w:val="20"/>
          <w:szCs w:val="20"/>
          <w:lang w:eastAsia="en-IN"/>
          <w14:ligatures w14:val="none"/>
        </w:rPr>
        <w:t xml:space="preserve"> et al., 2019). Because of this composition,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is widely used in food supplements, nutraceuticals and functional foods. Despite its commercial importance, large-scale cultivation still relies heavily on synthetic nutrient media such as </w:t>
      </w:r>
      <w:proofErr w:type="spellStart"/>
      <w:r w:rsidRPr="00A04C41">
        <w:rPr>
          <w:rFonts w:ascii="Arial" w:eastAsia="Times New Roman" w:hAnsi="Arial" w:cs="Arial"/>
          <w:kern w:val="0"/>
          <w:sz w:val="20"/>
          <w:szCs w:val="20"/>
          <w:lang w:eastAsia="en-IN"/>
          <w14:ligatures w14:val="none"/>
        </w:rPr>
        <w:t>Zarrouk’s</w:t>
      </w:r>
      <w:proofErr w:type="spellEnd"/>
      <w:r w:rsidRPr="00A04C41">
        <w:rPr>
          <w:rFonts w:ascii="Arial" w:eastAsia="Times New Roman" w:hAnsi="Arial" w:cs="Arial"/>
          <w:kern w:val="0"/>
          <w:sz w:val="20"/>
          <w:szCs w:val="20"/>
          <w:lang w:eastAsia="en-IN"/>
          <w14:ligatures w14:val="none"/>
        </w:rPr>
        <w:t xml:space="preserve"> medium, which contains relatively high concentrations of bicarbonate and nitrate. The cost of these chemicals represents a major limitation for economically sustainable production, particularly in large cultivation systems.</w:t>
      </w:r>
    </w:p>
    <w:p w14:paraId="4624576F" w14:textId="1834B75F" w:rsidR="00FF1955"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 xml:space="preserve">To address this challenge, researchers have increasingly explored the use of alternative nutrient sources derived from agricultural residues, organic wastes and wastewater streams. These substrates can provide essential nutrients for microalgal growth while simultaneously contributing to waste remediation and resource recovery. For instance, </w:t>
      </w:r>
      <w:proofErr w:type="spellStart"/>
      <w:r w:rsidRPr="00A04C41">
        <w:rPr>
          <w:rFonts w:ascii="Arial" w:eastAsia="Times New Roman" w:hAnsi="Arial" w:cs="Arial"/>
          <w:kern w:val="0"/>
          <w:sz w:val="20"/>
          <w:szCs w:val="20"/>
          <w:lang w:eastAsia="en-IN"/>
          <w14:ligatures w14:val="none"/>
        </w:rPr>
        <w:t>Aruna</w:t>
      </w:r>
      <w:proofErr w:type="spellEnd"/>
      <w:r w:rsidRPr="00A04C41">
        <w:rPr>
          <w:rFonts w:ascii="Arial" w:eastAsia="Times New Roman" w:hAnsi="Arial" w:cs="Arial"/>
          <w:kern w:val="0"/>
          <w:sz w:val="20"/>
          <w:szCs w:val="20"/>
          <w:lang w:eastAsia="en-IN"/>
          <w14:ligatures w14:val="none"/>
        </w:rPr>
        <w:t xml:space="preserve"> and Ravindran (2008) evaluated agricultural by-products such as groundnut cake and press mud as replacements for inorganic nitrogen in </w:t>
      </w:r>
      <w:proofErr w:type="spellStart"/>
      <w:r w:rsidRPr="00A04C41">
        <w:rPr>
          <w:rFonts w:ascii="Arial" w:eastAsia="Times New Roman" w:hAnsi="Arial" w:cs="Arial"/>
          <w:kern w:val="0"/>
          <w:sz w:val="20"/>
          <w:szCs w:val="20"/>
          <w:lang w:eastAsia="en-IN"/>
          <w14:ligatures w14:val="none"/>
        </w:rPr>
        <w:t>Zarrouk’s</w:t>
      </w:r>
      <w:proofErr w:type="spellEnd"/>
      <w:r w:rsidRPr="00A04C41">
        <w:rPr>
          <w:rFonts w:ascii="Arial" w:eastAsia="Times New Roman" w:hAnsi="Arial" w:cs="Arial"/>
          <w:kern w:val="0"/>
          <w:sz w:val="20"/>
          <w:szCs w:val="20"/>
          <w:lang w:eastAsia="en-IN"/>
          <w14:ligatures w14:val="none"/>
        </w:rPr>
        <w:t xml:space="preserve"> medium. Although biomass yields were somewhat lower than those obtained with synthetic media,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was able to grow successfully on these organic substrates. Similarly, </w:t>
      </w:r>
      <w:proofErr w:type="spellStart"/>
      <w:r w:rsidRPr="00A04C41">
        <w:rPr>
          <w:rFonts w:ascii="Arial" w:eastAsia="Times New Roman" w:hAnsi="Arial" w:cs="Arial"/>
          <w:kern w:val="0"/>
          <w:sz w:val="20"/>
          <w:szCs w:val="20"/>
          <w:lang w:eastAsia="en-IN"/>
          <w14:ligatures w14:val="none"/>
        </w:rPr>
        <w:t>Markou</w:t>
      </w:r>
      <w:proofErr w:type="spellEnd"/>
      <w:r w:rsidRPr="00A04C41">
        <w:rPr>
          <w:rFonts w:ascii="Arial" w:eastAsia="Times New Roman" w:hAnsi="Arial" w:cs="Arial"/>
          <w:kern w:val="0"/>
          <w:sz w:val="20"/>
          <w:szCs w:val="20"/>
          <w:lang w:eastAsia="en-IN"/>
          <w14:ligatures w14:val="none"/>
        </w:rPr>
        <w:t xml:space="preserve"> et al. (2012) demonstrated that treated olive mill wastewater could support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cultivation while also reducing the organic load of the effluent. Other studies have reported promising results using piggery wastewater (</w:t>
      </w:r>
      <w:proofErr w:type="spellStart"/>
      <w:r w:rsidRPr="00A04C41">
        <w:rPr>
          <w:rFonts w:ascii="Arial" w:eastAsia="Times New Roman" w:hAnsi="Arial" w:cs="Arial"/>
          <w:kern w:val="0"/>
          <w:sz w:val="20"/>
          <w:szCs w:val="20"/>
          <w:lang w:eastAsia="en-IN"/>
          <w14:ligatures w14:val="none"/>
        </w:rPr>
        <w:t>Chaiklahan</w:t>
      </w:r>
      <w:proofErr w:type="spellEnd"/>
      <w:r w:rsidRPr="00A04C41">
        <w:rPr>
          <w:rFonts w:ascii="Arial" w:eastAsia="Times New Roman" w:hAnsi="Arial" w:cs="Arial"/>
          <w:kern w:val="0"/>
          <w:sz w:val="20"/>
          <w:szCs w:val="20"/>
          <w:lang w:eastAsia="en-IN"/>
          <w14:ligatures w14:val="none"/>
        </w:rPr>
        <w:t xml:space="preserve"> et al., 2010), molasses as an organic carbon source (Andrade and Costa, 2007), digested potato residues (</w:t>
      </w:r>
      <w:r w:rsidR="00E33A00" w:rsidRPr="000158D7">
        <w:rPr>
          <w:rFonts w:ascii="Arial" w:eastAsia="Times New Roman" w:hAnsi="Arial" w:cs="Arial"/>
          <w:color w:val="000000"/>
          <w:kern w:val="0"/>
          <w:sz w:val="20"/>
          <w:szCs w:val="20"/>
          <w:lang w:eastAsia="en-IN"/>
          <w14:ligatures w14:val="none"/>
        </w:rPr>
        <w:t>Hossain</w:t>
      </w:r>
      <w:r w:rsidRPr="00A04C41">
        <w:rPr>
          <w:rFonts w:ascii="Arial" w:eastAsia="Times New Roman" w:hAnsi="Arial" w:cs="Arial"/>
          <w:kern w:val="0"/>
          <w:sz w:val="20"/>
          <w:szCs w:val="20"/>
          <w:lang w:eastAsia="en-IN"/>
          <w14:ligatures w14:val="none"/>
        </w:rPr>
        <w:t xml:space="preserve"> et al., 20</w:t>
      </w:r>
      <w:r w:rsidR="00E33A00">
        <w:rPr>
          <w:rFonts w:ascii="Arial" w:eastAsia="Times New Roman" w:hAnsi="Arial" w:cs="Arial"/>
          <w:kern w:val="0"/>
          <w:sz w:val="20"/>
          <w:szCs w:val="20"/>
          <w:lang w:eastAsia="en-IN"/>
          <w14:ligatures w14:val="none"/>
        </w:rPr>
        <w:t>21</w:t>
      </w:r>
      <w:r w:rsidRPr="00A04C41">
        <w:rPr>
          <w:rFonts w:ascii="Arial" w:eastAsia="Times New Roman" w:hAnsi="Arial" w:cs="Arial"/>
          <w:kern w:val="0"/>
          <w:sz w:val="20"/>
          <w:szCs w:val="20"/>
          <w:lang w:eastAsia="en-IN"/>
          <w14:ligatures w14:val="none"/>
        </w:rPr>
        <w:t>), and vermicompost extracts (</w:t>
      </w:r>
      <w:proofErr w:type="spellStart"/>
      <w:r w:rsidRPr="00A04C41">
        <w:rPr>
          <w:rFonts w:ascii="Arial" w:eastAsia="Times New Roman" w:hAnsi="Arial" w:cs="Arial"/>
          <w:kern w:val="0"/>
          <w:sz w:val="20"/>
          <w:szCs w:val="20"/>
          <w:lang w:eastAsia="en-IN"/>
          <w14:ligatures w14:val="none"/>
        </w:rPr>
        <w:t>Abdelhay</w:t>
      </w:r>
      <w:proofErr w:type="spellEnd"/>
      <w:r w:rsidRPr="00A04C41">
        <w:rPr>
          <w:rFonts w:ascii="Arial" w:eastAsia="Times New Roman" w:hAnsi="Arial" w:cs="Arial"/>
          <w:kern w:val="0"/>
          <w:sz w:val="20"/>
          <w:szCs w:val="20"/>
          <w:lang w:eastAsia="en-IN"/>
          <w14:ligatures w14:val="none"/>
        </w:rPr>
        <w:t xml:space="preserve"> et al., 2019). These findings collectively indicate that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is capable of utilizing nutrients derived from various organic and waste-based resources.</w:t>
      </w:r>
      <w:r w:rsidR="00FF1955">
        <w:rPr>
          <w:rFonts w:ascii="Arial" w:eastAsia="Times New Roman" w:hAnsi="Arial" w:cs="Arial"/>
          <w:kern w:val="0"/>
          <w:sz w:val="20"/>
          <w:szCs w:val="20"/>
          <w:lang w:eastAsia="en-IN"/>
          <w14:ligatures w14:val="none"/>
        </w:rPr>
        <w:t xml:space="preserve"> </w:t>
      </w:r>
    </w:p>
    <w:p w14:paraId="1F27D964" w14:textId="4A29F18C" w:rsidR="00CE0651" w:rsidRPr="00A04C41"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 xml:space="preserve">The metabolic flexibility of </w:t>
      </w:r>
      <w:r w:rsidRPr="00A04C41">
        <w:rPr>
          <w:rFonts w:ascii="Arial" w:eastAsia="Times New Roman" w:hAnsi="Arial" w:cs="Arial"/>
          <w:i/>
          <w:iCs/>
          <w:kern w:val="0"/>
          <w:sz w:val="20"/>
          <w:szCs w:val="20"/>
          <w:lang w:eastAsia="en-IN"/>
          <w14:ligatures w14:val="none"/>
        </w:rPr>
        <w:t>A. platensis</w:t>
      </w:r>
      <w:r w:rsidRPr="00A04C41">
        <w:rPr>
          <w:rFonts w:ascii="Arial" w:eastAsia="Times New Roman" w:hAnsi="Arial" w:cs="Arial"/>
          <w:kern w:val="0"/>
          <w:sz w:val="20"/>
          <w:szCs w:val="20"/>
          <w:lang w:eastAsia="en-IN"/>
          <w14:ligatures w14:val="none"/>
        </w:rPr>
        <w:t xml:space="preserve"> further supports its suitability for such systems. While the organism primarily performs oxygenic photosynthesis, it can also assimilate certain organic substrates under mixotrophic conditions, allowing simultaneous utilisation of inorganic and organic nutrient sources (Chen et al., 1996; Andrade and Costa, 2007). This capability enables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to adapt to different nutrient environments and enhances its potential for cultivation using unconventional media.</w:t>
      </w:r>
    </w:p>
    <w:p w14:paraId="5D4D2F7C" w14:textId="77777777" w:rsidR="00CE0651" w:rsidRPr="00A04C41" w:rsidRDefault="00CE0651" w:rsidP="00CE0651">
      <w:pPr>
        <w:spacing w:line="360" w:lineRule="auto"/>
        <w:jc w:val="both"/>
        <w:rPr>
          <w:rFonts w:ascii="Arial" w:eastAsia="Times New Roman" w:hAnsi="Arial" w:cs="Arial"/>
          <w:kern w:val="0"/>
          <w:sz w:val="20"/>
          <w:szCs w:val="20"/>
          <w:lang w:eastAsia="en-IN"/>
          <w14:ligatures w14:val="none"/>
        </w:rPr>
      </w:pPr>
      <w:r w:rsidRPr="00A04C41">
        <w:rPr>
          <w:rFonts w:ascii="Arial" w:eastAsia="Times New Roman" w:hAnsi="Arial" w:cs="Arial"/>
          <w:kern w:val="0"/>
          <w:sz w:val="20"/>
          <w:szCs w:val="20"/>
          <w:lang w:eastAsia="en-IN"/>
          <w14:ligatures w14:val="none"/>
        </w:rPr>
        <w:t xml:space="preserve">In this context, water hyacinth represents an abundant yet underutilised biomass resource that could be integrated into microalgal cultivation systems. Converting this invasive plant into a nutrient source could simultaneously contribute to weed management and biomass valorisation. Fermentation of plant biomass is known to enhance nutrient availability by releasing soluble organic compounds and mineral elements into the extract, potentially improving its suitability as a cultivation medium. The use of </w:t>
      </w:r>
      <w:r w:rsidRPr="00A04C41">
        <w:rPr>
          <w:rFonts w:ascii="Arial" w:eastAsia="Times New Roman" w:hAnsi="Arial" w:cs="Arial"/>
          <w:kern w:val="0"/>
          <w:sz w:val="20"/>
          <w:szCs w:val="20"/>
          <w:lang w:eastAsia="en-IN"/>
          <w14:ligatures w14:val="none"/>
        </w:rPr>
        <w:lastRenderedPageBreak/>
        <w:t>fermented water hyacinth extract may therefore offer a low-cost alternative to conventional synthetic media while supporting sustainable resource utilisation.</w:t>
      </w:r>
    </w:p>
    <w:p w14:paraId="03CDC564" w14:textId="0D41A816" w:rsidR="008C39D1" w:rsidRPr="00A04C41" w:rsidRDefault="00CE0651" w:rsidP="00CE0651">
      <w:pPr>
        <w:spacing w:line="360" w:lineRule="auto"/>
        <w:jc w:val="both"/>
        <w:rPr>
          <w:rFonts w:ascii="Arial" w:hAnsi="Arial" w:cs="Arial"/>
          <w:b/>
          <w:bCs/>
          <w:sz w:val="20"/>
          <w:szCs w:val="20"/>
        </w:rPr>
      </w:pPr>
      <w:r w:rsidRPr="00A04C41">
        <w:rPr>
          <w:rFonts w:ascii="Arial" w:eastAsia="Times New Roman" w:hAnsi="Arial" w:cs="Arial"/>
          <w:kern w:val="0"/>
          <w:sz w:val="20"/>
          <w:szCs w:val="20"/>
          <w:lang w:eastAsia="en-IN"/>
          <w14:ligatures w14:val="none"/>
        </w:rPr>
        <w:t xml:space="preserve">The present study investigates the potential of enriched water hyacinth extract as a cultivation medium for </w:t>
      </w:r>
      <w:proofErr w:type="spellStart"/>
      <w:r w:rsidRPr="00A04C41">
        <w:rPr>
          <w:rFonts w:ascii="Arial" w:eastAsia="Times New Roman" w:hAnsi="Arial" w:cs="Arial"/>
          <w:i/>
          <w:iCs/>
          <w:kern w:val="0"/>
          <w:sz w:val="20"/>
          <w:szCs w:val="20"/>
          <w:lang w:eastAsia="en-IN"/>
          <w14:ligatures w14:val="none"/>
        </w:rPr>
        <w:t>Arthrospira</w:t>
      </w:r>
      <w:proofErr w:type="spellEnd"/>
      <w:r w:rsidRPr="00A04C41">
        <w:rPr>
          <w:rFonts w:ascii="Arial" w:eastAsia="Times New Roman" w:hAnsi="Arial" w:cs="Arial"/>
          <w:i/>
          <w:iCs/>
          <w:kern w:val="0"/>
          <w:sz w:val="20"/>
          <w:szCs w:val="20"/>
          <w:lang w:eastAsia="en-IN"/>
          <w14:ligatures w14:val="none"/>
        </w:rPr>
        <w:t xml:space="preserve"> platensis</w:t>
      </w:r>
      <w:r w:rsidRPr="00A04C41">
        <w:rPr>
          <w:rFonts w:ascii="Arial" w:eastAsia="Times New Roman" w:hAnsi="Arial" w:cs="Arial"/>
          <w:kern w:val="0"/>
          <w:sz w:val="20"/>
          <w:szCs w:val="20"/>
          <w:lang w:eastAsia="en-IN"/>
          <w14:ligatures w14:val="none"/>
        </w:rPr>
        <w:t xml:space="preserve">. Growth performance of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cultivated in enriched water hyacinth extract was compared with that obtained in two commonly used synthetic media, </w:t>
      </w:r>
      <w:proofErr w:type="spellStart"/>
      <w:r w:rsidRPr="00A04C41">
        <w:rPr>
          <w:rFonts w:ascii="Arial" w:eastAsia="Times New Roman" w:hAnsi="Arial" w:cs="Arial"/>
          <w:kern w:val="0"/>
          <w:sz w:val="20"/>
          <w:szCs w:val="20"/>
          <w:lang w:eastAsia="en-IN"/>
          <w14:ligatures w14:val="none"/>
        </w:rPr>
        <w:t>Zarrouk’s</w:t>
      </w:r>
      <w:proofErr w:type="spellEnd"/>
      <w:r w:rsidRPr="00A04C41">
        <w:rPr>
          <w:rFonts w:ascii="Arial" w:eastAsia="Times New Roman" w:hAnsi="Arial" w:cs="Arial"/>
          <w:kern w:val="0"/>
          <w:sz w:val="20"/>
          <w:szCs w:val="20"/>
          <w:lang w:eastAsia="en-IN"/>
          <w14:ligatures w14:val="none"/>
        </w:rPr>
        <w:t xml:space="preserve"> medium and modified NRC medium. In addition to growth characteristics and biomass productivity, pigment composition and phycobiliprotein production were analysed to assess the biochemical quality of the biomass. The study aims to evaluate whether water hyacinth-derived nutrients can support </w:t>
      </w:r>
      <w:r w:rsidRPr="00A04C41">
        <w:rPr>
          <w:rFonts w:ascii="Arial" w:eastAsia="Times New Roman" w:hAnsi="Arial" w:cs="Arial"/>
          <w:i/>
          <w:iCs/>
          <w:kern w:val="0"/>
          <w:sz w:val="20"/>
          <w:szCs w:val="20"/>
          <w:lang w:eastAsia="en-IN"/>
          <w14:ligatures w14:val="none"/>
        </w:rPr>
        <w:t>Spirulina</w:t>
      </w:r>
      <w:r w:rsidRPr="00A04C41">
        <w:rPr>
          <w:rFonts w:ascii="Arial" w:eastAsia="Times New Roman" w:hAnsi="Arial" w:cs="Arial"/>
          <w:kern w:val="0"/>
          <w:sz w:val="20"/>
          <w:szCs w:val="20"/>
          <w:lang w:eastAsia="en-IN"/>
          <w14:ligatures w14:val="none"/>
        </w:rPr>
        <w:t xml:space="preserve"> cultivation and contribute to the development of cost-effective and environmentally sustainable microalgal production systems</w:t>
      </w:r>
      <w:r w:rsidR="00F357B9" w:rsidRPr="00A04C41">
        <w:rPr>
          <w:rFonts w:ascii="Arial" w:hAnsi="Arial" w:cs="Arial"/>
          <w:b/>
          <w:bCs/>
          <w:sz w:val="20"/>
          <w:szCs w:val="20"/>
        </w:rPr>
        <w:t xml:space="preserve"> </w:t>
      </w:r>
    </w:p>
    <w:p w14:paraId="52B6C031" w14:textId="7348890C" w:rsidR="00C456CE" w:rsidRPr="00A04C41" w:rsidRDefault="00461FFC" w:rsidP="00FF1955">
      <w:pPr>
        <w:pStyle w:val="ListParagraph"/>
        <w:numPr>
          <w:ilvl w:val="0"/>
          <w:numId w:val="15"/>
        </w:numPr>
        <w:spacing w:after="120" w:line="360" w:lineRule="auto"/>
        <w:ind w:left="284" w:hanging="284"/>
        <w:jc w:val="both"/>
        <w:rPr>
          <w:rFonts w:ascii="Arial" w:hAnsi="Arial" w:cs="Arial"/>
          <w:b/>
          <w:bCs/>
          <w:sz w:val="20"/>
          <w:szCs w:val="20"/>
        </w:rPr>
      </w:pPr>
      <w:bookmarkStart w:id="1" w:name="_Toc17196592"/>
      <w:bookmarkStart w:id="2" w:name="_Toc17985775"/>
      <w:bookmarkStart w:id="3" w:name="_Toc18086002"/>
      <w:r w:rsidRPr="00A04C41">
        <w:rPr>
          <w:rFonts w:ascii="Arial" w:hAnsi="Arial" w:cs="Arial"/>
          <w:b/>
          <w:bCs/>
          <w:sz w:val="20"/>
          <w:szCs w:val="20"/>
        </w:rPr>
        <w:t>MATERIALS AND METHODS</w:t>
      </w:r>
    </w:p>
    <w:p w14:paraId="5B14CD47" w14:textId="77777777" w:rsidR="008C39D1" w:rsidRPr="00A04C41" w:rsidRDefault="007D1B6F" w:rsidP="00FF1955">
      <w:pPr>
        <w:spacing w:after="120" w:line="360" w:lineRule="auto"/>
        <w:jc w:val="both"/>
        <w:rPr>
          <w:rFonts w:ascii="Arial" w:hAnsi="Arial" w:cs="Arial"/>
          <w:b/>
          <w:bCs/>
          <w:sz w:val="20"/>
          <w:szCs w:val="20"/>
        </w:rPr>
      </w:pPr>
      <w:r w:rsidRPr="00A04C41">
        <w:rPr>
          <w:rFonts w:ascii="Arial" w:hAnsi="Arial" w:cs="Arial"/>
          <w:b/>
          <w:bCs/>
          <w:sz w:val="20"/>
          <w:szCs w:val="20"/>
        </w:rPr>
        <w:t xml:space="preserve">2.1. </w:t>
      </w:r>
      <w:r w:rsidR="008C39D1" w:rsidRPr="00A04C41">
        <w:rPr>
          <w:rFonts w:ascii="Arial" w:hAnsi="Arial" w:cs="Arial"/>
          <w:b/>
          <w:bCs/>
          <w:sz w:val="20"/>
          <w:szCs w:val="20"/>
        </w:rPr>
        <w:t>Preparation of Synthetic Culture Media</w:t>
      </w:r>
    </w:p>
    <w:p w14:paraId="4814108F" w14:textId="15DD1560" w:rsidR="008C39D1" w:rsidRPr="00A04C41" w:rsidRDefault="00382A0F" w:rsidP="00FF1955">
      <w:pPr>
        <w:spacing w:after="120" w:line="360" w:lineRule="auto"/>
        <w:jc w:val="both"/>
        <w:rPr>
          <w:rFonts w:ascii="Arial" w:hAnsi="Arial" w:cs="Arial"/>
          <w:sz w:val="20"/>
          <w:szCs w:val="20"/>
        </w:rPr>
      </w:pPr>
      <w:r w:rsidRPr="00A04C41">
        <w:rPr>
          <w:rFonts w:ascii="Arial" w:hAnsi="Arial" w:cs="Arial"/>
          <w:sz w:val="20"/>
          <w:szCs w:val="20"/>
        </w:rPr>
        <w:t xml:space="preserve">Two synthetic culture media,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and modified NRC (m-NRC) medium, were used as reference media for the cultivation of </w:t>
      </w:r>
      <w:proofErr w:type="spellStart"/>
      <w:r w:rsidRPr="00A04C41">
        <w:rPr>
          <w:rFonts w:ascii="Arial" w:hAnsi="Arial" w:cs="Arial"/>
          <w:i/>
          <w:iCs/>
          <w:sz w:val="20"/>
          <w:szCs w:val="20"/>
        </w:rPr>
        <w:t>Arthrospira</w:t>
      </w:r>
      <w:proofErr w:type="spellEnd"/>
      <w:r w:rsidRPr="00A04C41">
        <w:rPr>
          <w:rFonts w:ascii="Arial" w:hAnsi="Arial" w:cs="Arial"/>
          <w:i/>
          <w:iCs/>
          <w:sz w:val="20"/>
          <w:szCs w:val="20"/>
        </w:rPr>
        <w:t xml:space="preserve"> platensis</w:t>
      </w:r>
      <w:r w:rsidRPr="00A04C41">
        <w:rPr>
          <w:rFonts w:ascii="Arial" w:hAnsi="Arial" w:cs="Arial"/>
          <w:sz w:val="20"/>
          <w:szCs w:val="20"/>
        </w:rPr>
        <w:t>. The chemical composition of both media is presented in Table 1.</w:t>
      </w:r>
      <w:r w:rsidR="008C39D1" w:rsidRPr="00A04C41">
        <w:rPr>
          <w:rFonts w:ascii="Arial" w:hAnsi="Arial" w:cs="Arial"/>
          <w:sz w:val="20"/>
          <w:szCs w:val="20"/>
        </w:rPr>
        <w:t xml:space="preserve"> </w:t>
      </w:r>
    </w:p>
    <w:p w14:paraId="7ED1F432" w14:textId="77777777" w:rsidR="0007088A" w:rsidRPr="00A04C41" w:rsidRDefault="0007088A" w:rsidP="00FF1955">
      <w:pPr>
        <w:spacing w:after="120" w:line="240" w:lineRule="auto"/>
        <w:jc w:val="both"/>
        <w:rPr>
          <w:rFonts w:ascii="Arial" w:hAnsi="Arial" w:cs="Arial"/>
          <w:b/>
          <w:bCs/>
          <w:sz w:val="20"/>
          <w:szCs w:val="20"/>
        </w:rPr>
      </w:pPr>
      <w:r w:rsidRPr="00A04C41">
        <w:rPr>
          <w:rFonts w:ascii="Arial" w:hAnsi="Arial" w:cs="Arial"/>
          <w:b/>
          <w:bCs/>
          <w:sz w:val="20"/>
          <w:szCs w:val="20"/>
        </w:rPr>
        <w:t xml:space="preserve">Table 1. Composition of </w:t>
      </w:r>
      <w:proofErr w:type="spellStart"/>
      <w:r w:rsidRPr="00A04C41">
        <w:rPr>
          <w:rFonts w:ascii="Arial" w:hAnsi="Arial" w:cs="Arial"/>
          <w:b/>
          <w:bCs/>
          <w:sz w:val="20"/>
          <w:szCs w:val="20"/>
        </w:rPr>
        <w:t>Zarrouk’s</w:t>
      </w:r>
      <w:proofErr w:type="spellEnd"/>
      <w:r w:rsidRPr="00A04C41">
        <w:rPr>
          <w:rFonts w:ascii="Arial" w:hAnsi="Arial" w:cs="Arial"/>
          <w:b/>
          <w:bCs/>
          <w:sz w:val="20"/>
          <w:szCs w:val="20"/>
        </w:rPr>
        <w:t xml:space="preserve"> medium and modified NRC (m-NRC) medium used for cultivation of </w:t>
      </w:r>
      <w:proofErr w:type="spellStart"/>
      <w:r w:rsidRPr="00A04C41">
        <w:rPr>
          <w:rFonts w:ascii="Arial" w:hAnsi="Arial" w:cs="Arial"/>
          <w:b/>
          <w:bCs/>
          <w:i/>
          <w:iCs/>
          <w:sz w:val="20"/>
          <w:szCs w:val="20"/>
        </w:rPr>
        <w:t>Arthrospira</w:t>
      </w:r>
      <w:proofErr w:type="spellEnd"/>
      <w:r w:rsidRPr="00A04C41">
        <w:rPr>
          <w:rFonts w:ascii="Arial" w:hAnsi="Arial" w:cs="Arial"/>
          <w:b/>
          <w:bCs/>
          <w:i/>
          <w:iCs/>
          <w:sz w:val="20"/>
          <w:szCs w:val="20"/>
        </w:rPr>
        <w:t xml:space="preserve"> platensis</w:t>
      </w:r>
      <w:r w:rsidRPr="00A04C41">
        <w:rPr>
          <w:rFonts w:ascii="Arial" w:hAnsi="Arial" w:cs="Arial"/>
          <w:b/>
          <w:bCs/>
          <w:sz w:val="20"/>
          <w:szCs w:val="20"/>
        </w:rPr>
        <w:t>.</w:t>
      </w:r>
    </w:p>
    <w:tbl>
      <w:tblPr>
        <w:tblStyle w:val="PlainTable2"/>
        <w:tblW w:w="8358" w:type="dxa"/>
        <w:jc w:val="center"/>
        <w:tblLook w:val="04A0" w:firstRow="1" w:lastRow="0" w:firstColumn="1" w:lastColumn="0" w:noHBand="0" w:noVBand="1"/>
      </w:tblPr>
      <w:tblGrid>
        <w:gridCol w:w="4225"/>
        <w:gridCol w:w="2154"/>
        <w:gridCol w:w="1979"/>
      </w:tblGrid>
      <w:tr w:rsidR="0007088A" w:rsidRPr="00A04C41" w14:paraId="5B452604" w14:textId="77777777" w:rsidTr="008B7221">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4225" w:type="dxa"/>
            <w:tcBorders>
              <w:top w:val="single" w:sz="4" w:space="0" w:color="auto"/>
              <w:bottom w:val="single" w:sz="4" w:space="0" w:color="auto"/>
            </w:tcBorders>
            <w:noWrap/>
            <w:hideMark/>
          </w:tcPr>
          <w:p w14:paraId="579221D7"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color w:val="000000"/>
                <w:kern w:val="0"/>
                <w:sz w:val="20"/>
                <w:szCs w:val="20"/>
                <w14:ligatures w14:val="none"/>
              </w:rPr>
              <w:t>Chemicals</w:t>
            </w:r>
          </w:p>
        </w:tc>
        <w:tc>
          <w:tcPr>
            <w:tcW w:w="2154" w:type="dxa"/>
            <w:tcBorders>
              <w:top w:val="single" w:sz="4" w:space="0" w:color="auto"/>
              <w:bottom w:val="single" w:sz="4" w:space="0" w:color="auto"/>
            </w:tcBorders>
            <w:noWrap/>
            <w:hideMark/>
          </w:tcPr>
          <w:p w14:paraId="1C2922BA" w14:textId="77777777" w:rsidR="0007088A" w:rsidRPr="00A04C41" w:rsidRDefault="0007088A" w:rsidP="008B72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roofErr w:type="spellStart"/>
            <w:r w:rsidRPr="00A04C41">
              <w:rPr>
                <w:rFonts w:ascii="Arial" w:eastAsia="Times New Roman" w:hAnsi="Arial" w:cs="Arial"/>
                <w:color w:val="000000"/>
                <w:kern w:val="0"/>
                <w:sz w:val="20"/>
                <w:szCs w:val="20"/>
                <w14:ligatures w14:val="none"/>
              </w:rPr>
              <w:t>Zarrouk’s</w:t>
            </w:r>
            <w:proofErr w:type="spellEnd"/>
            <w:r w:rsidRPr="00A04C41">
              <w:rPr>
                <w:rFonts w:ascii="Arial" w:eastAsia="Times New Roman" w:hAnsi="Arial" w:cs="Arial"/>
                <w:color w:val="000000"/>
                <w:kern w:val="0"/>
                <w:sz w:val="20"/>
                <w:szCs w:val="20"/>
                <w14:ligatures w14:val="none"/>
              </w:rPr>
              <w:t xml:space="preserve"> media</w:t>
            </w:r>
            <w:r w:rsidRPr="00A04C41">
              <w:rPr>
                <w:rFonts w:ascii="Arial" w:eastAsia="Times New Roman" w:hAnsi="Arial" w:cs="Arial"/>
                <w:b w:val="0"/>
                <w:bCs w:val="0"/>
                <w:color w:val="000000"/>
                <w:kern w:val="0"/>
                <w:sz w:val="20"/>
                <w:szCs w:val="20"/>
                <w14:ligatures w14:val="none"/>
              </w:rPr>
              <w:t xml:space="preserve"> </w:t>
            </w:r>
            <w:r w:rsidRPr="00A04C41">
              <w:rPr>
                <w:rFonts w:ascii="Arial" w:eastAsia="Times New Roman" w:hAnsi="Arial" w:cs="Arial"/>
                <w:color w:val="000000"/>
                <w:kern w:val="0"/>
                <w:sz w:val="20"/>
                <w:szCs w:val="20"/>
                <w14:ligatures w14:val="none"/>
              </w:rPr>
              <w:t>(g L</w:t>
            </w:r>
            <w:r w:rsidRPr="00A04C41">
              <w:rPr>
                <w:rFonts w:ascii="Cambria Math" w:eastAsia="Times New Roman" w:hAnsi="Cambria Math" w:cs="Cambria Math"/>
                <w:color w:val="000000"/>
                <w:kern w:val="0"/>
                <w:sz w:val="20"/>
                <w:szCs w:val="20"/>
                <w14:ligatures w14:val="none"/>
              </w:rPr>
              <w:t>⁻</w:t>
            </w:r>
            <w:r w:rsidRPr="00A04C41">
              <w:rPr>
                <w:rFonts w:ascii="Arial" w:eastAsia="Times New Roman" w:hAnsi="Arial" w:cs="Arial"/>
                <w:color w:val="000000"/>
                <w:kern w:val="0"/>
                <w:sz w:val="20"/>
                <w:szCs w:val="20"/>
                <w14:ligatures w14:val="none"/>
              </w:rPr>
              <w:t>¹)</w:t>
            </w:r>
          </w:p>
        </w:tc>
        <w:tc>
          <w:tcPr>
            <w:tcW w:w="1979" w:type="dxa"/>
            <w:tcBorders>
              <w:top w:val="single" w:sz="4" w:space="0" w:color="auto"/>
              <w:bottom w:val="single" w:sz="4" w:space="0" w:color="auto"/>
            </w:tcBorders>
            <w:noWrap/>
            <w:hideMark/>
          </w:tcPr>
          <w:p w14:paraId="71260971" w14:textId="77777777" w:rsidR="0007088A" w:rsidRPr="00A04C41" w:rsidRDefault="0007088A" w:rsidP="008B72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A04C41">
              <w:rPr>
                <w:rFonts w:ascii="Arial" w:eastAsia="Times New Roman" w:hAnsi="Arial" w:cs="Arial"/>
                <w:color w:val="000000"/>
                <w:kern w:val="0"/>
                <w:sz w:val="20"/>
                <w:szCs w:val="20"/>
                <w14:ligatures w14:val="none"/>
              </w:rPr>
              <w:t>m-NRC</w:t>
            </w:r>
            <w:r w:rsidRPr="00A04C41">
              <w:rPr>
                <w:rFonts w:ascii="Arial" w:eastAsia="Times New Roman" w:hAnsi="Arial" w:cs="Arial"/>
                <w:b w:val="0"/>
                <w:bCs w:val="0"/>
                <w:color w:val="000000"/>
                <w:kern w:val="0"/>
                <w:sz w:val="20"/>
                <w:szCs w:val="20"/>
                <w14:ligatures w14:val="none"/>
              </w:rPr>
              <w:t xml:space="preserve">          </w:t>
            </w:r>
            <w:proofErr w:type="gramStart"/>
            <w:r w:rsidRPr="00A04C41">
              <w:rPr>
                <w:rFonts w:ascii="Arial" w:eastAsia="Times New Roman" w:hAnsi="Arial" w:cs="Arial"/>
                <w:b w:val="0"/>
                <w:bCs w:val="0"/>
                <w:color w:val="000000"/>
                <w:kern w:val="0"/>
                <w:sz w:val="20"/>
                <w:szCs w:val="20"/>
                <w14:ligatures w14:val="none"/>
              </w:rPr>
              <w:t xml:space="preserve">   </w:t>
            </w:r>
            <w:r w:rsidRPr="00A04C41">
              <w:rPr>
                <w:rFonts w:ascii="Arial" w:eastAsia="Times New Roman" w:hAnsi="Arial" w:cs="Arial"/>
                <w:color w:val="000000"/>
                <w:kern w:val="0"/>
                <w:sz w:val="20"/>
                <w:szCs w:val="20"/>
                <w14:ligatures w14:val="none"/>
              </w:rPr>
              <w:t>(</w:t>
            </w:r>
            <w:proofErr w:type="gramEnd"/>
            <w:r w:rsidRPr="00A04C41">
              <w:rPr>
                <w:rFonts w:ascii="Arial" w:eastAsia="Times New Roman" w:hAnsi="Arial" w:cs="Arial"/>
                <w:color w:val="000000"/>
                <w:kern w:val="0"/>
                <w:sz w:val="20"/>
                <w:szCs w:val="20"/>
                <w14:ligatures w14:val="none"/>
              </w:rPr>
              <w:t>g L</w:t>
            </w:r>
            <w:r w:rsidRPr="00A04C41">
              <w:rPr>
                <w:rFonts w:ascii="Cambria Math" w:eastAsia="Times New Roman" w:hAnsi="Cambria Math" w:cs="Cambria Math"/>
                <w:color w:val="000000"/>
                <w:kern w:val="0"/>
                <w:sz w:val="20"/>
                <w:szCs w:val="20"/>
                <w14:ligatures w14:val="none"/>
              </w:rPr>
              <w:t>⁻</w:t>
            </w:r>
            <w:r w:rsidRPr="00A04C41">
              <w:rPr>
                <w:rFonts w:ascii="Arial" w:eastAsia="Times New Roman" w:hAnsi="Arial" w:cs="Arial"/>
                <w:color w:val="000000"/>
                <w:kern w:val="0"/>
                <w:sz w:val="20"/>
                <w:szCs w:val="20"/>
                <w14:ligatures w14:val="none"/>
              </w:rPr>
              <w:t>¹)</w:t>
            </w:r>
            <w:r w:rsidRPr="00A04C41">
              <w:rPr>
                <w:rFonts w:ascii="Arial" w:eastAsia="Times New Roman" w:hAnsi="Arial" w:cs="Arial"/>
                <w:b w:val="0"/>
                <w:bCs w:val="0"/>
                <w:color w:val="000000"/>
                <w:kern w:val="0"/>
                <w:sz w:val="20"/>
                <w:szCs w:val="20"/>
                <w14:ligatures w14:val="none"/>
              </w:rPr>
              <w:t xml:space="preserve"> </w:t>
            </w:r>
          </w:p>
        </w:tc>
      </w:tr>
      <w:tr w:rsidR="0007088A" w:rsidRPr="00A04C41" w14:paraId="546696EF" w14:textId="77777777" w:rsidTr="008B7221">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4225" w:type="dxa"/>
            <w:tcBorders>
              <w:top w:val="single" w:sz="4" w:space="0" w:color="auto"/>
              <w:bottom w:val="nil"/>
            </w:tcBorders>
            <w:noWrap/>
            <w:hideMark/>
          </w:tcPr>
          <w:p w14:paraId="06D04BF0"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NaHCO3</w:t>
            </w:r>
          </w:p>
        </w:tc>
        <w:tc>
          <w:tcPr>
            <w:tcW w:w="2154" w:type="dxa"/>
            <w:tcBorders>
              <w:top w:val="single" w:sz="4" w:space="0" w:color="auto"/>
              <w:bottom w:val="nil"/>
            </w:tcBorders>
            <w:noWrap/>
            <w:hideMark/>
          </w:tcPr>
          <w:p w14:paraId="7FFDD98D"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16.8</w:t>
            </w:r>
          </w:p>
        </w:tc>
        <w:tc>
          <w:tcPr>
            <w:tcW w:w="1979" w:type="dxa"/>
            <w:tcBorders>
              <w:top w:val="single" w:sz="4" w:space="0" w:color="auto"/>
              <w:bottom w:val="nil"/>
            </w:tcBorders>
            <w:noWrap/>
            <w:hideMark/>
          </w:tcPr>
          <w:p w14:paraId="488FEC3C"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8</w:t>
            </w:r>
          </w:p>
        </w:tc>
      </w:tr>
      <w:tr w:rsidR="0007088A" w:rsidRPr="00A04C41" w14:paraId="7F014FE0"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7EB92031"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NaCl</w:t>
            </w:r>
          </w:p>
        </w:tc>
        <w:tc>
          <w:tcPr>
            <w:tcW w:w="2154" w:type="dxa"/>
            <w:tcBorders>
              <w:top w:val="nil"/>
              <w:bottom w:val="nil"/>
            </w:tcBorders>
            <w:noWrap/>
            <w:hideMark/>
          </w:tcPr>
          <w:p w14:paraId="1F15020C"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1</w:t>
            </w:r>
          </w:p>
        </w:tc>
        <w:tc>
          <w:tcPr>
            <w:tcW w:w="1979" w:type="dxa"/>
            <w:tcBorders>
              <w:top w:val="nil"/>
              <w:bottom w:val="nil"/>
            </w:tcBorders>
            <w:noWrap/>
            <w:hideMark/>
          </w:tcPr>
          <w:p w14:paraId="03FC3EC9"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5</w:t>
            </w:r>
          </w:p>
        </w:tc>
      </w:tr>
      <w:tr w:rsidR="0007088A" w:rsidRPr="00A04C41" w14:paraId="067131B6"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706240AE"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NaNO3</w:t>
            </w:r>
          </w:p>
        </w:tc>
        <w:tc>
          <w:tcPr>
            <w:tcW w:w="2154" w:type="dxa"/>
            <w:tcBorders>
              <w:top w:val="nil"/>
              <w:bottom w:val="nil"/>
            </w:tcBorders>
            <w:noWrap/>
            <w:hideMark/>
          </w:tcPr>
          <w:p w14:paraId="04583A3E"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2.5</w:t>
            </w:r>
          </w:p>
        </w:tc>
        <w:tc>
          <w:tcPr>
            <w:tcW w:w="1979" w:type="dxa"/>
            <w:tcBorders>
              <w:top w:val="nil"/>
              <w:bottom w:val="nil"/>
            </w:tcBorders>
            <w:noWrap/>
            <w:hideMark/>
          </w:tcPr>
          <w:p w14:paraId="47BF06B5"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2.5</w:t>
            </w:r>
          </w:p>
        </w:tc>
      </w:tr>
      <w:tr w:rsidR="0007088A" w:rsidRPr="00A04C41" w14:paraId="67755C9B"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3F8CD26F"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K2SO4</w:t>
            </w:r>
          </w:p>
        </w:tc>
        <w:tc>
          <w:tcPr>
            <w:tcW w:w="2154" w:type="dxa"/>
            <w:tcBorders>
              <w:top w:val="nil"/>
              <w:bottom w:val="nil"/>
            </w:tcBorders>
            <w:noWrap/>
            <w:hideMark/>
          </w:tcPr>
          <w:p w14:paraId="1871B276"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1</w:t>
            </w:r>
          </w:p>
        </w:tc>
        <w:tc>
          <w:tcPr>
            <w:tcW w:w="1979" w:type="dxa"/>
            <w:tcBorders>
              <w:top w:val="nil"/>
              <w:bottom w:val="nil"/>
            </w:tcBorders>
            <w:noWrap/>
            <w:hideMark/>
          </w:tcPr>
          <w:p w14:paraId="5CD80CF1"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0.5</w:t>
            </w:r>
          </w:p>
        </w:tc>
      </w:tr>
      <w:tr w:rsidR="0007088A" w:rsidRPr="00A04C41" w14:paraId="797219B9"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1C6E8518"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K2HPO4</w:t>
            </w:r>
          </w:p>
        </w:tc>
        <w:tc>
          <w:tcPr>
            <w:tcW w:w="2154" w:type="dxa"/>
            <w:tcBorders>
              <w:top w:val="nil"/>
              <w:bottom w:val="nil"/>
            </w:tcBorders>
            <w:noWrap/>
            <w:hideMark/>
          </w:tcPr>
          <w:p w14:paraId="56F4BAF1"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0.5</w:t>
            </w:r>
          </w:p>
        </w:tc>
        <w:tc>
          <w:tcPr>
            <w:tcW w:w="1979" w:type="dxa"/>
            <w:tcBorders>
              <w:top w:val="nil"/>
              <w:bottom w:val="nil"/>
            </w:tcBorders>
            <w:noWrap/>
            <w:hideMark/>
          </w:tcPr>
          <w:p w14:paraId="05B4857F"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w:t>
            </w:r>
          </w:p>
        </w:tc>
      </w:tr>
      <w:tr w:rsidR="0007088A" w:rsidRPr="00A04C41" w14:paraId="39DD6957"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2951BE14"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MgSO4.7H2O</w:t>
            </w:r>
          </w:p>
        </w:tc>
        <w:tc>
          <w:tcPr>
            <w:tcW w:w="2154" w:type="dxa"/>
            <w:tcBorders>
              <w:top w:val="nil"/>
              <w:bottom w:val="nil"/>
            </w:tcBorders>
            <w:noWrap/>
            <w:hideMark/>
          </w:tcPr>
          <w:p w14:paraId="3FF5C016"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0.2</w:t>
            </w:r>
          </w:p>
        </w:tc>
        <w:tc>
          <w:tcPr>
            <w:tcW w:w="1979" w:type="dxa"/>
            <w:tcBorders>
              <w:top w:val="nil"/>
              <w:bottom w:val="nil"/>
            </w:tcBorders>
            <w:noWrap/>
            <w:hideMark/>
          </w:tcPr>
          <w:p w14:paraId="51D6D605"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0.16</w:t>
            </w:r>
          </w:p>
        </w:tc>
      </w:tr>
      <w:tr w:rsidR="0007088A" w:rsidRPr="00A04C41" w14:paraId="1196E1D0"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7E1EFB2E"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FeSO4.7H2O</w:t>
            </w:r>
          </w:p>
        </w:tc>
        <w:tc>
          <w:tcPr>
            <w:tcW w:w="2154" w:type="dxa"/>
            <w:tcBorders>
              <w:top w:val="nil"/>
              <w:bottom w:val="nil"/>
            </w:tcBorders>
            <w:noWrap/>
            <w:hideMark/>
          </w:tcPr>
          <w:p w14:paraId="059705FB"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0.01</w:t>
            </w:r>
          </w:p>
        </w:tc>
        <w:tc>
          <w:tcPr>
            <w:tcW w:w="1979" w:type="dxa"/>
            <w:tcBorders>
              <w:top w:val="nil"/>
              <w:bottom w:val="nil"/>
            </w:tcBorders>
            <w:noWrap/>
            <w:hideMark/>
          </w:tcPr>
          <w:p w14:paraId="0DCD21D0"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0.01</w:t>
            </w:r>
          </w:p>
        </w:tc>
      </w:tr>
      <w:tr w:rsidR="0007088A" w:rsidRPr="00A04C41" w14:paraId="23A6C047"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64619358"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CaCl2.2H2O</w:t>
            </w:r>
          </w:p>
        </w:tc>
        <w:tc>
          <w:tcPr>
            <w:tcW w:w="2154" w:type="dxa"/>
            <w:tcBorders>
              <w:top w:val="nil"/>
              <w:bottom w:val="nil"/>
            </w:tcBorders>
            <w:noWrap/>
            <w:hideMark/>
          </w:tcPr>
          <w:p w14:paraId="0E5E8C4F"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0.04</w:t>
            </w:r>
          </w:p>
        </w:tc>
        <w:tc>
          <w:tcPr>
            <w:tcW w:w="1979" w:type="dxa"/>
            <w:tcBorders>
              <w:top w:val="nil"/>
              <w:bottom w:val="nil"/>
            </w:tcBorders>
            <w:noWrap/>
            <w:hideMark/>
          </w:tcPr>
          <w:p w14:paraId="5C397768"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w:t>
            </w:r>
          </w:p>
        </w:tc>
      </w:tr>
      <w:tr w:rsidR="0007088A" w:rsidRPr="00A04C41" w14:paraId="50FEB525"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nil"/>
            </w:tcBorders>
            <w:noWrap/>
            <w:hideMark/>
          </w:tcPr>
          <w:p w14:paraId="4F2B220F"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EDTA</w:t>
            </w:r>
          </w:p>
        </w:tc>
        <w:tc>
          <w:tcPr>
            <w:tcW w:w="2154" w:type="dxa"/>
            <w:tcBorders>
              <w:top w:val="nil"/>
              <w:bottom w:val="nil"/>
            </w:tcBorders>
            <w:noWrap/>
            <w:hideMark/>
          </w:tcPr>
          <w:p w14:paraId="44C6711E"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0.08</w:t>
            </w:r>
          </w:p>
        </w:tc>
        <w:tc>
          <w:tcPr>
            <w:tcW w:w="1979" w:type="dxa"/>
            <w:tcBorders>
              <w:top w:val="nil"/>
              <w:bottom w:val="nil"/>
            </w:tcBorders>
            <w:noWrap/>
            <w:hideMark/>
          </w:tcPr>
          <w:p w14:paraId="0BEE534F" w14:textId="77777777" w:rsidR="0007088A" w:rsidRPr="00A04C41" w:rsidRDefault="0007088A" w:rsidP="008B72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w:t>
            </w:r>
          </w:p>
        </w:tc>
      </w:tr>
      <w:tr w:rsidR="0007088A" w:rsidRPr="00A04C41" w14:paraId="0CF8A5FF" w14:textId="77777777" w:rsidTr="008B7221">
        <w:trPr>
          <w:trHeight w:val="302"/>
          <w:jc w:val="center"/>
        </w:trPr>
        <w:tc>
          <w:tcPr>
            <w:cnfStyle w:val="001000000000" w:firstRow="0" w:lastRow="0" w:firstColumn="1" w:lastColumn="0" w:oddVBand="0" w:evenVBand="0" w:oddHBand="0" w:evenHBand="0" w:firstRowFirstColumn="0" w:firstRowLastColumn="0" w:lastRowFirstColumn="0" w:lastRowLastColumn="0"/>
            <w:tcW w:w="4225" w:type="dxa"/>
            <w:tcBorders>
              <w:top w:val="nil"/>
              <w:bottom w:val="single" w:sz="4" w:space="0" w:color="auto"/>
            </w:tcBorders>
            <w:noWrap/>
            <w:hideMark/>
          </w:tcPr>
          <w:p w14:paraId="5678362A" w14:textId="77777777" w:rsidR="0007088A" w:rsidRPr="00A04C41" w:rsidRDefault="0007088A" w:rsidP="008B7221">
            <w:pPr>
              <w:jc w:val="center"/>
              <w:rPr>
                <w:rFonts w:ascii="Arial" w:eastAsia="Times New Roman" w:hAnsi="Arial" w:cs="Arial"/>
                <w:b w:val="0"/>
                <w:bCs w:val="0"/>
                <w:color w:val="000000"/>
                <w:kern w:val="0"/>
                <w:sz w:val="20"/>
                <w:szCs w:val="20"/>
                <w14:ligatures w14:val="none"/>
              </w:rPr>
            </w:pPr>
            <w:r w:rsidRPr="00A04C41">
              <w:rPr>
                <w:rFonts w:ascii="Arial" w:eastAsia="Times New Roman" w:hAnsi="Arial" w:cs="Arial"/>
                <w:b w:val="0"/>
                <w:bCs w:val="0"/>
                <w:color w:val="000000"/>
                <w:kern w:val="0"/>
                <w:sz w:val="20"/>
                <w:szCs w:val="20"/>
                <w14:ligatures w14:val="none"/>
              </w:rPr>
              <w:t>A5 Micronutrient solution*</w:t>
            </w:r>
          </w:p>
        </w:tc>
        <w:tc>
          <w:tcPr>
            <w:tcW w:w="2154" w:type="dxa"/>
            <w:tcBorders>
              <w:top w:val="nil"/>
              <w:bottom w:val="single" w:sz="4" w:space="0" w:color="auto"/>
            </w:tcBorders>
            <w:noWrap/>
            <w:hideMark/>
          </w:tcPr>
          <w:p w14:paraId="5CC2CE69"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1 ml</w:t>
            </w:r>
          </w:p>
        </w:tc>
        <w:tc>
          <w:tcPr>
            <w:tcW w:w="1979" w:type="dxa"/>
            <w:tcBorders>
              <w:top w:val="nil"/>
              <w:bottom w:val="single" w:sz="4" w:space="0" w:color="auto"/>
            </w:tcBorders>
            <w:noWrap/>
            <w:hideMark/>
          </w:tcPr>
          <w:p w14:paraId="3875743A" w14:textId="77777777" w:rsidR="0007088A" w:rsidRPr="00A04C41" w:rsidRDefault="0007088A" w:rsidP="008B72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04C41">
              <w:rPr>
                <w:rFonts w:ascii="Arial" w:eastAsia="Times New Roman" w:hAnsi="Arial" w:cs="Arial"/>
                <w:color w:val="000000"/>
                <w:kern w:val="0"/>
                <w:sz w:val="20"/>
                <w:szCs w:val="20"/>
                <w14:ligatures w14:val="none"/>
              </w:rPr>
              <w:t>-</w:t>
            </w:r>
          </w:p>
        </w:tc>
      </w:tr>
      <w:tr w:rsidR="0007088A" w:rsidRPr="00A04C41" w14:paraId="6D406605" w14:textId="77777777" w:rsidTr="008B7221">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358" w:type="dxa"/>
            <w:gridSpan w:val="3"/>
            <w:tcBorders>
              <w:top w:val="single" w:sz="4" w:space="0" w:color="auto"/>
              <w:bottom w:val="nil"/>
            </w:tcBorders>
            <w:noWrap/>
          </w:tcPr>
          <w:p w14:paraId="3A04E1B5" w14:textId="77777777" w:rsidR="0007088A" w:rsidRPr="00A04C41" w:rsidRDefault="0007088A" w:rsidP="008B7221">
            <w:pPr>
              <w:jc w:val="both"/>
              <w:rPr>
                <w:rFonts w:ascii="Arial" w:hAnsi="Arial" w:cs="Arial"/>
                <w:i/>
                <w:iCs/>
                <w:sz w:val="20"/>
                <w:szCs w:val="20"/>
              </w:rPr>
            </w:pPr>
            <w:r w:rsidRPr="00A04C41">
              <w:rPr>
                <w:rFonts w:ascii="Arial" w:hAnsi="Arial" w:cs="Arial"/>
                <w:sz w:val="20"/>
                <w:szCs w:val="20"/>
              </w:rPr>
              <w:t xml:space="preserve">* </w:t>
            </w:r>
            <w:r w:rsidRPr="00A04C41">
              <w:rPr>
                <w:rFonts w:ascii="Arial" w:hAnsi="Arial" w:cs="Arial"/>
                <w:i/>
                <w:iCs/>
                <w:sz w:val="20"/>
                <w:szCs w:val="20"/>
              </w:rPr>
              <w:t xml:space="preserve">Composition of A5 micronutrient solution: </w:t>
            </w:r>
            <w:r w:rsidRPr="00A04C41">
              <w:rPr>
                <w:rFonts w:ascii="Arial" w:hAnsi="Arial" w:cs="Arial"/>
                <w:b w:val="0"/>
                <w:bCs w:val="0"/>
                <w:i/>
                <w:iCs/>
                <w:sz w:val="20"/>
                <w:szCs w:val="20"/>
              </w:rPr>
              <w:t>H</w:t>
            </w:r>
            <w:r w:rsidRPr="00A04C41">
              <w:rPr>
                <w:rFonts w:ascii="Cambria Math" w:hAnsi="Cambria Math" w:cs="Cambria Math"/>
                <w:b w:val="0"/>
                <w:bCs w:val="0"/>
                <w:i/>
                <w:iCs/>
                <w:sz w:val="20"/>
                <w:szCs w:val="20"/>
              </w:rPr>
              <w:t>₃</w:t>
            </w:r>
            <w:r w:rsidRPr="00A04C41">
              <w:rPr>
                <w:rFonts w:ascii="Arial" w:hAnsi="Arial" w:cs="Arial"/>
                <w:b w:val="0"/>
                <w:bCs w:val="0"/>
                <w:i/>
                <w:iCs/>
                <w:sz w:val="20"/>
                <w:szCs w:val="20"/>
              </w:rPr>
              <w:t>BO</w:t>
            </w:r>
            <w:r w:rsidRPr="00A04C41">
              <w:rPr>
                <w:rFonts w:ascii="Cambria Math" w:hAnsi="Cambria Math" w:cs="Cambria Math"/>
                <w:b w:val="0"/>
                <w:bCs w:val="0"/>
                <w:i/>
                <w:iCs/>
                <w:sz w:val="20"/>
                <w:szCs w:val="20"/>
              </w:rPr>
              <w:t>₃</w:t>
            </w:r>
            <w:r w:rsidRPr="00A04C41">
              <w:rPr>
                <w:rFonts w:ascii="Arial" w:hAnsi="Arial" w:cs="Arial"/>
                <w:b w:val="0"/>
                <w:bCs w:val="0"/>
                <w:i/>
                <w:iCs/>
                <w:sz w:val="20"/>
                <w:szCs w:val="20"/>
              </w:rPr>
              <w:t xml:space="preserve"> (2.86 g), </w:t>
            </w:r>
            <w:proofErr w:type="spellStart"/>
            <w:r w:rsidRPr="00A04C41">
              <w:rPr>
                <w:rFonts w:ascii="Arial" w:hAnsi="Arial" w:cs="Arial"/>
                <w:b w:val="0"/>
                <w:bCs w:val="0"/>
                <w:i/>
                <w:iCs/>
                <w:sz w:val="20"/>
                <w:szCs w:val="20"/>
              </w:rPr>
              <w:t>MnCl</w:t>
            </w:r>
            <w:proofErr w:type="spellEnd"/>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·4H</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 xml:space="preserve">O (1.81 g), </w:t>
            </w:r>
            <w:proofErr w:type="spellStart"/>
            <w:r w:rsidRPr="00A04C41">
              <w:rPr>
                <w:rFonts w:ascii="Arial" w:hAnsi="Arial" w:cs="Arial"/>
                <w:b w:val="0"/>
                <w:bCs w:val="0"/>
                <w:i/>
                <w:iCs/>
                <w:sz w:val="20"/>
                <w:szCs w:val="20"/>
              </w:rPr>
              <w:t>ZnSO</w:t>
            </w:r>
            <w:proofErr w:type="spellEnd"/>
            <w:r w:rsidRPr="00A04C41">
              <w:rPr>
                <w:rFonts w:ascii="Cambria Math" w:hAnsi="Cambria Math" w:cs="Cambria Math"/>
                <w:b w:val="0"/>
                <w:bCs w:val="0"/>
                <w:i/>
                <w:iCs/>
                <w:sz w:val="20"/>
                <w:szCs w:val="20"/>
              </w:rPr>
              <w:t>₄</w:t>
            </w:r>
            <w:r w:rsidRPr="00A04C41">
              <w:rPr>
                <w:rFonts w:ascii="Arial" w:hAnsi="Arial" w:cs="Arial"/>
                <w:b w:val="0"/>
                <w:bCs w:val="0"/>
                <w:i/>
                <w:iCs/>
                <w:sz w:val="20"/>
                <w:szCs w:val="20"/>
              </w:rPr>
              <w:t>·7H</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 xml:space="preserve">O (0.222 g), </w:t>
            </w:r>
            <w:proofErr w:type="spellStart"/>
            <w:r w:rsidRPr="00A04C41">
              <w:rPr>
                <w:rFonts w:ascii="Arial" w:hAnsi="Arial" w:cs="Arial"/>
                <w:b w:val="0"/>
                <w:bCs w:val="0"/>
                <w:i/>
                <w:iCs/>
                <w:sz w:val="20"/>
                <w:szCs w:val="20"/>
              </w:rPr>
              <w:t>Na</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MoO</w:t>
            </w:r>
            <w:proofErr w:type="spellEnd"/>
            <w:r w:rsidRPr="00A04C41">
              <w:rPr>
                <w:rFonts w:ascii="Cambria Math" w:hAnsi="Cambria Math" w:cs="Cambria Math"/>
                <w:b w:val="0"/>
                <w:bCs w:val="0"/>
                <w:i/>
                <w:iCs/>
                <w:sz w:val="20"/>
                <w:szCs w:val="20"/>
              </w:rPr>
              <w:t>₄</w:t>
            </w:r>
            <w:r w:rsidRPr="00A04C41">
              <w:rPr>
                <w:rFonts w:ascii="Arial" w:hAnsi="Arial" w:cs="Arial"/>
                <w:b w:val="0"/>
                <w:bCs w:val="0"/>
                <w:i/>
                <w:iCs/>
                <w:sz w:val="20"/>
                <w:szCs w:val="20"/>
              </w:rPr>
              <w:t>·2H</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 xml:space="preserve">O (0.0177 g) and </w:t>
            </w:r>
            <w:proofErr w:type="spellStart"/>
            <w:r w:rsidRPr="00A04C41">
              <w:rPr>
                <w:rFonts w:ascii="Arial" w:hAnsi="Arial" w:cs="Arial"/>
                <w:b w:val="0"/>
                <w:bCs w:val="0"/>
                <w:i/>
                <w:iCs/>
                <w:sz w:val="20"/>
                <w:szCs w:val="20"/>
              </w:rPr>
              <w:t>CuSO</w:t>
            </w:r>
            <w:proofErr w:type="spellEnd"/>
            <w:r w:rsidRPr="00A04C41">
              <w:rPr>
                <w:rFonts w:ascii="Cambria Math" w:hAnsi="Cambria Math" w:cs="Cambria Math"/>
                <w:b w:val="0"/>
                <w:bCs w:val="0"/>
                <w:i/>
                <w:iCs/>
                <w:sz w:val="20"/>
                <w:szCs w:val="20"/>
              </w:rPr>
              <w:t>₄</w:t>
            </w:r>
            <w:r w:rsidRPr="00A04C41">
              <w:rPr>
                <w:rFonts w:ascii="Arial" w:hAnsi="Arial" w:cs="Arial"/>
                <w:b w:val="0"/>
                <w:bCs w:val="0"/>
                <w:i/>
                <w:iCs/>
                <w:sz w:val="20"/>
                <w:szCs w:val="20"/>
              </w:rPr>
              <w:t>·5H</w:t>
            </w:r>
            <w:r w:rsidRPr="00A04C41">
              <w:rPr>
                <w:rFonts w:ascii="Cambria Math" w:hAnsi="Cambria Math" w:cs="Cambria Math"/>
                <w:b w:val="0"/>
                <w:bCs w:val="0"/>
                <w:i/>
                <w:iCs/>
                <w:sz w:val="20"/>
                <w:szCs w:val="20"/>
              </w:rPr>
              <w:t>₂</w:t>
            </w:r>
            <w:r w:rsidRPr="00A04C41">
              <w:rPr>
                <w:rFonts w:ascii="Arial" w:hAnsi="Arial" w:cs="Arial"/>
                <w:b w:val="0"/>
                <w:bCs w:val="0"/>
                <w:i/>
                <w:iCs/>
                <w:sz w:val="20"/>
                <w:szCs w:val="20"/>
              </w:rPr>
              <w:t>O (0.079 g) dissolved in 1 L distilled water.</w:t>
            </w:r>
          </w:p>
          <w:p w14:paraId="6853ADD3" w14:textId="77777777" w:rsidR="0007088A" w:rsidRPr="00A04C41" w:rsidRDefault="0007088A" w:rsidP="008B7221">
            <w:pPr>
              <w:jc w:val="both"/>
              <w:rPr>
                <w:rFonts w:ascii="Arial" w:eastAsia="Times New Roman" w:hAnsi="Arial" w:cs="Arial"/>
                <w:color w:val="000000"/>
                <w:kern w:val="0"/>
                <w:sz w:val="20"/>
                <w:szCs w:val="20"/>
                <w14:ligatures w14:val="none"/>
              </w:rPr>
            </w:pPr>
            <w:r w:rsidRPr="00A04C41">
              <w:rPr>
                <w:rFonts w:ascii="Arial" w:hAnsi="Arial" w:cs="Arial"/>
                <w:i/>
                <w:iCs/>
                <w:sz w:val="20"/>
                <w:szCs w:val="20"/>
              </w:rPr>
              <w:t xml:space="preserve">Note: </w:t>
            </w:r>
            <w:r w:rsidRPr="00A04C41">
              <w:rPr>
                <w:rFonts w:ascii="Arial" w:hAnsi="Arial" w:cs="Arial"/>
                <w:b w:val="0"/>
                <w:bCs w:val="0"/>
                <w:i/>
                <w:iCs/>
                <w:sz w:val="20"/>
                <w:szCs w:val="20"/>
              </w:rPr>
              <w:t>The pH of the culture medium was adjusted to 10.0.</w:t>
            </w:r>
          </w:p>
        </w:tc>
      </w:tr>
    </w:tbl>
    <w:p w14:paraId="24F5A544" w14:textId="77777777" w:rsidR="0007088A" w:rsidRPr="00A04C41" w:rsidRDefault="0007088A" w:rsidP="008C39D1">
      <w:pPr>
        <w:spacing w:line="360" w:lineRule="auto"/>
        <w:jc w:val="both"/>
        <w:rPr>
          <w:rFonts w:ascii="Arial" w:hAnsi="Arial" w:cs="Arial"/>
          <w:sz w:val="20"/>
          <w:szCs w:val="20"/>
        </w:rPr>
      </w:pPr>
    </w:p>
    <w:p w14:paraId="0452A743" w14:textId="0BBC0ECD" w:rsidR="007D1B6F" w:rsidRPr="00461FFC" w:rsidRDefault="008C39D1" w:rsidP="007D1B6F">
      <w:pPr>
        <w:spacing w:line="360" w:lineRule="auto"/>
        <w:jc w:val="both"/>
        <w:rPr>
          <w:rFonts w:ascii="Arial" w:hAnsi="Arial" w:cs="Arial"/>
          <w:b/>
          <w:bCs/>
          <w:sz w:val="22"/>
          <w:szCs w:val="22"/>
        </w:rPr>
      </w:pPr>
      <w:r w:rsidRPr="00461FFC">
        <w:rPr>
          <w:rFonts w:ascii="Arial" w:hAnsi="Arial" w:cs="Arial"/>
          <w:b/>
          <w:bCs/>
          <w:sz w:val="22"/>
          <w:szCs w:val="22"/>
        </w:rPr>
        <w:t xml:space="preserve">2.2 </w:t>
      </w:r>
      <w:r w:rsidR="007D1B6F" w:rsidRPr="00461FFC">
        <w:rPr>
          <w:rFonts w:ascii="Arial" w:hAnsi="Arial" w:cs="Arial"/>
          <w:b/>
          <w:bCs/>
          <w:sz w:val="22"/>
          <w:szCs w:val="22"/>
        </w:rPr>
        <w:t>Preparation of Enriched Water Hyacinth Extract (EWHE)</w:t>
      </w:r>
    </w:p>
    <w:p w14:paraId="276E18B0" w14:textId="77777777" w:rsidR="008C39D1" w:rsidRPr="00461FFC" w:rsidRDefault="008C39D1" w:rsidP="008C39D1">
      <w:pPr>
        <w:pStyle w:val="ListParagraph"/>
        <w:numPr>
          <w:ilvl w:val="0"/>
          <w:numId w:val="19"/>
        </w:numPr>
        <w:spacing w:line="360" w:lineRule="auto"/>
        <w:jc w:val="both"/>
        <w:rPr>
          <w:rFonts w:ascii="Arial" w:hAnsi="Arial" w:cs="Arial"/>
          <w:b/>
          <w:bCs/>
          <w:vanish/>
          <w:sz w:val="22"/>
          <w:szCs w:val="22"/>
        </w:rPr>
      </w:pPr>
    </w:p>
    <w:p w14:paraId="6E76C311" w14:textId="77777777" w:rsidR="008C39D1" w:rsidRPr="00461FFC" w:rsidRDefault="008C39D1" w:rsidP="008C39D1">
      <w:pPr>
        <w:pStyle w:val="ListParagraph"/>
        <w:numPr>
          <w:ilvl w:val="1"/>
          <w:numId w:val="19"/>
        </w:numPr>
        <w:spacing w:line="360" w:lineRule="auto"/>
        <w:jc w:val="both"/>
        <w:rPr>
          <w:rFonts w:ascii="Arial" w:hAnsi="Arial" w:cs="Arial"/>
          <w:b/>
          <w:bCs/>
          <w:vanish/>
          <w:sz w:val="22"/>
          <w:szCs w:val="22"/>
        </w:rPr>
      </w:pPr>
    </w:p>
    <w:p w14:paraId="24E7902D" w14:textId="77777777" w:rsidR="008C39D1" w:rsidRPr="00461FFC" w:rsidRDefault="008C39D1" w:rsidP="008C39D1">
      <w:pPr>
        <w:pStyle w:val="ListParagraph"/>
        <w:numPr>
          <w:ilvl w:val="1"/>
          <w:numId w:val="19"/>
        </w:numPr>
        <w:spacing w:line="360" w:lineRule="auto"/>
        <w:jc w:val="both"/>
        <w:rPr>
          <w:rFonts w:ascii="Arial" w:hAnsi="Arial" w:cs="Arial"/>
          <w:b/>
          <w:bCs/>
          <w:vanish/>
          <w:sz w:val="22"/>
          <w:szCs w:val="22"/>
        </w:rPr>
      </w:pPr>
    </w:p>
    <w:p w14:paraId="4241781C" w14:textId="5D26646D" w:rsidR="00824B2E" w:rsidRPr="00461FFC" w:rsidRDefault="007D1B6F" w:rsidP="008C39D1">
      <w:pPr>
        <w:pStyle w:val="ListParagraph"/>
        <w:numPr>
          <w:ilvl w:val="2"/>
          <w:numId w:val="19"/>
        </w:numPr>
        <w:spacing w:line="360" w:lineRule="auto"/>
        <w:jc w:val="both"/>
        <w:rPr>
          <w:rFonts w:ascii="Arial" w:hAnsi="Arial" w:cs="Arial"/>
          <w:b/>
          <w:bCs/>
          <w:sz w:val="22"/>
          <w:szCs w:val="22"/>
        </w:rPr>
      </w:pPr>
      <w:r w:rsidRPr="00461FFC">
        <w:rPr>
          <w:rFonts w:ascii="Arial" w:hAnsi="Arial" w:cs="Arial"/>
          <w:b/>
          <w:bCs/>
          <w:sz w:val="22"/>
          <w:szCs w:val="22"/>
        </w:rPr>
        <w:t xml:space="preserve">Preparation of Water Hyacinth Extract </w:t>
      </w:r>
      <w:r w:rsidR="00824B2E" w:rsidRPr="00461FFC">
        <w:rPr>
          <w:rFonts w:ascii="Arial" w:hAnsi="Arial" w:cs="Arial"/>
          <w:b/>
          <w:bCs/>
          <w:sz w:val="22"/>
          <w:szCs w:val="22"/>
        </w:rPr>
        <w:t xml:space="preserve">(WHE) </w:t>
      </w:r>
    </w:p>
    <w:p w14:paraId="69A6AD50" w14:textId="77777777" w:rsidR="004A68CC" w:rsidRPr="00A04C41" w:rsidRDefault="004A68CC" w:rsidP="004A68CC">
      <w:pPr>
        <w:spacing w:line="360" w:lineRule="auto"/>
        <w:jc w:val="both"/>
        <w:rPr>
          <w:rFonts w:ascii="Arial" w:hAnsi="Arial" w:cs="Arial"/>
          <w:sz w:val="20"/>
          <w:szCs w:val="20"/>
        </w:rPr>
      </w:pPr>
      <w:r w:rsidRPr="00A04C41">
        <w:rPr>
          <w:rFonts w:ascii="Arial" w:hAnsi="Arial" w:cs="Arial"/>
          <w:sz w:val="20"/>
          <w:szCs w:val="20"/>
        </w:rPr>
        <w:t>Water hyacinth (</w:t>
      </w:r>
      <w:proofErr w:type="spellStart"/>
      <w:r w:rsidRPr="00A04C41">
        <w:rPr>
          <w:rFonts w:ascii="Arial" w:hAnsi="Arial" w:cs="Arial"/>
          <w:i/>
          <w:iCs/>
          <w:sz w:val="20"/>
          <w:szCs w:val="20"/>
        </w:rPr>
        <w:t>Pontederia</w:t>
      </w:r>
      <w:proofErr w:type="spellEnd"/>
      <w:r w:rsidRPr="00A04C41">
        <w:rPr>
          <w:rFonts w:ascii="Arial" w:hAnsi="Arial" w:cs="Arial"/>
          <w:i/>
          <w:iCs/>
          <w:sz w:val="20"/>
          <w:szCs w:val="20"/>
        </w:rPr>
        <w:t xml:space="preserve"> </w:t>
      </w:r>
      <w:proofErr w:type="spellStart"/>
      <w:r w:rsidRPr="00A04C41">
        <w:rPr>
          <w:rFonts w:ascii="Arial" w:hAnsi="Arial" w:cs="Arial"/>
          <w:i/>
          <w:iCs/>
          <w:sz w:val="20"/>
          <w:szCs w:val="20"/>
        </w:rPr>
        <w:t>crassipes</w:t>
      </w:r>
      <w:proofErr w:type="spellEnd"/>
      <w:r w:rsidRPr="00A04C41">
        <w:rPr>
          <w:rFonts w:ascii="Arial" w:hAnsi="Arial" w:cs="Arial"/>
          <w:sz w:val="20"/>
          <w:szCs w:val="20"/>
        </w:rPr>
        <w:t xml:space="preserve">) was collected from </w:t>
      </w:r>
      <w:proofErr w:type="spellStart"/>
      <w:r w:rsidRPr="00A04C41">
        <w:rPr>
          <w:rFonts w:ascii="Arial" w:hAnsi="Arial" w:cs="Arial"/>
          <w:sz w:val="20"/>
          <w:szCs w:val="20"/>
        </w:rPr>
        <w:t>Ambazari</w:t>
      </w:r>
      <w:proofErr w:type="spellEnd"/>
      <w:r w:rsidRPr="00A04C41">
        <w:rPr>
          <w:rFonts w:ascii="Arial" w:hAnsi="Arial" w:cs="Arial"/>
          <w:sz w:val="20"/>
          <w:szCs w:val="20"/>
        </w:rPr>
        <w:t xml:space="preserve"> Lake, Nagpur, India. The harvested biomass was washed thoroughly with tap water followed by distilled water to remove adhering soil particles and debris. Roots and rhizomes were removed to reduce the potential accumulation of heavy metals commonly associated with aquatic macrophytes. The cleaned leaf material was chopped into </w:t>
      </w:r>
      <w:r w:rsidRPr="00A04C41">
        <w:rPr>
          <w:rFonts w:ascii="Arial" w:hAnsi="Arial" w:cs="Arial"/>
          <w:sz w:val="20"/>
          <w:szCs w:val="20"/>
        </w:rPr>
        <w:lastRenderedPageBreak/>
        <w:t>small fragments to facilitate subsequent fermentation. Jaggery was added at a rate of 100 g kg</w:t>
      </w:r>
      <w:r w:rsidRPr="00A04C41">
        <w:rPr>
          <w:rFonts w:ascii="Cambria Math" w:hAnsi="Cambria Math" w:cs="Cambria Math"/>
          <w:sz w:val="20"/>
          <w:szCs w:val="20"/>
        </w:rPr>
        <w:t>⁻</w:t>
      </w:r>
      <w:r w:rsidRPr="00A04C41">
        <w:rPr>
          <w:rFonts w:ascii="Arial" w:hAnsi="Arial" w:cs="Arial"/>
          <w:sz w:val="20"/>
          <w:szCs w:val="20"/>
        </w:rPr>
        <w:t>¹ fresh biomass, along with 5 L of water per kilogram of plant material.</w:t>
      </w:r>
    </w:p>
    <w:p w14:paraId="48E2D16B" w14:textId="77777777" w:rsidR="004A68CC" w:rsidRPr="00A04C41" w:rsidRDefault="004A68CC" w:rsidP="004A68CC">
      <w:pPr>
        <w:spacing w:line="360" w:lineRule="auto"/>
        <w:jc w:val="both"/>
        <w:rPr>
          <w:rFonts w:ascii="Arial" w:hAnsi="Arial" w:cs="Arial"/>
          <w:sz w:val="20"/>
          <w:szCs w:val="20"/>
        </w:rPr>
      </w:pPr>
      <w:r w:rsidRPr="00A04C41">
        <w:rPr>
          <w:rFonts w:ascii="Arial" w:hAnsi="Arial" w:cs="Arial"/>
          <w:sz w:val="20"/>
          <w:szCs w:val="20"/>
        </w:rPr>
        <w:t>The mixture was incubated under ambient laboratory conditions for 14 days to allow natural fermentation. The fermenting slurry was stirred once daily to maintain homogeneity and support uniform microbial activity. After completion of fermentation, the material was filtered through a 100-µm mesh sieve to obtain the liquid extract. The filtrate was sterilised by autoclaving at 121 °C for 15 min at 15 psi and stored for further use.</w:t>
      </w:r>
    </w:p>
    <w:p w14:paraId="27923FFA" w14:textId="525E1E22" w:rsidR="00824B2E" w:rsidRPr="00461FFC" w:rsidRDefault="007D1B6F" w:rsidP="005F1676">
      <w:pPr>
        <w:pStyle w:val="ListParagraph"/>
        <w:numPr>
          <w:ilvl w:val="2"/>
          <w:numId w:val="19"/>
        </w:numPr>
        <w:spacing w:line="360" w:lineRule="auto"/>
        <w:jc w:val="both"/>
        <w:rPr>
          <w:rFonts w:ascii="Arial" w:hAnsi="Arial" w:cs="Arial"/>
          <w:b/>
          <w:bCs/>
          <w:sz w:val="22"/>
          <w:szCs w:val="22"/>
        </w:rPr>
      </w:pPr>
      <w:r w:rsidRPr="00461FFC">
        <w:rPr>
          <w:rFonts w:ascii="Arial" w:hAnsi="Arial" w:cs="Arial"/>
          <w:b/>
          <w:bCs/>
          <w:sz w:val="22"/>
          <w:szCs w:val="22"/>
        </w:rPr>
        <w:t xml:space="preserve">Quantitative analysis of WHE </w:t>
      </w:r>
      <w:r w:rsidR="005F1676" w:rsidRPr="00461FFC">
        <w:rPr>
          <w:rFonts w:ascii="Arial" w:hAnsi="Arial" w:cs="Arial"/>
          <w:b/>
          <w:bCs/>
          <w:sz w:val="22"/>
          <w:szCs w:val="22"/>
        </w:rPr>
        <w:t>&amp; Enrichment of WHE</w:t>
      </w:r>
    </w:p>
    <w:p w14:paraId="3AD52E32" w14:textId="77777777" w:rsidR="007D1B6F" w:rsidRPr="00A04C41" w:rsidRDefault="007D1B6F" w:rsidP="007D1B6F">
      <w:pPr>
        <w:spacing w:line="360" w:lineRule="auto"/>
        <w:jc w:val="both"/>
        <w:rPr>
          <w:rFonts w:ascii="Arial" w:hAnsi="Arial" w:cs="Arial"/>
          <w:sz w:val="20"/>
          <w:szCs w:val="20"/>
        </w:rPr>
      </w:pPr>
      <w:r w:rsidRPr="00A04C41">
        <w:rPr>
          <w:rFonts w:ascii="Arial" w:hAnsi="Arial" w:cs="Arial"/>
          <w:sz w:val="20"/>
          <w:szCs w:val="20"/>
        </w:rPr>
        <w:t>The pH of the fermented extract was measured using a digital pH meter. Carbonate and bicarbonate concentrations were determined by titration with 0.02 N sulfuric acid (H</w:t>
      </w:r>
      <w:r w:rsidRPr="00A04C41">
        <w:rPr>
          <w:rFonts w:ascii="Cambria Math" w:hAnsi="Cambria Math" w:cs="Cambria Math"/>
          <w:sz w:val="20"/>
          <w:szCs w:val="20"/>
        </w:rPr>
        <w:t>₂</w:t>
      </w:r>
      <w:r w:rsidRPr="00A04C41">
        <w:rPr>
          <w:rFonts w:ascii="Arial" w:hAnsi="Arial" w:cs="Arial"/>
          <w:sz w:val="20"/>
          <w:szCs w:val="20"/>
        </w:rPr>
        <w:t>SO</w:t>
      </w:r>
      <w:r w:rsidRPr="00A04C41">
        <w:rPr>
          <w:rFonts w:ascii="Cambria Math" w:hAnsi="Cambria Math" w:cs="Cambria Math"/>
          <w:sz w:val="20"/>
          <w:szCs w:val="20"/>
        </w:rPr>
        <w:t>₄</w:t>
      </w:r>
      <w:r w:rsidRPr="00A04C41">
        <w:rPr>
          <w:rFonts w:ascii="Arial" w:hAnsi="Arial" w:cs="Arial"/>
          <w:sz w:val="20"/>
          <w:szCs w:val="20"/>
        </w:rPr>
        <w:t>) using phenolphthalein and methyl orange indicators. Nitrate, nitrite, ammonia, earth metal ions, and heavy metals were analysed following standard methods described by APHA (2023).</w:t>
      </w:r>
    </w:p>
    <w:p w14:paraId="4DE90A59" w14:textId="536ECA49" w:rsidR="00824B2E" w:rsidRPr="00A04C41" w:rsidRDefault="00824B2E" w:rsidP="00A81292">
      <w:pPr>
        <w:spacing w:line="360" w:lineRule="auto"/>
        <w:jc w:val="both"/>
        <w:rPr>
          <w:rFonts w:ascii="Arial" w:hAnsi="Arial" w:cs="Arial"/>
          <w:sz w:val="20"/>
          <w:szCs w:val="20"/>
        </w:rPr>
      </w:pPr>
      <w:r w:rsidRPr="00A04C41">
        <w:rPr>
          <w:rFonts w:ascii="Arial" w:hAnsi="Arial" w:cs="Arial"/>
          <w:sz w:val="20"/>
          <w:szCs w:val="20"/>
        </w:rPr>
        <w:t>The pH of the Extract is adjusted to 10, and then, nutrients such as bicarbonate, nitrate, phosphate, Sodium, and potassium are added to reach the concentration as the same concentration as the m-NRC media.</w:t>
      </w:r>
    </w:p>
    <w:p w14:paraId="2D5B59E1" w14:textId="3560F569" w:rsidR="00C456CE" w:rsidRPr="00461FFC" w:rsidRDefault="00C456CE" w:rsidP="00CF43F1">
      <w:pPr>
        <w:pStyle w:val="ListParagraph"/>
        <w:numPr>
          <w:ilvl w:val="0"/>
          <w:numId w:val="31"/>
        </w:numPr>
        <w:spacing w:line="360" w:lineRule="auto"/>
        <w:ind w:hanging="720"/>
        <w:jc w:val="both"/>
        <w:rPr>
          <w:rFonts w:ascii="Arial" w:hAnsi="Arial" w:cs="Arial"/>
          <w:b/>
          <w:bCs/>
          <w:sz w:val="22"/>
          <w:szCs w:val="22"/>
        </w:rPr>
      </w:pPr>
      <w:r w:rsidRPr="00461FFC">
        <w:rPr>
          <w:rFonts w:ascii="Arial" w:hAnsi="Arial" w:cs="Arial"/>
          <w:b/>
          <w:bCs/>
          <w:sz w:val="22"/>
          <w:szCs w:val="22"/>
        </w:rPr>
        <w:t>Experimental Design</w:t>
      </w:r>
    </w:p>
    <w:p w14:paraId="2493D618" w14:textId="0BF5A2A9" w:rsidR="00C456CE" w:rsidRPr="00A04C41" w:rsidRDefault="00C456CE" w:rsidP="00A81292">
      <w:pPr>
        <w:spacing w:line="360" w:lineRule="auto"/>
        <w:jc w:val="both"/>
        <w:rPr>
          <w:rFonts w:ascii="Arial" w:hAnsi="Arial" w:cs="Arial"/>
          <w:sz w:val="20"/>
          <w:szCs w:val="20"/>
        </w:rPr>
      </w:pPr>
      <w:r w:rsidRPr="00A04C41">
        <w:rPr>
          <w:rFonts w:ascii="Arial" w:hAnsi="Arial" w:cs="Arial"/>
          <w:sz w:val="20"/>
          <w:szCs w:val="20"/>
        </w:rPr>
        <w:t xml:space="preserve">A preliminary experiment was conducted to determine the optimal concentration of the water hyacinth extract (EWH) for </w:t>
      </w:r>
      <w:proofErr w:type="spellStart"/>
      <w:r w:rsidR="006A379A" w:rsidRPr="00A04C41">
        <w:rPr>
          <w:rFonts w:ascii="Arial" w:hAnsi="Arial" w:cs="Arial"/>
          <w:i/>
          <w:iCs/>
          <w:sz w:val="20"/>
          <w:szCs w:val="20"/>
        </w:rPr>
        <w:t>Arthrospira</w:t>
      </w:r>
      <w:proofErr w:type="spellEnd"/>
      <w:r w:rsidR="006A379A" w:rsidRPr="00A04C41">
        <w:rPr>
          <w:rFonts w:ascii="Arial" w:hAnsi="Arial" w:cs="Arial"/>
          <w:i/>
          <w:iCs/>
          <w:sz w:val="20"/>
          <w:szCs w:val="20"/>
        </w:rPr>
        <w:t xml:space="preserve"> platensis</w:t>
      </w:r>
      <w:r w:rsidR="00216F7F" w:rsidRPr="00A04C41">
        <w:rPr>
          <w:rFonts w:ascii="Arial" w:hAnsi="Arial" w:cs="Arial"/>
          <w:i/>
          <w:iCs/>
          <w:sz w:val="20"/>
          <w:szCs w:val="20"/>
        </w:rPr>
        <w:t xml:space="preserve"> </w:t>
      </w:r>
      <w:r w:rsidRPr="00A04C41">
        <w:rPr>
          <w:rFonts w:ascii="Arial" w:hAnsi="Arial" w:cs="Arial"/>
          <w:sz w:val="20"/>
          <w:szCs w:val="20"/>
        </w:rPr>
        <w:t>cultivation. The extract was diluted with m-NRC medium to prepare test concentrations of 100%, 50%, and 25%. The concentration that supported the highest growth was selected for subsequent experiments.</w:t>
      </w:r>
    </w:p>
    <w:p w14:paraId="568929E3" w14:textId="1BE32C6F" w:rsidR="00C456CE" w:rsidRPr="00A04C41" w:rsidRDefault="00C456CE" w:rsidP="00A81292">
      <w:pPr>
        <w:spacing w:line="360" w:lineRule="auto"/>
        <w:jc w:val="both"/>
        <w:rPr>
          <w:rFonts w:ascii="Arial" w:hAnsi="Arial" w:cs="Arial"/>
          <w:sz w:val="20"/>
          <w:szCs w:val="20"/>
        </w:rPr>
      </w:pPr>
      <w:r w:rsidRPr="00A04C41">
        <w:rPr>
          <w:rFonts w:ascii="Arial" w:hAnsi="Arial" w:cs="Arial"/>
          <w:sz w:val="20"/>
          <w:szCs w:val="20"/>
        </w:rPr>
        <w:t xml:space="preserve">For the main experiment, </w:t>
      </w:r>
      <w:r w:rsidRPr="00A04C41">
        <w:rPr>
          <w:rFonts w:ascii="Arial" w:hAnsi="Arial" w:cs="Arial"/>
          <w:i/>
          <w:iCs/>
          <w:sz w:val="20"/>
          <w:szCs w:val="20"/>
        </w:rPr>
        <w:t>S. platensis</w:t>
      </w:r>
      <w:r w:rsidRPr="00A04C41">
        <w:rPr>
          <w:rFonts w:ascii="Arial" w:hAnsi="Arial" w:cs="Arial"/>
          <w:sz w:val="20"/>
          <w:szCs w:val="20"/>
        </w:rPr>
        <w:t xml:space="preserve"> was cultured in three different media: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m-NRC medium, and </w:t>
      </w:r>
      <w:r w:rsidR="003464CB" w:rsidRPr="00A04C41">
        <w:rPr>
          <w:rFonts w:ascii="Arial" w:hAnsi="Arial" w:cs="Arial"/>
          <w:sz w:val="20"/>
          <w:szCs w:val="20"/>
        </w:rPr>
        <w:t xml:space="preserve">25% </w:t>
      </w:r>
      <w:r w:rsidR="0041237F" w:rsidRPr="00A04C41">
        <w:rPr>
          <w:rFonts w:ascii="Arial" w:hAnsi="Arial" w:cs="Arial"/>
          <w:sz w:val="20"/>
          <w:szCs w:val="20"/>
        </w:rPr>
        <w:t xml:space="preserve">Enriched </w:t>
      </w:r>
      <w:r w:rsidRPr="00A04C41">
        <w:rPr>
          <w:rFonts w:ascii="Arial" w:hAnsi="Arial" w:cs="Arial"/>
          <w:sz w:val="20"/>
          <w:szCs w:val="20"/>
        </w:rPr>
        <w:t>water hyacinth extract (</w:t>
      </w:r>
      <w:r w:rsidR="0041237F" w:rsidRPr="00A04C41">
        <w:rPr>
          <w:rFonts w:ascii="Arial" w:hAnsi="Arial" w:cs="Arial"/>
          <w:sz w:val="20"/>
          <w:szCs w:val="20"/>
        </w:rPr>
        <w:t>E</w:t>
      </w:r>
      <w:r w:rsidRPr="00A04C41">
        <w:rPr>
          <w:rFonts w:ascii="Arial" w:hAnsi="Arial" w:cs="Arial"/>
          <w:sz w:val="20"/>
          <w:szCs w:val="20"/>
        </w:rPr>
        <w:t>WHE)</w:t>
      </w:r>
      <w:r w:rsidR="003464CB" w:rsidRPr="00A04C41">
        <w:rPr>
          <w:rFonts w:ascii="Arial" w:hAnsi="Arial" w:cs="Arial"/>
          <w:sz w:val="20"/>
          <w:szCs w:val="20"/>
        </w:rPr>
        <w:t xml:space="preserve"> (25% EWHE was selected for the main experiment because it only supported culture)</w:t>
      </w:r>
      <w:r w:rsidRPr="00A04C41">
        <w:rPr>
          <w:rFonts w:ascii="Arial" w:hAnsi="Arial" w:cs="Arial"/>
          <w:sz w:val="20"/>
          <w:szCs w:val="20"/>
        </w:rPr>
        <w:t>. Each treatment was maintained in triplicate using 2 L plastic containers under controlled laboratory conditions. Cultures were provided with continuous gentle aeration and exposed to light at an intensity of 8000–10,000 lux for 12 h per day.</w:t>
      </w:r>
    </w:p>
    <w:p w14:paraId="6718DB21" w14:textId="77777777" w:rsidR="00C456CE" w:rsidRPr="00A04C41" w:rsidRDefault="00C456CE" w:rsidP="00A81292">
      <w:pPr>
        <w:spacing w:line="360" w:lineRule="auto"/>
        <w:jc w:val="both"/>
        <w:rPr>
          <w:rFonts w:ascii="Arial" w:hAnsi="Arial" w:cs="Arial"/>
          <w:sz w:val="20"/>
          <w:szCs w:val="20"/>
        </w:rPr>
      </w:pPr>
      <w:r w:rsidRPr="00A04C41">
        <w:rPr>
          <w:rFonts w:ascii="Arial" w:hAnsi="Arial" w:cs="Arial"/>
          <w:sz w:val="20"/>
          <w:szCs w:val="20"/>
        </w:rPr>
        <w:t xml:space="preserve">Water quality parameters were monitored daily using a </w:t>
      </w:r>
      <w:proofErr w:type="spellStart"/>
      <w:r w:rsidRPr="00A04C41">
        <w:rPr>
          <w:rFonts w:ascii="Arial" w:hAnsi="Arial" w:cs="Arial"/>
          <w:sz w:val="20"/>
          <w:szCs w:val="20"/>
        </w:rPr>
        <w:t>Tranchem</w:t>
      </w:r>
      <w:proofErr w:type="spellEnd"/>
      <w:r w:rsidRPr="00A04C41">
        <w:rPr>
          <w:rFonts w:ascii="Arial" w:hAnsi="Arial" w:cs="Arial"/>
          <w:sz w:val="20"/>
          <w:szCs w:val="20"/>
        </w:rPr>
        <w:t xml:space="preserve"> water testing kit for aquaculture. Growth was assessed spectrophotometrically by measuring optical density (OD) at 750 nm. At peak absorbance, cultures were harvested by filtration through fine mesh cloth (~40 </w:t>
      </w:r>
      <w:proofErr w:type="spellStart"/>
      <w:r w:rsidRPr="00A04C41">
        <w:rPr>
          <w:rFonts w:ascii="Arial" w:hAnsi="Arial" w:cs="Arial"/>
          <w:sz w:val="20"/>
          <w:szCs w:val="20"/>
        </w:rPr>
        <w:t>μm</w:t>
      </w:r>
      <w:proofErr w:type="spellEnd"/>
      <w:r w:rsidRPr="00A04C41">
        <w:rPr>
          <w:rFonts w:ascii="Arial" w:hAnsi="Arial" w:cs="Arial"/>
          <w:sz w:val="20"/>
          <w:szCs w:val="20"/>
        </w:rPr>
        <w:t xml:space="preserve"> pore size). The collected biomass was then subjected to biochemical analyses, including pigment profiling, protein estimation, and other relevant assays.</w:t>
      </w:r>
    </w:p>
    <w:p w14:paraId="3F9B6FE2" w14:textId="2D032F8C" w:rsidR="00C456CE" w:rsidRPr="00461FFC" w:rsidRDefault="00696547" w:rsidP="00FF1955">
      <w:pPr>
        <w:pStyle w:val="ListParagraph"/>
        <w:numPr>
          <w:ilvl w:val="1"/>
          <w:numId w:val="20"/>
        </w:numPr>
        <w:spacing w:after="120" w:line="360" w:lineRule="auto"/>
        <w:ind w:left="709" w:hanging="709"/>
        <w:jc w:val="both"/>
        <w:rPr>
          <w:rFonts w:ascii="Arial" w:hAnsi="Arial" w:cs="Arial"/>
          <w:b/>
          <w:bCs/>
          <w:sz w:val="22"/>
          <w:szCs w:val="22"/>
        </w:rPr>
      </w:pPr>
      <w:r w:rsidRPr="00461FFC">
        <w:rPr>
          <w:rFonts w:ascii="Arial" w:hAnsi="Arial" w:cs="Arial"/>
          <w:b/>
          <w:bCs/>
          <w:sz w:val="22"/>
          <w:szCs w:val="22"/>
        </w:rPr>
        <w:t>Growth and Kinetic Analysis</w:t>
      </w:r>
    </w:p>
    <w:p w14:paraId="6B001ED9" w14:textId="53C5657F" w:rsidR="007D1900" w:rsidRPr="00461FFC" w:rsidRDefault="007D1900" w:rsidP="00FF1955">
      <w:pPr>
        <w:pStyle w:val="ListParagraph"/>
        <w:numPr>
          <w:ilvl w:val="0"/>
          <w:numId w:val="23"/>
        </w:numPr>
        <w:tabs>
          <w:tab w:val="left" w:pos="2141"/>
        </w:tabs>
        <w:spacing w:after="120" w:line="360" w:lineRule="auto"/>
        <w:jc w:val="both"/>
        <w:rPr>
          <w:rFonts w:ascii="Arial" w:hAnsi="Arial" w:cs="Arial"/>
          <w:b/>
          <w:bCs/>
          <w:sz w:val="22"/>
          <w:szCs w:val="22"/>
        </w:rPr>
      </w:pPr>
      <w:r w:rsidRPr="00461FFC">
        <w:rPr>
          <w:rFonts w:ascii="Arial" w:hAnsi="Arial" w:cs="Arial"/>
          <w:b/>
          <w:bCs/>
          <w:sz w:val="22"/>
          <w:szCs w:val="22"/>
        </w:rPr>
        <w:t>Growth curve</w:t>
      </w:r>
      <w:r w:rsidR="00B032E2" w:rsidRPr="00461FFC">
        <w:rPr>
          <w:rFonts w:ascii="Arial" w:hAnsi="Arial" w:cs="Arial"/>
          <w:b/>
          <w:bCs/>
          <w:sz w:val="22"/>
          <w:szCs w:val="22"/>
        </w:rPr>
        <w:t xml:space="preserve"> </w:t>
      </w:r>
    </w:p>
    <w:p w14:paraId="33F25CFC" w14:textId="06193AAD" w:rsidR="007D1900" w:rsidRPr="00A04C41" w:rsidRDefault="00B032E2"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Growth curves for each culture medium were constructed based on daily measurements of optical density at 750 nm (OD</w:t>
      </w:r>
      <w:r w:rsidRPr="00A04C41">
        <w:rPr>
          <w:rFonts w:ascii="Cambria Math" w:hAnsi="Cambria Math" w:cs="Cambria Math"/>
          <w:sz w:val="20"/>
          <w:szCs w:val="20"/>
        </w:rPr>
        <w:t>₇₅₀</w:t>
      </w:r>
      <w:r w:rsidRPr="00A04C41">
        <w:rPr>
          <w:rFonts w:ascii="Arial" w:hAnsi="Arial" w:cs="Arial"/>
          <w:sz w:val="20"/>
          <w:szCs w:val="20"/>
        </w:rPr>
        <w:t>).</w:t>
      </w:r>
    </w:p>
    <w:p w14:paraId="6C539C9A" w14:textId="6460CCD7" w:rsidR="00C456CE" w:rsidRPr="00461FFC" w:rsidRDefault="00C456CE" w:rsidP="00FF1955">
      <w:pPr>
        <w:pStyle w:val="ListParagraph"/>
        <w:numPr>
          <w:ilvl w:val="0"/>
          <w:numId w:val="24"/>
        </w:numPr>
        <w:tabs>
          <w:tab w:val="left" w:pos="1080"/>
          <w:tab w:val="left" w:pos="2141"/>
        </w:tabs>
        <w:spacing w:after="120" w:line="360" w:lineRule="auto"/>
        <w:ind w:hanging="720"/>
        <w:jc w:val="both"/>
        <w:rPr>
          <w:rFonts w:ascii="Arial" w:hAnsi="Arial" w:cs="Arial"/>
          <w:b/>
          <w:bCs/>
          <w:sz w:val="22"/>
          <w:szCs w:val="22"/>
        </w:rPr>
      </w:pPr>
      <w:r w:rsidRPr="00461FFC">
        <w:rPr>
          <w:rFonts w:ascii="Arial" w:hAnsi="Arial" w:cs="Arial"/>
          <w:b/>
          <w:bCs/>
          <w:sz w:val="22"/>
          <w:szCs w:val="22"/>
        </w:rPr>
        <w:t>Cell Productivity</w:t>
      </w:r>
    </w:p>
    <w:p w14:paraId="1E185517" w14:textId="77777777" w:rsidR="00B032E2" w:rsidRPr="00A04C41" w:rsidRDefault="00B032E2"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lastRenderedPageBreak/>
        <w:t>A standard calibration curve was established by correlating dry cell biomass concentration (g L</w:t>
      </w:r>
      <w:r w:rsidRPr="00A04C41">
        <w:rPr>
          <w:rFonts w:ascii="Cambria Math" w:hAnsi="Cambria Math" w:cs="Cambria Math"/>
          <w:sz w:val="20"/>
          <w:szCs w:val="20"/>
        </w:rPr>
        <w:t>⁻</w:t>
      </w:r>
      <w:r w:rsidRPr="00A04C41">
        <w:rPr>
          <w:rFonts w:ascii="Arial" w:hAnsi="Arial" w:cs="Arial"/>
          <w:sz w:val="20"/>
          <w:szCs w:val="20"/>
        </w:rPr>
        <w:t>¹) with optical density measured at 750 nm (OD</w:t>
      </w:r>
      <w:r w:rsidRPr="00A04C41">
        <w:rPr>
          <w:rFonts w:ascii="Cambria Math" w:hAnsi="Cambria Math" w:cs="Cambria Math"/>
          <w:sz w:val="20"/>
          <w:szCs w:val="20"/>
        </w:rPr>
        <w:t>₇₅₀</w:t>
      </w:r>
      <w:r w:rsidRPr="00A04C41">
        <w:rPr>
          <w:rFonts w:ascii="Arial" w:hAnsi="Arial" w:cs="Arial"/>
          <w:sz w:val="20"/>
          <w:szCs w:val="20"/>
        </w:rPr>
        <w:t xml:space="preserve">). Cell productivity (P) was calculated according to Ogbonna et al. (1995) using the following equation </w:t>
      </w:r>
    </w:p>
    <w:p w14:paraId="7AC12889" w14:textId="44ABD81C" w:rsidR="00C456CE" w:rsidRPr="00A04C41" w:rsidRDefault="00AB750B" w:rsidP="00FF1955">
      <w:pPr>
        <w:tabs>
          <w:tab w:val="left" w:pos="2141"/>
        </w:tabs>
        <w:spacing w:after="120" w:line="360" w:lineRule="auto"/>
        <w:ind w:left="360"/>
        <w:rPr>
          <w:rFonts w:ascii="Arial" w:hAnsi="Arial" w:cs="Arial"/>
          <w:sz w:val="20"/>
          <w:szCs w:val="20"/>
        </w:rPr>
      </w:pPr>
      <m:oMathPara>
        <m:oMath>
          <m:r>
            <w:rPr>
              <w:rFonts w:ascii="Cambria Math" w:hAnsi="Cambria Math" w:cs="Arial"/>
              <w:sz w:val="20"/>
              <w:szCs w:val="20"/>
            </w:rPr>
            <m:t>P=(Xm​-Xi​)/t</m:t>
          </m:r>
          <m:r>
            <w:rPr>
              <w:rFonts w:ascii="Cambria Math" w:hAnsi="Cambria Math" w:cs="Arial"/>
              <w:sz w:val="20"/>
              <w:szCs w:val="20"/>
              <w:vertAlign w:val="subscript"/>
            </w:rPr>
            <m:t>m</m:t>
          </m:r>
          <m:r>
            <m:rPr>
              <m:sty m:val="p"/>
            </m:rPr>
            <w:rPr>
              <w:rFonts w:ascii="Cambria Math" w:hAnsi="Cambria Math" w:cs="Arial"/>
              <w:sz w:val="20"/>
              <w:szCs w:val="20"/>
              <w:vertAlign w:val="subscript"/>
            </w:rPr>
            <m:t>​</m:t>
          </m:r>
        </m:oMath>
      </m:oMathPara>
    </w:p>
    <w:p w14:paraId="5F3D0BD9" w14:textId="5D22004B" w:rsidR="00C456CE" w:rsidRPr="00A04C41" w:rsidRDefault="00AB750B"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where </w:t>
      </w:r>
      <w:r w:rsidRPr="00A04C41">
        <w:rPr>
          <w:rFonts w:ascii="Arial" w:hAnsi="Arial" w:cs="Arial"/>
          <w:i/>
          <w:iCs/>
          <w:sz w:val="20"/>
          <w:szCs w:val="20"/>
        </w:rPr>
        <w:t>P</w:t>
      </w:r>
      <w:r w:rsidRPr="00A04C41">
        <w:rPr>
          <w:rFonts w:ascii="Arial" w:hAnsi="Arial" w:cs="Arial"/>
          <w:sz w:val="20"/>
          <w:szCs w:val="20"/>
        </w:rPr>
        <w:t xml:space="preserve"> is productivity (mg L</w:t>
      </w:r>
      <w:r w:rsidRPr="00A04C41">
        <w:rPr>
          <w:rFonts w:ascii="Cambria Math" w:hAnsi="Cambria Math" w:cs="Cambria Math"/>
          <w:sz w:val="20"/>
          <w:szCs w:val="20"/>
        </w:rPr>
        <w:t>⁻</w:t>
      </w:r>
      <w:r w:rsidRPr="00A04C41">
        <w:rPr>
          <w:rFonts w:ascii="Arial" w:hAnsi="Arial" w:cs="Arial"/>
          <w:sz w:val="20"/>
          <w:szCs w:val="20"/>
        </w:rPr>
        <w:t>¹ day</w:t>
      </w:r>
      <w:r w:rsidRPr="00A04C41">
        <w:rPr>
          <w:rFonts w:ascii="Cambria Math" w:hAnsi="Cambria Math" w:cs="Cambria Math"/>
          <w:sz w:val="20"/>
          <w:szCs w:val="20"/>
        </w:rPr>
        <w:t>⁻</w:t>
      </w:r>
      <w:r w:rsidRPr="00A04C41">
        <w:rPr>
          <w:rFonts w:ascii="Arial" w:hAnsi="Arial" w:cs="Arial"/>
          <w:sz w:val="20"/>
          <w:szCs w:val="20"/>
        </w:rPr>
        <w:t xml:space="preserve">¹), </w:t>
      </w:r>
      <w:proofErr w:type="spellStart"/>
      <w:r w:rsidRPr="00A04C41">
        <w:rPr>
          <w:rFonts w:ascii="Arial" w:hAnsi="Arial" w:cs="Arial"/>
          <w:i/>
          <w:iCs/>
          <w:sz w:val="20"/>
          <w:szCs w:val="20"/>
        </w:rPr>
        <w:t>Xm</w:t>
      </w:r>
      <w:proofErr w:type="spellEnd"/>
      <w:r w:rsidRPr="00A04C41">
        <w:rPr>
          <w:rFonts w:ascii="Arial" w:hAnsi="Arial" w:cs="Arial"/>
          <w:sz w:val="20"/>
          <w:szCs w:val="20"/>
        </w:rPr>
        <w:t xml:space="preserve"> is maximum biomass concentration (mg L</w:t>
      </w:r>
      <w:r w:rsidRPr="00A04C41">
        <w:rPr>
          <w:rFonts w:ascii="Cambria Math" w:hAnsi="Cambria Math" w:cs="Cambria Math"/>
          <w:sz w:val="20"/>
          <w:szCs w:val="20"/>
        </w:rPr>
        <w:t>⁻</w:t>
      </w:r>
      <w:r w:rsidRPr="00A04C41">
        <w:rPr>
          <w:rFonts w:ascii="Arial" w:hAnsi="Arial" w:cs="Arial"/>
          <w:sz w:val="20"/>
          <w:szCs w:val="20"/>
        </w:rPr>
        <w:t xml:space="preserve">¹), </w:t>
      </w:r>
      <w:r w:rsidRPr="00A04C41">
        <w:rPr>
          <w:rFonts w:ascii="Arial" w:hAnsi="Arial" w:cs="Arial"/>
          <w:i/>
          <w:iCs/>
          <w:sz w:val="20"/>
          <w:szCs w:val="20"/>
        </w:rPr>
        <w:t>Xi</w:t>
      </w:r>
      <w:r w:rsidRPr="00A04C41">
        <w:rPr>
          <w:rFonts w:ascii="Arial" w:hAnsi="Arial" w:cs="Arial"/>
          <w:sz w:val="20"/>
          <w:szCs w:val="20"/>
        </w:rPr>
        <w:t xml:space="preserve"> is initial biomass concentration (mg L</w:t>
      </w:r>
      <w:r w:rsidRPr="00A04C41">
        <w:rPr>
          <w:rFonts w:ascii="Cambria Math" w:hAnsi="Cambria Math" w:cs="Cambria Math"/>
          <w:sz w:val="20"/>
          <w:szCs w:val="20"/>
        </w:rPr>
        <w:t>⁻</w:t>
      </w:r>
      <w:r w:rsidRPr="00A04C41">
        <w:rPr>
          <w:rFonts w:ascii="Arial" w:hAnsi="Arial" w:cs="Arial"/>
          <w:sz w:val="20"/>
          <w:szCs w:val="20"/>
        </w:rPr>
        <w:t xml:space="preserve">¹), and </w:t>
      </w:r>
      <w:r w:rsidR="00E77376" w:rsidRPr="00A04C41">
        <w:rPr>
          <w:rFonts w:ascii="Arial" w:hAnsi="Arial" w:cs="Arial"/>
          <w:i/>
          <w:iCs/>
          <w:sz w:val="20"/>
          <w:szCs w:val="20"/>
        </w:rPr>
        <w:t>t</w:t>
      </w:r>
      <w:r w:rsidRPr="00A04C41">
        <w:rPr>
          <w:rFonts w:ascii="Arial" w:hAnsi="Arial" w:cs="Arial"/>
          <w:i/>
          <w:iCs/>
          <w:sz w:val="20"/>
          <w:szCs w:val="20"/>
        </w:rPr>
        <w:t>m</w:t>
      </w:r>
      <w:r w:rsidRPr="00A04C41">
        <w:rPr>
          <w:rFonts w:ascii="Arial" w:hAnsi="Arial" w:cs="Arial"/>
          <w:sz w:val="20"/>
          <w:szCs w:val="20"/>
        </w:rPr>
        <w:t xml:space="preserve"> is cultivation time (day).</w:t>
      </w:r>
      <w:r w:rsidR="00C456CE" w:rsidRPr="00A04C41">
        <w:rPr>
          <w:rFonts w:ascii="Arial" w:hAnsi="Arial" w:cs="Arial"/>
          <w:sz w:val="20"/>
          <w:szCs w:val="20"/>
        </w:rPr>
        <w:tab/>
      </w:r>
      <w:r w:rsidR="00C456CE" w:rsidRPr="00A04C41">
        <w:rPr>
          <w:rFonts w:ascii="Arial" w:hAnsi="Arial" w:cs="Arial"/>
          <w:sz w:val="20"/>
          <w:szCs w:val="20"/>
        </w:rPr>
        <w:tab/>
      </w:r>
    </w:p>
    <w:p w14:paraId="5CAB9F11" w14:textId="7385ABAB" w:rsidR="00C456CE" w:rsidRPr="00461FFC" w:rsidRDefault="00C456CE" w:rsidP="00FF1955">
      <w:pPr>
        <w:pStyle w:val="ListParagraph"/>
        <w:numPr>
          <w:ilvl w:val="0"/>
          <w:numId w:val="25"/>
        </w:numPr>
        <w:tabs>
          <w:tab w:val="left" w:pos="1080"/>
          <w:tab w:val="left" w:pos="2141"/>
        </w:tabs>
        <w:spacing w:after="120" w:line="360" w:lineRule="auto"/>
        <w:ind w:hanging="720"/>
        <w:jc w:val="both"/>
        <w:rPr>
          <w:rFonts w:ascii="Arial" w:hAnsi="Arial" w:cs="Arial"/>
          <w:b/>
          <w:bCs/>
          <w:sz w:val="22"/>
          <w:szCs w:val="22"/>
        </w:rPr>
      </w:pPr>
      <w:r w:rsidRPr="00461FFC">
        <w:rPr>
          <w:rFonts w:ascii="Arial" w:hAnsi="Arial" w:cs="Arial"/>
          <w:b/>
          <w:bCs/>
          <w:sz w:val="22"/>
          <w:szCs w:val="22"/>
        </w:rPr>
        <w:t>Specific Growth Rate</w:t>
      </w:r>
    </w:p>
    <w:p w14:paraId="52C911E3" w14:textId="51804EDE" w:rsidR="00B032E2" w:rsidRPr="00A04C41" w:rsidRDefault="00B032E2"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The specific growth rate (µ) was calculated according to </w:t>
      </w:r>
      <w:proofErr w:type="spellStart"/>
      <w:r w:rsidRPr="00A04C41">
        <w:rPr>
          <w:rFonts w:ascii="Arial" w:hAnsi="Arial" w:cs="Arial"/>
          <w:sz w:val="20"/>
          <w:szCs w:val="20"/>
        </w:rPr>
        <w:t>Vonshak</w:t>
      </w:r>
      <w:proofErr w:type="spellEnd"/>
      <w:r w:rsidRPr="00A04C41">
        <w:rPr>
          <w:rFonts w:ascii="Arial" w:hAnsi="Arial" w:cs="Arial"/>
          <w:sz w:val="20"/>
          <w:szCs w:val="20"/>
        </w:rPr>
        <w:t xml:space="preserve"> (2017) using the following equation:</w:t>
      </w:r>
    </w:p>
    <w:p w14:paraId="13F6B90D" w14:textId="63DCD758" w:rsidR="00B032E2" w:rsidRPr="00A04C41" w:rsidRDefault="00E77376" w:rsidP="00FF1955">
      <w:pPr>
        <w:tabs>
          <w:tab w:val="left" w:pos="2141"/>
        </w:tabs>
        <w:spacing w:after="120" w:line="360" w:lineRule="auto"/>
        <w:jc w:val="both"/>
        <w:rPr>
          <w:rFonts w:ascii="Arial" w:hAnsi="Arial" w:cs="Arial"/>
          <w:sz w:val="20"/>
          <w:szCs w:val="20"/>
        </w:rPr>
      </w:pPr>
      <m:oMathPara>
        <m:oMath>
          <m:r>
            <m:rPr>
              <m:nor/>
            </m:rPr>
            <w:rPr>
              <w:rFonts w:ascii="Arial" w:hAnsi="Arial" w:cs="Arial"/>
              <w:sz w:val="20"/>
              <w:szCs w:val="20"/>
            </w:rPr>
            <m:t>µ = (lnX</m:t>
          </m:r>
          <m:r>
            <m:rPr>
              <m:nor/>
            </m:rPr>
            <w:rPr>
              <w:rFonts w:ascii="Arial" w:hAnsi="Arial" w:cs="Arial"/>
              <w:sz w:val="20"/>
              <w:szCs w:val="20"/>
              <w:vertAlign w:val="subscript"/>
            </w:rPr>
            <m:t>2</m:t>
          </m:r>
          <m:r>
            <m:rPr>
              <m:nor/>
            </m:rPr>
            <w:rPr>
              <w:rFonts w:ascii="Arial" w:hAnsi="Arial" w:cs="Arial"/>
              <w:sz w:val="20"/>
              <w:szCs w:val="20"/>
            </w:rPr>
            <m:t>-lnX</m:t>
          </m:r>
          <m:r>
            <m:rPr>
              <m:nor/>
            </m:rPr>
            <w:rPr>
              <w:rFonts w:ascii="Arial" w:hAnsi="Arial" w:cs="Arial"/>
              <w:sz w:val="20"/>
              <w:szCs w:val="20"/>
              <w:vertAlign w:val="subscript"/>
            </w:rPr>
            <m:t>1</m:t>
          </m:r>
          <m:r>
            <m:rPr>
              <m:nor/>
            </m:rPr>
            <w:rPr>
              <w:rFonts w:ascii="Arial" w:hAnsi="Arial" w:cs="Arial"/>
              <w:sz w:val="20"/>
              <w:szCs w:val="20"/>
            </w:rPr>
            <m:t>) / (t</m:t>
          </m:r>
          <m:r>
            <m:rPr>
              <m:nor/>
            </m:rPr>
            <w:rPr>
              <w:rFonts w:ascii="Arial" w:hAnsi="Arial" w:cs="Arial"/>
              <w:sz w:val="20"/>
              <w:szCs w:val="20"/>
              <w:vertAlign w:val="subscript"/>
            </w:rPr>
            <m:t>2</m:t>
          </m:r>
          <m:r>
            <m:rPr>
              <m:nor/>
            </m:rPr>
            <w:rPr>
              <w:rFonts w:ascii="Arial" w:hAnsi="Arial" w:cs="Arial"/>
              <w:sz w:val="20"/>
              <w:szCs w:val="20"/>
            </w:rPr>
            <m:t>-t</m:t>
          </m:r>
          <m:r>
            <m:rPr>
              <m:nor/>
            </m:rPr>
            <w:rPr>
              <w:rFonts w:ascii="Arial" w:hAnsi="Arial" w:cs="Arial"/>
              <w:sz w:val="20"/>
              <w:szCs w:val="20"/>
              <w:vertAlign w:val="subscript"/>
            </w:rPr>
            <m:t>1</m:t>
          </m:r>
          <m:r>
            <m:rPr>
              <m:nor/>
            </m:rPr>
            <w:rPr>
              <w:rFonts w:ascii="Arial" w:hAnsi="Arial" w:cs="Arial"/>
              <w:sz w:val="20"/>
              <w:szCs w:val="20"/>
            </w:rPr>
            <m:t>)</m:t>
          </m:r>
        </m:oMath>
      </m:oMathPara>
    </w:p>
    <w:p w14:paraId="152EB638" w14:textId="294E6EB7" w:rsidR="00E77376" w:rsidRPr="00A04C41" w:rsidRDefault="00E77376"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Pr="00A04C41">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2</m:t>
            </m:r>
          </m:sub>
        </m:sSub>
      </m:oMath>
      <w:r w:rsidRPr="00A04C41">
        <w:rPr>
          <w:rFonts w:ascii="Arial" w:hAnsi="Arial" w:cs="Arial"/>
          <w:sz w:val="20"/>
          <w:szCs w:val="20"/>
        </w:rPr>
        <w:t xml:space="preserve">are biomass concentrations at times </w:t>
      </w:r>
      <m:oMath>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1</m:t>
            </m:r>
          </m:sub>
        </m:sSub>
      </m:oMath>
      <w:r w:rsidRPr="00A04C41">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2</m:t>
            </m:r>
          </m:sub>
        </m:sSub>
      </m:oMath>
      <w:r w:rsidRPr="00A04C41">
        <w:rPr>
          <w:rFonts w:ascii="Arial" w:hAnsi="Arial" w:cs="Arial"/>
          <w:sz w:val="20"/>
          <w:szCs w:val="20"/>
        </w:rPr>
        <w:t>, respectively.</w:t>
      </w:r>
    </w:p>
    <w:p w14:paraId="09D3B1DA" w14:textId="30B5C848" w:rsidR="00C456CE" w:rsidRPr="00461FFC" w:rsidRDefault="00C456CE" w:rsidP="00FF1955">
      <w:pPr>
        <w:pStyle w:val="ListParagraph"/>
        <w:numPr>
          <w:ilvl w:val="0"/>
          <w:numId w:val="26"/>
        </w:numPr>
        <w:tabs>
          <w:tab w:val="left" w:pos="1080"/>
          <w:tab w:val="left" w:pos="2141"/>
        </w:tabs>
        <w:spacing w:after="120" w:line="360" w:lineRule="auto"/>
        <w:ind w:hanging="720"/>
        <w:jc w:val="both"/>
        <w:rPr>
          <w:rFonts w:ascii="Arial" w:hAnsi="Arial" w:cs="Arial"/>
          <w:b/>
          <w:bCs/>
          <w:sz w:val="22"/>
          <w:szCs w:val="22"/>
        </w:rPr>
      </w:pPr>
      <w:r w:rsidRPr="00461FFC">
        <w:rPr>
          <w:rFonts w:ascii="Arial" w:hAnsi="Arial" w:cs="Arial"/>
          <w:b/>
          <w:bCs/>
          <w:sz w:val="22"/>
          <w:szCs w:val="22"/>
        </w:rPr>
        <w:t>Doubling Rate</w:t>
      </w:r>
    </w:p>
    <w:p w14:paraId="380F5C2D" w14:textId="22509A0B" w:rsidR="00AB750B" w:rsidRPr="00A04C41" w:rsidRDefault="0041237F"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Doubling time (d.t) will be calculated according </w:t>
      </w:r>
      <w:r w:rsidR="00D81B21" w:rsidRPr="00A04C41">
        <w:rPr>
          <w:rFonts w:ascii="Arial" w:hAnsi="Arial" w:cs="Arial"/>
          <w:sz w:val="20"/>
          <w:szCs w:val="20"/>
        </w:rPr>
        <w:t xml:space="preserve">to </w:t>
      </w:r>
      <w:proofErr w:type="spellStart"/>
      <w:r w:rsidR="00D81B21" w:rsidRPr="00A04C41">
        <w:rPr>
          <w:rFonts w:ascii="Arial" w:hAnsi="Arial" w:cs="Arial"/>
          <w:sz w:val="20"/>
          <w:szCs w:val="20"/>
        </w:rPr>
        <w:t>Vonshak</w:t>
      </w:r>
      <w:proofErr w:type="spellEnd"/>
      <w:r w:rsidR="006277BC" w:rsidRPr="00A04C41">
        <w:rPr>
          <w:rFonts w:ascii="Arial" w:hAnsi="Arial" w:cs="Arial"/>
          <w:sz w:val="20"/>
          <w:szCs w:val="20"/>
        </w:rPr>
        <w:t xml:space="preserve">, </w:t>
      </w:r>
      <w:r w:rsidR="00E77376" w:rsidRPr="00A04C41">
        <w:rPr>
          <w:rFonts w:ascii="Arial" w:hAnsi="Arial" w:cs="Arial"/>
          <w:sz w:val="20"/>
          <w:szCs w:val="20"/>
        </w:rPr>
        <w:t>(</w:t>
      </w:r>
      <w:r w:rsidR="006277BC" w:rsidRPr="00A04C41">
        <w:rPr>
          <w:rFonts w:ascii="Arial" w:hAnsi="Arial" w:cs="Arial"/>
          <w:sz w:val="20"/>
          <w:szCs w:val="20"/>
        </w:rPr>
        <w:t>2017)</w:t>
      </w:r>
      <w:r w:rsidRPr="00A04C41">
        <w:rPr>
          <w:rFonts w:ascii="Arial" w:hAnsi="Arial" w:cs="Arial"/>
          <w:sz w:val="20"/>
          <w:szCs w:val="20"/>
        </w:rPr>
        <w:t>;</w:t>
      </w:r>
    </w:p>
    <w:p w14:paraId="195AAA7A" w14:textId="4889BEA2" w:rsidR="00C456CE" w:rsidRPr="00A04C41" w:rsidRDefault="00AB750B" w:rsidP="00FF1955">
      <w:pPr>
        <w:tabs>
          <w:tab w:val="left" w:pos="2141"/>
        </w:tabs>
        <w:spacing w:after="120" w:line="360" w:lineRule="auto"/>
        <w:ind w:left="360"/>
        <w:jc w:val="center"/>
        <w:rPr>
          <w:rFonts w:ascii="Arial" w:hAnsi="Arial" w:cs="Arial"/>
          <w:sz w:val="20"/>
          <w:szCs w:val="20"/>
        </w:rPr>
      </w:pPr>
      <m:oMathPara>
        <m:oMathParaPr>
          <m:jc m:val="center"/>
        </m:oMathParaPr>
        <m:oMath>
          <m:r>
            <w:rPr>
              <w:rFonts w:ascii="Cambria Math" w:hAnsi="Cambria Math" w:cs="Arial"/>
              <w:sz w:val="20"/>
              <w:szCs w:val="20"/>
            </w:rPr>
            <m:t>dt = ln(2)/μ = 0.693/μ</m:t>
          </m:r>
        </m:oMath>
      </m:oMathPara>
    </w:p>
    <w:p w14:paraId="050FF2B8" w14:textId="3B28615D" w:rsidR="00C456CE" w:rsidRPr="00A04C41" w:rsidRDefault="00E77376" w:rsidP="00FF1955">
      <w:pPr>
        <w:tabs>
          <w:tab w:val="left" w:pos="2141"/>
        </w:tabs>
        <w:spacing w:after="120" w:line="360" w:lineRule="auto"/>
        <w:jc w:val="both"/>
        <w:rPr>
          <w:rFonts w:ascii="Arial" w:hAnsi="Arial" w:cs="Arial"/>
          <w:sz w:val="20"/>
          <w:szCs w:val="20"/>
        </w:rPr>
      </w:pPr>
      <w:r w:rsidRPr="00A04C41">
        <w:rPr>
          <w:rFonts w:ascii="Arial" w:hAnsi="Arial" w:cs="Arial"/>
          <w:sz w:val="20"/>
          <w:szCs w:val="20"/>
        </w:rPr>
        <w:t xml:space="preserve">where </w:t>
      </w:r>
      <w:r w:rsidRPr="00A04C41">
        <w:rPr>
          <w:rFonts w:ascii="Arial" w:hAnsi="Arial" w:cs="Arial"/>
          <w:i/>
          <w:iCs/>
          <w:sz w:val="20"/>
          <w:szCs w:val="20"/>
        </w:rPr>
        <w:t>d</w:t>
      </w:r>
      <w:r w:rsidRPr="00A04C41">
        <w:rPr>
          <w:rFonts w:ascii="Cambria Math" w:hAnsi="Cambria Math" w:cs="Cambria Math"/>
          <w:sz w:val="20"/>
          <w:szCs w:val="20"/>
        </w:rPr>
        <w:t>ₜ</w:t>
      </w:r>
      <w:r w:rsidRPr="00A04C41">
        <w:rPr>
          <w:rFonts w:ascii="Arial" w:hAnsi="Arial" w:cs="Arial"/>
          <w:sz w:val="20"/>
          <w:szCs w:val="20"/>
        </w:rPr>
        <w:t xml:space="preserve"> represents doubling time and </w:t>
      </w:r>
      <w:r w:rsidRPr="00A04C41">
        <w:rPr>
          <w:rFonts w:ascii="Arial" w:hAnsi="Arial" w:cs="Arial"/>
          <w:i/>
          <w:iCs/>
          <w:sz w:val="20"/>
          <w:szCs w:val="20"/>
        </w:rPr>
        <w:t>µ</w:t>
      </w:r>
      <w:r w:rsidRPr="00A04C41">
        <w:rPr>
          <w:rFonts w:ascii="Arial" w:hAnsi="Arial" w:cs="Arial"/>
          <w:sz w:val="20"/>
          <w:szCs w:val="20"/>
        </w:rPr>
        <w:t xml:space="preserve"> is the specific growth rate (day</w:t>
      </w:r>
      <w:r w:rsidRPr="00A04C41">
        <w:rPr>
          <w:rFonts w:ascii="Cambria Math" w:hAnsi="Cambria Math" w:cs="Cambria Math"/>
          <w:sz w:val="20"/>
          <w:szCs w:val="20"/>
        </w:rPr>
        <w:t>⁻</w:t>
      </w:r>
      <w:r w:rsidRPr="00A04C41">
        <w:rPr>
          <w:rFonts w:ascii="Arial" w:hAnsi="Arial" w:cs="Arial"/>
          <w:sz w:val="20"/>
          <w:szCs w:val="20"/>
        </w:rPr>
        <w:t>¹)</w:t>
      </w:r>
      <w:r w:rsidR="00C456CE" w:rsidRPr="00A04C41">
        <w:rPr>
          <w:rFonts w:ascii="Arial" w:hAnsi="Arial" w:cs="Arial"/>
          <w:sz w:val="20"/>
          <w:szCs w:val="20"/>
        </w:rPr>
        <w:t xml:space="preserve"> </w:t>
      </w:r>
    </w:p>
    <w:p w14:paraId="3A730404" w14:textId="77777777" w:rsidR="006D1877" w:rsidRPr="00A04C41" w:rsidRDefault="006D1877" w:rsidP="00FF1955">
      <w:pPr>
        <w:pStyle w:val="ListParagraph"/>
        <w:numPr>
          <w:ilvl w:val="1"/>
          <w:numId w:val="20"/>
        </w:numPr>
        <w:tabs>
          <w:tab w:val="left" w:pos="2141"/>
        </w:tabs>
        <w:spacing w:after="120" w:line="360" w:lineRule="auto"/>
        <w:jc w:val="both"/>
        <w:rPr>
          <w:rFonts w:ascii="Arial" w:hAnsi="Arial" w:cs="Arial"/>
          <w:b/>
          <w:bCs/>
          <w:vanish/>
          <w:sz w:val="20"/>
          <w:szCs w:val="20"/>
        </w:rPr>
      </w:pPr>
    </w:p>
    <w:p w14:paraId="7A34ADF9" w14:textId="77777777" w:rsidR="006D1877" w:rsidRPr="00461FFC" w:rsidRDefault="00C456CE" w:rsidP="00FF1955">
      <w:pPr>
        <w:pStyle w:val="ListParagraph"/>
        <w:numPr>
          <w:ilvl w:val="2"/>
          <w:numId w:val="20"/>
        </w:numPr>
        <w:tabs>
          <w:tab w:val="left" w:pos="2141"/>
        </w:tabs>
        <w:spacing w:after="120" w:line="360" w:lineRule="auto"/>
        <w:ind w:left="720"/>
        <w:jc w:val="both"/>
        <w:rPr>
          <w:rFonts w:ascii="Arial" w:hAnsi="Arial" w:cs="Arial"/>
          <w:b/>
          <w:bCs/>
          <w:sz w:val="22"/>
          <w:szCs w:val="22"/>
        </w:rPr>
      </w:pPr>
      <w:r w:rsidRPr="00461FFC">
        <w:rPr>
          <w:rFonts w:ascii="Arial" w:hAnsi="Arial" w:cs="Arial"/>
          <w:b/>
          <w:bCs/>
          <w:sz w:val="22"/>
          <w:szCs w:val="22"/>
        </w:rPr>
        <w:t xml:space="preserve">Pigment Analysis </w:t>
      </w:r>
    </w:p>
    <w:p w14:paraId="60398992" w14:textId="3272D3D0" w:rsidR="00C456CE" w:rsidRPr="00461FFC" w:rsidRDefault="003D631F" w:rsidP="00FF1955">
      <w:pPr>
        <w:pStyle w:val="ListParagraph"/>
        <w:numPr>
          <w:ilvl w:val="0"/>
          <w:numId w:val="27"/>
        </w:numPr>
        <w:tabs>
          <w:tab w:val="left" w:pos="2141"/>
        </w:tabs>
        <w:spacing w:after="120" w:line="360" w:lineRule="auto"/>
        <w:ind w:hanging="720"/>
        <w:jc w:val="both"/>
        <w:rPr>
          <w:rFonts w:ascii="Arial" w:hAnsi="Arial" w:cs="Arial"/>
          <w:b/>
          <w:bCs/>
          <w:sz w:val="22"/>
          <w:szCs w:val="22"/>
        </w:rPr>
      </w:pPr>
      <w:r w:rsidRPr="00461FFC">
        <w:rPr>
          <w:rFonts w:ascii="Arial" w:hAnsi="Arial" w:cs="Arial"/>
          <w:b/>
          <w:sz w:val="22"/>
          <w:szCs w:val="22"/>
        </w:rPr>
        <w:t>T</w:t>
      </w:r>
      <w:r w:rsidR="00C456CE" w:rsidRPr="00461FFC">
        <w:rPr>
          <w:rFonts w:ascii="Arial" w:hAnsi="Arial" w:cs="Arial"/>
          <w:b/>
          <w:sz w:val="22"/>
          <w:szCs w:val="22"/>
        </w:rPr>
        <w:t xml:space="preserve">otal Carotenoids </w:t>
      </w:r>
    </w:p>
    <w:p w14:paraId="14F9800E" w14:textId="30A26F01" w:rsidR="00C456CE" w:rsidRPr="00A04C41" w:rsidRDefault="00152FF5" w:rsidP="00FF1955">
      <w:pPr>
        <w:tabs>
          <w:tab w:val="left" w:pos="720"/>
        </w:tabs>
        <w:spacing w:after="120" w:line="360" w:lineRule="auto"/>
        <w:jc w:val="both"/>
        <w:rPr>
          <w:rFonts w:ascii="Arial" w:hAnsi="Arial" w:cs="Arial"/>
          <w:sz w:val="20"/>
          <w:szCs w:val="20"/>
        </w:rPr>
      </w:pPr>
      <w:r w:rsidRPr="00A04C41">
        <w:rPr>
          <w:rFonts w:ascii="Arial" w:hAnsi="Arial" w:cs="Arial"/>
          <w:sz w:val="20"/>
          <w:szCs w:val="20"/>
        </w:rPr>
        <w:t xml:space="preserve">Wet biomass was extracted with acetone at a ratio of 1:10 (w/v) and incubated at 40 °C for 3 h. The mixture was centrifuged at 5,000 rpm for 10 min at room temperature to remove cell debris, and the resulting supernatant was used for pigment quantification. Total carotenoid concentration was calculated according to </w:t>
      </w:r>
      <w:proofErr w:type="spellStart"/>
      <w:r w:rsidRPr="00A04C41">
        <w:rPr>
          <w:rFonts w:ascii="Arial" w:hAnsi="Arial" w:cs="Arial"/>
          <w:sz w:val="20"/>
          <w:szCs w:val="20"/>
        </w:rPr>
        <w:t>Chamovitz</w:t>
      </w:r>
      <w:proofErr w:type="spellEnd"/>
      <w:r w:rsidRPr="00A04C41">
        <w:rPr>
          <w:rFonts w:ascii="Arial" w:hAnsi="Arial" w:cs="Arial"/>
          <w:sz w:val="20"/>
          <w:szCs w:val="20"/>
        </w:rPr>
        <w:t xml:space="preserve"> et al. (1993) using the following equation:</w:t>
      </w:r>
    </w:p>
    <w:p w14:paraId="495822EA" w14:textId="2CF82ADA" w:rsidR="00152FF5" w:rsidRPr="00A04C41" w:rsidRDefault="00152FF5" w:rsidP="00FF1955">
      <w:pPr>
        <w:tabs>
          <w:tab w:val="left" w:pos="720"/>
        </w:tabs>
        <w:spacing w:after="120" w:line="360" w:lineRule="auto"/>
        <w:jc w:val="both"/>
        <w:rPr>
          <w:rFonts w:ascii="Arial" w:hAnsi="Arial" w:cs="Arial"/>
          <w:sz w:val="20"/>
          <w:szCs w:val="20"/>
        </w:rPr>
      </w:pPr>
      <m:oMathPara>
        <m:oMath>
          <m:r>
            <m:rPr>
              <m:nor/>
            </m:rPr>
            <w:rPr>
              <w:rFonts w:ascii="Arial" w:hAnsi="Arial" w:cs="Arial"/>
              <w:sz w:val="20"/>
              <w:szCs w:val="20"/>
            </w:rPr>
            <m:t>Total carotenoids (µg mL</m:t>
          </m:r>
          <m:r>
            <m:rPr>
              <m:nor/>
            </m:rPr>
            <w:rPr>
              <w:rFonts w:ascii="Arial" w:hAnsi="Arial" w:cs="Arial"/>
              <w:sz w:val="20"/>
              <w:szCs w:val="20"/>
              <w:vertAlign w:val="superscript"/>
            </w:rPr>
            <m:t>-1</m:t>
          </m:r>
          <m:r>
            <m:rPr>
              <m:nor/>
            </m:rPr>
            <w:rPr>
              <w:rFonts w:ascii="Arial" w:hAnsi="Arial" w:cs="Arial"/>
              <w:sz w:val="20"/>
              <w:szCs w:val="20"/>
            </w:rPr>
            <m:t>)=(A</m:t>
          </m:r>
          <m:r>
            <m:rPr>
              <m:nor/>
            </m:rPr>
            <w:rPr>
              <w:rFonts w:ascii="Arial" w:hAnsi="Arial" w:cs="Arial"/>
              <w:sz w:val="20"/>
              <w:szCs w:val="20"/>
              <w:vertAlign w:val="subscript"/>
            </w:rPr>
            <m:t>461</m:t>
          </m:r>
          <m:r>
            <m:rPr>
              <m:nor/>
            </m:rPr>
            <w:rPr>
              <w:rFonts w:ascii="Arial" w:hAnsi="Arial" w:cs="Arial"/>
              <w:sz w:val="20"/>
              <w:szCs w:val="20"/>
            </w:rPr>
            <m:t xml:space="preserve"> - 0.046A</m:t>
          </m:r>
          <m:r>
            <m:rPr>
              <m:nor/>
            </m:rPr>
            <w:rPr>
              <w:rFonts w:ascii="Arial" w:hAnsi="Arial" w:cs="Arial"/>
              <w:sz w:val="20"/>
              <w:szCs w:val="20"/>
              <w:vertAlign w:val="subscript"/>
            </w:rPr>
            <m:t>664</m:t>
          </m:r>
          <m:r>
            <m:rPr>
              <m:nor/>
            </m:rPr>
            <w:rPr>
              <w:rFonts w:ascii="Arial" w:hAnsi="Arial" w:cs="Arial"/>
              <w:sz w:val="20"/>
              <w:szCs w:val="20"/>
            </w:rPr>
            <m:t>​)</m:t>
          </m:r>
          <m:r>
            <m:rPr>
              <m:nor/>
            </m:rPr>
            <w:rPr>
              <w:rFonts w:ascii="Arial" w:hAnsi="Arial" w:cs="Arial"/>
              <w:iCs/>
              <w:sz w:val="20"/>
              <w:szCs w:val="20"/>
            </w:rPr>
            <m:t>×</m:t>
          </m:r>
          <m:r>
            <m:rPr>
              <m:nor/>
            </m:rPr>
            <w:rPr>
              <w:rFonts w:ascii="Arial" w:hAnsi="Arial" w:cs="Arial"/>
              <w:sz w:val="20"/>
              <w:szCs w:val="20"/>
            </w:rPr>
            <m:t>4</m:t>
          </m:r>
        </m:oMath>
      </m:oMathPara>
    </w:p>
    <w:p w14:paraId="51579222" w14:textId="2B0C8987" w:rsidR="00C456CE" w:rsidRPr="00FF1955" w:rsidRDefault="003D631F" w:rsidP="00FF1955">
      <w:pPr>
        <w:tabs>
          <w:tab w:val="left" w:pos="2141"/>
        </w:tabs>
        <w:spacing w:after="120" w:line="360" w:lineRule="auto"/>
        <w:jc w:val="both"/>
        <w:rPr>
          <w:rFonts w:ascii="Arial" w:hAnsi="Arial" w:cs="Arial"/>
          <w:sz w:val="2"/>
          <w:szCs w:val="2"/>
        </w:rPr>
      </w:pPr>
      <w:r w:rsidRPr="00A04C41">
        <w:rPr>
          <w:rFonts w:ascii="Arial" w:hAnsi="Arial" w:cs="Arial"/>
          <w:sz w:val="20"/>
          <w:szCs w:val="20"/>
        </w:rPr>
        <w:t>where A</w:t>
      </w:r>
      <w:r w:rsidRPr="00A04C41">
        <w:rPr>
          <w:rFonts w:ascii="Cambria Math" w:hAnsi="Cambria Math" w:cs="Cambria Math"/>
          <w:sz w:val="20"/>
          <w:szCs w:val="20"/>
        </w:rPr>
        <w:t>₄₆₁</w:t>
      </w:r>
      <w:r w:rsidRPr="00A04C41">
        <w:rPr>
          <w:rFonts w:ascii="Arial" w:hAnsi="Arial" w:cs="Arial"/>
          <w:sz w:val="20"/>
          <w:szCs w:val="20"/>
        </w:rPr>
        <w:t xml:space="preserve"> and A</w:t>
      </w:r>
      <w:r w:rsidRPr="00A04C41">
        <w:rPr>
          <w:rFonts w:ascii="Cambria Math" w:hAnsi="Cambria Math" w:cs="Cambria Math"/>
          <w:sz w:val="20"/>
          <w:szCs w:val="20"/>
        </w:rPr>
        <w:t>₆₆₄</w:t>
      </w:r>
      <w:r w:rsidRPr="00A04C41">
        <w:rPr>
          <w:rFonts w:ascii="Arial" w:hAnsi="Arial" w:cs="Arial"/>
          <w:sz w:val="20"/>
          <w:szCs w:val="20"/>
        </w:rPr>
        <w:t xml:space="preserve"> represent the </w:t>
      </w:r>
      <w:proofErr w:type="gramStart"/>
      <w:r w:rsidRPr="00A04C41">
        <w:rPr>
          <w:rFonts w:ascii="Arial" w:hAnsi="Arial" w:cs="Arial"/>
          <w:sz w:val="20"/>
          <w:szCs w:val="20"/>
        </w:rPr>
        <w:t>absorbance</w:t>
      </w:r>
      <w:proofErr w:type="gramEnd"/>
      <w:r w:rsidRPr="00A04C41">
        <w:rPr>
          <w:rFonts w:ascii="Arial" w:hAnsi="Arial" w:cs="Arial"/>
          <w:sz w:val="20"/>
          <w:szCs w:val="20"/>
        </w:rPr>
        <w:t xml:space="preserve"> values measured at 461 nm and 664 nm, respectively.</w:t>
      </w:r>
      <w:r w:rsidR="00C456CE" w:rsidRPr="00A04C41">
        <w:rPr>
          <w:rFonts w:ascii="Arial" w:hAnsi="Arial" w:cs="Arial"/>
          <w:sz w:val="20"/>
          <w:szCs w:val="20"/>
        </w:rPr>
        <w:tab/>
      </w:r>
    </w:p>
    <w:p w14:paraId="6A5CDC19" w14:textId="77777777" w:rsidR="006D1877" w:rsidRPr="00A04C41" w:rsidRDefault="006D1877" w:rsidP="00FF1955">
      <w:pPr>
        <w:pStyle w:val="ListParagraph"/>
        <w:numPr>
          <w:ilvl w:val="2"/>
          <w:numId w:val="20"/>
        </w:numPr>
        <w:tabs>
          <w:tab w:val="left" w:pos="990"/>
          <w:tab w:val="left" w:pos="1710"/>
          <w:tab w:val="left" w:pos="2141"/>
        </w:tabs>
        <w:spacing w:after="120" w:line="360" w:lineRule="auto"/>
        <w:jc w:val="both"/>
        <w:rPr>
          <w:rFonts w:ascii="Arial" w:hAnsi="Arial" w:cs="Arial"/>
          <w:b/>
          <w:vanish/>
          <w:sz w:val="20"/>
          <w:szCs w:val="20"/>
        </w:rPr>
      </w:pPr>
      <w:bookmarkStart w:id="4" w:name="_Toc17196593"/>
      <w:bookmarkStart w:id="5" w:name="_Toc17985776"/>
      <w:bookmarkStart w:id="6" w:name="_Toc18086003"/>
    </w:p>
    <w:p w14:paraId="1EB70568" w14:textId="77777777" w:rsidR="006D1877" w:rsidRPr="00A04C41" w:rsidRDefault="006D1877" w:rsidP="00FF1955">
      <w:pPr>
        <w:pStyle w:val="ListParagraph"/>
        <w:numPr>
          <w:ilvl w:val="2"/>
          <w:numId w:val="20"/>
        </w:numPr>
        <w:tabs>
          <w:tab w:val="left" w:pos="990"/>
          <w:tab w:val="left" w:pos="1710"/>
          <w:tab w:val="left" w:pos="2141"/>
        </w:tabs>
        <w:spacing w:after="120" w:line="360" w:lineRule="auto"/>
        <w:jc w:val="both"/>
        <w:rPr>
          <w:rFonts w:ascii="Arial" w:hAnsi="Arial" w:cs="Arial"/>
          <w:b/>
          <w:vanish/>
          <w:sz w:val="20"/>
          <w:szCs w:val="20"/>
        </w:rPr>
      </w:pPr>
    </w:p>
    <w:p w14:paraId="0E752571" w14:textId="0774964F" w:rsidR="00C456CE" w:rsidRPr="00461FFC" w:rsidRDefault="003D631F" w:rsidP="00FF1955">
      <w:pPr>
        <w:pStyle w:val="ListParagraph"/>
        <w:numPr>
          <w:ilvl w:val="0"/>
          <w:numId w:val="28"/>
        </w:numPr>
        <w:tabs>
          <w:tab w:val="left" w:pos="990"/>
          <w:tab w:val="left" w:pos="1710"/>
          <w:tab w:val="left" w:pos="2141"/>
        </w:tabs>
        <w:spacing w:after="120" w:line="360" w:lineRule="auto"/>
        <w:ind w:hanging="720"/>
        <w:jc w:val="both"/>
        <w:rPr>
          <w:rFonts w:ascii="Arial" w:hAnsi="Arial" w:cs="Arial"/>
          <w:b/>
          <w:sz w:val="22"/>
          <w:szCs w:val="22"/>
        </w:rPr>
      </w:pPr>
      <w:r w:rsidRPr="00461FFC">
        <w:rPr>
          <w:rFonts w:ascii="Arial" w:hAnsi="Arial" w:cs="Arial"/>
          <w:b/>
          <w:sz w:val="22"/>
          <w:szCs w:val="22"/>
        </w:rPr>
        <w:t>T</w:t>
      </w:r>
      <w:r w:rsidR="00C456CE" w:rsidRPr="00461FFC">
        <w:rPr>
          <w:rFonts w:ascii="Arial" w:hAnsi="Arial" w:cs="Arial"/>
          <w:b/>
          <w:sz w:val="22"/>
          <w:szCs w:val="22"/>
        </w:rPr>
        <w:t>otal Chlorophyll</w:t>
      </w:r>
      <w:bookmarkEnd w:id="4"/>
      <w:bookmarkEnd w:id="5"/>
      <w:bookmarkEnd w:id="6"/>
      <w:r w:rsidR="00C456CE" w:rsidRPr="00461FFC">
        <w:rPr>
          <w:rFonts w:ascii="Arial" w:hAnsi="Arial" w:cs="Arial"/>
          <w:b/>
          <w:sz w:val="22"/>
          <w:szCs w:val="22"/>
        </w:rPr>
        <w:tab/>
      </w:r>
    </w:p>
    <w:p w14:paraId="5117E4EA" w14:textId="77777777" w:rsidR="003D631F" w:rsidRPr="00A04C41" w:rsidRDefault="003D631F" w:rsidP="00FF1955">
      <w:pPr>
        <w:spacing w:after="120" w:line="360" w:lineRule="auto"/>
        <w:jc w:val="both"/>
        <w:rPr>
          <w:rFonts w:ascii="Arial" w:eastAsia="Times New Roman" w:hAnsi="Arial" w:cs="Arial"/>
          <w:kern w:val="0"/>
          <w:sz w:val="20"/>
          <w:szCs w:val="20"/>
          <w:lang w:eastAsia="en-IN" w:bidi="hi-IN"/>
          <w14:ligatures w14:val="none"/>
        </w:rPr>
      </w:pPr>
      <w:r w:rsidRPr="00A04C41">
        <w:rPr>
          <w:rFonts w:ascii="Arial" w:hAnsi="Arial" w:cs="Arial"/>
          <w:sz w:val="20"/>
          <w:szCs w:val="20"/>
        </w:rPr>
        <w:t>The acetone extract supernatant was used for total chlorophyll determination. Chlorophyll concentration</w:t>
      </w:r>
      <w:r w:rsidRPr="00A04C41">
        <w:rPr>
          <w:rFonts w:ascii="Arial" w:eastAsia="Times New Roman" w:hAnsi="Arial" w:cs="Arial"/>
          <w:kern w:val="0"/>
          <w:sz w:val="20"/>
          <w:szCs w:val="20"/>
          <w:lang w:eastAsia="en-IN" w:bidi="hi-IN"/>
          <w14:ligatures w14:val="none"/>
        </w:rPr>
        <w:t xml:space="preserve"> was calculated according to Moran (1982) using the following equation:</w:t>
      </w:r>
    </w:p>
    <w:p w14:paraId="671FAB07" w14:textId="77777777" w:rsidR="003D631F" w:rsidRPr="00A04C41" w:rsidRDefault="00F17428" w:rsidP="003829DD">
      <w:pPr>
        <w:spacing w:after="120" w:line="360" w:lineRule="auto"/>
        <w:ind w:left="357"/>
        <w:rPr>
          <w:rFonts w:ascii="Arial" w:eastAsia="Times New Roman" w:hAnsi="Arial" w:cs="Arial"/>
          <w:kern w:val="0"/>
          <w:sz w:val="20"/>
          <w:szCs w:val="20"/>
          <w:lang w:eastAsia="en-IN" w:bidi="hi-IN"/>
          <w14:ligatures w14:val="none"/>
        </w:rPr>
      </w:pPr>
      <m:oMathPara>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Total chlorophyll (µg mL</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=11.92</m:t>
                </m:r>
                <m:r>
                  <m:rPr>
                    <m:nor/>
                  </m:rPr>
                  <w:rPr>
                    <w:rFonts w:ascii="Arial" w:eastAsia="Times New Roman" w:hAnsi="Arial" w:cs="Arial"/>
                    <w:kern w:val="0"/>
                    <w:sz w:val="20"/>
                    <w:szCs w:val="20"/>
                    <w:lang w:eastAsia="en-IN" w:bidi="hi-IN"/>
                    <w14:ligatures w14:val="none"/>
                  </w:rPr>
                  <m:t> </m:t>
                </m:r>
                <m:sSub>
                  <m:sSubPr>
                    <m:ctrlPr>
                      <w:rPr>
                        <w:rFonts w:ascii="Cambria Math" w:eastAsia="Times New Roman" w:hAnsi="Cambria Math" w:cs="Arial"/>
                        <w:kern w:val="0"/>
                        <w:sz w:val="20"/>
                        <w:szCs w:val="20"/>
                        <w:lang w:eastAsia="en-IN" w:bidi="hi-IN"/>
                        <w14:ligatures w14:val="none"/>
                      </w:rPr>
                    </m:ctrlPr>
                  </m:sSubPr>
                  <m:e>
                    <m:r>
                      <w:rPr>
                        <w:rFonts w:ascii="Cambria Math" w:eastAsia="Times New Roman" w:hAnsi="Cambria Math" w:cs="Arial"/>
                        <w:kern w:val="0"/>
                        <w:sz w:val="20"/>
                        <w:szCs w:val="20"/>
                        <w:lang w:eastAsia="en-IN" w:bidi="hi-IN"/>
                        <w14:ligatures w14:val="none"/>
                      </w:rPr>
                      <m:t>A</m:t>
                    </m:r>
                  </m:e>
                  <m:sub>
                    <m:r>
                      <w:rPr>
                        <w:rFonts w:ascii="Cambria Math" w:eastAsia="Times New Roman" w:hAnsi="Cambria Math" w:cs="Arial"/>
                        <w:kern w:val="0"/>
                        <w:sz w:val="20"/>
                        <w:szCs w:val="20"/>
                        <w:lang w:eastAsia="en-IN" w:bidi="hi-IN"/>
                        <w14:ligatures w14:val="none"/>
                      </w:rPr>
                      <m:t>664</m:t>
                    </m:r>
                  </m:sub>
                </m:sSub>
              </m:e>
              <m:e/>
              <m:e/>
            </m:mr>
          </m:m>
        </m:oMath>
      </m:oMathPara>
    </w:p>
    <w:p w14:paraId="064192A9" w14:textId="65116369" w:rsidR="003D631F" w:rsidRDefault="003D631F" w:rsidP="003D631F">
      <w:pPr>
        <w:spacing w:after="0" w:line="360" w:lineRule="auto"/>
        <w:rPr>
          <w:rFonts w:ascii="Arial" w:eastAsia="Times New Roman" w:hAnsi="Arial" w:cs="Arial"/>
          <w:kern w:val="0"/>
          <w:sz w:val="20"/>
          <w:szCs w:val="20"/>
          <w:lang w:eastAsia="en-IN" w:bidi="hi-IN"/>
          <w14:ligatures w14:val="none"/>
        </w:rPr>
      </w:pPr>
      <w:r w:rsidRPr="00A04C41">
        <w:rPr>
          <w:rFonts w:ascii="Arial" w:eastAsia="Times New Roman" w:hAnsi="Arial" w:cs="Arial"/>
          <w:kern w:val="0"/>
          <w:sz w:val="20"/>
          <w:szCs w:val="20"/>
          <w:lang w:eastAsia="en-IN" w:bidi="hi-IN"/>
          <w14:ligatures w14:val="none"/>
        </w:rPr>
        <w:t>where A</w:t>
      </w:r>
      <w:r w:rsidRPr="00A04C41">
        <w:rPr>
          <w:rFonts w:ascii="Cambria Math" w:eastAsia="Times New Roman" w:hAnsi="Cambria Math" w:cs="Cambria Math"/>
          <w:kern w:val="0"/>
          <w:sz w:val="20"/>
          <w:szCs w:val="20"/>
          <w:lang w:eastAsia="en-IN" w:bidi="hi-IN"/>
          <w14:ligatures w14:val="none"/>
        </w:rPr>
        <w:t>₆₆₄</w:t>
      </w:r>
      <w:r w:rsidRPr="00A04C41">
        <w:rPr>
          <w:rFonts w:ascii="Arial" w:eastAsia="Times New Roman" w:hAnsi="Arial" w:cs="Arial"/>
          <w:kern w:val="0"/>
          <w:sz w:val="20"/>
          <w:szCs w:val="20"/>
          <w:lang w:eastAsia="en-IN" w:bidi="hi-IN"/>
          <w14:ligatures w14:val="none"/>
        </w:rPr>
        <w:t xml:space="preserve"> represents the absorbance measured at 664 nm.</w:t>
      </w:r>
    </w:p>
    <w:p w14:paraId="3C482926" w14:textId="77777777" w:rsidR="00FF1955" w:rsidRPr="00A04C41" w:rsidRDefault="00FF1955" w:rsidP="003D631F">
      <w:pPr>
        <w:spacing w:after="0" w:line="360" w:lineRule="auto"/>
        <w:rPr>
          <w:rFonts w:ascii="Arial" w:eastAsia="Times New Roman" w:hAnsi="Arial" w:cs="Arial"/>
          <w:kern w:val="0"/>
          <w:sz w:val="20"/>
          <w:szCs w:val="20"/>
          <w:lang w:eastAsia="en-IN" w:bidi="hi-IN"/>
          <w14:ligatures w14:val="none"/>
        </w:rPr>
      </w:pPr>
    </w:p>
    <w:p w14:paraId="151A8C56" w14:textId="471E3803" w:rsidR="00C456CE" w:rsidRPr="00461FFC" w:rsidRDefault="00C456CE" w:rsidP="006D1877">
      <w:pPr>
        <w:pStyle w:val="ListParagraph"/>
        <w:numPr>
          <w:ilvl w:val="0"/>
          <w:numId w:val="29"/>
        </w:numPr>
        <w:tabs>
          <w:tab w:val="left" w:pos="990"/>
          <w:tab w:val="left" w:pos="1710"/>
          <w:tab w:val="left" w:pos="2141"/>
        </w:tabs>
        <w:spacing w:line="360" w:lineRule="auto"/>
        <w:ind w:hanging="720"/>
        <w:jc w:val="both"/>
        <w:rPr>
          <w:rFonts w:ascii="Arial" w:hAnsi="Arial" w:cs="Arial"/>
          <w:b/>
          <w:sz w:val="22"/>
          <w:szCs w:val="22"/>
        </w:rPr>
      </w:pPr>
      <w:r w:rsidRPr="00461FFC">
        <w:rPr>
          <w:rFonts w:ascii="Arial" w:hAnsi="Arial" w:cs="Arial"/>
          <w:b/>
          <w:sz w:val="22"/>
          <w:szCs w:val="22"/>
        </w:rPr>
        <w:t>Phycobiliprotein analysis</w:t>
      </w:r>
    </w:p>
    <w:p w14:paraId="36FF4CC4" w14:textId="0ABC4F96" w:rsidR="003D631F" w:rsidRPr="00A04C41" w:rsidRDefault="003D631F" w:rsidP="003D631F">
      <w:pPr>
        <w:tabs>
          <w:tab w:val="left" w:pos="720"/>
        </w:tabs>
        <w:spacing w:line="360" w:lineRule="auto"/>
        <w:jc w:val="both"/>
        <w:rPr>
          <w:rFonts w:ascii="Arial" w:hAnsi="Arial" w:cs="Arial"/>
          <w:sz w:val="20"/>
          <w:szCs w:val="20"/>
        </w:rPr>
      </w:pPr>
      <w:r w:rsidRPr="00A04C41">
        <w:rPr>
          <w:rFonts w:ascii="Arial" w:hAnsi="Arial" w:cs="Arial"/>
          <w:sz w:val="20"/>
          <w:szCs w:val="20"/>
        </w:rPr>
        <w:t>Harvested wet biomass was mixed with 50 mM phosphate buffer (pH 6.8) at a ratio of 1:30 (w/v). Phycobiliproteins were extracted using repeated freeze–thaw cycles (−10 °C and 28 °C). The suspension was centrifuged at 7,000 rpm for 20 min at 4 °C to remove cellular debris, and the resulting crude extract was used for pigment quantification.</w:t>
      </w:r>
    </w:p>
    <w:p w14:paraId="7B30D2DE" w14:textId="77777777" w:rsidR="003D631F" w:rsidRPr="00A04C41" w:rsidRDefault="003D631F" w:rsidP="003D631F">
      <w:pPr>
        <w:tabs>
          <w:tab w:val="left" w:pos="720"/>
        </w:tabs>
        <w:spacing w:line="360" w:lineRule="auto"/>
        <w:jc w:val="both"/>
        <w:rPr>
          <w:rFonts w:ascii="Arial" w:hAnsi="Arial" w:cs="Arial"/>
          <w:sz w:val="20"/>
          <w:szCs w:val="20"/>
        </w:rPr>
      </w:pPr>
      <w:r w:rsidRPr="00A04C41">
        <w:rPr>
          <w:rFonts w:ascii="Arial" w:hAnsi="Arial" w:cs="Arial"/>
          <w:sz w:val="20"/>
          <w:szCs w:val="20"/>
        </w:rPr>
        <w:lastRenderedPageBreak/>
        <w:t xml:space="preserve">Absorbance values were recorded using a UV–Vis double-beam spectrophotometer. Phycocyanin (CPC), allophycocyanin (APC), and phycoerythrin (PE) concentrations were calculated according to Bennett and </w:t>
      </w:r>
      <w:proofErr w:type="spellStart"/>
      <w:r w:rsidRPr="00A04C41">
        <w:rPr>
          <w:rFonts w:ascii="Arial" w:hAnsi="Arial" w:cs="Arial"/>
          <w:sz w:val="20"/>
          <w:szCs w:val="20"/>
        </w:rPr>
        <w:t>Bogorad</w:t>
      </w:r>
      <w:proofErr w:type="spellEnd"/>
      <w:r w:rsidRPr="00A04C41">
        <w:rPr>
          <w:rFonts w:ascii="Arial" w:hAnsi="Arial" w:cs="Arial"/>
          <w:sz w:val="20"/>
          <w:szCs w:val="20"/>
        </w:rPr>
        <w:t xml:space="preserve"> (1973) using the following equations:</w:t>
      </w:r>
    </w:p>
    <w:p w14:paraId="59E098C8" w14:textId="77777777" w:rsidR="003D631F" w:rsidRPr="00A04C41" w:rsidRDefault="00F17428" w:rsidP="003D631F">
      <w:pPr>
        <w:tabs>
          <w:tab w:val="left" w:pos="720"/>
        </w:tabs>
        <w:spacing w:after="240" w:line="240" w:lineRule="auto"/>
        <w:jc w:val="both"/>
        <w:rPr>
          <w:rFonts w:ascii="Arial" w:eastAsiaTheme="minorEastAsia" w:hAnsi="Arial" w:cs="Arial"/>
          <w:sz w:val="20"/>
          <w:szCs w:val="20"/>
        </w:rPr>
      </w:pPr>
      <m:oMathPara>
        <m:oMathParaPr>
          <m:jc m:val="center"/>
        </m:oMathParaPr>
        <m:oMath>
          <m:m>
            <m:mPr>
              <m:plcHide m:val="1"/>
              <m:mcs>
                <m:mc>
                  <m:mcPr>
                    <m:count m:val="4"/>
                    <m:mcJc m:val="center"/>
                  </m:mcPr>
                </m:mc>
              </m:mcs>
              <m:ctrlPr>
                <w:rPr>
                  <w:rFonts w:ascii="Cambria Math" w:hAnsi="Cambria Math" w:cs="Arial"/>
                  <w:sz w:val="20"/>
                  <w:szCs w:val="20"/>
                </w:rPr>
              </m:ctrlPr>
            </m:mPr>
            <m:mr>
              <m:e/>
              <m:e>
                <m:sSup>
                  <m:sSupPr>
                    <m:ctrlPr>
                      <w:rPr>
                        <w:rFonts w:ascii="Cambria Math" w:hAnsi="Cambria Math" w:cs="Arial"/>
                        <w:sz w:val="20"/>
                        <w:szCs w:val="20"/>
                      </w:rPr>
                    </m:ctrlPr>
                  </m:sSupPr>
                  <m:e>
                    <m:r>
                      <m:rPr>
                        <m:nor/>
                      </m:rPr>
                      <w:rPr>
                        <w:rFonts w:ascii="Arial" w:hAnsi="Arial" w:cs="Arial"/>
                        <w:sz w:val="20"/>
                        <w:szCs w:val="20"/>
                      </w:rPr>
                      <m:t>CPC (mg mL</m:t>
                    </m:r>
                  </m:e>
                  <m:sup>
                    <m:r>
                      <w:rPr>
                        <w:rFonts w:ascii="Cambria Math" w:hAnsi="Cambria Math" w:cs="Arial"/>
                        <w:sz w:val="20"/>
                        <w:szCs w:val="20"/>
                      </w:rPr>
                      <m:t>-1</m:t>
                    </m:r>
                  </m:sup>
                </m:sSup>
                <m:r>
                  <m:rPr>
                    <m:nor/>
                  </m:rPr>
                  <w:rPr>
                    <w:rFonts w:ascii="Arial" w:hAnsi="Arial" w:cs="Arial"/>
                    <w:sz w:val="20"/>
                    <w:szCs w:val="20"/>
                  </w:rPr>
                  <m:t>)</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620</m:t>
                    </m:r>
                  </m:sub>
                </m:sSub>
                <m:r>
                  <w:rPr>
                    <w:rFonts w:ascii="Cambria Math" w:hAnsi="Cambria Math" w:cs="Arial"/>
                    <w:sz w:val="20"/>
                    <w:szCs w:val="20"/>
                  </w:rPr>
                  <m:t>-0.474</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652</m:t>
                    </m:r>
                  </m:sub>
                </m:sSub>
                <m:r>
                  <w:rPr>
                    <w:rFonts w:ascii="Cambria Math" w:hAnsi="Cambria Math" w:cs="Arial"/>
                    <w:sz w:val="20"/>
                    <w:szCs w:val="20"/>
                  </w:rPr>
                  <m:t>)</m:t>
                </m:r>
                <m:r>
                  <m:rPr>
                    <m:sty m:val="p"/>
                  </m:rPr>
                  <w:rPr>
                    <w:rFonts w:ascii="Cambria Math" w:hAnsi="Cambria Math" w:cs="Arial"/>
                    <w:sz w:val="20"/>
                    <w:szCs w:val="20"/>
                  </w:rPr>
                  <m:t>/</m:t>
                </m:r>
                <m:r>
                  <w:rPr>
                    <w:rFonts w:ascii="Cambria Math" w:hAnsi="Cambria Math" w:cs="Arial"/>
                    <w:sz w:val="20"/>
                    <w:szCs w:val="20"/>
                  </w:rPr>
                  <m:t>5.34</m:t>
                </m:r>
              </m:e>
              <m:e/>
              <m:e/>
            </m:mr>
          </m:m>
        </m:oMath>
      </m:oMathPara>
    </w:p>
    <w:p w14:paraId="48B2196C" w14:textId="77777777" w:rsidR="003D631F" w:rsidRPr="00A04C41" w:rsidRDefault="00F17428" w:rsidP="003D631F">
      <w:pPr>
        <w:tabs>
          <w:tab w:val="left" w:pos="720"/>
        </w:tabs>
        <w:spacing w:after="240" w:line="240" w:lineRule="auto"/>
        <w:jc w:val="both"/>
        <w:rPr>
          <w:rFonts w:ascii="Arial" w:eastAsiaTheme="minorEastAsia" w:hAnsi="Arial" w:cs="Arial"/>
          <w:sz w:val="20"/>
          <w:szCs w:val="20"/>
        </w:rPr>
      </w:pPr>
      <m:oMathPara>
        <m:oMathParaPr>
          <m:jc m:val="center"/>
        </m:oMathParaPr>
        <m:oMath>
          <m:m>
            <m:mPr>
              <m:plcHide m:val="1"/>
              <m:mcs>
                <m:mc>
                  <m:mcPr>
                    <m:count m:val="4"/>
                    <m:mcJc m:val="center"/>
                  </m:mcPr>
                </m:mc>
              </m:mcs>
              <m:ctrlPr>
                <w:rPr>
                  <w:rFonts w:ascii="Cambria Math" w:hAnsi="Cambria Math" w:cs="Arial"/>
                  <w:sz w:val="20"/>
                  <w:szCs w:val="20"/>
                </w:rPr>
              </m:ctrlPr>
            </m:mPr>
            <m:mr>
              <m:e/>
              <m:e>
                <m:sSup>
                  <m:sSupPr>
                    <m:ctrlPr>
                      <w:rPr>
                        <w:rFonts w:ascii="Cambria Math" w:hAnsi="Cambria Math" w:cs="Arial"/>
                        <w:sz w:val="20"/>
                        <w:szCs w:val="20"/>
                      </w:rPr>
                    </m:ctrlPr>
                  </m:sSupPr>
                  <m:e>
                    <m:r>
                      <m:rPr>
                        <m:nor/>
                      </m:rPr>
                      <w:rPr>
                        <w:rFonts w:ascii="Arial" w:hAnsi="Arial" w:cs="Arial"/>
                        <w:sz w:val="20"/>
                        <w:szCs w:val="20"/>
                      </w:rPr>
                      <m:t>APC (mg mL</m:t>
                    </m:r>
                  </m:e>
                  <m:sup>
                    <m:r>
                      <w:rPr>
                        <w:rFonts w:ascii="Cambria Math" w:hAnsi="Cambria Math" w:cs="Arial"/>
                        <w:sz w:val="20"/>
                        <w:szCs w:val="20"/>
                      </w:rPr>
                      <m:t>-1</m:t>
                    </m:r>
                  </m:sup>
                </m:sSup>
                <m:r>
                  <m:rPr>
                    <m:nor/>
                  </m:rPr>
                  <w:rPr>
                    <w:rFonts w:ascii="Arial" w:hAnsi="Arial" w:cs="Arial"/>
                    <w:sz w:val="20"/>
                    <w:szCs w:val="20"/>
                  </w:rPr>
                  <m:t>)</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652</m:t>
                    </m:r>
                  </m:sub>
                </m:sSub>
                <m:r>
                  <w:rPr>
                    <w:rFonts w:ascii="Cambria Math" w:hAnsi="Cambria Math" w:cs="Arial"/>
                    <w:sz w:val="20"/>
                    <w:szCs w:val="20"/>
                  </w:rPr>
                  <m:t>-0.208</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620</m:t>
                    </m:r>
                  </m:sub>
                </m:sSub>
                <m:r>
                  <w:rPr>
                    <w:rFonts w:ascii="Cambria Math" w:hAnsi="Cambria Math" w:cs="Arial"/>
                    <w:sz w:val="20"/>
                    <w:szCs w:val="20"/>
                  </w:rPr>
                  <m:t>)</m:t>
                </m:r>
                <m:r>
                  <m:rPr>
                    <m:sty m:val="p"/>
                  </m:rPr>
                  <w:rPr>
                    <w:rFonts w:ascii="Cambria Math" w:hAnsi="Cambria Math" w:cs="Arial"/>
                    <w:sz w:val="20"/>
                    <w:szCs w:val="20"/>
                  </w:rPr>
                  <m:t>/</m:t>
                </m:r>
                <m:r>
                  <w:rPr>
                    <w:rFonts w:ascii="Cambria Math" w:hAnsi="Cambria Math" w:cs="Arial"/>
                    <w:sz w:val="20"/>
                    <w:szCs w:val="20"/>
                  </w:rPr>
                  <m:t>5.09</m:t>
                </m:r>
              </m:e>
              <m:e/>
              <m:e/>
            </m:mr>
          </m:m>
        </m:oMath>
      </m:oMathPara>
    </w:p>
    <w:p w14:paraId="1B167C6C" w14:textId="73861681" w:rsidR="003D631F" w:rsidRPr="00A04C41" w:rsidRDefault="00F17428" w:rsidP="003D631F">
      <w:pPr>
        <w:tabs>
          <w:tab w:val="left" w:pos="720"/>
        </w:tabs>
        <w:spacing w:after="240" w:line="240" w:lineRule="auto"/>
        <w:jc w:val="both"/>
        <w:rPr>
          <w:rFonts w:ascii="Arial" w:hAnsi="Arial" w:cs="Arial"/>
          <w:sz w:val="20"/>
          <w:szCs w:val="20"/>
        </w:rPr>
      </w:pPr>
      <m:oMathPara>
        <m:oMathParaPr>
          <m:jc m:val="center"/>
        </m:oMathParaPr>
        <m:oMath>
          <m:m>
            <m:mPr>
              <m:plcHide m:val="1"/>
              <m:mcs>
                <m:mc>
                  <m:mcPr>
                    <m:count m:val="4"/>
                    <m:mcJc m:val="center"/>
                  </m:mcPr>
                </m:mc>
              </m:mcs>
              <m:ctrlPr>
                <w:rPr>
                  <w:rFonts w:ascii="Cambria Math" w:hAnsi="Cambria Math" w:cs="Arial"/>
                  <w:sz w:val="20"/>
                  <w:szCs w:val="20"/>
                </w:rPr>
              </m:ctrlPr>
            </m:mPr>
            <m:mr>
              <m:e/>
              <m:e>
                <m:sSup>
                  <m:sSupPr>
                    <m:ctrlPr>
                      <w:rPr>
                        <w:rFonts w:ascii="Cambria Math" w:hAnsi="Cambria Math" w:cs="Arial"/>
                        <w:sz w:val="20"/>
                        <w:szCs w:val="20"/>
                      </w:rPr>
                    </m:ctrlPr>
                  </m:sSupPr>
                  <m:e>
                    <m:r>
                      <m:rPr>
                        <m:nor/>
                      </m:rPr>
                      <w:rPr>
                        <w:rFonts w:ascii="Arial" w:hAnsi="Arial" w:cs="Arial"/>
                        <w:sz w:val="20"/>
                        <w:szCs w:val="20"/>
                      </w:rPr>
                      <m:t>PE (mg mL</m:t>
                    </m:r>
                  </m:e>
                  <m:sup>
                    <m:r>
                      <w:rPr>
                        <w:rFonts w:ascii="Cambria Math" w:hAnsi="Cambria Math" w:cs="Arial"/>
                        <w:sz w:val="20"/>
                        <w:szCs w:val="20"/>
                      </w:rPr>
                      <m:t>-1</m:t>
                    </m:r>
                  </m:sup>
                </m:sSup>
                <m:r>
                  <m:rPr>
                    <m:nor/>
                  </m:rPr>
                  <w:rPr>
                    <w:rFonts w:ascii="Arial" w:hAnsi="Arial" w:cs="Arial"/>
                    <w:sz w:val="20"/>
                    <w:szCs w:val="20"/>
                  </w:rPr>
                  <m:t>)</m:t>
                </m:r>
                <m:r>
                  <w:rPr>
                    <w:rFonts w:ascii="Cambria Math" w:hAnsi="Cambria Math" w:cs="Arial"/>
                    <w:sz w:val="20"/>
                    <w:szCs w:val="20"/>
                  </w:rPr>
                  <m:t>=</m:t>
                </m:r>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562</m:t>
                        </m:r>
                      </m:sub>
                    </m:sSub>
                    <m:r>
                      <w:rPr>
                        <w:rFonts w:ascii="Cambria Math" w:hAnsi="Cambria Math" w:cs="Arial"/>
                        <w:sz w:val="20"/>
                        <w:szCs w:val="20"/>
                      </w:rPr>
                      <m:t>-(2.4</m:t>
                    </m:r>
                    <m:r>
                      <m:rPr>
                        <m:nor/>
                      </m:rPr>
                      <w:rPr>
                        <w:rFonts w:ascii="Arial" w:hAnsi="Arial" w:cs="Arial"/>
                        <w:sz w:val="20"/>
                        <w:szCs w:val="20"/>
                      </w:rPr>
                      <m:t> CPC</m:t>
                    </m:r>
                    <m:r>
                      <w:rPr>
                        <w:rFonts w:ascii="Cambria Math" w:hAnsi="Cambria Math" w:cs="Arial"/>
                        <w:sz w:val="20"/>
                        <w:szCs w:val="20"/>
                      </w:rPr>
                      <m:t>)-(0.849</m:t>
                    </m:r>
                    <m:r>
                      <m:rPr>
                        <m:nor/>
                      </m:rPr>
                      <w:rPr>
                        <w:rFonts w:ascii="Arial" w:hAnsi="Arial" w:cs="Arial"/>
                        <w:sz w:val="20"/>
                        <w:szCs w:val="20"/>
                      </w:rPr>
                      <m:t> APC</m:t>
                    </m:r>
                    <m:r>
                      <w:rPr>
                        <w:rFonts w:ascii="Cambria Math" w:hAnsi="Cambria Math" w:cs="Arial"/>
                        <w:sz w:val="20"/>
                        <w:szCs w:val="20"/>
                      </w:rPr>
                      <m:t>)</m:t>
                    </m:r>
                  </m:e>
                </m:d>
                <m:r>
                  <m:rPr>
                    <m:sty m:val="p"/>
                  </m:rPr>
                  <w:rPr>
                    <w:rFonts w:ascii="Cambria Math" w:hAnsi="Cambria Math" w:cs="Arial"/>
                    <w:sz w:val="20"/>
                    <w:szCs w:val="20"/>
                  </w:rPr>
                  <m:t>/</m:t>
                </m:r>
                <m:r>
                  <w:rPr>
                    <w:rFonts w:ascii="Cambria Math" w:hAnsi="Cambria Math" w:cs="Arial"/>
                    <w:sz w:val="20"/>
                    <w:szCs w:val="20"/>
                  </w:rPr>
                  <m:t>9.62</m:t>
                </m:r>
              </m:e>
              <m:e/>
              <m:e/>
            </m:mr>
          </m:m>
          <m:r>
            <m:rPr>
              <m:sty m:val="p"/>
            </m:rPr>
            <w:rPr>
              <w:rFonts w:ascii="Cambria Math" w:hAnsi="Cambria Math" w:cs="Arial"/>
              <w:sz w:val="20"/>
              <w:szCs w:val="20"/>
            </w:rPr>
            <w:br/>
          </m:r>
        </m:oMath>
      </m:oMathPara>
    </w:p>
    <w:p w14:paraId="48AFF2C2" w14:textId="77777777" w:rsidR="003D631F" w:rsidRPr="00A04C41" w:rsidRDefault="003D631F" w:rsidP="003D631F">
      <w:pPr>
        <w:tabs>
          <w:tab w:val="left" w:pos="720"/>
        </w:tabs>
        <w:spacing w:line="360" w:lineRule="auto"/>
        <w:jc w:val="both"/>
        <w:rPr>
          <w:rFonts w:ascii="Arial" w:hAnsi="Arial" w:cs="Arial"/>
          <w:sz w:val="20"/>
          <w:szCs w:val="20"/>
        </w:rPr>
      </w:pPr>
      <w:r w:rsidRPr="00A04C41">
        <w:rPr>
          <w:rFonts w:ascii="Arial" w:hAnsi="Arial" w:cs="Arial"/>
          <w:sz w:val="20"/>
          <w:szCs w:val="20"/>
        </w:rPr>
        <w:t>where A</w:t>
      </w:r>
      <w:r w:rsidRPr="00A04C41">
        <w:rPr>
          <w:rFonts w:ascii="Cambria Math" w:hAnsi="Cambria Math" w:cs="Cambria Math"/>
          <w:sz w:val="20"/>
          <w:szCs w:val="20"/>
        </w:rPr>
        <w:t>₆₂₀</w:t>
      </w:r>
      <w:r w:rsidRPr="00A04C41">
        <w:rPr>
          <w:rFonts w:ascii="Arial" w:hAnsi="Arial" w:cs="Arial"/>
          <w:sz w:val="20"/>
          <w:szCs w:val="20"/>
        </w:rPr>
        <w:t>, A</w:t>
      </w:r>
      <w:r w:rsidRPr="00A04C41">
        <w:rPr>
          <w:rFonts w:ascii="Cambria Math" w:hAnsi="Cambria Math" w:cs="Cambria Math"/>
          <w:sz w:val="20"/>
          <w:szCs w:val="20"/>
        </w:rPr>
        <w:t>₆₅₂</w:t>
      </w:r>
      <w:r w:rsidRPr="00A04C41">
        <w:rPr>
          <w:rFonts w:ascii="Arial" w:hAnsi="Arial" w:cs="Arial"/>
          <w:sz w:val="20"/>
          <w:szCs w:val="20"/>
        </w:rPr>
        <w:t>, and A</w:t>
      </w:r>
      <w:r w:rsidRPr="00A04C41">
        <w:rPr>
          <w:rFonts w:ascii="Cambria Math" w:hAnsi="Cambria Math" w:cs="Cambria Math"/>
          <w:sz w:val="20"/>
          <w:szCs w:val="20"/>
        </w:rPr>
        <w:t>₅₆₂</w:t>
      </w:r>
      <w:r w:rsidRPr="00A04C41">
        <w:rPr>
          <w:rFonts w:ascii="Arial" w:hAnsi="Arial" w:cs="Arial"/>
          <w:sz w:val="20"/>
          <w:szCs w:val="20"/>
        </w:rPr>
        <w:t xml:space="preserve"> represent absorbance values measured at 620, 652, and 562 nm, respectively.</w:t>
      </w:r>
    </w:p>
    <w:p w14:paraId="036DFD99" w14:textId="77777777" w:rsidR="006D1877" w:rsidRPr="00A04C41" w:rsidRDefault="006D1877" w:rsidP="006D1877">
      <w:pPr>
        <w:pStyle w:val="ListParagraph"/>
        <w:numPr>
          <w:ilvl w:val="2"/>
          <w:numId w:val="20"/>
        </w:numPr>
        <w:tabs>
          <w:tab w:val="left" w:pos="990"/>
          <w:tab w:val="left" w:pos="1710"/>
          <w:tab w:val="left" w:pos="2141"/>
        </w:tabs>
        <w:spacing w:line="360" w:lineRule="auto"/>
        <w:jc w:val="both"/>
        <w:rPr>
          <w:rFonts w:ascii="Arial" w:hAnsi="Arial" w:cs="Arial"/>
          <w:b/>
          <w:vanish/>
          <w:sz w:val="20"/>
          <w:szCs w:val="20"/>
        </w:rPr>
      </w:pPr>
      <w:bookmarkStart w:id="7" w:name="_Toc17196585"/>
      <w:bookmarkStart w:id="8" w:name="_Toc17985768"/>
      <w:bookmarkStart w:id="9" w:name="_Toc18085995"/>
    </w:p>
    <w:p w14:paraId="69A397C3" w14:textId="77777777" w:rsidR="006D1877" w:rsidRPr="00A04C41" w:rsidRDefault="006D1877" w:rsidP="006D1877">
      <w:pPr>
        <w:pStyle w:val="ListParagraph"/>
        <w:numPr>
          <w:ilvl w:val="2"/>
          <w:numId w:val="20"/>
        </w:numPr>
        <w:tabs>
          <w:tab w:val="left" w:pos="990"/>
          <w:tab w:val="left" w:pos="1710"/>
          <w:tab w:val="left" w:pos="2141"/>
        </w:tabs>
        <w:spacing w:line="360" w:lineRule="auto"/>
        <w:jc w:val="both"/>
        <w:rPr>
          <w:rFonts w:ascii="Arial" w:hAnsi="Arial" w:cs="Arial"/>
          <w:b/>
          <w:vanish/>
          <w:sz w:val="20"/>
          <w:szCs w:val="20"/>
        </w:rPr>
      </w:pPr>
    </w:p>
    <w:p w14:paraId="3E5A227D" w14:textId="2DA68E08" w:rsidR="003829DD" w:rsidRPr="00461FFC" w:rsidRDefault="00C456CE" w:rsidP="00CF43F1">
      <w:pPr>
        <w:pStyle w:val="ListParagraph"/>
        <w:numPr>
          <w:ilvl w:val="3"/>
          <w:numId w:val="20"/>
        </w:numPr>
        <w:tabs>
          <w:tab w:val="left" w:pos="990"/>
          <w:tab w:val="left" w:pos="1710"/>
          <w:tab w:val="left" w:pos="2141"/>
        </w:tabs>
        <w:spacing w:line="360" w:lineRule="auto"/>
        <w:ind w:left="709" w:hanging="709"/>
        <w:jc w:val="both"/>
        <w:rPr>
          <w:rFonts w:ascii="Arial" w:hAnsi="Arial" w:cs="Arial"/>
          <w:b/>
          <w:sz w:val="22"/>
          <w:szCs w:val="22"/>
        </w:rPr>
      </w:pPr>
      <w:r w:rsidRPr="00461FFC">
        <w:rPr>
          <w:rFonts w:ascii="Arial" w:hAnsi="Arial" w:cs="Arial"/>
          <w:b/>
          <w:sz w:val="22"/>
          <w:szCs w:val="22"/>
        </w:rPr>
        <w:t>Estimation of the phycobiliproteins extracted yield</w:t>
      </w:r>
      <w:bookmarkEnd w:id="7"/>
      <w:bookmarkEnd w:id="8"/>
      <w:bookmarkEnd w:id="9"/>
    </w:p>
    <w:p w14:paraId="67592B49" w14:textId="477F6ED0" w:rsidR="003829DD" w:rsidRPr="00A04C41" w:rsidRDefault="003829DD" w:rsidP="003829DD">
      <w:pPr>
        <w:spacing w:after="0" w:line="360" w:lineRule="auto"/>
        <w:jc w:val="both"/>
        <w:rPr>
          <w:rFonts w:ascii="Arial" w:hAnsi="Arial" w:cs="Arial"/>
          <w:sz w:val="20"/>
          <w:szCs w:val="20"/>
        </w:rPr>
      </w:pPr>
      <w:r w:rsidRPr="00A04C41">
        <w:rPr>
          <w:rFonts w:ascii="Arial" w:hAnsi="Arial" w:cs="Arial"/>
          <w:sz w:val="20"/>
          <w:szCs w:val="20"/>
        </w:rPr>
        <w:t xml:space="preserve">Extraction yields of C-phycocyanin (CPCEY), allophycocyanin (APCEY), phycoerythrin (PEEY), and total phycobiliproteins (TPP-EY) were calculated according to Martínez et al. (2017) using pigment concentration, extraction volume, and dried biomass weight. </w:t>
      </w:r>
      <w:r w:rsidRPr="00A04C41">
        <w:rPr>
          <w:rFonts w:ascii="Arial" w:eastAsia="Times New Roman" w:hAnsi="Arial" w:cs="Arial"/>
          <w:kern w:val="0"/>
          <w:sz w:val="20"/>
          <w:szCs w:val="20"/>
          <w:lang w:eastAsia="en-IN" w:bidi="hi-IN"/>
          <w14:ligatures w14:val="none"/>
        </w:rPr>
        <w:t>The extraction yield was calculated as:</w:t>
      </w:r>
    </w:p>
    <w:p w14:paraId="0A73F4FA" w14:textId="7A2FDCE7" w:rsidR="003829DD" w:rsidRPr="00A04C41" w:rsidRDefault="00F17428" w:rsidP="003829DD">
      <w:pPr>
        <w:spacing w:after="0" w:line="360" w:lineRule="auto"/>
        <w:ind w:firstLine="360"/>
        <w:jc w:val="both"/>
        <w:rPr>
          <w:rFonts w:ascii="Arial" w:eastAsia="Times New Roman" w:hAnsi="Arial" w:cs="Arial"/>
          <w:kern w:val="0"/>
          <w:sz w:val="20"/>
          <w:szCs w:val="20"/>
          <w:lang w:eastAsia="en-IN" w:bidi="hi-IN"/>
          <w14:ligatures w14:val="none"/>
        </w:rPr>
      </w:pPr>
      <m:oMathPara>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CPCEY (mg g</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 xml:space="preserve"> DW)</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CPC</m:t>
                </m:r>
                <m:r>
                  <w:rPr>
                    <w:rFonts w:ascii="Cambria Math" w:eastAsia="Times New Roman" w:hAnsi="Cambria Math" w:cs="Arial"/>
                    <w:kern w:val="0"/>
                    <w:sz w:val="20"/>
                    <w:szCs w:val="20"/>
                    <w:lang w:eastAsia="en-IN" w:bidi="hi-IN"/>
                    <w14:ligatures w14:val="none"/>
                  </w:rPr>
                  <m:t>×(V</m:t>
                </m:r>
                <m:r>
                  <m:rPr>
                    <m:sty m:val="p"/>
                  </m:rP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DW)</m:t>
                </m:r>
              </m:e>
              <m:e/>
              <m:e/>
            </m:mr>
          </m:m>
          <m:r>
            <m:rPr>
              <m:sty m:val="p"/>
            </m:rPr>
            <w:rPr>
              <w:rFonts w:ascii="Cambria Math" w:eastAsia="Times New Roman" w:hAnsi="Cambria Math" w:cs="Arial"/>
              <w:kern w:val="0"/>
              <w:sz w:val="20"/>
              <w:szCs w:val="20"/>
              <w:lang w:eastAsia="en-IN" w:bidi="hi-IN"/>
              <w14:ligatures w14:val="none"/>
            </w:rPr>
            <w:br/>
          </m:r>
        </m:oMath>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APCEY (mg g</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 xml:space="preserve"> DW)</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APC</m:t>
                </m:r>
                <m:r>
                  <w:rPr>
                    <w:rFonts w:ascii="Cambria Math" w:eastAsia="Times New Roman" w:hAnsi="Cambria Math" w:cs="Arial"/>
                    <w:kern w:val="0"/>
                    <w:sz w:val="20"/>
                    <w:szCs w:val="20"/>
                    <w:lang w:eastAsia="en-IN" w:bidi="hi-IN"/>
                    <w14:ligatures w14:val="none"/>
                  </w:rPr>
                  <m:t>×(V</m:t>
                </m:r>
                <m:r>
                  <m:rPr>
                    <m:sty m:val="p"/>
                  </m:rP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DW)</m:t>
                </m:r>
              </m:e>
              <m:e/>
              <m:e/>
            </m:mr>
          </m:m>
          <m:r>
            <m:rPr>
              <m:sty m:val="p"/>
            </m:rPr>
            <w:rPr>
              <w:rFonts w:ascii="Cambria Math" w:eastAsia="Times New Roman" w:hAnsi="Cambria Math" w:cs="Arial"/>
              <w:kern w:val="0"/>
              <w:sz w:val="20"/>
              <w:szCs w:val="20"/>
              <w:lang w:eastAsia="en-IN" w:bidi="hi-IN"/>
              <w14:ligatures w14:val="none"/>
            </w:rPr>
            <w:br/>
          </m:r>
        </m:oMath>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PEEY (mg g</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 xml:space="preserve"> DW)</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PE</m:t>
                </m:r>
                <m:r>
                  <w:rPr>
                    <w:rFonts w:ascii="Cambria Math" w:eastAsia="Times New Roman" w:hAnsi="Cambria Math" w:cs="Arial"/>
                    <w:kern w:val="0"/>
                    <w:sz w:val="20"/>
                    <w:szCs w:val="20"/>
                    <w:lang w:eastAsia="en-IN" w:bidi="hi-IN"/>
                    <w14:ligatures w14:val="none"/>
                  </w:rPr>
                  <m:t>×(V</m:t>
                </m:r>
                <m:r>
                  <m:rPr>
                    <m:sty m:val="p"/>
                  </m:rP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DW)</m:t>
                </m:r>
              </m:e>
              <m:e/>
              <m:e/>
            </m:mr>
          </m:m>
          <m:r>
            <m:rPr>
              <m:sty m:val="p"/>
            </m:rPr>
            <w:rPr>
              <w:rFonts w:ascii="Cambria Math" w:eastAsia="Times New Roman" w:hAnsi="Cambria Math" w:cs="Arial"/>
              <w:kern w:val="0"/>
              <w:sz w:val="20"/>
              <w:szCs w:val="20"/>
              <w:lang w:eastAsia="en-IN" w:bidi="hi-IN"/>
              <w14:ligatures w14:val="none"/>
            </w:rPr>
            <w:br/>
          </m:r>
        </m:oMath>
        <m:oMath>
          <m:m>
            <m:mPr>
              <m:plcHide m:val="1"/>
              <m:mcs>
                <m:mc>
                  <m:mcPr>
                    <m:count m:val="4"/>
                    <m:mcJc m:val="center"/>
                  </m:mcPr>
                </m:mc>
              </m:mcs>
              <m:ctrlPr>
                <w:rPr>
                  <w:rFonts w:ascii="Cambria Math" w:eastAsia="Times New Roman" w:hAnsi="Cambria Math" w:cs="Arial"/>
                  <w:kern w:val="0"/>
                  <w:sz w:val="20"/>
                  <w:szCs w:val="20"/>
                  <w:lang w:eastAsia="en-IN" w:bidi="hi-IN"/>
                  <w14:ligatures w14:val="none"/>
                </w:rPr>
              </m:ctrlPr>
            </m:mPr>
            <m:mr>
              <m:e/>
              <m:e>
                <m:sSup>
                  <m:sSupPr>
                    <m:ctrlPr>
                      <w:rPr>
                        <w:rFonts w:ascii="Cambria Math" w:eastAsia="Times New Roman" w:hAnsi="Cambria Math" w:cs="Arial"/>
                        <w:kern w:val="0"/>
                        <w:sz w:val="20"/>
                        <w:szCs w:val="20"/>
                        <w:lang w:eastAsia="en-IN" w:bidi="hi-IN"/>
                        <w14:ligatures w14:val="none"/>
                      </w:rPr>
                    </m:ctrlPr>
                  </m:sSupPr>
                  <m:e>
                    <m:r>
                      <m:rPr>
                        <m:nor/>
                      </m:rPr>
                      <w:rPr>
                        <w:rFonts w:ascii="Arial" w:eastAsia="Times New Roman" w:hAnsi="Arial" w:cs="Arial"/>
                        <w:kern w:val="0"/>
                        <w:sz w:val="20"/>
                        <w:szCs w:val="20"/>
                        <w:lang w:eastAsia="en-IN" w:bidi="hi-IN"/>
                        <w14:ligatures w14:val="none"/>
                      </w:rPr>
                      <m:t>TPP-EY (mg g</m:t>
                    </m:r>
                  </m:e>
                  <m:sup>
                    <m:r>
                      <w:rPr>
                        <w:rFonts w:ascii="Cambria Math" w:eastAsia="Times New Roman" w:hAnsi="Cambria Math" w:cs="Arial"/>
                        <w:kern w:val="0"/>
                        <w:sz w:val="20"/>
                        <w:szCs w:val="20"/>
                        <w:lang w:eastAsia="en-IN" w:bidi="hi-IN"/>
                        <w14:ligatures w14:val="none"/>
                      </w:rPr>
                      <m:t>-1</m:t>
                    </m:r>
                  </m:sup>
                </m:sSup>
                <m:r>
                  <m:rPr>
                    <m:nor/>
                  </m:rPr>
                  <w:rPr>
                    <w:rFonts w:ascii="Arial" w:eastAsia="Times New Roman" w:hAnsi="Arial" w:cs="Arial"/>
                    <w:kern w:val="0"/>
                    <w:sz w:val="20"/>
                    <w:szCs w:val="20"/>
                    <w:lang w:eastAsia="en-IN" w:bidi="hi-IN"/>
                    <w14:ligatures w14:val="none"/>
                  </w:rPr>
                  <m:t xml:space="preserve"> DW)</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CPC</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APC</m:t>
                </m:r>
                <m:r>
                  <w:rPr>
                    <w:rFonts w:ascii="Cambria Math" w:eastAsia="Times New Roman" w:hAnsi="Cambria Math" w:cs="Arial"/>
                    <w:kern w:val="0"/>
                    <w:sz w:val="20"/>
                    <w:szCs w:val="20"/>
                    <w:lang w:eastAsia="en-IN" w:bidi="hi-IN"/>
                    <w14:ligatures w14:val="none"/>
                  </w:rPr>
                  <m:t>+</m:t>
                </m:r>
                <m:r>
                  <m:rPr>
                    <m:nor/>
                  </m:rPr>
                  <w:rPr>
                    <w:rFonts w:ascii="Arial" w:eastAsia="Times New Roman" w:hAnsi="Arial" w:cs="Arial"/>
                    <w:kern w:val="0"/>
                    <w:sz w:val="20"/>
                    <w:szCs w:val="20"/>
                    <w:lang w:eastAsia="en-IN" w:bidi="hi-IN"/>
                    <w14:ligatures w14:val="none"/>
                  </w:rPr>
                  <m:t>PE</m:t>
                </m:r>
                <m:r>
                  <w:rPr>
                    <w:rFonts w:ascii="Cambria Math" w:eastAsia="Times New Roman" w:hAnsi="Cambria Math" w:cs="Arial"/>
                    <w:kern w:val="0"/>
                    <w:sz w:val="20"/>
                    <w:szCs w:val="20"/>
                    <w:lang w:eastAsia="en-IN" w:bidi="hi-IN"/>
                    <w14:ligatures w14:val="none"/>
                  </w:rPr>
                  <m:t>)×(V</m:t>
                </m:r>
                <m:r>
                  <m:rPr>
                    <m:sty m:val="p"/>
                  </m:rPr>
                  <w:rPr>
                    <w:rFonts w:ascii="Cambria Math" w:eastAsia="Times New Roman" w:hAnsi="Cambria Math" w:cs="Arial"/>
                    <w:kern w:val="0"/>
                    <w:sz w:val="20"/>
                    <w:szCs w:val="20"/>
                    <w:lang w:eastAsia="en-IN" w:bidi="hi-IN"/>
                    <w14:ligatures w14:val="none"/>
                  </w:rPr>
                  <m:t>/</m:t>
                </m:r>
                <m:r>
                  <w:rPr>
                    <w:rFonts w:ascii="Cambria Math" w:eastAsia="Times New Roman" w:hAnsi="Cambria Math" w:cs="Arial"/>
                    <w:kern w:val="0"/>
                    <w:sz w:val="20"/>
                    <w:szCs w:val="20"/>
                    <w:lang w:eastAsia="en-IN" w:bidi="hi-IN"/>
                    <w14:ligatures w14:val="none"/>
                  </w:rPr>
                  <m:t>DW)</m:t>
                </m:r>
              </m:e>
              <m:e/>
              <m:e/>
            </m:mr>
          </m:m>
          <m:r>
            <m:rPr>
              <m:sty m:val="p"/>
            </m:rPr>
            <w:rPr>
              <w:rFonts w:ascii="Cambria Math" w:eastAsia="Times New Roman" w:hAnsi="Cambria Math" w:cs="Arial"/>
              <w:kern w:val="0"/>
              <w:sz w:val="20"/>
              <w:szCs w:val="20"/>
              <w:lang w:eastAsia="en-IN" w:bidi="hi-IN"/>
              <w14:ligatures w14:val="none"/>
            </w:rPr>
            <w:br/>
          </m:r>
        </m:oMath>
      </m:oMathPara>
      <w:r w:rsidR="003829DD" w:rsidRPr="00A04C41">
        <w:rPr>
          <w:rFonts w:ascii="Arial" w:eastAsia="Times New Roman" w:hAnsi="Arial" w:cs="Arial"/>
          <w:kern w:val="0"/>
          <w:sz w:val="20"/>
          <w:szCs w:val="20"/>
          <w:lang w:eastAsia="en-IN" w:bidi="hi-IN"/>
          <w14:ligatures w14:val="none"/>
        </w:rPr>
        <w:t>where CPC, APC, and PE represent pigment concentrations (mg mL</w:t>
      </w:r>
      <w:r w:rsidR="003829DD" w:rsidRPr="00A04C41">
        <w:rPr>
          <w:rFonts w:ascii="Cambria Math" w:eastAsia="Times New Roman" w:hAnsi="Cambria Math" w:cs="Cambria Math"/>
          <w:kern w:val="0"/>
          <w:sz w:val="20"/>
          <w:szCs w:val="20"/>
          <w:lang w:eastAsia="en-IN" w:bidi="hi-IN"/>
          <w14:ligatures w14:val="none"/>
        </w:rPr>
        <w:t>⁻</w:t>
      </w:r>
      <w:r w:rsidR="003829DD" w:rsidRPr="00A04C41">
        <w:rPr>
          <w:rFonts w:ascii="Arial" w:eastAsia="Times New Roman" w:hAnsi="Arial" w:cs="Arial"/>
          <w:kern w:val="0"/>
          <w:sz w:val="20"/>
          <w:szCs w:val="20"/>
          <w:lang w:eastAsia="en-IN" w:bidi="hi-IN"/>
          <w14:ligatures w14:val="none"/>
        </w:rPr>
        <w:t xml:space="preserve">¹), </w:t>
      </w:r>
      <w:r w:rsidR="003829DD" w:rsidRPr="00A04C41">
        <w:rPr>
          <w:rFonts w:ascii="Arial" w:eastAsia="Times New Roman" w:hAnsi="Arial" w:cs="Arial"/>
          <w:i/>
          <w:iCs/>
          <w:kern w:val="0"/>
          <w:sz w:val="20"/>
          <w:szCs w:val="20"/>
          <w:lang w:eastAsia="en-IN" w:bidi="hi-IN"/>
          <w14:ligatures w14:val="none"/>
        </w:rPr>
        <w:t>V</w:t>
      </w:r>
      <w:r w:rsidR="003829DD" w:rsidRPr="00A04C41">
        <w:rPr>
          <w:rFonts w:ascii="Arial" w:eastAsia="Times New Roman" w:hAnsi="Arial" w:cs="Arial"/>
          <w:kern w:val="0"/>
          <w:sz w:val="20"/>
          <w:szCs w:val="20"/>
          <w:lang w:eastAsia="en-IN" w:bidi="hi-IN"/>
          <w14:ligatures w14:val="none"/>
        </w:rPr>
        <w:t xml:space="preserve"> is the extraction solvent volume (mL), and </w:t>
      </w:r>
      <w:r w:rsidR="003829DD" w:rsidRPr="00A04C41">
        <w:rPr>
          <w:rFonts w:ascii="Arial" w:eastAsia="Times New Roman" w:hAnsi="Arial" w:cs="Arial"/>
          <w:i/>
          <w:iCs/>
          <w:kern w:val="0"/>
          <w:sz w:val="20"/>
          <w:szCs w:val="20"/>
          <w:lang w:eastAsia="en-IN" w:bidi="hi-IN"/>
          <w14:ligatures w14:val="none"/>
        </w:rPr>
        <w:t>DW</w:t>
      </w:r>
      <w:r w:rsidR="003829DD" w:rsidRPr="00A04C41">
        <w:rPr>
          <w:rFonts w:ascii="Arial" w:eastAsia="Times New Roman" w:hAnsi="Arial" w:cs="Arial"/>
          <w:kern w:val="0"/>
          <w:sz w:val="20"/>
          <w:szCs w:val="20"/>
          <w:lang w:eastAsia="en-IN" w:bidi="hi-IN"/>
          <w14:ligatures w14:val="none"/>
        </w:rPr>
        <w:t xml:space="preserve"> is the dried biomass weight (g).</w:t>
      </w:r>
    </w:p>
    <w:p w14:paraId="00130FBE" w14:textId="539ADDD0" w:rsidR="00C456CE" w:rsidRPr="00461FFC" w:rsidRDefault="00C456CE" w:rsidP="00CF43F1">
      <w:pPr>
        <w:pStyle w:val="ListParagraph"/>
        <w:numPr>
          <w:ilvl w:val="0"/>
          <w:numId w:val="30"/>
        </w:numPr>
        <w:tabs>
          <w:tab w:val="left" w:pos="990"/>
          <w:tab w:val="left" w:pos="1710"/>
          <w:tab w:val="left" w:pos="2141"/>
        </w:tabs>
        <w:spacing w:line="360" w:lineRule="auto"/>
        <w:ind w:hanging="720"/>
        <w:jc w:val="both"/>
        <w:rPr>
          <w:rFonts w:ascii="Arial" w:hAnsi="Arial" w:cs="Arial"/>
          <w:b/>
          <w:sz w:val="22"/>
          <w:szCs w:val="22"/>
        </w:rPr>
      </w:pPr>
      <w:bookmarkStart w:id="10" w:name="_Toc17196589"/>
      <w:bookmarkStart w:id="11" w:name="_Toc17985772"/>
      <w:bookmarkStart w:id="12" w:name="_Toc18085999"/>
      <w:r w:rsidRPr="00461FFC">
        <w:rPr>
          <w:rFonts w:ascii="Arial" w:hAnsi="Arial" w:cs="Arial"/>
          <w:b/>
          <w:sz w:val="22"/>
          <w:szCs w:val="22"/>
        </w:rPr>
        <w:t>Estimation of phycobiliproteins extracted purity</w:t>
      </w:r>
      <w:bookmarkEnd w:id="10"/>
      <w:bookmarkEnd w:id="11"/>
      <w:bookmarkEnd w:id="12"/>
      <w:r w:rsidRPr="00461FFC">
        <w:rPr>
          <w:rFonts w:ascii="Arial" w:hAnsi="Arial" w:cs="Arial"/>
          <w:b/>
          <w:sz w:val="22"/>
          <w:szCs w:val="22"/>
        </w:rPr>
        <w:t xml:space="preserve"> </w:t>
      </w:r>
    </w:p>
    <w:p w14:paraId="3FDEED0C" w14:textId="5BC66A1F" w:rsidR="003829DD" w:rsidRPr="00A04C41" w:rsidRDefault="003829DD" w:rsidP="003829DD">
      <w:pPr>
        <w:tabs>
          <w:tab w:val="left" w:pos="720"/>
        </w:tabs>
        <w:spacing w:line="360" w:lineRule="auto"/>
        <w:jc w:val="both"/>
        <w:rPr>
          <w:rFonts w:ascii="Arial" w:hAnsi="Arial" w:cs="Arial"/>
          <w:sz w:val="20"/>
          <w:szCs w:val="20"/>
        </w:rPr>
      </w:pPr>
      <w:r w:rsidRPr="00A04C41">
        <w:rPr>
          <w:rFonts w:ascii="Arial" w:hAnsi="Arial" w:cs="Arial"/>
          <w:sz w:val="20"/>
          <w:szCs w:val="20"/>
        </w:rPr>
        <w:t xml:space="preserve">The purity of C-phycocyanin (EPCPC) and allophycocyanin (EPAPC) extracts was determined spectrophotometrically according to </w:t>
      </w:r>
      <w:proofErr w:type="spellStart"/>
      <w:r w:rsidRPr="00A04C41">
        <w:rPr>
          <w:rFonts w:ascii="Arial" w:hAnsi="Arial" w:cs="Arial"/>
          <w:sz w:val="20"/>
          <w:szCs w:val="20"/>
        </w:rPr>
        <w:t>Abalde</w:t>
      </w:r>
      <w:proofErr w:type="spellEnd"/>
      <w:r w:rsidRPr="00A04C41">
        <w:rPr>
          <w:rFonts w:ascii="Arial" w:hAnsi="Arial" w:cs="Arial"/>
          <w:sz w:val="20"/>
          <w:szCs w:val="20"/>
        </w:rPr>
        <w:t xml:space="preserve"> et al. (1998). Purity ratios were calculated using the following equations:</w:t>
      </w:r>
    </w:p>
    <w:p w14:paraId="1BC7D1C0" w14:textId="77777777" w:rsidR="003829DD" w:rsidRPr="00A04C41" w:rsidRDefault="00F17428" w:rsidP="003829DD">
      <w:pPr>
        <w:tabs>
          <w:tab w:val="left" w:pos="720"/>
        </w:tabs>
        <w:spacing w:line="360" w:lineRule="auto"/>
        <w:ind w:left="357"/>
        <w:jc w:val="both"/>
        <w:rPr>
          <w:rFonts w:ascii="Arial" w:hAnsi="Arial" w:cs="Arial"/>
          <w:sz w:val="20"/>
          <w:szCs w:val="20"/>
        </w:rPr>
      </w:pPr>
      <m:oMathPara>
        <m:oMath>
          <m:m>
            <m:mPr>
              <m:plcHide m:val="1"/>
              <m:mcs>
                <m:mc>
                  <m:mcPr>
                    <m:count m:val="4"/>
                    <m:mcJc m:val="center"/>
                  </m:mcPr>
                </m:mc>
              </m:mcs>
              <m:ctrlPr>
                <w:rPr>
                  <w:rFonts w:ascii="Cambria Math" w:hAnsi="Cambria Math" w:cs="Arial"/>
                  <w:sz w:val="20"/>
                  <w:szCs w:val="20"/>
                </w:rPr>
              </m:ctrlPr>
            </m:mPr>
            <m:mr>
              <m:e/>
              <m:e>
                <m:r>
                  <m:rPr>
                    <m:nor/>
                  </m:rPr>
                  <w:rPr>
                    <w:rFonts w:ascii="Arial" w:hAnsi="Arial" w:cs="Arial"/>
                    <w:sz w:val="20"/>
                    <w:szCs w:val="20"/>
                  </w:rPr>
                  <m:t>EPCPC</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m:rPr>
                        <m:sty m:val="p"/>
                      </m:rPr>
                      <w:rPr>
                        <w:rFonts w:ascii="Cambria Math" w:hAnsi="Cambria Math" w:cs="Arial"/>
                        <w:sz w:val="20"/>
                        <w:szCs w:val="20"/>
                      </w:rPr>
                      <m:t>620</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m:rPr>
                        <m:sty m:val="p"/>
                      </m:rPr>
                      <w:rPr>
                        <w:rFonts w:ascii="Cambria Math" w:hAnsi="Cambria Math" w:cs="Arial"/>
                        <w:sz w:val="20"/>
                        <w:szCs w:val="20"/>
                      </w:rPr>
                      <m:t>280</m:t>
                    </m:r>
                  </m:sub>
                </m:sSub>
              </m:e>
              <m:e/>
              <m:e/>
            </m:mr>
          </m:m>
          <m:r>
            <m:rPr>
              <m:sty m:val="p"/>
            </m:rPr>
            <w:rPr>
              <w:rFonts w:ascii="Cambria Math" w:hAnsi="Cambria Math" w:cs="Arial"/>
              <w:sz w:val="20"/>
              <w:szCs w:val="20"/>
            </w:rPr>
            <w:br/>
          </m:r>
        </m:oMath>
        <m:oMath>
          <m:m>
            <m:mPr>
              <m:plcHide m:val="1"/>
              <m:mcs>
                <m:mc>
                  <m:mcPr>
                    <m:count m:val="4"/>
                    <m:mcJc m:val="center"/>
                  </m:mcPr>
                </m:mc>
              </m:mcs>
              <m:ctrlPr>
                <w:rPr>
                  <w:rFonts w:ascii="Cambria Math" w:hAnsi="Cambria Math" w:cs="Arial"/>
                  <w:sz w:val="20"/>
                  <w:szCs w:val="20"/>
                </w:rPr>
              </m:ctrlPr>
            </m:mPr>
            <m:mr>
              <m:e/>
              <m:e>
                <m:r>
                  <m:rPr>
                    <m:nor/>
                  </m:rPr>
                  <w:rPr>
                    <w:rFonts w:ascii="Arial" w:hAnsi="Arial" w:cs="Arial"/>
                    <w:sz w:val="20"/>
                    <w:szCs w:val="20"/>
                  </w:rPr>
                  <m:t>EPAPC</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m:rPr>
                        <m:sty m:val="p"/>
                      </m:rPr>
                      <w:rPr>
                        <w:rFonts w:ascii="Cambria Math" w:hAnsi="Cambria Math" w:cs="Arial"/>
                        <w:sz w:val="20"/>
                        <w:szCs w:val="20"/>
                      </w:rPr>
                      <m:t>652</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m:rPr>
                        <m:sty m:val="p"/>
                      </m:rPr>
                      <w:rPr>
                        <w:rFonts w:ascii="Cambria Math" w:hAnsi="Cambria Math" w:cs="Arial"/>
                        <w:sz w:val="20"/>
                        <w:szCs w:val="20"/>
                      </w:rPr>
                      <m:t>280</m:t>
                    </m:r>
                  </m:sub>
                </m:sSub>
              </m:e>
              <m:e/>
              <m:e/>
            </m:mr>
          </m:m>
        </m:oMath>
      </m:oMathPara>
    </w:p>
    <w:p w14:paraId="2A73548C" w14:textId="533B0F53" w:rsidR="003829DD" w:rsidRPr="00A04C41" w:rsidRDefault="003829DD" w:rsidP="003829DD">
      <w:pPr>
        <w:tabs>
          <w:tab w:val="left" w:pos="720"/>
        </w:tabs>
        <w:spacing w:line="360" w:lineRule="auto"/>
        <w:jc w:val="both"/>
        <w:rPr>
          <w:rFonts w:ascii="Arial" w:hAnsi="Arial" w:cs="Arial"/>
          <w:sz w:val="20"/>
          <w:szCs w:val="20"/>
        </w:rPr>
      </w:pPr>
      <w:r w:rsidRPr="00A04C41">
        <w:rPr>
          <w:rFonts w:ascii="Arial" w:hAnsi="Arial" w:cs="Arial"/>
          <w:sz w:val="20"/>
          <w:szCs w:val="20"/>
        </w:rPr>
        <w:t>where A</w:t>
      </w:r>
      <w:r w:rsidRPr="00A04C41">
        <w:rPr>
          <w:rFonts w:ascii="Cambria Math" w:hAnsi="Cambria Math" w:cs="Cambria Math"/>
          <w:sz w:val="20"/>
          <w:szCs w:val="20"/>
        </w:rPr>
        <w:t>₆₂₀</w:t>
      </w:r>
      <w:r w:rsidRPr="00A04C41">
        <w:rPr>
          <w:rFonts w:ascii="Arial" w:hAnsi="Arial" w:cs="Arial"/>
          <w:sz w:val="20"/>
          <w:szCs w:val="20"/>
        </w:rPr>
        <w:t>, A</w:t>
      </w:r>
      <w:r w:rsidRPr="00A04C41">
        <w:rPr>
          <w:rFonts w:ascii="Cambria Math" w:hAnsi="Cambria Math" w:cs="Cambria Math"/>
          <w:sz w:val="20"/>
          <w:szCs w:val="20"/>
        </w:rPr>
        <w:t>₆₅₂</w:t>
      </w:r>
      <w:r w:rsidRPr="00A04C41">
        <w:rPr>
          <w:rFonts w:ascii="Arial" w:hAnsi="Arial" w:cs="Arial"/>
          <w:sz w:val="20"/>
          <w:szCs w:val="20"/>
        </w:rPr>
        <w:t>, and A</w:t>
      </w:r>
      <w:r w:rsidRPr="00A04C41">
        <w:rPr>
          <w:rFonts w:ascii="Cambria Math" w:hAnsi="Cambria Math" w:cs="Cambria Math"/>
          <w:sz w:val="20"/>
          <w:szCs w:val="20"/>
        </w:rPr>
        <w:t>₂₈₀</w:t>
      </w:r>
      <w:r w:rsidRPr="00A04C41">
        <w:rPr>
          <w:rFonts w:ascii="Arial" w:hAnsi="Arial" w:cs="Arial"/>
          <w:sz w:val="20"/>
          <w:szCs w:val="20"/>
        </w:rPr>
        <w:t xml:space="preserve"> represent absorbance values measured at 620 nm, 652 nm, and 280 nm, respectively</w:t>
      </w:r>
    </w:p>
    <w:p w14:paraId="70EE5042" w14:textId="77777777" w:rsidR="00C456CE" w:rsidRPr="00461FFC" w:rsidRDefault="00C456CE" w:rsidP="00CF43F1">
      <w:pPr>
        <w:pStyle w:val="ListParagraph"/>
        <w:numPr>
          <w:ilvl w:val="0"/>
          <w:numId w:val="32"/>
        </w:numPr>
        <w:tabs>
          <w:tab w:val="left" w:pos="2141"/>
        </w:tabs>
        <w:spacing w:line="360" w:lineRule="auto"/>
        <w:ind w:left="709" w:hanging="709"/>
        <w:jc w:val="both"/>
        <w:rPr>
          <w:rFonts w:ascii="Arial" w:hAnsi="Arial" w:cs="Arial"/>
          <w:b/>
          <w:bCs/>
          <w:sz w:val="22"/>
          <w:szCs w:val="22"/>
        </w:rPr>
      </w:pPr>
      <w:r w:rsidRPr="00461FFC">
        <w:rPr>
          <w:rFonts w:ascii="Arial" w:hAnsi="Arial" w:cs="Arial"/>
          <w:b/>
          <w:bCs/>
          <w:sz w:val="22"/>
          <w:szCs w:val="22"/>
        </w:rPr>
        <w:t>Cost Analysis</w:t>
      </w:r>
    </w:p>
    <w:p w14:paraId="509FD3FC" w14:textId="77777777" w:rsidR="00816E24" w:rsidRPr="00A04C41" w:rsidRDefault="00816E24" w:rsidP="00816E24">
      <w:pPr>
        <w:pStyle w:val="NormalWeb"/>
        <w:spacing w:line="360" w:lineRule="auto"/>
        <w:jc w:val="both"/>
        <w:rPr>
          <w:rFonts w:ascii="Arial" w:hAnsi="Arial" w:cs="Arial"/>
          <w:sz w:val="20"/>
          <w:szCs w:val="20"/>
        </w:rPr>
      </w:pPr>
      <w:r w:rsidRPr="00A04C41">
        <w:rPr>
          <w:rFonts w:ascii="Arial" w:hAnsi="Arial" w:cs="Arial"/>
          <w:sz w:val="20"/>
          <w:szCs w:val="20"/>
        </w:rPr>
        <w:t xml:space="preserve">The cost of culture media was estimated based solely on the raw material inputs required for the preparation of 1 L of each formulation, namely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modified NRC (m-NRC) medium, and enriched water hyacinth extract (EWHE). Operational expenses including energy consumption, equipment depreciation, labour, and consumables were excluded from the analysis.</w:t>
      </w:r>
    </w:p>
    <w:p w14:paraId="3C9F92A4" w14:textId="77777777" w:rsidR="00816E24" w:rsidRPr="00A04C41" w:rsidRDefault="00816E24" w:rsidP="00816E24">
      <w:pPr>
        <w:pStyle w:val="NormalWeb"/>
        <w:spacing w:line="360" w:lineRule="auto"/>
        <w:jc w:val="both"/>
        <w:rPr>
          <w:rFonts w:ascii="Arial" w:hAnsi="Arial" w:cs="Arial"/>
          <w:sz w:val="20"/>
          <w:szCs w:val="20"/>
        </w:rPr>
      </w:pPr>
      <w:r w:rsidRPr="00A04C41">
        <w:rPr>
          <w:rFonts w:ascii="Arial" w:hAnsi="Arial" w:cs="Arial"/>
          <w:sz w:val="20"/>
          <w:szCs w:val="20"/>
        </w:rPr>
        <w:t>For each medium, the quantity (g or mL) of individual components per litre was multiplied by their respective unit prices, and the total cost was expressed as ₹ L</w:t>
      </w:r>
      <w:r w:rsidRPr="00A04C41">
        <w:rPr>
          <w:rFonts w:ascii="Cambria Math" w:hAnsi="Cambria Math" w:cs="Cambria Math"/>
          <w:sz w:val="20"/>
          <w:szCs w:val="20"/>
        </w:rPr>
        <w:t>⁻</w:t>
      </w:r>
      <w:r w:rsidRPr="00A04C41">
        <w:rPr>
          <w:rFonts w:ascii="Arial" w:hAnsi="Arial" w:cs="Arial"/>
          <w:sz w:val="20"/>
          <w:szCs w:val="20"/>
        </w:rPr>
        <w:t>¹. Unit prices (₹ kg</w:t>
      </w:r>
      <w:r w:rsidRPr="00A04C41">
        <w:rPr>
          <w:rFonts w:ascii="Cambria Math" w:hAnsi="Cambria Math" w:cs="Cambria Math"/>
          <w:sz w:val="20"/>
          <w:szCs w:val="20"/>
        </w:rPr>
        <w:t>⁻</w:t>
      </w:r>
      <w:r w:rsidRPr="00A04C41">
        <w:rPr>
          <w:rFonts w:ascii="Arial" w:hAnsi="Arial" w:cs="Arial"/>
          <w:sz w:val="20"/>
          <w:szCs w:val="20"/>
        </w:rPr>
        <w:t>¹ or ₹ L</w:t>
      </w:r>
      <w:r w:rsidRPr="00A04C41">
        <w:rPr>
          <w:rFonts w:ascii="Cambria Math" w:hAnsi="Cambria Math" w:cs="Cambria Math"/>
          <w:sz w:val="20"/>
          <w:szCs w:val="20"/>
        </w:rPr>
        <w:t>⁻</w:t>
      </w:r>
      <w:r w:rsidRPr="00A04C41">
        <w:rPr>
          <w:rFonts w:ascii="Arial" w:hAnsi="Arial" w:cs="Arial"/>
          <w:sz w:val="20"/>
          <w:szCs w:val="20"/>
        </w:rPr>
        <w:t>¹) for chemicals and salts were obtained from local and online suppliers at the time of procurement.</w:t>
      </w:r>
    </w:p>
    <w:p w14:paraId="3E00698F" w14:textId="5B9839CF" w:rsidR="006C338B" w:rsidRPr="00A04C41" w:rsidRDefault="00816E24" w:rsidP="00816E24">
      <w:pPr>
        <w:pStyle w:val="NormalWeb"/>
        <w:spacing w:line="360" w:lineRule="auto"/>
        <w:jc w:val="both"/>
        <w:rPr>
          <w:rFonts w:ascii="Arial" w:hAnsi="Arial" w:cs="Arial"/>
          <w:sz w:val="20"/>
          <w:szCs w:val="20"/>
        </w:rPr>
      </w:pPr>
      <w:r w:rsidRPr="00A04C41">
        <w:rPr>
          <w:rFonts w:ascii="Arial" w:hAnsi="Arial" w:cs="Arial"/>
          <w:sz w:val="20"/>
          <w:szCs w:val="20"/>
        </w:rPr>
        <w:lastRenderedPageBreak/>
        <w:t>For EWHE, cost calculations included biomass collection and size reduction, fermentation inputs (e.g., jaggery and pH-adjusting agents), and supplementation with salts required to achieve the target nutrient composition. The cost of water and utilities was excluded to ensure comparability across media.</w:t>
      </w:r>
    </w:p>
    <w:p w14:paraId="26070B3E" w14:textId="5494596C" w:rsidR="00816E24" w:rsidRPr="00461FFC" w:rsidRDefault="00816E24" w:rsidP="00816E24">
      <w:pPr>
        <w:pStyle w:val="NormalWeb"/>
        <w:numPr>
          <w:ilvl w:val="0"/>
          <w:numId w:val="18"/>
        </w:numPr>
        <w:spacing w:after="0" w:afterAutospacing="0" w:line="480" w:lineRule="auto"/>
        <w:ind w:left="284" w:hanging="284"/>
        <w:jc w:val="both"/>
        <w:rPr>
          <w:rFonts w:ascii="Arial" w:hAnsi="Arial" w:cs="Arial"/>
          <w:b/>
          <w:bCs/>
          <w:color w:val="000000" w:themeColor="text1"/>
          <w:sz w:val="22"/>
          <w:szCs w:val="22"/>
        </w:rPr>
      </w:pPr>
      <w:r w:rsidRPr="00461FFC">
        <w:rPr>
          <w:rFonts w:ascii="Arial" w:hAnsi="Arial" w:cs="Arial"/>
          <w:b/>
          <w:bCs/>
          <w:color w:val="000000" w:themeColor="text1"/>
          <w:sz w:val="22"/>
          <w:szCs w:val="22"/>
        </w:rPr>
        <w:t>Statistical analysis</w:t>
      </w:r>
    </w:p>
    <w:p w14:paraId="7747011E" w14:textId="03D8A7CF" w:rsidR="00816E24" w:rsidRPr="009B1DFC" w:rsidRDefault="005C2407" w:rsidP="00FF1955">
      <w:pPr>
        <w:pStyle w:val="NormalWeb"/>
        <w:spacing w:before="0" w:beforeAutospacing="0" w:after="240" w:line="360" w:lineRule="auto"/>
        <w:jc w:val="both"/>
        <w:rPr>
          <w:rFonts w:ascii="Arial" w:hAnsi="Arial" w:cs="Arial"/>
          <w:sz w:val="20"/>
          <w:szCs w:val="20"/>
        </w:rPr>
      </w:pPr>
      <w:r w:rsidRPr="009B1DFC">
        <w:rPr>
          <w:rFonts w:ascii="Arial" w:hAnsi="Arial" w:cs="Arial"/>
          <w:sz w:val="20"/>
          <w:szCs w:val="20"/>
        </w:rPr>
        <w:t xml:space="preserve">All experiments were conducted in triplicate (n = 3), and data are presented as mean ± standard deviation (SD). Statistical analyses and graphical illustrations were performed using </w:t>
      </w:r>
      <w:proofErr w:type="spellStart"/>
      <w:r w:rsidRPr="009B1DFC">
        <w:rPr>
          <w:rFonts w:ascii="Arial" w:hAnsi="Arial" w:cs="Arial"/>
          <w:sz w:val="20"/>
          <w:szCs w:val="20"/>
        </w:rPr>
        <w:t>OriginPro</w:t>
      </w:r>
      <w:proofErr w:type="spellEnd"/>
      <w:r w:rsidRPr="009B1DFC">
        <w:rPr>
          <w:rFonts w:ascii="Arial" w:hAnsi="Arial" w:cs="Arial"/>
          <w:sz w:val="20"/>
          <w:szCs w:val="20"/>
        </w:rPr>
        <w:t xml:space="preserve"> 8 (</w:t>
      </w:r>
      <w:proofErr w:type="spellStart"/>
      <w:r w:rsidRPr="009B1DFC">
        <w:rPr>
          <w:rFonts w:ascii="Arial" w:hAnsi="Arial" w:cs="Arial"/>
          <w:sz w:val="20"/>
          <w:szCs w:val="20"/>
        </w:rPr>
        <w:t>OriginLab</w:t>
      </w:r>
      <w:proofErr w:type="spellEnd"/>
      <w:r w:rsidRPr="009B1DFC">
        <w:rPr>
          <w:rFonts w:ascii="Arial" w:hAnsi="Arial" w:cs="Arial"/>
          <w:sz w:val="20"/>
          <w:szCs w:val="20"/>
        </w:rPr>
        <w:t>, MA, USA). Differences among treatments were evaluated using one-way analysis of variance (ANOVA), followed by Tukey’s post-hoc test for multiple comparisons. Statistical significance was considered at p &lt; 0.05.</w:t>
      </w:r>
    </w:p>
    <w:p w14:paraId="740F828F" w14:textId="520843F4" w:rsidR="00737598" w:rsidRDefault="00737598" w:rsidP="00737598">
      <w:pPr>
        <w:pStyle w:val="NormalWeb"/>
        <w:spacing w:line="360" w:lineRule="auto"/>
        <w:jc w:val="both"/>
        <w:rPr>
          <w:rFonts w:ascii="Arial" w:hAnsi="Arial" w:cs="Arial"/>
          <w:b/>
          <w:bCs/>
          <w:sz w:val="20"/>
          <w:szCs w:val="20"/>
        </w:rPr>
      </w:pPr>
      <w:r w:rsidRPr="00A04C41">
        <w:rPr>
          <w:rFonts w:ascii="Arial" w:hAnsi="Arial" w:cs="Arial"/>
          <w:b/>
          <w:bCs/>
          <w:sz w:val="20"/>
          <w:szCs w:val="20"/>
        </w:rPr>
        <w:t xml:space="preserve">3. </w:t>
      </w:r>
      <w:r w:rsidR="00461FFC" w:rsidRPr="00A04C41">
        <w:rPr>
          <w:rFonts w:ascii="Arial" w:hAnsi="Arial" w:cs="Arial"/>
          <w:b/>
          <w:bCs/>
          <w:sz w:val="20"/>
          <w:szCs w:val="20"/>
        </w:rPr>
        <w:t>RESULTS AND DISCUSSION</w:t>
      </w:r>
    </w:p>
    <w:p w14:paraId="25735F5C" w14:textId="77777777" w:rsidR="00FF1955" w:rsidRPr="00FF1955" w:rsidRDefault="00FF1955" w:rsidP="00FF1955">
      <w:pPr>
        <w:spacing w:after="120" w:line="360" w:lineRule="auto"/>
        <w:jc w:val="both"/>
        <w:rPr>
          <w:rFonts w:ascii="Arial" w:eastAsia="Times New Roman" w:hAnsi="Arial" w:cs="Arial"/>
          <w:color w:val="0E101A"/>
          <w:kern w:val="0"/>
          <w:sz w:val="20"/>
          <w:szCs w:val="20"/>
          <w:lang w:eastAsia="en-IN"/>
          <w14:ligatures w14:val="none"/>
        </w:rPr>
      </w:pPr>
      <w:r w:rsidRPr="00FF1955">
        <w:rPr>
          <w:rFonts w:ascii="Arial" w:eastAsia="Times New Roman" w:hAnsi="Arial" w:cs="Arial"/>
          <w:color w:val="0E101A"/>
          <w:kern w:val="0"/>
          <w:sz w:val="20"/>
          <w:szCs w:val="20"/>
          <w:lang w:eastAsia="en-IN"/>
          <w14:ligatures w14:val="none"/>
        </w:rPr>
        <w:t xml:space="preserve">The present study comparatively evaluated the growth performance and pigment production of </w:t>
      </w:r>
      <w:proofErr w:type="spellStart"/>
      <w:r w:rsidRPr="00FF1955">
        <w:rPr>
          <w:rFonts w:ascii="Arial" w:eastAsia="Times New Roman" w:hAnsi="Arial" w:cs="Arial"/>
          <w:color w:val="0E101A"/>
          <w:kern w:val="0"/>
          <w:sz w:val="20"/>
          <w:szCs w:val="20"/>
          <w:lang w:eastAsia="en-IN"/>
          <w14:ligatures w14:val="none"/>
        </w:rPr>
        <w:t>Arthrospira</w:t>
      </w:r>
      <w:proofErr w:type="spellEnd"/>
      <w:r w:rsidRPr="00FF1955">
        <w:rPr>
          <w:rFonts w:ascii="Arial" w:eastAsia="Times New Roman" w:hAnsi="Arial" w:cs="Arial"/>
          <w:color w:val="0E101A"/>
          <w:kern w:val="0"/>
          <w:sz w:val="20"/>
          <w:szCs w:val="20"/>
          <w:lang w:eastAsia="en-IN"/>
          <w14:ligatures w14:val="none"/>
        </w:rPr>
        <w:t xml:space="preserve"> platensis cultivated in enriched water hyacinth extract (EWHE) and two conventional synthetic media, </w:t>
      </w:r>
      <w:proofErr w:type="spellStart"/>
      <w:r w:rsidRPr="00FF1955">
        <w:rPr>
          <w:rFonts w:ascii="Arial" w:eastAsia="Times New Roman" w:hAnsi="Arial" w:cs="Arial"/>
          <w:color w:val="0E101A"/>
          <w:kern w:val="0"/>
          <w:sz w:val="20"/>
          <w:szCs w:val="20"/>
          <w:lang w:eastAsia="en-IN"/>
          <w14:ligatures w14:val="none"/>
        </w:rPr>
        <w:t>Zarrouk’s</w:t>
      </w:r>
      <w:proofErr w:type="spellEnd"/>
      <w:r w:rsidRPr="00FF1955">
        <w:rPr>
          <w:rFonts w:ascii="Arial" w:eastAsia="Times New Roman" w:hAnsi="Arial" w:cs="Arial"/>
          <w:color w:val="0E101A"/>
          <w:kern w:val="0"/>
          <w:sz w:val="20"/>
          <w:szCs w:val="20"/>
          <w:lang w:eastAsia="en-IN"/>
          <w14:ligatures w14:val="none"/>
        </w:rPr>
        <w:t xml:space="preserve"> medium and m-NRC medium. The results indicated that </w:t>
      </w:r>
      <w:proofErr w:type="spellStart"/>
      <w:r w:rsidRPr="00FF1955">
        <w:rPr>
          <w:rFonts w:ascii="Arial" w:eastAsia="Times New Roman" w:hAnsi="Arial" w:cs="Arial"/>
          <w:color w:val="0E101A"/>
          <w:kern w:val="0"/>
          <w:sz w:val="20"/>
          <w:szCs w:val="20"/>
          <w:lang w:eastAsia="en-IN"/>
          <w14:ligatures w14:val="none"/>
        </w:rPr>
        <w:t>Zarrouk’s</w:t>
      </w:r>
      <w:proofErr w:type="spellEnd"/>
      <w:r w:rsidRPr="00FF1955">
        <w:rPr>
          <w:rFonts w:ascii="Arial" w:eastAsia="Times New Roman" w:hAnsi="Arial" w:cs="Arial"/>
          <w:color w:val="0E101A"/>
          <w:kern w:val="0"/>
          <w:sz w:val="20"/>
          <w:szCs w:val="20"/>
          <w:lang w:eastAsia="en-IN"/>
          <w14:ligatures w14:val="none"/>
        </w:rPr>
        <w:t xml:space="preserve"> medium supported the highest biomass accumulation and overall growth performance, which is consistent with its well-balanced nutrient composition specifically optimized for </w:t>
      </w:r>
      <w:proofErr w:type="spellStart"/>
      <w:r w:rsidRPr="00FF1955">
        <w:rPr>
          <w:rFonts w:ascii="Arial" w:eastAsia="Times New Roman" w:hAnsi="Arial" w:cs="Arial"/>
          <w:color w:val="0E101A"/>
          <w:kern w:val="0"/>
          <w:sz w:val="20"/>
          <w:szCs w:val="20"/>
          <w:lang w:eastAsia="en-IN"/>
          <w14:ligatures w14:val="none"/>
        </w:rPr>
        <w:t>Arthrospira</w:t>
      </w:r>
      <w:proofErr w:type="spellEnd"/>
      <w:r w:rsidRPr="00FF1955">
        <w:rPr>
          <w:rFonts w:ascii="Arial" w:eastAsia="Times New Roman" w:hAnsi="Arial" w:cs="Arial"/>
          <w:color w:val="0E101A"/>
          <w:kern w:val="0"/>
          <w:sz w:val="20"/>
          <w:szCs w:val="20"/>
          <w:lang w:eastAsia="en-IN"/>
          <w14:ligatures w14:val="none"/>
        </w:rPr>
        <w:t xml:space="preserve"> cultivation. However, the EWHE-based medium demonstrated promising results in pigment synthesis, particularly for phycocyanin and allophycocyanin. This suggests that although synthetic media remain superior for maximum biomass production, EWHE can effectively support pigment biosynthesis and may serve as a cost-effective alternative nutrient source</w:t>
      </w:r>
    </w:p>
    <w:p w14:paraId="4EA91A44" w14:textId="0690E594" w:rsidR="00427D6B" w:rsidRPr="00461FFC" w:rsidRDefault="00427D6B" w:rsidP="00737598">
      <w:pPr>
        <w:pStyle w:val="NormalWeb"/>
        <w:spacing w:line="360" w:lineRule="auto"/>
        <w:jc w:val="both"/>
        <w:rPr>
          <w:rFonts w:ascii="Arial" w:hAnsi="Arial" w:cs="Arial"/>
          <w:b/>
          <w:bCs/>
          <w:sz w:val="22"/>
          <w:szCs w:val="22"/>
        </w:rPr>
      </w:pPr>
      <w:r w:rsidRPr="00461FFC">
        <w:rPr>
          <w:rFonts w:ascii="Arial" w:hAnsi="Arial" w:cs="Arial"/>
          <w:b/>
          <w:bCs/>
          <w:sz w:val="22"/>
          <w:szCs w:val="22"/>
        </w:rPr>
        <w:t>3.1. Comparative nutrient composition of fermented and enriched water hyacinth extract</w:t>
      </w:r>
    </w:p>
    <w:p w14:paraId="48481FE7" w14:textId="5DFF82E8" w:rsidR="00FF1955" w:rsidRDefault="00427D6B" w:rsidP="00427D6B">
      <w:pPr>
        <w:pStyle w:val="NormalWeb"/>
        <w:spacing w:line="360" w:lineRule="auto"/>
        <w:jc w:val="both"/>
        <w:rPr>
          <w:rFonts w:ascii="Arial" w:hAnsi="Arial" w:cs="Arial"/>
          <w:sz w:val="20"/>
          <w:szCs w:val="20"/>
        </w:rPr>
      </w:pPr>
      <w:r w:rsidRPr="00A04C41">
        <w:rPr>
          <w:rFonts w:ascii="Arial" w:hAnsi="Arial" w:cs="Arial"/>
          <w:sz w:val="20"/>
          <w:szCs w:val="20"/>
        </w:rPr>
        <w:t xml:space="preserve">The nutrient composition of fermented water hyacinth extract (WHE) before and after enrichment, along with that of the modified NRC (m-NRC) medium, is presented in Table 2. </w:t>
      </w:r>
    </w:p>
    <w:p w14:paraId="2E4DDB1E" w14:textId="77777777" w:rsidR="00FF1955" w:rsidRDefault="00FF1955">
      <w:pPr>
        <w:rPr>
          <w:rFonts w:ascii="Arial" w:eastAsia="Times New Roman" w:hAnsi="Arial" w:cs="Arial"/>
          <w:kern w:val="0"/>
          <w:sz w:val="20"/>
          <w:szCs w:val="20"/>
          <w:lang w:eastAsia="en-IN"/>
          <w14:ligatures w14:val="none"/>
        </w:rPr>
      </w:pPr>
      <w:r>
        <w:rPr>
          <w:rFonts w:ascii="Arial" w:hAnsi="Arial" w:cs="Arial"/>
          <w:sz w:val="20"/>
          <w:szCs w:val="20"/>
        </w:rPr>
        <w:br w:type="page"/>
      </w:r>
    </w:p>
    <w:p w14:paraId="27957626" w14:textId="77777777" w:rsidR="00FF1955" w:rsidRPr="00FF1955" w:rsidRDefault="00FF1955" w:rsidP="00FF1955">
      <w:pPr>
        <w:spacing w:after="120" w:line="360" w:lineRule="auto"/>
        <w:ind w:left="720" w:hanging="720"/>
        <w:jc w:val="both"/>
        <w:rPr>
          <w:rFonts w:ascii="Arial" w:eastAsia="Times New Roman" w:hAnsi="Arial" w:cs="Arial"/>
          <w:b/>
          <w:bCs/>
          <w:kern w:val="0"/>
          <w:sz w:val="22"/>
          <w:szCs w:val="22"/>
          <w:lang w:eastAsia="en-IN"/>
          <w14:ligatures w14:val="none"/>
        </w:rPr>
      </w:pPr>
      <w:r w:rsidRPr="00FF1955">
        <w:rPr>
          <w:rFonts w:ascii="Arial" w:eastAsia="Times New Roman" w:hAnsi="Arial" w:cs="Arial"/>
          <w:b/>
          <w:bCs/>
          <w:kern w:val="0"/>
          <w:sz w:val="22"/>
          <w:szCs w:val="22"/>
          <w:lang w:eastAsia="en-IN"/>
          <w14:ligatures w14:val="none"/>
        </w:rPr>
        <w:lastRenderedPageBreak/>
        <w:t>Table 2. Comparative nutrient composition fermented water hyacinth extract (WHE) before and after enrichment compared with modified NRC (m-NRC) medium (g L</w:t>
      </w:r>
      <w:r w:rsidRPr="00FF1955">
        <w:rPr>
          <w:rFonts w:ascii="Cambria Math" w:eastAsia="Times New Roman" w:hAnsi="Cambria Math" w:cs="Cambria Math"/>
          <w:b/>
          <w:bCs/>
          <w:kern w:val="0"/>
          <w:sz w:val="22"/>
          <w:szCs w:val="22"/>
          <w:lang w:eastAsia="en-IN"/>
          <w14:ligatures w14:val="none"/>
        </w:rPr>
        <w:t>⁻</w:t>
      </w:r>
      <w:r w:rsidRPr="00FF1955">
        <w:rPr>
          <w:rFonts w:ascii="Arial" w:eastAsia="Times New Roman" w:hAnsi="Arial" w:cs="Arial"/>
          <w:b/>
          <w:bCs/>
          <w:kern w:val="0"/>
          <w:sz w:val="22"/>
          <w:szCs w:val="22"/>
          <w:lang w:eastAsia="en-IN"/>
          <w14:ligatures w14:val="none"/>
        </w:rPr>
        <w:t>¹).</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807"/>
        <w:gridCol w:w="1823"/>
        <w:gridCol w:w="1840"/>
      </w:tblGrid>
      <w:tr w:rsidR="00FF1955" w:rsidRPr="00FF1955" w14:paraId="6408E530" w14:textId="77777777" w:rsidTr="008B7221">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nil"/>
              <w:bottom w:val="single" w:sz="4" w:space="0" w:color="auto"/>
              <w:right w:val="nil"/>
            </w:tcBorders>
            <w:hideMark/>
          </w:tcPr>
          <w:p w14:paraId="2BE26932" w14:textId="77777777" w:rsidR="00FF1955" w:rsidRPr="00FF1955" w:rsidRDefault="00FF1955" w:rsidP="008B7221">
            <w:pPr>
              <w:spacing w:line="360" w:lineRule="auto"/>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 xml:space="preserve">Major Ions </w:t>
            </w:r>
          </w:p>
        </w:tc>
        <w:tc>
          <w:tcPr>
            <w:tcW w:w="2807" w:type="dxa"/>
            <w:tcBorders>
              <w:top w:val="single" w:sz="4" w:space="0" w:color="auto"/>
              <w:left w:val="nil"/>
              <w:bottom w:val="single" w:sz="4" w:space="0" w:color="auto"/>
              <w:right w:val="nil"/>
            </w:tcBorders>
            <w:hideMark/>
          </w:tcPr>
          <w:p w14:paraId="27EA7164" w14:textId="77777777" w:rsidR="00FF1955" w:rsidRPr="00FF1955" w:rsidRDefault="00FF1955" w:rsidP="008B7221">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FF1955">
              <w:rPr>
                <w:rFonts w:ascii="Arial" w:eastAsia="Times New Roman" w:hAnsi="Arial" w:cs="Arial"/>
                <w:color w:val="000000"/>
                <w:kern w:val="0"/>
                <w:sz w:val="20"/>
                <w:szCs w:val="20"/>
                <w14:ligatures w14:val="none"/>
              </w:rPr>
              <w:t xml:space="preserve">Fermented WHE </w:t>
            </w:r>
            <w:r w:rsidRPr="00FF1955">
              <w:rPr>
                <w:rFonts w:ascii="Arial" w:eastAsia="Times New Roman" w:hAnsi="Arial" w:cs="Arial"/>
                <w:color w:val="000000"/>
                <w:kern w:val="0"/>
                <w:sz w:val="20"/>
                <w:szCs w:val="20"/>
                <w:lang w:val="en-IN"/>
                <w14:ligatures w14:val="none"/>
              </w:rPr>
              <w:t>(g L</w:t>
            </w:r>
            <w:r w:rsidRPr="00FF1955">
              <w:rPr>
                <w:rFonts w:ascii="Cambria Math" w:eastAsia="Times New Roman" w:hAnsi="Cambria Math" w:cs="Cambria Math"/>
                <w:color w:val="000000"/>
                <w:kern w:val="0"/>
                <w:sz w:val="20"/>
                <w:szCs w:val="20"/>
                <w:lang w:val="en-IN"/>
                <w14:ligatures w14:val="none"/>
              </w:rPr>
              <w:t>⁻</w:t>
            </w:r>
            <w:r w:rsidRPr="00FF1955">
              <w:rPr>
                <w:rFonts w:ascii="Arial" w:eastAsia="Times New Roman" w:hAnsi="Arial" w:cs="Arial"/>
                <w:color w:val="000000"/>
                <w:kern w:val="0"/>
                <w:sz w:val="20"/>
                <w:szCs w:val="20"/>
                <w:lang w:val="en-IN"/>
                <w14:ligatures w14:val="none"/>
              </w:rPr>
              <w:t>¹)</w:t>
            </w:r>
          </w:p>
        </w:tc>
        <w:tc>
          <w:tcPr>
            <w:tcW w:w="1823" w:type="dxa"/>
            <w:tcBorders>
              <w:top w:val="single" w:sz="4" w:space="0" w:color="auto"/>
              <w:left w:val="nil"/>
              <w:bottom w:val="single" w:sz="4" w:space="0" w:color="auto"/>
              <w:right w:val="nil"/>
            </w:tcBorders>
            <w:hideMark/>
          </w:tcPr>
          <w:p w14:paraId="680CD514" w14:textId="77777777" w:rsidR="00FF1955" w:rsidRPr="00FF1955" w:rsidRDefault="00FF1955" w:rsidP="008B7221">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lang w:val="en-IN"/>
                <w14:ligatures w14:val="none"/>
              </w:rPr>
              <w:t>EWHE (g L</w:t>
            </w:r>
            <w:r w:rsidRPr="00FF1955">
              <w:rPr>
                <w:rFonts w:ascii="Cambria Math" w:eastAsia="Times New Roman" w:hAnsi="Cambria Math" w:cs="Cambria Math"/>
                <w:color w:val="000000"/>
                <w:kern w:val="0"/>
                <w:sz w:val="20"/>
                <w:szCs w:val="20"/>
                <w:lang w:val="en-IN"/>
                <w14:ligatures w14:val="none"/>
              </w:rPr>
              <w:t>⁻</w:t>
            </w:r>
            <w:r w:rsidRPr="00FF1955">
              <w:rPr>
                <w:rFonts w:ascii="Arial" w:eastAsia="Times New Roman" w:hAnsi="Arial" w:cs="Arial"/>
                <w:color w:val="000000"/>
                <w:kern w:val="0"/>
                <w:sz w:val="20"/>
                <w:szCs w:val="20"/>
                <w:lang w:val="en-IN"/>
                <w14:ligatures w14:val="none"/>
              </w:rPr>
              <w:t>¹)</w:t>
            </w:r>
          </w:p>
        </w:tc>
        <w:tc>
          <w:tcPr>
            <w:tcW w:w="1840" w:type="dxa"/>
            <w:tcBorders>
              <w:top w:val="single" w:sz="4" w:space="0" w:color="auto"/>
              <w:left w:val="nil"/>
              <w:bottom w:val="single" w:sz="4" w:space="0" w:color="auto"/>
              <w:right w:val="nil"/>
            </w:tcBorders>
            <w:hideMark/>
          </w:tcPr>
          <w:p w14:paraId="4F57529B" w14:textId="77777777" w:rsidR="00FF1955" w:rsidRPr="00FF1955" w:rsidRDefault="00FF1955" w:rsidP="008B7221">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lang w:val="en-IN"/>
                <w14:ligatures w14:val="none"/>
              </w:rPr>
              <w:t>m-NRC (g L</w:t>
            </w:r>
            <w:r w:rsidRPr="00FF1955">
              <w:rPr>
                <w:rFonts w:ascii="Cambria Math" w:eastAsia="Times New Roman" w:hAnsi="Cambria Math" w:cs="Cambria Math"/>
                <w:color w:val="000000"/>
                <w:kern w:val="0"/>
                <w:sz w:val="20"/>
                <w:szCs w:val="20"/>
                <w:lang w:val="en-IN"/>
                <w14:ligatures w14:val="none"/>
              </w:rPr>
              <w:t>⁻</w:t>
            </w:r>
            <w:r w:rsidRPr="00FF1955">
              <w:rPr>
                <w:rFonts w:ascii="Arial" w:eastAsia="Times New Roman" w:hAnsi="Arial" w:cs="Arial"/>
                <w:color w:val="000000"/>
                <w:kern w:val="0"/>
                <w:sz w:val="20"/>
                <w:szCs w:val="20"/>
                <w:lang w:val="en-IN"/>
                <w14:ligatures w14:val="none"/>
              </w:rPr>
              <w:t>¹)</w:t>
            </w:r>
          </w:p>
        </w:tc>
      </w:tr>
      <w:tr w:rsidR="00FF1955" w:rsidRPr="00FF1955" w14:paraId="36161764" w14:textId="77777777" w:rsidTr="008B7221">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nil"/>
              <w:bottom w:val="nil"/>
              <w:right w:val="nil"/>
            </w:tcBorders>
            <w:hideMark/>
          </w:tcPr>
          <w:p w14:paraId="444D5D52"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HCO</w:t>
            </w:r>
            <w:r w:rsidRPr="00FF1955">
              <w:rPr>
                <w:rFonts w:ascii="Cambria Math" w:eastAsia="Times New Roman" w:hAnsi="Cambria Math" w:cs="Cambria Math"/>
                <w:b w:val="0"/>
                <w:bCs w:val="0"/>
                <w:color w:val="000000"/>
                <w:kern w:val="0"/>
                <w:sz w:val="20"/>
                <w:szCs w:val="20"/>
                <w14:ligatures w14:val="none"/>
              </w:rPr>
              <w:t>₃⁻</w:t>
            </w:r>
          </w:p>
        </w:tc>
        <w:tc>
          <w:tcPr>
            <w:tcW w:w="2807" w:type="dxa"/>
            <w:tcBorders>
              <w:top w:val="single" w:sz="4" w:space="0" w:color="auto"/>
              <w:left w:val="nil"/>
              <w:bottom w:val="nil"/>
              <w:right w:val="nil"/>
            </w:tcBorders>
            <w:hideMark/>
          </w:tcPr>
          <w:p w14:paraId="6701E86E"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BLQ</w:t>
            </w:r>
          </w:p>
        </w:tc>
        <w:tc>
          <w:tcPr>
            <w:tcW w:w="1823" w:type="dxa"/>
            <w:tcBorders>
              <w:top w:val="single" w:sz="4" w:space="0" w:color="auto"/>
              <w:left w:val="nil"/>
              <w:bottom w:val="nil"/>
              <w:right w:val="nil"/>
            </w:tcBorders>
            <w:hideMark/>
          </w:tcPr>
          <w:p w14:paraId="4F3EB567"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5.7147</w:t>
            </w:r>
          </w:p>
        </w:tc>
        <w:tc>
          <w:tcPr>
            <w:tcW w:w="1840" w:type="dxa"/>
            <w:tcBorders>
              <w:top w:val="single" w:sz="4" w:space="0" w:color="auto"/>
              <w:left w:val="nil"/>
              <w:bottom w:val="nil"/>
              <w:right w:val="nil"/>
            </w:tcBorders>
            <w:hideMark/>
          </w:tcPr>
          <w:p w14:paraId="33C20A68"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5.7147</w:t>
            </w:r>
          </w:p>
        </w:tc>
      </w:tr>
      <w:tr w:rsidR="00FF1955" w:rsidRPr="00FF1955" w14:paraId="448F2900" w14:textId="77777777" w:rsidTr="008B7221">
        <w:trPr>
          <w:trHeight w:val="415"/>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088C287B"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NO</w:t>
            </w:r>
            <w:r w:rsidRPr="00FF1955">
              <w:rPr>
                <w:rFonts w:ascii="Cambria Math" w:eastAsia="Times New Roman" w:hAnsi="Cambria Math" w:cs="Cambria Math"/>
                <w:b w:val="0"/>
                <w:bCs w:val="0"/>
                <w:color w:val="000000"/>
                <w:kern w:val="0"/>
                <w:sz w:val="20"/>
                <w:szCs w:val="20"/>
                <w14:ligatures w14:val="none"/>
              </w:rPr>
              <w:t>₃⁻</w:t>
            </w:r>
          </w:p>
        </w:tc>
        <w:tc>
          <w:tcPr>
            <w:tcW w:w="2807" w:type="dxa"/>
            <w:tcBorders>
              <w:top w:val="nil"/>
              <w:left w:val="nil"/>
              <w:bottom w:val="nil"/>
              <w:right w:val="nil"/>
            </w:tcBorders>
            <w:hideMark/>
          </w:tcPr>
          <w:p w14:paraId="03F99F4C"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0.0274</w:t>
            </w:r>
          </w:p>
        </w:tc>
        <w:tc>
          <w:tcPr>
            <w:tcW w:w="1823" w:type="dxa"/>
            <w:tcBorders>
              <w:top w:val="nil"/>
              <w:left w:val="nil"/>
              <w:bottom w:val="nil"/>
              <w:right w:val="nil"/>
            </w:tcBorders>
            <w:hideMark/>
          </w:tcPr>
          <w:p w14:paraId="1A60EB52"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1.8238</w:t>
            </w:r>
          </w:p>
        </w:tc>
        <w:tc>
          <w:tcPr>
            <w:tcW w:w="1840" w:type="dxa"/>
            <w:tcBorders>
              <w:top w:val="nil"/>
              <w:left w:val="nil"/>
              <w:bottom w:val="nil"/>
              <w:right w:val="nil"/>
            </w:tcBorders>
            <w:hideMark/>
          </w:tcPr>
          <w:p w14:paraId="133071EC"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1.8238</w:t>
            </w:r>
          </w:p>
        </w:tc>
      </w:tr>
      <w:tr w:rsidR="00FF1955" w:rsidRPr="00FF1955" w14:paraId="68443786" w14:textId="77777777" w:rsidTr="008B7221">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4324BCAB"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PO</w:t>
            </w:r>
            <w:r w:rsidRPr="00FF1955">
              <w:rPr>
                <w:rFonts w:ascii="Cambria Math" w:eastAsia="Times New Roman" w:hAnsi="Cambria Math" w:cs="Cambria Math"/>
                <w:b w:val="0"/>
                <w:bCs w:val="0"/>
                <w:color w:val="000000"/>
                <w:kern w:val="0"/>
                <w:sz w:val="20"/>
                <w:szCs w:val="20"/>
                <w14:ligatures w14:val="none"/>
              </w:rPr>
              <w:t>₄</w:t>
            </w:r>
            <w:r w:rsidRPr="00FF1955">
              <w:rPr>
                <w:rFonts w:ascii="Arial" w:eastAsia="Times New Roman" w:hAnsi="Arial" w:cs="Arial"/>
                <w:b w:val="0"/>
                <w:bCs w:val="0"/>
                <w:color w:val="000000"/>
                <w:kern w:val="0"/>
                <w:sz w:val="20"/>
                <w:szCs w:val="20"/>
                <w14:ligatures w14:val="none"/>
              </w:rPr>
              <w:t>³</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7366B386"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0.2000</w:t>
            </w:r>
          </w:p>
        </w:tc>
        <w:tc>
          <w:tcPr>
            <w:tcW w:w="1823" w:type="dxa"/>
            <w:tcBorders>
              <w:top w:val="nil"/>
              <w:left w:val="nil"/>
              <w:bottom w:val="nil"/>
              <w:right w:val="nil"/>
            </w:tcBorders>
            <w:hideMark/>
          </w:tcPr>
          <w:p w14:paraId="46021FDA"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0.2726</w:t>
            </w:r>
          </w:p>
        </w:tc>
        <w:tc>
          <w:tcPr>
            <w:tcW w:w="1840" w:type="dxa"/>
            <w:tcBorders>
              <w:top w:val="nil"/>
              <w:left w:val="nil"/>
              <w:bottom w:val="nil"/>
              <w:right w:val="nil"/>
            </w:tcBorders>
            <w:hideMark/>
          </w:tcPr>
          <w:p w14:paraId="5A8CD7EB"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0.2726</w:t>
            </w:r>
          </w:p>
        </w:tc>
      </w:tr>
      <w:tr w:rsidR="00FF1955" w:rsidRPr="00FF1955" w14:paraId="6BF601DE" w14:textId="77777777" w:rsidTr="008B7221">
        <w:trPr>
          <w:trHeight w:val="271"/>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1C12F1C3"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Mg²</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1DD196C4"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1.1970</w:t>
            </w:r>
          </w:p>
        </w:tc>
        <w:tc>
          <w:tcPr>
            <w:tcW w:w="1823" w:type="dxa"/>
            <w:tcBorders>
              <w:top w:val="nil"/>
              <w:left w:val="nil"/>
              <w:bottom w:val="nil"/>
              <w:right w:val="nil"/>
            </w:tcBorders>
            <w:hideMark/>
          </w:tcPr>
          <w:p w14:paraId="0C919747"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0.9144</w:t>
            </w:r>
          </w:p>
        </w:tc>
        <w:tc>
          <w:tcPr>
            <w:tcW w:w="1840" w:type="dxa"/>
            <w:tcBorders>
              <w:top w:val="nil"/>
              <w:left w:val="nil"/>
              <w:bottom w:val="nil"/>
              <w:right w:val="nil"/>
            </w:tcBorders>
            <w:hideMark/>
          </w:tcPr>
          <w:p w14:paraId="48652980"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0.9144</w:t>
            </w:r>
          </w:p>
        </w:tc>
      </w:tr>
      <w:tr w:rsidR="00FF1955" w:rsidRPr="00FF1955" w14:paraId="4FEFEEA7" w14:textId="77777777" w:rsidTr="008B7221">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57B290D7"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Fe²</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786B7739"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0.0071</w:t>
            </w:r>
          </w:p>
        </w:tc>
        <w:tc>
          <w:tcPr>
            <w:tcW w:w="1823" w:type="dxa"/>
            <w:tcBorders>
              <w:top w:val="nil"/>
              <w:left w:val="nil"/>
              <w:bottom w:val="nil"/>
              <w:right w:val="nil"/>
            </w:tcBorders>
            <w:hideMark/>
          </w:tcPr>
          <w:p w14:paraId="4DC9ADDB"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0.0020</w:t>
            </w:r>
          </w:p>
        </w:tc>
        <w:tc>
          <w:tcPr>
            <w:tcW w:w="1840" w:type="dxa"/>
            <w:tcBorders>
              <w:top w:val="nil"/>
              <w:left w:val="nil"/>
              <w:bottom w:val="nil"/>
              <w:right w:val="nil"/>
            </w:tcBorders>
            <w:hideMark/>
          </w:tcPr>
          <w:p w14:paraId="4D1F96FB"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0.0020</w:t>
            </w:r>
          </w:p>
        </w:tc>
      </w:tr>
      <w:tr w:rsidR="00FF1955" w:rsidRPr="00FF1955" w14:paraId="1C91FC84" w14:textId="77777777" w:rsidTr="008B7221">
        <w:trPr>
          <w:trHeight w:val="269"/>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42A363D8"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Ca²</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113A33E2"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1.1497</w:t>
            </w:r>
          </w:p>
        </w:tc>
        <w:tc>
          <w:tcPr>
            <w:tcW w:w="1823" w:type="dxa"/>
            <w:tcBorders>
              <w:top w:val="nil"/>
              <w:left w:val="nil"/>
              <w:bottom w:val="nil"/>
              <w:right w:val="nil"/>
            </w:tcBorders>
            <w:hideMark/>
          </w:tcPr>
          <w:p w14:paraId="00E5137D"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1.1497</w:t>
            </w:r>
          </w:p>
        </w:tc>
        <w:tc>
          <w:tcPr>
            <w:tcW w:w="1840" w:type="dxa"/>
            <w:tcBorders>
              <w:top w:val="nil"/>
              <w:left w:val="nil"/>
              <w:bottom w:val="nil"/>
              <w:right w:val="nil"/>
            </w:tcBorders>
            <w:hideMark/>
          </w:tcPr>
          <w:p w14:paraId="6F29403B"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w:t>
            </w:r>
          </w:p>
        </w:tc>
      </w:tr>
      <w:tr w:rsidR="00FF1955" w:rsidRPr="00FF1955" w14:paraId="308954F9" w14:textId="77777777" w:rsidTr="008B7221">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nil"/>
              <w:right w:val="nil"/>
            </w:tcBorders>
            <w:hideMark/>
          </w:tcPr>
          <w:p w14:paraId="27911451"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Na</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nil"/>
              <w:right w:val="nil"/>
            </w:tcBorders>
            <w:hideMark/>
          </w:tcPr>
          <w:p w14:paraId="03C54265"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w:t>
            </w:r>
          </w:p>
        </w:tc>
        <w:tc>
          <w:tcPr>
            <w:tcW w:w="1823" w:type="dxa"/>
            <w:tcBorders>
              <w:top w:val="nil"/>
              <w:left w:val="nil"/>
              <w:bottom w:val="nil"/>
              <w:right w:val="nil"/>
            </w:tcBorders>
            <w:hideMark/>
          </w:tcPr>
          <w:p w14:paraId="4190BD6F"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5.7147</w:t>
            </w:r>
          </w:p>
        </w:tc>
        <w:tc>
          <w:tcPr>
            <w:tcW w:w="1840" w:type="dxa"/>
            <w:tcBorders>
              <w:top w:val="nil"/>
              <w:left w:val="nil"/>
              <w:bottom w:val="nil"/>
              <w:right w:val="nil"/>
            </w:tcBorders>
            <w:hideMark/>
          </w:tcPr>
          <w:p w14:paraId="68C0339F" w14:textId="77777777" w:rsidR="00FF1955" w:rsidRPr="00FF1955" w:rsidRDefault="00FF1955" w:rsidP="008B722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5.7147</w:t>
            </w:r>
          </w:p>
        </w:tc>
      </w:tr>
      <w:tr w:rsidR="00FF1955" w:rsidRPr="00FF1955" w14:paraId="163FA729" w14:textId="77777777" w:rsidTr="008B7221">
        <w:trPr>
          <w:trHeight w:val="281"/>
          <w:jc w:val="center"/>
        </w:trPr>
        <w:tc>
          <w:tcPr>
            <w:cnfStyle w:val="001000000000" w:firstRow="0" w:lastRow="0" w:firstColumn="1" w:lastColumn="0" w:oddVBand="0" w:evenVBand="0" w:oddHBand="0" w:evenHBand="0" w:firstRowFirstColumn="0" w:firstRowLastColumn="0" w:lastRowFirstColumn="0" w:lastRowLastColumn="0"/>
            <w:tcW w:w="1550" w:type="dxa"/>
            <w:tcBorders>
              <w:top w:val="nil"/>
              <w:left w:val="nil"/>
              <w:bottom w:val="single" w:sz="4" w:space="0" w:color="auto"/>
              <w:right w:val="nil"/>
            </w:tcBorders>
            <w:hideMark/>
          </w:tcPr>
          <w:p w14:paraId="1F8D91C0" w14:textId="77777777" w:rsidR="00FF1955" w:rsidRPr="00FF1955" w:rsidRDefault="00FF1955" w:rsidP="008B7221">
            <w:pPr>
              <w:spacing w:line="360" w:lineRule="auto"/>
              <w:rPr>
                <w:rFonts w:ascii="Arial" w:eastAsia="Times New Roman" w:hAnsi="Arial" w:cs="Arial"/>
                <w:b w:val="0"/>
                <w:bCs w:val="0"/>
                <w:color w:val="000000"/>
                <w:kern w:val="0"/>
                <w:sz w:val="20"/>
                <w:szCs w:val="20"/>
                <w14:ligatures w14:val="none"/>
              </w:rPr>
            </w:pPr>
            <w:r w:rsidRPr="00FF1955">
              <w:rPr>
                <w:rFonts w:ascii="Arial" w:eastAsia="Times New Roman" w:hAnsi="Arial" w:cs="Arial"/>
                <w:b w:val="0"/>
                <w:bCs w:val="0"/>
                <w:color w:val="000000"/>
                <w:kern w:val="0"/>
                <w:sz w:val="20"/>
                <w:szCs w:val="20"/>
                <w14:ligatures w14:val="none"/>
              </w:rPr>
              <w:t>Cl</w:t>
            </w:r>
            <w:r w:rsidRPr="00FF1955">
              <w:rPr>
                <w:rFonts w:ascii="Cambria Math" w:eastAsia="Times New Roman" w:hAnsi="Cambria Math" w:cs="Cambria Math"/>
                <w:b w:val="0"/>
                <w:bCs w:val="0"/>
                <w:color w:val="000000"/>
                <w:kern w:val="0"/>
                <w:sz w:val="20"/>
                <w:szCs w:val="20"/>
                <w14:ligatures w14:val="none"/>
              </w:rPr>
              <w:t>⁻</w:t>
            </w:r>
          </w:p>
        </w:tc>
        <w:tc>
          <w:tcPr>
            <w:tcW w:w="2807" w:type="dxa"/>
            <w:tcBorders>
              <w:top w:val="nil"/>
              <w:left w:val="nil"/>
              <w:bottom w:val="single" w:sz="4" w:space="0" w:color="auto"/>
              <w:right w:val="nil"/>
            </w:tcBorders>
            <w:hideMark/>
          </w:tcPr>
          <w:p w14:paraId="151D3C8F"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w:t>
            </w:r>
          </w:p>
        </w:tc>
        <w:tc>
          <w:tcPr>
            <w:tcW w:w="1823" w:type="dxa"/>
            <w:tcBorders>
              <w:top w:val="nil"/>
              <w:left w:val="nil"/>
              <w:bottom w:val="single" w:sz="4" w:space="0" w:color="auto"/>
              <w:right w:val="nil"/>
            </w:tcBorders>
            <w:hideMark/>
          </w:tcPr>
          <w:p w14:paraId="1DA8EA35"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1.8238</w:t>
            </w:r>
          </w:p>
        </w:tc>
        <w:tc>
          <w:tcPr>
            <w:tcW w:w="1840" w:type="dxa"/>
            <w:tcBorders>
              <w:top w:val="nil"/>
              <w:left w:val="nil"/>
              <w:bottom w:val="single" w:sz="4" w:space="0" w:color="auto"/>
              <w:right w:val="nil"/>
            </w:tcBorders>
            <w:hideMark/>
          </w:tcPr>
          <w:p w14:paraId="742DA5D4" w14:textId="77777777" w:rsidR="00FF1955" w:rsidRPr="00FF1955" w:rsidRDefault="00FF1955" w:rsidP="008B722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FF1955">
              <w:rPr>
                <w:rFonts w:ascii="Arial" w:eastAsia="Times New Roman" w:hAnsi="Arial" w:cs="Arial"/>
                <w:color w:val="000000"/>
                <w:kern w:val="0"/>
                <w:sz w:val="20"/>
                <w:szCs w:val="20"/>
                <w14:ligatures w14:val="none"/>
              </w:rPr>
              <w:t>1.8238</w:t>
            </w:r>
          </w:p>
        </w:tc>
      </w:tr>
    </w:tbl>
    <w:p w14:paraId="22FC8E29" w14:textId="77777777" w:rsidR="00FF1955" w:rsidRPr="00A04C41" w:rsidRDefault="00FF1955" w:rsidP="00FF1955">
      <w:pPr>
        <w:spacing w:before="120" w:after="0" w:line="240" w:lineRule="auto"/>
        <w:rPr>
          <w:rFonts w:ascii="Arial" w:eastAsia="Times New Roman" w:hAnsi="Arial" w:cs="Arial"/>
          <w:i/>
          <w:iCs/>
          <w:color w:val="000000"/>
          <w:kern w:val="0"/>
          <w:sz w:val="20"/>
          <w:szCs w:val="20"/>
          <w14:ligatures w14:val="none"/>
        </w:rPr>
      </w:pPr>
      <w:r w:rsidRPr="00A04C41">
        <w:rPr>
          <w:rFonts w:ascii="Arial" w:eastAsia="Times New Roman" w:hAnsi="Arial" w:cs="Arial"/>
          <w:b/>
          <w:bCs/>
          <w:color w:val="000000"/>
          <w:kern w:val="0"/>
          <w:sz w:val="20"/>
          <w:szCs w:val="20"/>
          <w14:ligatures w14:val="none"/>
        </w:rPr>
        <w:t xml:space="preserve">           </w:t>
      </w:r>
      <w:r w:rsidRPr="00A04C41">
        <w:rPr>
          <w:rFonts w:ascii="Arial" w:eastAsia="Times New Roman" w:hAnsi="Arial" w:cs="Arial"/>
          <w:b/>
          <w:bCs/>
          <w:i/>
          <w:iCs/>
          <w:color w:val="000000"/>
          <w:kern w:val="0"/>
          <w:sz w:val="20"/>
          <w:szCs w:val="20"/>
          <w14:ligatures w14:val="none"/>
        </w:rPr>
        <w:t>BLQ</w:t>
      </w:r>
      <w:r w:rsidRPr="00A04C41">
        <w:rPr>
          <w:rFonts w:ascii="Arial" w:eastAsia="Times New Roman" w:hAnsi="Arial" w:cs="Arial"/>
          <w:i/>
          <w:iCs/>
          <w:color w:val="000000"/>
          <w:kern w:val="0"/>
          <w:sz w:val="20"/>
          <w:szCs w:val="20"/>
          <w14:ligatures w14:val="none"/>
        </w:rPr>
        <w:t xml:space="preserve"> – Below Level of Quantification</w:t>
      </w:r>
    </w:p>
    <w:p w14:paraId="4DE6928F" w14:textId="77777777" w:rsidR="00FF1955" w:rsidRPr="00A04C41" w:rsidRDefault="00FF1955" w:rsidP="00FF1955">
      <w:pPr>
        <w:spacing w:before="120" w:after="0" w:line="240" w:lineRule="auto"/>
        <w:rPr>
          <w:rFonts w:ascii="Arial" w:eastAsia="Times New Roman" w:hAnsi="Arial" w:cs="Arial"/>
          <w:i/>
          <w:iCs/>
          <w:color w:val="000000"/>
          <w:kern w:val="0"/>
          <w:sz w:val="20"/>
          <w:szCs w:val="20"/>
          <w14:ligatures w14:val="none"/>
        </w:rPr>
      </w:pPr>
      <w:r w:rsidRPr="00A04C41">
        <w:rPr>
          <w:rFonts w:ascii="Arial" w:eastAsia="Times New Roman" w:hAnsi="Arial" w:cs="Arial"/>
          <w:b/>
          <w:bCs/>
          <w:i/>
          <w:iCs/>
          <w:color w:val="000000"/>
          <w:kern w:val="0"/>
          <w:sz w:val="20"/>
          <w:szCs w:val="20"/>
          <w14:ligatures w14:val="none"/>
        </w:rPr>
        <w:t xml:space="preserve">          Note:</w:t>
      </w:r>
      <w:r w:rsidRPr="00A04C41">
        <w:rPr>
          <w:rFonts w:ascii="Arial" w:eastAsia="Times New Roman" w:hAnsi="Arial" w:cs="Arial"/>
          <w:i/>
          <w:iCs/>
          <w:color w:val="000000"/>
          <w:kern w:val="0"/>
          <w:sz w:val="20"/>
          <w:szCs w:val="20"/>
          <w14:ligatures w14:val="none"/>
        </w:rPr>
        <w:t xml:space="preserve"> Nutrient concentrations of EWHE were adjusted to approximate the ionic composition of the m-NRC medium.</w:t>
      </w:r>
    </w:p>
    <w:p w14:paraId="4082C62C" w14:textId="7BDBE9C2" w:rsidR="00427D6B" w:rsidRPr="00A04C41" w:rsidRDefault="00FF1955" w:rsidP="00427D6B">
      <w:pPr>
        <w:pStyle w:val="NormalWeb"/>
        <w:spacing w:line="360" w:lineRule="auto"/>
        <w:jc w:val="both"/>
        <w:rPr>
          <w:rFonts w:ascii="Arial" w:hAnsi="Arial" w:cs="Arial"/>
          <w:sz w:val="20"/>
          <w:szCs w:val="20"/>
        </w:rPr>
      </w:pPr>
      <w:r>
        <w:rPr>
          <w:rFonts w:ascii="Arial" w:hAnsi="Arial" w:cs="Arial"/>
          <w:sz w:val="20"/>
          <w:szCs w:val="20"/>
        </w:rPr>
        <w:br/>
      </w:r>
      <w:r w:rsidR="00427D6B" w:rsidRPr="00A04C41">
        <w:rPr>
          <w:rFonts w:ascii="Arial" w:hAnsi="Arial" w:cs="Arial"/>
          <w:sz w:val="20"/>
          <w:szCs w:val="20"/>
        </w:rPr>
        <w:t xml:space="preserve">The fermented WHE initially contained low concentrations of essential inorganic nutrients required for optimal growth of </w:t>
      </w:r>
      <w:proofErr w:type="spellStart"/>
      <w:r w:rsidR="00427D6B" w:rsidRPr="00A04C41">
        <w:rPr>
          <w:rFonts w:ascii="Arial" w:hAnsi="Arial" w:cs="Arial"/>
          <w:i/>
          <w:iCs/>
          <w:sz w:val="20"/>
          <w:szCs w:val="20"/>
        </w:rPr>
        <w:t>Arthrospira</w:t>
      </w:r>
      <w:proofErr w:type="spellEnd"/>
      <w:r w:rsidR="00427D6B" w:rsidRPr="00A04C41">
        <w:rPr>
          <w:rFonts w:ascii="Arial" w:hAnsi="Arial" w:cs="Arial"/>
          <w:i/>
          <w:iCs/>
          <w:sz w:val="20"/>
          <w:szCs w:val="20"/>
        </w:rPr>
        <w:t xml:space="preserve"> platensis</w:t>
      </w:r>
      <w:r w:rsidR="00427D6B" w:rsidRPr="00A04C41">
        <w:rPr>
          <w:rFonts w:ascii="Arial" w:hAnsi="Arial" w:cs="Arial"/>
          <w:sz w:val="20"/>
          <w:szCs w:val="20"/>
        </w:rPr>
        <w:t>. In particular, bicarbonate (HCO</w:t>
      </w:r>
      <w:r w:rsidR="00427D6B" w:rsidRPr="00A04C41">
        <w:rPr>
          <w:rFonts w:ascii="Cambria Math" w:hAnsi="Cambria Math" w:cs="Cambria Math"/>
          <w:sz w:val="20"/>
          <w:szCs w:val="20"/>
        </w:rPr>
        <w:t>₃⁻</w:t>
      </w:r>
      <w:r w:rsidR="00427D6B" w:rsidRPr="00A04C41">
        <w:rPr>
          <w:rFonts w:ascii="Arial" w:hAnsi="Arial" w:cs="Arial"/>
          <w:sz w:val="20"/>
          <w:szCs w:val="20"/>
        </w:rPr>
        <w:t xml:space="preserve">), the primary inorganic carbon source for </w:t>
      </w:r>
      <w:r w:rsidR="00427D6B" w:rsidRPr="00A04C41">
        <w:rPr>
          <w:rFonts w:ascii="Arial" w:hAnsi="Arial" w:cs="Arial"/>
          <w:i/>
          <w:iCs/>
          <w:sz w:val="20"/>
          <w:szCs w:val="20"/>
        </w:rPr>
        <w:t>Spirulina</w:t>
      </w:r>
      <w:r w:rsidR="00427D6B" w:rsidRPr="00A04C41">
        <w:rPr>
          <w:rFonts w:ascii="Arial" w:hAnsi="Arial" w:cs="Arial"/>
          <w:sz w:val="20"/>
          <w:szCs w:val="20"/>
        </w:rPr>
        <w:t xml:space="preserve"> cultivation, was below the limit of quantification, while nitrate concentration was very low (0.0274 g L</w:t>
      </w:r>
      <w:r w:rsidR="00427D6B" w:rsidRPr="00A04C41">
        <w:rPr>
          <w:rFonts w:ascii="Cambria Math" w:hAnsi="Cambria Math" w:cs="Cambria Math"/>
          <w:sz w:val="20"/>
          <w:szCs w:val="20"/>
        </w:rPr>
        <w:t>⁻</w:t>
      </w:r>
      <w:r w:rsidR="00427D6B" w:rsidRPr="00A04C41">
        <w:rPr>
          <w:rFonts w:ascii="Arial" w:hAnsi="Arial" w:cs="Arial"/>
          <w:sz w:val="20"/>
          <w:szCs w:val="20"/>
        </w:rPr>
        <w:t>¹), indicating insufficient nitrogen availability.</w:t>
      </w:r>
    </w:p>
    <w:p w14:paraId="73F95388" w14:textId="092935CE" w:rsidR="00427D6B" w:rsidRPr="00A04C41" w:rsidRDefault="00427D6B" w:rsidP="00427D6B">
      <w:pPr>
        <w:pStyle w:val="NormalWeb"/>
        <w:spacing w:line="360" w:lineRule="auto"/>
        <w:jc w:val="both"/>
        <w:rPr>
          <w:rFonts w:ascii="Arial" w:hAnsi="Arial" w:cs="Arial"/>
          <w:sz w:val="20"/>
          <w:szCs w:val="20"/>
        </w:rPr>
      </w:pPr>
      <w:r w:rsidRPr="00A04C41">
        <w:rPr>
          <w:rFonts w:ascii="Arial" w:hAnsi="Arial" w:cs="Arial"/>
          <w:sz w:val="20"/>
          <w:szCs w:val="20"/>
        </w:rPr>
        <w:t>After enrichment, key nutrients such as bicarbonate, nitrate and phosphate were adjusted to concentrations comparable to those in the m-NRC medium. Bicarbonate concentration increased to 5.7147 g L</w:t>
      </w:r>
      <w:r w:rsidRPr="00A04C41">
        <w:rPr>
          <w:rFonts w:ascii="Cambria Math" w:hAnsi="Cambria Math" w:cs="Cambria Math"/>
          <w:sz w:val="20"/>
          <w:szCs w:val="20"/>
        </w:rPr>
        <w:t>⁻</w:t>
      </w:r>
      <w:r w:rsidRPr="00A04C41">
        <w:rPr>
          <w:rFonts w:ascii="Arial" w:hAnsi="Arial" w:cs="Arial"/>
          <w:sz w:val="20"/>
          <w:szCs w:val="20"/>
        </w:rPr>
        <w:t>¹, while nitrate increased from 0.0274 g L</w:t>
      </w:r>
      <w:r w:rsidRPr="00A04C41">
        <w:rPr>
          <w:rFonts w:ascii="Cambria Math" w:hAnsi="Cambria Math" w:cs="Cambria Math"/>
          <w:sz w:val="20"/>
          <w:szCs w:val="20"/>
        </w:rPr>
        <w:t>⁻</w:t>
      </w:r>
      <w:r w:rsidRPr="00A04C41">
        <w:rPr>
          <w:rFonts w:ascii="Arial" w:hAnsi="Arial" w:cs="Arial"/>
          <w:sz w:val="20"/>
          <w:szCs w:val="20"/>
        </w:rPr>
        <w:t>¹ to 1.8238 g L</w:t>
      </w:r>
      <w:r w:rsidRPr="00A04C41">
        <w:rPr>
          <w:rFonts w:ascii="Cambria Math" w:hAnsi="Cambria Math" w:cs="Cambria Math"/>
          <w:sz w:val="20"/>
          <w:szCs w:val="20"/>
        </w:rPr>
        <w:t>⁻</w:t>
      </w:r>
      <w:r w:rsidRPr="00A04C41">
        <w:rPr>
          <w:rFonts w:ascii="Arial" w:hAnsi="Arial" w:cs="Arial"/>
          <w:sz w:val="20"/>
          <w:szCs w:val="20"/>
        </w:rPr>
        <w:t>¹ and phosphate from 0.2000 g L</w:t>
      </w:r>
      <w:r w:rsidRPr="00A04C41">
        <w:rPr>
          <w:rFonts w:ascii="Cambria Math" w:hAnsi="Cambria Math" w:cs="Cambria Math"/>
          <w:sz w:val="20"/>
          <w:szCs w:val="20"/>
        </w:rPr>
        <w:t>⁻</w:t>
      </w:r>
      <w:r w:rsidRPr="00A04C41">
        <w:rPr>
          <w:rFonts w:ascii="Arial" w:hAnsi="Arial" w:cs="Arial"/>
          <w:sz w:val="20"/>
          <w:szCs w:val="20"/>
        </w:rPr>
        <w:t>¹ to 0.2726 g L</w:t>
      </w:r>
      <w:r w:rsidRPr="00A04C41">
        <w:rPr>
          <w:rFonts w:ascii="Cambria Math" w:hAnsi="Cambria Math" w:cs="Cambria Math"/>
          <w:sz w:val="20"/>
          <w:szCs w:val="20"/>
        </w:rPr>
        <w:t>⁻</w:t>
      </w:r>
      <w:r w:rsidRPr="00A04C41">
        <w:rPr>
          <w:rFonts w:ascii="Arial" w:hAnsi="Arial" w:cs="Arial"/>
          <w:sz w:val="20"/>
          <w:szCs w:val="20"/>
        </w:rPr>
        <w:t xml:space="preserve">¹. These nutrients play essential roles in </w:t>
      </w:r>
      <w:r w:rsidRPr="00A04C41">
        <w:rPr>
          <w:rFonts w:ascii="Arial" w:hAnsi="Arial" w:cs="Arial"/>
          <w:i/>
          <w:iCs/>
          <w:sz w:val="20"/>
          <w:szCs w:val="20"/>
        </w:rPr>
        <w:t>Spirulina</w:t>
      </w:r>
      <w:r w:rsidRPr="00A04C41">
        <w:rPr>
          <w:rFonts w:ascii="Arial" w:hAnsi="Arial" w:cs="Arial"/>
          <w:sz w:val="20"/>
          <w:szCs w:val="20"/>
        </w:rPr>
        <w:t xml:space="preserve"> metabolism, where bicarbonate serves as the main carbon source for photosynthesis and nitrate provides nitrogen for protein synthesis.</w:t>
      </w:r>
    </w:p>
    <w:p w14:paraId="3F068889" w14:textId="3C1AD64A" w:rsidR="00427D6B" w:rsidRPr="00FC20D8" w:rsidRDefault="00427D6B" w:rsidP="00427D6B">
      <w:pPr>
        <w:pStyle w:val="NormalWeb"/>
        <w:spacing w:line="360" w:lineRule="auto"/>
        <w:jc w:val="both"/>
        <w:rPr>
          <w:rFonts w:ascii="Arial" w:hAnsi="Arial" w:cs="Arial"/>
          <w:sz w:val="20"/>
          <w:szCs w:val="20"/>
        </w:rPr>
      </w:pPr>
      <w:r w:rsidRPr="00A04C41">
        <w:rPr>
          <w:rFonts w:ascii="Arial" w:hAnsi="Arial" w:cs="Arial"/>
          <w:sz w:val="20"/>
          <w:szCs w:val="20"/>
        </w:rPr>
        <w:t>Fermented WHE contained relatively higher concentrations of Mg²</w:t>
      </w:r>
      <w:r w:rsidRPr="00A04C41">
        <w:rPr>
          <w:rFonts w:ascii="Cambria Math" w:hAnsi="Cambria Math" w:cs="Cambria Math"/>
          <w:sz w:val="20"/>
          <w:szCs w:val="20"/>
        </w:rPr>
        <w:t>⁺</w:t>
      </w:r>
      <w:r w:rsidRPr="00A04C41">
        <w:rPr>
          <w:rFonts w:ascii="Arial" w:hAnsi="Arial" w:cs="Arial"/>
          <w:sz w:val="20"/>
          <w:szCs w:val="20"/>
        </w:rPr>
        <w:t xml:space="preserve"> and Ca²</w:t>
      </w:r>
      <w:r w:rsidRPr="00A04C41">
        <w:rPr>
          <w:rFonts w:ascii="Cambria Math" w:hAnsi="Cambria Math" w:cs="Cambria Math"/>
          <w:sz w:val="20"/>
          <w:szCs w:val="20"/>
        </w:rPr>
        <w:t>⁺</w:t>
      </w:r>
      <w:r w:rsidRPr="00A04C41">
        <w:rPr>
          <w:rFonts w:ascii="Arial" w:hAnsi="Arial" w:cs="Arial"/>
          <w:sz w:val="20"/>
          <w:szCs w:val="20"/>
        </w:rPr>
        <w:t xml:space="preserve"> compared with the m-NRC medium. Magnesium is an essential component of chlorophyll and contributes to enzymatic reactions involved in photosynthesis. However, sodium and chloride ions were absent in the fermented extract and were supplemented during enrichment to match the ionic composition of the synthetic </w:t>
      </w:r>
      <w:r w:rsidRPr="00FC20D8">
        <w:rPr>
          <w:rFonts w:ascii="Arial" w:hAnsi="Arial" w:cs="Arial"/>
          <w:sz w:val="20"/>
          <w:szCs w:val="20"/>
        </w:rPr>
        <w:t>medium.</w:t>
      </w:r>
    </w:p>
    <w:p w14:paraId="1ADA3CF6" w14:textId="59F058D1" w:rsidR="00FC20D8" w:rsidRPr="00FC20D8" w:rsidRDefault="00FC20D8" w:rsidP="00FC20D8">
      <w:pPr>
        <w:spacing w:after="120" w:line="360" w:lineRule="auto"/>
        <w:jc w:val="both"/>
        <w:rPr>
          <w:rFonts w:ascii="Arial" w:hAnsi="Arial" w:cs="Arial"/>
          <w:sz w:val="20"/>
          <w:szCs w:val="20"/>
        </w:rPr>
      </w:pPr>
      <w:r w:rsidRPr="00FC20D8">
        <w:rPr>
          <w:rFonts w:ascii="Arial" w:eastAsia="Calibri" w:hAnsi="Arial" w:cs="Arial"/>
          <w:color w:val="000000"/>
          <w:sz w:val="20"/>
          <w:szCs w:val="20"/>
        </w:rPr>
        <w:t>The enrichment of water hyacinth extract played a critical role in improving its suitability as a cultivation medium. Raw fermented plant extracts are often nutritionally imbalanced and may lack sufficient macro- and micronutrients required for optimal algal growth. Enrichment with essential nutrients helped convert the nutrient-limited fermented extract into a more balanced medium capable of supporting microalgal cultivation</w:t>
      </w:r>
      <w:r>
        <w:rPr>
          <w:rFonts w:ascii="Arial" w:eastAsia="Calibri" w:hAnsi="Arial" w:cs="Arial"/>
          <w:color w:val="000000"/>
          <w:sz w:val="20"/>
          <w:szCs w:val="20"/>
        </w:rPr>
        <w:t xml:space="preserve">. </w:t>
      </w:r>
      <w:r w:rsidRPr="00FC20D8">
        <w:rPr>
          <w:rFonts w:ascii="Arial" w:eastAsia="Calibri" w:hAnsi="Arial" w:cs="Arial"/>
          <w:color w:val="000000"/>
          <w:sz w:val="20"/>
          <w:szCs w:val="20"/>
        </w:rPr>
        <w:t>Utilization of water hyacinth biomass for microalgal cultivation also provides an environmentally sustainable approach for managing this invasive aquatic weed. Water hyacinth (</w:t>
      </w:r>
      <w:proofErr w:type="spellStart"/>
      <w:r w:rsidRPr="00FC20D8">
        <w:rPr>
          <w:rFonts w:ascii="Arial" w:eastAsia="Calibri" w:hAnsi="Arial" w:cs="Arial"/>
          <w:i/>
          <w:iCs/>
          <w:color w:val="000000"/>
          <w:sz w:val="20"/>
          <w:szCs w:val="20"/>
        </w:rPr>
        <w:t>Pontederia</w:t>
      </w:r>
      <w:proofErr w:type="spellEnd"/>
      <w:r w:rsidRPr="00FC20D8">
        <w:rPr>
          <w:rFonts w:ascii="Arial" w:eastAsia="Calibri" w:hAnsi="Arial" w:cs="Arial"/>
          <w:i/>
          <w:iCs/>
          <w:color w:val="000000"/>
          <w:sz w:val="20"/>
          <w:szCs w:val="20"/>
        </w:rPr>
        <w:t xml:space="preserve"> </w:t>
      </w:r>
      <w:proofErr w:type="spellStart"/>
      <w:r w:rsidRPr="00FC20D8">
        <w:rPr>
          <w:rFonts w:ascii="Arial" w:eastAsia="Calibri" w:hAnsi="Arial" w:cs="Arial"/>
          <w:i/>
          <w:iCs/>
          <w:color w:val="000000"/>
          <w:sz w:val="20"/>
          <w:szCs w:val="20"/>
        </w:rPr>
        <w:t>crassipes</w:t>
      </w:r>
      <w:proofErr w:type="spellEnd"/>
      <w:r w:rsidRPr="00FC20D8">
        <w:rPr>
          <w:rFonts w:ascii="Arial" w:eastAsia="Calibri" w:hAnsi="Arial" w:cs="Arial"/>
          <w:color w:val="000000"/>
          <w:sz w:val="20"/>
          <w:szCs w:val="20"/>
        </w:rPr>
        <w:t xml:space="preserve">) is widely recognized for its rapid proliferation and negative ecological impacts </w:t>
      </w:r>
      <w:r w:rsidRPr="00FC20D8">
        <w:rPr>
          <w:rFonts w:ascii="Arial" w:eastAsia="Calibri" w:hAnsi="Arial" w:cs="Arial"/>
          <w:color w:val="000000"/>
          <w:sz w:val="20"/>
          <w:szCs w:val="20"/>
        </w:rPr>
        <w:lastRenderedPageBreak/>
        <w:t>on aquatic ecosystems. Converting this problematic biomass into a nutrient source for microalgal cultivation represents an effective strategy for biomass valorisation and circular bioresource utilization.</w:t>
      </w:r>
    </w:p>
    <w:p w14:paraId="78B0BA9F" w14:textId="77777777" w:rsidR="00427D6B" w:rsidRPr="00FC20D8" w:rsidRDefault="00427D6B" w:rsidP="00427D6B">
      <w:pPr>
        <w:pStyle w:val="NormalWeb"/>
        <w:spacing w:line="360" w:lineRule="auto"/>
        <w:jc w:val="both"/>
        <w:rPr>
          <w:rFonts w:ascii="Arial" w:hAnsi="Arial" w:cs="Arial"/>
          <w:sz w:val="20"/>
          <w:szCs w:val="20"/>
        </w:rPr>
      </w:pPr>
      <w:r w:rsidRPr="00FC20D8">
        <w:rPr>
          <w:rFonts w:ascii="Arial" w:hAnsi="Arial" w:cs="Arial"/>
          <w:sz w:val="20"/>
          <w:szCs w:val="20"/>
        </w:rPr>
        <w:t xml:space="preserve">Overall, enrichment transformed the nutrient-limited fermented extract into a balanced medium capable of supporting microalgal growth. Similar enrichment strategies have been reported for </w:t>
      </w:r>
      <w:r w:rsidRPr="00FC20D8">
        <w:rPr>
          <w:rFonts w:ascii="Arial" w:hAnsi="Arial" w:cs="Arial"/>
          <w:i/>
          <w:iCs/>
          <w:sz w:val="20"/>
          <w:szCs w:val="20"/>
        </w:rPr>
        <w:t>Spirulina</w:t>
      </w:r>
      <w:r w:rsidRPr="00FC20D8">
        <w:rPr>
          <w:rFonts w:ascii="Arial" w:hAnsi="Arial" w:cs="Arial"/>
          <w:sz w:val="20"/>
          <w:szCs w:val="20"/>
        </w:rPr>
        <w:t xml:space="preserve"> cultivation using waste-derived substrates (</w:t>
      </w:r>
      <w:proofErr w:type="spellStart"/>
      <w:r w:rsidRPr="00FC20D8">
        <w:rPr>
          <w:rFonts w:ascii="Arial" w:hAnsi="Arial" w:cs="Arial"/>
          <w:sz w:val="20"/>
          <w:szCs w:val="20"/>
        </w:rPr>
        <w:t>Markou</w:t>
      </w:r>
      <w:proofErr w:type="spellEnd"/>
      <w:r w:rsidRPr="00FC20D8">
        <w:rPr>
          <w:rFonts w:ascii="Arial" w:hAnsi="Arial" w:cs="Arial"/>
          <w:sz w:val="20"/>
          <w:szCs w:val="20"/>
        </w:rPr>
        <w:t xml:space="preserve"> et al., 2012; </w:t>
      </w:r>
      <w:proofErr w:type="spellStart"/>
      <w:r w:rsidRPr="00FC20D8">
        <w:rPr>
          <w:rFonts w:ascii="Arial" w:hAnsi="Arial" w:cs="Arial"/>
          <w:sz w:val="20"/>
          <w:szCs w:val="20"/>
        </w:rPr>
        <w:t>Chaiklahan</w:t>
      </w:r>
      <w:proofErr w:type="spellEnd"/>
      <w:r w:rsidRPr="00FC20D8">
        <w:rPr>
          <w:rFonts w:ascii="Arial" w:hAnsi="Arial" w:cs="Arial"/>
          <w:sz w:val="20"/>
          <w:szCs w:val="20"/>
        </w:rPr>
        <w:t xml:space="preserve"> et al., 2010). The results indicate that enriched water hyacinth extract (EWHE) can provide suitable nutrient conditions for </w:t>
      </w:r>
      <w:r w:rsidRPr="00FC20D8">
        <w:rPr>
          <w:rFonts w:ascii="Arial" w:hAnsi="Arial" w:cs="Arial"/>
          <w:i/>
          <w:iCs/>
          <w:sz w:val="20"/>
          <w:szCs w:val="20"/>
        </w:rPr>
        <w:t>A. platensis</w:t>
      </w:r>
      <w:r w:rsidRPr="00FC20D8">
        <w:rPr>
          <w:rFonts w:ascii="Arial" w:hAnsi="Arial" w:cs="Arial"/>
          <w:sz w:val="20"/>
          <w:szCs w:val="20"/>
        </w:rPr>
        <w:t xml:space="preserve"> cultivation while enabling valorisation of invasive biomass.</w:t>
      </w:r>
    </w:p>
    <w:p w14:paraId="12109400" w14:textId="387B4CA6" w:rsidR="00737598" w:rsidRPr="00461FFC" w:rsidRDefault="00737598" w:rsidP="00737598">
      <w:pPr>
        <w:pStyle w:val="NormalWeb"/>
        <w:spacing w:line="360" w:lineRule="auto"/>
        <w:jc w:val="both"/>
        <w:rPr>
          <w:rFonts w:ascii="Arial" w:hAnsi="Arial" w:cs="Arial"/>
          <w:b/>
          <w:bCs/>
          <w:sz w:val="22"/>
          <w:szCs w:val="22"/>
        </w:rPr>
      </w:pPr>
      <w:r w:rsidRPr="00461FFC">
        <w:rPr>
          <w:rFonts w:ascii="Arial" w:hAnsi="Arial" w:cs="Arial"/>
          <w:b/>
          <w:bCs/>
          <w:sz w:val="22"/>
          <w:szCs w:val="22"/>
        </w:rPr>
        <w:t>3.</w:t>
      </w:r>
      <w:r w:rsidR="00D07057" w:rsidRPr="00461FFC">
        <w:rPr>
          <w:rFonts w:ascii="Arial" w:hAnsi="Arial" w:cs="Arial"/>
          <w:b/>
          <w:bCs/>
          <w:sz w:val="22"/>
          <w:szCs w:val="22"/>
        </w:rPr>
        <w:t>2</w:t>
      </w:r>
      <w:r w:rsidRPr="00461FFC">
        <w:rPr>
          <w:rFonts w:ascii="Arial" w:hAnsi="Arial" w:cs="Arial"/>
          <w:b/>
          <w:bCs/>
          <w:sz w:val="22"/>
          <w:szCs w:val="22"/>
        </w:rPr>
        <w:t xml:space="preserve"> Growth Performance and Kinetic Parameters</w:t>
      </w:r>
    </w:p>
    <w:p w14:paraId="292ED9A6" w14:textId="2F212120" w:rsidR="00737598" w:rsidRPr="00461FFC" w:rsidRDefault="00737598" w:rsidP="00737598">
      <w:pPr>
        <w:pStyle w:val="NormalWeb"/>
        <w:spacing w:line="360" w:lineRule="auto"/>
        <w:jc w:val="both"/>
        <w:rPr>
          <w:rFonts w:ascii="Arial" w:hAnsi="Arial" w:cs="Arial"/>
          <w:b/>
          <w:bCs/>
          <w:sz w:val="22"/>
          <w:szCs w:val="22"/>
        </w:rPr>
      </w:pPr>
      <w:r w:rsidRPr="00461FFC">
        <w:rPr>
          <w:rFonts w:ascii="Arial" w:hAnsi="Arial" w:cs="Arial"/>
          <w:b/>
          <w:bCs/>
          <w:sz w:val="22"/>
          <w:szCs w:val="22"/>
        </w:rPr>
        <w:t>3.</w:t>
      </w:r>
      <w:r w:rsidR="00461FFC">
        <w:rPr>
          <w:rFonts w:ascii="Arial" w:hAnsi="Arial" w:cs="Arial"/>
          <w:b/>
          <w:bCs/>
          <w:sz w:val="22"/>
          <w:szCs w:val="22"/>
        </w:rPr>
        <w:t>2</w:t>
      </w:r>
      <w:r w:rsidRPr="00461FFC">
        <w:rPr>
          <w:rFonts w:ascii="Arial" w:hAnsi="Arial" w:cs="Arial"/>
          <w:b/>
          <w:bCs/>
          <w:sz w:val="22"/>
          <w:szCs w:val="22"/>
        </w:rPr>
        <w:t>.1. Growth Curve</w:t>
      </w:r>
    </w:p>
    <w:p w14:paraId="5ABD3F67" w14:textId="77777777" w:rsidR="00FF1955" w:rsidRDefault="00737598" w:rsidP="00737598">
      <w:pPr>
        <w:pStyle w:val="NormalWeb"/>
        <w:spacing w:line="360" w:lineRule="auto"/>
        <w:jc w:val="both"/>
        <w:rPr>
          <w:rFonts w:ascii="Arial" w:hAnsi="Arial" w:cs="Arial"/>
          <w:sz w:val="20"/>
          <w:szCs w:val="20"/>
        </w:rPr>
      </w:pPr>
      <w:r w:rsidRPr="00A04C41">
        <w:rPr>
          <w:rFonts w:ascii="Arial" w:hAnsi="Arial" w:cs="Arial"/>
          <w:sz w:val="20"/>
          <w:szCs w:val="20"/>
        </w:rPr>
        <w:t xml:space="preserve">Distinct growth patterns of </w:t>
      </w:r>
      <w:proofErr w:type="spellStart"/>
      <w:r w:rsidRPr="00A04C41">
        <w:rPr>
          <w:rFonts w:ascii="Arial" w:hAnsi="Arial" w:cs="Arial"/>
          <w:i/>
          <w:iCs/>
          <w:sz w:val="20"/>
          <w:szCs w:val="20"/>
        </w:rPr>
        <w:t>Arthrospira</w:t>
      </w:r>
      <w:proofErr w:type="spellEnd"/>
      <w:r w:rsidRPr="00A04C41">
        <w:rPr>
          <w:rFonts w:ascii="Arial" w:hAnsi="Arial" w:cs="Arial"/>
          <w:i/>
          <w:iCs/>
          <w:sz w:val="20"/>
          <w:szCs w:val="20"/>
        </w:rPr>
        <w:t xml:space="preserve"> platensis</w:t>
      </w:r>
      <w:r w:rsidRPr="00A04C41">
        <w:rPr>
          <w:rFonts w:ascii="Arial" w:hAnsi="Arial" w:cs="Arial"/>
          <w:sz w:val="20"/>
          <w:szCs w:val="20"/>
        </w:rPr>
        <w:t xml:space="preserve"> were observed across the three media (Fig</w:t>
      </w:r>
      <w:r w:rsidR="00382A0F" w:rsidRPr="00A04C41">
        <w:rPr>
          <w:rFonts w:ascii="Arial" w:hAnsi="Arial" w:cs="Arial"/>
          <w:sz w:val="20"/>
          <w:szCs w:val="20"/>
        </w:rPr>
        <w:t>.</w:t>
      </w:r>
      <w:r w:rsidRPr="00A04C41">
        <w:rPr>
          <w:rFonts w:ascii="Arial" w:hAnsi="Arial" w:cs="Arial"/>
          <w:sz w:val="20"/>
          <w:szCs w:val="20"/>
        </w:rPr>
        <w:t xml:space="preserve"> </w:t>
      </w:r>
      <w:r w:rsidR="00D07057" w:rsidRPr="00A04C41">
        <w:rPr>
          <w:rFonts w:ascii="Arial" w:hAnsi="Arial" w:cs="Arial"/>
          <w:sz w:val="20"/>
          <w:szCs w:val="20"/>
        </w:rPr>
        <w:t>1</w:t>
      </w:r>
      <w:r w:rsidRPr="00A04C41">
        <w:rPr>
          <w:rFonts w:ascii="Arial" w:hAnsi="Arial" w:cs="Arial"/>
          <w:sz w:val="20"/>
          <w:szCs w:val="20"/>
        </w:rPr>
        <w:t xml:space="preserve">). </w:t>
      </w:r>
    </w:p>
    <w:p w14:paraId="29364642" w14:textId="77777777" w:rsidR="00FF1955" w:rsidRPr="00A04C41" w:rsidRDefault="00FF1955" w:rsidP="00FF1955">
      <w:pPr>
        <w:spacing w:before="100" w:beforeAutospacing="1" w:after="100" w:afterAutospacing="1" w:line="360" w:lineRule="auto"/>
        <w:ind w:left="720" w:hanging="720"/>
        <w:jc w:val="both"/>
        <w:rPr>
          <w:rFonts w:ascii="Arial" w:eastAsia="Times New Roman" w:hAnsi="Arial" w:cs="Arial"/>
          <w:b/>
          <w:bCs/>
          <w:color w:val="000000"/>
          <w:kern w:val="0"/>
          <w:sz w:val="20"/>
          <w:szCs w:val="20"/>
          <w:lang w:eastAsia="en-IN"/>
          <w14:ligatures w14:val="none"/>
        </w:rPr>
      </w:pPr>
      <w:r w:rsidRPr="00A04C41">
        <w:rPr>
          <w:rFonts w:ascii="Arial" w:hAnsi="Arial" w:cs="Arial"/>
          <w:noProof/>
          <w:sz w:val="20"/>
          <w:szCs w:val="20"/>
          <w:lang w:val="en-US"/>
        </w:rPr>
        <w:drawing>
          <wp:inline distT="0" distB="0" distL="0" distR="0" wp14:anchorId="78B98EC0" wp14:editId="01A65F41">
            <wp:extent cx="5688419" cy="3154326"/>
            <wp:effectExtent l="0" t="0" r="7620" b="8255"/>
            <wp:docPr id="2147106399" name="Chart 1">
              <a:extLst xmlns:a="http://schemas.openxmlformats.org/drawingml/2006/main">
                <a:ext uri="{FF2B5EF4-FFF2-40B4-BE49-F238E27FC236}">
                  <a16:creationId xmlns:a16="http://schemas.microsoft.com/office/drawing/2014/main" id="{E7A4DBDE-3BFD-FE29-38D3-3CA5F0EF5A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3224C6" w14:textId="77777777" w:rsidR="00FF1955" w:rsidRPr="00A04C41" w:rsidRDefault="00FF1955" w:rsidP="00FF1955">
      <w:pPr>
        <w:tabs>
          <w:tab w:val="left" w:pos="1276"/>
        </w:tabs>
        <w:spacing w:before="100" w:beforeAutospacing="1" w:after="100" w:afterAutospacing="1" w:line="360" w:lineRule="auto"/>
        <w:ind w:left="709" w:hanging="851"/>
        <w:jc w:val="both"/>
        <w:rPr>
          <w:rFonts w:ascii="Arial" w:eastAsia="Times New Roman" w:hAnsi="Arial" w:cs="Arial"/>
          <w:color w:val="000000"/>
          <w:kern w:val="0"/>
          <w:sz w:val="20"/>
          <w:szCs w:val="20"/>
          <w:lang w:eastAsia="en-IN"/>
          <w14:ligatures w14:val="none"/>
        </w:rPr>
      </w:pPr>
      <w:r w:rsidRPr="00A04C41">
        <w:rPr>
          <w:rFonts w:ascii="Arial" w:eastAsia="Times New Roman" w:hAnsi="Arial" w:cs="Arial"/>
          <w:b/>
          <w:bCs/>
          <w:color w:val="000000"/>
          <w:kern w:val="0"/>
          <w:sz w:val="20"/>
          <w:szCs w:val="20"/>
          <w:lang w:eastAsia="en-IN"/>
          <w14:ligatures w14:val="none"/>
        </w:rPr>
        <w:t xml:space="preserve">Figure 1. </w:t>
      </w:r>
      <w:r w:rsidRPr="00A04C41">
        <w:rPr>
          <w:rFonts w:ascii="Arial" w:eastAsia="Times New Roman" w:hAnsi="Arial" w:cs="Arial"/>
          <w:color w:val="000000"/>
          <w:kern w:val="0"/>
          <w:sz w:val="20"/>
          <w:szCs w:val="20"/>
          <w:lang w:eastAsia="en-IN"/>
          <w14:ligatures w14:val="none"/>
        </w:rPr>
        <w:t xml:space="preserve">Growth curve of </w:t>
      </w:r>
      <w:proofErr w:type="spellStart"/>
      <w:r w:rsidRPr="00A04C41">
        <w:rPr>
          <w:rFonts w:ascii="Arial" w:eastAsia="Times New Roman" w:hAnsi="Arial" w:cs="Arial"/>
          <w:i/>
          <w:iCs/>
          <w:color w:val="000000"/>
          <w:kern w:val="0"/>
          <w:sz w:val="20"/>
          <w:szCs w:val="20"/>
          <w:lang w:eastAsia="en-IN"/>
          <w14:ligatures w14:val="none"/>
        </w:rPr>
        <w:t>Arthrospira</w:t>
      </w:r>
      <w:proofErr w:type="spellEnd"/>
      <w:r w:rsidRPr="00A04C41">
        <w:rPr>
          <w:rFonts w:ascii="Arial" w:eastAsia="Times New Roman" w:hAnsi="Arial" w:cs="Arial"/>
          <w:i/>
          <w:iCs/>
          <w:color w:val="000000"/>
          <w:kern w:val="0"/>
          <w:sz w:val="20"/>
          <w:szCs w:val="20"/>
          <w:lang w:eastAsia="en-IN"/>
          <w14:ligatures w14:val="none"/>
        </w:rPr>
        <w:t xml:space="preserve"> platensis</w:t>
      </w:r>
      <w:r w:rsidRPr="00A04C41">
        <w:rPr>
          <w:rFonts w:ascii="Arial" w:eastAsia="Times New Roman" w:hAnsi="Arial" w:cs="Arial"/>
          <w:color w:val="000000"/>
          <w:kern w:val="0"/>
          <w:sz w:val="20"/>
          <w:szCs w:val="20"/>
          <w:lang w:eastAsia="en-IN"/>
          <w14:ligatures w14:val="none"/>
        </w:rPr>
        <w:t xml:space="preserve"> cultivated in </w:t>
      </w:r>
      <w:proofErr w:type="spellStart"/>
      <w:r w:rsidRPr="00A04C41">
        <w:rPr>
          <w:rFonts w:ascii="Arial" w:eastAsia="Times New Roman" w:hAnsi="Arial" w:cs="Arial"/>
          <w:color w:val="000000"/>
          <w:kern w:val="0"/>
          <w:sz w:val="20"/>
          <w:szCs w:val="20"/>
          <w:lang w:eastAsia="en-IN"/>
          <w14:ligatures w14:val="none"/>
        </w:rPr>
        <w:t>Zarrouk’s</w:t>
      </w:r>
      <w:proofErr w:type="spellEnd"/>
      <w:r w:rsidRPr="00A04C41">
        <w:rPr>
          <w:rFonts w:ascii="Arial" w:eastAsia="Times New Roman" w:hAnsi="Arial" w:cs="Arial"/>
          <w:color w:val="000000"/>
          <w:kern w:val="0"/>
          <w:sz w:val="20"/>
          <w:szCs w:val="20"/>
          <w:lang w:eastAsia="en-IN"/>
          <w14:ligatures w14:val="none"/>
        </w:rPr>
        <w:t xml:space="preserve"> medium, modified NRC (m-NRC) medium, and enriched water hyacinth extract (EWHE) medium over a 17-day cultivation period.</w:t>
      </w:r>
    </w:p>
    <w:p w14:paraId="0560899A" w14:textId="1E1F7BCD" w:rsidR="00737598" w:rsidRPr="00A04C41" w:rsidRDefault="00737598" w:rsidP="00737598">
      <w:pPr>
        <w:pStyle w:val="NormalWeb"/>
        <w:spacing w:line="360" w:lineRule="auto"/>
        <w:jc w:val="both"/>
        <w:rPr>
          <w:rFonts w:ascii="Arial" w:hAnsi="Arial" w:cs="Arial"/>
          <w:sz w:val="20"/>
          <w:szCs w:val="20"/>
        </w:rPr>
      </w:pPr>
      <w:r w:rsidRPr="00A04C41">
        <w:rPr>
          <w:rFonts w:ascii="Arial" w:hAnsi="Arial" w:cs="Arial"/>
          <w:sz w:val="20"/>
          <w:szCs w:val="20"/>
        </w:rPr>
        <w:t xml:space="preserve">Cultures grown in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exhibited rapid exponential growth after a short lag phase, reaching a maximum optical density (OD</w:t>
      </w:r>
      <w:r w:rsidRPr="00A04C41">
        <w:rPr>
          <w:rFonts w:ascii="Cambria Math" w:hAnsi="Cambria Math" w:cs="Cambria Math"/>
          <w:sz w:val="20"/>
          <w:szCs w:val="20"/>
        </w:rPr>
        <w:t>₇₅₀</w:t>
      </w:r>
      <w:r w:rsidRPr="00A04C41">
        <w:rPr>
          <w:rFonts w:ascii="Arial" w:hAnsi="Arial" w:cs="Arial"/>
          <w:sz w:val="20"/>
          <w:szCs w:val="20"/>
        </w:rPr>
        <w:t>) of 1.248 by day 15–16, followed by a stationary phase. The m-NRC medium supported comparable but slightly lower growth, with a peak OD</w:t>
      </w:r>
      <w:r w:rsidRPr="00A04C41">
        <w:rPr>
          <w:rFonts w:ascii="Cambria Math" w:hAnsi="Cambria Math" w:cs="Cambria Math"/>
          <w:sz w:val="20"/>
          <w:szCs w:val="20"/>
        </w:rPr>
        <w:t>₇₅₀</w:t>
      </w:r>
      <w:r w:rsidRPr="00A04C41">
        <w:rPr>
          <w:rFonts w:ascii="Arial" w:hAnsi="Arial" w:cs="Arial"/>
          <w:sz w:val="20"/>
          <w:szCs w:val="20"/>
        </w:rPr>
        <w:t xml:space="preserve"> of 1.052. In contrast, cultures grown in 25% EWHE showed slower biomass accumulation, reaching a maximum OD</w:t>
      </w:r>
      <w:r w:rsidRPr="00A04C41">
        <w:rPr>
          <w:rFonts w:ascii="Cambria Math" w:hAnsi="Cambria Math" w:cs="Cambria Math"/>
          <w:sz w:val="20"/>
          <w:szCs w:val="20"/>
        </w:rPr>
        <w:t>₇₅₀</w:t>
      </w:r>
      <w:r w:rsidRPr="00A04C41">
        <w:rPr>
          <w:rFonts w:ascii="Arial" w:hAnsi="Arial" w:cs="Arial"/>
          <w:sz w:val="20"/>
          <w:szCs w:val="20"/>
        </w:rPr>
        <w:t xml:space="preserve"> of 0.876.</w:t>
      </w:r>
    </w:p>
    <w:p w14:paraId="638B99AE" w14:textId="77777777" w:rsidR="00737598" w:rsidRDefault="00737598" w:rsidP="00737598">
      <w:pPr>
        <w:pStyle w:val="NormalWeb"/>
        <w:spacing w:line="360" w:lineRule="auto"/>
        <w:jc w:val="both"/>
        <w:rPr>
          <w:rFonts w:ascii="Arial" w:hAnsi="Arial" w:cs="Arial"/>
          <w:sz w:val="20"/>
          <w:szCs w:val="20"/>
        </w:rPr>
      </w:pPr>
      <w:r w:rsidRPr="00A04C41">
        <w:rPr>
          <w:rFonts w:ascii="Arial" w:hAnsi="Arial" w:cs="Arial"/>
          <w:sz w:val="20"/>
          <w:szCs w:val="20"/>
        </w:rPr>
        <w:t xml:space="preserve">The superior performance of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can be attributed to its optimised bicarbonate and nitrate concentrations, which are critical for carbon fixation and protein synthesis in </w:t>
      </w:r>
      <w:r w:rsidRPr="00A04C41">
        <w:rPr>
          <w:rFonts w:ascii="Arial" w:hAnsi="Arial" w:cs="Arial"/>
          <w:i/>
          <w:iCs/>
          <w:sz w:val="20"/>
          <w:szCs w:val="20"/>
        </w:rPr>
        <w:t>Spirulina</w:t>
      </w:r>
      <w:r w:rsidRPr="00A04C41">
        <w:rPr>
          <w:rFonts w:ascii="Arial" w:hAnsi="Arial" w:cs="Arial"/>
          <w:sz w:val="20"/>
          <w:szCs w:val="20"/>
        </w:rPr>
        <w:t xml:space="preserve">. Similar trends </w:t>
      </w:r>
      <w:r w:rsidRPr="00A04C41">
        <w:rPr>
          <w:rFonts w:ascii="Arial" w:hAnsi="Arial" w:cs="Arial"/>
          <w:sz w:val="20"/>
          <w:szCs w:val="20"/>
        </w:rPr>
        <w:lastRenderedPageBreak/>
        <w:t xml:space="preserve">have been reported by </w:t>
      </w:r>
      <w:proofErr w:type="spellStart"/>
      <w:r w:rsidRPr="00A04C41">
        <w:rPr>
          <w:rFonts w:ascii="Arial" w:hAnsi="Arial" w:cs="Arial"/>
          <w:sz w:val="20"/>
          <w:szCs w:val="20"/>
        </w:rPr>
        <w:t>Aruna</w:t>
      </w:r>
      <w:proofErr w:type="spellEnd"/>
      <w:r w:rsidRPr="00A04C41">
        <w:rPr>
          <w:rFonts w:ascii="Arial" w:hAnsi="Arial" w:cs="Arial"/>
          <w:sz w:val="20"/>
          <w:szCs w:val="20"/>
        </w:rPr>
        <w:t xml:space="preserve"> and Ravindran (2008) and </w:t>
      </w:r>
      <w:proofErr w:type="spellStart"/>
      <w:r w:rsidRPr="00A04C41">
        <w:rPr>
          <w:rFonts w:ascii="Arial" w:hAnsi="Arial" w:cs="Arial"/>
          <w:sz w:val="20"/>
          <w:szCs w:val="20"/>
        </w:rPr>
        <w:t>Chaiklahan</w:t>
      </w:r>
      <w:proofErr w:type="spellEnd"/>
      <w:r w:rsidRPr="00A04C41">
        <w:rPr>
          <w:rFonts w:ascii="Arial" w:hAnsi="Arial" w:cs="Arial"/>
          <w:sz w:val="20"/>
          <w:szCs w:val="20"/>
        </w:rPr>
        <w:t xml:space="preserve"> </w:t>
      </w:r>
      <w:r w:rsidRPr="00044881">
        <w:rPr>
          <w:rFonts w:ascii="Arial" w:hAnsi="Arial" w:cs="Arial"/>
          <w:sz w:val="20"/>
          <w:szCs w:val="20"/>
        </w:rPr>
        <w:t>et al.</w:t>
      </w:r>
      <w:r w:rsidRPr="00A04C41">
        <w:rPr>
          <w:rFonts w:ascii="Arial" w:hAnsi="Arial" w:cs="Arial"/>
          <w:sz w:val="20"/>
          <w:szCs w:val="20"/>
        </w:rPr>
        <w:t xml:space="preserve"> (2010), who observed higher biomass yields in synthetic media compared to organic or waste-derived formulations.</w:t>
      </w:r>
    </w:p>
    <w:p w14:paraId="00A839AD" w14:textId="111B306E" w:rsidR="00FC20D8" w:rsidRPr="00A04C41" w:rsidRDefault="00FC20D8" w:rsidP="00737598">
      <w:pPr>
        <w:pStyle w:val="NormalWeb"/>
        <w:spacing w:line="360" w:lineRule="auto"/>
        <w:jc w:val="both"/>
        <w:rPr>
          <w:rFonts w:ascii="Arial" w:hAnsi="Arial" w:cs="Arial"/>
          <w:sz w:val="20"/>
          <w:szCs w:val="20"/>
        </w:rPr>
      </w:pPr>
      <w:r w:rsidRPr="00FC20D8">
        <w:rPr>
          <w:rFonts w:ascii="Arial" w:hAnsi="Arial" w:cs="Arial"/>
          <w:sz w:val="20"/>
          <w:szCs w:val="20"/>
        </w:rPr>
        <w:t xml:space="preserve">Although the enriched water hyacinth extract (EWHE) medium produced comparatively lower biomass productivity, it maintained sustained exponential growth throughout the cultivation period. This suggests that the fermented extract, after enrichment, provided sufficient macro- and micronutrients to sustain cellular metabolism and proliferation. The comparatively lower productivity may be associated with the presence of organic nitrogen forms and complex organic compounds in the plant extract, which require additional metabolic processing before assimilation by the cells. Similar trends have been reported in studies utilizing agricultural residues or waste-derived substrates for </w:t>
      </w:r>
      <w:r w:rsidRPr="00FC20D8">
        <w:rPr>
          <w:rFonts w:ascii="Arial" w:hAnsi="Arial" w:cs="Arial"/>
          <w:i/>
          <w:iCs/>
          <w:sz w:val="20"/>
          <w:szCs w:val="20"/>
        </w:rPr>
        <w:t>Spirulina</w:t>
      </w:r>
      <w:r w:rsidRPr="00FC20D8">
        <w:rPr>
          <w:rFonts w:ascii="Arial" w:hAnsi="Arial" w:cs="Arial"/>
          <w:sz w:val="20"/>
          <w:szCs w:val="20"/>
        </w:rPr>
        <w:t xml:space="preserve"> cultivation, where growth rates were slightly reduced compared with those observed in conventional synthetic media</w:t>
      </w:r>
      <w:r>
        <w:rPr>
          <w:rFonts w:ascii="Arial" w:hAnsi="Arial" w:cs="Arial"/>
          <w:sz w:val="20"/>
          <w:szCs w:val="20"/>
        </w:rPr>
        <w:t xml:space="preserve"> (</w:t>
      </w:r>
      <w:r w:rsidR="0078082E" w:rsidRPr="00A04C41">
        <w:rPr>
          <w:rFonts w:ascii="Arial" w:hAnsi="Arial" w:cs="Arial"/>
          <w:sz w:val="20"/>
          <w:szCs w:val="20"/>
        </w:rPr>
        <w:t>Andrade and Costa, 2007</w:t>
      </w:r>
      <w:r w:rsidR="00044881">
        <w:rPr>
          <w:rFonts w:ascii="Arial" w:hAnsi="Arial" w:cs="Arial"/>
          <w:sz w:val="20"/>
          <w:szCs w:val="20"/>
        </w:rPr>
        <w:t>;</w:t>
      </w:r>
      <w:r>
        <w:rPr>
          <w:rFonts w:ascii="Arial" w:hAnsi="Arial" w:cs="Arial"/>
          <w:sz w:val="20"/>
          <w:szCs w:val="20"/>
        </w:rPr>
        <w:t xml:space="preserve"> </w:t>
      </w:r>
      <w:r w:rsidRPr="00FC20D8">
        <w:rPr>
          <w:rFonts w:ascii="Arial" w:hAnsi="Arial" w:cs="Arial"/>
          <w:sz w:val="20"/>
          <w:szCs w:val="20"/>
        </w:rPr>
        <w:t xml:space="preserve">Hossain </w:t>
      </w:r>
      <w:r w:rsidRPr="00044881">
        <w:rPr>
          <w:rFonts w:ascii="Arial" w:hAnsi="Arial" w:cs="Arial"/>
          <w:sz w:val="20"/>
          <w:szCs w:val="20"/>
        </w:rPr>
        <w:t>et al.</w:t>
      </w:r>
      <w:r>
        <w:rPr>
          <w:rFonts w:ascii="Arial" w:hAnsi="Arial" w:cs="Arial"/>
          <w:sz w:val="20"/>
          <w:szCs w:val="20"/>
        </w:rPr>
        <w:t>2021</w:t>
      </w:r>
      <w:r w:rsidR="00044881">
        <w:rPr>
          <w:rFonts w:ascii="Arial" w:hAnsi="Arial" w:cs="Arial"/>
          <w:sz w:val="20"/>
          <w:szCs w:val="20"/>
        </w:rPr>
        <w:t xml:space="preserve"> </w:t>
      </w:r>
      <w:r>
        <w:rPr>
          <w:rFonts w:ascii="Arial" w:hAnsi="Arial" w:cs="Arial"/>
          <w:sz w:val="20"/>
          <w:szCs w:val="20"/>
        </w:rPr>
        <w:t xml:space="preserve">and </w:t>
      </w:r>
      <w:proofErr w:type="spellStart"/>
      <w:r w:rsidRPr="00FC20D8">
        <w:rPr>
          <w:rFonts w:ascii="Arial" w:hAnsi="Arial" w:cs="Arial"/>
          <w:sz w:val="20"/>
          <w:szCs w:val="20"/>
        </w:rPr>
        <w:t>Abdelhay</w:t>
      </w:r>
      <w:proofErr w:type="spellEnd"/>
      <w:r w:rsidRPr="00FC20D8">
        <w:rPr>
          <w:rFonts w:ascii="Arial" w:hAnsi="Arial" w:cs="Arial"/>
          <w:sz w:val="20"/>
          <w:szCs w:val="20"/>
        </w:rPr>
        <w:t xml:space="preserve"> </w:t>
      </w:r>
      <w:r w:rsidRPr="00044881">
        <w:rPr>
          <w:rFonts w:ascii="Arial" w:hAnsi="Arial" w:cs="Arial"/>
          <w:sz w:val="20"/>
          <w:szCs w:val="20"/>
        </w:rPr>
        <w:t>et al.</w:t>
      </w:r>
      <w:r>
        <w:rPr>
          <w:rFonts w:ascii="Arial" w:hAnsi="Arial" w:cs="Arial"/>
          <w:sz w:val="20"/>
          <w:szCs w:val="20"/>
        </w:rPr>
        <w:t>2019)</w:t>
      </w:r>
    </w:p>
    <w:p w14:paraId="0955656A" w14:textId="77777777" w:rsidR="000A74AE" w:rsidRPr="00A04C41" w:rsidRDefault="000A74AE" w:rsidP="000A74AE">
      <w:pPr>
        <w:spacing w:line="360" w:lineRule="auto"/>
        <w:jc w:val="both"/>
        <w:rPr>
          <w:rFonts w:ascii="Arial" w:eastAsia="Calibri" w:hAnsi="Arial" w:cs="Arial"/>
          <w:kern w:val="0"/>
          <w:sz w:val="20"/>
          <w:szCs w:val="20"/>
          <w:lang w:bidi="mr-IN"/>
          <w14:ligatures w14:val="none"/>
        </w:rPr>
      </w:pPr>
      <w:r w:rsidRPr="00A04C41">
        <w:rPr>
          <w:rFonts w:ascii="Arial" w:eastAsia="Times New Roman" w:hAnsi="Arial" w:cs="Arial"/>
          <w:kern w:val="0"/>
          <w:sz w:val="20"/>
          <w:szCs w:val="20"/>
          <w:lang w:eastAsia="en-IN"/>
          <w14:ligatures w14:val="none"/>
        </w:rPr>
        <w:t>Although 25% EWHE demonstrated comparatively lower peak biomass, it maintained sustained exponential growth, indicating that the fermented extract provided sufficient macro- and micronutrients to support</w:t>
      </w:r>
      <w:r w:rsidRPr="00A04C41">
        <w:rPr>
          <w:rFonts w:ascii="Arial" w:eastAsia="Calibri" w:hAnsi="Arial" w:cs="Arial"/>
          <w:kern w:val="0"/>
          <w:sz w:val="20"/>
          <w:szCs w:val="20"/>
          <w:lang w:bidi="mr-IN"/>
          <w14:ligatures w14:val="none"/>
        </w:rPr>
        <w:t xml:space="preserve"> cellular proliferation.</w:t>
      </w:r>
    </w:p>
    <w:p w14:paraId="0CFC53CB" w14:textId="1F9D0662" w:rsidR="00737598" w:rsidRPr="00461FFC" w:rsidRDefault="00737598" w:rsidP="00737598">
      <w:pPr>
        <w:pStyle w:val="NormalWeb"/>
        <w:spacing w:line="360" w:lineRule="auto"/>
        <w:jc w:val="both"/>
        <w:rPr>
          <w:rFonts w:ascii="Arial" w:hAnsi="Arial" w:cs="Arial"/>
          <w:b/>
          <w:bCs/>
          <w:sz w:val="22"/>
          <w:szCs w:val="22"/>
        </w:rPr>
      </w:pPr>
      <w:r w:rsidRPr="00461FFC">
        <w:rPr>
          <w:rFonts w:ascii="Arial" w:hAnsi="Arial" w:cs="Arial"/>
          <w:b/>
          <w:bCs/>
          <w:sz w:val="22"/>
          <w:szCs w:val="22"/>
        </w:rPr>
        <w:t>3.</w:t>
      </w:r>
      <w:r w:rsidR="00461FFC">
        <w:rPr>
          <w:rFonts w:ascii="Arial" w:hAnsi="Arial" w:cs="Arial"/>
          <w:b/>
          <w:bCs/>
          <w:sz w:val="22"/>
          <w:szCs w:val="22"/>
        </w:rPr>
        <w:t>2</w:t>
      </w:r>
      <w:r w:rsidRPr="00461FFC">
        <w:rPr>
          <w:rFonts w:ascii="Arial" w:hAnsi="Arial" w:cs="Arial"/>
          <w:b/>
          <w:bCs/>
          <w:sz w:val="22"/>
          <w:szCs w:val="22"/>
        </w:rPr>
        <w:t>.2. Cell Productivity</w:t>
      </w:r>
      <w:r w:rsidR="000A74AE" w:rsidRPr="00461FFC">
        <w:rPr>
          <w:rFonts w:ascii="Arial" w:hAnsi="Arial" w:cs="Arial"/>
          <w:b/>
          <w:bCs/>
          <w:sz w:val="22"/>
          <w:szCs w:val="22"/>
        </w:rPr>
        <w:t xml:space="preserve">, specific growth rate and doubling time </w:t>
      </w:r>
    </w:p>
    <w:p w14:paraId="070295A9" w14:textId="1CC2513C" w:rsidR="00FF1955" w:rsidRDefault="00665EF8" w:rsidP="00044881">
      <w:pPr>
        <w:spacing w:before="100" w:beforeAutospacing="1" w:after="100" w:afterAutospacing="1" w:line="360" w:lineRule="auto"/>
        <w:jc w:val="both"/>
        <w:rPr>
          <w:rFonts w:ascii="Arial" w:hAnsi="Arial" w:cs="Arial"/>
          <w:sz w:val="20"/>
          <w:szCs w:val="20"/>
        </w:rPr>
      </w:pPr>
      <w:r w:rsidRPr="00A04C41">
        <w:rPr>
          <w:rFonts w:ascii="Arial" w:hAnsi="Arial" w:cs="Arial"/>
          <w:sz w:val="20"/>
          <w:szCs w:val="20"/>
        </w:rPr>
        <w:t>The kinetic parameters, including cell productivity, specific growth rate (µ), and doubling time, are</w:t>
      </w:r>
      <w:r w:rsidR="00044881">
        <w:rPr>
          <w:rFonts w:ascii="Arial" w:hAnsi="Arial" w:cs="Arial"/>
          <w:sz w:val="20"/>
          <w:szCs w:val="20"/>
        </w:rPr>
        <w:t xml:space="preserve"> </w:t>
      </w:r>
      <w:r w:rsidRPr="00A04C41">
        <w:rPr>
          <w:rFonts w:ascii="Arial" w:hAnsi="Arial" w:cs="Arial"/>
          <w:sz w:val="20"/>
          <w:szCs w:val="20"/>
        </w:rPr>
        <w:t xml:space="preserve">summarised in Table 3. </w:t>
      </w:r>
    </w:p>
    <w:p w14:paraId="3A34ED70" w14:textId="274E4169" w:rsidR="00FF1955" w:rsidRPr="00A04C41" w:rsidRDefault="00FF1955" w:rsidP="00FF1955">
      <w:pPr>
        <w:spacing w:before="100" w:beforeAutospacing="1" w:after="100" w:afterAutospacing="1" w:line="360" w:lineRule="auto"/>
        <w:ind w:left="851" w:hanging="851"/>
        <w:jc w:val="both"/>
        <w:rPr>
          <w:rFonts w:ascii="Arial" w:eastAsia="Times New Roman" w:hAnsi="Arial" w:cs="Arial"/>
          <w:b/>
          <w:bCs/>
          <w:color w:val="000000"/>
          <w:kern w:val="0"/>
          <w:sz w:val="20"/>
          <w:szCs w:val="20"/>
          <w:lang w:eastAsia="en-IN"/>
          <w14:ligatures w14:val="none"/>
        </w:rPr>
      </w:pPr>
      <w:r w:rsidRPr="00A04C41">
        <w:rPr>
          <w:rFonts w:ascii="Arial" w:eastAsia="Times New Roman" w:hAnsi="Arial" w:cs="Arial"/>
          <w:b/>
          <w:bCs/>
          <w:color w:val="000000"/>
          <w:kern w:val="0"/>
          <w:sz w:val="20"/>
          <w:szCs w:val="20"/>
          <w:lang w:eastAsia="en-IN"/>
          <w14:ligatures w14:val="none"/>
        </w:rPr>
        <w:t xml:space="preserve">Table 3. Cell productivity, specific growth rate, and doubling time of </w:t>
      </w:r>
      <w:proofErr w:type="spellStart"/>
      <w:r w:rsidRPr="00A04C41">
        <w:rPr>
          <w:rFonts w:ascii="Arial" w:eastAsia="Times New Roman" w:hAnsi="Arial" w:cs="Arial"/>
          <w:b/>
          <w:bCs/>
          <w:i/>
          <w:iCs/>
          <w:color w:val="000000"/>
          <w:kern w:val="0"/>
          <w:sz w:val="20"/>
          <w:szCs w:val="20"/>
          <w:lang w:eastAsia="en-IN"/>
          <w14:ligatures w14:val="none"/>
        </w:rPr>
        <w:t>Arthrospira</w:t>
      </w:r>
      <w:proofErr w:type="spellEnd"/>
      <w:r w:rsidRPr="00A04C41">
        <w:rPr>
          <w:rFonts w:ascii="Arial" w:eastAsia="Times New Roman" w:hAnsi="Arial" w:cs="Arial"/>
          <w:b/>
          <w:bCs/>
          <w:i/>
          <w:iCs/>
          <w:color w:val="000000"/>
          <w:kern w:val="0"/>
          <w:sz w:val="20"/>
          <w:szCs w:val="20"/>
          <w:lang w:eastAsia="en-IN"/>
          <w14:ligatures w14:val="none"/>
        </w:rPr>
        <w:t xml:space="preserve"> platensis</w:t>
      </w:r>
      <w:r w:rsidRPr="00A04C41">
        <w:rPr>
          <w:rFonts w:ascii="Arial" w:eastAsia="Times New Roman" w:hAnsi="Arial" w:cs="Arial"/>
          <w:b/>
          <w:bCs/>
          <w:color w:val="000000"/>
          <w:kern w:val="0"/>
          <w:sz w:val="20"/>
          <w:szCs w:val="20"/>
          <w:lang w:eastAsia="en-IN"/>
          <w14:ligatures w14:val="none"/>
        </w:rPr>
        <w:t xml:space="preserve">    cultivated in different media.</w:t>
      </w:r>
    </w:p>
    <w:tbl>
      <w:tblPr>
        <w:tblStyle w:val="PlainTable2"/>
        <w:tblW w:w="9262" w:type="dxa"/>
        <w:jc w:val="center"/>
        <w:tblLook w:val="04A0" w:firstRow="1" w:lastRow="0" w:firstColumn="1" w:lastColumn="0" w:noHBand="0" w:noVBand="1"/>
      </w:tblPr>
      <w:tblGrid>
        <w:gridCol w:w="2467"/>
        <w:gridCol w:w="2264"/>
        <w:gridCol w:w="2266"/>
        <w:gridCol w:w="2265"/>
      </w:tblGrid>
      <w:tr w:rsidR="00FF1955" w:rsidRPr="00A04C41" w14:paraId="5BC91266" w14:textId="77777777" w:rsidTr="008B72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7" w:type="dxa"/>
            <w:tcBorders>
              <w:top w:val="single" w:sz="4" w:space="0" w:color="auto"/>
              <w:bottom w:val="single" w:sz="4" w:space="0" w:color="auto"/>
            </w:tcBorders>
          </w:tcPr>
          <w:p w14:paraId="1B85BD41" w14:textId="77777777" w:rsidR="00FF1955" w:rsidRPr="00A04C41" w:rsidRDefault="00FF1955" w:rsidP="008B7221">
            <w:pPr>
              <w:spacing w:line="360" w:lineRule="auto"/>
              <w:jc w:val="both"/>
              <w:rPr>
                <w:rFonts w:ascii="Arial" w:eastAsia="Calibri" w:hAnsi="Arial" w:cs="Arial"/>
                <w:kern w:val="0"/>
                <w:sz w:val="20"/>
                <w:szCs w:val="20"/>
                <w:lang w:bidi="mr-IN"/>
                <w14:ligatures w14:val="none"/>
              </w:rPr>
            </w:pPr>
            <w:r w:rsidRPr="00A04C41">
              <w:rPr>
                <w:rFonts w:ascii="Arial" w:eastAsia="Calibri" w:hAnsi="Arial" w:cs="Arial"/>
                <w:kern w:val="0"/>
                <w:sz w:val="20"/>
                <w:szCs w:val="20"/>
                <w:lang w:val="en-IN" w:bidi="mr-IN"/>
                <w14:ligatures w14:val="none"/>
              </w:rPr>
              <w:t>Parameter</w:t>
            </w:r>
          </w:p>
        </w:tc>
        <w:tc>
          <w:tcPr>
            <w:tcW w:w="2264" w:type="dxa"/>
            <w:tcBorders>
              <w:top w:val="single" w:sz="4" w:space="0" w:color="auto"/>
              <w:bottom w:val="single" w:sz="4" w:space="0" w:color="auto"/>
            </w:tcBorders>
          </w:tcPr>
          <w:p w14:paraId="74BA18BD" w14:textId="77777777" w:rsidR="00FF1955" w:rsidRPr="00A04C41" w:rsidRDefault="00FF1955" w:rsidP="008B722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0"/>
                <w:sz w:val="20"/>
                <w:szCs w:val="20"/>
                <w:lang w:bidi="mr-IN"/>
                <w14:ligatures w14:val="none"/>
              </w:rPr>
            </w:pPr>
            <w:proofErr w:type="spellStart"/>
            <w:r w:rsidRPr="00A04C41">
              <w:rPr>
                <w:rFonts w:ascii="Arial" w:eastAsia="Calibri" w:hAnsi="Arial" w:cs="Arial"/>
                <w:kern w:val="0"/>
                <w:sz w:val="20"/>
                <w:szCs w:val="20"/>
                <w:lang w:bidi="mr-IN"/>
                <w14:ligatures w14:val="none"/>
              </w:rPr>
              <w:t>Zarrouk’s</w:t>
            </w:r>
            <w:proofErr w:type="spellEnd"/>
            <w:r w:rsidRPr="00A04C41">
              <w:rPr>
                <w:rFonts w:ascii="Arial" w:eastAsia="Calibri" w:hAnsi="Arial" w:cs="Arial"/>
                <w:kern w:val="0"/>
                <w:sz w:val="20"/>
                <w:szCs w:val="20"/>
                <w:lang w:bidi="mr-IN"/>
                <w14:ligatures w14:val="none"/>
              </w:rPr>
              <w:t xml:space="preserve"> medium</w:t>
            </w:r>
          </w:p>
        </w:tc>
        <w:tc>
          <w:tcPr>
            <w:tcW w:w="2266" w:type="dxa"/>
            <w:tcBorders>
              <w:top w:val="single" w:sz="4" w:space="0" w:color="auto"/>
              <w:bottom w:val="single" w:sz="4" w:space="0" w:color="auto"/>
            </w:tcBorders>
          </w:tcPr>
          <w:p w14:paraId="2253F85B" w14:textId="77777777" w:rsidR="00FF1955" w:rsidRPr="00A04C41" w:rsidRDefault="00FF1955" w:rsidP="008B722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0"/>
                <w:sz w:val="20"/>
                <w:szCs w:val="20"/>
                <w:lang w:bidi="mr-IN"/>
                <w14:ligatures w14:val="none"/>
              </w:rPr>
            </w:pPr>
            <w:r w:rsidRPr="00A04C41">
              <w:rPr>
                <w:rFonts w:ascii="Arial" w:eastAsia="Calibri" w:hAnsi="Arial" w:cs="Arial"/>
                <w:kern w:val="0"/>
                <w:sz w:val="20"/>
                <w:szCs w:val="20"/>
                <w:lang w:bidi="mr-IN"/>
                <w14:ligatures w14:val="none"/>
              </w:rPr>
              <w:t>m-NRC medium</w:t>
            </w:r>
          </w:p>
        </w:tc>
        <w:tc>
          <w:tcPr>
            <w:tcW w:w="2265" w:type="dxa"/>
            <w:tcBorders>
              <w:top w:val="single" w:sz="4" w:space="0" w:color="auto"/>
              <w:bottom w:val="single" w:sz="4" w:space="0" w:color="auto"/>
            </w:tcBorders>
          </w:tcPr>
          <w:p w14:paraId="0A6B91E7" w14:textId="77777777" w:rsidR="00FF1955" w:rsidRPr="00A04C41" w:rsidRDefault="00FF1955" w:rsidP="008B722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0"/>
                <w:sz w:val="20"/>
                <w:szCs w:val="20"/>
                <w:lang w:bidi="mr-IN"/>
                <w14:ligatures w14:val="none"/>
              </w:rPr>
            </w:pPr>
            <w:r w:rsidRPr="00A04C41">
              <w:rPr>
                <w:rFonts w:ascii="Arial" w:eastAsia="Calibri" w:hAnsi="Arial" w:cs="Arial"/>
                <w:kern w:val="0"/>
                <w:sz w:val="20"/>
                <w:szCs w:val="20"/>
                <w:lang w:bidi="mr-IN"/>
                <w14:ligatures w14:val="none"/>
              </w:rPr>
              <w:t>EWHE</w:t>
            </w:r>
          </w:p>
        </w:tc>
      </w:tr>
      <w:tr w:rsidR="00FF1955" w:rsidRPr="00A04C41" w14:paraId="76437059" w14:textId="77777777" w:rsidTr="008B72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7" w:type="dxa"/>
            <w:tcBorders>
              <w:top w:val="single" w:sz="4" w:space="0" w:color="auto"/>
              <w:bottom w:val="nil"/>
            </w:tcBorders>
          </w:tcPr>
          <w:p w14:paraId="4BD3B7D5" w14:textId="77777777" w:rsidR="00FF1955" w:rsidRPr="00A04C41" w:rsidRDefault="00FF1955" w:rsidP="008B7221">
            <w:pPr>
              <w:spacing w:line="360" w:lineRule="auto"/>
              <w:jc w:val="both"/>
              <w:rPr>
                <w:rFonts w:ascii="Arial" w:eastAsia="Calibri" w:hAnsi="Arial" w:cs="Arial"/>
                <w:b w:val="0"/>
                <w:bCs w:val="0"/>
                <w:kern w:val="0"/>
                <w:sz w:val="20"/>
                <w:szCs w:val="20"/>
                <w:lang w:bidi="mr-IN"/>
                <w14:ligatures w14:val="none"/>
              </w:rPr>
            </w:pPr>
            <w:r w:rsidRPr="00A04C41">
              <w:rPr>
                <w:rFonts w:ascii="Arial" w:eastAsia="Calibri" w:hAnsi="Arial" w:cs="Arial"/>
                <w:b w:val="0"/>
                <w:bCs w:val="0"/>
                <w:kern w:val="0"/>
                <w:sz w:val="20"/>
                <w:szCs w:val="20"/>
                <w:lang w:bidi="mr-IN"/>
                <w14:ligatures w14:val="none"/>
              </w:rPr>
              <w:t xml:space="preserve">Cell productivity </w:t>
            </w:r>
          </w:p>
          <w:p w14:paraId="14404BFC" w14:textId="77777777" w:rsidR="00FF1955" w:rsidRPr="00A04C41" w:rsidRDefault="00FF1955" w:rsidP="008B7221">
            <w:pPr>
              <w:spacing w:line="360" w:lineRule="auto"/>
              <w:jc w:val="both"/>
              <w:rPr>
                <w:rFonts w:ascii="Arial" w:eastAsia="Calibri" w:hAnsi="Arial" w:cs="Arial"/>
                <w:b w:val="0"/>
                <w:bCs w:val="0"/>
                <w:kern w:val="0"/>
                <w:sz w:val="20"/>
                <w:szCs w:val="20"/>
                <w:lang w:bidi="mr-IN"/>
                <w14:ligatures w14:val="none"/>
              </w:rPr>
            </w:pPr>
            <w:r w:rsidRPr="00A04C41">
              <w:rPr>
                <w:rFonts w:ascii="Arial" w:eastAsia="Calibri" w:hAnsi="Arial" w:cs="Arial"/>
                <w:b w:val="0"/>
                <w:bCs w:val="0"/>
                <w:kern w:val="0"/>
                <w:sz w:val="20"/>
                <w:szCs w:val="20"/>
                <w:lang w:bidi="mr-IN"/>
                <w14:ligatures w14:val="none"/>
              </w:rPr>
              <w:t>(</w:t>
            </w:r>
            <w:r w:rsidRPr="00A04C41">
              <w:rPr>
                <w:rFonts w:ascii="Arial" w:eastAsia="Calibri" w:hAnsi="Arial" w:cs="Arial"/>
                <w:b w:val="0"/>
                <w:bCs w:val="0"/>
                <w:kern w:val="0"/>
                <w:sz w:val="20"/>
                <w:szCs w:val="20"/>
                <w:lang w:val="en-IN" w:bidi="mr-IN"/>
                <w14:ligatures w14:val="none"/>
              </w:rPr>
              <w:t>g L</w:t>
            </w:r>
            <w:r w:rsidRPr="00A04C41">
              <w:rPr>
                <w:rFonts w:ascii="Cambria Math" w:eastAsia="Calibri" w:hAnsi="Cambria Math" w:cs="Cambria Math"/>
                <w:b w:val="0"/>
                <w:bCs w:val="0"/>
                <w:kern w:val="0"/>
                <w:sz w:val="20"/>
                <w:szCs w:val="20"/>
                <w:lang w:val="en-IN" w:bidi="mr-IN"/>
                <w14:ligatures w14:val="none"/>
              </w:rPr>
              <w:t>⁻</w:t>
            </w:r>
            <w:r w:rsidRPr="00A04C41">
              <w:rPr>
                <w:rFonts w:ascii="Arial" w:eastAsia="Calibri" w:hAnsi="Arial" w:cs="Arial"/>
                <w:b w:val="0"/>
                <w:bCs w:val="0"/>
                <w:kern w:val="0"/>
                <w:sz w:val="20"/>
                <w:szCs w:val="20"/>
                <w:lang w:val="en-IN" w:bidi="mr-IN"/>
                <w14:ligatures w14:val="none"/>
              </w:rPr>
              <w:t>¹ day</w:t>
            </w:r>
            <w:r w:rsidRPr="00A04C41">
              <w:rPr>
                <w:rFonts w:ascii="Cambria Math" w:eastAsia="Calibri" w:hAnsi="Cambria Math" w:cs="Cambria Math"/>
                <w:b w:val="0"/>
                <w:bCs w:val="0"/>
                <w:kern w:val="0"/>
                <w:sz w:val="20"/>
                <w:szCs w:val="20"/>
                <w:lang w:val="en-IN" w:bidi="mr-IN"/>
                <w14:ligatures w14:val="none"/>
              </w:rPr>
              <w:t>⁻</w:t>
            </w:r>
            <w:r w:rsidRPr="00A04C41">
              <w:rPr>
                <w:rFonts w:ascii="Arial" w:eastAsia="Calibri" w:hAnsi="Arial" w:cs="Arial"/>
                <w:b w:val="0"/>
                <w:bCs w:val="0"/>
                <w:kern w:val="0"/>
                <w:sz w:val="20"/>
                <w:szCs w:val="20"/>
                <w:lang w:val="en-IN" w:bidi="mr-IN"/>
                <w14:ligatures w14:val="none"/>
              </w:rPr>
              <w:t>¹</w:t>
            </w:r>
            <w:r w:rsidRPr="00A04C41">
              <w:rPr>
                <w:rFonts w:ascii="Arial" w:eastAsia="Calibri" w:hAnsi="Arial" w:cs="Arial"/>
                <w:b w:val="0"/>
                <w:bCs w:val="0"/>
                <w:kern w:val="0"/>
                <w:sz w:val="20"/>
                <w:szCs w:val="20"/>
                <w:lang w:bidi="mr-IN"/>
                <w14:ligatures w14:val="none"/>
              </w:rPr>
              <w:t>)</w:t>
            </w:r>
          </w:p>
        </w:tc>
        <w:tc>
          <w:tcPr>
            <w:tcW w:w="2264" w:type="dxa"/>
            <w:tcBorders>
              <w:top w:val="single" w:sz="4" w:space="0" w:color="auto"/>
              <w:bottom w:val="nil"/>
            </w:tcBorders>
          </w:tcPr>
          <w:p w14:paraId="01AFC1B7"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0.1603±0.0068</w:t>
            </w:r>
            <w:r w:rsidRPr="00A04C41">
              <w:rPr>
                <w:rFonts w:ascii="Arial" w:eastAsia="Calibri" w:hAnsi="Arial" w:cs="Arial"/>
                <w:kern w:val="0"/>
                <w:sz w:val="20"/>
                <w:szCs w:val="20"/>
                <w:vertAlign w:val="superscript"/>
                <w:lang w:bidi="mr-IN"/>
                <w14:ligatures w14:val="none"/>
              </w:rPr>
              <w:t>a</w:t>
            </w:r>
          </w:p>
        </w:tc>
        <w:tc>
          <w:tcPr>
            <w:tcW w:w="2266" w:type="dxa"/>
            <w:tcBorders>
              <w:top w:val="single" w:sz="4" w:space="0" w:color="auto"/>
              <w:bottom w:val="nil"/>
            </w:tcBorders>
          </w:tcPr>
          <w:p w14:paraId="4EA741AD"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0.1372±0.0053</w:t>
            </w:r>
            <w:r w:rsidRPr="00A04C41">
              <w:rPr>
                <w:rFonts w:ascii="Arial" w:eastAsia="Calibri" w:hAnsi="Arial" w:cs="Arial"/>
                <w:kern w:val="0"/>
                <w:sz w:val="20"/>
                <w:szCs w:val="20"/>
                <w:vertAlign w:val="superscript"/>
                <w:lang w:bidi="mr-IN"/>
                <w14:ligatures w14:val="none"/>
              </w:rPr>
              <w:t>b</w:t>
            </w:r>
          </w:p>
        </w:tc>
        <w:tc>
          <w:tcPr>
            <w:tcW w:w="2265" w:type="dxa"/>
            <w:tcBorders>
              <w:top w:val="single" w:sz="4" w:space="0" w:color="auto"/>
              <w:bottom w:val="nil"/>
            </w:tcBorders>
          </w:tcPr>
          <w:p w14:paraId="018F6C89"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0.1134±0.0004</w:t>
            </w:r>
            <w:r w:rsidRPr="00A04C41">
              <w:rPr>
                <w:rFonts w:ascii="Arial" w:eastAsia="Calibri" w:hAnsi="Arial" w:cs="Arial"/>
                <w:kern w:val="0"/>
                <w:sz w:val="20"/>
                <w:szCs w:val="20"/>
                <w:vertAlign w:val="superscript"/>
                <w:lang w:bidi="mr-IN"/>
                <w14:ligatures w14:val="none"/>
              </w:rPr>
              <w:t>c</w:t>
            </w:r>
          </w:p>
        </w:tc>
      </w:tr>
      <w:tr w:rsidR="00FF1955" w:rsidRPr="00A04C41" w14:paraId="685DD229" w14:textId="77777777" w:rsidTr="008B7221">
        <w:trPr>
          <w:jc w:val="center"/>
        </w:trPr>
        <w:tc>
          <w:tcPr>
            <w:cnfStyle w:val="001000000000" w:firstRow="0" w:lastRow="0" w:firstColumn="1" w:lastColumn="0" w:oddVBand="0" w:evenVBand="0" w:oddHBand="0" w:evenHBand="0" w:firstRowFirstColumn="0" w:firstRowLastColumn="0" w:lastRowFirstColumn="0" w:lastRowLastColumn="0"/>
            <w:tcW w:w="2467" w:type="dxa"/>
            <w:tcBorders>
              <w:top w:val="nil"/>
              <w:bottom w:val="nil"/>
            </w:tcBorders>
          </w:tcPr>
          <w:p w14:paraId="143A0976" w14:textId="77777777" w:rsidR="00FF1955" w:rsidRPr="00A04C41" w:rsidRDefault="00FF1955" w:rsidP="008B7221">
            <w:pPr>
              <w:spacing w:line="360" w:lineRule="auto"/>
              <w:jc w:val="both"/>
              <w:rPr>
                <w:rFonts w:ascii="Arial" w:eastAsia="Calibri" w:hAnsi="Arial" w:cs="Arial"/>
                <w:b w:val="0"/>
                <w:bCs w:val="0"/>
                <w:kern w:val="0"/>
                <w:sz w:val="20"/>
                <w:szCs w:val="20"/>
                <w:lang w:bidi="mr-IN"/>
                <w14:ligatures w14:val="none"/>
              </w:rPr>
            </w:pPr>
            <w:r w:rsidRPr="00A04C41">
              <w:rPr>
                <w:rFonts w:ascii="Arial" w:eastAsia="Calibri" w:hAnsi="Arial" w:cs="Arial"/>
                <w:b w:val="0"/>
                <w:bCs w:val="0"/>
                <w:kern w:val="0"/>
                <w:sz w:val="20"/>
                <w:szCs w:val="20"/>
                <w:lang w:bidi="mr-IN"/>
                <w14:ligatures w14:val="none"/>
              </w:rPr>
              <w:t>Specific growth rate (</w:t>
            </w:r>
            <w:r w:rsidRPr="00A04C41">
              <w:rPr>
                <w:rFonts w:ascii="Arial" w:eastAsia="Calibri" w:hAnsi="Arial" w:cs="Arial"/>
                <w:b w:val="0"/>
                <w:bCs w:val="0"/>
                <w:kern w:val="0"/>
                <w:sz w:val="20"/>
                <w:szCs w:val="20"/>
                <w:lang w:val="en-IN" w:bidi="mr-IN"/>
                <w14:ligatures w14:val="none"/>
              </w:rPr>
              <w:t>day</w:t>
            </w:r>
            <w:r w:rsidRPr="00A04C41">
              <w:rPr>
                <w:rFonts w:ascii="Cambria Math" w:eastAsia="Calibri" w:hAnsi="Cambria Math" w:cs="Cambria Math"/>
                <w:b w:val="0"/>
                <w:bCs w:val="0"/>
                <w:kern w:val="0"/>
                <w:sz w:val="20"/>
                <w:szCs w:val="20"/>
                <w:lang w:val="en-IN" w:bidi="mr-IN"/>
                <w14:ligatures w14:val="none"/>
              </w:rPr>
              <w:t>⁻</w:t>
            </w:r>
            <w:r w:rsidRPr="00A04C41">
              <w:rPr>
                <w:rFonts w:ascii="Arial" w:eastAsia="Calibri" w:hAnsi="Arial" w:cs="Arial"/>
                <w:b w:val="0"/>
                <w:bCs w:val="0"/>
                <w:kern w:val="0"/>
                <w:sz w:val="20"/>
                <w:szCs w:val="20"/>
                <w:lang w:val="en-IN" w:bidi="mr-IN"/>
                <w14:ligatures w14:val="none"/>
              </w:rPr>
              <w:t>¹</w:t>
            </w:r>
            <w:r w:rsidRPr="00A04C41">
              <w:rPr>
                <w:rFonts w:ascii="Arial" w:eastAsia="Calibri" w:hAnsi="Arial" w:cs="Arial"/>
                <w:b w:val="0"/>
                <w:bCs w:val="0"/>
                <w:kern w:val="0"/>
                <w:sz w:val="20"/>
                <w:szCs w:val="20"/>
                <w:lang w:bidi="mr-IN"/>
                <w14:ligatures w14:val="none"/>
              </w:rPr>
              <w:t>)</w:t>
            </w:r>
          </w:p>
        </w:tc>
        <w:tc>
          <w:tcPr>
            <w:tcW w:w="2264" w:type="dxa"/>
            <w:tcBorders>
              <w:top w:val="nil"/>
              <w:bottom w:val="nil"/>
            </w:tcBorders>
          </w:tcPr>
          <w:p w14:paraId="1189ADF1" w14:textId="77777777" w:rsidR="00FF1955" w:rsidRPr="00A04C41" w:rsidRDefault="00FF1955" w:rsidP="008B72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0.2817±0.0000</w:t>
            </w:r>
            <w:r w:rsidRPr="00A04C41">
              <w:rPr>
                <w:rFonts w:ascii="Arial" w:eastAsia="Calibri" w:hAnsi="Arial" w:cs="Arial"/>
                <w:kern w:val="0"/>
                <w:sz w:val="20"/>
                <w:szCs w:val="20"/>
                <w:vertAlign w:val="superscript"/>
                <w:lang w:bidi="mr-IN"/>
                <w14:ligatures w14:val="none"/>
              </w:rPr>
              <w:t>a</w:t>
            </w:r>
          </w:p>
        </w:tc>
        <w:tc>
          <w:tcPr>
            <w:tcW w:w="2266" w:type="dxa"/>
            <w:tcBorders>
              <w:top w:val="nil"/>
              <w:bottom w:val="nil"/>
            </w:tcBorders>
          </w:tcPr>
          <w:p w14:paraId="69E2A142" w14:textId="77777777" w:rsidR="00FF1955" w:rsidRPr="00A04C41" w:rsidRDefault="00FF1955" w:rsidP="008B72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0.2949±0.0059</w:t>
            </w:r>
            <w:r w:rsidRPr="00A04C41">
              <w:rPr>
                <w:rFonts w:ascii="Arial" w:eastAsia="Calibri" w:hAnsi="Arial" w:cs="Arial"/>
                <w:kern w:val="0"/>
                <w:sz w:val="20"/>
                <w:szCs w:val="20"/>
                <w:vertAlign w:val="superscript"/>
                <w:lang w:bidi="mr-IN"/>
                <w14:ligatures w14:val="none"/>
              </w:rPr>
              <w:t>a</w:t>
            </w:r>
          </w:p>
        </w:tc>
        <w:tc>
          <w:tcPr>
            <w:tcW w:w="2265" w:type="dxa"/>
            <w:tcBorders>
              <w:top w:val="nil"/>
              <w:bottom w:val="nil"/>
            </w:tcBorders>
          </w:tcPr>
          <w:p w14:paraId="36514F59" w14:textId="77777777" w:rsidR="00FF1955" w:rsidRPr="00A04C41" w:rsidRDefault="00FF1955" w:rsidP="008B722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0.2780±0.0136</w:t>
            </w:r>
            <w:r w:rsidRPr="00A04C41">
              <w:rPr>
                <w:rFonts w:ascii="Arial" w:eastAsia="Calibri" w:hAnsi="Arial" w:cs="Arial"/>
                <w:kern w:val="0"/>
                <w:sz w:val="20"/>
                <w:szCs w:val="20"/>
                <w:vertAlign w:val="superscript"/>
                <w:lang w:bidi="mr-IN"/>
                <w14:ligatures w14:val="none"/>
              </w:rPr>
              <w:t>a</w:t>
            </w:r>
          </w:p>
        </w:tc>
      </w:tr>
      <w:tr w:rsidR="00FF1955" w:rsidRPr="00A04C41" w14:paraId="2CE314C3" w14:textId="77777777" w:rsidTr="008B72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7" w:type="dxa"/>
            <w:tcBorders>
              <w:top w:val="nil"/>
              <w:bottom w:val="single" w:sz="4" w:space="0" w:color="auto"/>
            </w:tcBorders>
          </w:tcPr>
          <w:p w14:paraId="72545E03" w14:textId="77777777" w:rsidR="00FF1955" w:rsidRPr="00A04C41" w:rsidRDefault="00FF1955" w:rsidP="008B7221">
            <w:pPr>
              <w:spacing w:line="360" w:lineRule="auto"/>
              <w:jc w:val="both"/>
              <w:rPr>
                <w:rFonts w:ascii="Arial" w:eastAsia="Calibri" w:hAnsi="Arial" w:cs="Arial"/>
                <w:b w:val="0"/>
                <w:bCs w:val="0"/>
                <w:kern w:val="0"/>
                <w:sz w:val="20"/>
                <w:szCs w:val="20"/>
                <w:lang w:bidi="mr-IN"/>
                <w14:ligatures w14:val="none"/>
              </w:rPr>
            </w:pPr>
            <w:r w:rsidRPr="00A04C41">
              <w:rPr>
                <w:rFonts w:ascii="Arial" w:eastAsia="Calibri" w:hAnsi="Arial" w:cs="Arial"/>
                <w:b w:val="0"/>
                <w:bCs w:val="0"/>
                <w:kern w:val="0"/>
                <w:sz w:val="20"/>
                <w:szCs w:val="20"/>
                <w:lang w:bidi="mr-IN"/>
                <w14:ligatures w14:val="none"/>
              </w:rPr>
              <w:t>Doubling time (days)</w:t>
            </w:r>
          </w:p>
        </w:tc>
        <w:tc>
          <w:tcPr>
            <w:tcW w:w="2264" w:type="dxa"/>
            <w:tcBorders>
              <w:top w:val="nil"/>
              <w:bottom w:val="single" w:sz="4" w:space="0" w:color="auto"/>
            </w:tcBorders>
          </w:tcPr>
          <w:p w14:paraId="29A7813E"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2.46±0.41</w:t>
            </w:r>
            <w:r w:rsidRPr="00A04C41">
              <w:rPr>
                <w:rFonts w:ascii="Arial" w:eastAsia="Calibri" w:hAnsi="Arial" w:cs="Arial"/>
                <w:kern w:val="0"/>
                <w:sz w:val="20"/>
                <w:szCs w:val="20"/>
                <w:vertAlign w:val="superscript"/>
                <w:lang w:bidi="mr-IN"/>
                <w14:ligatures w14:val="none"/>
              </w:rPr>
              <w:t>a</w:t>
            </w:r>
          </w:p>
        </w:tc>
        <w:tc>
          <w:tcPr>
            <w:tcW w:w="2266" w:type="dxa"/>
            <w:tcBorders>
              <w:top w:val="nil"/>
              <w:bottom w:val="single" w:sz="4" w:space="0" w:color="auto"/>
            </w:tcBorders>
          </w:tcPr>
          <w:p w14:paraId="1A15ED96"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aps/>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2.35±0.47</w:t>
            </w:r>
            <w:r w:rsidRPr="00A04C41">
              <w:rPr>
                <w:rFonts w:ascii="Arial" w:eastAsia="Calibri" w:hAnsi="Arial" w:cs="Arial"/>
                <w:kern w:val="0"/>
                <w:sz w:val="20"/>
                <w:szCs w:val="20"/>
                <w:vertAlign w:val="superscript"/>
                <w:lang w:bidi="mr-IN"/>
                <w14:ligatures w14:val="none"/>
              </w:rPr>
              <w:t>a</w:t>
            </w:r>
          </w:p>
        </w:tc>
        <w:tc>
          <w:tcPr>
            <w:tcW w:w="2265" w:type="dxa"/>
            <w:tcBorders>
              <w:top w:val="nil"/>
              <w:bottom w:val="single" w:sz="4" w:space="0" w:color="auto"/>
            </w:tcBorders>
          </w:tcPr>
          <w:p w14:paraId="56484099" w14:textId="77777777" w:rsidR="00FF1955" w:rsidRPr="00A04C41" w:rsidRDefault="00FF1955" w:rsidP="008B722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kern w:val="0"/>
                <w:sz w:val="20"/>
                <w:szCs w:val="20"/>
                <w:vertAlign w:val="superscript"/>
                <w:lang w:bidi="mr-IN"/>
                <w14:ligatures w14:val="none"/>
              </w:rPr>
            </w:pPr>
            <w:r w:rsidRPr="00A04C41">
              <w:rPr>
                <w:rFonts w:ascii="Arial" w:eastAsia="Calibri" w:hAnsi="Arial" w:cs="Arial"/>
                <w:kern w:val="0"/>
                <w:sz w:val="20"/>
                <w:szCs w:val="20"/>
                <w:lang w:bidi="mr-IN"/>
                <w14:ligatures w14:val="none"/>
              </w:rPr>
              <w:t>2.49±0.12</w:t>
            </w:r>
            <w:r w:rsidRPr="00A04C41">
              <w:rPr>
                <w:rFonts w:ascii="Arial" w:eastAsia="Calibri" w:hAnsi="Arial" w:cs="Arial"/>
                <w:kern w:val="0"/>
                <w:sz w:val="20"/>
                <w:szCs w:val="20"/>
                <w:vertAlign w:val="superscript"/>
                <w:lang w:bidi="mr-IN"/>
                <w14:ligatures w14:val="none"/>
              </w:rPr>
              <w:t>a</w:t>
            </w:r>
          </w:p>
        </w:tc>
      </w:tr>
      <w:tr w:rsidR="00FF1955" w:rsidRPr="00A04C41" w14:paraId="0D7C84CE" w14:textId="77777777" w:rsidTr="008B7221">
        <w:trPr>
          <w:jc w:val="center"/>
        </w:trPr>
        <w:tc>
          <w:tcPr>
            <w:cnfStyle w:val="001000000000" w:firstRow="0" w:lastRow="0" w:firstColumn="1" w:lastColumn="0" w:oddVBand="0" w:evenVBand="0" w:oddHBand="0" w:evenHBand="0" w:firstRowFirstColumn="0" w:firstRowLastColumn="0" w:lastRowFirstColumn="0" w:lastRowLastColumn="0"/>
            <w:tcW w:w="9258" w:type="dxa"/>
            <w:gridSpan w:val="4"/>
            <w:tcBorders>
              <w:top w:val="single" w:sz="4" w:space="0" w:color="auto"/>
              <w:bottom w:val="nil"/>
            </w:tcBorders>
          </w:tcPr>
          <w:p w14:paraId="1EA034E3" w14:textId="77777777" w:rsidR="00FF1955" w:rsidRPr="00A04C41" w:rsidRDefault="00FF1955" w:rsidP="008B7221">
            <w:pPr>
              <w:jc w:val="both"/>
              <w:rPr>
                <w:rFonts w:ascii="Arial" w:eastAsia="Calibri" w:hAnsi="Arial" w:cs="Arial"/>
                <w:i/>
                <w:iCs/>
                <w:kern w:val="0"/>
                <w:sz w:val="20"/>
                <w:szCs w:val="20"/>
                <w:lang w:val="en-IN" w:bidi="mr-IN"/>
                <w14:ligatures w14:val="none"/>
              </w:rPr>
            </w:pPr>
          </w:p>
          <w:p w14:paraId="0319BD36" w14:textId="77777777" w:rsidR="00FF1955" w:rsidRPr="00A04C41" w:rsidRDefault="00FF1955" w:rsidP="008B7221">
            <w:pPr>
              <w:jc w:val="both"/>
              <w:rPr>
                <w:rFonts w:ascii="Arial" w:eastAsia="Calibri" w:hAnsi="Arial" w:cs="Arial"/>
                <w:b w:val="0"/>
                <w:bCs w:val="0"/>
                <w:i/>
                <w:iCs/>
                <w:kern w:val="0"/>
                <w:sz w:val="20"/>
                <w:szCs w:val="20"/>
                <w:lang w:bidi="mr-IN"/>
                <w14:ligatures w14:val="none"/>
              </w:rPr>
            </w:pPr>
            <w:r w:rsidRPr="00A04C41">
              <w:rPr>
                <w:rFonts w:ascii="Arial" w:eastAsia="Calibri" w:hAnsi="Arial" w:cs="Arial"/>
                <w:b w:val="0"/>
                <w:bCs w:val="0"/>
                <w:i/>
                <w:iCs/>
                <w:kern w:val="0"/>
                <w:sz w:val="20"/>
                <w:szCs w:val="20"/>
                <w:lang w:val="en-IN" w:bidi="mr-IN"/>
                <w14:ligatures w14:val="none"/>
              </w:rPr>
              <w:t>Values are expressed as mean ± standard deviation (n = 3). Different superscript letters within the same row indicate significant differences among treatments according to Tukey’s test (p &lt; 0.05).</w:t>
            </w:r>
          </w:p>
        </w:tc>
      </w:tr>
    </w:tbl>
    <w:p w14:paraId="7BE1DF34" w14:textId="1939A198" w:rsidR="00665EF8" w:rsidRPr="00A04C41" w:rsidRDefault="00665EF8" w:rsidP="00665EF8">
      <w:pPr>
        <w:pStyle w:val="NormalWeb"/>
        <w:spacing w:line="360" w:lineRule="auto"/>
        <w:jc w:val="both"/>
        <w:rPr>
          <w:rFonts w:ascii="Arial" w:hAnsi="Arial" w:cs="Arial"/>
          <w:sz w:val="20"/>
          <w:szCs w:val="20"/>
        </w:rPr>
      </w:pPr>
      <w:r w:rsidRPr="00A04C41">
        <w:rPr>
          <w:rFonts w:ascii="Arial" w:hAnsi="Arial" w:cs="Arial"/>
          <w:sz w:val="20"/>
          <w:szCs w:val="20"/>
        </w:rPr>
        <w:t xml:space="preserve">Cell productivity differed significantly among treatments.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recorded the highest productivity (0.1603 ± 0.006 g L</w:t>
      </w:r>
      <w:r w:rsidRPr="00A04C41">
        <w:rPr>
          <w:rFonts w:ascii="Cambria Math" w:hAnsi="Cambria Math" w:cs="Cambria Math"/>
          <w:sz w:val="20"/>
          <w:szCs w:val="20"/>
        </w:rPr>
        <w:t>⁻</w:t>
      </w:r>
      <w:r w:rsidRPr="00A04C41">
        <w:rPr>
          <w:rFonts w:ascii="Arial" w:hAnsi="Arial" w:cs="Arial"/>
          <w:sz w:val="20"/>
          <w:szCs w:val="20"/>
        </w:rPr>
        <w:t>¹ day</w:t>
      </w:r>
      <w:r w:rsidRPr="00A04C41">
        <w:rPr>
          <w:rFonts w:ascii="Cambria Math" w:hAnsi="Cambria Math" w:cs="Cambria Math"/>
          <w:sz w:val="20"/>
          <w:szCs w:val="20"/>
        </w:rPr>
        <w:t>⁻</w:t>
      </w:r>
      <w:r w:rsidRPr="00A04C41">
        <w:rPr>
          <w:rFonts w:ascii="Arial" w:hAnsi="Arial" w:cs="Arial"/>
          <w:sz w:val="20"/>
          <w:szCs w:val="20"/>
        </w:rPr>
        <w:t>¹), followed by m-NRC medium (0.1371 ± 0.005 g L</w:t>
      </w:r>
      <w:r w:rsidRPr="00A04C41">
        <w:rPr>
          <w:rFonts w:ascii="Cambria Math" w:hAnsi="Cambria Math" w:cs="Cambria Math"/>
          <w:sz w:val="20"/>
          <w:szCs w:val="20"/>
        </w:rPr>
        <w:t>⁻</w:t>
      </w:r>
      <w:r w:rsidRPr="00A04C41">
        <w:rPr>
          <w:rFonts w:ascii="Arial" w:hAnsi="Arial" w:cs="Arial"/>
          <w:sz w:val="20"/>
          <w:szCs w:val="20"/>
        </w:rPr>
        <w:t>¹ day</w:t>
      </w:r>
      <w:r w:rsidRPr="00A04C41">
        <w:rPr>
          <w:rFonts w:ascii="Cambria Math" w:hAnsi="Cambria Math" w:cs="Cambria Math"/>
          <w:sz w:val="20"/>
          <w:szCs w:val="20"/>
        </w:rPr>
        <w:t>⁻</w:t>
      </w:r>
      <w:r w:rsidRPr="00A04C41">
        <w:rPr>
          <w:rFonts w:ascii="Arial" w:hAnsi="Arial" w:cs="Arial"/>
          <w:sz w:val="20"/>
          <w:szCs w:val="20"/>
        </w:rPr>
        <w:t>¹), while 25% EWHE showed the lowest productivity (0.1134 ± 0.0003 g L</w:t>
      </w:r>
      <w:r w:rsidRPr="00A04C41">
        <w:rPr>
          <w:rFonts w:ascii="Cambria Math" w:hAnsi="Cambria Math" w:cs="Cambria Math"/>
          <w:sz w:val="20"/>
          <w:szCs w:val="20"/>
        </w:rPr>
        <w:t>⁻</w:t>
      </w:r>
      <w:r w:rsidRPr="00A04C41">
        <w:rPr>
          <w:rFonts w:ascii="Arial" w:hAnsi="Arial" w:cs="Arial"/>
          <w:sz w:val="20"/>
          <w:szCs w:val="20"/>
        </w:rPr>
        <w:t>¹ day</w:t>
      </w:r>
      <w:r w:rsidRPr="00A04C41">
        <w:rPr>
          <w:rFonts w:ascii="Cambria Math" w:hAnsi="Cambria Math" w:cs="Cambria Math"/>
          <w:sz w:val="20"/>
          <w:szCs w:val="20"/>
        </w:rPr>
        <w:t>⁻</w:t>
      </w:r>
      <w:r w:rsidRPr="00A04C41">
        <w:rPr>
          <w:rFonts w:ascii="Arial" w:hAnsi="Arial" w:cs="Arial"/>
          <w:sz w:val="20"/>
          <w:szCs w:val="20"/>
        </w:rPr>
        <w:t>¹).</w:t>
      </w:r>
    </w:p>
    <w:p w14:paraId="6D9BCD65" w14:textId="77777777" w:rsidR="00665EF8" w:rsidRPr="00A04C41" w:rsidRDefault="00665EF8" w:rsidP="00665EF8">
      <w:pPr>
        <w:pStyle w:val="NormalWeb"/>
        <w:spacing w:line="360" w:lineRule="auto"/>
        <w:jc w:val="both"/>
        <w:rPr>
          <w:rFonts w:ascii="Arial" w:hAnsi="Arial" w:cs="Arial"/>
          <w:sz w:val="20"/>
          <w:szCs w:val="20"/>
        </w:rPr>
      </w:pPr>
      <w:r w:rsidRPr="00A04C41">
        <w:rPr>
          <w:rFonts w:ascii="Arial" w:hAnsi="Arial" w:cs="Arial"/>
          <w:sz w:val="20"/>
          <w:szCs w:val="20"/>
        </w:rPr>
        <w:t xml:space="preserve">One-way ANOVA indicated significant differences among the culture media (p &lt; 0.05). Tukey’s post hoc analysis confirmed significant pairwise differences between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and m-NRC (p = 0.0032),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and EWHE (p = 0.0003), and m-NRC and EWHE (p = 0.0028). Although EWHE supported lower productivity, sustained growth throughout the cultivation period indicates that the enriched extract provided sufficient nutrients to maintain metabolic activity.</w:t>
      </w:r>
    </w:p>
    <w:p w14:paraId="299F17D6" w14:textId="77777777" w:rsidR="00665EF8" w:rsidRPr="00A04C41" w:rsidRDefault="00665EF8" w:rsidP="007258DC">
      <w:pPr>
        <w:pStyle w:val="NormalWeb"/>
        <w:spacing w:before="0" w:beforeAutospacing="0" w:after="0" w:afterAutospacing="0" w:line="360" w:lineRule="auto"/>
        <w:jc w:val="both"/>
        <w:rPr>
          <w:rFonts w:ascii="Arial" w:hAnsi="Arial" w:cs="Arial"/>
          <w:sz w:val="20"/>
          <w:szCs w:val="20"/>
        </w:rPr>
      </w:pPr>
      <w:r w:rsidRPr="00A04C41">
        <w:rPr>
          <w:rFonts w:ascii="Arial" w:hAnsi="Arial" w:cs="Arial"/>
          <w:sz w:val="20"/>
          <w:szCs w:val="20"/>
        </w:rPr>
        <w:lastRenderedPageBreak/>
        <w:t>The specific growth rate (µ) showed only minor variation among treatments. The highest value was observed in m-NRC medium (0.2949 ± 0.0059 day</w:t>
      </w:r>
      <w:r w:rsidRPr="00A04C41">
        <w:rPr>
          <w:rFonts w:ascii="Cambria Math" w:hAnsi="Cambria Math" w:cs="Cambria Math"/>
          <w:sz w:val="20"/>
          <w:szCs w:val="20"/>
        </w:rPr>
        <w:t>⁻</w:t>
      </w:r>
      <w:r w:rsidRPr="00A04C41">
        <w:rPr>
          <w:rFonts w:ascii="Arial" w:hAnsi="Arial" w:cs="Arial"/>
          <w:sz w:val="20"/>
          <w:szCs w:val="20"/>
        </w:rPr>
        <w:t xml:space="preserve">¹), followed by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(0.2817 ± 0.0000 day</w:t>
      </w:r>
      <w:r w:rsidRPr="00A04C41">
        <w:rPr>
          <w:rFonts w:ascii="Cambria Math" w:hAnsi="Cambria Math" w:cs="Cambria Math"/>
          <w:sz w:val="20"/>
          <w:szCs w:val="20"/>
        </w:rPr>
        <w:t>⁻</w:t>
      </w:r>
      <w:r w:rsidRPr="00A04C41">
        <w:rPr>
          <w:rFonts w:ascii="Arial" w:hAnsi="Arial" w:cs="Arial"/>
          <w:sz w:val="20"/>
          <w:szCs w:val="20"/>
        </w:rPr>
        <w:t>¹) and 25% EWHE (0.2780 ± 0.0136 day</w:t>
      </w:r>
      <w:r w:rsidRPr="00A04C41">
        <w:rPr>
          <w:rFonts w:ascii="Cambria Math" w:hAnsi="Cambria Math" w:cs="Cambria Math"/>
          <w:sz w:val="20"/>
          <w:szCs w:val="20"/>
        </w:rPr>
        <w:t>⁻</w:t>
      </w:r>
      <w:r w:rsidRPr="00A04C41">
        <w:rPr>
          <w:rFonts w:ascii="Arial" w:hAnsi="Arial" w:cs="Arial"/>
          <w:sz w:val="20"/>
          <w:szCs w:val="20"/>
        </w:rPr>
        <w:t>¹). ANOVA revealed significant differences among the media (p &lt; 0.05), although Tukey’s test indicated a statistically significant difference only between m-NRC and EWHE (p = 0.0349).</w:t>
      </w:r>
    </w:p>
    <w:p w14:paraId="6B8BE9BA" w14:textId="083DE87E" w:rsidR="00665EF8" w:rsidRPr="00A04C41" w:rsidRDefault="00665EF8" w:rsidP="007258DC">
      <w:pPr>
        <w:pStyle w:val="NormalWeb"/>
        <w:spacing w:before="0" w:beforeAutospacing="0" w:after="0" w:afterAutospacing="0" w:line="360" w:lineRule="auto"/>
        <w:jc w:val="both"/>
        <w:rPr>
          <w:rFonts w:ascii="Arial" w:hAnsi="Arial" w:cs="Arial"/>
          <w:sz w:val="20"/>
          <w:szCs w:val="20"/>
        </w:rPr>
      </w:pPr>
      <w:r w:rsidRPr="00A04C41">
        <w:rPr>
          <w:rFonts w:ascii="Arial" w:hAnsi="Arial" w:cs="Arial"/>
          <w:sz w:val="20"/>
          <w:szCs w:val="20"/>
        </w:rPr>
        <w:t xml:space="preserve">Doubling time exhibited an inverse pattern, with the shortest doubling time observed in m-NRC medium (2.35 ± 0.47 days), followed by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(2.46 ± </w:t>
      </w:r>
      <w:r w:rsidR="00226882" w:rsidRPr="00A04C41">
        <w:rPr>
          <w:rFonts w:ascii="Arial" w:hAnsi="Arial" w:cs="Arial"/>
          <w:sz w:val="20"/>
          <w:szCs w:val="20"/>
        </w:rPr>
        <w:t>.041</w:t>
      </w:r>
      <w:r w:rsidRPr="00A04C41">
        <w:rPr>
          <w:rFonts w:ascii="Arial" w:hAnsi="Arial" w:cs="Arial"/>
          <w:sz w:val="20"/>
          <w:szCs w:val="20"/>
        </w:rPr>
        <w:t xml:space="preserve"> days) and EWHE (2.497 ± 0.12 days). Although overall variation among treatments was significant (p &lt; 0.05), differences between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and the other media were not statistically significant.</w:t>
      </w:r>
    </w:p>
    <w:p w14:paraId="2A8C4582" w14:textId="4EEA1A2C" w:rsidR="00770F1C" w:rsidRPr="00A04C41" w:rsidRDefault="00665EF8" w:rsidP="007258DC">
      <w:pPr>
        <w:pStyle w:val="NormalWeb"/>
        <w:spacing w:before="0" w:beforeAutospacing="0" w:after="0" w:afterAutospacing="0" w:line="360" w:lineRule="auto"/>
        <w:jc w:val="both"/>
        <w:rPr>
          <w:rFonts w:ascii="Arial" w:hAnsi="Arial" w:cs="Arial"/>
          <w:b/>
          <w:bCs/>
          <w:sz w:val="20"/>
          <w:szCs w:val="20"/>
        </w:rPr>
      </w:pPr>
      <w:r w:rsidRPr="00A04C41">
        <w:rPr>
          <w:rFonts w:ascii="Arial" w:hAnsi="Arial" w:cs="Arial"/>
          <w:sz w:val="20"/>
          <w:szCs w:val="20"/>
        </w:rPr>
        <w:t xml:space="preserve">The slightly reduced growth kinetics observed in EWHE may reflect slower assimilation of organic nitrogen forms present in the fermented extract. Similar trends have been reported in studies using organic or waste-derived substrates for </w:t>
      </w:r>
      <w:r w:rsidRPr="00044881">
        <w:rPr>
          <w:rFonts w:ascii="Arial" w:hAnsi="Arial" w:cs="Arial"/>
          <w:i/>
          <w:iCs/>
          <w:sz w:val="20"/>
          <w:szCs w:val="20"/>
        </w:rPr>
        <w:t>Spirulina</w:t>
      </w:r>
      <w:r w:rsidRPr="00A04C41">
        <w:rPr>
          <w:rFonts w:ascii="Arial" w:hAnsi="Arial" w:cs="Arial"/>
          <w:sz w:val="20"/>
          <w:szCs w:val="20"/>
        </w:rPr>
        <w:t xml:space="preserve"> cultivation, where growth rates were slightly lower than those observed in conventional synthetic media (</w:t>
      </w:r>
      <w:proofErr w:type="spellStart"/>
      <w:r w:rsidRPr="00A04C41">
        <w:rPr>
          <w:rFonts w:ascii="Arial" w:hAnsi="Arial" w:cs="Arial"/>
          <w:sz w:val="20"/>
          <w:szCs w:val="20"/>
        </w:rPr>
        <w:t>Markou</w:t>
      </w:r>
      <w:proofErr w:type="spellEnd"/>
      <w:r w:rsidRPr="00A04C41">
        <w:rPr>
          <w:rFonts w:ascii="Arial" w:hAnsi="Arial" w:cs="Arial"/>
          <w:sz w:val="20"/>
          <w:szCs w:val="20"/>
        </w:rPr>
        <w:t xml:space="preserve"> et al., 2012; </w:t>
      </w:r>
      <w:r w:rsidR="00044881" w:rsidRPr="00044881">
        <w:rPr>
          <w:rFonts w:ascii="Arial" w:hAnsi="Arial" w:cs="Arial"/>
          <w:sz w:val="20"/>
          <w:szCs w:val="20"/>
        </w:rPr>
        <w:t xml:space="preserve">Hossain </w:t>
      </w:r>
      <w:r w:rsidRPr="00A04C41">
        <w:rPr>
          <w:rFonts w:ascii="Arial" w:hAnsi="Arial" w:cs="Arial"/>
          <w:sz w:val="20"/>
          <w:szCs w:val="20"/>
        </w:rPr>
        <w:t>et al., 20</w:t>
      </w:r>
      <w:r w:rsidR="00044881">
        <w:rPr>
          <w:rFonts w:ascii="Arial" w:hAnsi="Arial" w:cs="Arial"/>
          <w:sz w:val="20"/>
          <w:szCs w:val="20"/>
        </w:rPr>
        <w:t>21</w:t>
      </w:r>
      <w:r w:rsidRPr="00A04C41">
        <w:rPr>
          <w:rFonts w:ascii="Arial" w:hAnsi="Arial" w:cs="Arial"/>
          <w:sz w:val="20"/>
          <w:szCs w:val="20"/>
        </w:rPr>
        <w:t>).</w:t>
      </w:r>
      <w:r w:rsidRPr="00A04C41">
        <w:rPr>
          <w:rFonts w:ascii="Arial" w:hAnsi="Arial" w:cs="Arial"/>
          <w:b/>
          <w:bCs/>
          <w:sz w:val="20"/>
          <w:szCs w:val="20"/>
        </w:rPr>
        <w:t xml:space="preserve"> </w:t>
      </w:r>
    </w:p>
    <w:p w14:paraId="417BF691" w14:textId="6CC5BE92" w:rsidR="00770F1C" w:rsidRPr="00A04C41" w:rsidRDefault="00770F1C" w:rsidP="007258DC">
      <w:pPr>
        <w:pStyle w:val="NormalWeb"/>
        <w:spacing w:before="0" w:beforeAutospacing="0" w:after="0" w:afterAutospacing="0" w:line="360" w:lineRule="auto"/>
        <w:jc w:val="both"/>
        <w:rPr>
          <w:rFonts w:ascii="Arial" w:hAnsi="Arial" w:cs="Arial"/>
          <w:sz w:val="20"/>
          <w:szCs w:val="20"/>
        </w:rPr>
      </w:pPr>
      <w:r w:rsidRPr="00A04C41">
        <w:rPr>
          <w:rFonts w:ascii="Arial" w:hAnsi="Arial" w:cs="Arial"/>
          <w:sz w:val="20"/>
          <w:szCs w:val="20"/>
        </w:rPr>
        <w:t xml:space="preserve">The absence of significant variation in intrinsic growth kinetics suggests that cellular division was not substantially affected under EWHE cultivation. This may be attributed to the metabolic adaptability of </w:t>
      </w:r>
      <w:proofErr w:type="spellStart"/>
      <w:r w:rsidRPr="00A04C41">
        <w:rPr>
          <w:rFonts w:ascii="Arial" w:hAnsi="Arial" w:cs="Arial"/>
          <w:i/>
          <w:iCs/>
          <w:sz w:val="20"/>
          <w:szCs w:val="20"/>
        </w:rPr>
        <w:t>Arthrospira</w:t>
      </w:r>
      <w:proofErr w:type="spellEnd"/>
      <w:r w:rsidRPr="00A04C41">
        <w:rPr>
          <w:rFonts w:ascii="Arial" w:hAnsi="Arial" w:cs="Arial"/>
          <w:i/>
          <w:iCs/>
          <w:sz w:val="20"/>
          <w:szCs w:val="20"/>
        </w:rPr>
        <w:t xml:space="preserve"> platensis</w:t>
      </w:r>
      <w:r w:rsidRPr="00A04C41">
        <w:rPr>
          <w:rFonts w:ascii="Arial" w:hAnsi="Arial" w:cs="Arial"/>
          <w:sz w:val="20"/>
          <w:szCs w:val="20"/>
        </w:rPr>
        <w:t>, which can combine autotrophic carbon fixation with mixotrophic assimilation of organic substrates (Chen et al., 1996; Andrade and Costa, 2007). Thus, although nutrient composition influenced biomass accumulation efficiency, it did not significantly alter the intrinsic cellular growth dynamics.</w:t>
      </w:r>
    </w:p>
    <w:p w14:paraId="7AFF9748" w14:textId="3C734B95" w:rsidR="00F61FAE" w:rsidRPr="00461FFC" w:rsidRDefault="00737598" w:rsidP="007258DC">
      <w:pPr>
        <w:pStyle w:val="NormalWeb"/>
        <w:spacing w:before="0" w:beforeAutospacing="0" w:after="0" w:afterAutospacing="0" w:line="360" w:lineRule="auto"/>
        <w:jc w:val="both"/>
        <w:rPr>
          <w:rFonts w:ascii="Arial" w:hAnsi="Arial" w:cs="Arial"/>
          <w:b/>
          <w:bCs/>
          <w:sz w:val="22"/>
          <w:szCs w:val="22"/>
        </w:rPr>
      </w:pPr>
      <w:r w:rsidRPr="00461FFC">
        <w:rPr>
          <w:rFonts w:ascii="Arial" w:hAnsi="Arial" w:cs="Arial"/>
          <w:b/>
          <w:bCs/>
          <w:sz w:val="22"/>
          <w:szCs w:val="22"/>
        </w:rPr>
        <w:t>3.</w:t>
      </w:r>
      <w:r w:rsidR="000A74AE" w:rsidRPr="00461FFC">
        <w:rPr>
          <w:rFonts w:ascii="Arial" w:hAnsi="Arial" w:cs="Arial"/>
          <w:b/>
          <w:bCs/>
          <w:sz w:val="22"/>
          <w:szCs w:val="22"/>
        </w:rPr>
        <w:t>3</w:t>
      </w:r>
      <w:r w:rsidRPr="00461FFC">
        <w:rPr>
          <w:rFonts w:ascii="Arial" w:hAnsi="Arial" w:cs="Arial"/>
          <w:b/>
          <w:bCs/>
          <w:sz w:val="22"/>
          <w:szCs w:val="22"/>
        </w:rPr>
        <w:t xml:space="preserve">. </w:t>
      </w:r>
      <w:r w:rsidR="00F61FAE" w:rsidRPr="00461FFC">
        <w:rPr>
          <w:rFonts w:ascii="Arial" w:hAnsi="Arial" w:cs="Arial"/>
          <w:b/>
          <w:bCs/>
          <w:sz w:val="22"/>
          <w:szCs w:val="22"/>
        </w:rPr>
        <w:t>Pigment composition and phycobiliprotein characteristics</w:t>
      </w:r>
    </w:p>
    <w:p w14:paraId="707CBBB7" w14:textId="13FBB0F2" w:rsidR="00F61FAE" w:rsidRPr="00461FFC" w:rsidRDefault="00737598" w:rsidP="007258DC">
      <w:pPr>
        <w:pStyle w:val="NormalWeb"/>
        <w:spacing w:before="0" w:beforeAutospacing="0" w:after="0" w:afterAutospacing="0" w:line="360" w:lineRule="auto"/>
        <w:jc w:val="both"/>
        <w:rPr>
          <w:rFonts w:ascii="Arial" w:hAnsi="Arial" w:cs="Arial"/>
          <w:sz w:val="22"/>
          <w:szCs w:val="22"/>
        </w:rPr>
      </w:pPr>
      <w:r w:rsidRPr="00461FFC">
        <w:rPr>
          <w:rFonts w:ascii="Arial" w:hAnsi="Arial" w:cs="Arial"/>
          <w:b/>
          <w:bCs/>
          <w:sz w:val="22"/>
          <w:szCs w:val="22"/>
        </w:rPr>
        <w:t>3.</w:t>
      </w:r>
      <w:r w:rsidR="000A74AE" w:rsidRPr="00461FFC">
        <w:rPr>
          <w:rFonts w:ascii="Arial" w:hAnsi="Arial" w:cs="Arial"/>
          <w:b/>
          <w:bCs/>
          <w:sz w:val="22"/>
          <w:szCs w:val="22"/>
        </w:rPr>
        <w:t>3</w:t>
      </w:r>
      <w:r w:rsidRPr="00461FFC">
        <w:rPr>
          <w:rFonts w:ascii="Arial" w:hAnsi="Arial" w:cs="Arial"/>
          <w:b/>
          <w:bCs/>
          <w:sz w:val="22"/>
          <w:szCs w:val="22"/>
        </w:rPr>
        <w:t>.1</w:t>
      </w:r>
      <w:r w:rsidR="00F61FAE" w:rsidRPr="00461FFC">
        <w:rPr>
          <w:rFonts w:ascii="Arial" w:hAnsi="Arial" w:cs="Arial"/>
          <w:sz w:val="22"/>
          <w:szCs w:val="22"/>
        </w:rPr>
        <w:t xml:space="preserve"> </w:t>
      </w:r>
      <w:r w:rsidR="00F61FAE" w:rsidRPr="00461FFC">
        <w:rPr>
          <w:rFonts w:ascii="Arial" w:hAnsi="Arial" w:cs="Arial"/>
          <w:b/>
          <w:bCs/>
          <w:sz w:val="22"/>
          <w:szCs w:val="22"/>
        </w:rPr>
        <w:t>Pigment composition</w:t>
      </w:r>
    </w:p>
    <w:p w14:paraId="3EBB08E9" w14:textId="14CE2352" w:rsidR="007258DC" w:rsidRDefault="00F61FAE" w:rsidP="007258DC">
      <w:pPr>
        <w:spacing w:before="100" w:beforeAutospacing="1" w:after="100" w:afterAutospacing="1" w:line="360" w:lineRule="auto"/>
        <w:jc w:val="both"/>
        <w:rPr>
          <w:rFonts w:ascii="Arial" w:hAnsi="Arial" w:cs="Arial"/>
          <w:sz w:val="20"/>
          <w:szCs w:val="20"/>
        </w:rPr>
      </w:pPr>
      <w:r w:rsidRPr="00A04C41">
        <w:rPr>
          <w:rFonts w:ascii="Arial" w:hAnsi="Arial" w:cs="Arial"/>
          <w:sz w:val="20"/>
          <w:szCs w:val="20"/>
        </w:rPr>
        <w:t xml:space="preserve">Pigment synthesis exhibited treatment-dependent variation (Fig. 2). </w:t>
      </w:r>
    </w:p>
    <w:p w14:paraId="263018B2" w14:textId="432DAD39" w:rsidR="007258DC" w:rsidRPr="00A04C41"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r w:rsidRPr="00A04C41">
        <w:rPr>
          <w:rFonts w:ascii="Arial" w:eastAsia="Calibri" w:hAnsi="Arial" w:cs="Arial"/>
          <w:noProof/>
          <w:kern w:val="0"/>
          <w:sz w:val="20"/>
          <w:szCs w:val="20"/>
          <w:lang w:val="en-US"/>
        </w:rPr>
        <w:drawing>
          <wp:anchor distT="0" distB="0" distL="114300" distR="114300" simplePos="0" relativeHeight="251658240" behindDoc="1" locked="0" layoutInCell="1" allowOverlap="1" wp14:anchorId="577FAA9C" wp14:editId="1DBB2A2A">
            <wp:simplePos x="0" y="0"/>
            <wp:positionH relativeFrom="column">
              <wp:posOffset>734695</wp:posOffset>
            </wp:positionH>
            <wp:positionV relativeFrom="paragraph">
              <wp:posOffset>31115</wp:posOffset>
            </wp:positionV>
            <wp:extent cx="4187190" cy="3001645"/>
            <wp:effectExtent l="0" t="0" r="3810" b="8255"/>
            <wp:wrapTight wrapText="bothSides">
              <wp:wrapPolygon edited="0">
                <wp:start x="0" y="0"/>
                <wp:lineTo x="0" y="21522"/>
                <wp:lineTo x="21521" y="21522"/>
                <wp:lineTo x="21521" y="0"/>
                <wp:lineTo x="0" y="0"/>
              </wp:wrapPolygon>
            </wp:wrapTight>
            <wp:docPr id="14420767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76700" name="Picture 1442076700"/>
                    <pic:cNvPicPr/>
                  </pic:nvPicPr>
                  <pic:blipFill>
                    <a:blip r:embed="rId9">
                      <a:extLst>
                        <a:ext uri="{28A0092B-C50C-407E-A947-70E740481C1C}">
                          <a14:useLocalDpi xmlns:a14="http://schemas.microsoft.com/office/drawing/2010/main" val="0"/>
                        </a:ext>
                      </a:extLst>
                    </a:blip>
                    <a:stretch>
                      <a:fillRect/>
                    </a:stretch>
                  </pic:blipFill>
                  <pic:spPr>
                    <a:xfrm>
                      <a:off x="0" y="0"/>
                      <a:ext cx="4187190" cy="30016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br/>
      </w:r>
    </w:p>
    <w:p w14:paraId="24651F8D"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5ABE8257"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323DA820"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5D48AD7B"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1480C8A4"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651C7B6E"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7EED7A85"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1E3029A3" w14:textId="10B806E7" w:rsidR="007258DC" w:rsidRPr="00A04C41" w:rsidRDefault="007258DC" w:rsidP="007258DC">
      <w:pPr>
        <w:spacing w:before="100" w:beforeAutospacing="1" w:after="100" w:afterAutospacing="1" w:line="360" w:lineRule="auto"/>
        <w:jc w:val="both"/>
        <w:rPr>
          <w:rFonts w:ascii="Arial" w:eastAsia="Times New Roman" w:hAnsi="Arial" w:cs="Arial"/>
          <w:color w:val="000000"/>
          <w:kern w:val="0"/>
          <w:sz w:val="20"/>
          <w:szCs w:val="20"/>
          <w:lang w:eastAsia="en-IN"/>
          <w14:ligatures w14:val="none"/>
        </w:rPr>
      </w:pPr>
      <w:r w:rsidRPr="00A04C41">
        <w:rPr>
          <w:rFonts w:ascii="Arial" w:eastAsia="Times New Roman" w:hAnsi="Arial" w:cs="Arial"/>
          <w:b/>
          <w:bCs/>
          <w:color w:val="000000"/>
          <w:kern w:val="0"/>
          <w:sz w:val="20"/>
          <w:szCs w:val="20"/>
          <w:lang w:eastAsia="en-IN"/>
          <w14:ligatures w14:val="none"/>
        </w:rPr>
        <w:t xml:space="preserve">Figure 2. </w:t>
      </w:r>
      <w:r w:rsidRPr="00A04C41">
        <w:rPr>
          <w:rFonts w:ascii="Arial" w:eastAsia="Times New Roman" w:hAnsi="Arial" w:cs="Arial"/>
          <w:color w:val="000000"/>
          <w:kern w:val="0"/>
          <w:sz w:val="20"/>
          <w:szCs w:val="20"/>
          <w:lang w:eastAsia="en-IN"/>
          <w14:ligatures w14:val="none"/>
        </w:rPr>
        <w:t xml:space="preserve">Pigment composition (phycocyanin, allophycocyanin and phycoerythrin) of </w:t>
      </w:r>
      <w:proofErr w:type="spellStart"/>
      <w:r w:rsidRPr="00A04C41">
        <w:rPr>
          <w:rFonts w:ascii="Arial" w:eastAsia="Times New Roman" w:hAnsi="Arial" w:cs="Arial"/>
          <w:i/>
          <w:iCs/>
          <w:color w:val="000000"/>
          <w:kern w:val="0"/>
          <w:sz w:val="20"/>
          <w:szCs w:val="20"/>
          <w:lang w:eastAsia="en-IN"/>
          <w14:ligatures w14:val="none"/>
        </w:rPr>
        <w:t>Arthrospira</w:t>
      </w:r>
      <w:proofErr w:type="spellEnd"/>
      <w:r w:rsidRPr="00A04C41">
        <w:rPr>
          <w:rFonts w:ascii="Arial" w:eastAsia="Times New Roman" w:hAnsi="Arial" w:cs="Arial"/>
          <w:i/>
          <w:iCs/>
          <w:color w:val="000000"/>
          <w:kern w:val="0"/>
          <w:sz w:val="20"/>
          <w:szCs w:val="20"/>
          <w:lang w:eastAsia="en-IN"/>
          <w14:ligatures w14:val="none"/>
        </w:rPr>
        <w:t xml:space="preserve"> platensis</w:t>
      </w:r>
      <w:r w:rsidRPr="00A04C41">
        <w:rPr>
          <w:rFonts w:ascii="Arial" w:eastAsia="Times New Roman" w:hAnsi="Arial" w:cs="Arial"/>
          <w:color w:val="000000"/>
          <w:kern w:val="0"/>
          <w:sz w:val="20"/>
          <w:szCs w:val="20"/>
          <w:lang w:eastAsia="en-IN"/>
          <w14:ligatures w14:val="none"/>
        </w:rPr>
        <w:t xml:space="preserve"> cultivated in </w:t>
      </w:r>
      <w:proofErr w:type="spellStart"/>
      <w:r w:rsidRPr="00A04C41">
        <w:rPr>
          <w:rFonts w:ascii="Arial" w:eastAsia="Times New Roman" w:hAnsi="Arial" w:cs="Arial"/>
          <w:color w:val="000000"/>
          <w:kern w:val="0"/>
          <w:sz w:val="20"/>
          <w:szCs w:val="20"/>
          <w:lang w:eastAsia="en-IN"/>
          <w14:ligatures w14:val="none"/>
        </w:rPr>
        <w:t>Zarrouk’s</w:t>
      </w:r>
      <w:proofErr w:type="spellEnd"/>
      <w:r w:rsidRPr="00A04C41">
        <w:rPr>
          <w:rFonts w:ascii="Arial" w:eastAsia="Times New Roman" w:hAnsi="Arial" w:cs="Arial"/>
          <w:color w:val="000000"/>
          <w:kern w:val="0"/>
          <w:sz w:val="20"/>
          <w:szCs w:val="20"/>
          <w:lang w:eastAsia="en-IN"/>
          <w14:ligatures w14:val="none"/>
        </w:rPr>
        <w:t xml:space="preserve"> medium, m-NRC medium and enriched water hyacinth extract (EWHE). Error bars represent standard deviation (n = 3)</w:t>
      </w:r>
    </w:p>
    <w:p w14:paraId="00A73C30" w14:textId="38BA208E" w:rsidR="007258DC" w:rsidRDefault="007258DC" w:rsidP="00F61FAE">
      <w:pPr>
        <w:pStyle w:val="NormalWeb"/>
        <w:spacing w:line="360" w:lineRule="auto"/>
        <w:jc w:val="both"/>
        <w:rPr>
          <w:rFonts w:ascii="Arial" w:hAnsi="Arial" w:cs="Arial"/>
          <w:sz w:val="20"/>
          <w:szCs w:val="20"/>
        </w:rPr>
      </w:pPr>
    </w:p>
    <w:p w14:paraId="61EB27A3" w14:textId="03D680C0" w:rsidR="00F61FAE" w:rsidRPr="00A04C41" w:rsidRDefault="00F61FAE" w:rsidP="007258DC">
      <w:pPr>
        <w:pStyle w:val="NormalWeb"/>
        <w:spacing w:before="0" w:beforeAutospacing="0" w:after="120" w:afterAutospacing="0" w:line="360" w:lineRule="auto"/>
        <w:jc w:val="both"/>
        <w:rPr>
          <w:rFonts w:ascii="Arial" w:hAnsi="Arial" w:cs="Arial"/>
          <w:sz w:val="20"/>
          <w:szCs w:val="20"/>
        </w:rPr>
      </w:pPr>
      <w:r w:rsidRPr="00A04C41">
        <w:rPr>
          <w:rFonts w:ascii="Arial" w:hAnsi="Arial" w:cs="Arial"/>
          <w:sz w:val="20"/>
          <w:szCs w:val="20"/>
        </w:rPr>
        <w:t xml:space="preserve">Cultures grown in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showed the highest chlorophyll a and carotenoid concentrations, although these differences were not statistically significant among treatments (p &gt; 0.05). Similar observations have been reported in previous studies, where nutrient-rich inorganic media supported higher photosynthetic pigment accumulation compared with alternative organic substrates (</w:t>
      </w:r>
      <w:proofErr w:type="spellStart"/>
      <w:r w:rsidRPr="00A04C41">
        <w:rPr>
          <w:rFonts w:ascii="Arial" w:hAnsi="Arial" w:cs="Arial"/>
          <w:sz w:val="20"/>
          <w:szCs w:val="20"/>
        </w:rPr>
        <w:t>Aruna</w:t>
      </w:r>
      <w:proofErr w:type="spellEnd"/>
      <w:r w:rsidRPr="00A04C41">
        <w:rPr>
          <w:rFonts w:ascii="Arial" w:hAnsi="Arial" w:cs="Arial"/>
          <w:sz w:val="20"/>
          <w:szCs w:val="20"/>
        </w:rPr>
        <w:t xml:space="preserve"> and Ravindran, 2008).</w:t>
      </w:r>
    </w:p>
    <w:p w14:paraId="133E7098" w14:textId="3FEFABAE" w:rsidR="00737598" w:rsidRPr="007258DC" w:rsidRDefault="00044881" w:rsidP="007258DC">
      <w:pPr>
        <w:pStyle w:val="NormalWeb"/>
        <w:spacing w:before="0" w:beforeAutospacing="0" w:after="120" w:afterAutospacing="0" w:line="360" w:lineRule="auto"/>
        <w:jc w:val="both"/>
        <w:rPr>
          <w:rFonts w:ascii="Arial" w:hAnsi="Arial" w:cs="Arial"/>
          <w:sz w:val="20"/>
          <w:szCs w:val="20"/>
        </w:rPr>
      </w:pPr>
      <w:r w:rsidRPr="007258DC">
        <w:rPr>
          <w:rFonts w:ascii="Arial" w:eastAsia="Calibri" w:hAnsi="Arial" w:cs="Arial"/>
          <w:color w:val="000000"/>
          <w:sz w:val="20"/>
          <w:szCs w:val="20"/>
        </w:rPr>
        <w:t>In contrast, phycobiliprotein fractions showed a more pronounced response to the culture medium, indicating that these accessory pigments are particularly sensitive to changes in nutrient composition and metabolic conditions. Phycobiliproteins serve as major light-harvesting pigments in cyanobacteria and their biosynthesis is closely linked to nitrogen availability and carbon–nitrogen balance within the cell.</w:t>
      </w:r>
      <w:r w:rsidRPr="007258DC">
        <w:rPr>
          <w:rFonts w:ascii="Arial" w:hAnsi="Arial" w:cs="Arial"/>
          <w:sz w:val="20"/>
          <w:szCs w:val="20"/>
        </w:rPr>
        <w:t xml:space="preserve"> </w:t>
      </w:r>
      <w:r w:rsidR="00F61FAE" w:rsidRPr="007258DC">
        <w:rPr>
          <w:rFonts w:ascii="Arial" w:hAnsi="Arial" w:cs="Arial"/>
          <w:sz w:val="20"/>
          <w:szCs w:val="20"/>
        </w:rPr>
        <w:t xml:space="preserve">Phycocyanin concentration differed significantly between 25% EWHE and the synthetic media (p &lt; 0.01), while allophycocyanin and phycoerythrin showed significant differences involving 25% EWHE (p &lt; 0.05). These variations likely reflect changes in nitrogen availability and carbon–nitrogen balance, which are key regulators of phycobiliprotein biosynthesis in </w:t>
      </w:r>
      <w:proofErr w:type="spellStart"/>
      <w:r w:rsidR="00F61FAE" w:rsidRPr="007258DC">
        <w:rPr>
          <w:rFonts w:ascii="Arial" w:hAnsi="Arial" w:cs="Arial"/>
          <w:i/>
          <w:iCs/>
          <w:sz w:val="20"/>
          <w:szCs w:val="20"/>
        </w:rPr>
        <w:t>Arthrospira</w:t>
      </w:r>
      <w:proofErr w:type="spellEnd"/>
      <w:r w:rsidR="00F61FAE" w:rsidRPr="007258DC">
        <w:rPr>
          <w:rFonts w:ascii="Arial" w:hAnsi="Arial" w:cs="Arial"/>
          <w:sz w:val="20"/>
          <w:szCs w:val="20"/>
        </w:rPr>
        <w:t xml:space="preserve"> (Uddin et al., 2020). </w:t>
      </w:r>
      <w:r w:rsidR="005C2407" w:rsidRPr="009B1DFC">
        <w:rPr>
          <w:rFonts w:ascii="Arial" w:hAnsi="Arial" w:cs="Arial"/>
          <w:sz w:val="20"/>
          <w:szCs w:val="20"/>
        </w:rPr>
        <w:t xml:space="preserve">However, these interpretations remain inferential, as these parameters were not directly quantified in the present study. </w:t>
      </w:r>
      <w:r w:rsidR="007258DC" w:rsidRPr="007258DC">
        <w:rPr>
          <w:rFonts w:ascii="Arial" w:hAnsi="Arial" w:cs="Arial"/>
          <w:sz w:val="20"/>
          <w:szCs w:val="20"/>
        </w:rPr>
        <w:t xml:space="preserve">Similar responses have been reported under mixotrophic or organic substrate-based cultivation systems, where the presence of additional carbon sources can influence pigment metabolism and resource allocation in </w:t>
      </w:r>
      <w:proofErr w:type="spellStart"/>
      <w:r w:rsidR="007258DC" w:rsidRPr="007258DC">
        <w:rPr>
          <w:rFonts w:ascii="Arial" w:hAnsi="Arial" w:cs="Arial"/>
          <w:i/>
          <w:iCs/>
          <w:sz w:val="20"/>
          <w:szCs w:val="20"/>
        </w:rPr>
        <w:t>Arthrospira</w:t>
      </w:r>
      <w:proofErr w:type="spellEnd"/>
      <w:r w:rsidR="007258DC" w:rsidRPr="007258DC">
        <w:rPr>
          <w:rFonts w:ascii="Arial" w:hAnsi="Arial" w:cs="Arial"/>
          <w:sz w:val="20"/>
          <w:szCs w:val="20"/>
        </w:rPr>
        <w:t xml:space="preserve"> cells</w:t>
      </w:r>
      <w:r w:rsidR="00F61FAE" w:rsidRPr="007258DC">
        <w:rPr>
          <w:rFonts w:ascii="Arial" w:hAnsi="Arial" w:cs="Arial"/>
          <w:sz w:val="20"/>
          <w:szCs w:val="20"/>
        </w:rPr>
        <w:t xml:space="preserve"> (Zhang et al., 1999).</w:t>
      </w:r>
      <w:r w:rsidR="00737598" w:rsidRPr="007258DC">
        <w:rPr>
          <w:rFonts w:ascii="Arial" w:hAnsi="Arial" w:cs="Arial"/>
          <w:sz w:val="20"/>
          <w:szCs w:val="20"/>
        </w:rPr>
        <w:t xml:space="preserve"> </w:t>
      </w:r>
    </w:p>
    <w:p w14:paraId="3A5151E6" w14:textId="77777777" w:rsidR="007258DC" w:rsidRDefault="00F61FAE" w:rsidP="007258DC">
      <w:pPr>
        <w:pStyle w:val="NormalWeb"/>
        <w:spacing w:before="0" w:beforeAutospacing="0" w:after="120" w:afterAutospacing="0" w:line="360" w:lineRule="auto"/>
        <w:jc w:val="both"/>
        <w:rPr>
          <w:rFonts w:ascii="Arial" w:hAnsi="Arial" w:cs="Arial"/>
          <w:b/>
          <w:bCs/>
          <w:sz w:val="22"/>
          <w:szCs w:val="22"/>
        </w:rPr>
      </w:pPr>
      <w:r w:rsidRPr="00461FFC">
        <w:rPr>
          <w:rFonts w:ascii="Arial" w:hAnsi="Arial" w:cs="Arial"/>
          <w:b/>
          <w:bCs/>
          <w:sz w:val="22"/>
          <w:szCs w:val="22"/>
        </w:rPr>
        <w:t>3.3.</w:t>
      </w:r>
      <w:r w:rsidR="00461FFC">
        <w:rPr>
          <w:rFonts w:ascii="Arial" w:hAnsi="Arial" w:cs="Arial"/>
          <w:b/>
          <w:bCs/>
          <w:sz w:val="22"/>
          <w:szCs w:val="22"/>
        </w:rPr>
        <w:t>2</w:t>
      </w:r>
      <w:r w:rsidRPr="00461FFC">
        <w:rPr>
          <w:rFonts w:ascii="Arial" w:hAnsi="Arial" w:cs="Arial"/>
          <w:sz w:val="22"/>
          <w:szCs w:val="22"/>
        </w:rPr>
        <w:t xml:space="preserve"> </w:t>
      </w:r>
      <w:r w:rsidRPr="00461FFC">
        <w:rPr>
          <w:rFonts w:ascii="Arial" w:hAnsi="Arial" w:cs="Arial"/>
          <w:b/>
          <w:bCs/>
          <w:sz w:val="22"/>
          <w:szCs w:val="22"/>
        </w:rPr>
        <w:t>Phycobiliprotein yield</w:t>
      </w:r>
    </w:p>
    <w:p w14:paraId="27AE688B" w14:textId="23D84164" w:rsidR="007258DC" w:rsidRPr="007258DC" w:rsidRDefault="007258DC" w:rsidP="007258DC">
      <w:pPr>
        <w:pStyle w:val="NormalWeb"/>
        <w:spacing w:before="0" w:beforeAutospacing="0" w:after="120" w:afterAutospacing="0" w:line="360" w:lineRule="auto"/>
        <w:jc w:val="both"/>
        <w:rPr>
          <w:rFonts w:ascii="Arial" w:hAnsi="Arial" w:cs="Arial"/>
          <w:b/>
          <w:bCs/>
          <w:sz w:val="22"/>
          <w:szCs w:val="22"/>
        </w:rPr>
      </w:pPr>
      <w:r w:rsidRPr="00A04C41">
        <w:rPr>
          <w:rFonts w:ascii="Arial" w:eastAsia="Calibri" w:hAnsi="Arial" w:cs="Arial"/>
          <w:noProof/>
          <w:sz w:val="20"/>
          <w:szCs w:val="20"/>
          <w:lang w:val="en-US" w:eastAsia="en-US"/>
        </w:rPr>
        <w:drawing>
          <wp:anchor distT="0" distB="0" distL="114300" distR="114300" simplePos="0" relativeHeight="251659264" behindDoc="1" locked="0" layoutInCell="1" allowOverlap="1" wp14:anchorId="0265BB40" wp14:editId="4FF7FEA5">
            <wp:simplePos x="0" y="0"/>
            <wp:positionH relativeFrom="column">
              <wp:posOffset>243840</wp:posOffset>
            </wp:positionH>
            <wp:positionV relativeFrom="paragraph">
              <wp:posOffset>231140</wp:posOffset>
            </wp:positionV>
            <wp:extent cx="4433570" cy="3920490"/>
            <wp:effectExtent l="0" t="0" r="5080" b="3810"/>
            <wp:wrapTight wrapText="bothSides">
              <wp:wrapPolygon edited="0">
                <wp:start x="0" y="0"/>
                <wp:lineTo x="0" y="21516"/>
                <wp:lineTo x="21532" y="21516"/>
                <wp:lineTo x="21532" y="0"/>
                <wp:lineTo x="0" y="0"/>
              </wp:wrapPolygon>
            </wp:wrapTight>
            <wp:docPr id="16896404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40400" name="Picture 1689640400"/>
                    <pic:cNvPicPr/>
                  </pic:nvPicPr>
                  <pic:blipFill>
                    <a:blip r:embed="rId10">
                      <a:extLst>
                        <a:ext uri="{28A0092B-C50C-407E-A947-70E740481C1C}">
                          <a14:useLocalDpi xmlns:a14="http://schemas.microsoft.com/office/drawing/2010/main" val="0"/>
                        </a:ext>
                      </a:extLst>
                    </a:blip>
                    <a:stretch>
                      <a:fillRect/>
                    </a:stretch>
                  </pic:blipFill>
                  <pic:spPr>
                    <a:xfrm>
                      <a:off x="0" y="0"/>
                      <a:ext cx="4433570" cy="3920490"/>
                    </a:xfrm>
                    <a:prstGeom prst="rect">
                      <a:avLst/>
                    </a:prstGeom>
                  </pic:spPr>
                </pic:pic>
              </a:graphicData>
            </a:graphic>
            <wp14:sizeRelH relativeFrom="page">
              <wp14:pctWidth>0</wp14:pctWidth>
            </wp14:sizeRelH>
            <wp14:sizeRelV relativeFrom="page">
              <wp14:pctHeight>0</wp14:pctHeight>
            </wp14:sizeRelV>
          </wp:anchor>
        </w:drawing>
      </w:r>
      <w:r w:rsidR="00F61FAE" w:rsidRPr="00A04C41">
        <w:rPr>
          <w:rFonts w:ascii="Arial" w:hAnsi="Arial" w:cs="Arial"/>
          <w:sz w:val="20"/>
          <w:szCs w:val="20"/>
        </w:rPr>
        <w:t xml:space="preserve">Phycobiliprotein extraction yield varied slightly among treatments (Fig. 3). </w:t>
      </w:r>
    </w:p>
    <w:p w14:paraId="09AEA545" w14:textId="6C384291" w:rsidR="007258DC" w:rsidRPr="00A04C41"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54B51EB7"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0D98E18D"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682BB962"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27ECD238"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73626E21"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6C5A5BB5"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15D65459"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61878A3C"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43C4112E" w14:textId="77777777" w:rsidR="007258DC" w:rsidRDefault="007258DC" w:rsidP="007258DC">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p>
    <w:p w14:paraId="0C06F806" w14:textId="5CBFC3B6" w:rsidR="007258DC" w:rsidRPr="00A04C41" w:rsidRDefault="007258DC" w:rsidP="007258DC">
      <w:pPr>
        <w:spacing w:before="100" w:beforeAutospacing="1" w:after="100" w:afterAutospacing="1" w:line="360" w:lineRule="auto"/>
        <w:jc w:val="both"/>
        <w:rPr>
          <w:rFonts w:ascii="Arial" w:eastAsia="Times New Roman" w:hAnsi="Arial" w:cs="Arial"/>
          <w:color w:val="000000"/>
          <w:kern w:val="0"/>
          <w:sz w:val="20"/>
          <w:szCs w:val="20"/>
          <w:lang w:eastAsia="en-IN"/>
          <w14:ligatures w14:val="none"/>
        </w:rPr>
      </w:pPr>
      <w:r w:rsidRPr="00A04C41">
        <w:rPr>
          <w:rFonts w:ascii="Arial" w:eastAsia="Times New Roman" w:hAnsi="Arial" w:cs="Arial"/>
          <w:b/>
          <w:bCs/>
          <w:color w:val="000000"/>
          <w:kern w:val="0"/>
          <w:sz w:val="20"/>
          <w:szCs w:val="20"/>
          <w:lang w:eastAsia="en-IN"/>
          <w14:ligatures w14:val="none"/>
        </w:rPr>
        <w:lastRenderedPageBreak/>
        <w:t xml:space="preserve">Figure 3. </w:t>
      </w:r>
      <w:r w:rsidRPr="00A04C41">
        <w:rPr>
          <w:rFonts w:ascii="Arial" w:eastAsia="Times New Roman" w:hAnsi="Arial" w:cs="Arial"/>
          <w:color w:val="000000"/>
          <w:kern w:val="0"/>
          <w:sz w:val="20"/>
          <w:szCs w:val="20"/>
          <w:lang w:eastAsia="en-IN"/>
          <w14:ligatures w14:val="none"/>
        </w:rPr>
        <w:t xml:space="preserve">Phycobiliprotein extraction yield (CPCEY, APCEY and PEEY) per gram of dry biomass obtained from </w:t>
      </w:r>
      <w:r w:rsidRPr="00A04C41">
        <w:rPr>
          <w:rFonts w:ascii="Arial" w:eastAsia="Times New Roman" w:hAnsi="Arial" w:cs="Arial"/>
          <w:i/>
          <w:iCs/>
          <w:color w:val="000000"/>
          <w:kern w:val="0"/>
          <w:sz w:val="20"/>
          <w:szCs w:val="20"/>
          <w:lang w:eastAsia="en-IN"/>
          <w14:ligatures w14:val="none"/>
        </w:rPr>
        <w:t>A. platensis</w:t>
      </w:r>
      <w:r w:rsidRPr="00A04C41">
        <w:rPr>
          <w:rFonts w:ascii="Arial" w:eastAsia="Times New Roman" w:hAnsi="Arial" w:cs="Arial"/>
          <w:color w:val="000000"/>
          <w:kern w:val="0"/>
          <w:sz w:val="20"/>
          <w:szCs w:val="20"/>
          <w:lang w:eastAsia="en-IN"/>
          <w14:ligatures w14:val="none"/>
        </w:rPr>
        <w:t xml:space="preserve"> cultivated in different culture media.</w:t>
      </w:r>
    </w:p>
    <w:p w14:paraId="47FA0E82" w14:textId="061419F9" w:rsidR="00F61FAE" w:rsidRDefault="00F61FAE" w:rsidP="007258DC">
      <w:pPr>
        <w:pStyle w:val="NormalWeb"/>
        <w:spacing w:before="0" w:beforeAutospacing="0" w:after="120" w:afterAutospacing="0" w:line="360" w:lineRule="auto"/>
        <w:jc w:val="both"/>
        <w:rPr>
          <w:rFonts w:ascii="Arial" w:hAnsi="Arial" w:cs="Arial"/>
          <w:sz w:val="20"/>
          <w:szCs w:val="20"/>
        </w:rPr>
      </w:pPr>
      <w:r w:rsidRPr="00A04C41">
        <w:rPr>
          <w:rFonts w:ascii="Arial" w:hAnsi="Arial" w:cs="Arial"/>
          <w:sz w:val="20"/>
          <w:szCs w:val="20"/>
        </w:rPr>
        <w:t xml:space="preserve">Phycocyanin extraction yield was highest in m-NRC medium, followed by </w:t>
      </w:r>
      <w:proofErr w:type="spellStart"/>
      <w:r w:rsidRPr="00A04C41">
        <w:rPr>
          <w:rFonts w:ascii="Arial" w:hAnsi="Arial" w:cs="Arial"/>
          <w:sz w:val="20"/>
          <w:szCs w:val="20"/>
        </w:rPr>
        <w:t>Zarrouk’s</w:t>
      </w:r>
      <w:proofErr w:type="spellEnd"/>
      <w:r w:rsidRPr="00A04C41">
        <w:rPr>
          <w:rFonts w:ascii="Arial" w:hAnsi="Arial" w:cs="Arial"/>
          <w:sz w:val="20"/>
          <w:szCs w:val="20"/>
        </w:rPr>
        <w:t xml:space="preserve"> medium and 25% EWHE; however, these differences were not statistically significant (p &gt; 0.05). Allophycocyanin and phycoerythrin yields exhibited selective differences involving 25% EWHE, although the total phycobiliprotein yield remained statistically comparable across treatments. </w:t>
      </w:r>
    </w:p>
    <w:p w14:paraId="0E78FB14" w14:textId="76C05FB7" w:rsidR="007258DC" w:rsidRPr="001C4416" w:rsidRDefault="007258DC" w:rsidP="007258DC">
      <w:pPr>
        <w:spacing w:after="120" w:line="360" w:lineRule="auto"/>
        <w:jc w:val="both"/>
        <w:rPr>
          <w:rFonts w:ascii="Arial" w:eastAsia="Times New Roman" w:hAnsi="Arial" w:cs="Arial"/>
          <w:kern w:val="0"/>
          <w:sz w:val="20"/>
          <w:szCs w:val="20"/>
          <w:lang w:eastAsia="en-IN"/>
          <w14:ligatures w14:val="none"/>
        </w:rPr>
      </w:pPr>
      <w:r w:rsidRPr="001C4416">
        <w:rPr>
          <w:rFonts w:ascii="Arial" w:eastAsia="Times New Roman" w:hAnsi="Arial" w:cs="Arial"/>
          <w:kern w:val="0"/>
          <w:sz w:val="20"/>
          <w:szCs w:val="20"/>
          <w:lang w:eastAsia="en-IN"/>
          <w14:ligatures w14:val="none"/>
        </w:rPr>
        <w:t xml:space="preserve">These results </w:t>
      </w:r>
      <w:proofErr w:type="gramStart"/>
      <w:r w:rsidRPr="001C4416">
        <w:rPr>
          <w:rFonts w:ascii="Arial" w:eastAsia="Times New Roman" w:hAnsi="Arial" w:cs="Arial"/>
          <w:kern w:val="0"/>
          <w:sz w:val="20"/>
          <w:szCs w:val="20"/>
          <w:lang w:eastAsia="en-IN"/>
          <w14:ligatures w14:val="none"/>
        </w:rPr>
        <w:t>indicates</w:t>
      </w:r>
      <w:proofErr w:type="gramEnd"/>
      <w:r w:rsidRPr="001C4416">
        <w:rPr>
          <w:rFonts w:ascii="Arial" w:eastAsia="Times New Roman" w:hAnsi="Arial" w:cs="Arial"/>
          <w:kern w:val="0"/>
          <w:sz w:val="20"/>
          <w:szCs w:val="20"/>
          <w:lang w:eastAsia="en-IN"/>
          <w14:ligatures w14:val="none"/>
        </w:rPr>
        <w:t xml:space="preserve"> that biomass produced using enriched water hyacinth extract retains comparable suitability for pigment extraction processes. Such observations are consistent with previous studies demonstrating that microalgal biomass produced under alternative nutrient conditions can still provide efficient recovery of valuable </w:t>
      </w:r>
      <w:r w:rsidR="001C4416" w:rsidRPr="001C4416">
        <w:rPr>
          <w:rFonts w:ascii="Arial" w:eastAsia="Times New Roman" w:hAnsi="Arial" w:cs="Arial"/>
          <w:kern w:val="0"/>
          <w:sz w:val="20"/>
          <w:szCs w:val="20"/>
          <w:lang w:eastAsia="en-IN"/>
          <w14:ligatures w14:val="none"/>
        </w:rPr>
        <w:t>pigments (</w:t>
      </w:r>
      <w:proofErr w:type="spellStart"/>
      <w:r w:rsidRPr="001C4416">
        <w:rPr>
          <w:rFonts w:ascii="Arial" w:eastAsia="Times New Roman" w:hAnsi="Arial" w:cs="Arial"/>
          <w:kern w:val="0"/>
          <w:sz w:val="20"/>
          <w:szCs w:val="20"/>
          <w:lang w:eastAsia="en-IN" w:bidi="hi-IN"/>
          <w14:ligatures w14:val="none"/>
        </w:rPr>
        <w:t>Nurjannah</w:t>
      </w:r>
      <w:proofErr w:type="spellEnd"/>
      <w:r w:rsidRPr="001C4416">
        <w:rPr>
          <w:rFonts w:ascii="Arial" w:eastAsia="Times New Roman" w:hAnsi="Arial" w:cs="Arial"/>
          <w:kern w:val="0"/>
          <w:sz w:val="20"/>
          <w:szCs w:val="20"/>
          <w:lang w:eastAsia="en-IN" w:bidi="hi-IN"/>
          <w14:ligatures w14:val="none"/>
        </w:rPr>
        <w:t xml:space="preserve"> </w:t>
      </w:r>
      <w:r w:rsidRPr="001C4416">
        <w:rPr>
          <w:rFonts w:ascii="Arial" w:hAnsi="Arial" w:cs="Arial"/>
          <w:sz w:val="20"/>
          <w:szCs w:val="20"/>
        </w:rPr>
        <w:t>et al.,2025)</w:t>
      </w:r>
      <w:r w:rsidR="001C4416">
        <w:rPr>
          <w:rFonts w:ascii="Arial" w:hAnsi="Arial" w:cs="Arial"/>
          <w:sz w:val="20"/>
          <w:szCs w:val="20"/>
        </w:rPr>
        <w:t>.</w:t>
      </w:r>
    </w:p>
    <w:p w14:paraId="5D45BBCD" w14:textId="4AFA5216" w:rsidR="00F61FAE" w:rsidRPr="00461FFC" w:rsidRDefault="00461FFC" w:rsidP="00F61FAE">
      <w:pPr>
        <w:pStyle w:val="NormalWeb"/>
        <w:spacing w:line="360" w:lineRule="auto"/>
        <w:jc w:val="both"/>
        <w:rPr>
          <w:rFonts w:ascii="Arial" w:hAnsi="Arial" w:cs="Arial"/>
          <w:b/>
          <w:bCs/>
          <w:sz w:val="22"/>
          <w:szCs w:val="22"/>
        </w:rPr>
      </w:pPr>
      <w:r w:rsidRPr="00461FFC">
        <w:rPr>
          <w:rFonts w:ascii="Arial" w:hAnsi="Arial" w:cs="Arial"/>
          <w:b/>
          <w:bCs/>
          <w:sz w:val="22"/>
          <w:szCs w:val="22"/>
        </w:rPr>
        <w:t>3.3.</w:t>
      </w:r>
      <w:r>
        <w:rPr>
          <w:rFonts w:ascii="Arial" w:hAnsi="Arial" w:cs="Arial"/>
          <w:b/>
          <w:bCs/>
          <w:sz w:val="22"/>
          <w:szCs w:val="22"/>
        </w:rPr>
        <w:t>3</w:t>
      </w:r>
      <w:r w:rsidRPr="00461FFC">
        <w:rPr>
          <w:rFonts w:ascii="Arial" w:hAnsi="Arial" w:cs="Arial"/>
          <w:sz w:val="22"/>
          <w:szCs w:val="22"/>
        </w:rPr>
        <w:t xml:space="preserve"> </w:t>
      </w:r>
      <w:r w:rsidR="00F61FAE" w:rsidRPr="00461FFC">
        <w:rPr>
          <w:rFonts w:ascii="Arial" w:hAnsi="Arial" w:cs="Arial"/>
          <w:b/>
          <w:bCs/>
          <w:sz w:val="22"/>
          <w:szCs w:val="22"/>
        </w:rPr>
        <w:t>Phycobiliprotein purity</w:t>
      </w:r>
    </w:p>
    <w:p w14:paraId="44EED340" w14:textId="77777777" w:rsidR="001C4416" w:rsidRDefault="00F61FAE" w:rsidP="00F61FAE">
      <w:pPr>
        <w:pStyle w:val="NormalWeb"/>
        <w:spacing w:line="360" w:lineRule="auto"/>
        <w:jc w:val="both"/>
        <w:rPr>
          <w:rFonts w:ascii="Arial" w:hAnsi="Arial" w:cs="Arial"/>
          <w:sz w:val="20"/>
          <w:szCs w:val="20"/>
        </w:rPr>
      </w:pPr>
      <w:r w:rsidRPr="00A04C41">
        <w:rPr>
          <w:rFonts w:ascii="Arial" w:hAnsi="Arial" w:cs="Arial"/>
          <w:sz w:val="20"/>
          <w:szCs w:val="20"/>
        </w:rPr>
        <w:t>Phycobiliprotein purity differed significantly among the tested media (p &lt; 0.05) (Fig. 4).</w:t>
      </w:r>
    </w:p>
    <w:p w14:paraId="67CDEAF3" w14:textId="77777777" w:rsidR="001C4416" w:rsidRPr="00A04C41" w:rsidRDefault="001C4416" w:rsidP="001C4416">
      <w:pPr>
        <w:spacing w:before="100" w:beforeAutospacing="1" w:after="100" w:afterAutospacing="1" w:line="360" w:lineRule="auto"/>
        <w:jc w:val="both"/>
        <w:rPr>
          <w:rFonts w:ascii="Arial" w:eastAsia="Times New Roman" w:hAnsi="Arial" w:cs="Arial"/>
          <w:b/>
          <w:bCs/>
          <w:color w:val="000000"/>
          <w:kern w:val="0"/>
          <w:sz w:val="20"/>
          <w:szCs w:val="20"/>
          <w:lang w:eastAsia="en-IN"/>
          <w14:ligatures w14:val="none"/>
        </w:rPr>
      </w:pPr>
      <w:r w:rsidRPr="00A04C41">
        <w:rPr>
          <w:rFonts w:ascii="Arial" w:eastAsia="Calibri" w:hAnsi="Arial" w:cs="Arial"/>
          <w:noProof/>
          <w:kern w:val="0"/>
          <w:sz w:val="20"/>
          <w:szCs w:val="20"/>
          <w:lang w:val="en-US"/>
        </w:rPr>
        <w:drawing>
          <wp:inline distT="0" distB="0" distL="0" distR="0" wp14:anchorId="6A9186A5" wp14:editId="6BE74633">
            <wp:extent cx="5222038" cy="3242930"/>
            <wp:effectExtent l="0" t="0" r="0" b="0"/>
            <wp:docPr id="19417282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28243" name="Picture 1941728243"/>
                    <pic:cNvPicPr/>
                  </pic:nvPicPr>
                  <pic:blipFill>
                    <a:blip r:embed="rId11">
                      <a:extLst>
                        <a:ext uri="{28A0092B-C50C-407E-A947-70E740481C1C}">
                          <a14:useLocalDpi xmlns:a14="http://schemas.microsoft.com/office/drawing/2010/main" val="0"/>
                        </a:ext>
                      </a:extLst>
                    </a:blip>
                    <a:stretch>
                      <a:fillRect/>
                    </a:stretch>
                  </pic:blipFill>
                  <pic:spPr>
                    <a:xfrm>
                      <a:off x="0" y="0"/>
                      <a:ext cx="5262246" cy="3267900"/>
                    </a:xfrm>
                    <a:prstGeom prst="rect">
                      <a:avLst/>
                    </a:prstGeom>
                  </pic:spPr>
                </pic:pic>
              </a:graphicData>
            </a:graphic>
          </wp:inline>
        </w:drawing>
      </w:r>
    </w:p>
    <w:p w14:paraId="61BB53FA" w14:textId="77777777" w:rsidR="001C4416" w:rsidRPr="00A04C41" w:rsidRDefault="001C4416" w:rsidP="001C4416">
      <w:pPr>
        <w:keepNext/>
        <w:keepLines/>
        <w:spacing w:before="360" w:after="80" w:line="360" w:lineRule="auto"/>
        <w:outlineLvl w:val="0"/>
        <w:rPr>
          <w:rFonts w:ascii="Arial" w:eastAsia="Times New Roman" w:hAnsi="Arial" w:cs="Arial"/>
          <w:b/>
          <w:bCs/>
          <w:color w:val="000000" w:themeColor="text1"/>
          <w:sz w:val="20"/>
          <w:szCs w:val="20"/>
        </w:rPr>
      </w:pPr>
      <w:r w:rsidRPr="00A04C41">
        <w:rPr>
          <w:rFonts w:ascii="Arial" w:eastAsia="Times New Roman" w:hAnsi="Arial" w:cs="Arial"/>
          <w:b/>
          <w:bCs/>
          <w:color w:val="000000"/>
          <w:kern w:val="0"/>
          <w:sz w:val="20"/>
          <w:szCs w:val="20"/>
          <w:lang w:eastAsia="en-IN"/>
          <w14:ligatures w14:val="none"/>
        </w:rPr>
        <w:t xml:space="preserve">Figure 4. </w:t>
      </w:r>
      <w:r w:rsidRPr="001C4416">
        <w:rPr>
          <w:rFonts w:ascii="Arial" w:eastAsia="Times New Roman" w:hAnsi="Arial" w:cs="Arial"/>
          <w:color w:val="000000"/>
          <w:kern w:val="0"/>
          <w:sz w:val="18"/>
          <w:szCs w:val="18"/>
          <w:lang w:eastAsia="en-IN"/>
          <w14:ligatures w14:val="none"/>
        </w:rPr>
        <w:t xml:space="preserve">Purity </w:t>
      </w:r>
      <w:r w:rsidRPr="00A04C41">
        <w:rPr>
          <w:rFonts w:ascii="Arial" w:eastAsia="Times New Roman" w:hAnsi="Arial" w:cs="Arial"/>
          <w:color w:val="000000"/>
          <w:kern w:val="0"/>
          <w:sz w:val="20"/>
          <w:szCs w:val="20"/>
          <w:lang w:eastAsia="en-IN"/>
          <w14:ligatures w14:val="none"/>
        </w:rPr>
        <w:t xml:space="preserve">of extracted phycobiliproteins (EPCPC, EPAPC and EPPE) from A. platensis grown in </w:t>
      </w:r>
      <w:proofErr w:type="spellStart"/>
      <w:r w:rsidRPr="00A04C41">
        <w:rPr>
          <w:rFonts w:ascii="Arial" w:eastAsia="Times New Roman" w:hAnsi="Arial" w:cs="Arial"/>
          <w:color w:val="000000"/>
          <w:kern w:val="0"/>
          <w:sz w:val="20"/>
          <w:szCs w:val="20"/>
          <w:lang w:eastAsia="en-IN"/>
          <w14:ligatures w14:val="none"/>
        </w:rPr>
        <w:t>Zarrouk’s</w:t>
      </w:r>
      <w:proofErr w:type="spellEnd"/>
      <w:r w:rsidRPr="00A04C41">
        <w:rPr>
          <w:rFonts w:ascii="Arial" w:eastAsia="Times New Roman" w:hAnsi="Arial" w:cs="Arial"/>
          <w:color w:val="000000"/>
          <w:kern w:val="0"/>
          <w:sz w:val="20"/>
          <w:szCs w:val="20"/>
          <w:lang w:eastAsia="en-IN"/>
          <w14:ligatures w14:val="none"/>
        </w:rPr>
        <w:t xml:space="preserve"> medium, m-NRC medium and EWHE.</w:t>
      </w:r>
    </w:p>
    <w:p w14:paraId="358DE033" w14:textId="6A66C7EA" w:rsidR="001C4416" w:rsidRPr="001C4416" w:rsidRDefault="00F61FAE" w:rsidP="001C4416">
      <w:pPr>
        <w:spacing w:after="120" w:line="360" w:lineRule="auto"/>
        <w:jc w:val="both"/>
        <w:rPr>
          <w:rFonts w:ascii="Arial" w:eastAsia="Times New Roman" w:hAnsi="Arial" w:cs="Arial"/>
          <w:color w:val="000000"/>
          <w:kern w:val="0"/>
          <w:sz w:val="20"/>
          <w:szCs w:val="20"/>
          <w:lang w:eastAsia="en-IN"/>
          <w14:ligatures w14:val="none"/>
        </w:rPr>
      </w:pPr>
      <w:r w:rsidRPr="001C4416">
        <w:rPr>
          <w:rFonts w:ascii="Arial" w:eastAsia="Times New Roman" w:hAnsi="Arial" w:cs="Arial"/>
          <w:color w:val="000000"/>
          <w:kern w:val="0"/>
          <w:sz w:val="20"/>
          <w:szCs w:val="20"/>
          <w:lang w:eastAsia="en-IN"/>
          <w14:ligatures w14:val="none"/>
        </w:rPr>
        <w:t xml:space="preserve">Phycocyanin purity was highest in m-NRC medium, followed by </w:t>
      </w:r>
      <w:proofErr w:type="spellStart"/>
      <w:r w:rsidRPr="001C4416">
        <w:rPr>
          <w:rFonts w:ascii="Arial" w:eastAsia="Times New Roman" w:hAnsi="Arial" w:cs="Arial"/>
          <w:color w:val="000000"/>
          <w:kern w:val="0"/>
          <w:sz w:val="20"/>
          <w:szCs w:val="20"/>
          <w:lang w:eastAsia="en-IN"/>
          <w14:ligatures w14:val="none"/>
        </w:rPr>
        <w:t>Zarrouk’s</w:t>
      </w:r>
      <w:proofErr w:type="spellEnd"/>
      <w:r w:rsidRPr="001C4416">
        <w:rPr>
          <w:rFonts w:ascii="Arial" w:eastAsia="Times New Roman" w:hAnsi="Arial" w:cs="Arial"/>
          <w:color w:val="000000"/>
          <w:kern w:val="0"/>
          <w:sz w:val="20"/>
          <w:szCs w:val="20"/>
          <w:lang w:eastAsia="en-IN"/>
          <w14:ligatures w14:val="none"/>
        </w:rPr>
        <w:t xml:space="preserve"> medium and EWHE. A similar trend was observed for allophycocyanin and phycoerythrin. </w:t>
      </w:r>
      <w:r w:rsidR="001C4416" w:rsidRPr="001C4416">
        <w:rPr>
          <w:rFonts w:ascii="Arial" w:eastAsia="Times New Roman" w:hAnsi="Arial" w:cs="Arial"/>
          <w:color w:val="000000"/>
          <w:kern w:val="0"/>
          <w:sz w:val="20"/>
          <w:szCs w:val="20"/>
          <w:lang w:eastAsia="en-IN"/>
          <w14:ligatures w14:val="none"/>
        </w:rPr>
        <w:t xml:space="preserve">Differences in pigment purity observed among the treatments further indicate that the composition of the growth medium may influence the biochemical characteristics of the extracted pigments. Higher purity levels observed in the synthetic media, particularly m-NRC medium, may be associated with the more controlled inorganic nutrient environment, which can promote the synthesis of relatively homogeneous pigment–protein complexes and reduce the presence of interfering cellular components during extraction. In contrast, the presence </w:t>
      </w:r>
      <w:r w:rsidR="001C4416" w:rsidRPr="001C4416">
        <w:rPr>
          <w:rFonts w:ascii="Arial" w:eastAsia="Times New Roman" w:hAnsi="Arial" w:cs="Arial"/>
          <w:color w:val="000000"/>
          <w:kern w:val="0"/>
          <w:sz w:val="20"/>
          <w:szCs w:val="20"/>
          <w:lang w:eastAsia="en-IN"/>
          <w14:ligatures w14:val="none"/>
        </w:rPr>
        <w:lastRenderedPageBreak/>
        <w:t>of organic compounds and additional metabolites derived from water hyacinth extract may slightly affect the biochemical profile of the biomass and consequently</w:t>
      </w:r>
      <w:r w:rsidR="001C4416">
        <w:rPr>
          <w:rFonts w:ascii="Arial" w:eastAsia="Times New Roman" w:hAnsi="Arial" w:cs="Arial"/>
          <w:color w:val="000000"/>
          <w:kern w:val="0"/>
          <w:sz w:val="20"/>
          <w:szCs w:val="20"/>
          <w:lang w:eastAsia="en-IN"/>
          <w14:ligatures w14:val="none"/>
        </w:rPr>
        <w:t xml:space="preserve"> affect </w:t>
      </w:r>
      <w:r w:rsidR="001C4416" w:rsidRPr="001C4416">
        <w:rPr>
          <w:rFonts w:ascii="Arial" w:eastAsia="Times New Roman" w:hAnsi="Arial" w:cs="Arial"/>
          <w:color w:val="000000"/>
          <w:kern w:val="0"/>
          <w:sz w:val="20"/>
          <w:szCs w:val="20"/>
          <w:lang w:eastAsia="en-IN"/>
          <w14:ligatures w14:val="none"/>
        </w:rPr>
        <w:t>the purity of the extracted pigments (Pan-</w:t>
      </w:r>
      <w:proofErr w:type="spellStart"/>
      <w:r w:rsidR="001C4416" w:rsidRPr="001C4416">
        <w:rPr>
          <w:rFonts w:ascii="Arial" w:eastAsia="Times New Roman" w:hAnsi="Arial" w:cs="Arial"/>
          <w:color w:val="000000"/>
          <w:kern w:val="0"/>
          <w:sz w:val="20"/>
          <w:szCs w:val="20"/>
          <w:lang w:eastAsia="en-IN"/>
          <w14:ligatures w14:val="none"/>
        </w:rPr>
        <w:t>utai</w:t>
      </w:r>
      <w:proofErr w:type="spellEnd"/>
      <w:r w:rsidR="001C4416">
        <w:rPr>
          <w:rFonts w:ascii="Arial" w:eastAsia="Times New Roman" w:hAnsi="Arial" w:cs="Arial"/>
          <w:color w:val="000000"/>
          <w:kern w:val="0"/>
          <w:sz w:val="20"/>
          <w:szCs w:val="20"/>
          <w:lang w:eastAsia="en-IN"/>
          <w14:ligatures w14:val="none"/>
        </w:rPr>
        <w:t xml:space="preserve"> </w:t>
      </w:r>
      <w:r w:rsidR="001C4416" w:rsidRPr="001C4416">
        <w:rPr>
          <w:rFonts w:ascii="Arial" w:eastAsia="Times New Roman" w:hAnsi="Arial" w:cs="Arial"/>
          <w:color w:val="000000"/>
          <w:kern w:val="0"/>
          <w:sz w:val="20"/>
          <w:szCs w:val="20"/>
          <w:lang w:eastAsia="en-IN"/>
          <w14:ligatures w14:val="none"/>
        </w:rPr>
        <w:t>et al.,2022).</w:t>
      </w:r>
      <w:r w:rsidR="001C4416">
        <w:rPr>
          <w:rFonts w:ascii="Arial" w:eastAsia="Times New Roman" w:hAnsi="Arial" w:cs="Arial"/>
          <w:color w:val="000000"/>
          <w:kern w:val="0"/>
          <w:sz w:val="20"/>
          <w:szCs w:val="20"/>
          <w:lang w:eastAsia="en-IN"/>
          <w14:ligatures w14:val="none"/>
        </w:rPr>
        <w:t xml:space="preserve"> </w:t>
      </w:r>
    </w:p>
    <w:p w14:paraId="574290BF" w14:textId="1EDED84D" w:rsidR="00F61FAE" w:rsidRPr="00A04C41" w:rsidRDefault="00F61FAE" w:rsidP="00F61FAE">
      <w:pPr>
        <w:pStyle w:val="NormalWeb"/>
        <w:spacing w:line="360" w:lineRule="auto"/>
        <w:jc w:val="both"/>
        <w:rPr>
          <w:rFonts w:ascii="Arial" w:hAnsi="Arial" w:cs="Arial"/>
          <w:sz w:val="20"/>
          <w:szCs w:val="20"/>
        </w:rPr>
      </w:pPr>
    </w:p>
    <w:bookmarkEnd w:id="1"/>
    <w:bookmarkEnd w:id="2"/>
    <w:bookmarkEnd w:id="3"/>
    <w:p w14:paraId="619F993B" w14:textId="334B9817" w:rsidR="00391883" w:rsidRPr="00461FFC" w:rsidRDefault="00737598" w:rsidP="00A81292">
      <w:pPr>
        <w:spacing w:line="360" w:lineRule="auto"/>
        <w:jc w:val="both"/>
        <w:rPr>
          <w:rFonts w:ascii="Arial" w:eastAsia="Calibri" w:hAnsi="Arial" w:cs="Arial"/>
          <w:b/>
          <w:bCs/>
          <w:kern w:val="0"/>
          <w:sz w:val="22"/>
          <w:szCs w:val="22"/>
          <w:lang w:bidi="mr-IN"/>
          <w14:ligatures w14:val="none"/>
        </w:rPr>
      </w:pPr>
      <w:r w:rsidRPr="00461FFC">
        <w:rPr>
          <w:rFonts w:ascii="Arial" w:eastAsia="Calibri" w:hAnsi="Arial" w:cs="Arial"/>
          <w:b/>
          <w:bCs/>
          <w:kern w:val="0"/>
          <w:sz w:val="22"/>
          <w:szCs w:val="22"/>
          <w:lang w:val="en-US" w:bidi="mr-IN"/>
          <w14:ligatures w14:val="none"/>
        </w:rPr>
        <w:t>3.</w:t>
      </w:r>
      <w:r w:rsidR="00F61FAE" w:rsidRPr="00461FFC">
        <w:rPr>
          <w:rFonts w:ascii="Arial" w:eastAsia="Calibri" w:hAnsi="Arial" w:cs="Arial"/>
          <w:b/>
          <w:bCs/>
          <w:kern w:val="0"/>
          <w:sz w:val="22"/>
          <w:szCs w:val="22"/>
          <w:lang w:val="en-US" w:bidi="mr-IN"/>
          <w14:ligatures w14:val="none"/>
        </w:rPr>
        <w:t>4</w:t>
      </w:r>
      <w:r w:rsidRPr="00461FFC">
        <w:rPr>
          <w:rFonts w:ascii="Arial" w:eastAsia="Calibri" w:hAnsi="Arial" w:cs="Arial"/>
          <w:b/>
          <w:bCs/>
          <w:kern w:val="0"/>
          <w:sz w:val="22"/>
          <w:szCs w:val="22"/>
          <w:lang w:val="en-US" w:bidi="mr-IN"/>
          <w14:ligatures w14:val="none"/>
        </w:rPr>
        <w:t xml:space="preserve"> </w:t>
      </w:r>
      <w:r w:rsidR="00382A0F" w:rsidRPr="00461FFC">
        <w:rPr>
          <w:rFonts w:ascii="Arial" w:eastAsia="Calibri" w:hAnsi="Arial" w:cs="Arial"/>
          <w:b/>
          <w:bCs/>
          <w:kern w:val="0"/>
          <w:sz w:val="22"/>
          <w:szCs w:val="22"/>
          <w:lang w:bidi="mr-IN"/>
          <w14:ligatures w14:val="none"/>
        </w:rPr>
        <w:t xml:space="preserve">Economic feasibility </w:t>
      </w:r>
      <w:r w:rsidR="006B3EDD" w:rsidRPr="00461FFC">
        <w:rPr>
          <w:rFonts w:ascii="Arial" w:eastAsia="Calibri" w:hAnsi="Arial" w:cs="Arial"/>
          <w:b/>
          <w:bCs/>
          <w:kern w:val="0"/>
          <w:sz w:val="22"/>
          <w:szCs w:val="22"/>
          <w:lang w:val="en-US" w:bidi="mr-IN"/>
          <w14:ligatures w14:val="none"/>
        </w:rPr>
        <w:t xml:space="preserve">and Sustainability </w:t>
      </w:r>
      <w:r w:rsidR="00391883" w:rsidRPr="00461FFC">
        <w:rPr>
          <w:rFonts w:ascii="Arial" w:eastAsia="Calibri" w:hAnsi="Arial" w:cs="Arial"/>
          <w:b/>
          <w:bCs/>
          <w:kern w:val="0"/>
          <w:sz w:val="22"/>
          <w:szCs w:val="22"/>
          <w:lang w:bidi="mr-IN"/>
          <w14:ligatures w14:val="none"/>
        </w:rPr>
        <w:t>of EWHE-based Spirulina cultivation</w:t>
      </w:r>
    </w:p>
    <w:p w14:paraId="7220F61B" w14:textId="7CE1BB70" w:rsidR="001C4416" w:rsidRDefault="00382A0F" w:rsidP="00382A0F">
      <w:pPr>
        <w:spacing w:line="360" w:lineRule="auto"/>
        <w:jc w:val="both"/>
        <w:rPr>
          <w:rFonts w:ascii="Arial" w:eastAsia="Calibri" w:hAnsi="Arial" w:cs="Arial"/>
          <w:kern w:val="0"/>
          <w:sz w:val="20"/>
          <w:szCs w:val="20"/>
          <w:lang w:val="en-US" w:bidi="mr-IN"/>
          <w14:ligatures w14:val="none"/>
        </w:rPr>
      </w:pPr>
      <w:r w:rsidRPr="00A04C41">
        <w:rPr>
          <w:rFonts w:ascii="Arial" w:eastAsia="Calibri" w:hAnsi="Arial" w:cs="Arial"/>
          <w:kern w:val="0"/>
          <w:sz w:val="20"/>
          <w:szCs w:val="20"/>
          <w:lang w:val="en-US" w:bidi="mr-IN"/>
          <w14:ligatures w14:val="none"/>
        </w:rPr>
        <w:t xml:space="preserve">Cost evaluation revealed that </w:t>
      </w:r>
      <w:proofErr w:type="spellStart"/>
      <w:r w:rsidRPr="00A04C41">
        <w:rPr>
          <w:rFonts w:ascii="Arial" w:eastAsia="Calibri" w:hAnsi="Arial" w:cs="Arial"/>
          <w:kern w:val="0"/>
          <w:sz w:val="20"/>
          <w:szCs w:val="20"/>
          <w:lang w:val="en-US" w:bidi="mr-IN"/>
          <w14:ligatures w14:val="none"/>
        </w:rPr>
        <w:t>Zarrouk’s</w:t>
      </w:r>
      <w:proofErr w:type="spellEnd"/>
      <w:r w:rsidRPr="00A04C41">
        <w:rPr>
          <w:rFonts w:ascii="Arial" w:eastAsia="Calibri" w:hAnsi="Arial" w:cs="Arial"/>
          <w:kern w:val="0"/>
          <w:sz w:val="20"/>
          <w:szCs w:val="20"/>
          <w:lang w:val="en-US" w:bidi="mr-IN"/>
          <w14:ligatures w14:val="none"/>
        </w:rPr>
        <w:t xml:space="preserve"> medium was the most expensive culture medium (₹20.97 L</w:t>
      </w:r>
      <w:r w:rsidRPr="00A04C41">
        <w:rPr>
          <w:rFonts w:ascii="Cambria Math" w:eastAsia="Calibri" w:hAnsi="Cambria Math" w:cs="Cambria Math"/>
          <w:kern w:val="0"/>
          <w:sz w:val="20"/>
          <w:szCs w:val="20"/>
          <w:lang w:val="en-US" w:bidi="mr-IN"/>
          <w14:ligatures w14:val="none"/>
        </w:rPr>
        <w:t>⁻</w:t>
      </w:r>
      <w:r w:rsidRPr="00A04C41">
        <w:rPr>
          <w:rFonts w:ascii="Arial" w:eastAsia="Calibri" w:hAnsi="Arial" w:cs="Arial"/>
          <w:kern w:val="0"/>
          <w:sz w:val="20"/>
          <w:szCs w:val="20"/>
          <w:lang w:val="en-US" w:bidi="mr-IN"/>
          <w14:ligatures w14:val="none"/>
        </w:rPr>
        <w:t>¹), followed by m-NRC (₹12.70 L</w:t>
      </w:r>
      <w:r w:rsidRPr="00A04C41">
        <w:rPr>
          <w:rFonts w:ascii="Cambria Math" w:eastAsia="Calibri" w:hAnsi="Cambria Math" w:cs="Cambria Math"/>
          <w:kern w:val="0"/>
          <w:sz w:val="20"/>
          <w:szCs w:val="20"/>
          <w:lang w:val="en-US" w:bidi="mr-IN"/>
          <w14:ligatures w14:val="none"/>
        </w:rPr>
        <w:t>⁻</w:t>
      </w:r>
      <w:r w:rsidRPr="00A04C41">
        <w:rPr>
          <w:rFonts w:ascii="Arial" w:eastAsia="Calibri" w:hAnsi="Arial" w:cs="Arial"/>
          <w:kern w:val="0"/>
          <w:sz w:val="20"/>
          <w:szCs w:val="20"/>
          <w:lang w:val="en-US" w:bidi="mr-IN"/>
          <w14:ligatures w14:val="none"/>
        </w:rPr>
        <w:t>¹) and enriched water hyacinth extract (EWHE) (₹12.45 L</w:t>
      </w:r>
      <w:r w:rsidRPr="00A04C41">
        <w:rPr>
          <w:rFonts w:ascii="Cambria Math" w:eastAsia="Calibri" w:hAnsi="Cambria Math" w:cs="Cambria Math"/>
          <w:kern w:val="0"/>
          <w:sz w:val="20"/>
          <w:szCs w:val="20"/>
          <w:lang w:val="en-US" w:bidi="mr-IN"/>
          <w14:ligatures w14:val="none"/>
        </w:rPr>
        <w:t>⁻</w:t>
      </w:r>
      <w:r w:rsidRPr="00A04C41">
        <w:rPr>
          <w:rFonts w:ascii="Arial" w:eastAsia="Calibri" w:hAnsi="Arial" w:cs="Arial"/>
          <w:kern w:val="0"/>
          <w:sz w:val="20"/>
          <w:szCs w:val="20"/>
          <w:lang w:val="en-US" w:bidi="mr-IN"/>
          <w14:ligatures w14:val="none"/>
        </w:rPr>
        <w:t>¹).</w:t>
      </w:r>
      <w:r w:rsidR="001C4416" w:rsidRPr="001C4416">
        <w:t xml:space="preserve"> </w:t>
      </w:r>
      <w:r w:rsidR="001C4416" w:rsidRPr="001C4416">
        <w:rPr>
          <w:rFonts w:ascii="Arial" w:eastAsia="Calibri" w:hAnsi="Arial" w:cs="Arial"/>
          <w:kern w:val="0"/>
          <w:sz w:val="20"/>
          <w:szCs w:val="20"/>
          <w:lang w:val="en-US" w:bidi="mr-IN"/>
          <w14:ligatures w14:val="none"/>
        </w:rPr>
        <w:t xml:space="preserve">The high cost of conventional synthetic media in </w:t>
      </w:r>
      <w:proofErr w:type="spellStart"/>
      <w:r w:rsidR="001C4416" w:rsidRPr="001C4416">
        <w:rPr>
          <w:rFonts w:ascii="Arial" w:eastAsia="Calibri" w:hAnsi="Arial" w:cs="Arial"/>
          <w:kern w:val="0"/>
          <w:sz w:val="20"/>
          <w:szCs w:val="20"/>
          <w:lang w:val="en-US" w:bidi="mr-IN"/>
          <w14:ligatures w14:val="none"/>
        </w:rPr>
        <w:t>Arthrospira</w:t>
      </w:r>
      <w:proofErr w:type="spellEnd"/>
      <w:r w:rsidR="001C4416" w:rsidRPr="001C4416">
        <w:rPr>
          <w:rFonts w:ascii="Arial" w:eastAsia="Calibri" w:hAnsi="Arial" w:cs="Arial"/>
          <w:kern w:val="0"/>
          <w:sz w:val="20"/>
          <w:szCs w:val="20"/>
          <w:lang w:val="en-US" w:bidi="mr-IN"/>
          <w14:ligatures w14:val="none"/>
        </w:rPr>
        <w:t xml:space="preserve"> cultivation is mainly attributed to the use of chemical nutrients such as sodium bicarbonate and nitrate salts, which significantly increase operational costs in large-scale production systems25. For this reason, several studies have explored alternative nutrient sources derived from agricultural residues, wastewater and organic substrates to reduce cultivation costs while maintaining acceptable biomass productivity</w:t>
      </w:r>
      <w:r w:rsidR="001C4416">
        <w:rPr>
          <w:rFonts w:ascii="Arial" w:eastAsia="Calibri" w:hAnsi="Arial" w:cs="Arial"/>
          <w:kern w:val="0"/>
          <w:sz w:val="20"/>
          <w:szCs w:val="20"/>
          <w:lang w:val="en-US" w:bidi="mr-IN"/>
          <w14:ligatures w14:val="none"/>
        </w:rPr>
        <w:t xml:space="preserve"> (</w:t>
      </w:r>
      <w:proofErr w:type="spellStart"/>
      <w:r w:rsidR="001C4416" w:rsidRPr="005F3662">
        <w:rPr>
          <w:rFonts w:ascii="Arial" w:eastAsia="Calibri" w:hAnsi="Arial" w:cs="Arial"/>
          <w:kern w:val="0"/>
          <w:sz w:val="20"/>
          <w:szCs w:val="20"/>
          <w:lang w:val="en-US" w:bidi="mr-IN"/>
          <w14:ligatures w14:val="none"/>
        </w:rPr>
        <w:t>M</w:t>
      </w:r>
      <w:r w:rsidR="001C4416" w:rsidRPr="001C4416">
        <w:rPr>
          <w:rFonts w:ascii="Arial" w:eastAsia="Calibri" w:hAnsi="Arial" w:cs="Arial"/>
          <w:kern w:val="0"/>
          <w:sz w:val="20"/>
          <w:szCs w:val="20"/>
          <w:lang w:val="en-US" w:bidi="mr-IN"/>
          <w14:ligatures w14:val="none"/>
        </w:rPr>
        <w:t>arkou</w:t>
      </w:r>
      <w:proofErr w:type="spellEnd"/>
      <w:r w:rsidR="001C4416" w:rsidRPr="001C4416">
        <w:rPr>
          <w:rFonts w:ascii="Arial" w:eastAsia="Calibri" w:hAnsi="Arial" w:cs="Arial"/>
          <w:kern w:val="0"/>
          <w:sz w:val="20"/>
          <w:szCs w:val="20"/>
          <w:lang w:val="en-US" w:bidi="mr-IN"/>
          <w14:ligatures w14:val="none"/>
        </w:rPr>
        <w:t xml:space="preserve"> </w:t>
      </w:r>
      <w:r w:rsidR="001C4416" w:rsidRPr="005F3662">
        <w:rPr>
          <w:rFonts w:ascii="Arial" w:eastAsia="Calibri" w:hAnsi="Arial" w:cs="Arial"/>
          <w:kern w:val="0"/>
          <w:sz w:val="20"/>
          <w:szCs w:val="20"/>
          <w:lang w:val="en-US" w:bidi="mr-IN"/>
          <w14:ligatures w14:val="none"/>
        </w:rPr>
        <w:t>et al.,2013).</w:t>
      </w:r>
    </w:p>
    <w:p w14:paraId="6F0816CC" w14:textId="25A017B9" w:rsidR="005F3662" w:rsidRDefault="00382A0F" w:rsidP="005F3662">
      <w:pPr>
        <w:spacing w:line="360" w:lineRule="auto"/>
        <w:jc w:val="both"/>
        <w:rPr>
          <w:rFonts w:ascii="Arial" w:eastAsia="Calibri" w:hAnsi="Arial" w:cs="Arial"/>
          <w:kern w:val="0"/>
          <w:sz w:val="20"/>
          <w:szCs w:val="20"/>
          <w:lang w:val="en-US" w:bidi="mr-IN"/>
          <w14:ligatures w14:val="none"/>
        </w:rPr>
      </w:pPr>
      <w:r w:rsidRPr="00A04C41">
        <w:rPr>
          <w:rFonts w:ascii="Arial" w:eastAsia="Calibri" w:hAnsi="Arial" w:cs="Arial"/>
          <w:kern w:val="0"/>
          <w:sz w:val="20"/>
          <w:szCs w:val="20"/>
          <w:lang w:val="en-US" w:bidi="mr-IN"/>
          <w14:ligatures w14:val="none"/>
        </w:rPr>
        <w:t xml:space="preserve">Although cultivation in EWHE resulted in slightly lower biomass productivity compared with synthetic media, its comparable cost efficiency highlights considerable economic potential. The use of water hyacinth–derived extract reduces dependence on synthetic chemical inputs and </w:t>
      </w:r>
      <w:proofErr w:type="spellStart"/>
      <w:r w:rsidRPr="00A04C41">
        <w:rPr>
          <w:rFonts w:ascii="Arial" w:eastAsia="Calibri" w:hAnsi="Arial" w:cs="Arial"/>
          <w:kern w:val="0"/>
          <w:sz w:val="20"/>
          <w:szCs w:val="20"/>
          <w:lang w:val="en-US" w:bidi="mr-IN"/>
          <w14:ligatures w14:val="none"/>
        </w:rPr>
        <w:t>utilises</w:t>
      </w:r>
      <w:proofErr w:type="spellEnd"/>
      <w:r w:rsidRPr="00A04C41">
        <w:rPr>
          <w:rFonts w:ascii="Arial" w:eastAsia="Calibri" w:hAnsi="Arial" w:cs="Arial"/>
          <w:kern w:val="0"/>
          <w:sz w:val="20"/>
          <w:szCs w:val="20"/>
          <w:lang w:val="en-US" w:bidi="mr-IN"/>
          <w14:ligatures w14:val="none"/>
        </w:rPr>
        <w:t xml:space="preserve"> an abundant invasive aquatic biomass requiring minimal external resources. At larger production scales, such reductions in chemical requirements could further decrease operational costs and environmental impacts associated with conventional nutrient sourcing.</w:t>
      </w:r>
      <w:r w:rsidR="005F3662" w:rsidRPr="005F3662">
        <w:t xml:space="preserve"> </w:t>
      </w:r>
      <w:r w:rsidR="005F3662" w:rsidRPr="005F3662">
        <w:rPr>
          <w:rFonts w:ascii="Arial" w:eastAsia="Calibri" w:hAnsi="Arial" w:cs="Arial"/>
          <w:kern w:val="0"/>
          <w:sz w:val="20"/>
          <w:szCs w:val="20"/>
          <w:lang w:val="en-US" w:bidi="mr-IN"/>
          <w14:ligatures w14:val="none"/>
        </w:rPr>
        <w:t>Previous studies have reported that waste-derived substrates and plant biomass extracts can serve as partial nutrient substitutes in microalgal cultivation systems, thereby reducing the overall production cost and improving sustainability of biomass production</w:t>
      </w:r>
      <w:r w:rsidR="005F3662">
        <w:rPr>
          <w:rFonts w:ascii="Arial" w:eastAsia="Calibri" w:hAnsi="Arial" w:cs="Arial"/>
          <w:kern w:val="0"/>
          <w:sz w:val="20"/>
          <w:szCs w:val="20"/>
          <w:lang w:val="en-US" w:bidi="mr-IN"/>
          <w14:ligatures w14:val="none"/>
        </w:rPr>
        <w:t xml:space="preserve"> (Chandra</w:t>
      </w:r>
      <w:r w:rsidR="005F3662" w:rsidRPr="001C4416">
        <w:rPr>
          <w:rFonts w:ascii="Arial" w:eastAsia="Calibri" w:hAnsi="Arial" w:cs="Arial"/>
          <w:kern w:val="0"/>
          <w:sz w:val="20"/>
          <w:szCs w:val="20"/>
          <w:lang w:val="en-US" w:bidi="mr-IN"/>
          <w14:ligatures w14:val="none"/>
        </w:rPr>
        <w:t xml:space="preserve"> </w:t>
      </w:r>
      <w:r w:rsidR="005F3662" w:rsidRPr="005F3662">
        <w:rPr>
          <w:rFonts w:ascii="Arial" w:eastAsia="Calibri" w:hAnsi="Arial" w:cs="Arial"/>
          <w:kern w:val="0"/>
          <w:sz w:val="20"/>
          <w:szCs w:val="20"/>
          <w:lang w:val="en-US" w:bidi="mr-IN"/>
          <w14:ligatures w14:val="none"/>
        </w:rPr>
        <w:t>et al.,201</w:t>
      </w:r>
      <w:r w:rsidR="00E33A00">
        <w:rPr>
          <w:rFonts w:ascii="Arial" w:eastAsia="Calibri" w:hAnsi="Arial" w:cs="Arial"/>
          <w:kern w:val="0"/>
          <w:sz w:val="20"/>
          <w:szCs w:val="20"/>
          <w:lang w:val="en-US" w:bidi="mr-IN"/>
          <w14:ligatures w14:val="none"/>
        </w:rPr>
        <w:t>9</w:t>
      </w:r>
      <w:r w:rsidR="005F3662" w:rsidRPr="005F3662">
        <w:rPr>
          <w:rFonts w:ascii="Arial" w:eastAsia="Calibri" w:hAnsi="Arial" w:cs="Arial"/>
          <w:kern w:val="0"/>
          <w:sz w:val="20"/>
          <w:szCs w:val="20"/>
          <w:lang w:val="en-US" w:bidi="mr-IN"/>
          <w14:ligatures w14:val="none"/>
        </w:rPr>
        <w:t>).</w:t>
      </w:r>
    </w:p>
    <w:p w14:paraId="54C9B2A7" w14:textId="1FF4A293" w:rsidR="00382A0F" w:rsidRDefault="005F3662" w:rsidP="00382A0F">
      <w:pPr>
        <w:spacing w:line="360" w:lineRule="auto"/>
        <w:jc w:val="both"/>
        <w:rPr>
          <w:rFonts w:ascii="Arial" w:eastAsia="Calibri" w:hAnsi="Arial" w:cs="Arial"/>
          <w:kern w:val="0"/>
          <w:sz w:val="20"/>
          <w:szCs w:val="20"/>
          <w:lang w:val="en-US" w:bidi="mr-IN"/>
          <w14:ligatures w14:val="none"/>
        </w:rPr>
      </w:pPr>
      <w:r w:rsidRPr="005F3662">
        <w:rPr>
          <w:rFonts w:ascii="Arial" w:eastAsia="Calibri" w:hAnsi="Arial" w:cs="Arial"/>
          <w:kern w:val="0"/>
          <w:sz w:val="20"/>
          <w:szCs w:val="20"/>
          <w:lang w:val="en-US" w:bidi="mr-IN"/>
          <w14:ligatures w14:val="none"/>
        </w:rPr>
        <w:t xml:space="preserve">The </w:t>
      </w:r>
      <w:proofErr w:type="spellStart"/>
      <w:r w:rsidRPr="005F3662">
        <w:rPr>
          <w:rFonts w:ascii="Arial" w:eastAsia="Calibri" w:hAnsi="Arial" w:cs="Arial"/>
          <w:kern w:val="0"/>
          <w:sz w:val="20"/>
          <w:szCs w:val="20"/>
          <w:lang w:val="en-US" w:bidi="mr-IN"/>
          <w14:ligatures w14:val="none"/>
        </w:rPr>
        <w:t>utilisation</w:t>
      </w:r>
      <w:proofErr w:type="spellEnd"/>
      <w:r w:rsidRPr="005F3662">
        <w:rPr>
          <w:rFonts w:ascii="Arial" w:eastAsia="Calibri" w:hAnsi="Arial" w:cs="Arial"/>
          <w:kern w:val="0"/>
          <w:sz w:val="20"/>
          <w:szCs w:val="20"/>
          <w:lang w:val="en-US" w:bidi="mr-IN"/>
          <w14:ligatures w14:val="none"/>
        </w:rPr>
        <w:t xml:space="preserve"> of fermented water hyacinth extract also represents a circular bioresource strategy in which the invasive aquatic plant </w:t>
      </w:r>
      <w:proofErr w:type="spellStart"/>
      <w:r w:rsidRPr="005F3662">
        <w:rPr>
          <w:rFonts w:ascii="Arial" w:eastAsia="Calibri" w:hAnsi="Arial" w:cs="Arial"/>
          <w:i/>
          <w:iCs/>
          <w:kern w:val="0"/>
          <w:sz w:val="20"/>
          <w:szCs w:val="20"/>
          <w:lang w:val="en-US" w:bidi="mr-IN"/>
          <w14:ligatures w14:val="none"/>
        </w:rPr>
        <w:t>Pontederia</w:t>
      </w:r>
      <w:proofErr w:type="spellEnd"/>
      <w:r w:rsidRPr="005F3662">
        <w:rPr>
          <w:rFonts w:ascii="Arial" w:eastAsia="Calibri" w:hAnsi="Arial" w:cs="Arial"/>
          <w:i/>
          <w:iCs/>
          <w:kern w:val="0"/>
          <w:sz w:val="20"/>
          <w:szCs w:val="20"/>
          <w:lang w:val="en-US" w:bidi="mr-IN"/>
          <w14:ligatures w14:val="none"/>
        </w:rPr>
        <w:t xml:space="preserve"> </w:t>
      </w:r>
      <w:proofErr w:type="spellStart"/>
      <w:r w:rsidRPr="005F3662">
        <w:rPr>
          <w:rFonts w:ascii="Arial" w:eastAsia="Calibri" w:hAnsi="Arial" w:cs="Arial"/>
          <w:i/>
          <w:iCs/>
          <w:kern w:val="0"/>
          <w:sz w:val="20"/>
          <w:szCs w:val="20"/>
          <w:lang w:val="en-US" w:bidi="mr-IN"/>
          <w14:ligatures w14:val="none"/>
        </w:rPr>
        <w:t>crassipes</w:t>
      </w:r>
      <w:proofErr w:type="spellEnd"/>
      <w:r w:rsidRPr="005F3662">
        <w:rPr>
          <w:rFonts w:ascii="Arial" w:eastAsia="Calibri" w:hAnsi="Arial" w:cs="Arial"/>
          <w:kern w:val="0"/>
          <w:sz w:val="20"/>
          <w:szCs w:val="20"/>
          <w:lang w:val="en-US" w:bidi="mr-IN"/>
          <w14:ligatures w14:val="none"/>
        </w:rPr>
        <w:t xml:space="preserve"> is converted into a value-added input for </w:t>
      </w:r>
      <w:proofErr w:type="spellStart"/>
      <w:r w:rsidRPr="005F3662">
        <w:rPr>
          <w:rFonts w:ascii="Arial" w:eastAsia="Calibri" w:hAnsi="Arial" w:cs="Arial"/>
          <w:i/>
          <w:iCs/>
          <w:kern w:val="0"/>
          <w:sz w:val="20"/>
          <w:szCs w:val="20"/>
          <w:lang w:val="en-US" w:bidi="mr-IN"/>
          <w14:ligatures w14:val="none"/>
        </w:rPr>
        <w:t>Arthrospira</w:t>
      </w:r>
      <w:proofErr w:type="spellEnd"/>
      <w:r w:rsidRPr="005F3662">
        <w:rPr>
          <w:rFonts w:ascii="Arial" w:eastAsia="Calibri" w:hAnsi="Arial" w:cs="Arial"/>
          <w:i/>
          <w:iCs/>
          <w:kern w:val="0"/>
          <w:sz w:val="20"/>
          <w:szCs w:val="20"/>
          <w:lang w:val="en-US" w:bidi="mr-IN"/>
          <w14:ligatures w14:val="none"/>
        </w:rPr>
        <w:t xml:space="preserve"> platensis</w:t>
      </w:r>
      <w:r w:rsidRPr="005F3662">
        <w:rPr>
          <w:rFonts w:ascii="Arial" w:eastAsia="Calibri" w:hAnsi="Arial" w:cs="Arial"/>
          <w:kern w:val="0"/>
          <w:sz w:val="20"/>
          <w:szCs w:val="20"/>
          <w:lang w:val="en-US" w:bidi="mr-IN"/>
          <w14:ligatures w14:val="none"/>
        </w:rPr>
        <w:t xml:space="preserve"> cultivation. Water hyacinth is widely recognized as one of the most problematic aquatic weeds due to its rapid proliferation and ecological impacts on freshwater ecosystems, but its high nutrient and organic matter content makes it suitable for biomass </w:t>
      </w:r>
      <w:proofErr w:type="spellStart"/>
      <w:r w:rsidRPr="005F3662">
        <w:rPr>
          <w:rFonts w:ascii="Arial" w:eastAsia="Calibri" w:hAnsi="Arial" w:cs="Arial"/>
          <w:kern w:val="0"/>
          <w:sz w:val="20"/>
          <w:szCs w:val="20"/>
          <w:lang w:val="en-US" w:bidi="mr-IN"/>
          <w14:ligatures w14:val="none"/>
        </w:rPr>
        <w:t>valorisation</w:t>
      </w:r>
      <w:proofErr w:type="spellEnd"/>
      <w:r w:rsidRPr="005F3662">
        <w:rPr>
          <w:rFonts w:ascii="Arial" w:eastAsia="Calibri" w:hAnsi="Arial" w:cs="Arial"/>
          <w:kern w:val="0"/>
          <w:sz w:val="20"/>
          <w:szCs w:val="20"/>
          <w:lang w:val="en-US" w:bidi="mr-IN"/>
          <w14:ligatures w14:val="none"/>
        </w:rPr>
        <w:t xml:space="preserve"> and bioresource utilization</w:t>
      </w:r>
      <w:r>
        <w:rPr>
          <w:rFonts w:ascii="Arial" w:eastAsia="Calibri" w:hAnsi="Arial" w:cs="Arial"/>
          <w:kern w:val="0"/>
          <w:sz w:val="20"/>
          <w:szCs w:val="20"/>
          <w:lang w:val="en-US" w:bidi="mr-IN"/>
          <w14:ligatures w14:val="none"/>
        </w:rPr>
        <w:t xml:space="preserve"> (</w:t>
      </w:r>
      <w:proofErr w:type="spellStart"/>
      <w:r w:rsidRPr="005F3662">
        <w:rPr>
          <w:rFonts w:ascii="Arial" w:eastAsia="Calibri" w:hAnsi="Arial" w:cs="Arial"/>
          <w:kern w:val="0"/>
          <w:sz w:val="20"/>
          <w:szCs w:val="20"/>
          <w:lang w:val="en-US" w:bidi="mr-IN"/>
          <w14:ligatures w14:val="none"/>
        </w:rPr>
        <w:t>Rezania</w:t>
      </w:r>
      <w:proofErr w:type="spellEnd"/>
      <w:r w:rsidRPr="005F3662">
        <w:rPr>
          <w:rFonts w:ascii="Arial" w:eastAsia="Calibri" w:hAnsi="Arial" w:cs="Arial"/>
          <w:kern w:val="0"/>
          <w:sz w:val="20"/>
          <w:szCs w:val="20"/>
          <w:lang w:val="en-US" w:bidi="mr-IN"/>
          <w14:ligatures w14:val="none"/>
        </w:rPr>
        <w:t xml:space="preserve"> et al.,201</w:t>
      </w:r>
      <w:r>
        <w:rPr>
          <w:rFonts w:ascii="Arial" w:eastAsia="Calibri" w:hAnsi="Arial" w:cs="Arial"/>
          <w:kern w:val="0"/>
          <w:sz w:val="20"/>
          <w:szCs w:val="20"/>
          <w:lang w:val="en-US" w:bidi="mr-IN"/>
          <w14:ligatures w14:val="none"/>
        </w:rPr>
        <w:t>7</w:t>
      </w:r>
      <w:r w:rsidRPr="005F3662">
        <w:rPr>
          <w:rFonts w:ascii="Arial" w:eastAsia="Calibri" w:hAnsi="Arial" w:cs="Arial"/>
          <w:kern w:val="0"/>
          <w:sz w:val="20"/>
          <w:szCs w:val="20"/>
          <w:lang w:val="en-US" w:bidi="mr-IN"/>
          <w14:ligatures w14:val="none"/>
        </w:rPr>
        <w:t>).</w:t>
      </w:r>
      <w:r>
        <w:rPr>
          <w:rFonts w:ascii="Arial" w:eastAsia="Calibri" w:hAnsi="Arial" w:cs="Arial"/>
          <w:kern w:val="0"/>
          <w:sz w:val="20"/>
          <w:szCs w:val="20"/>
          <w:lang w:val="en-US" w:bidi="mr-IN"/>
          <w14:ligatures w14:val="none"/>
        </w:rPr>
        <w:t xml:space="preserve"> </w:t>
      </w:r>
      <w:r w:rsidR="00382A0F" w:rsidRPr="00A04C41">
        <w:rPr>
          <w:rFonts w:ascii="Arial" w:eastAsia="Calibri" w:hAnsi="Arial" w:cs="Arial"/>
          <w:kern w:val="0"/>
          <w:sz w:val="20"/>
          <w:szCs w:val="20"/>
          <w:lang w:val="en-US" w:bidi="mr-IN"/>
          <w14:ligatures w14:val="none"/>
        </w:rPr>
        <w:t xml:space="preserve">This integrated approach simultaneously supports microalgal biomass production and invasive species management. Spirulina biomass is widely </w:t>
      </w:r>
      <w:proofErr w:type="spellStart"/>
      <w:r w:rsidR="00382A0F" w:rsidRPr="00A04C41">
        <w:rPr>
          <w:rFonts w:ascii="Arial" w:eastAsia="Calibri" w:hAnsi="Arial" w:cs="Arial"/>
          <w:kern w:val="0"/>
          <w:sz w:val="20"/>
          <w:szCs w:val="20"/>
          <w:lang w:val="en-US" w:bidi="mr-IN"/>
          <w14:ligatures w14:val="none"/>
        </w:rPr>
        <w:t>recognised</w:t>
      </w:r>
      <w:proofErr w:type="spellEnd"/>
      <w:r w:rsidR="00382A0F" w:rsidRPr="00A04C41">
        <w:rPr>
          <w:rFonts w:ascii="Arial" w:eastAsia="Calibri" w:hAnsi="Arial" w:cs="Arial"/>
          <w:kern w:val="0"/>
          <w:sz w:val="20"/>
          <w:szCs w:val="20"/>
          <w:lang w:val="en-US" w:bidi="mr-IN"/>
          <w14:ligatures w14:val="none"/>
        </w:rPr>
        <w:t xml:space="preserve"> for its high protein content (approximately 60–70% of dry weight), making EWHE-based cultivation a potential contributor to sustainable protein production. In addition, systematic harvesting and </w:t>
      </w:r>
      <w:proofErr w:type="spellStart"/>
      <w:r w:rsidR="00382A0F" w:rsidRPr="00A04C41">
        <w:rPr>
          <w:rFonts w:ascii="Arial" w:eastAsia="Calibri" w:hAnsi="Arial" w:cs="Arial"/>
          <w:kern w:val="0"/>
          <w:sz w:val="20"/>
          <w:szCs w:val="20"/>
          <w:lang w:val="en-US" w:bidi="mr-IN"/>
          <w14:ligatures w14:val="none"/>
        </w:rPr>
        <w:t>utilisation</w:t>
      </w:r>
      <w:proofErr w:type="spellEnd"/>
      <w:r w:rsidR="00382A0F" w:rsidRPr="00A04C41">
        <w:rPr>
          <w:rFonts w:ascii="Arial" w:eastAsia="Calibri" w:hAnsi="Arial" w:cs="Arial"/>
          <w:kern w:val="0"/>
          <w:sz w:val="20"/>
          <w:szCs w:val="20"/>
          <w:lang w:val="en-US" w:bidi="mr-IN"/>
          <w14:ligatures w14:val="none"/>
        </w:rPr>
        <w:t xml:space="preserve"> of water hyacinth biomass may contribute to improved freshwater ecosystem management by limiting excessive weed proliferation. The </w:t>
      </w:r>
      <w:proofErr w:type="spellStart"/>
      <w:r w:rsidR="00382A0F" w:rsidRPr="00A04C41">
        <w:rPr>
          <w:rFonts w:ascii="Arial" w:eastAsia="Calibri" w:hAnsi="Arial" w:cs="Arial"/>
          <w:kern w:val="0"/>
          <w:sz w:val="20"/>
          <w:szCs w:val="20"/>
          <w:lang w:val="en-US" w:bidi="mr-IN"/>
          <w14:ligatures w14:val="none"/>
        </w:rPr>
        <w:t>valorisation</w:t>
      </w:r>
      <w:proofErr w:type="spellEnd"/>
      <w:r w:rsidR="00382A0F" w:rsidRPr="00A04C41">
        <w:rPr>
          <w:rFonts w:ascii="Arial" w:eastAsia="Calibri" w:hAnsi="Arial" w:cs="Arial"/>
          <w:kern w:val="0"/>
          <w:sz w:val="20"/>
          <w:szCs w:val="20"/>
          <w:lang w:val="en-US" w:bidi="mr-IN"/>
          <w14:ligatures w14:val="none"/>
        </w:rPr>
        <w:t xml:space="preserve"> of water hyacinth biomass therefore supports resource recycling and aligns with broader sustainability objectives, including food security (SDG 2), improved water resource management (SDG 6), responsible resource </w:t>
      </w:r>
      <w:proofErr w:type="spellStart"/>
      <w:r w:rsidR="00382A0F" w:rsidRPr="00A04C41">
        <w:rPr>
          <w:rFonts w:ascii="Arial" w:eastAsia="Calibri" w:hAnsi="Arial" w:cs="Arial"/>
          <w:kern w:val="0"/>
          <w:sz w:val="20"/>
          <w:szCs w:val="20"/>
          <w:lang w:val="en-US" w:bidi="mr-IN"/>
          <w14:ligatures w14:val="none"/>
        </w:rPr>
        <w:t>utilisation</w:t>
      </w:r>
      <w:proofErr w:type="spellEnd"/>
      <w:r w:rsidR="00382A0F" w:rsidRPr="00A04C41">
        <w:rPr>
          <w:rFonts w:ascii="Arial" w:eastAsia="Calibri" w:hAnsi="Arial" w:cs="Arial"/>
          <w:kern w:val="0"/>
          <w:sz w:val="20"/>
          <w:szCs w:val="20"/>
          <w:lang w:val="en-US" w:bidi="mr-IN"/>
          <w14:ligatures w14:val="none"/>
        </w:rPr>
        <w:t xml:space="preserve"> (SDG 12), and climate action through carbon assimilation during microalgal photosynthesis (SDG 13). Overall, integrating invasive plant </w:t>
      </w:r>
      <w:proofErr w:type="spellStart"/>
      <w:r w:rsidR="00382A0F" w:rsidRPr="00A04C41">
        <w:rPr>
          <w:rFonts w:ascii="Arial" w:eastAsia="Calibri" w:hAnsi="Arial" w:cs="Arial"/>
          <w:kern w:val="0"/>
          <w:sz w:val="20"/>
          <w:szCs w:val="20"/>
          <w:lang w:val="en-US" w:bidi="mr-IN"/>
          <w14:ligatures w14:val="none"/>
        </w:rPr>
        <w:t>utilisation</w:t>
      </w:r>
      <w:proofErr w:type="spellEnd"/>
      <w:r w:rsidR="00382A0F" w:rsidRPr="00A04C41">
        <w:rPr>
          <w:rFonts w:ascii="Arial" w:eastAsia="Calibri" w:hAnsi="Arial" w:cs="Arial"/>
          <w:kern w:val="0"/>
          <w:sz w:val="20"/>
          <w:szCs w:val="20"/>
          <w:lang w:val="en-US" w:bidi="mr-IN"/>
          <w14:ligatures w14:val="none"/>
        </w:rPr>
        <w:t xml:space="preserve"> with microalgal biotechnology presents a promising pathway for sustainable biomass production, nutrient recycling, and environmentally responsible resource management.</w:t>
      </w:r>
    </w:p>
    <w:p w14:paraId="2905A8F0" w14:textId="4204548E" w:rsidR="00F61FAE" w:rsidRPr="00461FFC" w:rsidRDefault="00461FFC" w:rsidP="00382A0F">
      <w:pPr>
        <w:spacing w:line="360" w:lineRule="auto"/>
        <w:jc w:val="both"/>
        <w:rPr>
          <w:rFonts w:ascii="Arial" w:eastAsia="Calibri" w:hAnsi="Arial" w:cs="Arial"/>
          <w:b/>
          <w:bCs/>
          <w:kern w:val="0"/>
          <w:sz w:val="22"/>
          <w:szCs w:val="22"/>
          <w:lang w:bidi="mr-IN"/>
          <w14:ligatures w14:val="none"/>
        </w:rPr>
      </w:pPr>
      <w:r>
        <w:rPr>
          <w:rFonts w:ascii="Arial" w:eastAsia="Calibri" w:hAnsi="Arial" w:cs="Arial"/>
          <w:b/>
          <w:bCs/>
          <w:kern w:val="0"/>
          <w:sz w:val="22"/>
          <w:szCs w:val="22"/>
          <w:lang w:bidi="mr-IN"/>
          <w14:ligatures w14:val="none"/>
        </w:rPr>
        <w:t xml:space="preserve">4 </w:t>
      </w:r>
      <w:r w:rsidR="00F61FAE" w:rsidRPr="00461FFC">
        <w:rPr>
          <w:rFonts w:ascii="Arial" w:eastAsia="Calibri" w:hAnsi="Arial" w:cs="Arial"/>
          <w:b/>
          <w:bCs/>
          <w:kern w:val="0"/>
          <w:sz w:val="22"/>
          <w:szCs w:val="22"/>
          <w:lang w:bidi="mr-IN"/>
          <w14:ligatures w14:val="none"/>
        </w:rPr>
        <w:t>Limitations and Future Perspectives</w:t>
      </w:r>
    </w:p>
    <w:p w14:paraId="592EC2B2" w14:textId="77777777" w:rsidR="00F61FAE" w:rsidRPr="00A04C41" w:rsidRDefault="00F61FAE" w:rsidP="00F61FAE">
      <w:pPr>
        <w:spacing w:line="360" w:lineRule="auto"/>
        <w:jc w:val="both"/>
        <w:rPr>
          <w:rFonts w:ascii="Arial" w:eastAsia="Calibri" w:hAnsi="Arial" w:cs="Arial"/>
          <w:kern w:val="0"/>
          <w:sz w:val="20"/>
          <w:szCs w:val="20"/>
          <w:lang w:bidi="mr-IN"/>
          <w14:ligatures w14:val="none"/>
        </w:rPr>
      </w:pPr>
      <w:r w:rsidRPr="00A04C41">
        <w:rPr>
          <w:rFonts w:ascii="Arial" w:eastAsia="Calibri" w:hAnsi="Arial" w:cs="Arial"/>
          <w:kern w:val="0"/>
          <w:sz w:val="20"/>
          <w:szCs w:val="20"/>
          <w:lang w:bidi="mr-IN"/>
          <w14:ligatures w14:val="none"/>
        </w:rPr>
        <w:lastRenderedPageBreak/>
        <w:t>The present study was conducted under controlled laboratory conditions; therefore, the applicability of enriched water hyacinth extract (EWHE) as a culture medium should be further evaluated under pilot-scale and outdoor cultivation systems. Variations in the biochemical composition of water hyacinth biomass arising from seasonal fluctuations, geographical location, and environmental conditions may influence nutrient availability and medium consistency. Consequently, standardization of extract preparation and nutrient supplementation protocols will be necessary to ensure reproducibility at larger scales.</w:t>
      </w:r>
    </w:p>
    <w:p w14:paraId="71F019C0" w14:textId="77777777" w:rsidR="00F61FAE" w:rsidRPr="00A04C41" w:rsidRDefault="00F61FAE" w:rsidP="00F61FAE">
      <w:pPr>
        <w:spacing w:line="360" w:lineRule="auto"/>
        <w:jc w:val="both"/>
        <w:rPr>
          <w:rFonts w:ascii="Arial" w:eastAsia="Calibri" w:hAnsi="Arial" w:cs="Arial"/>
          <w:kern w:val="0"/>
          <w:sz w:val="20"/>
          <w:szCs w:val="20"/>
          <w:lang w:bidi="mr-IN"/>
          <w14:ligatures w14:val="none"/>
        </w:rPr>
      </w:pPr>
      <w:r w:rsidRPr="00A04C41">
        <w:rPr>
          <w:rFonts w:ascii="Arial" w:eastAsia="Calibri" w:hAnsi="Arial" w:cs="Arial"/>
          <w:kern w:val="0"/>
          <w:sz w:val="20"/>
          <w:szCs w:val="20"/>
          <w:lang w:bidi="mr-IN"/>
          <w14:ligatures w14:val="none"/>
        </w:rPr>
        <w:t xml:space="preserve">Furthermore, the economic assessment in this study considered only the cost of culture media components and did not include operational expenses, energy consumption, or downstream processing costs associated with biomass harvesting and pigment extraction. Future investigations should therefore focus on optimizing nutrient enrichment strategies, assessing cultivation performance in large-scale systems, and conducting comprehensive techno-economic and life cycle analyses. Such studies will be essential to validate the long-term sustainability and commercial feasibility of EWHE-based </w:t>
      </w:r>
      <w:proofErr w:type="spellStart"/>
      <w:r w:rsidRPr="00A04C41">
        <w:rPr>
          <w:rFonts w:ascii="Arial" w:eastAsia="Calibri" w:hAnsi="Arial" w:cs="Arial"/>
          <w:i/>
          <w:iCs/>
          <w:kern w:val="0"/>
          <w:sz w:val="20"/>
          <w:szCs w:val="20"/>
          <w:lang w:bidi="mr-IN"/>
          <w14:ligatures w14:val="none"/>
        </w:rPr>
        <w:t>Arthrospira</w:t>
      </w:r>
      <w:proofErr w:type="spellEnd"/>
      <w:r w:rsidRPr="00A04C41">
        <w:rPr>
          <w:rFonts w:ascii="Arial" w:eastAsia="Calibri" w:hAnsi="Arial" w:cs="Arial"/>
          <w:kern w:val="0"/>
          <w:sz w:val="20"/>
          <w:szCs w:val="20"/>
          <w:lang w:bidi="mr-IN"/>
          <w14:ligatures w14:val="none"/>
        </w:rPr>
        <w:t xml:space="preserve"> cultivation within circular bioresource utilization frameworks.</w:t>
      </w:r>
    </w:p>
    <w:p w14:paraId="21D1B089" w14:textId="04E1021C" w:rsidR="006B3EDD" w:rsidRPr="00461FFC" w:rsidRDefault="00461FFC" w:rsidP="00A81292">
      <w:pPr>
        <w:spacing w:line="360" w:lineRule="auto"/>
        <w:jc w:val="both"/>
        <w:rPr>
          <w:rFonts w:ascii="Arial" w:eastAsia="Calibri" w:hAnsi="Arial" w:cs="Arial"/>
          <w:b/>
          <w:bCs/>
          <w:kern w:val="0"/>
          <w:sz w:val="22"/>
          <w:szCs w:val="22"/>
          <w:lang w:val="en-US" w:bidi="mr-IN"/>
          <w14:ligatures w14:val="none"/>
        </w:rPr>
      </w:pPr>
      <w:r>
        <w:rPr>
          <w:rFonts w:ascii="Arial" w:eastAsia="Calibri" w:hAnsi="Arial" w:cs="Arial"/>
          <w:b/>
          <w:bCs/>
          <w:kern w:val="0"/>
          <w:sz w:val="22"/>
          <w:szCs w:val="22"/>
          <w:lang w:val="en-US" w:bidi="mr-IN"/>
          <w14:ligatures w14:val="none"/>
        </w:rPr>
        <w:t xml:space="preserve">5. </w:t>
      </w:r>
      <w:r w:rsidR="006B3EDD" w:rsidRPr="00461FFC">
        <w:rPr>
          <w:rFonts w:ascii="Arial" w:eastAsia="Calibri" w:hAnsi="Arial" w:cs="Arial"/>
          <w:b/>
          <w:bCs/>
          <w:kern w:val="0"/>
          <w:sz w:val="22"/>
          <w:szCs w:val="22"/>
          <w:lang w:val="en-US" w:bidi="mr-IN"/>
          <w14:ligatures w14:val="none"/>
        </w:rPr>
        <w:t>Conclusions</w:t>
      </w:r>
    </w:p>
    <w:p w14:paraId="046E412A" w14:textId="48910943" w:rsidR="006B3EDD" w:rsidRPr="00A04C41" w:rsidRDefault="006B3EDD" w:rsidP="00A81292">
      <w:pPr>
        <w:spacing w:line="360" w:lineRule="auto"/>
        <w:jc w:val="both"/>
        <w:rPr>
          <w:rFonts w:ascii="Arial" w:eastAsia="Calibri" w:hAnsi="Arial" w:cs="Arial"/>
          <w:kern w:val="0"/>
          <w:sz w:val="20"/>
          <w:szCs w:val="20"/>
          <w:lang w:val="en-US" w:bidi="mr-IN"/>
          <w14:ligatures w14:val="none"/>
        </w:rPr>
      </w:pPr>
      <w:r w:rsidRPr="00A04C41">
        <w:rPr>
          <w:rFonts w:ascii="Arial" w:eastAsia="Calibri" w:hAnsi="Arial" w:cs="Arial"/>
          <w:kern w:val="0"/>
          <w:sz w:val="20"/>
          <w:szCs w:val="20"/>
          <w:lang w:val="en-US" w:bidi="mr-IN"/>
          <w14:ligatures w14:val="none"/>
        </w:rPr>
        <w:t xml:space="preserve">While synthetic media such as </w:t>
      </w:r>
      <w:proofErr w:type="spellStart"/>
      <w:r w:rsidRPr="00A04C41">
        <w:rPr>
          <w:rFonts w:ascii="Arial" w:eastAsia="Calibri" w:hAnsi="Arial" w:cs="Arial"/>
          <w:kern w:val="0"/>
          <w:sz w:val="20"/>
          <w:szCs w:val="20"/>
          <w:lang w:val="en-US" w:bidi="mr-IN"/>
          <w14:ligatures w14:val="none"/>
        </w:rPr>
        <w:t>Zarrouk’s</w:t>
      </w:r>
      <w:proofErr w:type="spellEnd"/>
      <w:r w:rsidRPr="00A04C41">
        <w:rPr>
          <w:rFonts w:ascii="Arial" w:eastAsia="Calibri" w:hAnsi="Arial" w:cs="Arial"/>
          <w:kern w:val="0"/>
          <w:sz w:val="20"/>
          <w:szCs w:val="20"/>
          <w:lang w:val="en-US" w:bidi="mr-IN"/>
          <w14:ligatures w14:val="none"/>
        </w:rPr>
        <w:t xml:space="preserve"> remain optimal for achieving maximum </w:t>
      </w:r>
      <w:r w:rsidRPr="00A04C41">
        <w:rPr>
          <w:rFonts w:ascii="Arial" w:eastAsia="Calibri" w:hAnsi="Arial" w:cs="Arial"/>
          <w:i/>
          <w:iCs/>
          <w:kern w:val="0"/>
          <w:sz w:val="20"/>
          <w:szCs w:val="20"/>
          <w:lang w:val="en-US" w:bidi="mr-IN"/>
          <w14:ligatures w14:val="none"/>
        </w:rPr>
        <w:t>Spirulina</w:t>
      </w:r>
      <w:r w:rsidRPr="00A04C41">
        <w:rPr>
          <w:rFonts w:ascii="Arial" w:eastAsia="Calibri" w:hAnsi="Arial" w:cs="Arial"/>
          <w:kern w:val="0"/>
          <w:sz w:val="20"/>
          <w:szCs w:val="20"/>
          <w:lang w:val="en-US" w:bidi="mr-IN"/>
          <w14:ligatures w14:val="none"/>
        </w:rPr>
        <w:t xml:space="preserve"> biomass yield, Enriched Water Hyacinth Extract (EWHE) shows strong potential as a sustainable, cost-effective substitute for partial nutrient supplementation. The enhanced phycocyanin yield in EWHE cultures underscores its suitability for pigment-oriented production systems. Further </w:t>
      </w:r>
      <w:proofErr w:type="spellStart"/>
      <w:r w:rsidRPr="00A04C41">
        <w:rPr>
          <w:rFonts w:ascii="Arial" w:eastAsia="Calibri" w:hAnsi="Arial" w:cs="Arial"/>
          <w:kern w:val="0"/>
          <w:sz w:val="20"/>
          <w:szCs w:val="20"/>
          <w:lang w:val="en-US" w:bidi="mr-IN"/>
          <w14:ligatures w14:val="none"/>
        </w:rPr>
        <w:t>optimisation</w:t>
      </w:r>
      <w:proofErr w:type="spellEnd"/>
      <w:r w:rsidRPr="00A04C41">
        <w:rPr>
          <w:rFonts w:ascii="Arial" w:eastAsia="Calibri" w:hAnsi="Arial" w:cs="Arial"/>
          <w:kern w:val="0"/>
          <w:sz w:val="20"/>
          <w:szCs w:val="20"/>
          <w:lang w:val="en-US" w:bidi="mr-IN"/>
          <w14:ligatures w14:val="none"/>
        </w:rPr>
        <w:t xml:space="preserve"> of nutrient balance—particularly nitrate and bicarbonate enrichment—and process </w:t>
      </w:r>
      <w:proofErr w:type="spellStart"/>
      <w:r w:rsidRPr="00A04C41">
        <w:rPr>
          <w:rFonts w:ascii="Arial" w:eastAsia="Calibri" w:hAnsi="Arial" w:cs="Arial"/>
          <w:kern w:val="0"/>
          <w:sz w:val="20"/>
          <w:szCs w:val="20"/>
          <w:lang w:val="en-US" w:bidi="mr-IN"/>
          <w14:ligatures w14:val="none"/>
        </w:rPr>
        <w:t>standardisation</w:t>
      </w:r>
      <w:proofErr w:type="spellEnd"/>
      <w:r w:rsidRPr="00A04C41">
        <w:rPr>
          <w:rFonts w:ascii="Arial" w:eastAsia="Calibri" w:hAnsi="Arial" w:cs="Arial"/>
          <w:kern w:val="0"/>
          <w:sz w:val="20"/>
          <w:szCs w:val="20"/>
          <w:lang w:val="en-US" w:bidi="mr-IN"/>
          <w14:ligatures w14:val="none"/>
        </w:rPr>
        <w:t xml:space="preserve"> could improve growth performance without compromising sustainability.</w:t>
      </w:r>
    </w:p>
    <w:p w14:paraId="14C6ABBC" w14:textId="42F90165" w:rsidR="006B3EDD" w:rsidRPr="00A04C41" w:rsidRDefault="006B3EDD" w:rsidP="00A81292">
      <w:pPr>
        <w:spacing w:line="360" w:lineRule="auto"/>
        <w:jc w:val="both"/>
        <w:rPr>
          <w:rFonts w:ascii="Arial" w:eastAsia="Calibri" w:hAnsi="Arial" w:cs="Arial"/>
          <w:kern w:val="0"/>
          <w:sz w:val="20"/>
          <w:szCs w:val="20"/>
          <w:lang w:val="en-US" w:bidi="mr-IN"/>
          <w14:ligatures w14:val="none"/>
        </w:rPr>
      </w:pPr>
      <w:r w:rsidRPr="00A04C41">
        <w:rPr>
          <w:rFonts w:ascii="Arial" w:eastAsia="Calibri" w:hAnsi="Arial" w:cs="Arial"/>
          <w:kern w:val="0"/>
          <w:sz w:val="20"/>
          <w:szCs w:val="20"/>
          <w:lang w:val="en-US" w:bidi="mr-IN"/>
          <w14:ligatures w14:val="none"/>
        </w:rPr>
        <w:t xml:space="preserve">Overall, this study provides compelling evidence that </w:t>
      </w:r>
      <w:proofErr w:type="spellStart"/>
      <w:r w:rsidRPr="00A04C41">
        <w:rPr>
          <w:rFonts w:ascii="Arial" w:eastAsia="Calibri" w:hAnsi="Arial" w:cs="Arial"/>
          <w:kern w:val="0"/>
          <w:sz w:val="20"/>
          <w:szCs w:val="20"/>
          <w:lang w:val="en-US" w:bidi="mr-IN"/>
          <w14:ligatures w14:val="none"/>
        </w:rPr>
        <w:t>valorising</w:t>
      </w:r>
      <w:proofErr w:type="spellEnd"/>
      <w:r w:rsidRPr="00A04C41">
        <w:rPr>
          <w:rFonts w:ascii="Arial" w:eastAsia="Calibri" w:hAnsi="Arial" w:cs="Arial"/>
          <w:kern w:val="0"/>
          <w:sz w:val="20"/>
          <w:szCs w:val="20"/>
          <w:lang w:val="en-US" w:bidi="mr-IN"/>
          <w14:ligatures w14:val="none"/>
        </w:rPr>
        <w:t xml:space="preserve"> water hyacinth biomass through fermentation and enrichment can transform an invasive waste material into a valuable input for </w:t>
      </w:r>
      <w:r w:rsidRPr="00A04C41">
        <w:rPr>
          <w:rFonts w:ascii="Arial" w:eastAsia="Calibri" w:hAnsi="Arial" w:cs="Arial"/>
          <w:i/>
          <w:iCs/>
          <w:kern w:val="0"/>
          <w:sz w:val="20"/>
          <w:szCs w:val="20"/>
          <w:lang w:val="en-US" w:bidi="mr-IN"/>
          <w14:ligatures w14:val="none"/>
        </w:rPr>
        <w:t>Spirulina</w:t>
      </w:r>
      <w:r w:rsidRPr="00A04C41">
        <w:rPr>
          <w:rFonts w:ascii="Arial" w:eastAsia="Calibri" w:hAnsi="Arial" w:cs="Arial"/>
          <w:kern w:val="0"/>
          <w:sz w:val="20"/>
          <w:szCs w:val="20"/>
          <w:lang w:val="en-US" w:bidi="mr-IN"/>
          <w14:ligatures w14:val="none"/>
        </w:rPr>
        <w:t xml:space="preserve"> cultivation, promoting eco-friendly, circular bioresource </w:t>
      </w:r>
      <w:proofErr w:type="spellStart"/>
      <w:r w:rsidRPr="00A04C41">
        <w:rPr>
          <w:rFonts w:ascii="Arial" w:eastAsia="Calibri" w:hAnsi="Arial" w:cs="Arial"/>
          <w:kern w:val="0"/>
          <w:sz w:val="20"/>
          <w:szCs w:val="20"/>
          <w:lang w:val="en-US" w:bidi="mr-IN"/>
          <w14:ligatures w14:val="none"/>
        </w:rPr>
        <w:t>utilisation</w:t>
      </w:r>
      <w:proofErr w:type="spellEnd"/>
      <w:r w:rsidRPr="00A04C41">
        <w:rPr>
          <w:rFonts w:ascii="Arial" w:eastAsia="Calibri" w:hAnsi="Arial" w:cs="Arial"/>
          <w:kern w:val="0"/>
          <w:sz w:val="20"/>
          <w:szCs w:val="20"/>
          <w:lang w:val="en-US" w:bidi="mr-IN"/>
          <w14:ligatures w14:val="none"/>
        </w:rPr>
        <w:t>.</w:t>
      </w:r>
    </w:p>
    <w:p w14:paraId="6A5944FD" w14:textId="77777777" w:rsidR="004F22F1" w:rsidRPr="004F22F1" w:rsidRDefault="004F22F1">
      <w:pPr>
        <w:rPr>
          <w:rFonts w:ascii="Arial" w:eastAsia="Calibri" w:hAnsi="Arial" w:cs="Arial"/>
          <w:b/>
          <w:bCs/>
          <w:kern w:val="0"/>
          <w:sz w:val="22"/>
          <w:szCs w:val="22"/>
          <w:lang w:val="en-US" w:bidi="mr-IN"/>
          <w14:ligatures w14:val="none"/>
        </w:rPr>
      </w:pPr>
      <w:r w:rsidRPr="004F22F1">
        <w:rPr>
          <w:rFonts w:ascii="Arial" w:eastAsia="Calibri" w:hAnsi="Arial" w:cs="Arial"/>
          <w:b/>
          <w:bCs/>
          <w:kern w:val="0"/>
          <w:sz w:val="22"/>
          <w:szCs w:val="22"/>
          <w:lang w:val="en-US" w:bidi="mr-IN"/>
          <w14:ligatures w14:val="none"/>
        </w:rPr>
        <w:t>Disclaimer (Artificial Intelligence)</w:t>
      </w:r>
    </w:p>
    <w:p w14:paraId="28FA3FB1" w14:textId="5F449034" w:rsidR="004F22F1" w:rsidRDefault="004F22F1" w:rsidP="004F22F1">
      <w:pPr>
        <w:jc w:val="both"/>
        <w:rPr>
          <w:rFonts w:ascii="Arial" w:eastAsia="Times New Roman" w:hAnsi="Arial" w:cs="Arial"/>
          <w:color w:val="000000"/>
          <w:kern w:val="0"/>
          <w:sz w:val="20"/>
          <w:szCs w:val="20"/>
          <w:lang w:eastAsia="en-IN"/>
          <w14:ligatures w14:val="none"/>
        </w:rPr>
      </w:pPr>
      <w:r w:rsidRPr="004F22F1">
        <w:rPr>
          <w:rFonts w:ascii="Arial" w:eastAsia="Times New Roman" w:hAnsi="Arial" w:cs="Arial"/>
          <w:color w:val="000000"/>
          <w:kern w:val="0"/>
          <w:sz w:val="20"/>
          <w:szCs w:val="20"/>
          <w:lang w:eastAsia="en-IN"/>
          <w14:ligatures w14:val="none"/>
        </w:rPr>
        <w:t>Author(s) hereby declares that NO generative AI technologies such as Large Language Models (</w:t>
      </w:r>
      <w:proofErr w:type="spellStart"/>
      <w:r w:rsidRPr="004F22F1">
        <w:rPr>
          <w:rFonts w:ascii="Arial" w:eastAsia="Times New Roman" w:hAnsi="Arial" w:cs="Arial"/>
          <w:color w:val="000000"/>
          <w:kern w:val="0"/>
          <w:sz w:val="20"/>
          <w:szCs w:val="20"/>
          <w:lang w:eastAsia="en-IN"/>
          <w14:ligatures w14:val="none"/>
        </w:rPr>
        <w:t>ChatGPT</w:t>
      </w:r>
      <w:proofErr w:type="spellEnd"/>
      <w:r w:rsidRPr="004F22F1">
        <w:rPr>
          <w:rFonts w:ascii="Arial" w:eastAsia="Times New Roman" w:hAnsi="Arial" w:cs="Arial"/>
          <w:color w:val="000000"/>
          <w:kern w:val="0"/>
          <w:sz w:val="20"/>
          <w:szCs w:val="20"/>
          <w:lang w:eastAsia="en-IN"/>
          <w14:ligatures w14:val="none"/>
        </w:rPr>
        <w:t>, COPILOT, etc) and   text-to-image generators have been used during writing or editing of this manuscript</w:t>
      </w:r>
    </w:p>
    <w:p w14:paraId="4E4F4084" w14:textId="77777777" w:rsidR="00250E03" w:rsidRPr="00250E03" w:rsidRDefault="00250E03" w:rsidP="00250E03">
      <w:pPr>
        <w:jc w:val="both"/>
        <w:rPr>
          <w:rFonts w:ascii="Arial" w:eastAsia="Calibri" w:hAnsi="Arial" w:cs="Arial"/>
          <w:b/>
          <w:bCs/>
          <w:kern w:val="0"/>
          <w:sz w:val="22"/>
          <w:szCs w:val="22"/>
          <w:lang w:val="en-US" w:bidi="mr-IN"/>
          <w14:ligatures w14:val="none"/>
        </w:rPr>
      </w:pPr>
      <w:r w:rsidRPr="00250E03">
        <w:rPr>
          <w:rFonts w:ascii="Arial" w:eastAsia="Calibri" w:hAnsi="Arial" w:cs="Arial"/>
          <w:b/>
          <w:bCs/>
          <w:kern w:val="0"/>
          <w:sz w:val="22"/>
          <w:szCs w:val="22"/>
          <w:lang w:val="en-US" w:bidi="mr-IN"/>
          <w14:ligatures w14:val="none"/>
        </w:rPr>
        <w:t>Acknowledgements</w:t>
      </w:r>
    </w:p>
    <w:p w14:paraId="3FE8A7F3" w14:textId="769E2517" w:rsidR="00250E03"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t>The authors express their sincere gratitude to the Hon’ble Vice Chancellor,</w:t>
      </w:r>
      <w:r>
        <w:rPr>
          <w:rFonts w:ascii="Arial" w:eastAsia="Times New Roman" w:hAnsi="Arial" w:cs="Arial"/>
          <w:color w:val="000000"/>
          <w:kern w:val="0"/>
          <w:sz w:val="20"/>
          <w:szCs w:val="20"/>
          <w:lang w:eastAsia="en-IN"/>
          <w14:ligatures w14:val="none"/>
        </w:rPr>
        <w:t xml:space="preserve"> </w:t>
      </w:r>
      <w:r w:rsidRPr="00250E03">
        <w:rPr>
          <w:rFonts w:ascii="Arial" w:eastAsia="Times New Roman" w:hAnsi="Arial" w:cs="Arial"/>
          <w:color w:val="000000"/>
          <w:kern w:val="0"/>
          <w:sz w:val="20"/>
          <w:szCs w:val="20"/>
          <w:lang w:eastAsia="en-IN"/>
          <w14:ligatures w14:val="none"/>
        </w:rPr>
        <w:t>Maharashtra Animal and Fishery Sciences University (MAFSU), Nagpur, Maharashtra, for</w:t>
      </w:r>
      <w:r>
        <w:rPr>
          <w:rFonts w:ascii="Arial" w:eastAsia="Times New Roman" w:hAnsi="Arial" w:cs="Arial"/>
          <w:color w:val="000000"/>
          <w:kern w:val="0"/>
          <w:sz w:val="20"/>
          <w:szCs w:val="20"/>
          <w:lang w:eastAsia="en-IN"/>
          <w14:ligatures w14:val="none"/>
        </w:rPr>
        <w:t xml:space="preserve"> </w:t>
      </w:r>
      <w:r w:rsidRPr="00250E03">
        <w:rPr>
          <w:rFonts w:ascii="Arial" w:eastAsia="Times New Roman" w:hAnsi="Arial" w:cs="Arial"/>
          <w:color w:val="000000"/>
          <w:kern w:val="0"/>
          <w:sz w:val="20"/>
          <w:szCs w:val="20"/>
          <w:lang w:eastAsia="en-IN"/>
          <w14:ligatures w14:val="none"/>
        </w:rPr>
        <w:t>granting permission and institutional support.</w:t>
      </w:r>
    </w:p>
    <w:p w14:paraId="705FBDCF" w14:textId="4A37208D" w:rsidR="00250E03" w:rsidRPr="00250E03" w:rsidRDefault="00250E03" w:rsidP="00250E03">
      <w:pPr>
        <w:jc w:val="both"/>
        <w:rPr>
          <w:rFonts w:ascii="Arial" w:eastAsia="Calibri" w:hAnsi="Arial" w:cs="Arial"/>
          <w:b/>
          <w:bCs/>
          <w:kern w:val="0"/>
          <w:sz w:val="22"/>
          <w:szCs w:val="22"/>
          <w:lang w:val="en-US" w:bidi="mr-IN"/>
          <w14:ligatures w14:val="none"/>
        </w:rPr>
      </w:pPr>
      <w:r w:rsidRPr="00250E03">
        <w:rPr>
          <w:rFonts w:ascii="Arial" w:eastAsia="Calibri" w:hAnsi="Arial" w:cs="Arial"/>
          <w:b/>
          <w:bCs/>
          <w:kern w:val="0"/>
          <w:sz w:val="22"/>
          <w:szCs w:val="22"/>
          <w:lang w:val="en-US" w:bidi="mr-IN"/>
          <w14:ligatures w14:val="none"/>
        </w:rPr>
        <w:t>Authors’ Contributions</w:t>
      </w:r>
    </w:p>
    <w:p w14:paraId="6C509C69" w14:textId="4316EBB6" w:rsidR="00250E03" w:rsidRPr="00250E03" w:rsidRDefault="00250E03" w:rsidP="00250E03">
      <w:pPr>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Sachin </w:t>
      </w:r>
      <w:proofErr w:type="spellStart"/>
      <w:r>
        <w:rPr>
          <w:rFonts w:ascii="Arial" w:eastAsia="Times New Roman" w:hAnsi="Arial" w:cs="Arial"/>
          <w:color w:val="000000"/>
          <w:kern w:val="0"/>
          <w:sz w:val="20"/>
          <w:szCs w:val="20"/>
          <w:lang w:eastAsia="en-IN"/>
          <w14:ligatures w14:val="none"/>
        </w:rPr>
        <w:t>Belsare</w:t>
      </w:r>
      <w:proofErr w:type="spellEnd"/>
      <w:r w:rsidRPr="00250E03">
        <w:rPr>
          <w:rFonts w:ascii="Arial" w:eastAsia="Times New Roman" w:hAnsi="Arial" w:cs="Arial"/>
          <w:color w:val="000000"/>
          <w:kern w:val="0"/>
          <w:sz w:val="20"/>
          <w:szCs w:val="20"/>
          <w:lang w:eastAsia="en-IN"/>
          <w14:ligatures w14:val="none"/>
        </w:rPr>
        <w:t>: Conceptualization</w:t>
      </w:r>
      <w:r>
        <w:rPr>
          <w:rFonts w:ascii="Arial" w:eastAsia="Times New Roman" w:hAnsi="Arial" w:cs="Arial"/>
          <w:color w:val="000000"/>
          <w:kern w:val="0"/>
          <w:sz w:val="20"/>
          <w:szCs w:val="20"/>
          <w:lang w:eastAsia="en-IN"/>
          <w14:ligatures w14:val="none"/>
        </w:rPr>
        <w:t>, c</w:t>
      </w:r>
      <w:r w:rsidRPr="00250E03">
        <w:rPr>
          <w:rFonts w:ascii="Arial" w:eastAsia="Times New Roman" w:hAnsi="Arial" w:cs="Arial"/>
          <w:color w:val="000000"/>
          <w:kern w:val="0"/>
          <w:sz w:val="20"/>
          <w:szCs w:val="20"/>
          <w:lang w:eastAsia="en-IN"/>
          <w14:ligatures w14:val="none"/>
        </w:rPr>
        <w:t>onducted the research experiments, data acquisition, and initial drafting of the</w:t>
      </w:r>
      <w:r>
        <w:rPr>
          <w:rFonts w:ascii="Arial" w:eastAsia="Times New Roman" w:hAnsi="Arial" w:cs="Arial"/>
          <w:color w:val="000000"/>
          <w:kern w:val="0"/>
          <w:sz w:val="20"/>
          <w:szCs w:val="20"/>
          <w:lang w:eastAsia="en-IN"/>
          <w14:ligatures w14:val="none"/>
        </w:rPr>
        <w:t xml:space="preserve"> </w:t>
      </w:r>
      <w:r w:rsidRPr="00250E03">
        <w:rPr>
          <w:rFonts w:ascii="Arial" w:eastAsia="Times New Roman" w:hAnsi="Arial" w:cs="Arial"/>
          <w:color w:val="000000"/>
          <w:kern w:val="0"/>
          <w:sz w:val="20"/>
          <w:szCs w:val="20"/>
          <w:lang w:eastAsia="en-IN"/>
          <w14:ligatures w14:val="none"/>
        </w:rPr>
        <w:t>manuscript.</w:t>
      </w:r>
    </w:p>
    <w:p w14:paraId="6B8D461A" w14:textId="1D8FEA47" w:rsidR="00250E03" w:rsidRPr="00250E03" w:rsidRDefault="00250E03" w:rsidP="00250E03">
      <w:pPr>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Akash </w:t>
      </w:r>
      <w:r w:rsidR="00307B2B">
        <w:rPr>
          <w:rFonts w:ascii="Arial" w:eastAsia="Times New Roman" w:hAnsi="Arial" w:cs="Arial"/>
          <w:color w:val="000000"/>
          <w:kern w:val="0"/>
          <w:sz w:val="20"/>
          <w:szCs w:val="20"/>
          <w:lang w:eastAsia="en-IN"/>
          <w14:ligatures w14:val="none"/>
        </w:rPr>
        <w:t>Mane:</w:t>
      </w:r>
      <w:r w:rsidRPr="00250E03">
        <w:rPr>
          <w:rFonts w:ascii="Arial" w:eastAsia="Times New Roman" w:hAnsi="Arial" w:cs="Arial"/>
          <w:color w:val="000000"/>
          <w:kern w:val="0"/>
          <w:sz w:val="20"/>
          <w:szCs w:val="20"/>
          <w:lang w:eastAsia="en-IN"/>
          <w14:ligatures w14:val="none"/>
        </w:rPr>
        <w:t xml:space="preserve"> Data analysis and critical editing of the manuscript.</w:t>
      </w:r>
    </w:p>
    <w:p w14:paraId="699EE789" w14:textId="79081206" w:rsidR="00250E03" w:rsidRPr="00250E03" w:rsidRDefault="00250E03" w:rsidP="00250E03">
      <w:pPr>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Swapnil </w:t>
      </w:r>
      <w:proofErr w:type="spellStart"/>
      <w:r w:rsidR="00307B2B">
        <w:rPr>
          <w:rFonts w:ascii="Arial" w:eastAsia="Times New Roman" w:hAnsi="Arial" w:cs="Arial"/>
          <w:color w:val="000000"/>
          <w:kern w:val="0"/>
          <w:sz w:val="20"/>
          <w:szCs w:val="20"/>
          <w:lang w:eastAsia="en-IN"/>
          <w14:ligatures w14:val="none"/>
        </w:rPr>
        <w:t>Ghatge</w:t>
      </w:r>
      <w:proofErr w:type="spellEnd"/>
      <w:r w:rsidR="00307B2B">
        <w:rPr>
          <w:rFonts w:ascii="Arial" w:eastAsia="Times New Roman" w:hAnsi="Arial" w:cs="Arial"/>
          <w:color w:val="000000"/>
          <w:kern w:val="0"/>
          <w:sz w:val="20"/>
          <w:szCs w:val="20"/>
          <w:lang w:eastAsia="en-IN"/>
          <w14:ligatures w14:val="none"/>
        </w:rPr>
        <w:t>:</w:t>
      </w:r>
      <w:r>
        <w:rPr>
          <w:rFonts w:ascii="Arial" w:eastAsia="Times New Roman" w:hAnsi="Arial" w:cs="Arial"/>
          <w:color w:val="000000"/>
          <w:kern w:val="0"/>
          <w:sz w:val="20"/>
          <w:szCs w:val="20"/>
          <w:lang w:eastAsia="en-IN"/>
          <w14:ligatures w14:val="none"/>
        </w:rPr>
        <w:t xml:space="preserve"> M</w:t>
      </w:r>
      <w:r w:rsidRPr="00250E03">
        <w:rPr>
          <w:rFonts w:ascii="Arial" w:eastAsia="Times New Roman" w:hAnsi="Arial" w:cs="Arial"/>
          <w:color w:val="000000"/>
          <w:kern w:val="0"/>
          <w:sz w:val="20"/>
          <w:szCs w:val="20"/>
          <w:lang w:eastAsia="en-IN"/>
          <w14:ligatures w14:val="none"/>
        </w:rPr>
        <w:t>ethodology, validation, and manuscript review and</w:t>
      </w:r>
      <w:r>
        <w:rPr>
          <w:rFonts w:ascii="Arial" w:eastAsia="Times New Roman" w:hAnsi="Arial" w:cs="Arial"/>
          <w:color w:val="000000"/>
          <w:kern w:val="0"/>
          <w:sz w:val="20"/>
          <w:szCs w:val="20"/>
          <w:lang w:eastAsia="en-IN"/>
          <w14:ligatures w14:val="none"/>
        </w:rPr>
        <w:t xml:space="preserve"> </w:t>
      </w:r>
      <w:r w:rsidRPr="00250E03">
        <w:rPr>
          <w:rFonts w:ascii="Arial" w:eastAsia="Times New Roman" w:hAnsi="Arial" w:cs="Arial"/>
          <w:color w:val="000000"/>
          <w:kern w:val="0"/>
          <w:sz w:val="20"/>
          <w:szCs w:val="20"/>
          <w:lang w:eastAsia="en-IN"/>
          <w14:ligatures w14:val="none"/>
        </w:rPr>
        <w:t>editing.</w:t>
      </w:r>
    </w:p>
    <w:p w14:paraId="0320E107" w14:textId="77777777" w:rsidR="00250E03" w:rsidRPr="00250E03"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t>All authors read and approved the final manuscript.</w:t>
      </w:r>
    </w:p>
    <w:p w14:paraId="7CD15C10" w14:textId="425AFC3A" w:rsidR="00250E03" w:rsidRPr="00250E03" w:rsidRDefault="00250E03" w:rsidP="00250E03">
      <w:pPr>
        <w:jc w:val="both"/>
        <w:rPr>
          <w:rFonts w:ascii="Arial" w:eastAsia="Calibri" w:hAnsi="Arial" w:cs="Arial"/>
          <w:b/>
          <w:bCs/>
          <w:kern w:val="0"/>
          <w:sz w:val="22"/>
          <w:szCs w:val="22"/>
          <w:lang w:val="en-US" w:bidi="mr-IN"/>
          <w14:ligatures w14:val="none"/>
        </w:rPr>
      </w:pPr>
      <w:r w:rsidRPr="00250E03">
        <w:rPr>
          <w:rFonts w:ascii="Arial" w:eastAsia="Calibri" w:hAnsi="Arial" w:cs="Arial"/>
          <w:b/>
          <w:bCs/>
          <w:kern w:val="0"/>
          <w:sz w:val="22"/>
          <w:szCs w:val="22"/>
          <w:lang w:val="en-US" w:bidi="mr-IN"/>
          <w14:ligatures w14:val="none"/>
        </w:rPr>
        <w:lastRenderedPageBreak/>
        <w:t xml:space="preserve">Research </w:t>
      </w:r>
      <w:r w:rsidR="00F17428">
        <w:rPr>
          <w:rFonts w:ascii="Arial" w:eastAsia="Calibri" w:hAnsi="Arial" w:cs="Arial"/>
          <w:b/>
          <w:bCs/>
          <w:kern w:val="0"/>
          <w:sz w:val="22"/>
          <w:szCs w:val="22"/>
          <w:lang w:val="en-US" w:bidi="mr-IN"/>
          <w14:ligatures w14:val="none"/>
        </w:rPr>
        <w:t xml:space="preserve">declaration </w:t>
      </w:r>
    </w:p>
    <w:p w14:paraId="32CA2502" w14:textId="523ED8F4" w:rsidR="00250E03"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t xml:space="preserve">The research work presented in this manuscript </w:t>
      </w:r>
      <w:r w:rsidR="00F17428">
        <w:rPr>
          <w:rFonts w:ascii="Arial" w:eastAsia="Times New Roman" w:hAnsi="Arial" w:cs="Arial"/>
          <w:color w:val="000000"/>
          <w:kern w:val="0"/>
          <w:sz w:val="20"/>
          <w:szCs w:val="20"/>
          <w:lang w:eastAsia="en-IN"/>
          <w14:ligatures w14:val="none"/>
        </w:rPr>
        <w:t>is a</w:t>
      </w:r>
      <w:r w:rsidRPr="00250E03">
        <w:rPr>
          <w:rFonts w:ascii="Arial" w:eastAsia="Times New Roman" w:hAnsi="Arial" w:cs="Arial"/>
          <w:color w:val="000000"/>
          <w:kern w:val="0"/>
          <w:sz w:val="20"/>
          <w:szCs w:val="20"/>
          <w:lang w:eastAsia="en-IN"/>
          <w14:ligatures w14:val="none"/>
        </w:rPr>
        <w:t xml:space="preserve"> part </w:t>
      </w:r>
      <w:r w:rsidR="00F17428">
        <w:rPr>
          <w:rFonts w:ascii="Arial" w:eastAsia="Times New Roman" w:hAnsi="Arial" w:cs="Arial"/>
          <w:color w:val="000000"/>
          <w:kern w:val="0"/>
          <w:sz w:val="20"/>
          <w:szCs w:val="20"/>
          <w:lang w:eastAsia="en-IN"/>
          <w14:ligatures w14:val="none"/>
        </w:rPr>
        <w:t xml:space="preserve">of </w:t>
      </w:r>
      <w:r>
        <w:rPr>
          <w:rFonts w:ascii="Arial" w:eastAsia="Times New Roman" w:hAnsi="Arial" w:cs="Arial"/>
          <w:color w:val="000000"/>
          <w:kern w:val="0"/>
          <w:sz w:val="20"/>
          <w:szCs w:val="20"/>
          <w:lang w:eastAsia="en-IN"/>
          <w14:ligatures w14:val="none"/>
        </w:rPr>
        <w:t xml:space="preserve">intramural project </w:t>
      </w:r>
      <w:r w:rsidR="00F17428">
        <w:rPr>
          <w:rFonts w:ascii="Arial" w:eastAsia="Times New Roman" w:hAnsi="Arial" w:cs="Arial"/>
          <w:color w:val="000000"/>
          <w:kern w:val="0"/>
          <w:sz w:val="20"/>
          <w:szCs w:val="20"/>
          <w:lang w:eastAsia="en-IN"/>
          <w14:ligatures w14:val="none"/>
        </w:rPr>
        <w:t xml:space="preserve">(Project no. </w:t>
      </w:r>
      <w:r w:rsidRPr="00250E03">
        <w:rPr>
          <w:rFonts w:ascii="Arial" w:eastAsia="Times New Roman" w:hAnsi="Arial" w:cs="Arial"/>
          <w:color w:val="000000"/>
          <w:kern w:val="0"/>
          <w:sz w:val="20"/>
          <w:szCs w:val="20"/>
          <w:lang w:eastAsia="en-IN"/>
          <w14:ligatures w14:val="none"/>
        </w:rPr>
        <w:t>AEM/CFN/01/2025-26</w:t>
      </w:r>
      <w:r>
        <w:rPr>
          <w:rFonts w:ascii="Arial" w:eastAsia="Times New Roman" w:hAnsi="Arial" w:cs="Arial"/>
          <w:color w:val="000000"/>
          <w:kern w:val="0"/>
          <w:sz w:val="20"/>
          <w:szCs w:val="20"/>
          <w:lang w:eastAsia="en-IN"/>
          <w14:ligatures w14:val="none"/>
        </w:rPr>
        <w:t xml:space="preserve"> </w:t>
      </w:r>
      <w:r w:rsidRPr="00250E03">
        <w:rPr>
          <w:rFonts w:ascii="Arial" w:eastAsia="Times New Roman" w:hAnsi="Arial" w:cs="Arial"/>
          <w:color w:val="000000"/>
          <w:kern w:val="0"/>
          <w:sz w:val="20"/>
          <w:szCs w:val="20"/>
          <w:lang w:eastAsia="en-IN"/>
          <w14:ligatures w14:val="none"/>
        </w:rPr>
        <w:t>31st March -2026</w:t>
      </w:r>
      <w:r w:rsidR="00F17428">
        <w:rPr>
          <w:rFonts w:ascii="Arial" w:eastAsia="Times New Roman" w:hAnsi="Arial" w:cs="Arial"/>
          <w:color w:val="000000"/>
          <w:kern w:val="0"/>
          <w:sz w:val="20"/>
          <w:szCs w:val="20"/>
          <w:lang w:eastAsia="en-IN"/>
          <w14:ligatures w14:val="none"/>
        </w:rPr>
        <w:t>)</w:t>
      </w:r>
      <w:r>
        <w:rPr>
          <w:rFonts w:ascii="Arial" w:eastAsia="Times New Roman" w:hAnsi="Arial" w:cs="Arial"/>
          <w:color w:val="000000"/>
          <w:kern w:val="0"/>
          <w:sz w:val="20"/>
          <w:szCs w:val="20"/>
          <w:lang w:eastAsia="en-IN"/>
          <w14:ligatures w14:val="none"/>
        </w:rPr>
        <w:t xml:space="preserve"> of </w:t>
      </w:r>
      <w:r w:rsidRPr="00250E03">
        <w:rPr>
          <w:rFonts w:ascii="Arial" w:eastAsia="Times New Roman" w:hAnsi="Arial" w:cs="Arial"/>
          <w:color w:val="000000"/>
          <w:kern w:val="0"/>
          <w:sz w:val="20"/>
          <w:szCs w:val="20"/>
          <w:lang w:eastAsia="en-IN"/>
          <w14:ligatures w14:val="none"/>
        </w:rPr>
        <w:t xml:space="preserve">Maharashtra Animal and Fishery Sciences University (MAFSU), Nagpur, Maharashtra </w:t>
      </w:r>
    </w:p>
    <w:p w14:paraId="21765B89" w14:textId="20DBFEC9" w:rsidR="00250E03" w:rsidRPr="00250E03" w:rsidRDefault="00250E03" w:rsidP="00250E03">
      <w:pPr>
        <w:jc w:val="both"/>
        <w:rPr>
          <w:rFonts w:ascii="Arial" w:eastAsia="Calibri" w:hAnsi="Arial" w:cs="Arial"/>
          <w:b/>
          <w:bCs/>
          <w:kern w:val="0"/>
          <w:sz w:val="22"/>
          <w:szCs w:val="22"/>
          <w:lang w:val="en-US" w:bidi="mr-IN"/>
          <w14:ligatures w14:val="none"/>
        </w:rPr>
      </w:pPr>
      <w:r w:rsidRPr="00250E03">
        <w:rPr>
          <w:rFonts w:ascii="Arial" w:eastAsia="Calibri" w:hAnsi="Arial" w:cs="Arial"/>
          <w:b/>
          <w:bCs/>
          <w:kern w:val="0"/>
          <w:sz w:val="22"/>
          <w:szCs w:val="22"/>
          <w:lang w:val="en-US" w:bidi="mr-IN"/>
          <w14:ligatures w14:val="none"/>
        </w:rPr>
        <w:t>Ethical Approval</w:t>
      </w:r>
      <w:bookmarkStart w:id="13" w:name="_GoBack"/>
      <w:bookmarkEnd w:id="13"/>
    </w:p>
    <w:p w14:paraId="54A24E24" w14:textId="77777777" w:rsidR="00250E03" w:rsidRPr="00250E03"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t>Not applicable.</w:t>
      </w:r>
    </w:p>
    <w:p w14:paraId="205FDDA8" w14:textId="77777777" w:rsidR="00250E03" w:rsidRPr="00250E03" w:rsidRDefault="00250E03" w:rsidP="00250E03">
      <w:pPr>
        <w:jc w:val="both"/>
        <w:rPr>
          <w:rFonts w:ascii="Arial" w:eastAsia="Calibri" w:hAnsi="Arial" w:cs="Arial"/>
          <w:b/>
          <w:bCs/>
          <w:kern w:val="0"/>
          <w:sz w:val="22"/>
          <w:szCs w:val="22"/>
          <w:lang w:val="en-US" w:bidi="mr-IN"/>
          <w14:ligatures w14:val="none"/>
        </w:rPr>
      </w:pPr>
      <w:r w:rsidRPr="00250E03">
        <w:rPr>
          <w:rFonts w:ascii="Arial" w:eastAsia="Calibri" w:hAnsi="Arial" w:cs="Arial"/>
          <w:b/>
          <w:bCs/>
          <w:kern w:val="0"/>
          <w:sz w:val="22"/>
          <w:szCs w:val="22"/>
          <w:lang w:val="en-US" w:bidi="mr-IN"/>
          <w14:ligatures w14:val="none"/>
        </w:rPr>
        <w:t>Conflict of Interest</w:t>
      </w:r>
    </w:p>
    <w:p w14:paraId="2CC0E431" w14:textId="13E65864" w:rsidR="00250E03" w:rsidRPr="00250E03" w:rsidRDefault="00250E03" w:rsidP="00250E03">
      <w:pPr>
        <w:jc w:val="both"/>
        <w:rPr>
          <w:rFonts w:ascii="Arial" w:eastAsia="Times New Roman" w:hAnsi="Arial" w:cs="Arial"/>
          <w:color w:val="000000"/>
          <w:kern w:val="0"/>
          <w:sz w:val="20"/>
          <w:szCs w:val="20"/>
          <w:lang w:eastAsia="en-IN"/>
          <w14:ligatures w14:val="none"/>
        </w:rPr>
      </w:pPr>
      <w:r w:rsidRPr="00250E03">
        <w:rPr>
          <w:rFonts w:ascii="Arial" w:eastAsia="Times New Roman" w:hAnsi="Arial" w:cs="Arial"/>
          <w:color w:val="000000"/>
          <w:kern w:val="0"/>
          <w:sz w:val="20"/>
          <w:szCs w:val="20"/>
          <w:lang w:eastAsia="en-IN"/>
          <w14:ligatures w14:val="none"/>
        </w:rPr>
        <w:t>The authors declare that there is no conflict of interest regarding the publication of</w:t>
      </w:r>
      <w:r>
        <w:rPr>
          <w:rFonts w:ascii="Arial" w:eastAsia="Times New Roman" w:hAnsi="Arial" w:cs="Arial"/>
          <w:color w:val="000000"/>
          <w:kern w:val="0"/>
          <w:sz w:val="20"/>
          <w:szCs w:val="20"/>
          <w:lang w:eastAsia="en-IN"/>
          <w14:ligatures w14:val="none"/>
        </w:rPr>
        <w:t xml:space="preserve"> </w:t>
      </w:r>
      <w:r w:rsidRPr="00250E03">
        <w:rPr>
          <w:rFonts w:ascii="Arial" w:eastAsia="Times New Roman" w:hAnsi="Arial" w:cs="Arial"/>
          <w:color w:val="000000"/>
          <w:kern w:val="0"/>
          <w:sz w:val="20"/>
          <w:szCs w:val="20"/>
          <w:lang w:eastAsia="en-IN"/>
          <w14:ligatures w14:val="none"/>
        </w:rPr>
        <w:t>this paper.</w:t>
      </w:r>
    </w:p>
    <w:p w14:paraId="7EECE238" w14:textId="549B1697" w:rsidR="009A1009" w:rsidRPr="00A04C41" w:rsidRDefault="009A1009" w:rsidP="00A81292">
      <w:pPr>
        <w:keepNext/>
        <w:keepLines/>
        <w:spacing w:before="360" w:after="80" w:line="360" w:lineRule="auto"/>
        <w:outlineLvl w:val="0"/>
        <w:rPr>
          <w:rFonts w:ascii="Arial" w:eastAsia="Times New Roman" w:hAnsi="Arial" w:cs="Arial"/>
          <w:b/>
          <w:bCs/>
          <w:color w:val="000000" w:themeColor="text1"/>
          <w:sz w:val="20"/>
          <w:szCs w:val="20"/>
        </w:rPr>
      </w:pPr>
      <w:r w:rsidRPr="00A04C41">
        <w:rPr>
          <w:rFonts w:ascii="Arial" w:eastAsia="Times New Roman" w:hAnsi="Arial" w:cs="Arial"/>
          <w:b/>
          <w:bCs/>
          <w:color w:val="000000" w:themeColor="text1"/>
          <w:sz w:val="20"/>
          <w:szCs w:val="20"/>
        </w:rPr>
        <w:t>References</w:t>
      </w:r>
    </w:p>
    <w:p w14:paraId="6569336A" w14:textId="6D46392F" w:rsidR="000158D7" w:rsidRPr="00A04C41" w:rsidRDefault="00E05394" w:rsidP="006F08F9">
      <w:pPr>
        <w:spacing w:after="120" w:line="360" w:lineRule="auto"/>
        <w:ind w:left="720" w:hanging="720"/>
        <w:contextualSpacing/>
        <w:jc w:val="both"/>
        <w:rPr>
          <w:rFonts w:ascii="Arial" w:eastAsia="Calibri" w:hAnsi="Arial" w:cs="Arial"/>
          <w:color w:val="000000"/>
          <w:sz w:val="20"/>
          <w:szCs w:val="20"/>
          <w:lang w:val="en-US"/>
        </w:rPr>
      </w:pPr>
      <w:proofErr w:type="spellStart"/>
      <w:r w:rsidRPr="00E05394">
        <w:rPr>
          <w:rFonts w:ascii="Arial" w:eastAsia="Calibri" w:hAnsi="Arial" w:cs="Arial"/>
          <w:color w:val="000000"/>
          <w:sz w:val="20"/>
          <w:szCs w:val="20"/>
          <w:lang w:val="en-US"/>
        </w:rPr>
        <w:t>Abalde</w:t>
      </w:r>
      <w:proofErr w:type="spellEnd"/>
      <w:r w:rsidRPr="00E05394">
        <w:rPr>
          <w:rFonts w:ascii="Arial" w:eastAsia="Calibri" w:hAnsi="Arial" w:cs="Arial"/>
          <w:color w:val="000000"/>
          <w:sz w:val="20"/>
          <w:szCs w:val="20"/>
          <w:lang w:val="en-US"/>
        </w:rPr>
        <w:t xml:space="preserve">, J., Betancourt, L., Torres, E., Cid, A., &amp; Barwell, C. (1998). Purification and characterization of phycocyanin from the marine cyanobacterium </w:t>
      </w:r>
      <w:proofErr w:type="spellStart"/>
      <w:r w:rsidRPr="00E05394">
        <w:rPr>
          <w:rFonts w:ascii="Arial" w:eastAsia="Calibri" w:hAnsi="Arial" w:cs="Arial"/>
          <w:color w:val="000000"/>
          <w:sz w:val="20"/>
          <w:szCs w:val="20"/>
          <w:lang w:val="en-US"/>
        </w:rPr>
        <w:t>Synechococcus</w:t>
      </w:r>
      <w:proofErr w:type="spellEnd"/>
      <w:r w:rsidRPr="00E05394">
        <w:rPr>
          <w:rFonts w:ascii="Arial" w:eastAsia="Calibri" w:hAnsi="Arial" w:cs="Arial"/>
          <w:color w:val="000000"/>
          <w:sz w:val="20"/>
          <w:szCs w:val="20"/>
          <w:lang w:val="en-US"/>
        </w:rPr>
        <w:t xml:space="preserve"> sp. IO9201. Plant Science, 136(1), 109–120. </w:t>
      </w:r>
      <w:hyperlink r:id="rId12" w:history="1">
        <w:r w:rsidR="000158D7" w:rsidRPr="00A04C41">
          <w:rPr>
            <w:rStyle w:val="Hyperlink"/>
            <w:rFonts w:ascii="Arial" w:eastAsia="Calibri" w:hAnsi="Arial" w:cs="Arial"/>
            <w:sz w:val="20"/>
            <w:szCs w:val="20"/>
          </w:rPr>
          <w:t>https://doi.org/10.1016/S0168-9452(98)00113-7</w:t>
        </w:r>
      </w:hyperlink>
    </w:p>
    <w:p w14:paraId="236EABA9" w14:textId="77777777" w:rsidR="00E05394" w:rsidRDefault="00E05394" w:rsidP="006F08F9">
      <w:pPr>
        <w:spacing w:after="120" w:line="360" w:lineRule="auto"/>
        <w:ind w:left="720" w:hanging="720"/>
        <w:contextualSpacing/>
        <w:jc w:val="both"/>
        <w:rPr>
          <w:rFonts w:ascii="Arial" w:eastAsia="Calibri" w:hAnsi="Arial" w:cs="Arial"/>
          <w:color w:val="000000"/>
          <w:sz w:val="20"/>
          <w:szCs w:val="20"/>
          <w:lang w:val="en-US"/>
        </w:rPr>
      </w:pPr>
      <w:proofErr w:type="spellStart"/>
      <w:r w:rsidRPr="00E05394">
        <w:rPr>
          <w:rFonts w:ascii="Arial" w:eastAsia="Calibri" w:hAnsi="Arial" w:cs="Arial"/>
          <w:color w:val="000000"/>
          <w:sz w:val="20"/>
          <w:szCs w:val="20"/>
          <w:lang w:val="en-US"/>
        </w:rPr>
        <w:t>Abdelhay</w:t>
      </w:r>
      <w:proofErr w:type="spellEnd"/>
      <w:r w:rsidRPr="00E05394">
        <w:rPr>
          <w:rFonts w:ascii="Arial" w:eastAsia="Calibri" w:hAnsi="Arial" w:cs="Arial"/>
          <w:color w:val="000000"/>
          <w:sz w:val="20"/>
          <w:szCs w:val="20"/>
          <w:lang w:val="en-US"/>
        </w:rPr>
        <w:t xml:space="preserve">, R., </w:t>
      </w:r>
      <w:proofErr w:type="spellStart"/>
      <w:r w:rsidRPr="00E05394">
        <w:rPr>
          <w:rFonts w:ascii="Arial" w:eastAsia="Calibri" w:hAnsi="Arial" w:cs="Arial"/>
          <w:color w:val="000000"/>
          <w:sz w:val="20"/>
          <w:szCs w:val="20"/>
          <w:lang w:val="en-US"/>
        </w:rPr>
        <w:t>Moustafa</w:t>
      </w:r>
      <w:proofErr w:type="spellEnd"/>
      <w:r w:rsidRPr="00E05394">
        <w:rPr>
          <w:rFonts w:ascii="Arial" w:eastAsia="Calibri" w:hAnsi="Arial" w:cs="Arial"/>
          <w:color w:val="000000"/>
          <w:sz w:val="20"/>
          <w:szCs w:val="20"/>
          <w:lang w:val="en-US"/>
        </w:rPr>
        <w:t>, Y., &amp; El-</w:t>
      </w:r>
      <w:proofErr w:type="spellStart"/>
      <w:r w:rsidRPr="00E05394">
        <w:rPr>
          <w:rFonts w:ascii="Arial" w:eastAsia="Calibri" w:hAnsi="Arial" w:cs="Arial"/>
          <w:color w:val="000000"/>
          <w:sz w:val="20"/>
          <w:szCs w:val="20"/>
          <w:lang w:val="en-US"/>
        </w:rPr>
        <w:t>Metwaly</w:t>
      </w:r>
      <w:proofErr w:type="spellEnd"/>
      <w:r w:rsidRPr="00E05394">
        <w:rPr>
          <w:rFonts w:ascii="Arial" w:eastAsia="Calibri" w:hAnsi="Arial" w:cs="Arial"/>
          <w:color w:val="000000"/>
          <w:sz w:val="20"/>
          <w:szCs w:val="20"/>
          <w:lang w:val="en-US"/>
        </w:rPr>
        <w:t xml:space="preserve"> Essa, E. (2019). The use of vermicompost in cultivation and production of Spirulina platensis. Egyptian Journal of Aquaculture, 9(3), 1–11.</w:t>
      </w:r>
    </w:p>
    <w:p w14:paraId="45571320" w14:textId="77777777" w:rsidR="00E05394" w:rsidRDefault="00E05394" w:rsidP="006F08F9">
      <w:pPr>
        <w:spacing w:after="120" w:line="360" w:lineRule="auto"/>
        <w:ind w:left="720" w:hanging="720"/>
        <w:jc w:val="both"/>
        <w:rPr>
          <w:rFonts w:ascii="Arial" w:eastAsia="Times New Roman" w:hAnsi="Arial" w:cs="Arial"/>
          <w:color w:val="000000"/>
          <w:kern w:val="0"/>
          <w:sz w:val="20"/>
          <w:szCs w:val="20"/>
          <w:lang w:val="en-US" w:eastAsia="en-GB"/>
          <w14:ligatures w14:val="none"/>
        </w:rPr>
      </w:pPr>
      <w:r w:rsidRPr="00E05394">
        <w:rPr>
          <w:rFonts w:ascii="Arial" w:eastAsia="Times New Roman" w:hAnsi="Arial" w:cs="Arial"/>
          <w:color w:val="000000"/>
          <w:kern w:val="0"/>
          <w:sz w:val="20"/>
          <w:szCs w:val="20"/>
          <w:lang w:val="en-US" w:eastAsia="en-GB"/>
          <w14:ligatures w14:val="none"/>
        </w:rPr>
        <w:t>American Public Health Association (APHA), American Water Works Association (AWWA), &amp; Water Environment Federation (WEF). (2023). Standard methods for the examination of water and wastewater (24th ed.). APHA Press.</w:t>
      </w:r>
    </w:p>
    <w:p w14:paraId="425ECC49" w14:textId="5A335C2A" w:rsidR="000158D7" w:rsidRPr="00A04C41" w:rsidRDefault="00911C55" w:rsidP="006F08F9">
      <w:pPr>
        <w:spacing w:after="120" w:line="360" w:lineRule="auto"/>
        <w:ind w:left="720" w:hanging="720"/>
        <w:jc w:val="both"/>
        <w:rPr>
          <w:rFonts w:ascii="Arial" w:eastAsia="Calibri" w:hAnsi="Arial" w:cs="Arial"/>
          <w:color w:val="000000"/>
          <w:sz w:val="20"/>
          <w:szCs w:val="20"/>
        </w:rPr>
      </w:pPr>
      <w:r w:rsidRPr="00911C55">
        <w:rPr>
          <w:rFonts w:ascii="Arial" w:eastAsia="Calibri" w:hAnsi="Arial" w:cs="Arial"/>
          <w:color w:val="000000"/>
          <w:sz w:val="20"/>
          <w:szCs w:val="20"/>
        </w:rPr>
        <w:t xml:space="preserve">Andrade, M. R., &amp; Costa, J. A. V. (2007). Mixotrophic cultivation of microalga </w:t>
      </w:r>
      <w:r w:rsidRPr="00911C55">
        <w:rPr>
          <w:rFonts w:ascii="Arial" w:eastAsia="Calibri" w:hAnsi="Arial" w:cs="Arial"/>
          <w:i/>
          <w:iCs/>
          <w:color w:val="000000"/>
          <w:sz w:val="20"/>
          <w:szCs w:val="20"/>
        </w:rPr>
        <w:t>Spirulina platensis</w:t>
      </w:r>
      <w:r w:rsidRPr="00911C55">
        <w:rPr>
          <w:rFonts w:ascii="Arial" w:eastAsia="Calibri" w:hAnsi="Arial" w:cs="Arial"/>
          <w:color w:val="000000"/>
          <w:sz w:val="20"/>
          <w:szCs w:val="20"/>
        </w:rPr>
        <w:t xml:space="preserve"> using molasses as organic substrate. </w:t>
      </w:r>
      <w:r w:rsidRPr="00911C55">
        <w:rPr>
          <w:rFonts w:ascii="Arial" w:eastAsia="Calibri" w:hAnsi="Arial" w:cs="Arial"/>
          <w:i/>
          <w:iCs/>
          <w:color w:val="000000"/>
          <w:sz w:val="20"/>
          <w:szCs w:val="20"/>
        </w:rPr>
        <w:t>Aquaculture</w:t>
      </w:r>
      <w:r w:rsidRPr="00911C55">
        <w:rPr>
          <w:rFonts w:ascii="Arial" w:eastAsia="Calibri" w:hAnsi="Arial" w:cs="Arial"/>
          <w:color w:val="000000"/>
          <w:sz w:val="20"/>
          <w:szCs w:val="20"/>
        </w:rPr>
        <w:t>, 264(1–4), 130–134.</w:t>
      </w:r>
      <w:r>
        <w:rPr>
          <w:rFonts w:ascii="Arial" w:eastAsia="Calibri" w:hAnsi="Arial" w:cs="Arial"/>
          <w:color w:val="000000"/>
          <w:sz w:val="20"/>
          <w:szCs w:val="20"/>
        </w:rPr>
        <w:t xml:space="preserve"> </w:t>
      </w:r>
      <w:hyperlink r:id="rId13" w:history="1">
        <w:r w:rsidR="0078082E" w:rsidRPr="0078082E">
          <w:rPr>
            <w:rStyle w:val="Hyperlink"/>
            <w:rFonts w:ascii="Arial" w:hAnsi="Arial" w:cs="Arial"/>
            <w:sz w:val="20"/>
            <w:szCs w:val="20"/>
          </w:rPr>
          <w:t>https://doi.org/10.1016/j.aquaculture.2006.11.021</w:t>
        </w:r>
      </w:hyperlink>
    </w:p>
    <w:p w14:paraId="49CFD50D" w14:textId="1AB3768E" w:rsidR="000158D7" w:rsidRPr="00EB431D" w:rsidRDefault="00911C55" w:rsidP="00EB431D">
      <w:pPr>
        <w:spacing w:after="120" w:line="360" w:lineRule="auto"/>
        <w:ind w:left="720" w:hanging="720"/>
        <w:contextualSpacing/>
        <w:rPr>
          <w:rFonts w:ascii="Arial" w:eastAsia="Times New Roman" w:hAnsi="Arial" w:cs="Arial"/>
          <w:color w:val="000000"/>
          <w:kern w:val="0"/>
          <w:sz w:val="20"/>
          <w:szCs w:val="20"/>
          <w:lang w:eastAsia="en-IN"/>
          <w14:ligatures w14:val="none"/>
        </w:rPr>
      </w:pPr>
      <w:proofErr w:type="spellStart"/>
      <w:r w:rsidRPr="00911C55">
        <w:rPr>
          <w:rFonts w:ascii="Arial" w:eastAsia="Times New Roman" w:hAnsi="Arial" w:cs="Arial"/>
          <w:color w:val="000000"/>
          <w:kern w:val="0"/>
          <w:sz w:val="20"/>
          <w:szCs w:val="20"/>
          <w:lang w:eastAsia="en-IN"/>
          <w14:ligatures w14:val="none"/>
        </w:rPr>
        <w:t>Aruna</w:t>
      </w:r>
      <w:proofErr w:type="spellEnd"/>
      <w:r w:rsidRPr="00911C55">
        <w:rPr>
          <w:rFonts w:ascii="Arial" w:eastAsia="Times New Roman" w:hAnsi="Arial" w:cs="Arial"/>
          <w:color w:val="000000"/>
          <w:kern w:val="0"/>
          <w:sz w:val="20"/>
          <w:szCs w:val="20"/>
          <w:lang w:eastAsia="en-IN"/>
          <w14:ligatures w14:val="none"/>
        </w:rPr>
        <w:t xml:space="preserve">, S. J., &amp; Ravindran, A. D. (2008). Cultivation of </w:t>
      </w:r>
      <w:r w:rsidRPr="00911C55">
        <w:rPr>
          <w:rFonts w:ascii="Arial" w:eastAsia="Times New Roman" w:hAnsi="Arial" w:cs="Arial"/>
          <w:i/>
          <w:iCs/>
          <w:color w:val="000000"/>
          <w:kern w:val="0"/>
          <w:sz w:val="20"/>
          <w:szCs w:val="20"/>
          <w:lang w:eastAsia="en-IN"/>
          <w14:ligatures w14:val="none"/>
        </w:rPr>
        <w:t>Spirulina</w:t>
      </w:r>
      <w:r w:rsidRPr="00911C55">
        <w:rPr>
          <w:rFonts w:ascii="Arial" w:eastAsia="Times New Roman" w:hAnsi="Arial" w:cs="Arial"/>
          <w:color w:val="000000"/>
          <w:kern w:val="0"/>
          <w:sz w:val="20"/>
          <w:szCs w:val="20"/>
          <w:lang w:eastAsia="en-IN"/>
          <w14:ligatures w14:val="none"/>
        </w:rPr>
        <w:t xml:space="preserve"> sp. using organic substrates. </w:t>
      </w:r>
      <w:r w:rsidRPr="00911C55">
        <w:rPr>
          <w:rFonts w:ascii="Arial" w:eastAsia="Times New Roman" w:hAnsi="Arial" w:cs="Arial"/>
          <w:i/>
          <w:iCs/>
          <w:color w:val="000000"/>
          <w:kern w:val="0"/>
          <w:sz w:val="20"/>
          <w:szCs w:val="20"/>
          <w:lang w:eastAsia="en-IN"/>
          <w14:ligatures w14:val="none"/>
        </w:rPr>
        <w:t>Journal of Pure and Applied Microbiology</w:t>
      </w:r>
      <w:r w:rsidRPr="00911C55">
        <w:rPr>
          <w:rFonts w:ascii="Arial" w:eastAsia="Times New Roman" w:hAnsi="Arial" w:cs="Arial"/>
          <w:color w:val="000000"/>
          <w:kern w:val="0"/>
          <w:sz w:val="20"/>
          <w:szCs w:val="20"/>
          <w:lang w:eastAsia="en-IN"/>
          <w14:ligatures w14:val="none"/>
        </w:rPr>
        <w:t>, 2(2), 483</w:t>
      </w:r>
      <w:r>
        <w:rPr>
          <w:rFonts w:ascii="Arial" w:eastAsia="Times New Roman" w:hAnsi="Arial" w:cs="Arial"/>
          <w:color w:val="000000"/>
          <w:kern w:val="0"/>
          <w:sz w:val="20"/>
          <w:szCs w:val="20"/>
          <w:lang w:eastAsia="en-IN"/>
          <w14:ligatures w14:val="none"/>
        </w:rPr>
        <w:t xml:space="preserve"> - </w:t>
      </w:r>
      <w:r w:rsidRPr="00911C55">
        <w:rPr>
          <w:rFonts w:ascii="Arial" w:eastAsia="Times New Roman" w:hAnsi="Arial" w:cs="Arial"/>
          <w:color w:val="000000"/>
          <w:kern w:val="0"/>
          <w:sz w:val="20"/>
          <w:szCs w:val="20"/>
          <w:lang w:eastAsia="en-IN"/>
          <w14:ligatures w14:val="none"/>
        </w:rPr>
        <w:t>488.</w:t>
      </w:r>
      <w:r>
        <w:rPr>
          <w:rFonts w:ascii="Arial" w:eastAsia="Times New Roman" w:hAnsi="Arial" w:cs="Arial"/>
          <w:color w:val="000000"/>
          <w:kern w:val="0"/>
          <w:sz w:val="20"/>
          <w:szCs w:val="20"/>
          <w:lang w:eastAsia="en-IN"/>
          <w14:ligatures w14:val="none"/>
        </w:rPr>
        <w:t xml:space="preserve"> </w:t>
      </w:r>
      <w:hyperlink r:id="rId14" w:history="1">
        <w:r w:rsidRPr="00B84DE5">
          <w:rPr>
            <w:rStyle w:val="Hyperlink"/>
            <w:rFonts w:ascii="Arial" w:eastAsia="Times New Roman" w:hAnsi="Arial" w:cs="Arial"/>
            <w:kern w:val="0"/>
            <w:sz w:val="20"/>
            <w:szCs w:val="20"/>
            <w:lang w:eastAsia="en-IN"/>
            <w14:ligatures w14:val="none"/>
          </w:rPr>
          <w:t>https://microbiologyjournal.org/download/79578/?tmstv=1772626704</w:t>
        </w:r>
      </w:hyperlink>
      <w:r w:rsidR="000158D7" w:rsidRPr="00A04C41">
        <w:rPr>
          <w:rFonts w:ascii="Arial" w:eastAsia="Times New Roman" w:hAnsi="Arial" w:cs="Arial"/>
          <w:color w:val="000000"/>
          <w:kern w:val="0"/>
          <w:sz w:val="20"/>
          <w:szCs w:val="20"/>
          <w:lang w:eastAsia="en-IN"/>
          <w14:ligatures w14:val="none"/>
        </w:rPr>
        <w:t xml:space="preserve"> </w:t>
      </w:r>
    </w:p>
    <w:p w14:paraId="452D26F8" w14:textId="1609C81E" w:rsidR="000158D7" w:rsidRPr="00A04C41" w:rsidRDefault="00911C55" w:rsidP="0078082E">
      <w:pPr>
        <w:spacing w:line="360" w:lineRule="auto"/>
        <w:ind w:left="720" w:hanging="720"/>
        <w:contextualSpacing/>
        <w:jc w:val="both"/>
        <w:rPr>
          <w:rFonts w:ascii="Arial" w:eastAsia="Calibri" w:hAnsi="Arial" w:cs="Arial"/>
          <w:color w:val="000000"/>
          <w:sz w:val="20"/>
          <w:szCs w:val="20"/>
          <w:lang w:val="en-US"/>
        </w:rPr>
      </w:pPr>
      <w:r w:rsidRPr="00911C55">
        <w:rPr>
          <w:rFonts w:ascii="Arial" w:eastAsia="Calibri" w:hAnsi="Arial" w:cs="Arial"/>
          <w:color w:val="000000"/>
          <w:sz w:val="20"/>
          <w:szCs w:val="20"/>
        </w:rPr>
        <w:t xml:space="preserve">Bennett, A., &amp; </w:t>
      </w:r>
      <w:proofErr w:type="spellStart"/>
      <w:r w:rsidRPr="00911C55">
        <w:rPr>
          <w:rFonts w:ascii="Arial" w:eastAsia="Calibri" w:hAnsi="Arial" w:cs="Arial"/>
          <w:color w:val="000000"/>
          <w:sz w:val="20"/>
          <w:szCs w:val="20"/>
        </w:rPr>
        <w:t>Bogorad</w:t>
      </w:r>
      <w:proofErr w:type="spellEnd"/>
      <w:r w:rsidRPr="00911C55">
        <w:rPr>
          <w:rFonts w:ascii="Arial" w:eastAsia="Calibri" w:hAnsi="Arial" w:cs="Arial"/>
          <w:color w:val="000000"/>
          <w:sz w:val="20"/>
          <w:szCs w:val="20"/>
        </w:rPr>
        <w:t xml:space="preserve">, L. (1973). Complementary chromatic adaptation in a filamentous blue-green alga. </w:t>
      </w:r>
      <w:r w:rsidRPr="00911C55">
        <w:rPr>
          <w:rFonts w:ascii="Arial" w:eastAsia="Calibri" w:hAnsi="Arial" w:cs="Arial"/>
          <w:i/>
          <w:iCs/>
          <w:color w:val="000000"/>
          <w:sz w:val="20"/>
          <w:szCs w:val="20"/>
        </w:rPr>
        <w:t>Journal of Cell Biology</w:t>
      </w:r>
      <w:r w:rsidRPr="00911C55">
        <w:rPr>
          <w:rFonts w:ascii="Arial" w:eastAsia="Calibri" w:hAnsi="Arial" w:cs="Arial"/>
          <w:color w:val="000000"/>
          <w:sz w:val="20"/>
          <w:szCs w:val="20"/>
        </w:rPr>
        <w:t>, 58(2), 419–435.</w:t>
      </w:r>
      <w:hyperlink r:id="rId15" w:history="1">
        <w:r w:rsidR="000158D7" w:rsidRPr="00A04C41">
          <w:rPr>
            <w:rStyle w:val="Hyperlink"/>
            <w:rFonts w:ascii="Arial" w:hAnsi="Arial" w:cs="Arial"/>
            <w:sz w:val="20"/>
            <w:szCs w:val="20"/>
          </w:rPr>
          <w:t xml:space="preserve"> https://doi.org/10.1083/jcb.58.2.419</w:t>
        </w:r>
      </w:hyperlink>
    </w:p>
    <w:p w14:paraId="703CCA5D" w14:textId="19A730F9" w:rsidR="000158D7" w:rsidRPr="00A04C41" w:rsidRDefault="00911C55" w:rsidP="006F08F9">
      <w:pPr>
        <w:spacing w:after="120" w:line="360" w:lineRule="auto"/>
        <w:ind w:left="720" w:hanging="720"/>
        <w:jc w:val="both"/>
        <w:rPr>
          <w:rStyle w:val="Hyperlink"/>
          <w:rFonts w:ascii="Arial" w:hAnsi="Arial" w:cs="Arial"/>
          <w:sz w:val="20"/>
          <w:szCs w:val="20"/>
        </w:rPr>
      </w:pPr>
      <w:proofErr w:type="spellStart"/>
      <w:r w:rsidRPr="00911C55">
        <w:rPr>
          <w:rFonts w:ascii="Arial" w:eastAsia="Times New Roman" w:hAnsi="Arial" w:cs="Arial"/>
          <w:color w:val="000000"/>
          <w:kern w:val="0"/>
          <w:sz w:val="20"/>
          <w:szCs w:val="20"/>
          <w:lang w:eastAsia="en-IN"/>
          <w14:ligatures w14:val="none"/>
        </w:rPr>
        <w:t>Chaiklahan</w:t>
      </w:r>
      <w:proofErr w:type="spellEnd"/>
      <w:r w:rsidRPr="00911C55">
        <w:rPr>
          <w:rFonts w:ascii="Arial" w:eastAsia="Times New Roman" w:hAnsi="Arial" w:cs="Arial"/>
          <w:color w:val="000000"/>
          <w:kern w:val="0"/>
          <w:sz w:val="20"/>
          <w:szCs w:val="20"/>
          <w:lang w:eastAsia="en-IN"/>
          <w14:ligatures w14:val="none"/>
        </w:rPr>
        <w:t xml:space="preserve">, R., </w:t>
      </w:r>
      <w:proofErr w:type="spellStart"/>
      <w:r w:rsidRPr="00911C55">
        <w:rPr>
          <w:rFonts w:ascii="Arial" w:eastAsia="Times New Roman" w:hAnsi="Arial" w:cs="Arial"/>
          <w:color w:val="000000"/>
          <w:kern w:val="0"/>
          <w:sz w:val="20"/>
          <w:szCs w:val="20"/>
          <w:lang w:eastAsia="en-IN"/>
          <w14:ligatures w14:val="none"/>
        </w:rPr>
        <w:t>Chirasuwan</w:t>
      </w:r>
      <w:proofErr w:type="spellEnd"/>
      <w:r w:rsidRPr="00911C55">
        <w:rPr>
          <w:rFonts w:ascii="Arial" w:eastAsia="Times New Roman" w:hAnsi="Arial" w:cs="Arial"/>
          <w:color w:val="000000"/>
          <w:kern w:val="0"/>
          <w:sz w:val="20"/>
          <w:szCs w:val="20"/>
          <w:lang w:eastAsia="en-IN"/>
          <w14:ligatures w14:val="none"/>
        </w:rPr>
        <w:t xml:space="preserve">, N., </w:t>
      </w:r>
      <w:proofErr w:type="spellStart"/>
      <w:r w:rsidRPr="00911C55">
        <w:rPr>
          <w:rFonts w:ascii="Arial" w:eastAsia="Times New Roman" w:hAnsi="Arial" w:cs="Arial"/>
          <w:color w:val="000000"/>
          <w:kern w:val="0"/>
          <w:sz w:val="20"/>
          <w:szCs w:val="20"/>
          <w:lang w:eastAsia="en-IN"/>
          <w14:ligatures w14:val="none"/>
        </w:rPr>
        <w:t>Siangdung</w:t>
      </w:r>
      <w:proofErr w:type="spellEnd"/>
      <w:r w:rsidRPr="00911C55">
        <w:rPr>
          <w:rFonts w:ascii="Arial" w:eastAsia="Times New Roman" w:hAnsi="Arial" w:cs="Arial"/>
          <w:color w:val="000000"/>
          <w:kern w:val="0"/>
          <w:sz w:val="20"/>
          <w:szCs w:val="20"/>
          <w:lang w:eastAsia="en-IN"/>
          <w14:ligatures w14:val="none"/>
        </w:rPr>
        <w:t xml:space="preserve">, W., </w:t>
      </w:r>
      <w:proofErr w:type="spellStart"/>
      <w:r w:rsidRPr="00911C55">
        <w:rPr>
          <w:rFonts w:ascii="Arial" w:eastAsia="Times New Roman" w:hAnsi="Arial" w:cs="Arial"/>
          <w:color w:val="000000"/>
          <w:kern w:val="0"/>
          <w:sz w:val="20"/>
          <w:szCs w:val="20"/>
          <w:lang w:eastAsia="en-IN"/>
          <w14:ligatures w14:val="none"/>
        </w:rPr>
        <w:t>Paithoonrangsarid</w:t>
      </w:r>
      <w:proofErr w:type="spellEnd"/>
      <w:r w:rsidRPr="00911C55">
        <w:rPr>
          <w:rFonts w:ascii="Arial" w:eastAsia="Times New Roman" w:hAnsi="Arial" w:cs="Arial"/>
          <w:color w:val="000000"/>
          <w:kern w:val="0"/>
          <w:sz w:val="20"/>
          <w:szCs w:val="20"/>
          <w:lang w:eastAsia="en-IN"/>
          <w14:ligatures w14:val="none"/>
        </w:rPr>
        <w:t xml:space="preserve">, K., &amp; </w:t>
      </w:r>
      <w:proofErr w:type="spellStart"/>
      <w:r w:rsidRPr="00911C55">
        <w:rPr>
          <w:rFonts w:ascii="Arial" w:eastAsia="Times New Roman" w:hAnsi="Arial" w:cs="Arial"/>
          <w:color w:val="000000"/>
          <w:kern w:val="0"/>
          <w:sz w:val="20"/>
          <w:szCs w:val="20"/>
          <w:lang w:eastAsia="en-IN"/>
          <w14:ligatures w14:val="none"/>
        </w:rPr>
        <w:t>Bunnag</w:t>
      </w:r>
      <w:proofErr w:type="spellEnd"/>
      <w:r w:rsidRPr="00911C55">
        <w:rPr>
          <w:rFonts w:ascii="Arial" w:eastAsia="Times New Roman" w:hAnsi="Arial" w:cs="Arial"/>
          <w:color w:val="000000"/>
          <w:kern w:val="0"/>
          <w:sz w:val="20"/>
          <w:szCs w:val="20"/>
          <w:lang w:eastAsia="en-IN"/>
          <w14:ligatures w14:val="none"/>
        </w:rPr>
        <w:t xml:space="preserve">, B. (2010). Cultivation of </w:t>
      </w:r>
      <w:r w:rsidRPr="00911C55">
        <w:rPr>
          <w:rFonts w:ascii="Arial" w:eastAsia="Times New Roman" w:hAnsi="Arial" w:cs="Arial"/>
          <w:i/>
          <w:iCs/>
          <w:color w:val="000000"/>
          <w:kern w:val="0"/>
          <w:sz w:val="20"/>
          <w:szCs w:val="20"/>
          <w:lang w:eastAsia="en-IN"/>
          <w14:ligatures w14:val="none"/>
        </w:rPr>
        <w:t>Spirulina platensis</w:t>
      </w:r>
      <w:r w:rsidRPr="00911C55">
        <w:rPr>
          <w:rFonts w:ascii="Arial" w:eastAsia="Times New Roman" w:hAnsi="Arial" w:cs="Arial"/>
          <w:color w:val="000000"/>
          <w:kern w:val="0"/>
          <w:sz w:val="20"/>
          <w:szCs w:val="20"/>
          <w:lang w:eastAsia="en-IN"/>
          <w14:ligatures w14:val="none"/>
        </w:rPr>
        <w:t xml:space="preserve"> using pig wastewater in a semi-continuous process. </w:t>
      </w:r>
      <w:r w:rsidRPr="00911C55">
        <w:rPr>
          <w:rFonts w:ascii="Arial" w:eastAsia="Times New Roman" w:hAnsi="Arial" w:cs="Arial"/>
          <w:i/>
          <w:iCs/>
          <w:color w:val="000000"/>
          <w:kern w:val="0"/>
          <w:sz w:val="20"/>
          <w:szCs w:val="20"/>
          <w:lang w:eastAsia="en-IN"/>
          <w14:ligatures w14:val="none"/>
        </w:rPr>
        <w:t>Journal of Microbiology and Biotechnology</w:t>
      </w:r>
      <w:r w:rsidRPr="00911C55">
        <w:rPr>
          <w:rFonts w:ascii="Arial" w:eastAsia="Times New Roman" w:hAnsi="Arial" w:cs="Arial"/>
          <w:color w:val="000000"/>
          <w:kern w:val="0"/>
          <w:sz w:val="20"/>
          <w:szCs w:val="20"/>
          <w:lang w:eastAsia="en-IN"/>
          <w14:ligatures w14:val="none"/>
        </w:rPr>
        <w:t>, 20(3), 609–614.</w:t>
      </w:r>
      <w:r>
        <w:rPr>
          <w:rFonts w:ascii="Arial" w:eastAsia="Times New Roman" w:hAnsi="Arial" w:cs="Arial"/>
          <w:color w:val="000000"/>
          <w:kern w:val="0"/>
          <w:sz w:val="20"/>
          <w:szCs w:val="20"/>
          <w:lang w:eastAsia="en-IN"/>
          <w14:ligatures w14:val="none"/>
        </w:rPr>
        <w:t xml:space="preserve"> </w:t>
      </w:r>
      <w:hyperlink r:id="rId16" w:history="1">
        <w:r w:rsidR="000158D7" w:rsidRPr="00A04C41">
          <w:rPr>
            <w:rStyle w:val="Hyperlink"/>
            <w:rFonts w:ascii="Arial" w:hAnsi="Arial" w:cs="Arial"/>
            <w:sz w:val="20"/>
            <w:szCs w:val="20"/>
          </w:rPr>
          <w:t>https://doi.org/10.4014/jmb.0907.07026</w:t>
        </w:r>
      </w:hyperlink>
    </w:p>
    <w:p w14:paraId="672C3C8E" w14:textId="513D619E" w:rsidR="000158D7" w:rsidRDefault="00911C55" w:rsidP="00911C55">
      <w:pPr>
        <w:spacing w:after="120" w:line="360" w:lineRule="auto"/>
        <w:ind w:left="709" w:hanging="709"/>
        <w:jc w:val="both"/>
        <w:rPr>
          <w:rFonts w:ascii="Arial" w:eastAsia="Times New Roman" w:hAnsi="Arial" w:cs="Arial"/>
          <w:b/>
          <w:bCs/>
          <w:color w:val="000000"/>
          <w:kern w:val="0"/>
          <w:sz w:val="20"/>
          <w:szCs w:val="20"/>
          <w:lang w:eastAsia="en-IN"/>
          <w14:ligatures w14:val="none"/>
        </w:rPr>
      </w:pPr>
      <w:r w:rsidRPr="00911C55">
        <w:rPr>
          <w:rFonts w:ascii="Arial" w:eastAsia="Times New Roman" w:hAnsi="Arial" w:cs="Arial"/>
          <w:color w:val="000000"/>
          <w:kern w:val="0"/>
          <w:sz w:val="20"/>
          <w:szCs w:val="20"/>
          <w:lang w:eastAsia="en-IN"/>
          <w14:ligatures w14:val="none"/>
        </w:rPr>
        <w:t xml:space="preserve">Chandra, R., Iqbal, H. M. N., Vishal, G., Lee, H. S., &amp; </w:t>
      </w:r>
      <w:proofErr w:type="spellStart"/>
      <w:r w:rsidRPr="00911C55">
        <w:rPr>
          <w:rFonts w:ascii="Arial" w:eastAsia="Times New Roman" w:hAnsi="Arial" w:cs="Arial"/>
          <w:color w:val="000000"/>
          <w:kern w:val="0"/>
          <w:sz w:val="20"/>
          <w:szCs w:val="20"/>
          <w:lang w:eastAsia="en-IN"/>
          <w14:ligatures w14:val="none"/>
        </w:rPr>
        <w:t>Nagra</w:t>
      </w:r>
      <w:proofErr w:type="spellEnd"/>
      <w:r w:rsidRPr="00911C55">
        <w:rPr>
          <w:rFonts w:ascii="Arial" w:eastAsia="Times New Roman" w:hAnsi="Arial" w:cs="Arial"/>
          <w:color w:val="000000"/>
          <w:kern w:val="0"/>
          <w:sz w:val="20"/>
          <w:szCs w:val="20"/>
          <w:lang w:eastAsia="en-IN"/>
          <w14:ligatures w14:val="none"/>
        </w:rPr>
        <w:t xml:space="preserve">, S. (2019). Algal biorefinery: A sustainable approach to </w:t>
      </w:r>
      <w:proofErr w:type="spellStart"/>
      <w:r w:rsidRPr="00911C55">
        <w:rPr>
          <w:rFonts w:ascii="Arial" w:eastAsia="Times New Roman" w:hAnsi="Arial" w:cs="Arial"/>
          <w:color w:val="000000"/>
          <w:kern w:val="0"/>
          <w:sz w:val="20"/>
          <w:szCs w:val="20"/>
          <w:lang w:eastAsia="en-IN"/>
          <w14:ligatures w14:val="none"/>
        </w:rPr>
        <w:t>valorize</w:t>
      </w:r>
      <w:proofErr w:type="spellEnd"/>
      <w:r w:rsidRPr="00911C55">
        <w:rPr>
          <w:rFonts w:ascii="Arial" w:eastAsia="Times New Roman" w:hAnsi="Arial" w:cs="Arial"/>
          <w:color w:val="000000"/>
          <w:kern w:val="0"/>
          <w:sz w:val="20"/>
          <w:szCs w:val="20"/>
          <w:lang w:eastAsia="en-IN"/>
          <w14:ligatures w14:val="none"/>
        </w:rPr>
        <w:t xml:space="preserve"> algal-based biomass towards multiple product recovery. </w:t>
      </w:r>
      <w:r w:rsidRPr="00911C55">
        <w:rPr>
          <w:rFonts w:ascii="Arial" w:eastAsia="Times New Roman" w:hAnsi="Arial" w:cs="Arial"/>
          <w:i/>
          <w:iCs/>
          <w:color w:val="000000"/>
          <w:kern w:val="0"/>
          <w:sz w:val="20"/>
          <w:szCs w:val="20"/>
          <w:lang w:eastAsia="en-IN"/>
          <w14:ligatures w14:val="none"/>
        </w:rPr>
        <w:t>Bioresource Technology</w:t>
      </w:r>
      <w:r w:rsidRPr="00911C55">
        <w:rPr>
          <w:rFonts w:ascii="Arial" w:eastAsia="Times New Roman" w:hAnsi="Arial" w:cs="Arial"/>
          <w:color w:val="000000"/>
          <w:kern w:val="0"/>
          <w:sz w:val="20"/>
          <w:szCs w:val="20"/>
          <w:lang w:eastAsia="en-IN"/>
          <w14:ligatures w14:val="none"/>
        </w:rPr>
        <w:t>, 278, 346–359.</w:t>
      </w:r>
      <w:r>
        <w:rPr>
          <w:rFonts w:ascii="Arial" w:eastAsia="Times New Roman" w:hAnsi="Arial" w:cs="Arial"/>
          <w:color w:val="000000"/>
          <w:kern w:val="0"/>
          <w:sz w:val="20"/>
          <w:szCs w:val="20"/>
          <w:lang w:eastAsia="en-IN"/>
          <w14:ligatures w14:val="none"/>
        </w:rPr>
        <w:t xml:space="preserve"> </w:t>
      </w:r>
      <w:hyperlink r:id="rId17" w:tgtFrame="_blank" w:tooltip="Persistent link using digital object identifier" w:history="1">
        <w:r w:rsidR="00E33A00" w:rsidRPr="00E33A00">
          <w:rPr>
            <w:rStyle w:val="Hyperlink"/>
            <w:rFonts w:ascii="Arial" w:eastAsia="Times New Roman" w:hAnsi="Arial" w:cs="Arial"/>
            <w:b/>
            <w:bCs/>
            <w:kern w:val="0"/>
            <w:sz w:val="20"/>
            <w:szCs w:val="20"/>
            <w:lang w:eastAsia="en-IN"/>
            <w14:ligatures w14:val="none"/>
          </w:rPr>
          <w:t>https://doi.org/10.1016/j.biortech.2019.01.104</w:t>
        </w:r>
      </w:hyperlink>
      <w:r w:rsidR="00E33A00" w:rsidRPr="00E33A00">
        <w:rPr>
          <w:rFonts w:ascii="Arial" w:eastAsia="Times New Roman" w:hAnsi="Arial" w:cs="Arial"/>
          <w:b/>
          <w:bCs/>
          <w:color w:val="000000"/>
          <w:kern w:val="0"/>
          <w:sz w:val="20"/>
          <w:szCs w:val="20"/>
          <w:lang w:eastAsia="en-IN"/>
          <w14:ligatures w14:val="none"/>
        </w:rPr>
        <w:t xml:space="preserve"> </w:t>
      </w:r>
    </w:p>
    <w:p w14:paraId="64F6FF2B" w14:textId="4C247CCC" w:rsidR="002C4FB3" w:rsidRDefault="00911C55" w:rsidP="002C4FB3">
      <w:pPr>
        <w:spacing w:after="120" w:line="360" w:lineRule="auto"/>
        <w:ind w:left="720" w:hanging="720"/>
        <w:rPr>
          <w:rFonts w:ascii="Arial" w:eastAsia="Times New Roman" w:hAnsi="Arial" w:cs="Arial"/>
          <w:color w:val="000000"/>
          <w:kern w:val="0"/>
          <w:sz w:val="20"/>
          <w:szCs w:val="20"/>
          <w:lang w:eastAsia="en-IN"/>
          <w14:ligatures w14:val="none"/>
        </w:rPr>
      </w:pPr>
      <w:r w:rsidRPr="00911C55">
        <w:rPr>
          <w:rFonts w:ascii="Arial" w:eastAsia="Times New Roman" w:hAnsi="Arial" w:cs="Arial"/>
          <w:color w:val="000000"/>
          <w:kern w:val="0"/>
          <w:sz w:val="20"/>
          <w:szCs w:val="20"/>
          <w:lang w:eastAsia="en-IN"/>
          <w14:ligatures w14:val="none"/>
        </w:rPr>
        <w:t xml:space="preserve">Chen, F., Zhang, Y., &amp; Guo, S. (1996). Growth and phycocyanin formation of </w:t>
      </w:r>
      <w:r w:rsidRPr="00911C55">
        <w:rPr>
          <w:rFonts w:ascii="Arial" w:eastAsia="Times New Roman" w:hAnsi="Arial" w:cs="Arial"/>
          <w:i/>
          <w:iCs/>
          <w:color w:val="000000"/>
          <w:kern w:val="0"/>
          <w:sz w:val="20"/>
          <w:szCs w:val="20"/>
          <w:lang w:eastAsia="en-IN"/>
          <w14:ligatures w14:val="none"/>
        </w:rPr>
        <w:t>Spirulina platensis</w:t>
      </w:r>
      <w:r w:rsidRPr="00911C55">
        <w:rPr>
          <w:rFonts w:ascii="Arial" w:eastAsia="Times New Roman" w:hAnsi="Arial" w:cs="Arial"/>
          <w:color w:val="000000"/>
          <w:kern w:val="0"/>
          <w:sz w:val="20"/>
          <w:szCs w:val="20"/>
          <w:lang w:eastAsia="en-IN"/>
          <w14:ligatures w14:val="none"/>
        </w:rPr>
        <w:t xml:space="preserve"> in photoheterotrophic culture. </w:t>
      </w:r>
      <w:r w:rsidRPr="00911C55">
        <w:rPr>
          <w:rFonts w:ascii="Arial" w:eastAsia="Times New Roman" w:hAnsi="Arial" w:cs="Arial"/>
          <w:i/>
          <w:iCs/>
          <w:color w:val="000000"/>
          <w:kern w:val="0"/>
          <w:sz w:val="20"/>
          <w:szCs w:val="20"/>
          <w:lang w:eastAsia="en-IN"/>
          <w14:ligatures w14:val="none"/>
        </w:rPr>
        <w:t>Biotechnology Letters</w:t>
      </w:r>
      <w:r w:rsidRPr="00911C55">
        <w:rPr>
          <w:rFonts w:ascii="Arial" w:eastAsia="Times New Roman" w:hAnsi="Arial" w:cs="Arial"/>
          <w:color w:val="000000"/>
          <w:kern w:val="0"/>
          <w:sz w:val="20"/>
          <w:szCs w:val="20"/>
          <w:lang w:eastAsia="en-IN"/>
          <w14:ligatures w14:val="none"/>
        </w:rPr>
        <w:t>, 18(5), 603</w:t>
      </w:r>
      <w:r>
        <w:rPr>
          <w:rFonts w:ascii="Arial" w:eastAsia="Times New Roman" w:hAnsi="Arial" w:cs="Arial"/>
          <w:color w:val="000000"/>
          <w:kern w:val="0"/>
          <w:sz w:val="20"/>
          <w:szCs w:val="20"/>
          <w:lang w:eastAsia="en-IN"/>
          <w14:ligatures w14:val="none"/>
        </w:rPr>
        <w:t xml:space="preserve"> -</w:t>
      </w:r>
      <w:r w:rsidRPr="00911C55">
        <w:rPr>
          <w:rFonts w:ascii="Arial" w:eastAsia="Times New Roman" w:hAnsi="Arial" w:cs="Arial"/>
          <w:color w:val="000000"/>
          <w:kern w:val="0"/>
          <w:sz w:val="20"/>
          <w:szCs w:val="20"/>
          <w:lang w:eastAsia="en-IN"/>
          <w14:ligatures w14:val="none"/>
        </w:rPr>
        <w:t>608.</w:t>
      </w:r>
      <w:r>
        <w:rPr>
          <w:rFonts w:ascii="Arial" w:eastAsia="Times New Roman" w:hAnsi="Arial" w:cs="Arial"/>
          <w:color w:val="000000"/>
          <w:kern w:val="0"/>
          <w:sz w:val="20"/>
          <w:szCs w:val="20"/>
          <w:lang w:eastAsia="en-IN"/>
          <w14:ligatures w14:val="none"/>
        </w:rPr>
        <w:t xml:space="preserve"> </w:t>
      </w:r>
      <w:hyperlink r:id="rId18" w:history="1">
        <w:r w:rsidRPr="00B84DE5">
          <w:rPr>
            <w:rStyle w:val="Hyperlink"/>
            <w:rFonts w:ascii="Arial" w:eastAsia="Times New Roman" w:hAnsi="Arial" w:cs="Arial"/>
            <w:kern w:val="0"/>
            <w:sz w:val="20"/>
            <w:szCs w:val="20"/>
            <w:lang w:eastAsia="en-IN"/>
            <w14:ligatures w14:val="none"/>
          </w:rPr>
          <w:t>https://doi.org/10.1007/BF00140211</w:t>
        </w:r>
      </w:hyperlink>
      <w:r w:rsidR="002C4FB3" w:rsidRPr="002C4FB3">
        <w:rPr>
          <w:rFonts w:ascii="Arial" w:eastAsia="Times New Roman" w:hAnsi="Arial" w:cs="Arial"/>
          <w:color w:val="000000"/>
          <w:kern w:val="0"/>
          <w:sz w:val="20"/>
          <w:szCs w:val="20"/>
          <w:lang w:eastAsia="en-IN"/>
          <w14:ligatures w14:val="none"/>
        </w:rPr>
        <w:t xml:space="preserve"> </w:t>
      </w:r>
    </w:p>
    <w:p w14:paraId="7A4448A8" w14:textId="3F22DC70" w:rsidR="000158D7" w:rsidRPr="00A04C41" w:rsidRDefault="00911C55" w:rsidP="006F08F9">
      <w:pPr>
        <w:spacing w:after="120" w:line="360" w:lineRule="auto"/>
        <w:ind w:left="720" w:hanging="720"/>
        <w:jc w:val="both"/>
        <w:rPr>
          <w:rFonts w:ascii="Arial" w:eastAsia="Times New Roman" w:hAnsi="Arial" w:cs="Arial"/>
          <w:color w:val="000000"/>
          <w:kern w:val="0"/>
          <w:sz w:val="20"/>
          <w:szCs w:val="20"/>
          <w:lang w:eastAsia="en-IN"/>
          <w14:ligatures w14:val="none"/>
        </w:rPr>
      </w:pPr>
      <w:r w:rsidRPr="00911C55">
        <w:rPr>
          <w:rFonts w:ascii="Arial" w:eastAsia="Times New Roman" w:hAnsi="Arial" w:cs="Arial"/>
          <w:color w:val="000000"/>
          <w:kern w:val="0"/>
          <w:sz w:val="20"/>
          <w:szCs w:val="20"/>
          <w:lang w:eastAsia="en-IN"/>
          <w14:ligatures w14:val="none"/>
        </w:rPr>
        <w:t xml:space="preserve">Costa, J. A. V., </w:t>
      </w:r>
      <w:proofErr w:type="spellStart"/>
      <w:r w:rsidRPr="00911C55">
        <w:rPr>
          <w:rFonts w:ascii="Arial" w:eastAsia="Times New Roman" w:hAnsi="Arial" w:cs="Arial"/>
          <w:color w:val="000000"/>
          <w:kern w:val="0"/>
          <w:sz w:val="20"/>
          <w:szCs w:val="20"/>
          <w:lang w:eastAsia="en-IN"/>
          <w14:ligatures w14:val="none"/>
        </w:rPr>
        <w:t>Colla</w:t>
      </w:r>
      <w:proofErr w:type="spellEnd"/>
      <w:r w:rsidRPr="00911C55">
        <w:rPr>
          <w:rFonts w:ascii="Arial" w:eastAsia="Times New Roman" w:hAnsi="Arial" w:cs="Arial"/>
          <w:color w:val="000000"/>
          <w:kern w:val="0"/>
          <w:sz w:val="20"/>
          <w:szCs w:val="20"/>
          <w:lang w:eastAsia="en-IN"/>
          <w14:ligatures w14:val="none"/>
        </w:rPr>
        <w:t xml:space="preserve">, L. M., &amp; Duarte Filho, P. F. (2004). Improving </w:t>
      </w:r>
      <w:r w:rsidRPr="00911C55">
        <w:rPr>
          <w:rFonts w:ascii="Arial" w:eastAsia="Times New Roman" w:hAnsi="Arial" w:cs="Arial"/>
          <w:i/>
          <w:iCs/>
          <w:color w:val="000000"/>
          <w:kern w:val="0"/>
          <w:sz w:val="20"/>
          <w:szCs w:val="20"/>
          <w:lang w:eastAsia="en-IN"/>
          <w14:ligatures w14:val="none"/>
        </w:rPr>
        <w:t>Spirulina platensis</w:t>
      </w:r>
      <w:r w:rsidRPr="00911C55">
        <w:rPr>
          <w:rFonts w:ascii="Arial" w:eastAsia="Times New Roman" w:hAnsi="Arial" w:cs="Arial"/>
          <w:color w:val="000000"/>
          <w:kern w:val="0"/>
          <w:sz w:val="20"/>
          <w:szCs w:val="20"/>
          <w:lang w:eastAsia="en-IN"/>
          <w14:ligatures w14:val="none"/>
        </w:rPr>
        <w:t xml:space="preserve"> biomass yield using a fed-batch process. </w:t>
      </w:r>
      <w:r w:rsidRPr="00911C55">
        <w:rPr>
          <w:rFonts w:ascii="Arial" w:eastAsia="Times New Roman" w:hAnsi="Arial" w:cs="Arial"/>
          <w:i/>
          <w:iCs/>
          <w:color w:val="000000"/>
          <w:kern w:val="0"/>
          <w:sz w:val="20"/>
          <w:szCs w:val="20"/>
          <w:lang w:eastAsia="en-IN"/>
          <w14:ligatures w14:val="none"/>
        </w:rPr>
        <w:t>Bioresource Technology</w:t>
      </w:r>
      <w:r w:rsidRPr="00911C55">
        <w:rPr>
          <w:rFonts w:ascii="Arial" w:eastAsia="Times New Roman" w:hAnsi="Arial" w:cs="Arial"/>
          <w:color w:val="000000"/>
          <w:kern w:val="0"/>
          <w:sz w:val="20"/>
          <w:szCs w:val="20"/>
          <w:lang w:eastAsia="en-IN"/>
          <w14:ligatures w14:val="none"/>
        </w:rPr>
        <w:t>, 92(3), 237–241.</w:t>
      </w:r>
      <w:r>
        <w:rPr>
          <w:rFonts w:ascii="Arial" w:eastAsia="Times New Roman" w:hAnsi="Arial" w:cs="Arial"/>
          <w:color w:val="000000"/>
          <w:kern w:val="0"/>
          <w:sz w:val="20"/>
          <w:szCs w:val="20"/>
          <w:lang w:eastAsia="en-IN"/>
          <w14:ligatures w14:val="none"/>
        </w:rPr>
        <w:t xml:space="preserve"> </w:t>
      </w:r>
      <w:hyperlink r:id="rId19" w:history="1">
        <w:r w:rsidR="000158D7" w:rsidRPr="00A04C41">
          <w:rPr>
            <w:rStyle w:val="Hyperlink"/>
            <w:rFonts w:ascii="Arial" w:hAnsi="Arial" w:cs="Arial"/>
            <w:sz w:val="20"/>
            <w:szCs w:val="20"/>
          </w:rPr>
          <w:t>https://doi.org/10.1016/j.biortech.2003.09.013</w:t>
        </w:r>
      </w:hyperlink>
    </w:p>
    <w:p w14:paraId="423BBDFE" w14:textId="01BA23BF" w:rsidR="000158D7" w:rsidRDefault="00911C55" w:rsidP="000158D7">
      <w:pPr>
        <w:spacing w:after="120" w:line="360" w:lineRule="auto"/>
        <w:ind w:left="709" w:hanging="709"/>
        <w:jc w:val="both"/>
        <w:rPr>
          <w:rFonts w:ascii="Arial" w:eastAsia="Times New Roman" w:hAnsi="Arial" w:cs="Arial"/>
          <w:color w:val="000000"/>
          <w:kern w:val="0"/>
          <w:sz w:val="20"/>
          <w:szCs w:val="20"/>
          <w:lang w:eastAsia="en-IN"/>
          <w14:ligatures w14:val="none"/>
        </w:rPr>
      </w:pPr>
      <w:r w:rsidRPr="00911C55">
        <w:rPr>
          <w:rFonts w:ascii="Arial" w:eastAsia="Times New Roman" w:hAnsi="Arial" w:cs="Arial"/>
          <w:color w:val="000000"/>
          <w:kern w:val="0"/>
          <w:sz w:val="20"/>
          <w:szCs w:val="20"/>
          <w:lang w:eastAsia="en-IN"/>
          <w14:ligatures w14:val="none"/>
        </w:rPr>
        <w:lastRenderedPageBreak/>
        <w:t xml:space="preserve">Hossain, M. A., Rahman, M. H., Hossain, M. S., Habib, M. A., Uddin, M. A., &amp; </w:t>
      </w:r>
      <w:proofErr w:type="spellStart"/>
      <w:r w:rsidRPr="00911C55">
        <w:rPr>
          <w:rFonts w:ascii="Arial" w:eastAsia="Times New Roman" w:hAnsi="Arial" w:cs="Arial"/>
          <w:color w:val="000000"/>
          <w:kern w:val="0"/>
          <w:sz w:val="20"/>
          <w:szCs w:val="20"/>
          <w:lang w:eastAsia="en-IN"/>
          <w14:ligatures w14:val="none"/>
        </w:rPr>
        <w:t>Sarker</w:t>
      </w:r>
      <w:proofErr w:type="spellEnd"/>
      <w:r w:rsidRPr="00911C55">
        <w:rPr>
          <w:rFonts w:ascii="Arial" w:eastAsia="Times New Roman" w:hAnsi="Arial" w:cs="Arial"/>
          <w:color w:val="000000"/>
          <w:kern w:val="0"/>
          <w:sz w:val="20"/>
          <w:szCs w:val="20"/>
          <w:lang w:eastAsia="en-IN"/>
          <w14:ligatures w14:val="none"/>
        </w:rPr>
        <w:t xml:space="preserve">, F. (2021). Smart production of </w:t>
      </w:r>
      <w:r w:rsidRPr="00911C55">
        <w:rPr>
          <w:rFonts w:ascii="Arial" w:eastAsia="Times New Roman" w:hAnsi="Arial" w:cs="Arial"/>
          <w:i/>
          <w:iCs/>
          <w:color w:val="000000"/>
          <w:kern w:val="0"/>
          <w:sz w:val="20"/>
          <w:szCs w:val="20"/>
          <w:lang w:eastAsia="en-IN"/>
          <w14:ligatures w14:val="none"/>
        </w:rPr>
        <w:t>Spirulina platensis</w:t>
      </w:r>
      <w:r w:rsidRPr="00911C55">
        <w:rPr>
          <w:rFonts w:ascii="Arial" w:eastAsia="Times New Roman" w:hAnsi="Arial" w:cs="Arial"/>
          <w:color w:val="000000"/>
          <w:kern w:val="0"/>
          <w:sz w:val="20"/>
          <w:szCs w:val="20"/>
          <w:lang w:eastAsia="en-IN"/>
          <w14:ligatures w14:val="none"/>
        </w:rPr>
        <w:t xml:space="preserve"> using supernatant of digested rotten potato. </w:t>
      </w:r>
      <w:r w:rsidRPr="00911C55">
        <w:rPr>
          <w:rFonts w:ascii="Arial" w:eastAsia="Times New Roman" w:hAnsi="Arial" w:cs="Arial"/>
          <w:i/>
          <w:iCs/>
          <w:color w:val="000000"/>
          <w:kern w:val="0"/>
          <w:sz w:val="20"/>
          <w:szCs w:val="20"/>
          <w:lang w:eastAsia="en-IN"/>
          <w14:ligatures w14:val="none"/>
        </w:rPr>
        <w:t>Journal of Agriculture, Food and Environment</w:t>
      </w:r>
      <w:r w:rsidRPr="00911C55">
        <w:rPr>
          <w:rFonts w:ascii="Arial" w:eastAsia="Times New Roman" w:hAnsi="Arial" w:cs="Arial"/>
          <w:color w:val="000000"/>
          <w:kern w:val="0"/>
          <w:sz w:val="20"/>
          <w:szCs w:val="20"/>
          <w:lang w:eastAsia="en-IN"/>
          <w14:ligatures w14:val="none"/>
        </w:rPr>
        <w:t>, 2(1), 62–69.</w:t>
      </w:r>
      <w:r>
        <w:rPr>
          <w:rFonts w:ascii="Arial" w:eastAsia="Times New Roman" w:hAnsi="Arial" w:cs="Arial"/>
          <w:color w:val="000000"/>
          <w:kern w:val="0"/>
          <w:sz w:val="20"/>
          <w:szCs w:val="20"/>
          <w:lang w:eastAsia="en-IN"/>
          <w14:ligatures w14:val="none"/>
        </w:rPr>
        <w:t xml:space="preserve"> </w:t>
      </w:r>
      <w:hyperlink r:id="rId20" w:tgtFrame="_new" w:history="1">
        <w:r w:rsidR="000158D7" w:rsidRPr="000158D7">
          <w:rPr>
            <w:rStyle w:val="Hyperlink"/>
            <w:rFonts w:ascii="Arial" w:eastAsia="Times New Roman" w:hAnsi="Arial" w:cs="Arial"/>
            <w:b/>
            <w:bCs/>
            <w:kern w:val="0"/>
            <w:sz w:val="20"/>
            <w:szCs w:val="20"/>
            <w:lang w:eastAsia="en-IN"/>
            <w14:ligatures w14:val="none"/>
          </w:rPr>
          <w:t>http://doi.org/10.47440/JAFE.2021.2111</w:t>
        </w:r>
      </w:hyperlink>
    </w:p>
    <w:p w14:paraId="08F4A03B" w14:textId="3C64B527" w:rsidR="000158D7" w:rsidRPr="00A04C41" w:rsidRDefault="00911C55" w:rsidP="006F08F9">
      <w:pPr>
        <w:spacing w:after="120" w:line="360" w:lineRule="auto"/>
        <w:ind w:left="720" w:hanging="720"/>
        <w:jc w:val="both"/>
        <w:rPr>
          <w:rFonts w:ascii="Arial" w:eastAsia="Times New Roman" w:hAnsi="Arial" w:cs="Arial"/>
          <w:color w:val="000000"/>
          <w:kern w:val="0"/>
          <w:sz w:val="20"/>
          <w:szCs w:val="20"/>
          <w:lang w:eastAsia="en-IN"/>
          <w14:ligatures w14:val="none"/>
        </w:rPr>
      </w:pPr>
      <w:r w:rsidRPr="00911C55">
        <w:rPr>
          <w:rFonts w:ascii="Arial" w:eastAsia="Times New Roman" w:hAnsi="Arial" w:cs="Arial"/>
          <w:color w:val="000000"/>
          <w:kern w:val="0"/>
          <w:sz w:val="20"/>
          <w:szCs w:val="20"/>
          <w:lang w:eastAsia="en-IN"/>
          <w14:ligatures w14:val="none"/>
        </w:rPr>
        <w:t>Jafari, N. (2010). Ecological and socio-economic utilization of water hyacinth (</w:t>
      </w:r>
      <w:proofErr w:type="spellStart"/>
      <w:r w:rsidRPr="00911C55">
        <w:rPr>
          <w:rFonts w:ascii="Arial" w:eastAsia="Times New Roman" w:hAnsi="Arial" w:cs="Arial"/>
          <w:i/>
          <w:iCs/>
          <w:color w:val="000000"/>
          <w:kern w:val="0"/>
          <w:sz w:val="20"/>
          <w:szCs w:val="20"/>
          <w:lang w:eastAsia="en-IN"/>
          <w14:ligatures w14:val="none"/>
        </w:rPr>
        <w:t>Eichhornia</w:t>
      </w:r>
      <w:proofErr w:type="spellEnd"/>
      <w:r w:rsidRPr="00911C55">
        <w:rPr>
          <w:rFonts w:ascii="Arial" w:eastAsia="Times New Roman" w:hAnsi="Arial" w:cs="Arial"/>
          <w:i/>
          <w:iCs/>
          <w:color w:val="000000"/>
          <w:kern w:val="0"/>
          <w:sz w:val="20"/>
          <w:szCs w:val="20"/>
          <w:lang w:eastAsia="en-IN"/>
          <w14:ligatures w14:val="none"/>
        </w:rPr>
        <w:t xml:space="preserve"> </w:t>
      </w:r>
      <w:proofErr w:type="spellStart"/>
      <w:r w:rsidRPr="00911C55">
        <w:rPr>
          <w:rFonts w:ascii="Arial" w:eastAsia="Times New Roman" w:hAnsi="Arial" w:cs="Arial"/>
          <w:i/>
          <w:iCs/>
          <w:color w:val="000000"/>
          <w:kern w:val="0"/>
          <w:sz w:val="20"/>
          <w:szCs w:val="20"/>
          <w:lang w:eastAsia="en-IN"/>
          <w14:ligatures w14:val="none"/>
        </w:rPr>
        <w:t>crassipes</w:t>
      </w:r>
      <w:proofErr w:type="spellEnd"/>
      <w:r w:rsidRPr="00911C55">
        <w:rPr>
          <w:rFonts w:ascii="Arial" w:eastAsia="Times New Roman" w:hAnsi="Arial" w:cs="Arial"/>
          <w:color w:val="000000"/>
          <w:kern w:val="0"/>
          <w:sz w:val="20"/>
          <w:szCs w:val="20"/>
          <w:lang w:eastAsia="en-IN"/>
          <w14:ligatures w14:val="none"/>
        </w:rPr>
        <w:t xml:space="preserve"> Mart. </w:t>
      </w:r>
      <w:proofErr w:type="spellStart"/>
      <w:r w:rsidRPr="00911C55">
        <w:rPr>
          <w:rFonts w:ascii="Arial" w:eastAsia="Times New Roman" w:hAnsi="Arial" w:cs="Arial"/>
          <w:color w:val="000000"/>
          <w:kern w:val="0"/>
          <w:sz w:val="20"/>
          <w:szCs w:val="20"/>
          <w:lang w:eastAsia="en-IN"/>
          <w14:ligatures w14:val="none"/>
        </w:rPr>
        <w:t>Solms</w:t>
      </w:r>
      <w:proofErr w:type="spellEnd"/>
      <w:r w:rsidRPr="00911C55">
        <w:rPr>
          <w:rFonts w:ascii="Arial" w:eastAsia="Times New Roman" w:hAnsi="Arial" w:cs="Arial"/>
          <w:color w:val="000000"/>
          <w:kern w:val="0"/>
          <w:sz w:val="20"/>
          <w:szCs w:val="20"/>
          <w:lang w:eastAsia="en-IN"/>
          <w14:ligatures w14:val="none"/>
        </w:rPr>
        <w:t xml:space="preserve">). </w:t>
      </w:r>
      <w:r w:rsidRPr="00911C55">
        <w:rPr>
          <w:rFonts w:ascii="Arial" w:eastAsia="Times New Roman" w:hAnsi="Arial" w:cs="Arial"/>
          <w:i/>
          <w:iCs/>
          <w:color w:val="000000"/>
          <w:kern w:val="0"/>
          <w:sz w:val="20"/>
          <w:szCs w:val="20"/>
          <w:lang w:eastAsia="en-IN"/>
          <w14:ligatures w14:val="none"/>
        </w:rPr>
        <w:t>Journal of Applied Sciences and Environmental Management</w:t>
      </w:r>
      <w:r w:rsidRPr="00911C55">
        <w:rPr>
          <w:rFonts w:ascii="Arial" w:eastAsia="Times New Roman" w:hAnsi="Arial" w:cs="Arial"/>
          <w:color w:val="000000"/>
          <w:kern w:val="0"/>
          <w:sz w:val="20"/>
          <w:szCs w:val="20"/>
          <w:lang w:eastAsia="en-IN"/>
          <w14:ligatures w14:val="none"/>
        </w:rPr>
        <w:t>, 14(2), 43–49.</w:t>
      </w:r>
      <w:r>
        <w:rPr>
          <w:rFonts w:ascii="Arial" w:eastAsia="Times New Roman" w:hAnsi="Arial" w:cs="Arial"/>
          <w:color w:val="000000"/>
          <w:kern w:val="0"/>
          <w:sz w:val="20"/>
          <w:szCs w:val="20"/>
          <w:lang w:eastAsia="en-IN"/>
          <w14:ligatures w14:val="none"/>
        </w:rPr>
        <w:t xml:space="preserve"> </w:t>
      </w:r>
      <w:r w:rsidR="000158D7" w:rsidRPr="00A04C41">
        <w:rPr>
          <w:rFonts w:ascii="Arial" w:eastAsia="Times New Roman" w:hAnsi="Arial" w:cs="Arial"/>
          <w:color w:val="000000"/>
          <w:kern w:val="0"/>
          <w:sz w:val="20"/>
          <w:szCs w:val="20"/>
          <w:lang w:eastAsia="en-IN"/>
          <w14:ligatures w14:val="none"/>
        </w:rPr>
        <w:t>14</w:t>
      </w:r>
      <w:r w:rsidR="00E33A00">
        <w:rPr>
          <w:rFonts w:ascii="Arial" w:eastAsia="Times New Roman" w:hAnsi="Arial" w:cs="Arial"/>
          <w:color w:val="000000"/>
          <w:kern w:val="0"/>
          <w:sz w:val="20"/>
          <w:szCs w:val="20"/>
          <w:lang w:eastAsia="en-IN"/>
          <w14:ligatures w14:val="none"/>
        </w:rPr>
        <w:t>(2)</w:t>
      </w:r>
      <w:r w:rsidR="000158D7" w:rsidRPr="00A04C41">
        <w:rPr>
          <w:rFonts w:ascii="Arial" w:eastAsia="Times New Roman" w:hAnsi="Arial" w:cs="Arial"/>
          <w:color w:val="000000"/>
          <w:kern w:val="0"/>
          <w:sz w:val="20"/>
          <w:szCs w:val="20"/>
          <w:lang w:eastAsia="en-IN"/>
          <w14:ligatures w14:val="none"/>
        </w:rPr>
        <w:t xml:space="preserve">, 43–49  </w:t>
      </w:r>
      <w:hyperlink r:id="rId21" w:tgtFrame="_blank" w:history="1">
        <w:r w:rsidR="000158D7" w:rsidRPr="00A04C41">
          <w:rPr>
            <w:rStyle w:val="Hyperlink"/>
            <w:rFonts w:ascii="Arial" w:eastAsia="Times New Roman" w:hAnsi="Arial" w:cs="Arial"/>
            <w:kern w:val="0"/>
            <w:sz w:val="20"/>
            <w:szCs w:val="20"/>
            <w:lang w:eastAsia="en-IN"/>
            <w14:ligatures w14:val="none"/>
          </w:rPr>
          <w:t>10.4314/</w:t>
        </w:r>
        <w:proofErr w:type="gramStart"/>
        <w:r w:rsidR="000158D7" w:rsidRPr="00A04C41">
          <w:rPr>
            <w:rStyle w:val="Hyperlink"/>
            <w:rFonts w:ascii="Arial" w:eastAsia="Times New Roman" w:hAnsi="Arial" w:cs="Arial"/>
            <w:kern w:val="0"/>
            <w:sz w:val="20"/>
            <w:szCs w:val="20"/>
            <w:lang w:eastAsia="en-IN"/>
            <w14:ligatures w14:val="none"/>
          </w:rPr>
          <w:t>jasem.v</w:t>
        </w:r>
        <w:proofErr w:type="gramEnd"/>
        <w:r w:rsidR="000158D7" w:rsidRPr="00A04C41">
          <w:rPr>
            <w:rStyle w:val="Hyperlink"/>
            <w:rFonts w:ascii="Arial" w:eastAsia="Times New Roman" w:hAnsi="Arial" w:cs="Arial"/>
            <w:kern w:val="0"/>
            <w:sz w:val="20"/>
            <w:szCs w:val="20"/>
            <w:lang w:eastAsia="en-IN"/>
            <w14:ligatures w14:val="none"/>
          </w:rPr>
          <w:t>14i2.57834</w:t>
        </w:r>
      </w:hyperlink>
    </w:p>
    <w:p w14:paraId="2BB39A94" w14:textId="1DD01257" w:rsidR="000158D7" w:rsidRDefault="00911C55" w:rsidP="000158D7">
      <w:pPr>
        <w:spacing w:after="120" w:line="360" w:lineRule="auto"/>
        <w:ind w:left="709" w:hanging="709"/>
        <w:jc w:val="both"/>
        <w:rPr>
          <w:rFonts w:ascii="Arial" w:eastAsia="Times New Roman" w:hAnsi="Arial" w:cs="Arial"/>
          <w:b/>
          <w:bCs/>
          <w:color w:val="000000"/>
          <w:kern w:val="0"/>
          <w:sz w:val="20"/>
          <w:szCs w:val="20"/>
          <w:lang w:eastAsia="en-IN"/>
          <w14:ligatures w14:val="none"/>
        </w:rPr>
      </w:pPr>
      <w:proofErr w:type="spellStart"/>
      <w:r w:rsidRPr="00911C55">
        <w:rPr>
          <w:rFonts w:ascii="Arial" w:eastAsia="Times New Roman" w:hAnsi="Arial" w:cs="Arial"/>
          <w:color w:val="000000"/>
          <w:kern w:val="0"/>
          <w:sz w:val="20"/>
          <w:szCs w:val="20"/>
          <w:lang w:eastAsia="en-IN"/>
          <w14:ligatures w14:val="none"/>
        </w:rPr>
        <w:t>Markou</w:t>
      </w:r>
      <w:proofErr w:type="spellEnd"/>
      <w:r w:rsidRPr="00911C55">
        <w:rPr>
          <w:rFonts w:ascii="Arial" w:eastAsia="Times New Roman" w:hAnsi="Arial" w:cs="Arial"/>
          <w:color w:val="000000"/>
          <w:kern w:val="0"/>
          <w:sz w:val="20"/>
          <w:szCs w:val="20"/>
          <w:lang w:eastAsia="en-IN"/>
          <w14:ligatures w14:val="none"/>
        </w:rPr>
        <w:t xml:space="preserve">, G., &amp; </w:t>
      </w:r>
      <w:proofErr w:type="spellStart"/>
      <w:r w:rsidRPr="00911C55">
        <w:rPr>
          <w:rFonts w:ascii="Arial" w:eastAsia="Times New Roman" w:hAnsi="Arial" w:cs="Arial"/>
          <w:color w:val="000000"/>
          <w:kern w:val="0"/>
          <w:sz w:val="20"/>
          <w:szCs w:val="20"/>
          <w:lang w:eastAsia="en-IN"/>
          <w14:ligatures w14:val="none"/>
        </w:rPr>
        <w:t>Nerantzis</w:t>
      </w:r>
      <w:proofErr w:type="spellEnd"/>
      <w:r w:rsidRPr="00911C55">
        <w:rPr>
          <w:rFonts w:ascii="Arial" w:eastAsia="Times New Roman" w:hAnsi="Arial" w:cs="Arial"/>
          <w:color w:val="000000"/>
          <w:kern w:val="0"/>
          <w:sz w:val="20"/>
          <w:szCs w:val="20"/>
          <w:lang w:eastAsia="en-IN"/>
          <w14:ligatures w14:val="none"/>
        </w:rPr>
        <w:t xml:space="preserve">, E. (2013). Microalgae for high-value compounds and biofuels: A review with focus on cultivation under waste-derived media. </w:t>
      </w:r>
      <w:r w:rsidRPr="00911C55">
        <w:rPr>
          <w:rFonts w:ascii="Arial" w:eastAsia="Times New Roman" w:hAnsi="Arial" w:cs="Arial"/>
          <w:i/>
          <w:iCs/>
          <w:color w:val="000000"/>
          <w:kern w:val="0"/>
          <w:sz w:val="20"/>
          <w:szCs w:val="20"/>
          <w:lang w:eastAsia="en-IN"/>
          <w14:ligatures w14:val="none"/>
        </w:rPr>
        <w:t>Biotechnology Advances</w:t>
      </w:r>
      <w:r w:rsidRPr="00911C55">
        <w:rPr>
          <w:rFonts w:ascii="Arial" w:eastAsia="Times New Roman" w:hAnsi="Arial" w:cs="Arial"/>
          <w:color w:val="000000"/>
          <w:kern w:val="0"/>
          <w:sz w:val="20"/>
          <w:szCs w:val="20"/>
          <w:lang w:eastAsia="en-IN"/>
          <w14:ligatures w14:val="none"/>
        </w:rPr>
        <w:t>, 31(8), 1532–1542.</w:t>
      </w:r>
      <w:r>
        <w:rPr>
          <w:rFonts w:ascii="Arial" w:eastAsia="Times New Roman" w:hAnsi="Arial" w:cs="Arial"/>
          <w:color w:val="000000"/>
          <w:kern w:val="0"/>
          <w:sz w:val="20"/>
          <w:szCs w:val="20"/>
          <w:lang w:eastAsia="en-IN"/>
          <w14:ligatures w14:val="none"/>
        </w:rPr>
        <w:t xml:space="preserve"> </w:t>
      </w:r>
      <w:hyperlink r:id="rId22" w:tgtFrame="_new" w:history="1">
        <w:r w:rsidR="000158D7" w:rsidRPr="000158D7">
          <w:rPr>
            <w:rStyle w:val="Hyperlink"/>
            <w:rFonts w:ascii="Arial" w:eastAsia="Times New Roman" w:hAnsi="Arial" w:cs="Arial"/>
            <w:b/>
            <w:bCs/>
            <w:kern w:val="0"/>
            <w:sz w:val="20"/>
            <w:szCs w:val="20"/>
            <w:lang w:eastAsia="en-IN"/>
            <w14:ligatures w14:val="none"/>
          </w:rPr>
          <w:t>https://doi.org/10.1016/j.biotechadv.2013.07.011</w:t>
        </w:r>
      </w:hyperlink>
      <w:r w:rsidR="000158D7">
        <w:rPr>
          <w:rFonts w:ascii="Arial" w:eastAsia="Times New Roman" w:hAnsi="Arial" w:cs="Arial"/>
          <w:b/>
          <w:bCs/>
          <w:color w:val="000000"/>
          <w:kern w:val="0"/>
          <w:sz w:val="20"/>
          <w:szCs w:val="20"/>
          <w:lang w:eastAsia="en-IN"/>
          <w14:ligatures w14:val="none"/>
        </w:rPr>
        <w:t xml:space="preserve"> </w:t>
      </w:r>
    </w:p>
    <w:p w14:paraId="3D0E1D23" w14:textId="0F8F623E" w:rsidR="002C4FB3" w:rsidRDefault="00911C55" w:rsidP="006F08F9">
      <w:pPr>
        <w:spacing w:after="120" w:line="360" w:lineRule="auto"/>
        <w:ind w:left="720" w:hanging="720"/>
        <w:contextualSpacing/>
        <w:jc w:val="both"/>
        <w:rPr>
          <w:rFonts w:ascii="Arial" w:eastAsia="Calibri" w:hAnsi="Arial" w:cs="Arial"/>
          <w:color w:val="000000"/>
          <w:sz w:val="20"/>
          <w:szCs w:val="20"/>
        </w:rPr>
      </w:pPr>
      <w:proofErr w:type="spellStart"/>
      <w:r w:rsidRPr="00911C55">
        <w:rPr>
          <w:rFonts w:ascii="Arial" w:eastAsia="Calibri" w:hAnsi="Arial" w:cs="Arial"/>
          <w:color w:val="000000"/>
          <w:sz w:val="20"/>
          <w:szCs w:val="20"/>
        </w:rPr>
        <w:t>Markou</w:t>
      </w:r>
      <w:proofErr w:type="spellEnd"/>
      <w:r w:rsidRPr="00911C55">
        <w:rPr>
          <w:rFonts w:ascii="Arial" w:eastAsia="Calibri" w:hAnsi="Arial" w:cs="Arial"/>
          <w:color w:val="000000"/>
          <w:sz w:val="20"/>
          <w:szCs w:val="20"/>
        </w:rPr>
        <w:t xml:space="preserve">, G., </w:t>
      </w:r>
      <w:proofErr w:type="spellStart"/>
      <w:r w:rsidRPr="00911C55">
        <w:rPr>
          <w:rFonts w:ascii="Arial" w:eastAsia="Calibri" w:hAnsi="Arial" w:cs="Arial"/>
          <w:color w:val="000000"/>
          <w:sz w:val="20"/>
          <w:szCs w:val="20"/>
        </w:rPr>
        <w:t>Chatzipavlidis</w:t>
      </w:r>
      <w:proofErr w:type="spellEnd"/>
      <w:r w:rsidRPr="00911C55">
        <w:rPr>
          <w:rFonts w:ascii="Arial" w:eastAsia="Calibri" w:hAnsi="Arial" w:cs="Arial"/>
          <w:color w:val="000000"/>
          <w:sz w:val="20"/>
          <w:szCs w:val="20"/>
        </w:rPr>
        <w:t xml:space="preserve">, I., &amp; </w:t>
      </w:r>
      <w:proofErr w:type="spellStart"/>
      <w:r w:rsidRPr="00911C55">
        <w:rPr>
          <w:rFonts w:ascii="Arial" w:eastAsia="Calibri" w:hAnsi="Arial" w:cs="Arial"/>
          <w:color w:val="000000"/>
          <w:sz w:val="20"/>
          <w:szCs w:val="20"/>
        </w:rPr>
        <w:t>Georgakakis</w:t>
      </w:r>
      <w:proofErr w:type="spellEnd"/>
      <w:r w:rsidRPr="00911C55">
        <w:rPr>
          <w:rFonts w:ascii="Arial" w:eastAsia="Calibri" w:hAnsi="Arial" w:cs="Arial"/>
          <w:color w:val="000000"/>
          <w:sz w:val="20"/>
          <w:szCs w:val="20"/>
        </w:rPr>
        <w:t xml:space="preserve">, D. (2012). Cultivation of </w:t>
      </w:r>
      <w:proofErr w:type="spellStart"/>
      <w:r w:rsidRPr="00911C55">
        <w:rPr>
          <w:rFonts w:ascii="Arial" w:eastAsia="Calibri" w:hAnsi="Arial" w:cs="Arial"/>
          <w:i/>
          <w:iCs/>
          <w:color w:val="000000"/>
          <w:sz w:val="20"/>
          <w:szCs w:val="20"/>
        </w:rPr>
        <w:t>Arthrospira</w:t>
      </w:r>
      <w:proofErr w:type="spellEnd"/>
      <w:r w:rsidRPr="00911C55">
        <w:rPr>
          <w:rFonts w:ascii="Arial" w:eastAsia="Calibri" w:hAnsi="Arial" w:cs="Arial"/>
          <w:i/>
          <w:iCs/>
          <w:color w:val="000000"/>
          <w:sz w:val="20"/>
          <w:szCs w:val="20"/>
        </w:rPr>
        <w:t xml:space="preserve"> (Spirulina) platensis</w:t>
      </w:r>
      <w:r w:rsidRPr="00911C55">
        <w:rPr>
          <w:rFonts w:ascii="Arial" w:eastAsia="Calibri" w:hAnsi="Arial" w:cs="Arial"/>
          <w:color w:val="000000"/>
          <w:sz w:val="20"/>
          <w:szCs w:val="20"/>
        </w:rPr>
        <w:t xml:space="preserve"> in olive-oil mill wastewater treated with sodium hypochlorite. </w:t>
      </w:r>
      <w:r w:rsidRPr="00911C55">
        <w:rPr>
          <w:rFonts w:ascii="Arial" w:eastAsia="Calibri" w:hAnsi="Arial" w:cs="Arial"/>
          <w:i/>
          <w:iCs/>
          <w:color w:val="000000"/>
          <w:sz w:val="20"/>
          <w:szCs w:val="20"/>
        </w:rPr>
        <w:t>Bioresource Technology</w:t>
      </w:r>
      <w:r w:rsidRPr="00911C55">
        <w:rPr>
          <w:rFonts w:ascii="Arial" w:eastAsia="Calibri" w:hAnsi="Arial" w:cs="Arial"/>
          <w:color w:val="000000"/>
          <w:sz w:val="20"/>
          <w:szCs w:val="20"/>
        </w:rPr>
        <w:t>, 112, 234–241.</w:t>
      </w:r>
      <w:r>
        <w:rPr>
          <w:rFonts w:ascii="Arial" w:eastAsia="Calibri" w:hAnsi="Arial" w:cs="Arial"/>
          <w:color w:val="000000"/>
          <w:sz w:val="20"/>
          <w:szCs w:val="20"/>
        </w:rPr>
        <w:t xml:space="preserve"> </w:t>
      </w:r>
      <w:hyperlink r:id="rId23" w:history="1">
        <w:r w:rsidRPr="00B84DE5">
          <w:rPr>
            <w:rStyle w:val="Hyperlink"/>
            <w:rFonts w:ascii="Arial" w:eastAsia="Calibri" w:hAnsi="Arial" w:cs="Arial"/>
            <w:sz w:val="20"/>
            <w:szCs w:val="20"/>
          </w:rPr>
          <w:t>https://doi.org/10.1016/j.biortech.2012.02.098</w:t>
        </w:r>
      </w:hyperlink>
      <w:hyperlink r:id="rId24" w:history="1">
        <w:r w:rsidR="002C4FB3" w:rsidRPr="002C4FB3">
          <w:rPr>
            <w:rStyle w:val="Hyperlink"/>
            <w:rFonts w:ascii="Arial" w:eastAsia="Calibri" w:hAnsi="Arial" w:cs="Arial"/>
            <w:sz w:val="20"/>
            <w:szCs w:val="20"/>
          </w:rPr>
          <w:t>https://doi.org/10.1016/j.biortech.2012.02.098</w:t>
        </w:r>
      </w:hyperlink>
      <w:r w:rsidR="002C4FB3" w:rsidRPr="002C4FB3">
        <w:rPr>
          <w:rFonts w:ascii="Arial" w:eastAsia="Calibri" w:hAnsi="Arial" w:cs="Arial"/>
          <w:color w:val="000000"/>
          <w:sz w:val="20"/>
          <w:szCs w:val="20"/>
        </w:rPr>
        <w:t xml:space="preserve"> </w:t>
      </w:r>
    </w:p>
    <w:p w14:paraId="0E885464" w14:textId="74D0D352" w:rsidR="0084398E" w:rsidRDefault="00911C55" w:rsidP="006F08F9">
      <w:pPr>
        <w:spacing w:after="120" w:line="360" w:lineRule="auto"/>
        <w:ind w:left="720" w:hanging="720"/>
        <w:jc w:val="both"/>
        <w:rPr>
          <w:rFonts w:ascii="Arial" w:eastAsia="Calibri" w:hAnsi="Arial" w:cs="Arial"/>
          <w:color w:val="000000"/>
          <w:sz w:val="20"/>
          <w:szCs w:val="20"/>
        </w:rPr>
      </w:pPr>
      <w:r w:rsidRPr="00911C55">
        <w:rPr>
          <w:rFonts w:ascii="Arial" w:eastAsia="Calibri" w:hAnsi="Arial" w:cs="Arial"/>
          <w:color w:val="000000"/>
          <w:sz w:val="20"/>
          <w:szCs w:val="20"/>
        </w:rPr>
        <w:t xml:space="preserve">Martinez, J. M., </w:t>
      </w:r>
      <w:proofErr w:type="spellStart"/>
      <w:r w:rsidRPr="00911C55">
        <w:rPr>
          <w:rFonts w:ascii="Arial" w:eastAsia="Calibri" w:hAnsi="Arial" w:cs="Arial"/>
          <w:color w:val="000000"/>
          <w:sz w:val="20"/>
          <w:szCs w:val="20"/>
        </w:rPr>
        <w:t>Luengo</w:t>
      </w:r>
      <w:proofErr w:type="spellEnd"/>
      <w:r w:rsidRPr="00911C55">
        <w:rPr>
          <w:rFonts w:ascii="Arial" w:eastAsia="Calibri" w:hAnsi="Arial" w:cs="Arial"/>
          <w:color w:val="000000"/>
          <w:sz w:val="20"/>
          <w:szCs w:val="20"/>
        </w:rPr>
        <w:t xml:space="preserve">, E., </w:t>
      </w:r>
      <w:proofErr w:type="spellStart"/>
      <w:r w:rsidRPr="00911C55">
        <w:rPr>
          <w:rFonts w:ascii="Arial" w:eastAsia="Calibri" w:hAnsi="Arial" w:cs="Arial"/>
          <w:color w:val="000000"/>
          <w:sz w:val="20"/>
          <w:szCs w:val="20"/>
        </w:rPr>
        <w:t>Saldaña</w:t>
      </w:r>
      <w:proofErr w:type="spellEnd"/>
      <w:r w:rsidRPr="00911C55">
        <w:rPr>
          <w:rFonts w:ascii="Arial" w:eastAsia="Calibri" w:hAnsi="Arial" w:cs="Arial"/>
          <w:color w:val="000000"/>
          <w:sz w:val="20"/>
          <w:szCs w:val="20"/>
        </w:rPr>
        <w:t xml:space="preserve">, G., Álvarez, I., &amp; </w:t>
      </w:r>
      <w:proofErr w:type="spellStart"/>
      <w:r w:rsidRPr="00911C55">
        <w:rPr>
          <w:rFonts w:ascii="Arial" w:eastAsia="Calibri" w:hAnsi="Arial" w:cs="Arial"/>
          <w:color w:val="000000"/>
          <w:sz w:val="20"/>
          <w:szCs w:val="20"/>
        </w:rPr>
        <w:t>Raso</w:t>
      </w:r>
      <w:proofErr w:type="spellEnd"/>
      <w:r w:rsidRPr="00911C55">
        <w:rPr>
          <w:rFonts w:ascii="Arial" w:eastAsia="Calibri" w:hAnsi="Arial" w:cs="Arial"/>
          <w:color w:val="000000"/>
          <w:sz w:val="20"/>
          <w:szCs w:val="20"/>
        </w:rPr>
        <w:t xml:space="preserve">, J. (2017). C-phycocyanin extraction assisted by pulsed electric field from </w:t>
      </w:r>
      <w:proofErr w:type="spellStart"/>
      <w:r w:rsidRPr="00911C55">
        <w:rPr>
          <w:rFonts w:ascii="Arial" w:eastAsia="Calibri" w:hAnsi="Arial" w:cs="Arial"/>
          <w:i/>
          <w:iCs/>
          <w:color w:val="000000"/>
          <w:sz w:val="20"/>
          <w:szCs w:val="20"/>
        </w:rPr>
        <w:t>Arthrospira</w:t>
      </w:r>
      <w:proofErr w:type="spellEnd"/>
      <w:r w:rsidRPr="00911C55">
        <w:rPr>
          <w:rFonts w:ascii="Arial" w:eastAsia="Calibri" w:hAnsi="Arial" w:cs="Arial"/>
          <w:i/>
          <w:iCs/>
          <w:color w:val="000000"/>
          <w:sz w:val="20"/>
          <w:szCs w:val="20"/>
        </w:rPr>
        <w:t xml:space="preserve"> platensis</w:t>
      </w:r>
      <w:r w:rsidRPr="00911C55">
        <w:rPr>
          <w:rFonts w:ascii="Arial" w:eastAsia="Calibri" w:hAnsi="Arial" w:cs="Arial"/>
          <w:color w:val="000000"/>
          <w:sz w:val="20"/>
          <w:szCs w:val="20"/>
        </w:rPr>
        <w:t xml:space="preserve">. </w:t>
      </w:r>
      <w:r w:rsidRPr="00911C55">
        <w:rPr>
          <w:rFonts w:ascii="Arial" w:eastAsia="Calibri" w:hAnsi="Arial" w:cs="Arial"/>
          <w:i/>
          <w:iCs/>
          <w:color w:val="000000"/>
          <w:sz w:val="20"/>
          <w:szCs w:val="20"/>
        </w:rPr>
        <w:t>Food Research International</w:t>
      </w:r>
      <w:r w:rsidRPr="00911C55">
        <w:rPr>
          <w:rFonts w:ascii="Arial" w:eastAsia="Calibri" w:hAnsi="Arial" w:cs="Arial"/>
          <w:color w:val="000000"/>
          <w:sz w:val="20"/>
          <w:szCs w:val="20"/>
        </w:rPr>
        <w:t>, 99, 1042–1047.</w:t>
      </w:r>
      <w:r>
        <w:rPr>
          <w:rFonts w:ascii="Arial" w:eastAsia="Calibri" w:hAnsi="Arial" w:cs="Arial"/>
          <w:color w:val="000000"/>
          <w:sz w:val="20"/>
          <w:szCs w:val="20"/>
        </w:rPr>
        <w:t xml:space="preserve"> </w:t>
      </w:r>
      <w:hyperlink r:id="rId25" w:tgtFrame="_new" w:history="1">
        <w:r w:rsidR="0084398E" w:rsidRPr="0084398E">
          <w:rPr>
            <w:rStyle w:val="Hyperlink"/>
            <w:rFonts w:ascii="Arial" w:eastAsia="Calibri" w:hAnsi="Arial" w:cs="Arial"/>
            <w:sz w:val="20"/>
            <w:szCs w:val="20"/>
          </w:rPr>
          <w:t>https://doi.org/10.1016/j.foodres.2016.09.029</w:t>
        </w:r>
      </w:hyperlink>
      <w:r w:rsidR="0084398E" w:rsidRPr="0084398E">
        <w:rPr>
          <w:rFonts w:ascii="Arial" w:eastAsia="Calibri" w:hAnsi="Arial" w:cs="Arial"/>
          <w:color w:val="000000"/>
          <w:sz w:val="20"/>
          <w:szCs w:val="20"/>
        </w:rPr>
        <w:t xml:space="preserve"> </w:t>
      </w:r>
    </w:p>
    <w:p w14:paraId="053CDFC1" w14:textId="4A0E8774" w:rsidR="0084398E" w:rsidRPr="0084398E" w:rsidRDefault="00911C55" w:rsidP="0084398E">
      <w:pPr>
        <w:spacing w:after="120" w:line="360" w:lineRule="auto"/>
        <w:ind w:left="720" w:hanging="720"/>
        <w:jc w:val="both"/>
        <w:rPr>
          <w:rFonts w:ascii="Arial" w:eastAsia="Calibri" w:hAnsi="Arial" w:cs="Arial"/>
          <w:color w:val="000000"/>
          <w:sz w:val="20"/>
          <w:szCs w:val="20"/>
        </w:rPr>
      </w:pPr>
      <w:r w:rsidRPr="00911C55">
        <w:rPr>
          <w:rFonts w:ascii="Arial" w:eastAsia="Calibri" w:hAnsi="Arial" w:cs="Arial"/>
          <w:color w:val="000000"/>
          <w:sz w:val="20"/>
          <w:szCs w:val="20"/>
        </w:rPr>
        <w:t xml:space="preserve">Moran, R. (1982). Formulae for determination of </w:t>
      </w:r>
      <w:proofErr w:type="spellStart"/>
      <w:r w:rsidRPr="00911C55">
        <w:rPr>
          <w:rFonts w:ascii="Arial" w:eastAsia="Calibri" w:hAnsi="Arial" w:cs="Arial"/>
          <w:color w:val="000000"/>
          <w:sz w:val="20"/>
          <w:szCs w:val="20"/>
        </w:rPr>
        <w:t>chlorophyllous</w:t>
      </w:r>
      <w:proofErr w:type="spellEnd"/>
      <w:r w:rsidRPr="00911C55">
        <w:rPr>
          <w:rFonts w:ascii="Arial" w:eastAsia="Calibri" w:hAnsi="Arial" w:cs="Arial"/>
          <w:color w:val="000000"/>
          <w:sz w:val="20"/>
          <w:szCs w:val="20"/>
        </w:rPr>
        <w:t xml:space="preserve"> pigments extracted with </w:t>
      </w:r>
      <w:proofErr w:type="gramStart"/>
      <w:r w:rsidRPr="00911C55">
        <w:rPr>
          <w:rFonts w:ascii="Arial" w:eastAsia="Calibri" w:hAnsi="Arial" w:cs="Arial"/>
          <w:color w:val="000000"/>
          <w:sz w:val="20"/>
          <w:szCs w:val="20"/>
        </w:rPr>
        <w:t>N,N</w:t>
      </w:r>
      <w:proofErr w:type="gramEnd"/>
      <w:r w:rsidRPr="00911C55">
        <w:rPr>
          <w:rFonts w:ascii="Arial" w:eastAsia="Calibri" w:hAnsi="Arial" w:cs="Arial"/>
          <w:color w:val="000000"/>
          <w:sz w:val="20"/>
          <w:szCs w:val="20"/>
        </w:rPr>
        <w:t xml:space="preserve">-dimethylformamide. </w:t>
      </w:r>
      <w:r w:rsidRPr="00911C55">
        <w:rPr>
          <w:rFonts w:ascii="Arial" w:eastAsia="Calibri" w:hAnsi="Arial" w:cs="Arial"/>
          <w:i/>
          <w:iCs/>
          <w:color w:val="000000"/>
          <w:sz w:val="20"/>
          <w:szCs w:val="20"/>
        </w:rPr>
        <w:t>Plant Physiology</w:t>
      </w:r>
      <w:r w:rsidRPr="00911C55">
        <w:rPr>
          <w:rFonts w:ascii="Arial" w:eastAsia="Calibri" w:hAnsi="Arial" w:cs="Arial"/>
          <w:color w:val="000000"/>
          <w:sz w:val="20"/>
          <w:szCs w:val="20"/>
        </w:rPr>
        <w:t>, 69(6), 1376–1381.</w:t>
      </w:r>
      <w:r w:rsidR="0084398E" w:rsidRPr="0084398E">
        <w:rPr>
          <w:rFonts w:ascii="Arial" w:eastAsia="Calibri" w:hAnsi="Arial" w:cs="Arial"/>
          <w:color w:val="000000"/>
          <w:sz w:val="20"/>
          <w:szCs w:val="20"/>
        </w:rPr>
        <w:t xml:space="preserve"> </w:t>
      </w:r>
      <w:hyperlink r:id="rId26" w:tgtFrame="_new" w:history="1">
        <w:r w:rsidR="0084398E" w:rsidRPr="0084398E">
          <w:rPr>
            <w:rStyle w:val="Hyperlink"/>
            <w:rFonts w:ascii="Arial" w:eastAsia="Calibri" w:hAnsi="Arial" w:cs="Arial"/>
            <w:sz w:val="20"/>
            <w:szCs w:val="20"/>
          </w:rPr>
          <w:t>https://doi.org/10.1104/pp.69.6.1376</w:t>
        </w:r>
      </w:hyperlink>
    </w:p>
    <w:p w14:paraId="0B60AEE1" w14:textId="1167872B" w:rsidR="0084398E" w:rsidRPr="0084398E" w:rsidRDefault="00911C55" w:rsidP="0084398E">
      <w:pPr>
        <w:spacing w:after="120" w:line="360" w:lineRule="auto"/>
        <w:ind w:left="720" w:hanging="720"/>
        <w:jc w:val="both"/>
        <w:rPr>
          <w:rFonts w:ascii="Arial" w:eastAsia="Calibri" w:hAnsi="Arial" w:cs="Arial"/>
          <w:color w:val="000000"/>
          <w:sz w:val="20"/>
          <w:szCs w:val="20"/>
        </w:rPr>
      </w:pPr>
      <w:proofErr w:type="spellStart"/>
      <w:r w:rsidRPr="00911C55">
        <w:rPr>
          <w:rFonts w:ascii="Arial" w:eastAsia="Calibri" w:hAnsi="Arial" w:cs="Arial"/>
          <w:color w:val="000000"/>
          <w:sz w:val="20"/>
          <w:szCs w:val="20"/>
        </w:rPr>
        <w:t>Nega</w:t>
      </w:r>
      <w:proofErr w:type="spellEnd"/>
      <w:r w:rsidRPr="00911C55">
        <w:rPr>
          <w:rFonts w:ascii="Arial" w:eastAsia="Calibri" w:hAnsi="Arial" w:cs="Arial"/>
          <w:color w:val="000000"/>
          <w:sz w:val="20"/>
          <w:szCs w:val="20"/>
        </w:rPr>
        <w:t xml:space="preserve">, D. T., </w:t>
      </w:r>
      <w:proofErr w:type="spellStart"/>
      <w:r w:rsidRPr="00911C55">
        <w:rPr>
          <w:rFonts w:ascii="Arial" w:eastAsia="Calibri" w:hAnsi="Arial" w:cs="Arial"/>
          <w:color w:val="000000"/>
          <w:sz w:val="20"/>
          <w:szCs w:val="20"/>
        </w:rPr>
        <w:t>Ramayya</w:t>
      </w:r>
      <w:proofErr w:type="spellEnd"/>
      <w:r w:rsidRPr="00911C55">
        <w:rPr>
          <w:rFonts w:ascii="Arial" w:eastAsia="Calibri" w:hAnsi="Arial" w:cs="Arial"/>
          <w:color w:val="000000"/>
          <w:sz w:val="20"/>
          <w:szCs w:val="20"/>
        </w:rPr>
        <w:t xml:space="preserve">, A. V., </w:t>
      </w:r>
      <w:proofErr w:type="spellStart"/>
      <w:r w:rsidRPr="00911C55">
        <w:rPr>
          <w:rFonts w:ascii="Arial" w:eastAsia="Calibri" w:hAnsi="Arial" w:cs="Arial"/>
          <w:color w:val="000000"/>
          <w:sz w:val="20"/>
          <w:szCs w:val="20"/>
        </w:rPr>
        <w:t>Afessa</w:t>
      </w:r>
      <w:proofErr w:type="spellEnd"/>
      <w:r w:rsidRPr="00911C55">
        <w:rPr>
          <w:rFonts w:ascii="Arial" w:eastAsia="Calibri" w:hAnsi="Arial" w:cs="Arial"/>
          <w:color w:val="000000"/>
          <w:sz w:val="20"/>
          <w:szCs w:val="20"/>
        </w:rPr>
        <w:t xml:space="preserve">, M. M., &amp; </w:t>
      </w:r>
      <w:proofErr w:type="spellStart"/>
      <w:r w:rsidRPr="00911C55">
        <w:rPr>
          <w:rFonts w:ascii="Arial" w:eastAsia="Calibri" w:hAnsi="Arial" w:cs="Arial"/>
          <w:color w:val="000000"/>
          <w:sz w:val="20"/>
          <w:szCs w:val="20"/>
        </w:rPr>
        <w:t>Manenti</w:t>
      </w:r>
      <w:proofErr w:type="spellEnd"/>
      <w:r w:rsidRPr="00911C55">
        <w:rPr>
          <w:rFonts w:ascii="Arial" w:eastAsia="Calibri" w:hAnsi="Arial" w:cs="Arial"/>
          <w:color w:val="000000"/>
          <w:sz w:val="20"/>
          <w:szCs w:val="20"/>
        </w:rPr>
        <w:t xml:space="preserve">, F. (2022). Invasive water hyacinth: Challenges, opportunities, mitigation and policy implications—the case of the Nile Basin. In </w:t>
      </w:r>
      <w:r w:rsidRPr="00911C55">
        <w:rPr>
          <w:rFonts w:ascii="Arial" w:eastAsia="Calibri" w:hAnsi="Arial" w:cs="Arial"/>
          <w:i/>
          <w:iCs/>
          <w:color w:val="000000"/>
          <w:sz w:val="20"/>
          <w:szCs w:val="20"/>
        </w:rPr>
        <w:t>Water Hyacinth</w:t>
      </w:r>
      <w:r w:rsidRPr="00911C55">
        <w:rPr>
          <w:rFonts w:ascii="Arial" w:eastAsia="Calibri" w:hAnsi="Arial" w:cs="Arial"/>
          <w:color w:val="000000"/>
          <w:sz w:val="20"/>
          <w:szCs w:val="20"/>
        </w:rPr>
        <w:t xml:space="preserve">. </w:t>
      </w:r>
      <w:proofErr w:type="spellStart"/>
      <w:r w:rsidRPr="00911C55">
        <w:rPr>
          <w:rFonts w:ascii="Arial" w:eastAsia="Calibri" w:hAnsi="Arial" w:cs="Arial"/>
          <w:color w:val="000000"/>
          <w:sz w:val="20"/>
          <w:szCs w:val="20"/>
        </w:rPr>
        <w:t>IntechOpen</w:t>
      </w:r>
      <w:proofErr w:type="spellEnd"/>
      <w:r w:rsidRPr="00911C55">
        <w:rPr>
          <w:rFonts w:ascii="Arial" w:eastAsia="Calibri" w:hAnsi="Arial" w:cs="Arial"/>
          <w:color w:val="000000"/>
          <w:sz w:val="20"/>
          <w:szCs w:val="20"/>
        </w:rPr>
        <w:t>.</w:t>
      </w:r>
      <w:r>
        <w:rPr>
          <w:rFonts w:ascii="Arial" w:eastAsia="Calibri" w:hAnsi="Arial" w:cs="Arial"/>
          <w:color w:val="000000"/>
          <w:sz w:val="20"/>
          <w:szCs w:val="20"/>
        </w:rPr>
        <w:t xml:space="preserve"> </w:t>
      </w:r>
      <w:hyperlink r:id="rId27" w:tgtFrame="_new" w:history="1">
        <w:r w:rsidR="0084398E" w:rsidRPr="0084398E">
          <w:rPr>
            <w:rStyle w:val="Hyperlink"/>
            <w:rFonts w:ascii="Arial" w:eastAsia="Calibri" w:hAnsi="Arial" w:cs="Arial"/>
            <w:sz w:val="20"/>
            <w:szCs w:val="20"/>
          </w:rPr>
          <w:t>https://doi.org/10.5772/intechopen.106779</w:t>
        </w:r>
      </w:hyperlink>
    </w:p>
    <w:p w14:paraId="1721B752" w14:textId="6B9BDA45" w:rsidR="0084398E" w:rsidRPr="0084398E" w:rsidRDefault="00911C55" w:rsidP="00984FB9">
      <w:pPr>
        <w:spacing w:after="120" w:line="360" w:lineRule="auto"/>
        <w:ind w:left="720" w:hanging="720"/>
        <w:jc w:val="both"/>
        <w:rPr>
          <w:rFonts w:ascii="Arial" w:eastAsia="Calibri" w:hAnsi="Arial" w:cs="Arial"/>
          <w:color w:val="000000"/>
          <w:sz w:val="20"/>
          <w:szCs w:val="20"/>
        </w:rPr>
      </w:pPr>
      <w:proofErr w:type="spellStart"/>
      <w:r w:rsidRPr="00911C55">
        <w:rPr>
          <w:rFonts w:ascii="Arial" w:eastAsia="Calibri" w:hAnsi="Arial" w:cs="Arial"/>
          <w:color w:val="000000"/>
          <w:sz w:val="20"/>
          <w:szCs w:val="20"/>
        </w:rPr>
        <w:t>Nurjannah</w:t>
      </w:r>
      <w:proofErr w:type="spellEnd"/>
      <w:r w:rsidRPr="00911C55">
        <w:rPr>
          <w:rFonts w:ascii="Arial" w:eastAsia="Calibri" w:hAnsi="Arial" w:cs="Arial"/>
          <w:color w:val="000000"/>
          <w:sz w:val="20"/>
          <w:szCs w:val="20"/>
        </w:rPr>
        <w:t xml:space="preserve">, I., Toto, S., Ari, H., Lucy, A., &amp; Keiichi, M. (2025). Key nutrient drivers for biomass and phycocyanin production in </w:t>
      </w:r>
      <w:r w:rsidRPr="00911C55">
        <w:rPr>
          <w:rFonts w:ascii="Arial" w:eastAsia="Calibri" w:hAnsi="Arial" w:cs="Arial"/>
          <w:i/>
          <w:iCs/>
          <w:color w:val="000000"/>
          <w:sz w:val="20"/>
          <w:szCs w:val="20"/>
        </w:rPr>
        <w:t>Spirulina</w:t>
      </w:r>
      <w:r w:rsidRPr="00911C55">
        <w:rPr>
          <w:rFonts w:ascii="Arial" w:eastAsia="Calibri" w:hAnsi="Arial" w:cs="Arial"/>
          <w:color w:val="000000"/>
          <w:sz w:val="20"/>
          <w:szCs w:val="20"/>
        </w:rPr>
        <w:t xml:space="preserve"> sp. revealed by media optimization. </w:t>
      </w:r>
      <w:r w:rsidRPr="00911C55">
        <w:rPr>
          <w:rFonts w:ascii="Arial" w:eastAsia="Calibri" w:hAnsi="Arial" w:cs="Arial"/>
          <w:i/>
          <w:iCs/>
          <w:color w:val="000000"/>
          <w:sz w:val="20"/>
          <w:szCs w:val="20"/>
        </w:rPr>
        <w:t>International Journal of Molecular Sciences</w:t>
      </w:r>
      <w:r w:rsidRPr="00911C55">
        <w:rPr>
          <w:rFonts w:ascii="Arial" w:eastAsia="Calibri" w:hAnsi="Arial" w:cs="Arial"/>
          <w:color w:val="000000"/>
          <w:sz w:val="20"/>
          <w:szCs w:val="20"/>
        </w:rPr>
        <w:t>, 26(11), 10425.</w:t>
      </w:r>
      <w:r>
        <w:rPr>
          <w:rFonts w:ascii="Arial" w:eastAsia="Calibri" w:hAnsi="Arial" w:cs="Arial"/>
          <w:color w:val="000000"/>
          <w:sz w:val="20"/>
          <w:szCs w:val="20"/>
        </w:rPr>
        <w:t xml:space="preserve"> </w:t>
      </w:r>
      <w:hyperlink r:id="rId28" w:tgtFrame="_new" w:history="1">
        <w:r w:rsidR="0084398E" w:rsidRPr="0084398E">
          <w:rPr>
            <w:rStyle w:val="Hyperlink"/>
            <w:rFonts w:ascii="Arial" w:eastAsia="Calibri" w:hAnsi="Arial" w:cs="Arial"/>
            <w:sz w:val="20"/>
            <w:szCs w:val="20"/>
          </w:rPr>
          <w:t>https://doi.org/10.3390/ijms262110425</w:t>
        </w:r>
      </w:hyperlink>
    </w:p>
    <w:p w14:paraId="03828681" w14:textId="30ED0487" w:rsidR="0084398E" w:rsidRPr="0084398E" w:rsidRDefault="00911C55" w:rsidP="0084398E">
      <w:pPr>
        <w:spacing w:after="120" w:line="360" w:lineRule="auto"/>
        <w:ind w:left="720" w:hanging="720"/>
        <w:jc w:val="both"/>
        <w:rPr>
          <w:rFonts w:ascii="Arial" w:eastAsia="Calibri" w:hAnsi="Arial" w:cs="Arial"/>
          <w:color w:val="000000"/>
          <w:sz w:val="20"/>
          <w:szCs w:val="20"/>
        </w:rPr>
      </w:pPr>
      <w:r w:rsidRPr="00911C55">
        <w:rPr>
          <w:rFonts w:ascii="Arial" w:eastAsia="Calibri" w:hAnsi="Arial" w:cs="Arial"/>
          <w:color w:val="000000"/>
          <w:sz w:val="20"/>
          <w:szCs w:val="20"/>
        </w:rPr>
        <w:t xml:space="preserve">Ogbonna, J. C., Yada, H., &amp; Tanaka, H. (1995). Kinetic study on light-limited batch cultivation of photosynthetic cells. </w:t>
      </w:r>
      <w:r w:rsidRPr="00911C55">
        <w:rPr>
          <w:rFonts w:ascii="Arial" w:eastAsia="Calibri" w:hAnsi="Arial" w:cs="Arial"/>
          <w:i/>
          <w:iCs/>
          <w:color w:val="000000"/>
          <w:sz w:val="20"/>
          <w:szCs w:val="20"/>
        </w:rPr>
        <w:t>Journal of Fermentation and Bioengineering</w:t>
      </w:r>
      <w:r w:rsidRPr="00911C55">
        <w:rPr>
          <w:rFonts w:ascii="Arial" w:eastAsia="Calibri" w:hAnsi="Arial" w:cs="Arial"/>
          <w:color w:val="000000"/>
          <w:sz w:val="20"/>
          <w:szCs w:val="20"/>
        </w:rPr>
        <w:t>, 80(3), 259–264.</w:t>
      </w:r>
      <w:r>
        <w:rPr>
          <w:rFonts w:ascii="Arial" w:eastAsia="Calibri" w:hAnsi="Arial" w:cs="Arial"/>
          <w:color w:val="000000"/>
          <w:sz w:val="20"/>
          <w:szCs w:val="20"/>
        </w:rPr>
        <w:t xml:space="preserve"> </w:t>
      </w:r>
      <w:hyperlink r:id="rId29" w:tgtFrame="_new" w:history="1">
        <w:r w:rsidR="0084398E" w:rsidRPr="0084398E">
          <w:rPr>
            <w:rStyle w:val="Hyperlink"/>
            <w:rFonts w:ascii="Arial" w:eastAsia="Calibri" w:hAnsi="Arial" w:cs="Arial"/>
            <w:sz w:val="20"/>
            <w:szCs w:val="20"/>
          </w:rPr>
          <w:t>https://doi.org/10.1016/0922-338X(95)90826-L</w:t>
        </w:r>
      </w:hyperlink>
    </w:p>
    <w:p w14:paraId="416EC1CE" w14:textId="6D0B13E7" w:rsidR="0084398E" w:rsidRPr="0084398E" w:rsidRDefault="00911C55" w:rsidP="00C4654D">
      <w:pPr>
        <w:spacing w:after="120" w:line="360" w:lineRule="auto"/>
        <w:ind w:left="720" w:hanging="720"/>
        <w:rPr>
          <w:rFonts w:ascii="Arial" w:eastAsia="Calibri" w:hAnsi="Arial" w:cs="Arial"/>
          <w:color w:val="000000"/>
          <w:sz w:val="20"/>
          <w:szCs w:val="20"/>
        </w:rPr>
      </w:pPr>
      <w:r w:rsidRPr="00911C55">
        <w:rPr>
          <w:rFonts w:ascii="Arial" w:eastAsia="Calibri" w:hAnsi="Arial" w:cs="Arial"/>
          <w:color w:val="000000"/>
          <w:sz w:val="20"/>
          <w:szCs w:val="20"/>
        </w:rPr>
        <w:t>Pan-</w:t>
      </w:r>
      <w:proofErr w:type="spellStart"/>
      <w:r w:rsidRPr="00911C55">
        <w:rPr>
          <w:rFonts w:ascii="Arial" w:eastAsia="Calibri" w:hAnsi="Arial" w:cs="Arial"/>
          <w:color w:val="000000"/>
          <w:sz w:val="20"/>
          <w:szCs w:val="20"/>
        </w:rPr>
        <w:t>utai</w:t>
      </w:r>
      <w:proofErr w:type="spellEnd"/>
      <w:r w:rsidRPr="00911C55">
        <w:rPr>
          <w:rFonts w:ascii="Arial" w:eastAsia="Calibri" w:hAnsi="Arial" w:cs="Arial"/>
          <w:color w:val="000000"/>
          <w:sz w:val="20"/>
          <w:szCs w:val="20"/>
        </w:rPr>
        <w:t xml:space="preserve">, W., </w:t>
      </w:r>
      <w:proofErr w:type="spellStart"/>
      <w:r w:rsidRPr="00911C55">
        <w:rPr>
          <w:rFonts w:ascii="Arial" w:eastAsia="Calibri" w:hAnsi="Arial" w:cs="Arial"/>
          <w:color w:val="000000"/>
          <w:sz w:val="20"/>
          <w:szCs w:val="20"/>
        </w:rPr>
        <w:t>Iamtham</w:t>
      </w:r>
      <w:proofErr w:type="spellEnd"/>
      <w:r w:rsidRPr="00911C55">
        <w:rPr>
          <w:rFonts w:ascii="Arial" w:eastAsia="Calibri" w:hAnsi="Arial" w:cs="Arial"/>
          <w:color w:val="000000"/>
          <w:sz w:val="20"/>
          <w:szCs w:val="20"/>
        </w:rPr>
        <w:t xml:space="preserve">, S., &amp; </w:t>
      </w:r>
      <w:proofErr w:type="spellStart"/>
      <w:r w:rsidRPr="00911C55">
        <w:rPr>
          <w:rFonts w:ascii="Arial" w:eastAsia="Calibri" w:hAnsi="Arial" w:cs="Arial"/>
          <w:color w:val="000000"/>
          <w:sz w:val="20"/>
          <w:szCs w:val="20"/>
        </w:rPr>
        <w:t>Bunnag</w:t>
      </w:r>
      <w:proofErr w:type="spellEnd"/>
      <w:r w:rsidRPr="00911C55">
        <w:rPr>
          <w:rFonts w:ascii="Arial" w:eastAsia="Calibri" w:hAnsi="Arial" w:cs="Arial"/>
          <w:color w:val="000000"/>
          <w:sz w:val="20"/>
          <w:szCs w:val="20"/>
        </w:rPr>
        <w:t xml:space="preserve">, B. (2022). Extraction and purification of phycobiliproteins from </w:t>
      </w:r>
      <w:proofErr w:type="spellStart"/>
      <w:r w:rsidRPr="00911C55">
        <w:rPr>
          <w:rFonts w:ascii="Arial" w:eastAsia="Calibri" w:hAnsi="Arial" w:cs="Arial"/>
          <w:i/>
          <w:iCs/>
          <w:color w:val="000000"/>
          <w:sz w:val="20"/>
          <w:szCs w:val="20"/>
        </w:rPr>
        <w:t>Arthrospira</w:t>
      </w:r>
      <w:proofErr w:type="spellEnd"/>
      <w:r w:rsidRPr="00911C55">
        <w:rPr>
          <w:rFonts w:ascii="Arial" w:eastAsia="Calibri" w:hAnsi="Arial" w:cs="Arial"/>
          <w:i/>
          <w:iCs/>
          <w:color w:val="000000"/>
          <w:sz w:val="20"/>
          <w:szCs w:val="20"/>
        </w:rPr>
        <w:t xml:space="preserve"> platensis</w:t>
      </w:r>
      <w:r w:rsidRPr="00911C55">
        <w:rPr>
          <w:rFonts w:ascii="Arial" w:eastAsia="Calibri" w:hAnsi="Arial" w:cs="Arial"/>
          <w:color w:val="000000"/>
          <w:sz w:val="20"/>
          <w:szCs w:val="20"/>
        </w:rPr>
        <w:t xml:space="preserve">. </w:t>
      </w:r>
      <w:r w:rsidRPr="00911C55">
        <w:rPr>
          <w:rFonts w:ascii="Arial" w:eastAsia="Calibri" w:hAnsi="Arial" w:cs="Arial"/>
          <w:i/>
          <w:iCs/>
          <w:color w:val="000000"/>
          <w:sz w:val="20"/>
          <w:szCs w:val="20"/>
        </w:rPr>
        <w:t>Life</w:t>
      </w:r>
      <w:r w:rsidRPr="00911C55">
        <w:rPr>
          <w:rFonts w:ascii="Arial" w:eastAsia="Calibri" w:hAnsi="Arial" w:cs="Arial"/>
          <w:color w:val="000000"/>
          <w:sz w:val="20"/>
          <w:szCs w:val="20"/>
        </w:rPr>
        <w:t>, 12(11), 1896</w:t>
      </w:r>
      <w:r>
        <w:rPr>
          <w:rFonts w:ascii="Arial" w:eastAsia="Calibri" w:hAnsi="Arial" w:cs="Arial"/>
          <w:color w:val="000000"/>
          <w:sz w:val="20"/>
          <w:szCs w:val="20"/>
        </w:rPr>
        <w:t xml:space="preserve">. </w:t>
      </w:r>
      <w:hyperlink r:id="rId30" w:history="1">
        <w:r w:rsidR="00C4654D" w:rsidRPr="00C4654D">
          <w:rPr>
            <w:rStyle w:val="Hyperlink"/>
            <w:rFonts w:ascii="Arial" w:eastAsia="Calibri" w:hAnsi="Arial" w:cs="Arial"/>
            <w:i/>
            <w:iCs/>
            <w:sz w:val="20"/>
            <w:szCs w:val="20"/>
          </w:rPr>
          <w:t>https://doi.org/10.3390/life12111896</w:t>
        </w:r>
      </w:hyperlink>
      <w:r w:rsidR="0084398E" w:rsidRPr="0084398E">
        <w:rPr>
          <w:rFonts w:ascii="Arial" w:eastAsia="Calibri" w:hAnsi="Arial" w:cs="Arial"/>
          <w:color w:val="000000"/>
          <w:sz w:val="20"/>
          <w:szCs w:val="20"/>
        </w:rPr>
        <w:t xml:space="preserve"> </w:t>
      </w:r>
    </w:p>
    <w:p w14:paraId="510DC57D" w14:textId="7A1514C4" w:rsidR="0084398E" w:rsidRPr="0084398E" w:rsidRDefault="00911C55" w:rsidP="0084398E">
      <w:pPr>
        <w:spacing w:after="120" w:line="360" w:lineRule="auto"/>
        <w:ind w:left="720" w:hanging="720"/>
        <w:jc w:val="both"/>
        <w:rPr>
          <w:rFonts w:ascii="Arial" w:eastAsia="Calibri" w:hAnsi="Arial" w:cs="Arial"/>
          <w:color w:val="000000"/>
          <w:sz w:val="20"/>
          <w:szCs w:val="20"/>
        </w:rPr>
      </w:pPr>
      <w:proofErr w:type="spellStart"/>
      <w:r w:rsidRPr="00911C55">
        <w:rPr>
          <w:rFonts w:ascii="Arial" w:eastAsia="Calibri" w:hAnsi="Arial" w:cs="Arial"/>
          <w:color w:val="000000"/>
          <w:sz w:val="20"/>
          <w:szCs w:val="20"/>
        </w:rPr>
        <w:t>Podgorska-Kryszczuk</w:t>
      </w:r>
      <w:proofErr w:type="spellEnd"/>
      <w:r w:rsidRPr="00911C55">
        <w:rPr>
          <w:rFonts w:ascii="Arial" w:eastAsia="Calibri" w:hAnsi="Arial" w:cs="Arial"/>
          <w:color w:val="000000"/>
          <w:sz w:val="20"/>
          <w:szCs w:val="20"/>
        </w:rPr>
        <w:t xml:space="preserve">, I. (2024). Spirulina—an invaluable source of macro- and micronutrients with broad biological activity and application potential. </w:t>
      </w:r>
      <w:r w:rsidRPr="00911C55">
        <w:rPr>
          <w:rFonts w:ascii="Arial" w:eastAsia="Calibri" w:hAnsi="Arial" w:cs="Arial"/>
          <w:i/>
          <w:iCs/>
          <w:color w:val="000000"/>
          <w:sz w:val="20"/>
          <w:szCs w:val="20"/>
        </w:rPr>
        <w:t>Molecules</w:t>
      </w:r>
      <w:r w:rsidRPr="00911C55">
        <w:rPr>
          <w:rFonts w:ascii="Arial" w:eastAsia="Calibri" w:hAnsi="Arial" w:cs="Arial"/>
          <w:color w:val="000000"/>
          <w:sz w:val="20"/>
          <w:szCs w:val="20"/>
        </w:rPr>
        <w:t>, 29(22), 5387.</w:t>
      </w:r>
      <w:r>
        <w:rPr>
          <w:rFonts w:ascii="Arial" w:eastAsia="Calibri" w:hAnsi="Arial" w:cs="Arial"/>
          <w:color w:val="000000"/>
          <w:sz w:val="20"/>
          <w:szCs w:val="20"/>
        </w:rPr>
        <w:t xml:space="preserve"> </w:t>
      </w:r>
      <w:hyperlink r:id="rId31" w:tgtFrame="_new" w:history="1">
        <w:r w:rsidR="0084398E" w:rsidRPr="0084398E">
          <w:rPr>
            <w:rStyle w:val="Hyperlink"/>
            <w:rFonts w:ascii="Arial" w:eastAsia="Calibri" w:hAnsi="Arial" w:cs="Arial"/>
            <w:sz w:val="20"/>
            <w:szCs w:val="20"/>
          </w:rPr>
          <w:t>https://doi.org/10.3390/molecules29225387</w:t>
        </w:r>
      </w:hyperlink>
    </w:p>
    <w:p w14:paraId="185E3B75" w14:textId="6080D190" w:rsidR="0084398E" w:rsidRPr="0084398E" w:rsidRDefault="00911C55" w:rsidP="0084398E">
      <w:pPr>
        <w:spacing w:after="120" w:line="360" w:lineRule="auto"/>
        <w:ind w:left="720" w:hanging="720"/>
        <w:jc w:val="both"/>
        <w:rPr>
          <w:rFonts w:ascii="Arial" w:eastAsia="Calibri" w:hAnsi="Arial" w:cs="Arial"/>
          <w:color w:val="000000"/>
          <w:sz w:val="20"/>
          <w:szCs w:val="20"/>
        </w:rPr>
      </w:pPr>
      <w:proofErr w:type="spellStart"/>
      <w:r w:rsidRPr="00911C55">
        <w:rPr>
          <w:rFonts w:ascii="Arial" w:eastAsia="Calibri" w:hAnsi="Arial" w:cs="Arial"/>
          <w:color w:val="000000"/>
          <w:sz w:val="20"/>
          <w:szCs w:val="20"/>
        </w:rPr>
        <w:t>Pulz</w:t>
      </w:r>
      <w:proofErr w:type="spellEnd"/>
      <w:r w:rsidRPr="00911C55">
        <w:rPr>
          <w:rFonts w:ascii="Arial" w:eastAsia="Calibri" w:hAnsi="Arial" w:cs="Arial"/>
          <w:color w:val="000000"/>
          <w:sz w:val="20"/>
          <w:szCs w:val="20"/>
        </w:rPr>
        <w:t xml:space="preserve">, O., &amp; Gross, W. (2004). Valuable products from biotechnology of microalgae. </w:t>
      </w:r>
      <w:r w:rsidRPr="00911C55">
        <w:rPr>
          <w:rFonts w:ascii="Arial" w:eastAsia="Calibri" w:hAnsi="Arial" w:cs="Arial"/>
          <w:i/>
          <w:iCs/>
          <w:color w:val="000000"/>
          <w:sz w:val="20"/>
          <w:szCs w:val="20"/>
        </w:rPr>
        <w:t>Applied Microbiology and Biotechnology</w:t>
      </w:r>
      <w:r w:rsidRPr="00911C55">
        <w:rPr>
          <w:rFonts w:ascii="Arial" w:eastAsia="Calibri" w:hAnsi="Arial" w:cs="Arial"/>
          <w:color w:val="000000"/>
          <w:sz w:val="20"/>
          <w:szCs w:val="20"/>
        </w:rPr>
        <w:t>, 65, 635–648.</w:t>
      </w:r>
      <w:r w:rsidR="0084398E" w:rsidRPr="0084398E">
        <w:rPr>
          <w:rFonts w:ascii="Arial" w:eastAsia="Calibri" w:hAnsi="Arial" w:cs="Arial"/>
          <w:color w:val="000000"/>
          <w:sz w:val="20"/>
          <w:szCs w:val="20"/>
        </w:rPr>
        <w:t xml:space="preserve"> </w:t>
      </w:r>
      <w:hyperlink r:id="rId32" w:tgtFrame="_new" w:history="1">
        <w:r w:rsidR="0084398E" w:rsidRPr="0084398E">
          <w:rPr>
            <w:rStyle w:val="Hyperlink"/>
            <w:rFonts w:ascii="Arial" w:eastAsia="Calibri" w:hAnsi="Arial" w:cs="Arial"/>
            <w:sz w:val="20"/>
            <w:szCs w:val="20"/>
          </w:rPr>
          <w:t>https://doi.org/10.1007/s00253-004-1647-x</w:t>
        </w:r>
      </w:hyperlink>
    </w:p>
    <w:p w14:paraId="1D09AA16" w14:textId="32BC730A" w:rsidR="00C4654D" w:rsidRDefault="00911C55" w:rsidP="0084398E">
      <w:pPr>
        <w:spacing w:after="120" w:line="360" w:lineRule="auto"/>
        <w:ind w:left="720" w:hanging="720"/>
        <w:jc w:val="both"/>
        <w:rPr>
          <w:rFonts w:ascii="Arial" w:eastAsia="Calibri" w:hAnsi="Arial" w:cs="Arial"/>
          <w:color w:val="000000"/>
          <w:sz w:val="20"/>
          <w:szCs w:val="20"/>
        </w:rPr>
      </w:pPr>
      <w:proofErr w:type="spellStart"/>
      <w:r w:rsidRPr="00911C55">
        <w:rPr>
          <w:rFonts w:ascii="Arial" w:eastAsia="Calibri" w:hAnsi="Arial" w:cs="Arial"/>
          <w:color w:val="000000"/>
          <w:sz w:val="20"/>
          <w:szCs w:val="20"/>
        </w:rPr>
        <w:t>Rezania</w:t>
      </w:r>
      <w:proofErr w:type="spellEnd"/>
      <w:r w:rsidRPr="00911C55">
        <w:rPr>
          <w:rFonts w:ascii="Arial" w:eastAsia="Calibri" w:hAnsi="Arial" w:cs="Arial"/>
          <w:color w:val="000000"/>
          <w:sz w:val="20"/>
          <w:szCs w:val="20"/>
        </w:rPr>
        <w:t xml:space="preserve">, S., </w:t>
      </w:r>
      <w:proofErr w:type="spellStart"/>
      <w:r w:rsidRPr="00911C55">
        <w:rPr>
          <w:rFonts w:ascii="Arial" w:eastAsia="Calibri" w:hAnsi="Arial" w:cs="Arial"/>
          <w:color w:val="000000"/>
          <w:sz w:val="20"/>
          <w:szCs w:val="20"/>
        </w:rPr>
        <w:t>Ponraj</w:t>
      </w:r>
      <w:proofErr w:type="spellEnd"/>
      <w:r w:rsidRPr="00911C55">
        <w:rPr>
          <w:rFonts w:ascii="Arial" w:eastAsia="Calibri" w:hAnsi="Arial" w:cs="Arial"/>
          <w:color w:val="000000"/>
          <w:sz w:val="20"/>
          <w:szCs w:val="20"/>
        </w:rPr>
        <w:t xml:space="preserve">, M., Din, M. F. M., </w:t>
      </w:r>
      <w:proofErr w:type="spellStart"/>
      <w:r w:rsidRPr="00911C55">
        <w:rPr>
          <w:rFonts w:ascii="Arial" w:eastAsia="Calibri" w:hAnsi="Arial" w:cs="Arial"/>
          <w:color w:val="000000"/>
          <w:sz w:val="20"/>
          <w:szCs w:val="20"/>
        </w:rPr>
        <w:t>Songip</w:t>
      </w:r>
      <w:proofErr w:type="spellEnd"/>
      <w:r w:rsidRPr="00911C55">
        <w:rPr>
          <w:rFonts w:ascii="Arial" w:eastAsia="Calibri" w:hAnsi="Arial" w:cs="Arial"/>
          <w:color w:val="000000"/>
          <w:sz w:val="20"/>
          <w:szCs w:val="20"/>
        </w:rPr>
        <w:t xml:space="preserve">, A. R., </w:t>
      </w:r>
      <w:proofErr w:type="spellStart"/>
      <w:r w:rsidRPr="00911C55">
        <w:rPr>
          <w:rFonts w:ascii="Arial" w:eastAsia="Calibri" w:hAnsi="Arial" w:cs="Arial"/>
          <w:color w:val="000000"/>
          <w:sz w:val="20"/>
          <w:szCs w:val="20"/>
        </w:rPr>
        <w:t>Sairan</w:t>
      </w:r>
      <w:proofErr w:type="spellEnd"/>
      <w:r w:rsidRPr="00911C55">
        <w:rPr>
          <w:rFonts w:ascii="Arial" w:eastAsia="Calibri" w:hAnsi="Arial" w:cs="Arial"/>
          <w:color w:val="000000"/>
          <w:sz w:val="20"/>
          <w:szCs w:val="20"/>
        </w:rPr>
        <w:t xml:space="preserve">, F. M., &amp; </w:t>
      </w:r>
      <w:proofErr w:type="spellStart"/>
      <w:r w:rsidRPr="00911C55">
        <w:rPr>
          <w:rFonts w:ascii="Arial" w:eastAsia="Calibri" w:hAnsi="Arial" w:cs="Arial"/>
          <w:color w:val="000000"/>
          <w:sz w:val="20"/>
          <w:szCs w:val="20"/>
        </w:rPr>
        <w:t>Chelliapan</w:t>
      </w:r>
      <w:proofErr w:type="spellEnd"/>
      <w:r w:rsidRPr="00911C55">
        <w:rPr>
          <w:rFonts w:ascii="Arial" w:eastAsia="Calibri" w:hAnsi="Arial" w:cs="Arial"/>
          <w:color w:val="000000"/>
          <w:sz w:val="20"/>
          <w:szCs w:val="20"/>
        </w:rPr>
        <w:t xml:space="preserve">, S. (2015). The diverse applications of water hyacinth with main focus on sustainable energy and production for a new era: An overview. </w:t>
      </w:r>
      <w:r w:rsidRPr="00911C55">
        <w:rPr>
          <w:rFonts w:ascii="Arial" w:eastAsia="Calibri" w:hAnsi="Arial" w:cs="Arial"/>
          <w:i/>
          <w:iCs/>
          <w:color w:val="000000"/>
          <w:sz w:val="20"/>
          <w:szCs w:val="20"/>
        </w:rPr>
        <w:t>Renewable and Sustainable Energy Reviews</w:t>
      </w:r>
      <w:r w:rsidRPr="00911C55">
        <w:rPr>
          <w:rFonts w:ascii="Arial" w:eastAsia="Calibri" w:hAnsi="Arial" w:cs="Arial"/>
          <w:color w:val="000000"/>
          <w:sz w:val="20"/>
          <w:szCs w:val="20"/>
        </w:rPr>
        <w:t>, 41, 943–954.</w:t>
      </w:r>
      <w:r>
        <w:rPr>
          <w:rFonts w:ascii="Arial" w:eastAsia="Calibri" w:hAnsi="Arial" w:cs="Arial"/>
          <w:color w:val="000000"/>
          <w:sz w:val="20"/>
          <w:szCs w:val="20"/>
        </w:rPr>
        <w:t xml:space="preserve"> </w:t>
      </w:r>
      <w:hyperlink r:id="rId33" w:history="1">
        <w:r w:rsidR="00C4654D" w:rsidRPr="00C4654D">
          <w:rPr>
            <w:rStyle w:val="Hyperlink"/>
            <w:rFonts w:ascii="Arial" w:eastAsia="Calibri" w:hAnsi="Arial" w:cs="Arial"/>
            <w:sz w:val="20"/>
            <w:szCs w:val="20"/>
          </w:rPr>
          <w:t>https://doi.org/10.1016/j.rser.2014.09.006</w:t>
        </w:r>
      </w:hyperlink>
    </w:p>
    <w:p w14:paraId="2B94E42F" w14:textId="429F512E" w:rsidR="0084398E" w:rsidRPr="0084398E" w:rsidRDefault="00911C55" w:rsidP="0084398E">
      <w:pPr>
        <w:spacing w:after="120" w:line="360" w:lineRule="auto"/>
        <w:ind w:left="720" w:hanging="720"/>
        <w:jc w:val="both"/>
        <w:rPr>
          <w:rFonts w:ascii="Arial" w:eastAsia="Calibri" w:hAnsi="Arial" w:cs="Arial"/>
          <w:color w:val="000000"/>
          <w:sz w:val="20"/>
          <w:szCs w:val="20"/>
        </w:rPr>
      </w:pPr>
      <w:proofErr w:type="spellStart"/>
      <w:r w:rsidRPr="00911C55">
        <w:rPr>
          <w:rFonts w:ascii="Arial" w:eastAsia="Calibri" w:hAnsi="Arial" w:cs="Arial"/>
          <w:color w:val="000000"/>
          <w:sz w:val="20"/>
          <w:szCs w:val="20"/>
        </w:rPr>
        <w:lastRenderedPageBreak/>
        <w:t>Soni</w:t>
      </w:r>
      <w:proofErr w:type="spellEnd"/>
      <w:r w:rsidRPr="00911C55">
        <w:rPr>
          <w:rFonts w:ascii="Arial" w:eastAsia="Calibri" w:hAnsi="Arial" w:cs="Arial"/>
          <w:color w:val="000000"/>
          <w:sz w:val="20"/>
          <w:szCs w:val="20"/>
        </w:rPr>
        <w:t xml:space="preserve">, R. A., Sudhakar, K., &amp; Rana, R. S. (2019). Comparative study on the growth performance of </w:t>
      </w:r>
      <w:r w:rsidRPr="00911C55">
        <w:rPr>
          <w:rFonts w:ascii="Arial" w:eastAsia="Calibri" w:hAnsi="Arial" w:cs="Arial"/>
          <w:i/>
          <w:iCs/>
          <w:color w:val="000000"/>
          <w:sz w:val="20"/>
          <w:szCs w:val="20"/>
        </w:rPr>
        <w:t>Spirulina platensis</w:t>
      </w:r>
      <w:r w:rsidRPr="00911C55">
        <w:rPr>
          <w:rFonts w:ascii="Arial" w:eastAsia="Calibri" w:hAnsi="Arial" w:cs="Arial"/>
          <w:color w:val="000000"/>
          <w:sz w:val="20"/>
          <w:szCs w:val="20"/>
        </w:rPr>
        <w:t xml:space="preserve"> on modifying culture media. </w:t>
      </w:r>
      <w:r w:rsidRPr="00911C55">
        <w:rPr>
          <w:rFonts w:ascii="Arial" w:eastAsia="Calibri" w:hAnsi="Arial" w:cs="Arial"/>
          <w:i/>
          <w:iCs/>
          <w:color w:val="000000"/>
          <w:sz w:val="20"/>
          <w:szCs w:val="20"/>
        </w:rPr>
        <w:t>Energy Reports</w:t>
      </w:r>
      <w:r w:rsidRPr="00911C55">
        <w:rPr>
          <w:rFonts w:ascii="Arial" w:eastAsia="Calibri" w:hAnsi="Arial" w:cs="Arial"/>
          <w:color w:val="000000"/>
          <w:sz w:val="20"/>
          <w:szCs w:val="20"/>
        </w:rPr>
        <w:t>, 5, 327–336.</w:t>
      </w:r>
      <w:r>
        <w:rPr>
          <w:rFonts w:ascii="Arial" w:eastAsia="Calibri" w:hAnsi="Arial" w:cs="Arial"/>
          <w:color w:val="000000"/>
          <w:sz w:val="20"/>
          <w:szCs w:val="20"/>
        </w:rPr>
        <w:t xml:space="preserve"> </w:t>
      </w:r>
      <w:hyperlink r:id="rId34" w:tgtFrame="_new" w:history="1">
        <w:r w:rsidR="0084398E" w:rsidRPr="0084398E">
          <w:rPr>
            <w:rStyle w:val="Hyperlink"/>
            <w:rFonts w:ascii="Arial" w:eastAsia="Calibri" w:hAnsi="Arial" w:cs="Arial"/>
            <w:sz w:val="20"/>
            <w:szCs w:val="20"/>
          </w:rPr>
          <w:t>https://doi.org/10.1016/j.egyr.2019.02.009</w:t>
        </w:r>
      </w:hyperlink>
    </w:p>
    <w:p w14:paraId="0A02A43D" w14:textId="0E727B02" w:rsidR="0084398E" w:rsidRPr="0084398E" w:rsidRDefault="00911C55" w:rsidP="0084398E">
      <w:pPr>
        <w:spacing w:after="120" w:line="360" w:lineRule="auto"/>
        <w:ind w:left="720" w:hanging="720"/>
        <w:jc w:val="both"/>
        <w:rPr>
          <w:rFonts w:ascii="Arial" w:eastAsia="Calibri" w:hAnsi="Arial" w:cs="Arial"/>
          <w:color w:val="000000"/>
          <w:sz w:val="20"/>
          <w:szCs w:val="20"/>
        </w:rPr>
      </w:pPr>
      <w:r w:rsidRPr="00911C55">
        <w:rPr>
          <w:rFonts w:ascii="Arial" w:eastAsia="Calibri" w:hAnsi="Arial" w:cs="Arial"/>
          <w:color w:val="000000"/>
          <w:sz w:val="20"/>
          <w:szCs w:val="20"/>
        </w:rPr>
        <w:t xml:space="preserve">Uddin, A. F. M. J., </w:t>
      </w:r>
      <w:proofErr w:type="spellStart"/>
      <w:r w:rsidRPr="00911C55">
        <w:rPr>
          <w:rFonts w:ascii="Arial" w:eastAsia="Calibri" w:hAnsi="Arial" w:cs="Arial"/>
          <w:color w:val="000000"/>
          <w:sz w:val="20"/>
          <w:szCs w:val="20"/>
        </w:rPr>
        <w:t>Ifaz</w:t>
      </w:r>
      <w:proofErr w:type="spellEnd"/>
      <w:r w:rsidRPr="00911C55">
        <w:rPr>
          <w:rFonts w:ascii="Arial" w:eastAsia="Calibri" w:hAnsi="Arial" w:cs="Arial"/>
          <w:color w:val="000000"/>
          <w:sz w:val="20"/>
          <w:szCs w:val="20"/>
        </w:rPr>
        <w:t xml:space="preserve">, M. I., </w:t>
      </w:r>
      <w:proofErr w:type="spellStart"/>
      <w:r w:rsidRPr="00911C55">
        <w:rPr>
          <w:rFonts w:ascii="Arial" w:eastAsia="Calibri" w:hAnsi="Arial" w:cs="Arial"/>
          <w:color w:val="000000"/>
          <w:sz w:val="20"/>
          <w:szCs w:val="20"/>
        </w:rPr>
        <w:t>Husna</w:t>
      </w:r>
      <w:proofErr w:type="spellEnd"/>
      <w:r w:rsidRPr="00911C55">
        <w:rPr>
          <w:rFonts w:ascii="Arial" w:eastAsia="Calibri" w:hAnsi="Arial" w:cs="Arial"/>
          <w:color w:val="000000"/>
          <w:sz w:val="20"/>
          <w:szCs w:val="20"/>
        </w:rPr>
        <w:t xml:space="preserve">, M. A., </w:t>
      </w:r>
      <w:proofErr w:type="spellStart"/>
      <w:r w:rsidRPr="00911C55">
        <w:rPr>
          <w:rFonts w:ascii="Arial" w:eastAsia="Calibri" w:hAnsi="Arial" w:cs="Arial"/>
          <w:color w:val="000000"/>
          <w:sz w:val="20"/>
          <w:szCs w:val="20"/>
        </w:rPr>
        <w:t>Sakib</w:t>
      </w:r>
      <w:proofErr w:type="spellEnd"/>
      <w:r w:rsidRPr="00911C55">
        <w:rPr>
          <w:rFonts w:ascii="Arial" w:eastAsia="Calibri" w:hAnsi="Arial" w:cs="Arial"/>
          <w:color w:val="000000"/>
          <w:sz w:val="20"/>
          <w:szCs w:val="20"/>
        </w:rPr>
        <w:t xml:space="preserve">, I., &amp; </w:t>
      </w:r>
      <w:proofErr w:type="spellStart"/>
      <w:r w:rsidRPr="00911C55">
        <w:rPr>
          <w:rFonts w:ascii="Arial" w:eastAsia="Calibri" w:hAnsi="Arial" w:cs="Arial"/>
          <w:color w:val="000000"/>
          <w:sz w:val="20"/>
          <w:szCs w:val="20"/>
        </w:rPr>
        <w:t>Rakibuzzaman</w:t>
      </w:r>
      <w:proofErr w:type="spellEnd"/>
      <w:r w:rsidRPr="00911C55">
        <w:rPr>
          <w:rFonts w:ascii="Arial" w:eastAsia="Calibri" w:hAnsi="Arial" w:cs="Arial"/>
          <w:color w:val="000000"/>
          <w:sz w:val="20"/>
          <w:szCs w:val="20"/>
        </w:rPr>
        <w:t xml:space="preserve">, M. (2020). Comparative growth analysis of </w:t>
      </w:r>
      <w:r w:rsidRPr="00911C55">
        <w:rPr>
          <w:rFonts w:ascii="Arial" w:eastAsia="Calibri" w:hAnsi="Arial" w:cs="Arial"/>
          <w:i/>
          <w:iCs/>
          <w:color w:val="000000"/>
          <w:sz w:val="20"/>
          <w:szCs w:val="20"/>
        </w:rPr>
        <w:t>Spirulina platensis</w:t>
      </w:r>
      <w:r w:rsidRPr="00911C55">
        <w:rPr>
          <w:rFonts w:ascii="Arial" w:eastAsia="Calibri" w:hAnsi="Arial" w:cs="Arial"/>
          <w:color w:val="000000"/>
          <w:sz w:val="20"/>
          <w:szCs w:val="20"/>
        </w:rPr>
        <w:t xml:space="preserve"> using urea as a nitrogen substitute for </w:t>
      </w:r>
      <w:proofErr w:type="spellStart"/>
      <w:r w:rsidRPr="00911C55">
        <w:rPr>
          <w:rFonts w:ascii="Arial" w:eastAsia="Calibri" w:hAnsi="Arial" w:cs="Arial"/>
          <w:color w:val="000000"/>
          <w:sz w:val="20"/>
          <w:szCs w:val="20"/>
        </w:rPr>
        <w:t>NaNO</w:t>
      </w:r>
      <w:proofErr w:type="spellEnd"/>
      <w:r w:rsidRPr="00911C55">
        <w:rPr>
          <w:rFonts w:ascii="Cambria Math" w:eastAsia="Calibri" w:hAnsi="Cambria Math" w:cs="Cambria Math"/>
          <w:color w:val="000000"/>
          <w:sz w:val="20"/>
          <w:szCs w:val="20"/>
        </w:rPr>
        <w:t>₃</w:t>
      </w:r>
      <w:r w:rsidRPr="00911C55">
        <w:rPr>
          <w:rFonts w:ascii="Arial" w:eastAsia="Calibri" w:hAnsi="Arial" w:cs="Arial"/>
          <w:color w:val="000000"/>
          <w:sz w:val="20"/>
          <w:szCs w:val="20"/>
        </w:rPr>
        <w:t xml:space="preserve">. </w:t>
      </w:r>
      <w:r w:rsidRPr="00911C55">
        <w:rPr>
          <w:rFonts w:ascii="Arial" w:eastAsia="Calibri" w:hAnsi="Arial" w:cs="Arial"/>
          <w:i/>
          <w:iCs/>
          <w:color w:val="000000"/>
          <w:sz w:val="20"/>
          <w:szCs w:val="20"/>
        </w:rPr>
        <w:t>International Journal of Business, Social and Scientific Research</w:t>
      </w:r>
      <w:r w:rsidRPr="00911C55">
        <w:rPr>
          <w:rFonts w:ascii="Arial" w:eastAsia="Calibri" w:hAnsi="Arial" w:cs="Arial"/>
          <w:color w:val="000000"/>
          <w:sz w:val="20"/>
          <w:szCs w:val="20"/>
        </w:rPr>
        <w:t>, 8(2), 76–80.</w:t>
      </w:r>
      <w:r>
        <w:rPr>
          <w:rFonts w:ascii="Arial" w:eastAsia="Calibri" w:hAnsi="Arial" w:cs="Arial"/>
          <w:color w:val="000000"/>
          <w:sz w:val="20"/>
          <w:szCs w:val="20"/>
        </w:rPr>
        <w:t xml:space="preserve"> </w:t>
      </w:r>
      <w:hyperlink r:id="rId35" w:tgtFrame="_new" w:history="1">
        <w:r w:rsidR="0084398E" w:rsidRPr="0084398E">
          <w:rPr>
            <w:rStyle w:val="Hyperlink"/>
            <w:rFonts w:ascii="Arial" w:eastAsia="Calibri" w:hAnsi="Arial" w:cs="Arial"/>
            <w:sz w:val="20"/>
            <w:szCs w:val="20"/>
          </w:rPr>
          <w:t>http://www.ijbssr.com/currentissueview/ijbssr07036</w:t>
        </w:r>
      </w:hyperlink>
    </w:p>
    <w:p w14:paraId="22635E60" w14:textId="110C1A9C" w:rsidR="0084398E" w:rsidRPr="0084398E" w:rsidRDefault="00911C55" w:rsidP="0084398E">
      <w:pPr>
        <w:spacing w:after="120" w:line="360" w:lineRule="auto"/>
        <w:ind w:left="720" w:hanging="720"/>
        <w:jc w:val="both"/>
        <w:rPr>
          <w:rFonts w:ascii="Arial" w:eastAsia="Calibri" w:hAnsi="Arial" w:cs="Arial"/>
          <w:color w:val="000000"/>
          <w:sz w:val="20"/>
          <w:szCs w:val="20"/>
        </w:rPr>
      </w:pPr>
      <w:proofErr w:type="spellStart"/>
      <w:r w:rsidRPr="00911C55">
        <w:rPr>
          <w:rFonts w:ascii="Arial" w:eastAsia="Calibri" w:hAnsi="Arial" w:cs="Arial"/>
          <w:color w:val="000000"/>
          <w:sz w:val="20"/>
          <w:szCs w:val="20"/>
        </w:rPr>
        <w:t>Vonshak</w:t>
      </w:r>
      <w:proofErr w:type="spellEnd"/>
      <w:r w:rsidRPr="00911C55">
        <w:rPr>
          <w:rFonts w:ascii="Arial" w:eastAsia="Calibri" w:hAnsi="Arial" w:cs="Arial"/>
          <w:color w:val="000000"/>
          <w:sz w:val="20"/>
          <w:szCs w:val="20"/>
        </w:rPr>
        <w:t xml:space="preserve">, A. (1986). Laboratory techniques for the cultivation of microalgae. In A. Richmond (Ed.), </w:t>
      </w:r>
      <w:r w:rsidRPr="00911C55">
        <w:rPr>
          <w:rFonts w:ascii="Arial" w:eastAsia="Calibri" w:hAnsi="Arial" w:cs="Arial"/>
          <w:i/>
          <w:iCs/>
          <w:color w:val="000000"/>
          <w:sz w:val="20"/>
          <w:szCs w:val="20"/>
        </w:rPr>
        <w:t>Handbook of microalgal mass culture</w:t>
      </w:r>
      <w:r w:rsidRPr="00911C55">
        <w:rPr>
          <w:rFonts w:ascii="Arial" w:eastAsia="Calibri" w:hAnsi="Arial" w:cs="Arial"/>
          <w:color w:val="000000"/>
          <w:sz w:val="20"/>
          <w:szCs w:val="20"/>
        </w:rPr>
        <w:t xml:space="preserve"> (pp. 117–145). CRC Press</w:t>
      </w:r>
      <w:r>
        <w:rPr>
          <w:rFonts w:ascii="Arial" w:eastAsia="Calibri" w:hAnsi="Arial" w:cs="Arial"/>
          <w:color w:val="000000"/>
          <w:sz w:val="20"/>
          <w:szCs w:val="20"/>
        </w:rPr>
        <w:t xml:space="preserve">. </w:t>
      </w:r>
      <w:hyperlink r:id="rId36" w:tgtFrame="_blank" w:history="1">
        <w:r w:rsidR="0032515F" w:rsidRPr="008A2CF3">
          <w:rPr>
            <w:rStyle w:val="Hyperlink"/>
            <w:rFonts w:ascii="Times New Roman" w:eastAsia="Calibri" w:hAnsi="Times New Roman" w:cs="Times New Roman"/>
          </w:rPr>
          <w:t>https://doi.org/10.1201/9780203712405</w:t>
        </w:r>
      </w:hyperlink>
    </w:p>
    <w:p w14:paraId="592854C7" w14:textId="36490835" w:rsidR="0084398E" w:rsidRPr="0084398E" w:rsidRDefault="00911C55" w:rsidP="0084398E">
      <w:pPr>
        <w:spacing w:after="120" w:line="360" w:lineRule="auto"/>
        <w:ind w:left="720" w:hanging="720"/>
        <w:jc w:val="both"/>
        <w:rPr>
          <w:rFonts w:ascii="Arial" w:eastAsia="Calibri" w:hAnsi="Arial" w:cs="Arial"/>
          <w:color w:val="000000"/>
          <w:sz w:val="20"/>
          <w:szCs w:val="20"/>
        </w:rPr>
      </w:pPr>
      <w:r w:rsidRPr="00911C55">
        <w:rPr>
          <w:rFonts w:ascii="Arial" w:eastAsia="Calibri" w:hAnsi="Arial" w:cs="Arial"/>
          <w:color w:val="000000"/>
          <w:sz w:val="20"/>
          <w:szCs w:val="20"/>
        </w:rPr>
        <w:t xml:space="preserve">Wilson, J. R., Holst, N., &amp; Rees, M. (2005). Determinants and patterns of population growth in water hyacinth. </w:t>
      </w:r>
      <w:r w:rsidRPr="00911C55">
        <w:rPr>
          <w:rFonts w:ascii="Arial" w:eastAsia="Calibri" w:hAnsi="Arial" w:cs="Arial"/>
          <w:i/>
          <w:iCs/>
          <w:color w:val="000000"/>
          <w:sz w:val="20"/>
          <w:szCs w:val="20"/>
        </w:rPr>
        <w:t>Aquatic Botany</w:t>
      </w:r>
      <w:r w:rsidRPr="00911C55">
        <w:rPr>
          <w:rFonts w:ascii="Arial" w:eastAsia="Calibri" w:hAnsi="Arial" w:cs="Arial"/>
          <w:color w:val="000000"/>
          <w:sz w:val="20"/>
          <w:szCs w:val="20"/>
        </w:rPr>
        <w:t>, 81(1), 51–67</w:t>
      </w:r>
      <w:hyperlink r:id="rId37" w:history="1">
        <w:r w:rsidR="0084398E" w:rsidRPr="0084398E">
          <w:rPr>
            <w:rStyle w:val="Hyperlink"/>
            <w:rFonts w:ascii="Arial" w:eastAsia="Calibri" w:hAnsi="Arial" w:cs="Arial"/>
            <w:sz w:val="20"/>
            <w:szCs w:val="20"/>
            <w:u w:val="none"/>
          </w:rPr>
          <w:t xml:space="preserve">. </w:t>
        </w:r>
        <w:hyperlink r:id="rId38" w:tgtFrame="_blank" w:tooltip="Persistent link using digital object identifier" w:history="1">
          <w:r w:rsidR="00C4654D" w:rsidRPr="00C4654D">
            <w:rPr>
              <w:rStyle w:val="Hyperlink"/>
              <w:rFonts w:ascii="Arial" w:eastAsia="Calibri" w:hAnsi="Arial" w:cs="Arial"/>
              <w:sz w:val="20"/>
              <w:szCs w:val="20"/>
            </w:rPr>
            <w:t>https://doi.org/10.1016/j.aquabot.2004.11.002</w:t>
          </w:r>
        </w:hyperlink>
        <w:r w:rsidR="00C4654D" w:rsidRPr="00C4654D">
          <w:rPr>
            <w:rFonts w:ascii="Arial" w:eastAsia="Calibri" w:hAnsi="Arial" w:cs="Arial"/>
            <w:color w:val="0563C1" w:themeColor="hyperlink"/>
            <w:sz w:val="20"/>
            <w:szCs w:val="20"/>
            <w:u w:val="single"/>
          </w:rPr>
          <w:t xml:space="preserve"> </w:t>
        </w:r>
      </w:hyperlink>
    </w:p>
    <w:p w14:paraId="73C4684C" w14:textId="5192BBD6" w:rsidR="000158D7" w:rsidRDefault="000158D7" w:rsidP="0084398E">
      <w:pPr>
        <w:spacing w:after="120" w:line="360" w:lineRule="auto"/>
        <w:ind w:left="720" w:hanging="720"/>
        <w:jc w:val="both"/>
        <w:rPr>
          <w:rFonts w:ascii="Arial" w:eastAsia="Times New Roman" w:hAnsi="Arial" w:cs="Arial"/>
          <w:color w:val="000000"/>
          <w:kern w:val="0"/>
          <w:sz w:val="20"/>
          <w:szCs w:val="20"/>
          <w:lang w:eastAsia="en-IN"/>
          <w14:ligatures w14:val="none"/>
        </w:rPr>
      </w:pPr>
    </w:p>
    <w:sectPr w:rsidR="000158D7" w:rsidSect="00FF195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E5E82" w14:textId="77777777" w:rsidR="00027A53" w:rsidRDefault="00027A53" w:rsidP="00F13B02">
      <w:pPr>
        <w:spacing w:after="0" w:line="240" w:lineRule="auto"/>
      </w:pPr>
      <w:r>
        <w:separator/>
      </w:r>
    </w:p>
  </w:endnote>
  <w:endnote w:type="continuationSeparator" w:id="0">
    <w:p w14:paraId="42383C71" w14:textId="77777777" w:rsidR="00027A53" w:rsidRDefault="00027A53" w:rsidP="00F1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DD61A" w14:textId="77777777" w:rsidR="00027A53" w:rsidRDefault="00027A53" w:rsidP="00F13B02">
      <w:pPr>
        <w:spacing w:after="0" w:line="240" w:lineRule="auto"/>
      </w:pPr>
      <w:r>
        <w:separator/>
      </w:r>
    </w:p>
  </w:footnote>
  <w:footnote w:type="continuationSeparator" w:id="0">
    <w:p w14:paraId="4774BA31" w14:textId="77777777" w:rsidR="00027A53" w:rsidRDefault="00027A53" w:rsidP="00F13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2E05"/>
    <w:multiLevelType w:val="multilevel"/>
    <w:tmpl w:val="2652691A"/>
    <w:lvl w:ilvl="0">
      <w:start w:val="2"/>
      <w:numFmt w:val="none"/>
      <w:lvlText w:val="2.2.3"/>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662345"/>
    <w:multiLevelType w:val="multilevel"/>
    <w:tmpl w:val="BFAE215E"/>
    <w:lvl w:ilvl="0">
      <w:start w:val="2"/>
      <w:numFmt w:val="none"/>
      <w:lvlText w:val="2.3.4"/>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73648E"/>
    <w:multiLevelType w:val="hybridMultilevel"/>
    <w:tmpl w:val="B48016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69B5D6E"/>
    <w:multiLevelType w:val="multilevel"/>
    <w:tmpl w:val="23FA76FA"/>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17362EBE"/>
    <w:multiLevelType w:val="multilevel"/>
    <w:tmpl w:val="E788F466"/>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1A5850E2"/>
    <w:multiLevelType w:val="multilevel"/>
    <w:tmpl w:val="4E58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708D8"/>
    <w:multiLevelType w:val="multilevel"/>
    <w:tmpl w:val="D49AD174"/>
    <w:lvl w:ilvl="0">
      <w:start w:val="2"/>
      <w:numFmt w:val="decimal"/>
      <w:lvlText w:val="%1."/>
      <w:lvlJc w:val="left"/>
      <w:pPr>
        <w:ind w:left="1095" w:hanging="1095"/>
      </w:pPr>
      <w:rPr>
        <w:rFonts w:hint="default"/>
      </w:rPr>
    </w:lvl>
    <w:lvl w:ilvl="1">
      <w:start w:val="4"/>
      <w:numFmt w:val="decimal"/>
      <w:lvlText w:val="%1.%2."/>
      <w:lvlJc w:val="left"/>
      <w:pPr>
        <w:ind w:left="1365" w:hanging="1095"/>
      </w:pPr>
      <w:rPr>
        <w:rFonts w:hint="default"/>
      </w:rPr>
    </w:lvl>
    <w:lvl w:ilvl="2">
      <w:start w:val="2"/>
      <w:numFmt w:val="decimal"/>
      <w:lvlText w:val="%1.%2.%3."/>
      <w:lvlJc w:val="left"/>
      <w:pPr>
        <w:ind w:left="1635" w:hanging="1095"/>
      </w:pPr>
      <w:rPr>
        <w:rFonts w:hint="default"/>
      </w:rPr>
    </w:lvl>
    <w:lvl w:ilvl="3">
      <w:start w:val="3"/>
      <w:numFmt w:val="decimal"/>
      <w:lvlText w:val="%1.%2.%3.%4."/>
      <w:lvlJc w:val="left"/>
      <w:pPr>
        <w:ind w:left="1905" w:hanging="1095"/>
      </w:pPr>
      <w:rPr>
        <w:rFonts w:hint="default"/>
      </w:rPr>
    </w:lvl>
    <w:lvl w:ilvl="4">
      <w:start w:val="2"/>
      <w:numFmt w:val="decimal"/>
      <w:lvlText w:val="%1.%2.%3.%4.%5."/>
      <w:lvlJc w:val="left"/>
      <w:pPr>
        <w:ind w:left="2175" w:hanging="1095"/>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7" w15:restartNumberingAfterBreak="0">
    <w:nsid w:val="245A3A1E"/>
    <w:multiLevelType w:val="multilevel"/>
    <w:tmpl w:val="279E484A"/>
    <w:lvl w:ilvl="0">
      <w:start w:val="3"/>
      <w:numFmt w:val="none"/>
      <w:lvlText w:val="2.6"/>
      <w:lvlJc w:val="left"/>
      <w:pPr>
        <w:ind w:left="1095" w:hanging="1095"/>
      </w:pPr>
      <w:rPr>
        <w:rFonts w:hint="default"/>
      </w:rPr>
    </w:lvl>
    <w:lvl w:ilvl="1">
      <w:start w:val="4"/>
      <w:numFmt w:val="decimal"/>
      <w:lvlText w:val="%1.%2."/>
      <w:lvlJc w:val="left"/>
      <w:pPr>
        <w:ind w:left="1365" w:hanging="1095"/>
      </w:pPr>
      <w:rPr>
        <w:rFonts w:hint="default"/>
      </w:rPr>
    </w:lvl>
    <w:lvl w:ilvl="2">
      <w:start w:val="2"/>
      <w:numFmt w:val="decimal"/>
      <w:lvlText w:val="%1.%2.%3."/>
      <w:lvlJc w:val="left"/>
      <w:pPr>
        <w:ind w:left="1635" w:hanging="1095"/>
      </w:pPr>
      <w:rPr>
        <w:rFonts w:hint="default"/>
      </w:rPr>
    </w:lvl>
    <w:lvl w:ilvl="3">
      <w:start w:val="5"/>
      <w:numFmt w:val="decimal"/>
      <w:lvlText w:val="%1.%2.%3.%4."/>
      <w:lvlJc w:val="left"/>
      <w:pPr>
        <w:ind w:left="1905" w:hanging="1095"/>
      </w:pPr>
      <w:rPr>
        <w:rFonts w:hint="default"/>
      </w:rPr>
    </w:lvl>
    <w:lvl w:ilvl="4">
      <w:start w:val="1"/>
      <w:numFmt w:val="decimal"/>
      <w:lvlText w:val="%1.%2.%3.%4.%5."/>
      <w:lvlJc w:val="left"/>
      <w:pPr>
        <w:ind w:left="2175" w:hanging="1095"/>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8" w15:restartNumberingAfterBreak="0">
    <w:nsid w:val="2538027B"/>
    <w:multiLevelType w:val="multilevel"/>
    <w:tmpl w:val="8AE616CC"/>
    <w:lvl w:ilvl="0">
      <w:start w:val="3"/>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 w15:restartNumberingAfterBreak="0">
    <w:nsid w:val="25E44340"/>
    <w:multiLevelType w:val="hybridMultilevel"/>
    <w:tmpl w:val="537401C4"/>
    <w:lvl w:ilvl="0" w:tplc="B544948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E2F7DA6"/>
    <w:multiLevelType w:val="multilevel"/>
    <w:tmpl w:val="ED2A057A"/>
    <w:lvl w:ilvl="0">
      <w:start w:val="2"/>
      <w:numFmt w:val="none"/>
      <w:lvlText w:val="2.3.2"/>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9103B4"/>
    <w:multiLevelType w:val="multilevel"/>
    <w:tmpl w:val="5DA4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D7978"/>
    <w:multiLevelType w:val="multilevel"/>
    <w:tmpl w:val="7D325634"/>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3D2E55B4"/>
    <w:multiLevelType w:val="multilevel"/>
    <w:tmpl w:val="621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77F07"/>
    <w:multiLevelType w:val="multilevel"/>
    <w:tmpl w:val="EA264A5C"/>
    <w:lvl w:ilvl="0">
      <w:start w:val="2"/>
      <w:numFmt w:val="none"/>
      <w:lvlText w:val="2.4.2"/>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4605EDE"/>
    <w:multiLevelType w:val="multilevel"/>
    <w:tmpl w:val="C96CB670"/>
    <w:lvl w:ilvl="0">
      <w:start w:val="2"/>
      <w:numFmt w:val="none"/>
      <w:lvlText w:val="2.4.1"/>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AEC02DB"/>
    <w:multiLevelType w:val="multilevel"/>
    <w:tmpl w:val="5FE89E8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B52544"/>
    <w:multiLevelType w:val="multilevel"/>
    <w:tmpl w:val="A0488C86"/>
    <w:lvl w:ilvl="0">
      <w:start w:val="2"/>
      <w:numFmt w:val="decimal"/>
      <w:lvlText w:val="%1.3.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911FAD"/>
    <w:multiLevelType w:val="multilevel"/>
    <w:tmpl w:val="5756FFEC"/>
    <w:lvl w:ilvl="0">
      <w:start w:val="2"/>
      <w:numFmt w:val="decimal"/>
      <w:lvlText w:val="%1."/>
      <w:lvlJc w:val="left"/>
      <w:pPr>
        <w:ind w:left="720" w:hanging="360"/>
      </w:pPr>
      <w:rPr>
        <w:rFonts w:hint="default"/>
      </w:rPr>
    </w:lvl>
    <w:lvl w:ilvl="1">
      <w:start w:val="3"/>
      <w:numFmt w:val="decimal"/>
      <w:isLgl/>
      <w:lvlText w:val="%1.%2."/>
      <w:lvlJc w:val="left"/>
      <w:pPr>
        <w:ind w:left="5399"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2539B9"/>
    <w:multiLevelType w:val="multilevel"/>
    <w:tmpl w:val="4A843930"/>
    <w:lvl w:ilvl="0">
      <w:start w:val="2"/>
      <w:numFmt w:val="decimal"/>
      <w:lvlText w:val="%1."/>
      <w:lvlJc w:val="left"/>
      <w:pPr>
        <w:ind w:left="885" w:hanging="885"/>
      </w:pPr>
      <w:rPr>
        <w:rFonts w:hint="default"/>
      </w:rPr>
    </w:lvl>
    <w:lvl w:ilvl="1">
      <w:start w:val="4"/>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924BA2"/>
    <w:multiLevelType w:val="multilevel"/>
    <w:tmpl w:val="0CEE6758"/>
    <w:lvl w:ilvl="0">
      <w:start w:val="2"/>
      <w:numFmt w:val="none"/>
      <w:lvlText w:val="2.4.3"/>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4F758A7"/>
    <w:multiLevelType w:val="multilevel"/>
    <w:tmpl w:val="642664B8"/>
    <w:lvl w:ilvl="0">
      <w:start w:val="1"/>
      <w:numFmt w:val="decimal"/>
      <w:lvlText w:val="%1."/>
      <w:lvlJc w:val="left"/>
      <w:pPr>
        <w:ind w:left="720" w:hanging="360"/>
      </w:pPr>
      <w:rPr>
        <w:rFonts w:hint="default"/>
      </w:rPr>
    </w:lvl>
    <w:lvl w:ilvl="1">
      <w:start w:val="3"/>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8C84918"/>
    <w:multiLevelType w:val="multilevel"/>
    <w:tmpl w:val="DF14A268"/>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94A3D7B"/>
    <w:multiLevelType w:val="hybridMultilevel"/>
    <w:tmpl w:val="1FAA2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B27AD"/>
    <w:multiLevelType w:val="multilevel"/>
    <w:tmpl w:val="F0C452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AC03F12"/>
    <w:multiLevelType w:val="multilevel"/>
    <w:tmpl w:val="97E0F336"/>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4E4F4F"/>
    <w:multiLevelType w:val="multilevel"/>
    <w:tmpl w:val="BFFE0E9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AC01DD2"/>
    <w:multiLevelType w:val="multilevel"/>
    <w:tmpl w:val="0B4E2BF6"/>
    <w:lvl w:ilvl="0">
      <w:start w:val="2"/>
      <w:numFmt w:val="none"/>
      <w:lvlText w:val="2.4.5"/>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
      <w:lvlJc w:val="left"/>
      <w:pPr>
        <w:ind w:left="1080" w:hanging="720"/>
      </w:pPr>
      <w:rPr>
        <w:rFonts w:hint="default"/>
      </w:rPr>
    </w:lvl>
    <w:lvl w:ilvl="3">
      <w:start w:val="1"/>
      <w:numFmt w:val="decimal"/>
      <w:isLgl/>
      <w:lvlText w:val="%1.%2.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C507ACD"/>
    <w:multiLevelType w:val="multilevel"/>
    <w:tmpl w:val="CE504F3A"/>
    <w:lvl w:ilvl="0">
      <w:start w:val="3"/>
      <w:numFmt w:val="none"/>
      <w:lvlText w:val="2.5"/>
      <w:lvlJc w:val="left"/>
      <w:pPr>
        <w:ind w:left="1095" w:hanging="1095"/>
      </w:pPr>
      <w:rPr>
        <w:rFonts w:hint="default"/>
      </w:rPr>
    </w:lvl>
    <w:lvl w:ilvl="1">
      <w:start w:val="4"/>
      <w:numFmt w:val="decimal"/>
      <w:lvlText w:val="%1.%2."/>
      <w:lvlJc w:val="left"/>
      <w:pPr>
        <w:ind w:left="1365" w:hanging="1095"/>
      </w:pPr>
      <w:rPr>
        <w:rFonts w:hint="default"/>
      </w:rPr>
    </w:lvl>
    <w:lvl w:ilvl="2">
      <w:start w:val="2"/>
      <w:numFmt w:val="decimal"/>
      <w:lvlText w:val="%1.%2.%3."/>
      <w:lvlJc w:val="left"/>
      <w:pPr>
        <w:ind w:left="1635" w:hanging="1095"/>
      </w:pPr>
      <w:rPr>
        <w:rFonts w:hint="default"/>
      </w:rPr>
    </w:lvl>
    <w:lvl w:ilvl="3">
      <w:start w:val="5"/>
      <w:numFmt w:val="decimal"/>
      <w:lvlText w:val="%1.%2.%3.%4."/>
      <w:lvlJc w:val="left"/>
      <w:pPr>
        <w:ind w:left="1905" w:hanging="1095"/>
      </w:pPr>
      <w:rPr>
        <w:rFonts w:hint="default"/>
      </w:rPr>
    </w:lvl>
    <w:lvl w:ilvl="4">
      <w:start w:val="1"/>
      <w:numFmt w:val="decimal"/>
      <w:lvlText w:val="%1.%2.%3.%4.%5."/>
      <w:lvlJc w:val="left"/>
      <w:pPr>
        <w:ind w:left="2175" w:hanging="1095"/>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9" w15:restartNumberingAfterBreak="0">
    <w:nsid w:val="726846C2"/>
    <w:multiLevelType w:val="hybridMultilevel"/>
    <w:tmpl w:val="F1F4E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002C2"/>
    <w:multiLevelType w:val="multilevel"/>
    <w:tmpl w:val="733C3EC4"/>
    <w:lvl w:ilvl="0">
      <w:start w:val="2"/>
      <w:numFmt w:val="none"/>
      <w:lvlText w:val="2.3.3"/>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3"/>
  </w:num>
  <w:num w:numId="2">
    <w:abstractNumId w:val="5"/>
  </w:num>
  <w:num w:numId="3">
    <w:abstractNumId w:val="29"/>
  </w:num>
  <w:num w:numId="4">
    <w:abstractNumId w:val="4"/>
  </w:num>
  <w:num w:numId="5">
    <w:abstractNumId w:val="26"/>
  </w:num>
  <w:num w:numId="6">
    <w:abstractNumId w:val="9"/>
  </w:num>
  <w:num w:numId="7">
    <w:abstractNumId w:val="3"/>
  </w:num>
  <w:num w:numId="8">
    <w:abstractNumId w:val="8"/>
  </w:num>
  <w:num w:numId="9">
    <w:abstractNumId w:val="12"/>
  </w:num>
  <w:num w:numId="10">
    <w:abstractNumId w:val="1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4"/>
  </w:num>
  <w:num w:numId="16">
    <w:abstractNumId w:val="19"/>
  </w:num>
  <w:num w:numId="17">
    <w:abstractNumId w:val="6"/>
  </w:num>
  <w:num w:numId="18">
    <w:abstractNumId w:val="7"/>
  </w:num>
  <w:num w:numId="19">
    <w:abstractNumId w:val="22"/>
  </w:num>
  <w:num w:numId="20">
    <w:abstractNumId w:val="18"/>
  </w:num>
  <w:num w:numId="21">
    <w:abstractNumId w:val="25"/>
  </w:num>
  <w:num w:numId="22">
    <w:abstractNumId w:val="2"/>
  </w:num>
  <w:num w:numId="23">
    <w:abstractNumId w:val="17"/>
  </w:num>
  <w:num w:numId="24">
    <w:abstractNumId w:val="10"/>
  </w:num>
  <w:num w:numId="25">
    <w:abstractNumId w:val="30"/>
  </w:num>
  <w:num w:numId="26">
    <w:abstractNumId w:val="1"/>
  </w:num>
  <w:num w:numId="27">
    <w:abstractNumId w:val="15"/>
  </w:num>
  <w:num w:numId="28">
    <w:abstractNumId w:val="14"/>
  </w:num>
  <w:num w:numId="29">
    <w:abstractNumId w:val="20"/>
  </w:num>
  <w:num w:numId="30">
    <w:abstractNumId w:val="27"/>
  </w:num>
  <w:num w:numId="31">
    <w:abstractNumId w:val="0"/>
  </w:num>
  <w:num w:numId="32">
    <w:abstractNumId w:val="28"/>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MDAyMzeyNDI3s7BU0lEKTi0uzszPAykwrAUArMOJmywAAAA="/>
  </w:docVars>
  <w:rsids>
    <w:rsidRoot w:val="00FB25C0"/>
    <w:rsid w:val="00007D9D"/>
    <w:rsid w:val="000158D7"/>
    <w:rsid w:val="00021529"/>
    <w:rsid w:val="00027A53"/>
    <w:rsid w:val="0004068C"/>
    <w:rsid w:val="00044881"/>
    <w:rsid w:val="000533B6"/>
    <w:rsid w:val="000601D2"/>
    <w:rsid w:val="0006163B"/>
    <w:rsid w:val="00062539"/>
    <w:rsid w:val="0007088A"/>
    <w:rsid w:val="000A33D9"/>
    <w:rsid w:val="000A3BD7"/>
    <w:rsid w:val="000A74AE"/>
    <w:rsid w:val="000D1C67"/>
    <w:rsid w:val="000D6E8A"/>
    <w:rsid w:val="000E722C"/>
    <w:rsid w:val="00117991"/>
    <w:rsid w:val="00123CD4"/>
    <w:rsid w:val="00152FF5"/>
    <w:rsid w:val="00172860"/>
    <w:rsid w:val="001A4758"/>
    <w:rsid w:val="001A64D5"/>
    <w:rsid w:val="001B1A8D"/>
    <w:rsid w:val="001B26ED"/>
    <w:rsid w:val="001C4416"/>
    <w:rsid w:val="001E3B56"/>
    <w:rsid w:val="001F2942"/>
    <w:rsid w:val="00216F7F"/>
    <w:rsid w:val="00217419"/>
    <w:rsid w:val="00225DE5"/>
    <w:rsid w:val="00226882"/>
    <w:rsid w:val="0024664C"/>
    <w:rsid w:val="002500A7"/>
    <w:rsid w:val="00250E03"/>
    <w:rsid w:val="00264C70"/>
    <w:rsid w:val="002A04BD"/>
    <w:rsid w:val="002A71C1"/>
    <w:rsid w:val="002B0987"/>
    <w:rsid w:val="002C1BCB"/>
    <w:rsid w:val="002C4FB3"/>
    <w:rsid w:val="002F3C5D"/>
    <w:rsid w:val="002F4CB4"/>
    <w:rsid w:val="00307B2B"/>
    <w:rsid w:val="0032515F"/>
    <w:rsid w:val="00340E0D"/>
    <w:rsid w:val="003464CB"/>
    <w:rsid w:val="003829DD"/>
    <w:rsid w:val="00382A0F"/>
    <w:rsid w:val="00391883"/>
    <w:rsid w:val="003A324A"/>
    <w:rsid w:val="003A5E18"/>
    <w:rsid w:val="003B09EC"/>
    <w:rsid w:val="003B4D29"/>
    <w:rsid w:val="003B722F"/>
    <w:rsid w:val="003B72BA"/>
    <w:rsid w:val="003C7AC8"/>
    <w:rsid w:val="003D631F"/>
    <w:rsid w:val="003E2384"/>
    <w:rsid w:val="003F6C62"/>
    <w:rsid w:val="004006CA"/>
    <w:rsid w:val="00407056"/>
    <w:rsid w:val="0041237F"/>
    <w:rsid w:val="0041746A"/>
    <w:rsid w:val="00423F42"/>
    <w:rsid w:val="00427D6B"/>
    <w:rsid w:val="00435304"/>
    <w:rsid w:val="00461FFC"/>
    <w:rsid w:val="004A68CC"/>
    <w:rsid w:val="004A7671"/>
    <w:rsid w:val="004C317B"/>
    <w:rsid w:val="004E0010"/>
    <w:rsid w:val="004F22F1"/>
    <w:rsid w:val="0050234B"/>
    <w:rsid w:val="00505214"/>
    <w:rsid w:val="0056713F"/>
    <w:rsid w:val="005B02BE"/>
    <w:rsid w:val="005C2407"/>
    <w:rsid w:val="005E4039"/>
    <w:rsid w:val="005F1676"/>
    <w:rsid w:val="005F274B"/>
    <w:rsid w:val="005F3662"/>
    <w:rsid w:val="00605041"/>
    <w:rsid w:val="00621499"/>
    <w:rsid w:val="006232B8"/>
    <w:rsid w:val="00624D7C"/>
    <w:rsid w:val="006277BC"/>
    <w:rsid w:val="00627D43"/>
    <w:rsid w:val="00665EF8"/>
    <w:rsid w:val="00681FE2"/>
    <w:rsid w:val="00696547"/>
    <w:rsid w:val="006A379A"/>
    <w:rsid w:val="006B3EDD"/>
    <w:rsid w:val="006C338B"/>
    <w:rsid w:val="006C3DF2"/>
    <w:rsid w:val="006D175A"/>
    <w:rsid w:val="006D1877"/>
    <w:rsid w:val="006F08F9"/>
    <w:rsid w:val="00703D7E"/>
    <w:rsid w:val="00711CD2"/>
    <w:rsid w:val="00722FDD"/>
    <w:rsid w:val="00724683"/>
    <w:rsid w:val="007258DC"/>
    <w:rsid w:val="00737598"/>
    <w:rsid w:val="00740A52"/>
    <w:rsid w:val="00770F1C"/>
    <w:rsid w:val="0078082E"/>
    <w:rsid w:val="00797510"/>
    <w:rsid w:val="007C2B6A"/>
    <w:rsid w:val="007D1900"/>
    <w:rsid w:val="007D1B6F"/>
    <w:rsid w:val="008003EF"/>
    <w:rsid w:val="00816E24"/>
    <w:rsid w:val="00824B2E"/>
    <w:rsid w:val="0083337B"/>
    <w:rsid w:val="00836520"/>
    <w:rsid w:val="0084398E"/>
    <w:rsid w:val="00853E51"/>
    <w:rsid w:val="00862A4B"/>
    <w:rsid w:val="00896181"/>
    <w:rsid w:val="008C1D74"/>
    <w:rsid w:val="008C39D1"/>
    <w:rsid w:val="008C42EA"/>
    <w:rsid w:val="008D0237"/>
    <w:rsid w:val="008E6316"/>
    <w:rsid w:val="008F0625"/>
    <w:rsid w:val="00911C55"/>
    <w:rsid w:val="00966643"/>
    <w:rsid w:val="00975805"/>
    <w:rsid w:val="009779DF"/>
    <w:rsid w:val="009847AD"/>
    <w:rsid w:val="00984FB9"/>
    <w:rsid w:val="009A1009"/>
    <w:rsid w:val="009A6E88"/>
    <w:rsid w:val="009B1DFC"/>
    <w:rsid w:val="009B5032"/>
    <w:rsid w:val="009C76EF"/>
    <w:rsid w:val="009F434A"/>
    <w:rsid w:val="00A01664"/>
    <w:rsid w:val="00A04C41"/>
    <w:rsid w:val="00A065F7"/>
    <w:rsid w:val="00A103B5"/>
    <w:rsid w:val="00A11C0D"/>
    <w:rsid w:val="00A17C52"/>
    <w:rsid w:val="00A2104C"/>
    <w:rsid w:val="00A26C0C"/>
    <w:rsid w:val="00A31546"/>
    <w:rsid w:val="00A5149C"/>
    <w:rsid w:val="00A55FFF"/>
    <w:rsid w:val="00A62DA7"/>
    <w:rsid w:val="00A66C74"/>
    <w:rsid w:val="00A81292"/>
    <w:rsid w:val="00A825BE"/>
    <w:rsid w:val="00A873F7"/>
    <w:rsid w:val="00AB750B"/>
    <w:rsid w:val="00AD1011"/>
    <w:rsid w:val="00AD4FD0"/>
    <w:rsid w:val="00B032E2"/>
    <w:rsid w:val="00B55FA9"/>
    <w:rsid w:val="00B57813"/>
    <w:rsid w:val="00B6754F"/>
    <w:rsid w:val="00B704C6"/>
    <w:rsid w:val="00B735FD"/>
    <w:rsid w:val="00B75EFE"/>
    <w:rsid w:val="00B7656E"/>
    <w:rsid w:val="00BC2C65"/>
    <w:rsid w:val="00C02B19"/>
    <w:rsid w:val="00C221AC"/>
    <w:rsid w:val="00C41715"/>
    <w:rsid w:val="00C42873"/>
    <w:rsid w:val="00C456CE"/>
    <w:rsid w:val="00C4654D"/>
    <w:rsid w:val="00C62D4F"/>
    <w:rsid w:val="00C83596"/>
    <w:rsid w:val="00C9785B"/>
    <w:rsid w:val="00CA611D"/>
    <w:rsid w:val="00CB1AFF"/>
    <w:rsid w:val="00CB4FF0"/>
    <w:rsid w:val="00CB6F8E"/>
    <w:rsid w:val="00CC5ADF"/>
    <w:rsid w:val="00CD1F1A"/>
    <w:rsid w:val="00CD66C5"/>
    <w:rsid w:val="00CD6E29"/>
    <w:rsid w:val="00CE0651"/>
    <w:rsid w:val="00CF16B1"/>
    <w:rsid w:val="00CF43F1"/>
    <w:rsid w:val="00D07057"/>
    <w:rsid w:val="00D07CF9"/>
    <w:rsid w:val="00D117EE"/>
    <w:rsid w:val="00D541B3"/>
    <w:rsid w:val="00D81211"/>
    <w:rsid w:val="00D81B21"/>
    <w:rsid w:val="00DA4A1F"/>
    <w:rsid w:val="00DA6016"/>
    <w:rsid w:val="00DB539B"/>
    <w:rsid w:val="00DE4215"/>
    <w:rsid w:val="00E05394"/>
    <w:rsid w:val="00E149F8"/>
    <w:rsid w:val="00E202F4"/>
    <w:rsid w:val="00E33A00"/>
    <w:rsid w:val="00E70356"/>
    <w:rsid w:val="00E77376"/>
    <w:rsid w:val="00EB431D"/>
    <w:rsid w:val="00EC0F07"/>
    <w:rsid w:val="00EC4AB0"/>
    <w:rsid w:val="00F11871"/>
    <w:rsid w:val="00F1303E"/>
    <w:rsid w:val="00F13B02"/>
    <w:rsid w:val="00F17428"/>
    <w:rsid w:val="00F357B9"/>
    <w:rsid w:val="00F5179F"/>
    <w:rsid w:val="00F61FAE"/>
    <w:rsid w:val="00F73A02"/>
    <w:rsid w:val="00FB25C0"/>
    <w:rsid w:val="00FC20D8"/>
    <w:rsid w:val="00FE3F37"/>
    <w:rsid w:val="00FF19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C12AB"/>
  <w15:chartTrackingRefBased/>
  <w15:docId w15:val="{A8ED2D31-1ED9-4726-8FAA-19A8D94A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4C6"/>
  </w:style>
  <w:style w:type="paragraph" w:styleId="Heading1">
    <w:name w:val="heading 1"/>
    <w:basedOn w:val="Normal"/>
    <w:next w:val="Normal"/>
    <w:link w:val="Heading1Char"/>
    <w:uiPriority w:val="9"/>
    <w:qFormat/>
    <w:rsid w:val="00FB2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2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25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5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5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5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25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25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5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5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5C0"/>
    <w:rPr>
      <w:rFonts w:eastAsiaTheme="majorEastAsia" w:cstheme="majorBidi"/>
      <w:color w:val="272727" w:themeColor="text1" w:themeTint="D8"/>
    </w:rPr>
  </w:style>
  <w:style w:type="paragraph" w:styleId="Title">
    <w:name w:val="Title"/>
    <w:basedOn w:val="Normal"/>
    <w:next w:val="Normal"/>
    <w:link w:val="TitleChar"/>
    <w:uiPriority w:val="10"/>
    <w:qFormat/>
    <w:rsid w:val="00FB2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5C0"/>
    <w:pPr>
      <w:spacing w:before="160"/>
      <w:jc w:val="center"/>
    </w:pPr>
    <w:rPr>
      <w:i/>
      <w:iCs/>
      <w:color w:val="404040" w:themeColor="text1" w:themeTint="BF"/>
    </w:rPr>
  </w:style>
  <w:style w:type="character" w:customStyle="1" w:styleId="QuoteChar">
    <w:name w:val="Quote Char"/>
    <w:basedOn w:val="DefaultParagraphFont"/>
    <w:link w:val="Quote"/>
    <w:uiPriority w:val="29"/>
    <w:rsid w:val="00FB25C0"/>
    <w:rPr>
      <w:i/>
      <w:iCs/>
      <w:color w:val="404040" w:themeColor="text1" w:themeTint="BF"/>
    </w:rPr>
  </w:style>
  <w:style w:type="paragraph" w:styleId="ListParagraph">
    <w:name w:val="List Paragraph"/>
    <w:basedOn w:val="Normal"/>
    <w:uiPriority w:val="34"/>
    <w:qFormat/>
    <w:rsid w:val="00FB25C0"/>
    <w:pPr>
      <w:ind w:left="720"/>
      <w:contextualSpacing/>
    </w:pPr>
  </w:style>
  <w:style w:type="character" w:styleId="IntenseEmphasis">
    <w:name w:val="Intense Emphasis"/>
    <w:basedOn w:val="DefaultParagraphFont"/>
    <w:uiPriority w:val="21"/>
    <w:qFormat/>
    <w:rsid w:val="00FB25C0"/>
    <w:rPr>
      <w:i/>
      <w:iCs/>
      <w:color w:val="2F5496" w:themeColor="accent1" w:themeShade="BF"/>
    </w:rPr>
  </w:style>
  <w:style w:type="paragraph" w:styleId="IntenseQuote">
    <w:name w:val="Intense Quote"/>
    <w:basedOn w:val="Normal"/>
    <w:next w:val="Normal"/>
    <w:link w:val="IntenseQuoteChar"/>
    <w:uiPriority w:val="30"/>
    <w:qFormat/>
    <w:rsid w:val="00FB2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5C0"/>
    <w:rPr>
      <w:i/>
      <w:iCs/>
      <w:color w:val="2F5496" w:themeColor="accent1" w:themeShade="BF"/>
    </w:rPr>
  </w:style>
  <w:style w:type="character" w:styleId="IntenseReference">
    <w:name w:val="Intense Reference"/>
    <w:basedOn w:val="DefaultParagraphFont"/>
    <w:uiPriority w:val="32"/>
    <w:qFormat/>
    <w:rsid w:val="00FB25C0"/>
    <w:rPr>
      <w:b/>
      <w:bCs/>
      <w:smallCaps/>
      <w:color w:val="2F5496" w:themeColor="accent1" w:themeShade="BF"/>
      <w:spacing w:val="5"/>
    </w:rPr>
  </w:style>
  <w:style w:type="table" w:styleId="TableGrid">
    <w:name w:val="Table Grid"/>
    <w:basedOn w:val="TableNormal"/>
    <w:uiPriority w:val="39"/>
    <w:rsid w:val="00F357B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57B9"/>
    <w:rPr>
      <w:b/>
      <w:bCs/>
    </w:rPr>
  </w:style>
  <w:style w:type="character" w:styleId="Emphasis">
    <w:name w:val="Emphasis"/>
    <w:basedOn w:val="DefaultParagraphFont"/>
    <w:uiPriority w:val="20"/>
    <w:qFormat/>
    <w:rsid w:val="00F357B9"/>
    <w:rPr>
      <w:i/>
      <w:iCs/>
    </w:rPr>
  </w:style>
  <w:style w:type="character" w:styleId="Hyperlink">
    <w:name w:val="Hyperlink"/>
    <w:basedOn w:val="DefaultParagraphFont"/>
    <w:uiPriority w:val="99"/>
    <w:unhideWhenUsed/>
    <w:rsid w:val="00F357B9"/>
    <w:rPr>
      <w:color w:val="0563C1" w:themeColor="hyperlink"/>
      <w:u w:val="single"/>
    </w:rPr>
  </w:style>
  <w:style w:type="paragraph" w:styleId="NormalWeb">
    <w:name w:val="Normal (Web)"/>
    <w:basedOn w:val="Normal"/>
    <w:link w:val="NormalWebChar"/>
    <w:uiPriority w:val="99"/>
    <w:unhideWhenUsed/>
    <w:rsid w:val="00F357B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customStyle="1" w:styleId="TableGrid1">
    <w:name w:val="Table Grid1"/>
    <w:basedOn w:val="TableNormal"/>
    <w:next w:val="TableGrid"/>
    <w:uiPriority w:val="39"/>
    <w:rsid w:val="0041746A"/>
    <w:pPr>
      <w:spacing w:after="0" w:line="240" w:lineRule="auto"/>
    </w:pPr>
    <w:rPr>
      <w:rFonts w:ascii="Calibri" w:eastAsia="Calibri" w:hAnsi="Calibri" w:cs="Mangal"/>
      <w:kern w:val="0"/>
      <w:sz w:val="22"/>
      <w:szCs w:val="20"/>
      <w:lang w:val="en-US" w:bidi="mr-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7056"/>
    <w:rPr>
      <w:color w:val="954F72" w:themeColor="followedHyperlink"/>
      <w:u w:val="single"/>
    </w:rPr>
  </w:style>
  <w:style w:type="character" w:styleId="CommentReference">
    <w:name w:val="annotation reference"/>
    <w:basedOn w:val="DefaultParagraphFont"/>
    <w:uiPriority w:val="99"/>
    <w:semiHidden/>
    <w:unhideWhenUsed/>
    <w:rsid w:val="00B735FD"/>
    <w:rPr>
      <w:sz w:val="16"/>
      <w:szCs w:val="16"/>
    </w:rPr>
  </w:style>
  <w:style w:type="paragraph" w:styleId="CommentText">
    <w:name w:val="annotation text"/>
    <w:basedOn w:val="Normal"/>
    <w:link w:val="CommentTextChar"/>
    <w:uiPriority w:val="99"/>
    <w:semiHidden/>
    <w:unhideWhenUsed/>
    <w:rsid w:val="00B735FD"/>
    <w:pPr>
      <w:spacing w:line="240" w:lineRule="auto"/>
    </w:pPr>
    <w:rPr>
      <w:sz w:val="20"/>
      <w:szCs w:val="20"/>
    </w:rPr>
  </w:style>
  <w:style w:type="character" w:customStyle="1" w:styleId="CommentTextChar">
    <w:name w:val="Comment Text Char"/>
    <w:basedOn w:val="DefaultParagraphFont"/>
    <w:link w:val="CommentText"/>
    <w:uiPriority w:val="99"/>
    <w:semiHidden/>
    <w:rsid w:val="00B735FD"/>
    <w:rPr>
      <w:sz w:val="20"/>
      <w:szCs w:val="20"/>
    </w:rPr>
  </w:style>
  <w:style w:type="paragraph" w:styleId="CommentSubject">
    <w:name w:val="annotation subject"/>
    <w:basedOn w:val="CommentText"/>
    <w:next w:val="CommentText"/>
    <w:link w:val="CommentSubjectChar"/>
    <w:uiPriority w:val="99"/>
    <w:semiHidden/>
    <w:unhideWhenUsed/>
    <w:rsid w:val="00B735FD"/>
    <w:rPr>
      <w:b/>
      <w:bCs/>
    </w:rPr>
  </w:style>
  <w:style w:type="character" w:customStyle="1" w:styleId="CommentSubjectChar">
    <w:name w:val="Comment Subject Char"/>
    <w:basedOn w:val="CommentTextChar"/>
    <w:link w:val="CommentSubject"/>
    <w:uiPriority w:val="99"/>
    <w:semiHidden/>
    <w:rsid w:val="00B735FD"/>
    <w:rPr>
      <w:b/>
      <w:bCs/>
      <w:sz w:val="20"/>
      <w:szCs w:val="20"/>
    </w:rPr>
  </w:style>
  <w:style w:type="table" w:customStyle="1" w:styleId="TableGrid2">
    <w:name w:val="Table Grid2"/>
    <w:basedOn w:val="TableNormal"/>
    <w:next w:val="TableGrid"/>
    <w:uiPriority w:val="39"/>
    <w:rsid w:val="001B26ED"/>
    <w:pPr>
      <w:spacing w:after="0" w:line="240" w:lineRule="auto"/>
    </w:pPr>
    <w:rPr>
      <w:kern w:val="0"/>
      <w:sz w:val="22"/>
      <w:szCs w:val="20"/>
      <w:lang w:val="en-US" w:bidi="mr-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B02"/>
  </w:style>
  <w:style w:type="paragraph" w:styleId="Footer">
    <w:name w:val="footer"/>
    <w:basedOn w:val="Normal"/>
    <w:link w:val="FooterChar"/>
    <w:uiPriority w:val="99"/>
    <w:unhideWhenUsed/>
    <w:rsid w:val="00F1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B02"/>
  </w:style>
  <w:style w:type="character" w:styleId="PlaceholderText">
    <w:name w:val="Placeholder Text"/>
    <w:basedOn w:val="DefaultParagraphFont"/>
    <w:uiPriority w:val="99"/>
    <w:semiHidden/>
    <w:rsid w:val="00AB750B"/>
    <w:rPr>
      <w:color w:val="666666"/>
    </w:rPr>
  </w:style>
  <w:style w:type="character" w:customStyle="1" w:styleId="NormalWebChar">
    <w:name w:val="Normal (Web) Char"/>
    <w:basedOn w:val="DefaultParagraphFont"/>
    <w:link w:val="NormalWeb"/>
    <w:uiPriority w:val="99"/>
    <w:rsid w:val="00816E24"/>
    <w:rPr>
      <w:rFonts w:ascii="Times New Roman" w:eastAsia="Times New Roman" w:hAnsi="Times New Roman" w:cs="Times New Roman"/>
      <w:kern w:val="0"/>
      <w:lang w:eastAsia="en-IN"/>
      <w14:ligatures w14:val="none"/>
    </w:rPr>
  </w:style>
  <w:style w:type="table" w:styleId="PlainTable2">
    <w:name w:val="Plain Table 2"/>
    <w:basedOn w:val="TableNormal"/>
    <w:uiPriority w:val="42"/>
    <w:rsid w:val="008C39D1"/>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E70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quaculture.2006.11.021" TargetMode="External"/><Relationship Id="rId18" Type="http://schemas.openxmlformats.org/officeDocument/2006/relationships/hyperlink" Target="https://doi.org/10.1007/BF00140211" TargetMode="External"/><Relationship Id="rId26" Type="http://schemas.openxmlformats.org/officeDocument/2006/relationships/hyperlink" Target="https://doi.org/10.1104/pp.69.6.1376" TargetMode="External"/><Relationship Id="rId39" Type="http://schemas.openxmlformats.org/officeDocument/2006/relationships/fontTable" Target="fontTable.xml"/><Relationship Id="rId21" Type="http://schemas.openxmlformats.org/officeDocument/2006/relationships/hyperlink" Target="https://doi.org/10.4314/jasem.v14i2.57834" TargetMode="External"/><Relationship Id="rId34" Type="http://schemas.openxmlformats.org/officeDocument/2006/relationships/hyperlink" Target="https://doi.org/10.1016/j.egyr.2019.02.009" TargetMode="External"/><Relationship Id="rId7" Type="http://schemas.openxmlformats.org/officeDocument/2006/relationships/endnotes" Target="endnotes.xml"/><Relationship Id="rId12" Type="http://schemas.openxmlformats.org/officeDocument/2006/relationships/hyperlink" Target="https://doi.org/10.1016/S0168-9452(98)00113-7" TargetMode="External"/><Relationship Id="rId17" Type="http://schemas.openxmlformats.org/officeDocument/2006/relationships/hyperlink" Target="https://doi.org/10.1016/j.biortech.2019.01.104" TargetMode="External"/><Relationship Id="rId25" Type="http://schemas.openxmlformats.org/officeDocument/2006/relationships/hyperlink" Target="https://doi.org/10.1016/j.foodres.2016.09.029" TargetMode="External"/><Relationship Id="rId33" Type="http://schemas.openxmlformats.org/officeDocument/2006/relationships/hyperlink" Target="https://doi.org/10.1016/j.rser.2014.09.006" TargetMode="External"/><Relationship Id="rId38" Type="http://schemas.openxmlformats.org/officeDocument/2006/relationships/hyperlink" Target="https://doi.org/10.1016/j.aquabot.2004.11.002" TargetMode="External"/><Relationship Id="rId2" Type="http://schemas.openxmlformats.org/officeDocument/2006/relationships/numbering" Target="numbering.xml"/><Relationship Id="rId16" Type="http://schemas.openxmlformats.org/officeDocument/2006/relationships/hyperlink" Target="https://doi.org/10.4014/jmb.0907.07026" TargetMode="External"/><Relationship Id="rId20" Type="http://schemas.openxmlformats.org/officeDocument/2006/relationships/hyperlink" Target="http://doi.org/10.47440/JAFE.2021.2111" TargetMode="External"/><Relationship Id="rId29" Type="http://schemas.openxmlformats.org/officeDocument/2006/relationships/hyperlink" Target="https://doi.org/10.1016/0922-338X(95)9082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biortech.2012.02.098%20" TargetMode="External"/><Relationship Id="rId32" Type="http://schemas.openxmlformats.org/officeDocument/2006/relationships/hyperlink" Target="https://doi.org/10.1007/s00253-004-1647-x" TargetMode="External"/><Relationship Id="rId37" Type="http://schemas.openxmlformats.org/officeDocument/2006/relationships/hyperlink" Target=".%20https:/doi.org/10.1016/j.aquabot.2004.11.00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3/jcb.58.2.419" TargetMode="External"/><Relationship Id="rId23" Type="http://schemas.openxmlformats.org/officeDocument/2006/relationships/hyperlink" Target="https://doi.org/10.1016/j.biortech.2012.02.098" TargetMode="External"/><Relationship Id="rId28" Type="http://schemas.openxmlformats.org/officeDocument/2006/relationships/hyperlink" Target="https://doi.org/10.3390/ijms262110425" TargetMode="External"/><Relationship Id="rId36" Type="http://schemas.openxmlformats.org/officeDocument/2006/relationships/hyperlink" Target="https://doi.org/10.1201/9780203712405" TargetMode="External"/><Relationship Id="rId10" Type="http://schemas.openxmlformats.org/officeDocument/2006/relationships/image" Target="media/image2.png"/><Relationship Id="rId19" Type="http://schemas.openxmlformats.org/officeDocument/2006/relationships/hyperlink" Target="https://doi.org/10.1016/j.biortech.2003.09.013" TargetMode="External"/><Relationship Id="rId31" Type="http://schemas.openxmlformats.org/officeDocument/2006/relationships/hyperlink" Target="https://doi.org/10.3390/molecules2922538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icrobiologyjournal.org/download/79578/?tmstv=1772626704" TargetMode="External"/><Relationship Id="rId22" Type="http://schemas.openxmlformats.org/officeDocument/2006/relationships/hyperlink" Target="https://doi.org/10.1016/j.biotechadv.2013.07.011" TargetMode="External"/><Relationship Id="rId27" Type="http://schemas.openxmlformats.org/officeDocument/2006/relationships/hyperlink" Target="https://doi.org/10.5772/intechopen.106779" TargetMode="External"/><Relationship Id="rId30" Type="http://schemas.openxmlformats.org/officeDocument/2006/relationships/hyperlink" Target="https://doi.org/10.3390/life12111896" TargetMode="External"/><Relationship Id="rId35" Type="http://schemas.openxmlformats.org/officeDocument/2006/relationships/hyperlink" Target="http://www.ijbssr.com/currentissueview/ijbssr07036" TargetMode="Externa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work\Spirulina\Spiruli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Sheet1!$B$2</c:f>
              <c:strCache>
                <c:ptCount val="1"/>
                <c:pt idx="0">
                  <c:v>Zarrouk's media</c:v>
                </c:pt>
              </c:strCache>
            </c:strRef>
          </c:tx>
          <c:spPr>
            <a:ln w="22225" cap="rnd">
              <a:solidFill>
                <a:srgbClr val="00B0F0"/>
              </a:solidFill>
              <a:round/>
            </a:ln>
            <a:effectLst/>
          </c:spPr>
          <c:marker>
            <c:symbol val="none"/>
          </c:marker>
          <c:xVal>
            <c:numRef>
              <c:f>Sheet1!$A$3:$A$19</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xVal>
          <c:yVal>
            <c:numRef>
              <c:f>Sheet1!$B$3:$B$19</c:f>
              <c:numCache>
                <c:formatCode>0.0000</c:formatCode>
                <c:ptCount val="17"/>
                <c:pt idx="0">
                  <c:v>6.433333333333334E-2</c:v>
                </c:pt>
                <c:pt idx="1">
                  <c:v>8.4000000000000005E-2</c:v>
                </c:pt>
                <c:pt idx="2">
                  <c:v>0.10866666666666668</c:v>
                </c:pt>
                <c:pt idx="3">
                  <c:v>0.18400000000000002</c:v>
                </c:pt>
                <c:pt idx="4">
                  <c:v>0.25833333333333336</c:v>
                </c:pt>
                <c:pt idx="5">
                  <c:v>0.315</c:v>
                </c:pt>
                <c:pt idx="6">
                  <c:v>0.39799999999999996</c:v>
                </c:pt>
                <c:pt idx="7">
                  <c:v>0.48300000000000004</c:v>
                </c:pt>
                <c:pt idx="8">
                  <c:v>0.57799999999999996</c:v>
                </c:pt>
                <c:pt idx="9">
                  <c:v>0.70866666666666667</c:v>
                </c:pt>
                <c:pt idx="10">
                  <c:v>0.78500000000000003</c:v>
                </c:pt>
                <c:pt idx="11">
                  <c:v>0.89200000000000002</c:v>
                </c:pt>
                <c:pt idx="12">
                  <c:v>1.0940000000000001</c:v>
                </c:pt>
                <c:pt idx="13">
                  <c:v>1.165</c:v>
                </c:pt>
                <c:pt idx="14">
                  <c:v>1.2126666666666666</c:v>
                </c:pt>
                <c:pt idx="15">
                  <c:v>1.2426666666666666</c:v>
                </c:pt>
                <c:pt idx="16">
                  <c:v>1.248</c:v>
                </c:pt>
              </c:numCache>
            </c:numRef>
          </c:yVal>
          <c:smooth val="1"/>
          <c:extLst>
            <c:ext xmlns:c16="http://schemas.microsoft.com/office/drawing/2014/chart" uri="{C3380CC4-5D6E-409C-BE32-E72D297353CC}">
              <c16:uniqueId val="{00000000-8164-4ADD-8616-67A8CA039884}"/>
            </c:ext>
          </c:extLst>
        </c:ser>
        <c:ser>
          <c:idx val="1"/>
          <c:order val="1"/>
          <c:tx>
            <c:strRef>
              <c:f>Sheet1!$C$2</c:f>
              <c:strCache>
                <c:ptCount val="1"/>
                <c:pt idx="0">
                  <c:v>m-NRC media</c:v>
                </c:pt>
              </c:strCache>
            </c:strRef>
          </c:tx>
          <c:spPr>
            <a:ln w="22225" cap="rnd">
              <a:solidFill>
                <a:srgbClr val="00B050"/>
              </a:solidFill>
              <a:round/>
            </a:ln>
            <a:effectLst/>
          </c:spPr>
          <c:marker>
            <c:symbol val="none"/>
          </c:marker>
          <c:xVal>
            <c:numRef>
              <c:f>Sheet1!$A$3:$A$19</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xVal>
          <c:yVal>
            <c:numRef>
              <c:f>Sheet1!$C$3:$C$19</c:f>
              <c:numCache>
                <c:formatCode>0.0000</c:formatCode>
                <c:ptCount val="17"/>
                <c:pt idx="0">
                  <c:v>4.1666666666666664E-2</c:v>
                </c:pt>
                <c:pt idx="1">
                  <c:v>4.766666666666667E-2</c:v>
                </c:pt>
                <c:pt idx="2">
                  <c:v>7.2000000000000008E-2</c:v>
                </c:pt>
                <c:pt idx="3">
                  <c:v>9.866666666666668E-2</c:v>
                </c:pt>
                <c:pt idx="4">
                  <c:v>0.15200000000000002</c:v>
                </c:pt>
                <c:pt idx="5">
                  <c:v>0.19433333333333333</c:v>
                </c:pt>
                <c:pt idx="6">
                  <c:v>0.26066666666666666</c:v>
                </c:pt>
                <c:pt idx="7">
                  <c:v>0.37166666666666665</c:v>
                </c:pt>
                <c:pt idx="8">
                  <c:v>0.44866666666666671</c:v>
                </c:pt>
                <c:pt idx="9">
                  <c:v>0.58466666666666667</c:v>
                </c:pt>
                <c:pt idx="10">
                  <c:v>0.65200000000000002</c:v>
                </c:pt>
                <c:pt idx="11">
                  <c:v>0.75366666666666671</c:v>
                </c:pt>
                <c:pt idx="12">
                  <c:v>0.79533333333333334</c:v>
                </c:pt>
                <c:pt idx="13">
                  <c:v>0.8756666666666667</c:v>
                </c:pt>
                <c:pt idx="14">
                  <c:v>0.96566666666666656</c:v>
                </c:pt>
                <c:pt idx="15">
                  <c:v>1.05</c:v>
                </c:pt>
                <c:pt idx="16">
                  <c:v>1.0526666666666666</c:v>
                </c:pt>
              </c:numCache>
            </c:numRef>
          </c:yVal>
          <c:smooth val="1"/>
          <c:extLst>
            <c:ext xmlns:c16="http://schemas.microsoft.com/office/drawing/2014/chart" uri="{C3380CC4-5D6E-409C-BE32-E72D297353CC}">
              <c16:uniqueId val="{00000001-8164-4ADD-8616-67A8CA039884}"/>
            </c:ext>
          </c:extLst>
        </c:ser>
        <c:ser>
          <c:idx val="2"/>
          <c:order val="2"/>
          <c:tx>
            <c:strRef>
              <c:f>Sheet1!$D$2</c:f>
              <c:strCache>
                <c:ptCount val="1"/>
                <c:pt idx="0">
                  <c:v>WHE media</c:v>
                </c:pt>
              </c:strCache>
            </c:strRef>
          </c:tx>
          <c:spPr>
            <a:ln w="22225" cap="rnd">
              <a:solidFill>
                <a:srgbClr val="FF0000"/>
              </a:solidFill>
              <a:round/>
            </a:ln>
            <a:effectLst/>
          </c:spPr>
          <c:marker>
            <c:symbol val="none"/>
          </c:marker>
          <c:xVal>
            <c:numRef>
              <c:f>Sheet1!$A$3:$A$19</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xVal>
          <c:yVal>
            <c:numRef>
              <c:f>Sheet1!$D$3:$D$19</c:f>
              <c:numCache>
                <c:formatCode>0.0000</c:formatCode>
                <c:ptCount val="17"/>
                <c:pt idx="0">
                  <c:v>0.04</c:v>
                </c:pt>
                <c:pt idx="1">
                  <c:v>5.3999999999999999E-2</c:v>
                </c:pt>
                <c:pt idx="2">
                  <c:v>6.7000000000000004E-2</c:v>
                </c:pt>
                <c:pt idx="3">
                  <c:v>9.3666666666666676E-2</c:v>
                </c:pt>
                <c:pt idx="4">
                  <c:v>0.14233333333333331</c:v>
                </c:pt>
                <c:pt idx="5">
                  <c:v>0.19566666666666666</c:v>
                </c:pt>
                <c:pt idx="6">
                  <c:v>0.253</c:v>
                </c:pt>
                <c:pt idx="7">
                  <c:v>0.39300000000000002</c:v>
                </c:pt>
                <c:pt idx="8">
                  <c:v>0.48433333333333328</c:v>
                </c:pt>
                <c:pt idx="9">
                  <c:v>0.5136666666666666</c:v>
                </c:pt>
                <c:pt idx="10">
                  <c:v>0.57533333333333336</c:v>
                </c:pt>
                <c:pt idx="11">
                  <c:v>0.6246666666666667</c:v>
                </c:pt>
                <c:pt idx="12">
                  <c:v>0.68666666666666665</c:v>
                </c:pt>
                <c:pt idx="13">
                  <c:v>0.7553333333333333</c:v>
                </c:pt>
                <c:pt idx="14">
                  <c:v>0.85466666666666669</c:v>
                </c:pt>
                <c:pt idx="15">
                  <c:v>0.8736666666666667</c:v>
                </c:pt>
                <c:pt idx="16">
                  <c:v>0.876</c:v>
                </c:pt>
              </c:numCache>
            </c:numRef>
          </c:yVal>
          <c:smooth val="1"/>
          <c:extLst>
            <c:ext xmlns:c16="http://schemas.microsoft.com/office/drawing/2014/chart" uri="{C3380CC4-5D6E-409C-BE32-E72D297353CC}">
              <c16:uniqueId val="{00000002-8164-4ADD-8616-67A8CA039884}"/>
            </c:ext>
          </c:extLst>
        </c:ser>
        <c:dLbls>
          <c:showLegendKey val="0"/>
          <c:showVal val="0"/>
          <c:showCatName val="0"/>
          <c:showSerName val="0"/>
          <c:showPercent val="0"/>
          <c:showBubbleSize val="0"/>
        </c:dLbls>
        <c:axId val="1582547168"/>
        <c:axId val="1582547648"/>
      </c:scatterChart>
      <c:valAx>
        <c:axId val="1582547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2547648"/>
        <c:crosses val="autoZero"/>
        <c:crossBetween val="midCat"/>
      </c:valAx>
      <c:valAx>
        <c:axId val="1582547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Absorbance at 750 nm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254716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B515-B44C-4F62-960E-816F757C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TotalTime>
  <Pages>18</Pages>
  <Words>5772</Words>
  <Characters>39448</Characters>
  <Application>Microsoft Office Word</Application>
  <DocSecurity>0</DocSecurity>
  <Lines>328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gulshan podle</dc:creator>
  <cp:keywords/>
  <dc:description/>
  <cp:lastModifiedBy>SDI PC New 16</cp:lastModifiedBy>
  <cp:revision>64</cp:revision>
  <dcterms:created xsi:type="dcterms:W3CDTF">2025-09-07T16:17:00Z</dcterms:created>
  <dcterms:modified xsi:type="dcterms:W3CDTF">2026-03-25T08:19:00Z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863fc25f-c802-4d2a-b324-c8da94f87303</vt:lpwstr>
  </property>
</Properties>
</file>