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94769" w14:textId="7DB78B4D" w:rsidR="00696B2A" w:rsidRPr="00696B2A" w:rsidRDefault="00696B2A" w:rsidP="00696B2A">
      <w:pPr>
        <w:ind w:left="-284"/>
        <w:rPr>
          <w:rFonts w:ascii="Arial" w:hAnsi="Arial" w:cs="Arial"/>
          <w:b/>
          <w:bCs/>
          <w:sz w:val="36"/>
          <w:szCs w:val="36"/>
          <w:u w:val="single"/>
        </w:rPr>
      </w:pPr>
      <w:r w:rsidRPr="00696B2A">
        <w:rPr>
          <w:rFonts w:ascii="Arial" w:hAnsi="Arial" w:cs="Arial"/>
          <w:b/>
          <w:bCs/>
          <w:sz w:val="36"/>
          <w:szCs w:val="36"/>
          <w:u w:val="single"/>
        </w:rPr>
        <w:t>Original Research Article</w:t>
      </w:r>
    </w:p>
    <w:p w14:paraId="3147EFDB" w14:textId="063E2620" w:rsidR="00314B2B" w:rsidRPr="00E81723" w:rsidRDefault="00314B2B" w:rsidP="00CC689D">
      <w:pPr>
        <w:ind w:left="-284"/>
        <w:jc w:val="right"/>
        <w:rPr>
          <w:rFonts w:ascii="Arial" w:hAnsi="Arial" w:cs="Arial"/>
          <w:b/>
          <w:bCs/>
          <w:sz w:val="36"/>
          <w:szCs w:val="36"/>
        </w:rPr>
      </w:pPr>
      <w:r w:rsidRPr="00E81723">
        <w:rPr>
          <w:rFonts w:ascii="Arial" w:hAnsi="Arial" w:cs="Arial"/>
          <w:b/>
          <w:bCs/>
          <w:sz w:val="36"/>
          <w:szCs w:val="36"/>
        </w:rPr>
        <w:t xml:space="preserve">Protein Alterations in the Alimentary Canal of </w:t>
      </w:r>
      <w:r w:rsidRPr="00E81723">
        <w:rPr>
          <w:rFonts w:ascii="Arial" w:hAnsi="Arial" w:cs="Arial"/>
          <w:b/>
          <w:bCs/>
          <w:i/>
          <w:iCs/>
          <w:sz w:val="36"/>
          <w:szCs w:val="36"/>
        </w:rPr>
        <w:t>Musca domestica</w:t>
      </w:r>
      <w:r w:rsidRPr="00E81723">
        <w:rPr>
          <w:rFonts w:ascii="Arial" w:hAnsi="Arial" w:cs="Arial"/>
          <w:b/>
          <w:bCs/>
          <w:sz w:val="36"/>
          <w:szCs w:val="36"/>
        </w:rPr>
        <w:t xml:space="preserve"> Treated with </w:t>
      </w:r>
      <w:r w:rsidRPr="00E81723">
        <w:rPr>
          <w:rFonts w:ascii="Arial" w:hAnsi="Arial" w:cs="Arial"/>
          <w:b/>
          <w:bCs/>
          <w:i/>
          <w:iCs/>
          <w:sz w:val="36"/>
          <w:szCs w:val="36"/>
        </w:rPr>
        <w:t>Datura innoxia</w:t>
      </w:r>
      <w:r w:rsidRPr="00E81723">
        <w:rPr>
          <w:rFonts w:ascii="Arial" w:hAnsi="Arial" w:cs="Arial"/>
          <w:b/>
          <w:bCs/>
          <w:sz w:val="36"/>
          <w:szCs w:val="36"/>
        </w:rPr>
        <w:t xml:space="preserve"> Seed Extract</w:t>
      </w:r>
    </w:p>
    <w:p w14:paraId="2FC9808F" w14:textId="3671118B" w:rsidR="00314B2B" w:rsidRPr="00E81723" w:rsidRDefault="00E81723" w:rsidP="00BD3609">
      <w:pPr>
        <w:ind w:left="-284"/>
        <w:jc w:val="both"/>
        <w:rPr>
          <w:rFonts w:ascii="Arial" w:hAnsi="Arial" w:cs="Arial"/>
          <w:b/>
          <w:bCs/>
        </w:rPr>
      </w:pPr>
      <w:r w:rsidRPr="00E81723">
        <w:rPr>
          <w:rFonts w:ascii="Arial" w:hAnsi="Arial" w:cs="Arial"/>
          <w:b/>
          <w:bCs/>
        </w:rPr>
        <w:t>ABSTRACT</w:t>
      </w:r>
    </w:p>
    <w:p w14:paraId="202B057B" w14:textId="1BD37F79"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Botanical insecticides are increasingly being explored as safer and environmentally friendly alternatives to conventional chemical pesticides. In this context, the present study focuses on evaluating the impact of </w:t>
      </w:r>
      <w:r w:rsidRPr="00B868C0">
        <w:rPr>
          <w:rFonts w:ascii="Arial" w:hAnsi="Arial" w:cs="Arial"/>
          <w:i/>
          <w:iCs/>
          <w:sz w:val="20"/>
          <w:szCs w:val="20"/>
        </w:rPr>
        <w:t>Datura innoxia</w:t>
      </w:r>
      <w:r w:rsidRPr="00B868C0">
        <w:rPr>
          <w:rFonts w:ascii="Arial" w:hAnsi="Arial" w:cs="Arial"/>
          <w:sz w:val="20"/>
          <w:szCs w:val="20"/>
        </w:rPr>
        <w:t xml:space="preserve"> seed extract on the protein content within different regions of the alimentary canal of the common housefly, </w:t>
      </w:r>
      <w:r w:rsidRPr="00B868C0">
        <w:rPr>
          <w:rFonts w:ascii="Arial" w:hAnsi="Arial" w:cs="Arial"/>
          <w:i/>
          <w:iCs/>
          <w:sz w:val="20"/>
          <w:szCs w:val="20"/>
        </w:rPr>
        <w:t>Musca domestica</w:t>
      </w:r>
      <w:r w:rsidRPr="00B868C0">
        <w:rPr>
          <w:rFonts w:ascii="Arial" w:hAnsi="Arial" w:cs="Arial"/>
          <w:sz w:val="20"/>
          <w:szCs w:val="20"/>
        </w:rPr>
        <w:t xml:space="preserve">. The foregut, </w:t>
      </w:r>
      <w:r w:rsidR="006343C7">
        <w:rPr>
          <w:rFonts w:ascii="Arial" w:hAnsi="Arial" w:cs="Arial"/>
          <w:sz w:val="20"/>
          <w:szCs w:val="20"/>
        </w:rPr>
        <w:t xml:space="preserve">the </w:t>
      </w:r>
      <w:r w:rsidRPr="00B868C0">
        <w:rPr>
          <w:rFonts w:ascii="Arial" w:hAnsi="Arial" w:cs="Arial"/>
          <w:sz w:val="20"/>
          <w:szCs w:val="20"/>
        </w:rPr>
        <w:t xml:space="preserve">midgut, and </w:t>
      </w:r>
      <w:r w:rsidR="006343C7">
        <w:rPr>
          <w:rFonts w:ascii="Arial" w:hAnsi="Arial" w:cs="Arial"/>
          <w:sz w:val="20"/>
          <w:szCs w:val="20"/>
        </w:rPr>
        <w:t xml:space="preserve">the </w:t>
      </w:r>
      <w:r w:rsidRPr="00B868C0">
        <w:rPr>
          <w:rFonts w:ascii="Arial" w:hAnsi="Arial" w:cs="Arial"/>
          <w:sz w:val="20"/>
          <w:szCs w:val="20"/>
        </w:rPr>
        <w:t>hindgut were selected for analysis to understand how the extract influences digestive physiology.</w:t>
      </w:r>
      <w:r>
        <w:rPr>
          <w:rFonts w:ascii="Arial" w:hAnsi="Arial" w:cs="Arial"/>
          <w:sz w:val="20"/>
          <w:szCs w:val="20"/>
        </w:rPr>
        <w:t xml:space="preserve"> </w:t>
      </w:r>
      <w:r w:rsidRPr="00B868C0">
        <w:rPr>
          <w:rFonts w:ascii="Arial" w:hAnsi="Arial" w:cs="Arial"/>
          <w:sz w:val="20"/>
          <w:szCs w:val="20"/>
        </w:rPr>
        <w:t xml:space="preserve">The results revealed a clear and consistent decline in protein levels in all treated groups when compared to the control. In untreated flies, the hindgut exhibited the highest protein content (66.02%), followed by the foregut (53.58%) and the midgut (44.02%). However, exposure to </w:t>
      </w:r>
      <w:r w:rsidRPr="00B868C0">
        <w:rPr>
          <w:rFonts w:ascii="Arial" w:hAnsi="Arial" w:cs="Arial"/>
          <w:i/>
          <w:iCs/>
          <w:sz w:val="20"/>
          <w:szCs w:val="20"/>
        </w:rPr>
        <w:t>D. innoxia</w:t>
      </w:r>
      <w:r w:rsidRPr="00B868C0">
        <w:rPr>
          <w:rFonts w:ascii="Arial" w:hAnsi="Arial" w:cs="Arial"/>
          <w:sz w:val="20"/>
          <w:szCs w:val="20"/>
        </w:rPr>
        <w:t xml:space="preserve"> seed extract led to a marked reduction in protein concentration across all regions. In the later stages of treatment, protein levels dropped to 42.41% in the hindgut, 34.22% in the foregut, and 25.11% in the midgut.</w:t>
      </w:r>
      <w:r>
        <w:rPr>
          <w:rFonts w:ascii="Arial" w:hAnsi="Arial" w:cs="Arial"/>
          <w:sz w:val="20"/>
          <w:szCs w:val="20"/>
        </w:rPr>
        <w:t xml:space="preserve"> </w:t>
      </w:r>
      <w:r w:rsidRPr="00B868C0">
        <w:rPr>
          <w:rFonts w:ascii="Arial" w:hAnsi="Arial" w:cs="Arial"/>
          <w:sz w:val="20"/>
          <w:szCs w:val="20"/>
        </w:rPr>
        <w:t xml:space="preserve">This progressive decline suggests that the bioactive compounds present in </w:t>
      </w:r>
      <w:r w:rsidRPr="00B868C0">
        <w:rPr>
          <w:rFonts w:ascii="Arial" w:hAnsi="Arial" w:cs="Arial"/>
          <w:i/>
          <w:iCs/>
          <w:sz w:val="20"/>
          <w:szCs w:val="20"/>
        </w:rPr>
        <w:t>D. innoxia</w:t>
      </w:r>
      <w:r w:rsidRPr="00B868C0">
        <w:rPr>
          <w:rFonts w:ascii="Arial" w:hAnsi="Arial" w:cs="Arial"/>
          <w:sz w:val="20"/>
          <w:szCs w:val="20"/>
        </w:rPr>
        <w:t xml:space="preserve"> seeds significantly disrupt normal metabolic processes. The reduction in protein content may be attributed to impaired protein synthesis, degradation of existing proteins, or inhibition of digestive enzyme activity. Additionally, the extract may damage gut tissues, further affecting nutrient absorption and overall physiological function.</w:t>
      </w:r>
      <w:r>
        <w:rPr>
          <w:rFonts w:ascii="Arial" w:hAnsi="Arial" w:cs="Arial"/>
          <w:sz w:val="20"/>
          <w:szCs w:val="20"/>
        </w:rPr>
        <w:t xml:space="preserve"> </w:t>
      </w:r>
      <w:r w:rsidRPr="00B868C0">
        <w:rPr>
          <w:rFonts w:ascii="Arial" w:hAnsi="Arial" w:cs="Arial"/>
          <w:sz w:val="20"/>
          <w:szCs w:val="20"/>
        </w:rPr>
        <w:t xml:space="preserve">Overall, these findings highlight the potent biological effects of </w:t>
      </w:r>
      <w:r w:rsidRPr="00B868C0">
        <w:rPr>
          <w:rFonts w:ascii="Arial" w:hAnsi="Arial" w:cs="Arial"/>
          <w:i/>
          <w:iCs/>
          <w:sz w:val="20"/>
          <w:szCs w:val="20"/>
        </w:rPr>
        <w:t>D. innoxia</w:t>
      </w:r>
      <w:r w:rsidRPr="00B868C0">
        <w:rPr>
          <w:rFonts w:ascii="Arial" w:hAnsi="Arial" w:cs="Arial"/>
          <w:sz w:val="20"/>
          <w:szCs w:val="20"/>
        </w:rPr>
        <w:t xml:space="preserve"> seed extract on </w:t>
      </w:r>
      <w:r w:rsidRPr="00B868C0">
        <w:rPr>
          <w:rFonts w:ascii="Arial" w:hAnsi="Arial" w:cs="Arial"/>
          <w:i/>
          <w:iCs/>
          <w:sz w:val="20"/>
          <w:szCs w:val="20"/>
        </w:rPr>
        <w:t>M. domestica</w:t>
      </w:r>
      <w:r w:rsidRPr="00B868C0">
        <w:rPr>
          <w:rFonts w:ascii="Arial" w:hAnsi="Arial" w:cs="Arial"/>
          <w:sz w:val="20"/>
          <w:szCs w:val="20"/>
        </w:rPr>
        <w:t>. By interfering with protein metabolism and digestive processes, the extract demonstrates promising potential as a botanical insecticide. Such plant-based alternatives could contribute to sustainable pest management while minimizing environmental and health risks associated with synthetic chemical</w:t>
      </w:r>
      <w:bookmarkStart w:id="0" w:name="_GoBack"/>
      <w:bookmarkEnd w:id="0"/>
      <w:r w:rsidRPr="00B868C0">
        <w:rPr>
          <w:rFonts w:ascii="Arial" w:hAnsi="Arial" w:cs="Arial"/>
          <w:sz w:val="20"/>
          <w:szCs w:val="20"/>
        </w:rPr>
        <w:t>s.</w:t>
      </w:r>
    </w:p>
    <w:p w14:paraId="3E126FED" w14:textId="55FC8846" w:rsidR="00E81723" w:rsidRPr="00E81723" w:rsidRDefault="00E81723" w:rsidP="00BD3609">
      <w:pPr>
        <w:ind w:left="-284"/>
        <w:jc w:val="both"/>
        <w:rPr>
          <w:rFonts w:ascii="Arial" w:hAnsi="Arial" w:cs="Arial"/>
          <w:sz w:val="20"/>
          <w:szCs w:val="20"/>
        </w:rPr>
      </w:pPr>
      <w:r w:rsidRPr="00E81723">
        <w:rPr>
          <w:rFonts w:ascii="Arial" w:hAnsi="Arial" w:cs="Arial"/>
          <w:sz w:val="20"/>
          <w:szCs w:val="20"/>
        </w:rPr>
        <w:t xml:space="preserve">Keywords: </w:t>
      </w:r>
      <w:r w:rsidRPr="00E81723">
        <w:rPr>
          <w:rFonts w:ascii="Arial" w:hAnsi="Arial" w:cs="Arial"/>
          <w:i/>
          <w:iCs/>
          <w:sz w:val="20"/>
          <w:szCs w:val="20"/>
        </w:rPr>
        <w:t>Musca domestica, Datura innoxia, Extract, Insecticide</w:t>
      </w:r>
    </w:p>
    <w:p w14:paraId="0481C037" w14:textId="77777777" w:rsidR="00314B2B" w:rsidRPr="00E81723" w:rsidRDefault="00314B2B" w:rsidP="00BD3609">
      <w:pPr>
        <w:ind w:left="-284"/>
        <w:jc w:val="both"/>
        <w:rPr>
          <w:rFonts w:ascii="Arial" w:hAnsi="Arial" w:cs="Arial"/>
          <w:b/>
          <w:bCs/>
        </w:rPr>
      </w:pPr>
      <w:r w:rsidRPr="00E81723">
        <w:rPr>
          <w:rFonts w:ascii="Arial" w:hAnsi="Arial" w:cs="Arial"/>
          <w:b/>
          <w:bCs/>
        </w:rPr>
        <w:t>1. Introduction</w:t>
      </w:r>
    </w:p>
    <w:p w14:paraId="1237C83C" w14:textId="77777777" w:rsidR="00B868C0" w:rsidRPr="00B868C0" w:rsidRDefault="00B868C0" w:rsidP="00B868C0">
      <w:pPr>
        <w:ind w:left="-284"/>
        <w:jc w:val="both"/>
        <w:rPr>
          <w:rFonts w:ascii="Arial" w:hAnsi="Arial" w:cs="Arial"/>
          <w:sz w:val="20"/>
          <w:szCs w:val="20"/>
        </w:rPr>
      </w:pPr>
      <w:r w:rsidRPr="00B868C0">
        <w:rPr>
          <w:rFonts w:ascii="Arial" w:hAnsi="Arial" w:cs="Arial"/>
          <w:sz w:val="20"/>
          <w:szCs w:val="20"/>
        </w:rPr>
        <w:t>Houseflies (</w:t>
      </w:r>
      <w:r w:rsidRPr="00B868C0">
        <w:rPr>
          <w:rFonts w:ascii="Arial" w:hAnsi="Arial" w:cs="Arial"/>
          <w:i/>
          <w:iCs/>
          <w:sz w:val="20"/>
          <w:szCs w:val="20"/>
        </w:rPr>
        <w:t>Musca domestica</w:t>
      </w:r>
      <w:r w:rsidRPr="00B868C0">
        <w:rPr>
          <w:rFonts w:ascii="Arial" w:hAnsi="Arial" w:cs="Arial"/>
          <w:sz w:val="20"/>
          <w:szCs w:val="20"/>
        </w:rPr>
        <w:t xml:space="preserve">) are among the most widespread synanthropic insects, thriving in close association with human habitats. Their presence is not merely a nuisance; it poses a serious threat to public health. Houseflies act as efficient mechanical vectors, carrying and transmitting a wide range of pathogenic microorganisms. By moving freely between contaminated substrates such as garbage, </w:t>
      </w:r>
      <w:proofErr w:type="spellStart"/>
      <w:r w:rsidRPr="00B868C0">
        <w:rPr>
          <w:rFonts w:ascii="Arial" w:hAnsi="Arial" w:cs="Arial"/>
          <w:sz w:val="20"/>
          <w:szCs w:val="20"/>
        </w:rPr>
        <w:t>fecal</w:t>
      </w:r>
      <w:proofErr w:type="spellEnd"/>
      <w:r w:rsidRPr="00B868C0">
        <w:rPr>
          <w:rFonts w:ascii="Arial" w:hAnsi="Arial" w:cs="Arial"/>
          <w:sz w:val="20"/>
          <w:szCs w:val="20"/>
        </w:rPr>
        <w:t xml:space="preserve"> matter, and human food, they facilitate the spread of diseases including typhoid, cholera, dysentery, and salmonellosis. This ability to bridge unsanitary and hygienic environments makes them a persistent concern, particularly in densely populated and poorly managed areas.</w:t>
      </w:r>
    </w:p>
    <w:p w14:paraId="01096065" w14:textId="77777777" w:rsidR="00B868C0" w:rsidRPr="00B868C0" w:rsidRDefault="00B868C0" w:rsidP="00B868C0">
      <w:pPr>
        <w:ind w:left="-284"/>
        <w:jc w:val="both"/>
        <w:rPr>
          <w:rFonts w:ascii="Arial" w:hAnsi="Arial" w:cs="Arial"/>
          <w:sz w:val="20"/>
          <w:szCs w:val="20"/>
        </w:rPr>
      </w:pPr>
      <w:r w:rsidRPr="00B868C0">
        <w:rPr>
          <w:rFonts w:ascii="Arial" w:hAnsi="Arial" w:cs="Arial"/>
          <w:sz w:val="20"/>
          <w:szCs w:val="20"/>
        </w:rPr>
        <w:t>For decades, chemical insecticides have been the primary method for controlling housefly populations. While initially effective, their extensive and often indiscriminate use has resulted in several unintended consequences. Environmental contamination, development of insecticide resistance, and harmful effects on non-target organisms—including beneficial insects, animals, and even humans—have become increasingly evident. These challenges have prompted researchers to search for safer, sustainable alternatives that can effectively manage pest populations without compromising ecological balance.</w:t>
      </w:r>
    </w:p>
    <w:p w14:paraId="5FC3B7D0" w14:textId="77777777"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In this context, botanical insecticides have emerged as a promising solution. Derived from plant secondary metabolites, these natural compounds are biodegradable, less toxic to non-target species, and often act through multiple mechanisms, reducing the likelihood of resistance development. One such plant of interest is </w:t>
      </w:r>
      <w:r w:rsidRPr="00B868C0">
        <w:rPr>
          <w:rFonts w:ascii="Arial" w:hAnsi="Arial" w:cs="Arial"/>
          <w:i/>
          <w:iCs/>
          <w:sz w:val="20"/>
          <w:szCs w:val="20"/>
        </w:rPr>
        <w:t>Datura innoxia</w:t>
      </w:r>
      <w:r w:rsidRPr="00B868C0">
        <w:rPr>
          <w:rFonts w:ascii="Arial" w:hAnsi="Arial" w:cs="Arial"/>
          <w:sz w:val="20"/>
          <w:szCs w:val="20"/>
        </w:rPr>
        <w:t xml:space="preserve">, a member of the Solanaceae family. This plant is well known for its rich reservoir of bioactive compounds, particularly tropane </w:t>
      </w:r>
      <w:r w:rsidRPr="00B868C0">
        <w:rPr>
          <w:rFonts w:ascii="Arial" w:hAnsi="Arial" w:cs="Arial"/>
          <w:sz w:val="20"/>
          <w:szCs w:val="20"/>
        </w:rPr>
        <w:lastRenderedPageBreak/>
        <w:t>alkaloids such as atropine and scopolamine. These compounds exhibit potent neurotoxic and insecticidal properties, capable of interfering with the normal physiological and metabolic functions of insects (Abd El-Aziz, 2000).</w:t>
      </w:r>
    </w:p>
    <w:p w14:paraId="726F9E72" w14:textId="01AF3C99"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Proteins play a central role in insect biology, serving as structural components, enzymes, and regulators of metabolic pathways. They are essential for growth, development, digestion, and energy utilization. Any significant alteration in protein content can therefore be considered an indicator of physiological stress or toxic impact. The insect digestive system, comprising the </w:t>
      </w:r>
      <w:proofErr w:type="spellStart"/>
      <w:r w:rsidR="006343C7">
        <w:rPr>
          <w:rFonts w:ascii="Arial" w:hAnsi="Arial" w:cs="Arial"/>
          <w:sz w:val="20"/>
          <w:szCs w:val="20"/>
        </w:rPr>
        <w:t>the</w:t>
      </w:r>
      <w:proofErr w:type="spellEnd"/>
      <w:r w:rsidR="006343C7">
        <w:rPr>
          <w:rFonts w:ascii="Arial" w:hAnsi="Arial" w:cs="Arial"/>
          <w:sz w:val="20"/>
          <w:szCs w:val="20"/>
        </w:rPr>
        <w:t xml:space="preserve"> </w:t>
      </w:r>
      <w:r w:rsidRPr="00B868C0">
        <w:rPr>
          <w:rFonts w:ascii="Arial" w:hAnsi="Arial" w:cs="Arial"/>
          <w:sz w:val="20"/>
          <w:szCs w:val="20"/>
        </w:rPr>
        <w:t xml:space="preserve">foregut, </w:t>
      </w:r>
      <w:r w:rsidR="006343C7">
        <w:rPr>
          <w:rFonts w:ascii="Arial" w:hAnsi="Arial" w:cs="Arial"/>
          <w:sz w:val="20"/>
          <w:szCs w:val="20"/>
        </w:rPr>
        <w:t xml:space="preserve">the </w:t>
      </w:r>
      <w:r w:rsidRPr="00B868C0">
        <w:rPr>
          <w:rFonts w:ascii="Arial" w:hAnsi="Arial" w:cs="Arial"/>
          <w:sz w:val="20"/>
          <w:szCs w:val="20"/>
        </w:rPr>
        <w:t xml:space="preserve">midgut, and </w:t>
      </w:r>
      <w:r w:rsidR="006343C7">
        <w:rPr>
          <w:rFonts w:ascii="Arial" w:hAnsi="Arial" w:cs="Arial"/>
          <w:sz w:val="20"/>
          <w:szCs w:val="20"/>
        </w:rPr>
        <w:t xml:space="preserve">the </w:t>
      </w:r>
      <w:r w:rsidRPr="00B868C0">
        <w:rPr>
          <w:rFonts w:ascii="Arial" w:hAnsi="Arial" w:cs="Arial"/>
          <w:sz w:val="20"/>
          <w:szCs w:val="20"/>
        </w:rPr>
        <w:t xml:space="preserve">hindgut, is particularly important in maintaining metabolic homeostasis. The midgut is the primary site for digestion and enzyme activity, while the foregut and </w:t>
      </w:r>
      <w:r w:rsidR="006343C7">
        <w:rPr>
          <w:rFonts w:ascii="Arial" w:hAnsi="Arial" w:cs="Arial"/>
          <w:sz w:val="20"/>
          <w:szCs w:val="20"/>
        </w:rPr>
        <w:t xml:space="preserve">the </w:t>
      </w:r>
      <w:r w:rsidRPr="00B868C0">
        <w:rPr>
          <w:rFonts w:ascii="Arial" w:hAnsi="Arial" w:cs="Arial"/>
          <w:sz w:val="20"/>
          <w:szCs w:val="20"/>
        </w:rPr>
        <w:t>hindgut contribute to food intake, storage, absorption, and waste elimination. Disruption in any of these regions can lead to impaired nutrient assimilation and overall metabolic imbalance.</w:t>
      </w:r>
    </w:p>
    <w:p w14:paraId="3F1E78B2" w14:textId="39F9B624"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The present study was designed with the objective of evaluating the biochemical effects of </w:t>
      </w:r>
      <w:r w:rsidRPr="00B868C0">
        <w:rPr>
          <w:rFonts w:ascii="Arial" w:hAnsi="Arial" w:cs="Arial"/>
          <w:i/>
          <w:iCs/>
          <w:sz w:val="20"/>
          <w:szCs w:val="20"/>
        </w:rPr>
        <w:t>Datura innoxia</w:t>
      </w:r>
      <w:r w:rsidRPr="00B868C0">
        <w:rPr>
          <w:rFonts w:ascii="Arial" w:hAnsi="Arial" w:cs="Arial"/>
          <w:sz w:val="20"/>
          <w:szCs w:val="20"/>
        </w:rPr>
        <w:t xml:space="preserve"> seed extract on the total protein content in different regions of the alimentary canal of </w:t>
      </w:r>
      <w:r w:rsidRPr="00B868C0">
        <w:rPr>
          <w:rFonts w:ascii="Arial" w:hAnsi="Arial" w:cs="Arial"/>
          <w:i/>
          <w:iCs/>
          <w:sz w:val="20"/>
          <w:szCs w:val="20"/>
        </w:rPr>
        <w:t>Musca domestica</w:t>
      </w:r>
      <w:r w:rsidRPr="00B868C0">
        <w:rPr>
          <w:rFonts w:ascii="Arial" w:hAnsi="Arial" w:cs="Arial"/>
          <w:sz w:val="20"/>
          <w:szCs w:val="20"/>
        </w:rPr>
        <w:t xml:space="preserve">. Specifically, it aims to determine how exposure to the plant extract influences protein levels in the foregut, </w:t>
      </w:r>
      <w:r w:rsidR="006343C7">
        <w:rPr>
          <w:rFonts w:ascii="Arial" w:hAnsi="Arial" w:cs="Arial"/>
          <w:sz w:val="20"/>
          <w:szCs w:val="20"/>
        </w:rPr>
        <w:t xml:space="preserve">the </w:t>
      </w:r>
      <w:r w:rsidRPr="00B868C0">
        <w:rPr>
          <w:rFonts w:ascii="Arial" w:hAnsi="Arial" w:cs="Arial"/>
          <w:sz w:val="20"/>
          <w:szCs w:val="20"/>
        </w:rPr>
        <w:t xml:space="preserve">midgut, and </w:t>
      </w:r>
      <w:r w:rsidR="006343C7">
        <w:rPr>
          <w:rFonts w:ascii="Arial" w:hAnsi="Arial" w:cs="Arial"/>
          <w:sz w:val="20"/>
          <w:szCs w:val="20"/>
        </w:rPr>
        <w:t xml:space="preserve">the </w:t>
      </w:r>
      <w:r w:rsidRPr="00B868C0">
        <w:rPr>
          <w:rFonts w:ascii="Arial" w:hAnsi="Arial" w:cs="Arial"/>
          <w:sz w:val="20"/>
          <w:szCs w:val="20"/>
        </w:rPr>
        <w:t>hindgut, thereby providing insights into its mode of insecticidal action.</w:t>
      </w:r>
    </w:p>
    <w:p w14:paraId="0F09131E" w14:textId="6B676FAD"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To achieve this, adult houseflies were exposed to varying concentrations of </w:t>
      </w:r>
      <w:r w:rsidRPr="00B868C0">
        <w:rPr>
          <w:rFonts w:ascii="Arial" w:hAnsi="Arial" w:cs="Arial"/>
          <w:i/>
          <w:iCs/>
          <w:sz w:val="20"/>
          <w:szCs w:val="20"/>
        </w:rPr>
        <w:t>D. innoxia</w:t>
      </w:r>
      <w:r w:rsidRPr="00B868C0">
        <w:rPr>
          <w:rFonts w:ascii="Arial" w:hAnsi="Arial" w:cs="Arial"/>
          <w:sz w:val="20"/>
          <w:szCs w:val="20"/>
        </w:rPr>
        <w:t xml:space="preserve"> seed extract under controlled laboratory conditions. After treatment, the alimentary canal was carefully dissected into its thre</w:t>
      </w:r>
      <w:r>
        <w:rPr>
          <w:rFonts w:ascii="Arial" w:hAnsi="Arial" w:cs="Arial"/>
          <w:sz w:val="20"/>
          <w:szCs w:val="20"/>
        </w:rPr>
        <w:t>e</w:t>
      </w:r>
      <w:r w:rsidRPr="00B868C0">
        <w:rPr>
          <w:rFonts w:ascii="Arial" w:hAnsi="Arial" w:cs="Arial"/>
          <w:sz w:val="20"/>
          <w:szCs w:val="20"/>
          <w:cs/>
          <w:lang w:bidi="mr-IN"/>
        </w:rPr>
        <w:t xml:space="preserve"> </w:t>
      </w:r>
      <w:r w:rsidRPr="00B868C0">
        <w:rPr>
          <w:rFonts w:ascii="Arial" w:hAnsi="Arial" w:cs="Arial"/>
          <w:sz w:val="20"/>
          <w:szCs w:val="20"/>
        </w:rPr>
        <w:t>regions</w:t>
      </w:r>
      <w:r>
        <w:rPr>
          <w:rFonts w:ascii="Arial" w:hAnsi="Arial" w:cs="Arial"/>
          <w:sz w:val="20"/>
          <w:szCs w:val="20"/>
        </w:rPr>
        <w:t xml:space="preserve">, </w:t>
      </w:r>
      <w:r w:rsidR="006343C7">
        <w:rPr>
          <w:rFonts w:ascii="Arial" w:hAnsi="Arial" w:cs="Arial"/>
          <w:sz w:val="20"/>
          <w:szCs w:val="20"/>
        </w:rPr>
        <w:t xml:space="preserve">the </w:t>
      </w:r>
      <w:r w:rsidRPr="00B868C0">
        <w:rPr>
          <w:rFonts w:ascii="Arial" w:hAnsi="Arial" w:cs="Arial"/>
          <w:sz w:val="20"/>
          <w:szCs w:val="20"/>
        </w:rPr>
        <w:t xml:space="preserve">foregut, </w:t>
      </w:r>
      <w:r w:rsidR="006343C7">
        <w:rPr>
          <w:rFonts w:ascii="Arial" w:hAnsi="Arial" w:cs="Arial"/>
          <w:sz w:val="20"/>
          <w:szCs w:val="20"/>
        </w:rPr>
        <w:t xml:space="preserve">the </w:t>
      </w:r>
      <w:r w:rsidRPr="00B868C0">
        <w:rPr>
          <w:rFonts w:ascii="Arial" w:hAnsi="Arial" w:cs="Arial"/>
          <w:sz w:val="20"/>
          <w:szCs w:val="20"/>
        </w:rPr>
        <w:t xml:space="preserve">midgut, and </w:t>
      </w:r>
      <w:r w:rsidR="006343C7">
        <w:rPr>
          <w:rFonts w:ascii="Arial" w:hAnsi="Arial" w:cs="Arial"/>
          <w:sz w:val="20"/>
          <w:szCs w:val="20"/>
        </w:rPr>
        <w:t xml:space="preserve">the </w:t>
      </w:r>
      <w:r w:rsidRPr="00B868C0">
        <w:rPr>
          <w:rFonts w:ascii="Arial" w:hAnsi="Arial" w:cs="Arial"/>
          <w:sz w:val="20"/>
          <w:szCs w:val="20"/>
        </w:rPr>
        <w:t>hindgut. Each section was subjected to quantitative protein estimation using standard biochemical methods. The protein content of treated groups was then compared with that of untreated control groups to assess the extent of biochemical alteration.</w:t>
      </w:r>
    </w:p>
    <w:p w14:paraId="6A2F2031" w14:textId="4992370C"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The findings of this study revealed a consistent and </w:t>
      </w:r>
      <w:r w:rsidR="006343C7">
        <w:rPr>
          <w:rFonts w:ascii="Arial" w:hAnsi="Arial" w:cs="Arial"/>
          <w:sz w:val="20"/>
          <w:szCs w:val="20"/>
        </w:rPr>
        <w:t xml:space="preserve">a </w:t>
      </w:r>
      <w:r w:rsidRPr="00B868C0">
        <w:rPr>
          <w:rFonts w:ascii="Arial" w:hAnsi="Arial" w:cs="Arial"/>
          <w:sz w:val="20"/>
          <w:szCs w:val="20"/>
        </w:rPr>
        <w:t xml:space="preserve">significant decline in protein content across all gut regions in treated flies. This reduction indicates that the seed extract exerts a strong disruptive effect on protein metabolism. The observed changes may be attributed to inhibition of protein synthesis, denaturation of existing proteins, or interference with digestive enzyme activity. Additionally, the toxic compounds present in </w:t>
      </w:r>
      <w:r w:rsidRPr="00B868C0">
        <w:rPr>
          <w:rFonts w:ascii="Arial" w:hAnsi="Arial" w:cs="Arial"/>
          <w:i/>
          <w:iCs/>
          <w:sz w:val="20"/>
          <w:szCs w:val="20"/>
        </w:rPr>
        <w:t>D. innoxia</w:t>
      </w:r>
      <w:r w:rsidRPr="00B868C0">
        <w:rPr>
          <w:rFonts w:ascii="Arial" w:hAnsi="Arial" w:cs="Arial"/>
          <w:sz w:val="20"/>
          <w:szCs w:val="20"/>
        </w:rPr>
        <w:t xml:space="preserve"> may damage gut tissues, further impairing nutrient absorption and metabolic efficiency.</w:t>
      </w:r>
    </w:p>
    <w:p w14:paraId="2CF2DDC8" w14:textId="77777777" w:rsidR="00B868C0" w:rsidRPr="00B868C0" w:rsidRDefault="00B868C0" w:rsidP="00B868C0">
      <w:pPr>
        <w:ind w:left="-284"/>
        <w:jc w:val="both"/>
        <w:rPr>
          <w:rFonts w:ascii="Arial" w:hAnsi="Arial" w:cs="Arial"/>
          <w:sz w:val="20"/>
          <w:szCs w:val="20"/>
        </w:rPr>
      </w:pPr>
      <w:r w:rsidRPr="00B868C0">
        <w:rPr>
          <w:rFonts w:ascii="Arial" w:hAnsi="Arial" w:cs="Arial"/>
          <w:sz w:val="20"/>
          <w:szCs w:val="20"/>
        </w:rPr>
        <w:t xml:space="preserve">In conclusion, the study demonstrates that </w:t>
      </w:r>
      <w:r w:rsidRPr="00B868C0">
        <w:rPr>
          <w:rFonts w:ascii="Arial" w:hAnsi="Arial" w:cs="Arial"/>
          <w:i/>
          <w:iCs/>
          <w:sz w:val="20"/>
          <w:szCs w:val="20"/>
        </w:rPr>
        <w:t>Datura innoxia</w:t>
      </w:r>
      <w:r w:rsidRPr="00B868C0">
        <w:rPr>
          <w:rFonts w:ascii="Arial" w:hAnsi="Arial" w:cs="Arial"/>
          <w:sz w:val="20"/>
          <w:szCs w:val="20"/>
        </w:rPr>
        <w:t xml:space="preserve"> seed extract has a pronounced impact on the digestive physiology of </w:t>
      </w:r>
      <w:r w:rsidRPr="00B868C0">
        <w:rPr>
          <w:rFonts w:ascii="Arial" w:hAnsi="Arial" w:cs="Arial"/>
          <w:i/>
          <w:iCs/>
          <w:sz w:val="20"/>
          <w:szCs w:val="20"/>
        </w:rPr>
        <w:t>Musca domestica</w:t>
      </w:r>
      <w:r w:rsidRPr="00B868C0">
        <w:rPr>
          <w:rFonts w:ascii="Arial" w:hAnsi="Arial" w:cs="Arial"/>
          <w:sz w:val="20"/>
          <w:szCs w:val="20"/>
        </w:rPr>
        <w:t>. By altering protein levels and disrupting metabolic processes, it shows considerable potential as a botanical insecticide. These findings support the growing interest in plant-based pest control strategies and highlight the importance of further research to develop eco-friendly, sustainable alternatives to synthetic insecticides (Bakr R F, 2007).</w:t>
      </w:r>
    </w:p>
    <w:p w14:paraId="002B03B5" w14:textId="77777777" w:rsidR="00314B2B" w:rsidRPr="00DF0FA7" w:rsidRDefault="00314B2B" w:rsidP="00BD3609">
      <w:pPr>
        <w:ind w:left="-284"/>
        <w:jc w:val="both"/>
        <w:rPr>
          <w:rFonts w:ascii="Arial" w:hAnsi="Arial" w:cs="Arial"/>
          <w:b/>
          <w:bCs/>
        </w:rPr>
      </w:pPr>
      <w:r w:rsidRPr="00DF0FA7">
        <w:rPr>
          <w:rFonts w:ascii="Arial" w:hAnsi="Arial" w:cs="Arial"/>
          <w:b/>
          <w:bCs/>
        </w:rPr>
        <w:t>2. Materials and Methods</w:t>
      </w:r>
    </w:p>
    <w:p w14:paraId="0D39EE0E"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2.1 Collection of Experimental Insects</w:t>
      </w:r>
    </w:p>
    <w:p w14:paraId="1969CF6D" w14:textId="0FD8EB2B" w:rsidR="00B868C0" w:rsidRDefault="00B868C0" w:rsidP="00BD3609">
      <w:pPr>
        <w:ind w:left="-284"/>
        <w:jc w:val="both"/>
        <w:rPr>
          <w:rFonts w:ascii="Arial" w:hAnsi="Arial" w:cs="Arial"/>
          <w:sz w:val="20"/>
          <w:szCs w:val="20"/>
        </w:rPr>
      </w:pPr>
      <w:r w:rsidRPr="00B868C0">
        <w:rPr>
          <w:rFonts w:ascii="Arial" w:hAnsi="Arial" w:cs="Arial"/>
          <w:sz w:val="20"/>
          <w:szCs w:val="20"/>
        </w:rPr>
        <w:t>Adult houseflies (</w:t>
      </w:r>
      <w:r w:rsidRPr="00B868C0">
        <w:rPr>
          <w:rFonts w:ascii="Arial" w:hAnsi="Arial" w:cs="Arial"/>
          <w:i/>
          <w:iCs/>
          <w:sz w:val="20"/>
          <w:szCs w:val="20"/>
        </w:rPr>
        <w:t>Musca domestica</w:t>
      </w:r>
      <w:r w:rsidRPr="00B868C0">
        <w:rPr>
          <w:rFonts w:ascii="Arial" w:hAnsi="Arial" w:cs="Arial"/>
          <w:sz w:val="20"/>
          <w:szCs w:val="20"/>
        </w:rPr>
        <w:t>) were collected from nearby local environments and carefully brought into the laboratory for experimental use. To ensure uniformity and minimize external variation, the flies were maintained under controlled conditions of temperature and humidity. They were reared in clean, well-ventilated containers and provided with a standard laboratory diet</w:t>
      </w:r>
      <w:r w:rsidR="00371C48">
        <w:rPr>
          <w:rFonts w:ascii="Arial" w:hAnsi="Arial" w:cs="Arial"/>
          <w:sz w:val="20"/>
          <w:szCs w:val="20"/>
        </w:rPr>
        <w:t>, Milk Sugar Solution (10%)</w:t>
      </w:r>
      <w:r w:rsidRPr="00B868C0">
        <w:rPr>
          <w:rFonts w:ascii="Arial" w:hAnsi="Arial" w:cs="Arial"/>
          <w:sz w:val="20"/>
          <w:szCs w:val="20"/>
        </w:rPr>
        <w:t xml:space="preserve"> to support their normal growth and activity. Proper care was taken to maintain hygienic conditions throughout the rearing period, following established protocols described by Jyoti M. C. (2018) and Jangam D. V. (2025).</w:t>
      </w:r>
    </w:p>
    <w:p w14:paraId="5B472AFF" w14:textId="3C6F6B0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2.2 Preparation of Plant Extract</w:t>
      </w:r>
    </w:p>
    <w:p w14:paraId="54496C48" w14:textId="41625C12" w:rsidR="00314B2B" w:rsidRPr="00E81723" w:rsidRDefault="00371C48" w:rsidP="00BD3609">
      <w:pPr>
        <w:ind w:left="-284"/>
        <w:jc w:val="both"/>
        <w:rPr>
          <w:rFonts w:ascii="Arial" w:hAnsi="Arial" w:cs="Arial"/>
          <w:sz w:val="20"/>
          <w:szCs w:val="20"/>
        </w:rPr>
      </w:pPr>
      <w:r w:rsidRPr="00371C48">
        <w:rPr>
          <w:rFonts w:ascii="Arial" w:hAnsi="Arial" w:cs="Arial"/>
          <w:sz w:val="20"/>
          <w:szCs w:val="20"/>
        </w:rPr>
        <w:t xml:space="preserve">Seeds of </w:t>
      </w:r>
      <w:r w:rsidRPr="00371C48">
        <w:rPr>
          <w:rFonts w:ascii="Arial" w:hAnsi="Arial" w:cs="Arial"/>
          <w:i/>
          <w:iCs/>
          <w:sz w:val="20"/>
          <w:szCs w:val="20"/>
        </w:rPr>
        <w:t>Datura innoxia</w:t>
      </w:r>
      <w:r w:rsidRPr="00371C48">
        <w:rPr>
          <w:rFonts w:ascii="Arial" w:hAnsi="Arial" w:cs="Arial"/>
          <w:sz w:val="20"/>
          <w:szCs w:val="20"/>
        </w:rPr>
        <w:t xml:space="preserve"> were carefully collected and thoroughly washed to remove dust and impurities. The cleaned seeds were then air-dried under shade to preserve their active compounds. Once completely dried, they were finely powdered using a grinder. This powder was subjected to solvent extraction to obtain the crude seed extract, ensuring the bioactive </w:t>
      </w:r>
      <w:r w:rsidRPr="00371C48">
        <w:rPr>
          <w:rFonts w:ascii="Arial" w:hAnsi="Arial" w:cs="Arial"/>
          <w:sz w:val="20"/>
          <w:szCs w:val="20"/>
        </w:rPr>
        <w:lastRenderedPageBreak/>
        <w:t>components were effectively isolated. The extract was then filtered, concentrated, and stored under appropriate conditions for further experimental use, following standard procedures described by Upadhyay R. K. (2011) and Jangam D. V. (2025).</w:t>
      </w:r>
    </w:p>
    <w:p w14:paraId="1FCBE278" w14:textId="77777777"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2.3 Experimental Design</w:t>
      </w:r>
    </w:p>
    <w:p w14:paraId="65489B3E" w14:textId="1C26DF66" w:rsidR="00371C48" w:rsidRDefault="00371C48" w:rsidP="00BD3609">
      <w:pPr>
        <w:ind w:left="-284"/>
        <w:jc w:val="both"/>
        <w:rPr>
          <w:rFonts w:ascii="Arial" w:hAnsi="Arial" w:cs="Arial"/>
          <w:sz w:val="20"/>
          <w:szCs w:val="20"/>
        </w:rPr>
      </w:pPr>
      <w:r w:rsidRPr="00371C48">
        <w:rPr>
          <w:rFonts w:ascii="Arial" w:hAnsi="Arial" w:cs="Arial"/>
          <w:sz w:val="20"/>
          <w:szCs w:val="20"/>
        </w:rPr>
        <w:t xml:space="preserve">The collected houseflies were carefully divided into control and treatment groups to ensure accurate comparison. While the control group was maintained under normal conditions, the treatment groups were exposed to varying concentrations or different durations of </w:t>
      </w:r>
      <w:r w:rsidRPr="00371C48">
        <w:rPr>
          <w:rFonts w:ascii="Arial" w:hAnsi="Arial" w:cs="Arial"/>
          <w:i/>
          <w:iCs/>
          <w:sz w:val="20"/>
          <w:szCs w:val="20"/>
        </w:rPr>
        <w:t>Datura innoxia</w:t>
      </w:r>
      <w:r w:rsidRPr="00371C48">
        <w:rPr>
          <w:rFonts w:ascii="Arial" w:hAnsi="Arial" w:cs="Arial"/>
          <w:sz w:val="20"/>
          <w:szCs w:val="20"/>
        </w:rPr>
        <w:t xml:space="preserve"> seed extract. After the exposure period, the insects were gently dissected under laboratory conditions. The alimentary canal was carefully removed and separated into three distinct regions</w:t>
      </w:r>
      <w:r w:rsidR="006343C7">
        <w:rPr>
          <w:rFonts w:ascii="Arial" w:hAnsi="Arial" w:cs="Arial"/>
          <w:sz w:val="20"/>
          <w:szCs w:val="20"/>
        </w:rPr>
        <w:t xml:space="preserve">- the </w:t>
      </w:r>
      <w:r w:rsidRPr="00371C48">
        <w:rPr>
          <w:rFonts w:ascii="Arial" w:hAnsi="Arial" w:cs="Arial"/>
          <w:sz w:val="20"/>
          <w:szCs w:val="20"/>
        </w:rPr>
        <w:t>foregut (FG</w:t>
      </w:r>
      <w:proofErr w:type="gramStart"/>
      <w:r w:rsidRPr="00371C48">
        <w:rPr>
          <w:rFonts w:ascii="Arial" w:hAnsi="Arial" w:cs="Arial"/>
          <w:sz w:val="20"/>
          <w:szCs w:val="20"/>
        </w:rPr>
        <w:t>),</w:t>
      </w:r>
      <w:r w:rsidR="006343C7">
        <w:rPr>
          <w:rFonts w:ascii="Arial" w:hAnsi="Arial" w:cs="Arial"/>
          <w:sz w:val="20"/>
          <w:szCs w:val="20"/>
        </w:rPr>
        <w:t>the</w:t>
      </w:r>
      <w:proofErr w:type="gramEnd"/>
      <w:r w:rsidR="006343C7">
        <w:rPr>
          <w:rFonts w:ascii="Arial" w:hAnsi="Arial" w:cs="Arial"/>
          <w:sz w:val="20"/>
          <w:szCs w:val="20"/>
        </w:rPr>
        <w:t xml:space="preserve"> </w:t>
      </w:r>
      <w:r w:rsidRPr="00371C48">
        <w:rPr>
          <w:rFonts w:ascii="Arial" w:hAnsi="Arial" w:cs="Arial"/>
          <w:sz w:val="20"/>
          <w:szCs w:val="20"/>
        </w:rPr>
        <w:t>midgut (MG), and</w:t>
      </w:r>
      <w:r w:rsidR="006343C7">
        <w:rPr>
          <w:rFonts w:ascii="Arial" w:hAnsi="Arial" w:cs="Arial"/>
          <w:sz w:val="20"/>
          <w:szCs w:val="20"/>
        </w:rPr>
        <w:t xml:space="preserve"> the</w:t>
      </w:r>
      <w:r w:rsidRPr="00371C48">
        <w:rPr>
          <w:rFonts w:ascii="Arial" w:hAnsi="Arial" w:cs="Arial"/>
          <w:sz w:val="20"/>
          <w:szCs w:val="20"/>
        </w:rPr>
        <w:t xml:space="preserve"> hindgut (HG). This step was carried out with precision to study region-specific biochemical changes, following the method described by Jangam D. V. (2025).</w:t>
      </w:r>
    </w:p>
    <w:p w14:paraId="35A70BC6" w14:textId="47A3783D" w:rsidR="00314B2B" w:rsidRPr="00E81723" w:rsidRDefault="00314B2B" w:rsidP="00BD3609">
      <w:pPr>
        <w:ind w:left="-284"/>
        <w:jc w:val="both"/>
        <w:rPr>
          <w:rFonts w:ascii="Arial" w:hAnsi="Arial" w:cs="Arial"/>
          <w:b/>
          <w:bCs/>
          <w:sz w:val="20"/>
          <w:szCs w:val="20"/>
        </w:rPr>
      </w:pPr>
      <w:r w:rsidRPr="00E81723">
        <w:rPr>
          <w:rFonts w:ascii="Arial" w:hAnsi="Arial" w:cs="Arial"/>
          <w:b/>
          <w:bCs/>
          <w:sz w:val="20"/>
          <w:szCs w:val="20"/>
        </w:rPr>
        <w:t>2.4 Protein Estimation</w:t>
      </w:r>
    </w:p>
    <w:p w14:paraId="7D89DB54" w14:textId="71234F00" w:rsidR="00371C48" w:rsidRDefault="00371C48" w:rsidP="002348A0">
      <w:pPr>
        <w:ind w:left="-284"/>
        <w:jc w:val="both"/>
        <w:rPr>
          <w:rFonts w:ascii="Arial" w:hAnsi="Arial" w:cs="Arial"/>
          <w:sz w:val="20"/>
          <w:szCs w:val="20"/>
        </w:rPr>
      </w:pPr>
      <w:r w:rsidRPr="00371C48">
        <w:rPr>
          <w:rFonts w:ascii="Arial" w:hAnsi="Arial" w:cs="Arial"/>
          <w:sz w:val="20"/>
          <w:szCs w:val="20"/>
        </w:rPr>
        <w:t xml:space="preserve">The total protein content in each gut region was estimated using a well-established biochemical method, such as the Lowry or Bradford assay. For this, tissue samples from the foregut, </w:t>
      </w:r>
      <w:r w:rsidR="006343C7">
        <w:rPr>
          <w:rFonts w:ascii="Arial" w:hAnsi="Arial" w:cs="Arial"/>
          <w:sz w:val="20"/>
          <w:szCs w:val="20"/>
        </w:rPr>
        <w:t xml:space="preserve">the </w:t>
      </w:r>
      <w:r w:rsidRPr="00371C48">
        <w:rPr>
          <w:rFonts w:ascii="Arial" w:hAnsi="Arial" w:cs="Arial"/>
          <w:sz w:val="20"/>
          <w:szCs w:val="20"/>
        </w:rPr>
        <w:t xml:space="preserve">midgut, and </w:t>
      </w:r>
      <w:r w:rsidR="006343C7">
        <w:rPr>
          <w:rFonts w:ascii="Arial" w:hAnsi="Arial" w:cs="Arial"/>
          <w:sz w:val="20"/>
          <w:szCs w:val="20"/>
        </w:rPr>
        <w:t xml:space="preserve">the </w:t>
      </w:r>
      <w:r w:rsidRPr="00371C48">
        <w:rPr>
          <w:rFonts w:ascii="Arial" w:hAnsi="Arial" w:cs="Arial"/>
          <w:sz w:val="20"/>
          <w:szCs w:val="20"/>
        </w:rPr>
        <w:t xml:space="preserve">hindgut were carefully homogenized to obtain uniform extracts. These homogenates were then subjected to spectrophotometric analysis, where the intensity of </w:t>
      </w:r>
      <w:proofErr w:type="spellStart"/>
      <w:r w:rsidRPr="00371C48">
        <w:rPr>
          <w:rFonts w:ascii="Arial" w:hAnsi="Arial" w:cs="Arial"/>
          <w:sz w:val="20"/>
          <w:szCs w:val="20"/>
        </w:rPr>
        <w:t>color</w:t>
      </w:r>
      <w:proofErr w:type="spellEnd"/>
      <w:r w:rsidRPr="00371C48">
        <w:rPr>
          <w:rFonts w:ascii="Arial" w:hAnsi="Arial" w:cs="Arial"/>
          <w:sz w:val="20"/>
          <w:szCs w:val="20"/>
        </w:rPr>
        <w:t xml:space="preserve"> developed indicated the protein concentration. The readings were compared with standard values to calculate the protein content accurately. Finally, the results were expressed as percentage protein content, following the method described by Lowry O. H. (1951).</w:t>
      </w:r>
    </w:p>
    <w:p w14:paraId="691072E6" w14:textId="6EE26000" w:rsidR="00A81618" w:rsidRPr="00A81618" w:rsidRDefault="00A81618" w:rsidP="002348A0">
      <w:pPr>
        <w:ind w:left="-284"/>
        <w:jc w:val="both"/>
        <w:rPr>
          <w:rFonts w:ascii="Arial" w:hAnsi="Arial" w:cs="Arial"/>
          <w:b/>
          <w:bCs/>
          <w:sz w:val="20"/>
          <w:szCs w:val="20"/>
        </w:rPr>
      </w:pPr>
      <w:r>
        <w:rPr>
          <w:rFonts w:ascii="Arial" w:hAnsi="Arial" w:cs="Arial"/>
          <w:b/>
          <w:bCs/>
          <w:sz w:val="20"/>
          <w:szCs w:val="20"/>
        </w:rPr>
        <w:t xml:space="preserve">2.5 </w:t>
      </w:r>
      <w:r w:rsidRPr="00A81618">
        <w:rPr>
          <w:rFonts w:ascii="Arial" w:hAnsi="Arial" w:cs="Arial"/>
          <w:b/>
          <w:bCs/>
          <w:sz w:val="20"/>
          <w:szCs w:val="20"/>
        </w:rPr>
        <w:t>Statistical Analysis</w:t>
      </w:r>
    </w:p>
    <w:p w14:paraId="02871A6F" w14:textId="77777777" w:rsidR="00371C48" w:rsidRDefault="00371C48" w:rsidP="00BD3609">
      <w:pPr>
        <w:ind w:left="-284"/>
        <w:jc w:val="both"/>
        <w:rPr>
          <w:rFonts w:ascii="Arial" w:hAnsi="Arial" w:cs="Arial"/>
          <w:sz w:val="20"/>
          <w:szCs w:val="20"/>
        </w:rPr>
      </w:pPr>
      <w:r w:rsidRPr="00371C48">
        <w:rPr>
          <w:rFonts w:ascii="Arial" w:hAnsi="Arial" w:cs="Arial"/>
          <w:sz w:val="20"/>
          <w:szCs w:val="20"/>
        </w:rPr>
        <w:t xml:space="preserve">The obtained results were statistically </w:t>
      </w:r>
      <w:proofErr w:type="spellStart"/>
      <w:r w:rsidRPr="00371C48">
        <w:rPr>
          <w:rFonts w:ascii="Arial" w:hAnsi="Arial" w:cs="Arial"/>
          <w:sz w:val="20"/>
          <w:szCs w:val="20"/>
        </w:rPr>
        <w:t>analyzed</w:t>
      </w:r>
      <w:proofErr w:type="spellEnd"/>
      <w:r w:rsidRPr="00371C48">
        <w:rPr>
          <w:rFonts w:ascii="Arial" w:hAnsi="Arial" w:cs="Arial"/>
          <w:sz w:val="20"/>
          <w:szCs w:val="20"/>
        </w:rPr>
        <w:t xml:space="preserve"> using one-way Analysis of Variance (ANOVA) to determine the significance of differences among groups. To further validate these differences, Tukey’s multiple comparison test was applied. All statistical analyses were performed using GraphPad software (version 3.6), ensuring accuracy and reliability of the results.</w:t>
      </w:r>
    </w:p>
    <w:p w14:paraId="3D5DF856" w14:textId="6BA70C13" w:rsidR="00314B2B" w:rsidRPr="00DF0FA7" w:rsidRDefault="00314B2B" w:rsidP="00BD3609">
      <w:pPr>
        <w:ind w:left="-284"/>
        <w:jc w:val="both"/>
        <w:rPr>
          <w:rFonts w:ascii="Arial" w:hAnsi="Arial" w:cs="Arial"/>
          <w:b/>
          <w:bCs/>
        </w:rPr>
      </w:pPr>
      <w:r w:rsidRPr="00DF0FA7">
        <w:rPr>
          <w:rFonts w:ascii="Arial" w:hAnsi="Arial" w:cs="Arial"/>
          <w:b/>
          <w:bCs/>
        </w:rPr>
        <w:t>3. Results</w:t>
      </w:r>
      <w:r w:rsidR="00DF0FA7" w:rsidRPr="00DF0FA7">
        <w:rPr>
          <w:rFonts w:ascii="Arial" w:hAnsi="Arial" w:cs="Arial"/>
          <w:b/>
          <w:bCs/>
        </w:rPr>
        <w:t xml:space="preserve"> AND Discussion</w:t>
      </w:r>
    </w:p>
    <w:p w14:paraId="382E1300" w14:textId="77777777" w:rsidR="002F7FF2" w:rsidRPr="00E81723" w:rsidRDefault="002F7FF2" w:rsidP="00BD3609">
      <w:pPr>
        <w:ind w:left="-284"/>
        <w:rPr>
          <w:rFonts w:ascii="Arial" w:hAnsi="Arial" w:cs="Arial"/>
        </w:rPr>
      </w:pPr>
    </w:p>
    <w:p w14:paraId="5A9BAA0F" w14:textId="77777777" w:rsidR="002F7FF2" w:rsidRDefault="002F7FF2" w:rsidP="00BD3609">
      <w:pPr>
        <w:ind w:left="-284"/>
        <w:jc w:val="center"/>
        <w:rPr>
          <w:rFonts w:ascii="Arial" w:hAnsi="Arial" w:cs="Arial"/>
        </w:rPr>
      </w:pPr>
      <w:r w:rsidRPr="00E81723">
        <w:rPr>
          <w:rFonts w:ascii="Arial" w:hAnsi="Arial" w:cs="Arial"/>
          <w:noProof/>
        </w:rPr>
        <w:drawing>
          <wp:inline distT="0" distB="0" distL="0" distR="0" wp14:anchorId="111BFF6C" wp14:editId="2F08544F">
            <wp:extent cx="3165814" cy="2175510"/>
            <wp:effectExtent l="19050" t="19050" r="15875" b="15240"/>
            <wp:docPr id="1697933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740" cy="2191265"/>
                    </a:xfrm>
                    <a:prstGeom prst="rect">
                      <a:avLst/>
                    </a:prstGeom>
                    <a:noFill/>
                    <a:ln w="9525">
                      <a:solidFill>
                        <a:schemeClr val="tx1"/>
                      </a:solidFill>
                    </a:ln>
                  </pic:spPr>
                </pic:pic>
              </a:graphicData>
            </a:graphic>
          </wp:inline>
        </w:drawing>
      </w:r>
    </w:p>
    <w:p w14:paraId="67B271B9" w14:textId="1712C89B" w:rsidR="00DF0FA7" w:rsidRPr="004949E5" w:rsidRDefault="00DF0FA7" w:rsidP="00BD3609">
      <w:pPr>
        <w:ind w:left="-284"/>
        <w:jc w:val="center"/>
        <w:rPr>
          <w:rFonts w:ascii="Arial" w:hAnsi="Arial" w:cs="Arial"/>
          <w:b/>
          <w:bCs/>
          <w:sz w:val="20"/>
          <w:szCs w:val="20"/>
        </w:rPr>
      </w:pPr>
      <w:r w:rsidRPr="004949E5">
        <w:rPr>
          <w:rFonts w:ascii="Arial" w:hAnsi="Arial" w:cs="Arial"/>
          <w:b/>
          <w:bCs/>
          <w:sz w:val="20"/>
          <w:szCs w:val="20"/>
        </w:rPr>
        <w:t xml:space="preserve">Fig. 1.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(Foregut)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r w:rsidRPr="004949E5">
        <w:rPr>
          <w:rFonts w:ascii="Arial" w:hAnsi="Arial" w:cs="Arial"/>
          <w:b/>
          <w:bCs/>
          <w:i/>
          <w:iCs/>
          <w:sz w:val="20"/>
          <w:szCs w:val="20"/>
        </w:rPr>
        <w:t xml:space="preserve"> </w:t>
      </w:r>
    </w:p>
    <w:p w14:paraId="20D7F118" w14:textId="77777777" w:rsidR="002F7FF2" w:rsidRDefault="002F7FF2" w:rsidP="00BD3609">
      <w:pPr>
        <w:ind w:left="-284"/>
        <w:jc w:val="center"/>
        <w:rPr>
          <w:rFonts w:ascii="Arial" w:hAnsi="Arial" w:cs="Arial"/>
        </w:rPr>
      </w:pPr>
      <w:r w:rsidRPr="00E81723">
        <w:rPr>
          <w:rFonts w:ascii="Arial" w:hAnsi="Arial" w:cs="Arial"/>
          <w:noProof/>
        </w:rPr>
        <w:lastRenderedPageBreak/>
        <w:drawing>
          <wp:inline distT="0" distB="0" distL="0" distR="0" wp14:anchorId="1B255522" wp14:editId="452B7994">
            <wp:extent cx="3496310" cy="2326996"/>
            <wp:effectExtent l="19050" t="19050" r="27940" b="16510"/>
            <wp:docPr id="9399590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2979" cy="2331435"/>
                    </a:xfrm>
                    <a:prstGeom prst="rect">
                      <a:avLst/>
                    </a:prstGeom>
                    <a:noFill/>
                    <a:ln w="9525">
                      <a:solidFill>
                        <a:schemeClr val="tx1"/>
                      </a:solidFill>
                    </a:ln>
                  </pic:spPr>
                </pic:pic>
              </a:graphicData>
            </a:graphic>
          </wp:inline>
        </w:drawing>
      </w:r>
    </w:p>
    <w:p w14:paraId="1748F1EC" w14:textId="7E296988" w:rsidR="002F7FF2" w:rsidRPr="004949E5" w:rsidRDefault="00332745" w:rsidP="00BD3609">
      <w:pPr>
        <w:ind w:left="-284"/>
        <w:jc w:val="center"/>
        <w:rPr>
          <w:rFonts w:ascii="Arial" w:hAnsi="Arial" w:cs="Arial"/>
          <w:b/>
          <w:bCs/>
          <w:sz w:val="20"/>
          <w:szCs w:val="20"/>
        </w:rPr>
      </w:pPr>
      <w:r w:rsidRPr="004949E5">
        <w:rPr>
          <w:rFonts w:ascii="Arial" w:hAnsi="Arial" w:cs="Arial"/>
          <w:b/>
          <w:bCs/>
          <w:sz w:val="20"/>
          <w:szCs w:val="20"/>
        </w:rPr>
        <w:t xml:space="preserve">Fig. </w:t>
      </w:r>
      <w:r w:rsidR="004802A5">
        <w:rPr>
          <w:rFonts w:ascii="Arial" w:hAnsi="Arial" w:cs="Arial"/>
          <w:b/>
          <w:bCs/>
          <w:sz w:val="20"/>
          <w:szCs w:val="20"/>
        </w:rPr>
        <w:t>2</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(Midgut)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4949E5">
        <w:rPr>
          <w:rFonts w:ascii="Arial" w:hAnsi="Arial" w:cs="Arial"/>
          <w:sz w:val="20"/>
          <w:szCs w:val="20"/>
        </w:rPr>
        <w:t>(</w:t>
      </w:r>
      <w:r w:rsidRPr="004949E5">
        <w:rPr>
          <w:rFonts w:ascii="Arial" w:hAnsi="Arial" w:cs="Arial"/>
          <w:sz w:val="20"/>
          <w:szCs w:val="20"/>
        </w:rPr>
        <w:t xml:space="preserve">Mean ± SE, </w:t>
      </w:r>
      <w:r w:rsidR="007A3FEA" w:rsidRPr="004949E5">
        <w:rPr>
          <w:rFonts w:ascii="Arial" w:hAnsi="Arial" w:cs="Arial"/>
          <w:sz w:val="20"/>
          <w:szCs w:val="20"/>
        </w:rPr>
        <w:t>Significant at</w:t>
      </w:r>
      <w:r w:rsidRPr="004949E5">
        <w:rPr>
          <w:rFonts w:ascii="Arial" w:hAnsi="Arial" w:cs="Arial"/>
          <w:sz w:val="20"/>
          <w:szCs w:val="20"/>
        </w:rPr>
        <w:t xml:space="preserve"> *P</w:t>
      </w:r>
      <w:r w:rsidR="007A3FEA" w:rsidRPr="004949E5">
        <w:rPr>
          <w:rFonts w:ascii="Arial" w:hAnsi="Arial" w:cs="Arial"/>
          <w:sz w:val="20"/>
          <w:szCs w:val="20"/>
        </w:rPr>
        <w:t xml:space="preserve"> </w:t>
      </w:r>
      <w:r w:rsidRPr="004949E5">
        <w:rPr>
          <w:rFonts w:ascii="Arial" w:hAnsi="Arial" w:cs="Arial"/>
          <w:sz w:val="20"/>
          <w:szCs w:val="20"/>
        </w:rPr>
        <w:t>&lt;</w:t>
      </w:r>
      <w:r w:rsidR="007A3FEA" w:rsidRPr="004949E5">
        <w:rPr>
          <w:rFonts w:ascii="Arial" w:hAnsi="Arial" w:cs="Arial"/>
          <w:sz w:val="20"/>
          <w:szCs w:val="20"/>
        </w:rPr>
        <w:t xml:space="preserve"> </w:t>
      </w:r>
      <w:r w:rsidRPr="004949E5">
        <w:rPr>
          <w:rFonts w:ascii="Arial" w:hAnsi="Arial" w:cs="Arial"/>
          <w:sz w:val="20"/>
          <w:szCs w:val="20"/>
        </w:rPr>
        <w:t>0.001 compared with control)</w:t>
      </w:r>
    </w:p>
    <w:p w14:paraId="578698CC" w14:textId="77777777" w:rsidR="00332745" w:rsidRDefault="002F7FF2" w:rsidP="00BD3609">
      <w:pPr>
        <w:ind w:left="-284"/>
        <w:jc w:val="center"/>
        <w:rPr>
          <w:rFonts w:ascii="Arial" w:hAnsi="Arial" w:cs="Arial"/>
          <w:b/>
          <w:bCs/>
        </w:rPr>
      </w:pPr>
      <w:r w:rsidRPr="00E81723">
        <w:rPr>
          <w:rFonts w:ascii="Arial" w:hAnsi="Arial" w:cs="Arial"/>
          <w:noProof/>
        </w:rPr>
        <mc:AlternateContent>
          <mc:Choice Requires="wps">
            <w:drawing>
              <wp:inline distT="0" distB="0" distL="0" distR="0" wp14:anchorId="6487D7AF" wp14:editId="4A6A3588">
                <wp:extent cx="304800" cy="304800"/>
                <wp:effectExtent l="0" t="0" r="0" b="0"/>
                <wp:docPr id="77487672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43132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1723">
        <w:rPr>
          <w:rFonts w:ascii="Arial" w:hAnsi="Arial" w:cs="Arial"/>
          <w:noProof/>
        </w:rPr>
        <w:drawing>
          <wp:inline distT="0" distB="0" distL="0" distR="0" wp14:anchorId="67947DE4" wp14:editId="438004E4">
            <wp:extent cx="3601720" cy="2439101"/>
            <wp:effectExtent l="19050" t="19050" r="17780" b="18415"/>
            <wp:docPr id="15017965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126" cy="2450888"/>
                    </a:xfrm>
                    <a:prstGeom prst="rect">
                      <a:avLst/>
                    </a:prstGeom>
                    <a:noFill/>
                    <a:ln w="9525">
                      <a:solidFill>
                        <a:schemeClr val="tx1"/>
                      </a:solidFill>
                    </a:ln>
                  </pic:spPr>
                </pic:pic>
              </a:graphicData>
            </a:graphic>
          </wp:inline>
        </w:drawing>
      </w:r>
    </w:p>
    <w:p w14:paraId="50FDCBD5" w14:textId="6495CAB1" w:rsidR="002F7FF2" w:rsidRDefault="00332745" w:rsidP="00BD3609">
      <w:pPr>
        <w:ind w:left="-284"/>
        <w:jc w:val="center"/>
        <w:rPr>
          <w:rFonts w:ascii="Arial" w:hAnsi="Arial" w:cs="Arial"/>
        </w:rPr>
      </w:pPr>
      <w:r w:rsidRPr="004949E5">
        <w:rPr>
          <w:rFonts w:ascii="Arial" w:hAnsi="Arial" w:cs="Arial"/>
          <w:b/>
          <w:bCs/>
          <w:sz w:val="20"/>
          <w:szCs w:val="20"/>
        </w:rPr>
        <w:t xml:space="preserve">Fig. </w:t>
      </w:r>
      <w:r w:rsidR="004802A5">
        <w:rPr>
          <w:rFonts w:ascii="Arial" w:hAnsi="Arial" w:cs="Arial"/>
          <w:b/>
          <w:bCs/>
          <w:sz w:val="20"/>
          <w:szCs w:val="20"/>
        </w:rPr>
        <w:t>3</w:t>
      </w:r>
      <w:r w:rsidRPr="004949E5">
        <w:rPr>
          <w:rFonts w:ascii="Arial" w:hAnsi="Arial" w:cs="Arial"/>
          <w:b/>
          <w:bCs/>
          <w:sz w:val="20"/>
          <w:szCs w:val="20"/>
        </w:rPr>
        <w:t xml:space="preserve">. Effect of </w:t>
      </w:r>
      <w:r w:rsidRPr="004949E5">
        <w:rPr>
          <w:rFonts w:ascii="Arial" w:hAnsi="Arial" w:cs="Arial"/>
          <w:b/>
          <w:bCs/>
          <w:i/>
          <w:iCs/>
          <w:sz w:val="20"/>
          <w:szCs w:val="20"/>
        </w:rPr>
        <w:t>Datura innoxia</w:t>
      </w:r>
      <w:r w:rsidRPr="004949E5">
        <w:rPr>
          <w:rFonts w:ascii="Arial" w:hAnsi="Arial" w:cs="Arial"/>
          <w:b/>
          <w:bCs/>
          <w:sz w:val="20"/>
          <w:szCs w:val="20"/>
        </w:rPr>
        <w:t xml:space="preserve"> seed extract on the </w:t>
      </w:r>
      <w:r w:rsidR="00D65FE8">
        <w:rPr>
          <w:rFonts w:ascii="Arial" w:hAnsi="Arial" w:cs="Arial"/>
          <w:b/>
          <w:bCs/>
          <w:sz w:val="20"/>
          <w:szCs w:val="20"/>
        </w:rPr>
        <w:t>a</w:t>
      </w:r>
      <w:r w:rsidRPr="004949E5">
        <w:rPr>
          <w:rFonts w:ascii="Arial" w:hAnsi="Arial" w:cs="Arial"/>
          <w:b/>
          <w:bCs/>
          <w:sz w:val="20"/>
          <w:szCs w:val="20"/>
        </w:rPr>
        <w:t xml:space="preserve">limentary Canal (Hindgut) of </w:t>
      </w:r>
      <w:r w:rsidRPr="004949E5">
        <w:rPr>
          <w:rFonts w:ascii="Arial" w:hAnsi="Arial" w:cs="Arial"/>
          <w:b/>
          <w:bCs/>
          <w:i/>
          <w:iCs/>
          <w:sz w:val="20"/>
          <w:szCs w:val="20"/>
        </w:rPr>
        <w:t xml:space="preserve">Musca </w:t>
      </w:r>
      <w:r w:rsidR="007A3FEA" w:rsidRPr="004949E5">
        <w:rPr>
          <w:rFonts w:ascii="Arial" w:hAnsi="Arial" w:cs="Arial"/>
          <w:b/>
          <w:bCs/>
          <w:i/>
          <w:iCs/>
          <w:sz w:val="20"/>
          <w:szCs w:val="20"/>
        </w:rPr>
        <w:t xml:space="preserve">domestica </w:t>
      </w:r>
      <w:r w:rsidR="007A3FEA" w:rsidRPr="007A3FEA">
        <w:rPr>
          <w:rFonts w:ascii="Arial" w:hAnsi="Arial" w:cs="Arial"/>
        </w:rPr>
        <w:t>(</w:t>
      </w:r>
      <w:r w:rsidRPr="007A3FEA">
        <w:rPr>
          <w:rFonts w:ascii="Arial" w:hAnsi="Arial" w:cs="Arial"/>
        </w:rPr>
        <w:t xml:space="preserve">Mean ± SE, </w:t>
      </w:r>
      <w:r w:rsidR="007A3FEA" w:rsidRPr="007A3FEA">
        <w:rPr>
          <w:rFonts w:ascii="Arial" w:hAnsi="Arial" w:cs="Arial"/>
        </w:rPr>
        <w:t>Significant at</w:t>
      </w:r>
      <w:r w:rsidRPr="007A3FEA">
        <w:rPr>
          <w:rFonts w:ascii="Arial" w:hAnsi="Arial" w:cs="Arial"/>
        </w:rPr>
        <w:t xml:space="preserve"> *P</w:t>
      </w:r>
      <w:r w:rsidR="007A3FEA" w:rsidRPr="007A3FEA">
        <w:rPr>
          <w:rFonts w:ascii="Arial" w:hAnsi="Arial" w:cs="Arial"/>
        </w:rPr>
        <w:t xml:space="preserve"> </w:t>
      </w:r>
      <w:r w:rsidRPr="007A3FEA">
        <w:rPr>
          <w:rFonts w:ascii="Arial" w:hAnsi="Arial" w:cs="Arial"/>
        </w:rPr>
        <w:t>&lt;</w:t>
      </w:r>
      <w:r w:rsidR="007A3FEA" w:rsidRPr="007A3FEA">
        <w:rPr>
          <w:rFonts w:ascii="Arial" w:hAnsi="Arial" w:cs="Arial"/>
        </w:rPr>
        <w:t xml:space="preserve"> </w:t>
      </w:r>
      <w:r w:rsidRPr="007A3FEA">
        <w:rPr>
          <w:rFonts w:ascii="Arial" w:hAnsi="Arial" w:cs="Arial"/>
        </w:rPr>
        <w:t>0.001 compared with control)</w:t>
      </w:r>
      <w:r w:rsidRPr="007A3FEA">
        <w:rPr>
          <w:rFonts w:ascii="Arial" w:hAnsi="Arial" w:cs="Arial"/>
          <w:i/>
          <w:iCs/>
        </w:rPr>
        <w:t xml:space="preserve"> </w:t>
      </w:r>
    </w:p>
    <w:p w14:paraId="427DA455" w14:textId="77777777" w:rsidR="00371C48" w:rsidRPr="00371C48" w:rsidRDefault="00371C48" w:rsidP="00371C48">
      <w:pPr>
        <w:ind w:left="-284"/>
        <w:jc w:val="both"/>
        <w:rPr>
          <w:rFonts w:ascii="Arial" w:hAnsi="Arial" w:cs="Arial"/>
          <w:sz w:val="20"/>
          <w:szCs w:val="20"/>
        </w:rPr>
      </w:pPr>
      <w:r w:rsidRPr="00371C48">
        <w:rPr>
          <w:rFonts w:ascii="Arial" w:hAnsi="Arial" w:cs="Arial"/>
          <w:sz w:val="20"/>
          <w:szCs w:val="20"/>
        </w:rPr>
        <w:t xml:space="preserve">Based on the known biological activity of plant extracts rich in alkaloids, particularly the tropane alkaloids such as scopolamine and atropine present in </w:t>
      </w:r>
      <w:r w:rsidRPr="00371C48">
        <w:rPr>
          <w:rFonts w:ascii="Arial" w:hAnsi="Arial" w:cs="Arial"/>
          <w:i/>
          <w:iCs/>
          <w:sz w:val="20"/>
          <w:szCs w:val="20"/>
        </w:rPr>
        <w:t>Datura innoxia</w:t>
      </w:r>
      <w:r w:rsidRPr="00371C48">
        <w:rPr>
          <w:rFonts w:ascii="Arial" w:hAnsi="Arial" w:cs="Arial"/>
          <w:sz w:val="20"/>
          <w:szCs w:val="20"/>
        </w:rPr>
        <w:t xml:space="preserve">, a noticeable decline in protein content was expected in treated </w:t>
      </w:r>
      <w:r w:rsidRPr="00371C48">
        <w:rPr>
          <w:rFonts w:ascii="Arial" w:hAnsi="Arial" w:cs="Arial"/>
          <w:i/>
          <w:iCs/>
          <w:sz w:val="20"/>
          <w:szCs w:val="20"/>
        </w:rPr>
        <w:t>Musca domestica</w:t>
      </w:r>
      <w:r w:rsidRPr="00371C48">
        <w:rPr>
          <w:rFonts w:ascii="Arial" w:hAnsi="Arial" w:cs="Arial"/>
          <w:sz w:val="20"/>
          <w:szCs w:val="20"/>
        </w:rPr>
        <w:t>. These compounds are known to interfere with normal physiological and metabolic processes, and the present findings strongly support this effect.</w:t>
      </w:r>
    </w:p>
    <w:p w14:paraId="69163581" w14:textId="5B46EBFE" w:rsidR="00371C48" w:rsidRPr="00371C48" w:rsidRDefault="00371C48" w:rsidP="00371C48">
      <w:pPr>
        <w:ind w:left="-284"/>
        <w:jc w:val="both"/>
        <w:rPr>
          <w:rFonts w:ascii="Arial" w:hAnsi="Arial" w:cs="Arial"/>
          <w:sz w:val="20"/>
          <w:szCs w:val="20"/>
        </w:rPr>
      </w:pPr>
      <w:r w:rsidRPr="00371C48">
        <w:rPr>
          <w:rFonts w:ascii="Arial" w:hAnsi="Arial" w:cs="Arial"/>
          <w:sz w:val="20"/>
          <w:szCs w:val="20"/>
        </w:rPr>
        <w:t>The data presented in Table 1 clearly show a progressive decline in total protein content across all regions of the alimentary canal</w:t>
      </w:r>
      <w:r w:rsidR="006343C7">
        <w:rPr>
          <w:rFonts w:ascii="Arial" w:hAnsi="Arial" w:cs="Arial"/>
          <w:sz w:val="20"/>
          <w:szCs w:val="20"/>
        </w:rPr>
        <w:t xml:space="preserve"> – the </w:t>
      </w:r>
      <w:r w:rsidRPr="00371C48">
        <w:rPr>
          <w:rFonts w:ascii="Arial" w:hAnsi="Arial" w:cs="Arial"/>
          <w:sz w:val="20"/>
          <w:szCs w:val="20"/>
        </w:rPr>
        <w:t xml:space="preserve">hindgut, </w:t>
      </w:r>
      <w:r w:rsidR="006343C7">
        <w:rPr>
          <w:rFonts w:ascii="Arial" w:hAnsi="Arial" w:cs="Arial"/>
          <w:sz w:val="20"/>
          <w:szCs w:val="20"/>
        </w:rPr>
        <w:t xml:space="preserve">the </w:t>
      </w:r>
      <w:r w:rsidRPr="00371C48">
        <w:rPr>
          <w:rFonts w:ascii="Arial" w:hAnsi="Arial" w:cs="Arial"/>
          <w:sz w:val="20"/>
          <w:szCs w:val="20"/>
        </w:rPr>
        <w:t xml:space="preserve">midgut, and </w:t>
      </w:r>
      <w:r w:rsidR="006343C7">
        <w:rPr>
          <w:rFonts w:ascii="Arial" w:hAnsi="Arial" w:cs="Arial"/>
          <w:sz w:val="20"/>
          <w:szCs w:val="20"/>
        </w:rPr>
        <w:t xml:space="preserve">the </w:t>
      </w:r>
      <w:r w:rsidRPr="00371C48">
        <w:rPr>
          <w:rFonts w:ascii="Arial" w:hAnsi="Arial" w:cs="Arial"/>
          <w:sz w:val="20"/>
          <w:szCs w:val="20"/>
        </w:rPr>
        <w:t>foregut</w:t>
      </w:r>
      <w:r w:rsidR="006343C7">
        <w:rPr>
          <w:rFonts w:ascii="Arial" w:hAnsi="Arial" w:cs="Arial"/>
          <w:sz w:val="20"/>
          <w:szCs w:val="20"/>
        </w:rPr>
        <w:t xml:space="preserve"> - </w:t>
      </w:r>
      <w:r w:rsidRPr="00371C48">
        <w:rPr>
          <w:rFonts w:ascii="Arial" w:hAnsi="Arial" w:cs="Arial"/>
          <w:sz w:val="20"/>
          <w:szCs w:val="20"/>
        </w:rPr>
        <w:t xml:space="preserve">following treatment with </w:t>
      </w:r>
      <w:r w:rsidRPr="00371C48">
        <w:rPr>
          <w:rFonts w:ascii="Arial" w:hAnsi="Arial" w:cs="Arial"/>
          <w:i/>
          <w:iCs/>
          <w:sz w:val="20"/>
          <w:szCs w:val="20"/>
        </w:rPr>
        <w:t>D. innoxia</w:t>
      </w:r>
      <w:r w:rsidRPr="00371C48">
        <w:rPr>
          <w:rFonts w:ascii="Arial" w:hAnsi="Arial" w:cs="Arial"/>
          <w:sz w:val="20"/>
          <w:szCs w:val="20"/>
        </w:rPr>
        <w:t xml:space="preserve"> seed extract. In the control group, protein levels were comparatively higher, with the foregut showing the highest value (53.576%), followed closely by the hindgut (44.023%) and midgut (44.017%). This indicates a normal metabolic state where protein synthesis and utilization are balanced.</w:t>
      </w:r>
    </w:p>
    <w:p w14:paraId="140F93E5" w14:textId="77777777" w:rsidR="00371C48" w:rsidRPr="00371C48" w:rsidRDefault="00371C48" w:rsidP="00371C48">
      <w:pPr>
        <w:ind w:left="-284"/>
        <w:jc w:val="both"/>
        <w:rPr>
          <w:rFonts w:ascii="Arial" w:hAnsi="Arial" w:cs="Arial"/>
          <w:sz w:val="20"/>
          <w:szCs w:val="20"/>
        </w:rPr>
      </w:pPr>
      <w:r w:rsidRPr="00371C48">
        <w:rPr>
          <w:rFonts w:ascii="Arial" w:hAnsi="Arial" w:cs="Arial"/>
          <w:sz w:val="20"/>
          <w:szCs w:val="20"/>
        </w:rPr>
        <w:t>However, with the introduction of the plant extract, a consistent reduction in protein content was observed. In Group 2, a slight variation was noted, but an overall declining trend began to emerge. As the treatment progressed to Group 3 and Group 4, the reduction became more pronounced. By the final treatment group, protein levels had dropped significantly to 42.417% in the hindgut, 25.119% in the midgut, and 34.218% in the foregut.</w:t>
      </w:r>
    </w:p>
    <w:p w14:paraId="34A97F99" w14:textId="224AD473" w:rsidR="00371C48" w:rsidRPr="00371C48" w:rsidRDefault="00371C48" w:rsidP="00371C48">
      <w:pPr>
        <w:ind w:left="-284"/>
        <w:jc w:val="both"/>
        <w:rPr>
          <w:rFonts w:ascii="Arial" w:hAnsi="Arial" w:cs="Arial"/>
          <w:sz w:val="20"/>
          <w:szCs w:val="20"/>
        </w:rPr>
      </w:pPr>
      <w:r w:rsidRPr="00371C48">
        <w:rPr>
          <w:rFonts w:ascii="Arial" w:hAnsi="Arial" w:cs="Arial"/>
          <w:sz w:val="20"/>
          <w:szCs w:val="20"/>
        </w:rPr>
        <w:lastRenderedPageBreak/>
        <w:t xml:space="preserve">Among all regions, the midgut showed the most drastic decrease, which is particularly important since it is the primary site of digestion and enzyme activity. This suggests that the extract may be directly affecting digestive enzymes and nutrient absorption. The foregut and </w:t>
      </w:r>
      <w:r w:rsidR="006343C7">
        <w:rPr>
          <w:rFonts w:ascii="Arial" w:hAnsi="Arial" w:cs="Arial"/>
          <w:sz w:val="20"/>
          <w:szCs w:val="20"/>
        </w:rPr>
        <w:t xml:space="preserve">the </w:t>
      </w:r>
      <w:r w:rsidRPr="00371C48">
        <w:rPr>
          <w:rFonts w:ascii="Arial" w:hAnsi="Arial" w:cs="Arial"/>
          <w:sz w:val="20"/>
          <w:szCs w:val="20"/>
        </w:rPr>
        <w:t>hindgut also exhibited substantial reductions, indicating a widespread impact on the entire digestive system.</w:t>
      </w:r>
    </w:p>
    <w:p w14:paraId="1700A829" w14:textId="4D673F34" w:rsidR="00371C48" w:rsidRDefault="00371C48" w:rsidP="00371C48">
      <w:pPr>
        <w:ind w:left="-284"/>
        <w:jc w:val="both"/>
        <w:rPr>
          <w:rFonts w:ascii="Arial" w:hAnsi="Arial" w:cs="Arial"/>
          <w:sz w:val="20"/>
          <w:szCs w:val="20"/>
        </w:rPr>
      </w:pPr>
      <w:r w:rsidRPr="00371C48">
        <w:rPr>
          <w:rFonts w:ascii="Arial" w:hAnsi="Arial" w:cs="Arial"/>
          <w:sz w:val="20"/>
          <w:szCs w:val="20"/>
        </w:rPr>
        <w:t xml:space="preserve">Overall, these findings highlight the strong inhibitory effect of </w:t>
      </w:r>
      <w:r w:rsidRPr="00371C48">
        <w:rPr>
          <w:rFonts w:ascii="Arial" w:hAnsi="Arial" w:cs="Arial"/>
          <w:i/>
          <w:iCs/>
          <w:sz w:val="20"/>
          <w:szCs w:val="20"/>
        </w:rPr>
        <w:t>Datura innoxia</w:t>
      </w:r>
      <w:r w:rsidRPr="00371C48">
        <w:rPr>
          <w:rFonts w:ascii="Arial" w:hAnsi="Arial" w:cs="Arial"/>
          <w:sz w:val="20"/>
          <w:szCs w:val="20"/>
        </w:rPr>
        <w:t xml:space="preserve"> seed extract on protein metabolism in </w:t>
      </w:r>
      <w:r w:rsidRPr="00371C48">
        <w:rPr>
          <w:rFonts w:ascii="Arial" w:hAnsi="Arial" w:cs="Arial"/>
          <w:i/>
          <w:iCs/>
          <w:sz w:val="20"/>
          <w:szCs w:val="20"/>
        </w:rPr>
        <w:t>Musca domestica</w:t>
      </w:r>
      <w:r w:rsidRPr="00371C48">
        <w:rPr>
          <w:rFonts w:ascii="Arial" w:hAnsi="Arial" w:cs="Arial"/>
          <w:sz w:val="20"/>
          <w:szCs w:val="20"/>
        </w:rPr>
        <w:t xml:space="preserve">. The gradual and consistent decline in protein content across treatment groups suggests that the phytochemicals present in the extract disrupt normal metabolic functions, possibly by inhibiting protein synthesis, enhancing protein degradation, or damaging gut tissues. This reinforces the potential of </w:t>
      </w:r>
      <w:r w:rsidRPr="00371C48">
        <w:rPr>
          <w:rFonts w:ascii="Arial" w:hAnsi="Arial" w:cs="Arial"/>
          <w:i/>
          <w:iCs/>
          <w:sz w:val="20"/>
          <w:szCs w:val="20"/>
        </w:rPr>
        <w:t>D. innoxia</w:t>
      </w:r>
      <w:r w:rsidRPr="00371C48">
        <w:rPr>
          <w:rFonts w:ascii="Arial" w:hAnsi="Arial" w:cs="Arial"/>
          <w:sz w:val="20"/>
          <w:szCs w:val="20"/>
        </w:rPr>
        <w:t xml:space="preserve"> as an effective botanical insecticide.</w:t>
      </w:r>
    </w:p>
    <w:p w14:paraId="02270684" w14:textId="39F4E26C" w:rsidR="002348A0" w:rsidRPr="006343C7" w:rsidRDefault="002348A0" w:rsidP="002348A0">
      <w:pPr>
        <w:ind w:left="-284"/>
        <w:jc w:val="center"/>
        <w:rPr>
          <w:rFonts w:ascii="Arial" w:hAnsi="Arial" w:cs="Arial"/>
          <w:b/>
          <w:bCs/>
          <w:i/>
          <w:iCs/>
        </w:rPr>
      </w:pPr>
      <w:r w:rsidRPr="007A3FEA">
        <w:rPr>
          <w:rFonts w:ascii="Arial" w:hAnsi="Arial" w:cs="Arial"/>
          <w:b/>
          <w:bCs/>
        </w:rPr>
        <w:t>Table 1. Total Protein Content in Different Gut Region</w:t>
      </w:r>
      <w:r w:rsidR="006343C7">
        <w:rPr>
          <w:rFonts w:ascii="Arial" w:hAnsi="Arial" w:cs="Arial"/>
          <w:b/>
          <w:bCs/>
        </w:rPr>
        <w:t xml:space="preserve">s of </w:t>
      </w:r>
      <w:r w:rsidR="006343C7" w:rsidRPr="006343C7">
        <w:rPr>
          <w:rFonts w:ascii="Arial" w:hAnsi="Arial" w:cs="Arial"/>
          <w:b/>
          <w:bCs/>
          <w:i/>
          <w:iCs/>
        </w:rPr>
        <w:t>Musca domestica</w:t>
      </w:r>
    </w:p>
    <w:tbl>
      <w:tblPr>
        <w:tblStyle w:val="GridTable1Light-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439"/>
        <w:gridCol w:w="1316"/>
        <w:gridCol w:w="1399"/>
      </w:tblGrid>
      <w:tr w:rsidR="002348A0" w:rsidRPr="007A3FEA" w14:paraId="5A4CD34D" w14:textId="77777777" w:rsidTr="008146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E319F8A" w14:textId="77777777" w:rsidR="002348A0" w:rsidRPr="007A3FEA" w:rsidRDefault="002348A0" w:rsidP="006343C7">
            <w:pPr>
              <w:spacing w:after="160" w:line="259" w:lineRule="auto"/>
              <w:ind w:left="-112"/>
              <w:jc w:val="center"/>
              <w:rPr>
                <w:rFonts w:ascii="Arial" w:hAnsi="Arial" w:cs="Arial"/>
                <w:sz w:val="20"/>
                <w:szCs w:val="20"/>
              </w:rPr>
            </w:pPr>
            <w:r w:rsidRPr="007A3FEA">
              <w:rPr>
                <w:rFonts w:ascii="Arial" w:hAnsi="Arial" w:cs="Arial"/>
                <w:sz w:val="20"/>
                <w:szCs w:val="20"/>
              </w:rPr>
              <w:t>Group</w:t>
            </w:r>
          </w:p>
        </w:tc>
        <w:tc>
          <w:tcPr>
            <w:tcW w:w="0" w:type="auto"/>
            <w:tcBorders>
              <w:bottom w:val="none" w:sz="0" w:space="0" w:color="auto"/>
            </w:tcBorders>
            <w:hideMark/>
          </w:tcPr>
          <w:p w14:paraId="40C243B5" w14:textId="77777777" w:rsidR="002348A0" w:rsidRPr="007A3FEA" w:rsidRDefault="002348A0" w:rsidP="006343C7">
            <w:pPr>
              <w:spacing w:after="160" w:line="259" w:lineRule="auto"/>
              <w:ind w:left="-284" w:firstLine="27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Hindgut (%)</w:t>
            </w:r>
          </w:p>
        </w:tc>
        <w:tc>
          <w:tcPr>
            <w:tcW w:w="0" w:type="auto"/>
            <w:tcBorders>
              <w:bottom w:val="none" w:sz="0" w:space="0" w:color="auto"/>
            </w:tcBorders>
            <w:hideMark/>
          </w:tcPr>
          <w:p w14:paraId="77AC47AC" w14:textId="77777777" w:rsidR="002348A0" w:rsidRPr="007A3FEA" w:rsidRDefault="002348A0" w:rsidP="006343C7">
            <w:pPr>
              <w:spacing w:after="160" w:line="259" w:lineRule="auto"/>
              <w:ind w:left="-284" w:firstLine="25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Midgut (%)</w:t>
            </w:r>
          </w:p>
        </w:tc>
        <w:tc>
          <w:tcPr>
            <w:tcW w:w="0" w:type="auto"/>
            <w:tcBorders>
              <w:bottom w:val="none" w:sz="0" w:space="0" w:color="auto"/>
            </w:tcBorders>
            <w:hideMark/>
          </w:tcPr>
          <w:p w14:paraId="27469848" w14:textId="77777777" w:rsidR="002348A0" w:rsidRPr="007A3FEA" w:rsidRDefault="002348A0" w:rsidP="006343C7">
            <w:pPr>
              <w:spacing w:after="160" w:line="259" w:lineRule="auto"/>
              <w:ind w:left="-284" w:firstLine="356"/>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Foregut (%)</w:t>
            </w:r>
          </w:p>
        </w:tc>
      </w:tr>
      <w:tr w:rsidR="002348A0" w:rsidRPr="007A3FEA" w14:paraId="600E9301"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53264F" w14:textId="77777777" w:rsidR="002348A0" w:rsidRPr="007A3FEA" w:rsidRDefault="002348A0" w:rsidP="006343C7">
            <w:pPr>
              <w:spacing w:after="160" w:line="259" w:lineRule="auto"/>
              <w:ind w:left="-112"/>
              <w:jc w:val="center"/>
              <w:rPr>
                <w:rFonts w:ascii="Arial" w:hAnsi="Arial" w:cs="Arial"/>
                <w:sz w:val="20"/>
                <w:szCs w:val="20"/>
              </w:rPr>
            </w:pPr>
            <w:r w:rsidRPr="007A3FEA">
              <w:rPr>
                <w:rFonts w:ascii="Arial" w:hAnsi="Arial" w:cs="Arial"/>
                <w:sz w:val="20"/>
                <w:szCs w:val="20"/>
              </w:rPr>
              <w:t>Group 1 (Control)</w:t>
            </w:r>
          </w:p>
        </w:tc>
        <w:tc>
          <w:tcPr>
            <w:tcW w:w="0" w:type="auto"/>
            <w:hideMark/>
          </w:tcPr>
          <w:p w14:paraId="20F18FC6" w14:textId="77777777" w:rsidR="002348A0" w:rsidRPr="007A3FEA" w:rsidRDefault="002348A0" w:rsidP="006343C7">
            <w:pPr>
              <w:spacing w:after="160" w:line="259" w:lineRule="auto"/>
              <w:ind w:left="-284" w:firstLine="2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44.023</w:t>
            </w:r>
          </w:p>
        </w:tc>
        <w:tc>
          <w:tcPr>
            <w:tcW w:w="0" w:type="auto"/>
            <w:hideMark/>
          </w:tcPr>
          <w:p w14:paraId="6E25680F" w14:textId="77777777" w:rsidR="002348A0" w:rsidRPr="007A3FEA" w:rsidRDefault="002348A0" w:rsidP="006343C7">
            <w:pPr>
              <w:spacing w:after="160" w:line="259" w:lineRule="auto"/>
              <w:ind w:left="-284" w:firstLine="25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44.017</w:t>
            </w:r>
          </w:p>
        </w:tc>
        <w:tc>
          <w:tcPr>
            <w:tcW w:w="0" w:type="auto"/>
            <w:hideMark/>
          </w:tcPr>
          <w:p w14:paraId="2C15EC14" w14:textId="77777777" w:rsidR="002348A0" w:rsidRPr="007A3FEA" w:rsidRDefault="002348A0" w:rsidP="006343C7">
            <w:pPr>
              <w:spacing w:after="160" w:line="259" w:lineRule="auto"/>
              <w:ind w:left="-284" w:firstLine="35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53.576</w:t>
            </w:r>
          </w:p>
        </w:tc>
      </w:tr>
      <w:tr w:rsidR="002348A0" w:rsidRPr="007A3FEA" w14:paraId="4886819F"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2A821A" w14:textId="77777777" w:rsidR="002348A0" w:rsidRPr="007A3FEA" w:rsidRDefault="002348A0" w:rsidP="006343C7">
            <w:pPr>
              <w:spacing w:after="160" w:line="259" w:lineRule="auto"/>
              <w:ind w:left="-112"/>
              <w:jc w:val="center"/>
              <w:rPr>
                <w:rFonts w:ascii="Arial" w:hAnsi="Arial" w:cs="Arial"/>
                <w:sz w:val="20"/>
                <w:szCs w:val="20"/>
              </w:rPr>
            </w:pPr>
            <w:r w:rsidRPr="007A3FEA">
              <w:rPr>
                <w:rFonts w:ascii="Arial" w:hAnsi="Arial" w:cs="Arial"/>
                <w:sz w:val="20"/>
                <w:szCs w:val="20"/>
              </w:rPr>
              <w:t>Group 2</w:t>
            </w:r>
          </w:p>
        </w:tc>
        <w:tc>
          <w:tcPr>
            <w:tcW w:w="0" w:type="auto"/>
            <w:hideMark/>
          </w:tcPr>
          <w:p w14:paraId="3BCDF923" w14:textId="77777777" w:rsidR="002348A0" w:rsidRPr="007A3FEA" w:rsidRDefault="002348A0" w:rsidP="006343C7">
            <w:pPr>
              <w:spacing w:after="160" w:line="259" w:lineRule="auto"/>
              <w:ind w:left="-284" w:firstLine="2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59.530</w:t>
            </w:r>
          </w:p>
        </w:tc>
        <w:tc>
          <w:tcPr>
            <w:tcW w:w="0" w:type="auto"/>
            <w:hideMark/>
          </w:tcPr>
          <w:p w14:paraId="67DB7773" w14:textId="77777777" w:rsidR="002348A0" w:rsidRPr="007A3FEA" w:rsidRDefault="002348A0" w:rsidP="006343C7">
            <w:pPr>
              <w:spacing w:after="160" w:line="259" w:lineRule="auto"/>
              <w:ind w:left="-284" w:firstLine="25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38.716</w:t>
            </w:r>
          </w:p>
        </w:tc>
        <w:tc>
          <w:tcPr>
            <w:tcW w:w="0" w:type="auto"/>
            <w:hideMark/>
          </w:tcPr>
          <w:p w14:paraId="69825868" w14:textId="77777777" w:rsidR="002348A0" w:rsidRPr="007A3FEA" w:rsidRDefault="002348A0" w:rsidP="006343C7">
            <w:pPr>
              <w:spacing w:after="160" w:line="259" w:lineRule="auto"/>
              <w:ind w:left="-284" w:firstLine="35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41.043</w:t>
            </w:r>
          </w:p>
        </w:tc>
      </w:tr>
      <w:tr w:rsidR="002348A0" w:rsidRPr="007A3FEA" w14:paraId="259157BE"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27838E" w14:textId="77777777" w:rsidR="002348A0" w:rsidRPr="007A3FEA" w:rsidRDefault="002348A0" w:rsidP="006343C7">
            <w:pPr>
              <w:spacing w:after="160" w:line="259" w:lineRule="auto"/>
              <w:ind w:left="-112"/>
              <w:jc w:val="center"/>
              <w:rPr>
                <w:rFonts w:ascii="Arial" w:hAnsi="Arial" w:cs="Arial"/>
                <w:sz w:val="20"/>
                <w:szCs w:val="20"/>
              </w:rPr>
            </w:pPr>
            <w:r w:rsidRPr="007A3FEA">
              <w:rPr>
                <w:rFonts w:ascii="Arial" w:hAnsi="Arial" w:cs="Arial"/>
                <w:sz w:val="20"/>
                <w:szCs w:val="20"/>
              </w:rPr>
              <w:t>Group 3</w:t>
            </w:r>
          </w:p>
        </w:tc>
        <w:tc>
          <w:tcPr>
            <w:tcW w:w="0" w:type="auto"/>
            <w:hideMark/>
          </w:tcPr>
          <w:p w14:paraId="65EED3C6" w14:textId="77777777" w:rsidR="002348A0" w:rsidRPr="007A3FEA" w:rsidRDefault="002348A0" w:rsidP="006343C7">
            <w:pPr>
              <w:spacing w:after="160" w:line="259" w:lineRule="auto"/>
              <w:ind w:left="-284" w:firstLine="2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51.198</w:t>
            </w:r>
          </w:p>
        </w:tc>
        <w:tc>
          <w:tcPr>
            <w:tcW w:w="0" w:type="auto"/>
            <w:hideMark/>
          </w:tcPr>
          <w:p w14:paraId="163F3012" w14:textId="77777777" w:rsidR="002348A0" w:rsidRPr="007A3FEA" w:rsidRDefault="002348A0" w:rsidP="006343C7">
            <w:pPr>
              <w:spacing w:after="160" w:line="259" w:lineRule="auto"/>
              <w:ind w:left="-284" w:firstLine="25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31.355</w:t>
            </w:r>
          </w:p>
        </w:tc>
        <w:tc>
          <w:tcPr>
            <w:tcW w:w="0" w:type="auto"/>
            <w:hideMark/>
          </w:tcPr>
          <w:p w14:paraId="1123CD8D" w14:textId="77777777" w:rsidR="002348A0" w:rsidRPr="007A3FEA" w:rsidRDefault="002348A0" w:rsidP="006343C7">
            <w:pPr>
              <w:spacing w:after="160" w:line="259" w:lineRule="auto"/>
              <w:ind w:left="-284" w:firstLine="35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37.813</w:t>
            </w:r>
          </w:p>
        </w:tc>
      </w:tr>
      <w:tr w:rsidR="002348A0" w:rsidRPr="007A3FEA" w14:paraId="02215D30" w14:textId="77777777" w:rsidTr="0081468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DFCC5E" w14:textId="77777777" w:rsidR="002348A0" w:rsidRPr="007A3FEA" w:rsidRDefault="002348A0" w:rsidP="006343C7">
            <w:pPr>
              <w:spacing w:after="160" w:line="259" w:lineRule="auto"/>
              <w:ind w:left="-112"/>
              <w:jc w:val="center"/>
              <w:rPr>
                <w:rFonts w:ascii="Arial" w:hAnsi="Arial" w:cs="Arial"/>
                <w:sz w:val="20"/>
                <w:szCs w:val="20"/>
              </w:rPr>
            </w:pPr>
            <w:r w:rsidRPr="007A3FEA">
              <w:rPr>
                <w:rFonts w:ascii="Arial" w:hAnsi="Arial" w:cs="Arial"/>
                <w:sz w:val="20"/>
                <w:szCs w:val="20"/>
              </w:rPr>
              <w:t>Group 4</w:t>
            </w:r>
          </w:p>
        </w:tc>
        <w:tc>
          <w:tcPr>
            <w:tcW w:w="0" w:type="auto"/>
            <w:hideMark/>
          </w:tcPr>
          <w:p w14:paraId="4BB022C4" w14:textId="77777777" w:rsidR="002348A0" w:rsidRPr="007A3FEA" w:rsidRDefault="002348A0" w:rsidP="006343C7">
            <w:pPr>
              <w:spacing w:after="160" w:line="259" w:lineRule="auto"/>
              <w:ind w:left="-284" w:firstLine="2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42.417</w:t>
            </w:r>
          </w:p>
        </w:tc>
        <w:tc>
          <w:tcPr>
            <w:tcW w:w="0" w:type="auto"/>
            <w:hideMark/>
          </w:tcPr>
          <w:p w14:paraId="3F329344" w14:textId="77777777" w:rsidR="002348A0" w:rsidRPr="007A3FEA" w:rsidRDefault="002348A0" w:rsidP="006343C7">
            <w:pPr>
              <w:spacing w:after="160" w:line="259" w:lineRule="auto"/>
              <w:ind w:left="-284" w:firstLine="25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25.119</w:t>
            </w:r>
          </w:p>
        </w:tc>
        <w:tc>
          <w:tcPr>
            <w:tcW w:w="0" w:type="auto"/>
            <w:hideMark/>
          </w:tcPr>
          <w:p w14:paraId="12487E48" w14:textId="77777777" w:rsidR="002348A0" w:rsidRPr="007A3FEA" w:rsidRDefault="002348A0" w:rsidP="006343C7">
            <w:pPr>
              <w:spacing w:after="160" w:line="259" w:lineRule="auto"/>
              <w:ind w:left="-284" w:firstLine="356"/>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FEA">
              <w:rPr>
                <w:rFonts w:ascii="Arial" w:hAnsi="Arial" w:cs="Arial"/>
                <w:sz w:val="20"/>
                <w:szCs w:val="20"/>
              </w:rPr>
              <w:t>34.218</w:t>
            </w:r>
          </w:p>
        </w:tc>
      </w:tr>
    </w:tbl>
    <w:p w14:paraId="23049724" w14:textId="77777777" w:rsidR="002348A0" w:rsidRPr="00F27D9E" w:rsidRDefault="002348A0" w:rsidP="00A81618">
      <w:pPr>
        <w:jc w:val="both"/>
        <w:rPr>
          <w:rFonts w:ascii="Arial" w:hAnsi="Arial" w:cs="Arial"/>
          <w:sz w:val="20"/>
          <w:szCs w:val="20"/>
        </w:rPr>
      </w:pPr>
    </w:p>
    <w:p w14:paraId="03C7671E" w14:textId="77777777" w:rsidR="00314B2B" w:rsidRPr="004949E5" w:rsidRDefault="00314B2B" w:rsidP="00BD3609">
      <w:pPr>
        <w:ind w:left="-284"/>
        <w:jc w:val="both"/>
        <w:rPr>
          <w:rFonts w:ascii="Arial" w:hAnsi="Arial" w:cs="Arial"/>
          <w:b/>
          <w:bCs/>
        </w:rPr>
      </w:pPr>
      <w:r w:rsidRPr="004949E5">
        <w:rPr>
          <w:rFonts w:ascii="Arial" w:hAnsi="Arial" w:cs="Arial"/>
          <w:b/>
          <w:bCs/>
        </w:rPr>
        <w:t>4. Discussion</w:t>
      </w:r>
    </w:p>
    <w:p w14:paraId="729D73E3" w14:textId="72D349ED" w:rsidR="00021835" w:rsidRPr="004949E5" w:rsidRDefault="00021835" w:rsidP="00BD3609">
      <w:pPr>
        <w:ind w:left="-284"/>
        <w:jc w:val="both"/>
        <w:rPr>
          <w:rFonts w:ascii="Arial" w:hAnsi="Arial" w:cs="Arial"/>
          <w:b/>
          <w:bCs/>
          <w:sz w:val="20"/>
          <w:szCs w:val="20"/>
        </w:rPr>
      </w:pPr>
      <w:r w:rsidRPr="004949E5">
        <w:rPr>
          <w:rFonts w:ascii="Arial" w:hAnsi="Arial" w:cs="Arial"/>
          <w:sz w:val="20"/>
          <w:szCs w:val="20"/>
        </w:rPr>
        <w:t xml:space="preserve">The foregut is the initial region of the digestive tract and plays an important role in food storage and transport. Exposure to </w:t>
      </w:r>
      <w:r w:rsidRPr="004949E5">
        <w:rPr>
          <w:rFonts w:ascii="Arial" w:hAnsi="Arial" w:cs="Arial"/>
          <w:i/>
          <w:iCs/>
          <w:sz w:val="20"/>
          <w:szCs w:val="20"/>
        </w:rPr>
        <w:t>Datura innoxia</w:t>
      </w:r>
      <w:r w:rsidRPr="004949E5">
        <w:rPr>
          <w:rFonts w:ascii="Arial" w:hAnsi="Arial" w:cs="Arial"/>
          <w:sz w:val="20"/>
          <w:szCs w:val="20"/>
        </w:rPr>
        <w:t xml:space="preserve"> phytochemicals can directly affect epithelial cells of the foregut, leading to cellular damage and degradation of structural proteins. As a result, the total protein concentration decreases significantly</w:t>
      </w:r>
      <w:r w:rsidR="005C754B">
        <w:rPr>
          <w:rFonts w:ascii="Arial" w:hAnsi="Arial" w:cs="Arial"/>
          <w:sz w:val="20"/>
          <w:szCs w:val="20"/>
        </w:rPr>
        <w:t xml:space="preserve"> (Fig. 1)</w:t>
      </w:r>
      <w:r w:rsidRPr="004949E5">
        <w:rPr>
          <w:rFonts w:ascii="Arial" w:hAnsi="Arial" w:cs="Arial"/>
          <w:sz w:val="20"/>
          <w:szCs w:val="20"/>
        </w:rPr>
        <w:t xml:space="preserve">. </w:t>
      </w:r>
      <w:r w:rsidRPr="004949E5">
        <w:rPr>
          <w:rFonts w:ascii="Arial" w:hAnsi="Arial" w:cs="Arial"/>
          <w:b/>
          <w:bCs/>
          <w:sz w:val="20"/>
          <w:szCs w:val="20"/>
        </w:rPr>
        <w:t xml:space="preserve"> </w:t>
      </w:r>
      <w:r w:rsidRPr="004949E5">
        <w:rPr>
          <w:rFonts w:ascii="Arial" w:hAnsi="Arial" w:cs="Arial"/>
          <w:sz w:val="20"/>
          <w:szCs w:val="20"/>
        </w:rPr>
        <w:t xml:space="preserve">The midgut is the primary site of digestion and nutrient absorption in insects. The decrease in midgut protein levels may be due to inhibition of digestive enzymes and disruption of protein synthesis pathways. The toxic components of </w:t>
      </w:r>
      <w:r w:rsidRPr="004949E5">
        <w:rPr>
          <w:rFonts w:ascii="Arial" w:hAnsi="Arial" w:cs="Arial"/>
          <w:i/>
          <w:iCs/>
          <w:sz w:val="20"/>
          <w:szCs w:val="20"/>
        </w:rPr>
        <w:t>Datura</w:t>
      </w:r>
      <w:r w:rsidRPr="004949E5">
        <w:rPr>
          <w:rFonts w:ascii="Arial" w:hAnsi="Arial" w:cs="Arial"/>
          <w:sz w:val="20"/>
          <w:szCs w:val="20"/>
        </w:rPr>
        <w:t xml:space="preserve"> seeds interfere with metabolic processes, resulting in reduced enzyme production and tissue degeneration. </w:t>
      </w:r>
      <w:r w:rsidRPr="004949E5">
        <w:rPr>
          <w:rFonts w:ascii="Arial" w:hAnsi="Arial" w:cs="Arial"/>
          <w:b/>
          <w:bCs/>
          <w:sz w:val="20"/>
          <w:szCs w:val="20"/>
        </w:rPr>
        <w:t xml:space="preserve"> </w:t>
      </w:r>
      <w:r w:rsidRPr="004949E5">
        <w:rPr>
          <w:rFonts w:ascii="Arial" w:hAnsi="Arial" w:cs="Arial"/>
          <w:sz w:val="20"/>
          <w:szCs w:val="20"/>
        </w:rPr>
        <w:t>The hindgut is responsible for water reabsorption and waste elimination. Protein depletion in this region suggests systemic metabolic stress caused by toxic compounds. The breakdown of epithelial cells and increased protein catabolism contribute to the observed decline in protein levels</w:t>
      </w:r>
      <w:r w:rsidR="002348A0">
        <w:rPr>
          <w:rFonts w:ascii="Arial" w:hAnsi="Arial" w:cs="Arial"/>
          <w:sz w:val="20"/>
          <w:szCs w:val="20"/>
        </w:rPr>
        <w:t xml:space="preserve"> (</w:t>
      </w:r>
      <w:r w:rsidR="002348A0" w:rsidRPr="002348A0">
        <w:rPr>
          <w:rFonts w:ascii="Arial" w:hAnsi="Arial" w:cs="Arial"/>
          <w:sz w:val="20"/>
          <w:szCs w:val="20"/>
        </w:rPr>
        <w:t>Liang, J.,</w:t>
      </w:r>
      <w:r w:rsidR="002348A0">
        <w:rPr>
          <w:rFonts w:ascii="Arial" w:hAnsi="Arial" w:cs="Arial"/>
          <w:sz w:val="20"/>
          <w:szCs w:val="20"/>
        </w:rPr>
        <w:t xml:space="preserve"> 2025)</w:t>
      </w:r>
      <w:r w:rsidRPr="004949E5">
        <w:rPr>
          <w:rFonts w:ascii="Arial" w:hAnsi="Arial" w:cs="Arial"/>
          <w:sz w:val="20"/>
          <w:szCs w:val="20"/>
        </w:rPr>
        <w:t xml:space="preserve">. </w:t>
      </w:r>
    </w:p>
    <w:p w14:paraId="11E53FAF" w14:textId="7E01F933" w:rsidR="00F27D9E" w:rsidRPr="00F27D9E" w:rsidRDefault="00F27D9E" w:rsidP="00BD3609">
      <w:pPr>
        <w:ind w:left="-284"/>
        <w:jc w:val="both"/>
        <w:rPr>
          <w:rFonts w:ascii="Arial" w:hAnsi="Arial" w:cs="Arial"/>
          <w:sz w:val="20"/>
          <w:szCs w:val="20"/>
        </w:rPr>
      </w:pPr>
      <w:r w:rsidRPr="00F27D9E">
        <w:rPr>
          <w:rFonts w:ascii="Arial" w:hAnsi="Arial" w:cs="Arial"/>
          <w:i/>
          <w:iCs/>
          <w:sz w:val="20"/>
          <w:szCs w:val="20"/>
        </w:rPr>
        <w:t>D. innoxia</w:t>
      </w:r>
      <w:r w:rsidRPr="00F27D9E">
        <w:rPr>
          <w:rFonts w:ascii="Arial" w:hAnsi="Arial" w:cs="Arial"/>
          <w:sz w:val="20"/>
          <w:szCs w:val="20"/>
        </w:rPr>
        <w:t xml:space="preserve"> seeds are known to be rich in tropane alkaloids (e.g., scopolamine, atropine).</w:t>
      </w:r>
      <w:r w:rsidR="00B521EC">
        <w:rPr>
          <w:rFonts w:ascii="Arial" w:hAnsi="Arial" w:cs="Arial"/>
          <w:sz w:val="20"/>
          <w:szCs w:val="20"/>
          <w:vertAlign w:val="superscript"/>
        </w:rPr>
        <w:t xml:space="preserve"> </w:t>
      </w:r>
      <w:r w:rsidRPr="00F27D9E">
        <w:rPr>
          <w:rFonts w:ascii="Arial" w:hAnsi="Arial" w:cs="Arial"/>
          <w:sz w:val="20"/>
          <w:szCs w:val="20"/>
        </w:rPr>
        <w:t>These compounds are potent toxins that act primarily on the nervous system by interfering with acetylcholine receptors, which can lead to paralysis and death.</w:t>
      </w:r>
      <w:r>
        <w:rPr>
          <w:rFonts w:ascii="Arial" w:hAnsi="Arial" w:cs="Arial"/>
          <w:sz w:val="20"/>
          <w:szCs w:val="20"/>
        </w:rPr>
        <w:t xml:space="preserve"> </w:t>
      </w:r>
      <w:r w:rsidRPr="00F27D9E">
        <w:rPr>
          <w:rFonts w:ascii="Arial" w:hAnsi="Arial" w:cs="Arial"/>
          <w:sz w:val="20"/>
          <w:szCs w:val="20"/>
        </w:rPr>
        <w:t xml:space="preserve">The search results confirm the insecticidal potential of </w:t>
      </w:r>
      <w:r w:rsidRPr="00F27D9E">
        <w:rPr>
          <w:rFonts w:ascii="Arial" w:hAnsi="Arial" w:cs="Arial"/>
          <w:i/>
          <w:iCs/>
          <w:sz w:val="20"/>
          <w:szCs w:val="20"/>
        </w:rPr>
        <w:t>Datura</w:t>
      </w:r>
      <w:r w:rsidRPr="00F27D9E">
        <w:rPr>
          <w:rFonts w:ascii="Arial" w:hAnsi="Arial" w:cs="Arial"/>
          <w:sz w:val="20"/>
          <w:szCs w:val="20"/>
        </w:rPr>
        <w:t xml:space="preserve"> species (including </w:t>
      </w:r>
      <w:r w:rsidRPr="00F27D9E">
        <w:rPr>
          <w:rFonts w:ascii="Arial" w:hAnsi="Arial" w:cs="Arial"/>
          <w:i/>
          <w:iCs/>
          <w:sz w:val="20"/>
          <w:szCs w:val="20"/>
        </w:rPr>
        <w:t>D. innoxia</w:t>
      </w:r>
      <w:r w:rsidRPr="00F27D9E">
        <w:rPr>
          <w:rFonts w:ascii="Arial" w:hAnsi="Arial" w:cs="Arial"/>
          <w:sz w:val="20"/>
          <w:szCs w:val="20"/>
        </w:rPr>
        <w:t xml:space="preserve"> and related species like </w:t>
      </w:r>
      <w:r w:rsidRPr="00F27D9E">
        <w:rPr>
          <w:rFonts w:ascii="Arial" w:hAnsi="Arial" w:cs="Arial"/>
          <w:i/>
          <w:iCs/>
          <w:sz w:val="20"/>
          <w:szCs w:val="20"/>
        </w:rPr>
        <w:t>D. stramonium</w:t>
      </w:r>
      <w:r w:rsidRPr="00F27D9E">
        <w:rPr>
          <w:rFonts w:ascii="Arial" w:hAnsi="Arial" w:cs="Arial"/>
          <w:sz w:val="20"/>
          <w:szCs w:val="20"/>
        </w:rPr>
        <w:t xml:space="preserve"> and </w:t>
      </w:r>
      <w:r w:rsidRPr="00F27D9E">
        <w:rPr>
          <w:rFonts w:ascii="Arial" w:hAnsi="Arial" w:cs="Arial"/>
          <w:i/>
          <w:iCs/>
          <w:sz w:val="20"/>
          <w:szCs w:val="20"/>
        </w:rPr>
        <w:t xml:space="preserve">D. </w:t>
      </w:r>
      <w:proofErr w:type="spellStart"/>
      <w:r w:rsidRPr="00F27D9E">
        <w:rPr>
          <w:rFonts w:ascii="Arial" w:hAnsi="Arial" w:cs="Arial"/>
          <w:i/>
          <w:iCs/>
          <w:sz w:val="20"/>
          <w:szCs w:val="20"/>
        </w:rPr>
        <w:t>metel</w:t>
      </w:r>
      <w:proofErr w:type="spellEnd"/>
      <w:r w:rsidRPr="00F27D9E">
        <w:rPr>
          <w:rFonts w:ascii="Arial" w:hAnsi="Arial" w:cs="Arial"/>
          <w:sz w:val="20"/>
          <w:szCs w:val="20"/>
        </w:rPr>
        <w:t xml:space="preserve">) against various pests, including </w:t>
      </w:r>
      <w:r w:rsidRPr="00F27D9E">
        <w:rPr>
          <w:rFonts w:ascii="Arial" w:hAnsi="Arial" w:cs="Arial"/>
          <w:i/>
          <w:iCs/>
          <w:sz w:val="20"/>
          <w:szCs w:val="20"/>
        </w:rPr>
        <w:t>Musca domestica</w:t>
      </w:r>
      <w:r w:rsidRPr="00F27D9E">
        <w:rPr>
          <w:rFonts w:ascii="Arial" w:hAnsi="Arial" w:cs="Arial"/>
          <w:sz w:val="20"/>
          <w:szCs w:val="20"/>
        </w:rPr>
        <w:t>, often leading to high mortality, developmental abnormalities, and other toxic effects.</w:t>
      </w:r>
      <w:r>
        <w:rPr>
          <w:rFonts w:ascii="Arial" w:hAnsi="Arial" w:cs="Arial"/>
          <w:sz w:val="20"/>
          <w:szCs w:val="20"/>
        </w:rPr>
        <w:t xml:space="preserve"> </w:t>
      </w:r>
      <w:r w:rsidRPr="00F27D9E">
        <w:rPr>
          <w:rFonts w:ascii="Arial" w:hAnsi="Arial" w:cs="Arial"/>
          <w:sz w:val="20"/>
          <w:szCs w:val="20"/>
        </w:rPr>
        <w:t>The insect foregut is one of the first tissues to encounter the ingested toxic extract. The alkaloids and other phytochemicals can be rapidly absorbed or interact directly with the gut lining cells (epithelium).</w:t>
      </w:r>
      <w:r>
        <w:rPr>
          <w:rFonts w:ascii="Arial" w:hAnsi="Arial" w:cs="Arial"/>
          <w:sz w:val="20"/>
          <w:szCs w:val="20"/>
        </w:rPr>
        <w:t xml:space="preserve"> </w:t>
      </w:r>
      <w:r w:rsidRPr="00F27D9E">
        <w:rPr>
          <w:rFonts w:ascii="Arial" w:hAnsi="Arial" w:cs="Arial"/>
          <w:sz w:val="20"/>
          <w:szCs w:val="20"/>
        </w:rPr>
        <w:t>A significant decrease in total protein content in a tissue like the foregut can be attributed to several factors induced by the plant extract's toxicity</w:t>
      </w:r>
      <w:r w:rsidR="004802A5">
        <w:rPr>
          <w:rFonts w:ascii="Arial" w:hAnsi="Arial" w:cs="Arial"/>
          <w:sz w:val="20"/>
          <w:szCs w:val="20"/>
        </w:rPr>
        <w:t>. The</w:t>
      </w:r>
      <w:r w:rsidRPr="00F27D9E">
        <w:rPr>
          <w:rFonts w:ascii="Arial" w:hAnsi="Arial" w:cs="Arial"/>
          <w:sz w:val="20"/>
          <w:szCs w:val="20"/>
        </w:rPr>
        <w:t xml:space="preserve"> stress induced by the toxins may trigger an elevated rate of protein breakdown (catabolism) to meet the energy demands for detoxification or repair mechanisms</w:t>
      </w:r>
      <w:r w:rsidR="002348A0">
        <w:rPr>
          <w:rFonts w:ascii="Arial" w:hAnsi="Arial" w:cs="Arial"/>
          <w:sz w:val="20"/>
          <w:szCs w:val="20"/>
        </w:rPr>
        <w:t xml:space="preserve"> (</w:t>
      </w:r>
      <w:r w:rsidR="002348A0" w:rsidRPr="002348A0">
        <w:rPr>
          <w:rFonts w:ascii="Arial" w:hAnsi="Arial" w:cs="Arial"/>
          <w:sz w:val="20"/>
          <w:szCs w:val="20"/>
        </w:rPr>
        <w:t>Fatima, H</w:t>
      </w:r>
      <w:r w:rsidR="002348A0">
        <w:rPr>
          <w:rFonts w:ascii="Arial" w:hAnsi="Arial" w:cs="Arial"/>
          <w:sz w:val="20"/>
          <w:szCs w:val="20"/>
        </w:rPr>
        <w:t>, 2015)</w:t>
      </w:r>
      <w:r w:rsidRPr="00F27D9E">
        <w:rPr>
          <w:rFonts w:ascii="Arial" w:hAnsi="Arial" w:cs="Arial"/>
          <w:sz w:val="20"/>
          <w:szCs w:val="20"/>
        </w:rPr>
        <w:t>.</w:t>
      </w:r>
    </w:p>
    <w:p w14:paraId="5DBBC252" w14:textId="09569151" w:rsidR="00021835" w:rsidRDefault="00021835" w:rsidP="00BD3609">
      <w:pPr>
        <w:ind w:left="-284"/>
        <w:jc w:val="both"/>
        <w:rPr>
          <w:rFonts w:ascii="Arial" w:hAnsi="Arial" w:cs="Arial"/>
          <w:sz w:val="20"/>
          <w:szCs w:val="20"/>
        </w:rPr>
      </w:pPr>
      <w:r w:rsidRPr="00021835">
        <w:rPr>
          <w:rFonts w:ascii="Arial" w:hAnsi="Arial" w:cs="Arial"/>
          <w:sz w:val="20"/>
          <w:szCs w:val="20"/>
        </w:rPr>
        <w:t xml:space="preserve">The decrease in total protein content in the </w:t>
      </w:r>
      <w:r w:rsidRPr="00021835">
        <w:rPr>
          <w:rFonts w:ascii="Arial" w:hAnsi="Arial" w:cs="Arial"/>
          <w:i/>
          <w:iCs/>
          <w:sz w:val="20"/>
          <w:szCs w:val="20"/>
        </w:rPr>
        <w:t>Musca domestica</w:t>
      </w:r>
      <w:r w:rsidRPr="00021835">
        <w:rPr>
          <w:rFonts w:ascii="Arial" w:hAnsi="Arial" w:cs="Arial"/>
          <w:sz w:val="20"/>
          <w:szCs w:val="20"/>
        </w:rPr>
        <w:t xml:space="preserve"> midgut treatment with </w:t>
      </w:r>
      <w:r w:rsidRPr="00021835">
        <w:rPr>
          <w:rFonts w:ascii="Arial" w:hAnsi="Arial" w:cs="Arial"/>
          <w:i/>
          <w:iCs/>
          <w:sz w:val="20"/>
          <w:szCs w:val="20"/>
        </w:rPr>
        <w:t>Datura innoxia</w:t>
      </w:r>
      <w:r w:rsidRPr="00021835">
        <w:rPr>
          <w:rFonts w:ascii="Arial" w:hAnsi="Arial" w:cs="Arial"/>
          <w:sz w:val="20"/>
          <w:szCs w:val="20"/>
        </w:rPr>
        <w:t xml:space="preserve"> seed extract can be attributed to several factors related to the extract's toxic or anti-nutritional properties.</w:t>
      </w:r>
      <w:r>
        <w:rPr>
          <w:rFonts w:ascii="Arial" w:hAnsi="Arial" w:cs="Arial"/>
          <w:sz w:val="20"/>
          <w:szCs w:val="20"/>
        </w:rPr>
        <w:t xml:space="preserve"> </w:t>
      </w:r>
      <w:r w:rsidR="00B521EC">
        <w:rPr>
          <w:rFonts w:ascii="Arial" w:hAnsi="Arial" w:cs="Arial"/>
          <w:sz w:val="20"/>
          <w:szCs w:val="20"/>
        </w:rPr>
        <w:t xml:space="preserve"> </w:t>
      </w:r>
      <w:r w:rsidRPr="00021835">
        <w:rPr>
          <w:rFonts w:ascii="Arial" w:hAnsi="Arial" w:cs="Arial"/>
          <w:sz w:val="20"/>
          <w:szCs w:val="20"/>
        </w:rPr>
        <w:t xml:space="preserve">The seeds of </w:t>
      </w:r>
      <w:r w:rsidRPr="00021835">
        <w:rPr>
          <w:rFonts w:ascii="Arial" w:hAnsi="Arial" w:cs="Arial"/>
          <w:i/>
          <w:iCs/>
          <w:sz w:val="20"/>
          <w:szCs w:val="20"/>
        </w:rPr>
        <w:t>D. innoxia</w:t>
      </w:r>
      <w:r w:rsidRPr="00021835">
        <w:rPr>
          <w:rFonts w:ascii="Arial" w:hAnsi="Arial" w:cs="Arial"/>
          <w:sz w:val="20"/>
          <w:szCs w:val="20"/>
        </w:rPr>
        <w:t xml:space="preserve"> are rich in tropane alkaloids (e.g., scopolamine, atropine) and other phytochemicals like phenols and flavonoids, which possess insecticidal properties.</w:t>
      </w:r>
      <w:r w:rsidRPr="00021835">
        <w:rPr>
          <w:rFonts w:ascii="Arial" w:hAnsi="Arial" w:cs="Arial"/>
          <w:sz w:val="20"/>
          <w:szCs w:val="20"/>
          <w:vertAlign w:val="superscript"/>
        </w:rPr>
        <w:t xml:space="preserve"> </w:t>
      </w:r>
      <w:r w:rsidRPr="00021835">
        <w:rPr>
          <w:rFonts w:ascii="Arial" w:hAnsi="Arial" w:cs="Arial"/>
          <w:sz w:val="20"/>
          <w:szCs w:val="20"/>
        </w:rPr>
        <w:t xml:space="preserve">These compounds can directly inhibit or denature key midgut digestive enzymes (like proteases, amylases, and lipases) in </w:t>
      </w:r>
      <w:r w:rsidRPr="00021835">
        <w:rPr>
          <w:rFonts w:ascii="Arial" w:hAnsi="Arial" w:cs="Arial"/>
          <w:i/>
          <w:iCs/>
          <w:sz w:val="20"/>
          <w:szCs w:val="20"/>
        </w:rPr>
        <w:t>M. domestica</w:t>
      </w:r>
      <w:r w:rsidRPr="00021835">
        <w:rPr>
          <w:rFonts w:ascii="Arial" w:hAnsi="Arial" w:cs="Arial"/>
          <w:sz w:val="20"/>
          <w:szCs w:val="20"/>
        </w:rPr>
        <w:t xml:space="preserve">. This interference severely limits the </w:t>
      </w:r>
      <w:r w:rsidRPr="00021835">
        <w:rPr>
          <w:rFonts w:ascii="Arial" w:hAnsi="Arial" w:cs="Arial"/>
          <w:sz w:val="20"/>
          <w:szCs w:val="20"/>
        </w:rPr>
        <w:lastRenderedPageBreak/>
        <w:t xml:space="preserve">hydrolysis and absorption of dietary proteins and other nutrients, leading to a net decrease in tissue protein synthesis and accumulation. The toxic stress induced by the extract may lead to an increased rate of protein catabolism (breakdown) to meet the energy demands of the stressed organism or to eliminate damaged proteins. This shift in metabolism contributes to the overall reduction in measured total protein. Some components in the </w:t>
      </w:r>
      <w:r w:rsidRPr="00021835">
        <w:rPr>
          <w:rFonts w:ascii="Arial" w:hAnsi="Arial" w:cs="Arial"/>
          <w:i/>
          <w:iCs/>
          <w:sz w:val="20"/>
          <w:szCs w:val="20"/>
        </w:rPr>
        <w:t>Datura</w:t>
      </w:r>
      <w:r w:rsidRPr="00021835">
        <w:rPr>
          <w:rFonts w:ascii="Arial" w:hAnsi="Arial" w:cs="Arial"/>
          <w:sz w:val="20"/>
          <w:szCs w:val="20"/>
        </w:rPr>
        <w:t xml:space="preserve"> extract may act as anti-feed</w:t>
      </w:r>
      <w:r w:rsidR="006343C7">
        <w:rPr>
          <w:rFonts w:ascii="Arial" w:hAnsi="Arial" w:cs="Arial"/>
          <w:sz w:val="20"/>
          <w:szCs w:val="20"/>
        </w:rPr>
        <w:t xml:space="preserve"> </w:t>
      </w:r>
      <w:r w:rsidRPr="00021835">
        <w:rPr>
          <w:rFonts w:ascii="Arial" w:hAnsi="Arial" w:cs="Arial"/>
          <w:sz w:val="20"/>
          <w:szCs w:val="20"/>
        </w:rPr>
        <w:t xml:space="preserve">ants, significantly reducing the amount of food consumed by the </w:t>
      </w:r>
      <w:r w:rsidRPr="00021835">
        <w:rPr>
          <w:rFonts w:ascii="Arial" w:hAnsi="Arial" w:cs="Arial"/>
          <w:i/>
          <w:iCs/>
          <w:sz w:val="20"/>
          <w:szCs w:val="20"/>
        </w:rPr>
        <w:t>Musca domestica</w:t>
      </w:r>
      <w:r w:rsidRPr="00021835">
        <w:rPr>
          <w:rFonts w:ascii="Arial" w:hAnsi="Arial" w:cs="Arial"/>
          <w:sz w:val="20"/>
          <w:szCs w:val="20"/>
        </w:rPr>
        <w:t xml:space="preserve"> larvae or adults. Reduced nutrient intake directly limits the raw materials needed for protein synthesis, leading to lower protein levels in the midgut tissue</w:t>
      </w:r>
      <w:r w:rsidR="005C754B">
        <w:rPr>
          <w:rFonts w:ascii="Arial" w:hAnsi="Arial" w:cs="Arial"/>
          <w:sz w:val="20"/>
          <w:szCs w:val="20"/>
        </w:rPr>
        <w:t xml:space="preserve"> (Fig. 2)</w:t>
      </w:r>
      <w:r w:rsidRPr="00021835">
        <w:rPr>
          <w:rFonts w:ascii="Arial" w:hAnsi="Arial" w:cs="Arial"/>
          <w:sz w:val="20"/>
          <w:szCs w:val="20"/>
        </w:rPr>
        <w:t xml:space="preserve">. The observed decrease in total protein percentage highlights the anti-metabolic and toxic effects of the </w:t>
      </w:r>
      <w:r w:rsidRPr="00021835">
        <w:rPr>
          <w:rFonts w:ascii="Arial" w:hAnsi="Arial" w:cs="Arial"/>
          <w:i/>
          <w:iCs/>
          <w:sz w:val="20"/>
          <w:szCs w:val="20"/>
        </w:rPr>
        <w:t>Datura innoxia</w:t>
      </w:r>
      <w:r w:rsidRPr="00021835">
        <w:rPr>
          <w:rFonts w:ascii="Arial" w:hAnsi="Arial" w:cs="Arial"/>
          <w:sz w:val="20"/>
          <w:szCs w:val="20"/>
        </w:rPr>
        <w:t xml:space="preserve"> seed extract, indicating its potential as a natural bio-insecticide by severely compromising the essential digestive and synthetic functions of the housefly's midgut</w:t>
      </w:r>
      <w:r w:rsidR="00E865BB">
        <w:rPr>
          <w:rFonts w:ascii="Arial" w:hAnsi="Arial" w:cs="Arial"/>
          <w:sz w:val="20"/>
          <w:szCs w:val="20"/>
        </w:rPr>
        <w:t xml:space="preserve"> (</w:t>
      </w:r>
      <w:proofErr w:type="spellStart"/>
      <w:r w:rsidR="00E865BB" w:rsidRPr="00E865BB">
        <w:rPr>
          <w:rFonts w:ascii="Arial" w:hAnsi="Arial" w:cs="Arial"/>
          <w:sz w:val="20"/>
          <w:szCs w:val="20"/>
        </w:rPr>
        <w:t>Janeh</w:t>
      </w:r>
      <w:proofErr w:type="spellEnd"/>
      <w:r w:rsidR="00E865BB" w:rsidRPr="00E865BB">
        <w:rPr>
          <w:rFonts w:ascii="Arial" w:hAnsi="Arial" w:cs="Arial"/>
          <w:sz w:val="20"/>
          <w:szCs w:val="20"/>
        </w:rPr>
        <w:t>, M</w:t>
      </w:r>
      <w:r w:rsidR="00E865BB">
        <w:rPr>
          <w:rFonts w:ascii="Arial" w:hAnsi="Arial" w:cs="Arial"/>
          <w:sz w:val="20"/>
          <w:szCs w:val="20"/>
        </w:rPr>
        <w:t>, 2017)</w:t>
      </w:r>
      <w:r w:rsidRPr="00021835">
        <w:rPr>
          <w:rFonts w:ascii="Arial" w:hAnsi="Arial" w:cs="Arial"/>
          <w:sz w:val="20"/>
          <w:szCs w:val="20"/>
        </w:rPr>
        <w:t>.</w:t>
      </w:r>
    </w:p>
    <w:p w14:paraId="3F901FED" w14:textId="77777777" w:rsidR="00021835" w:rsidRDefault="00021835" w:rsidP="00BD3609">
      <w:pPr>
        <w:ind w:left="-284"/>
        <w:jc w:val="both"/>
        <w:rPr>
          <w:rFonts w:ascii="Arial" w:hAnsi="Arial" w:cs="Arial"/>
          <w:sz w:val="20"/>
          <w:szCs w:val="20"/>
        </w:rPr>
      </w:pPr>
      <w:r w:rsidRPr="00F27D9E">
        <w:rPr>
          <w:rFonts w:ascii="Arial" w:hAnsi="Arial" w:cs="Arial"/>
          <w:sz w:val="20"/>
          <w:szCs w:val="20"/>
        </w:rPr>
        <w:t xml:space="preserve">The toxic effect on cellular metabolism can disrupt key processes, including ribosomal activity and gene expression, leading to a substantial decrease in the </w:t>
      </w:r>
      <w:r w:rsidRPr="00F27D9E">
        <w:rPr>
          <w:rFonts w:ascii="Arial" w:hAnsi="Arial" w:cs="Arial"/>
          <w:i/>
          <w:iCs/>
          <w:sz w:val="20"/>
          <w:szCs w:val="20"/>
        </w:rPr>
        <w:t>de novo</w:t>
      </w:r>
      <w:r w:rsidRPr="00F27D9E">
        <w:rPr>
          <w:rFonts w:ascii="Arial" w:hAnsi="Arial" w:cs="Arial"/>
          <w:sz w:val="20"/>
          <w:szCs w:val="20"/>
        </w:rPr>
        <w:t xml:space="preserve"> synthesis of new proteins.</w:t>
      </w:r>
      <w:r>
        <w:rPr>
          <w:rFonts w:ascii="Arial" w:hAnsi="Arial" w:cs="Arial"/>
          <w:sz w:val="20"/>
          <w:szCs w:val="20"/>
        </w:rPr>
        <w:t xml:space="preserve"> </w:t>
      </w:r>
      <w:r w:rsidRPr="00F27D9E">
        <w:rPr>
          <w:rFonts w:ascii="Arial" w:hAnsi="Arial" w:cs="Arial"/>
          <w:sz w:val="20"/>
          <w:szCs w:val="20"/>
        </w:rPr>
        <w:t>High concentrations of toxins can cause direct damage to the foregut epithelial cells. The resulting cellular damage, including necrosis or apoptosis, leads to the breakdown of cell structure and the subsequent loss or denaturation of intracellular proteins.</w:t>
      </w:r>
      <w:r>
        <w:rPr>
          <w:rFonts w:ascii="Arial" w:hAnsi="Arial" w:cs="Arial"/>
          <w:sz w:val="20"/>
          <w:szCs w:val="20"/>
        </w:rPr>
        <w:t xml:space="preserve"> </w:t>
      </w:r>
      <w:r w:rsidRPr="00F27D9E">
        <w:rPr>
          <w:rFonts w:ascii="Arial" w:hAnsi="Arial" w:cs="Arial"/>
          <w:sz w:val="20"/>
          <w:szCs w:val="20"/>
        </w:rPr>
        <w:t>The extract may inhibit digestive enzyme activity within the foregut or midgut, or damage the absorptive surface, thereby disrupting normal protein metabolism.</w:t>
      </w:r>
      <w:r>
        <w:rPr>
          <w:rFonts w:ascii="Arial" w:hAnsi="Arial" w:cs="Arial"/>
          <w:sz w:val="20"/>
          <w:szCs w:val="20"/>
        </w:rPr>
        <w:t xml:space="preserve"> </w:t>
      </w:r>
    </w:p>
    <w:p w14:paraId="70971CE2" w14:textId="4E705980" w:rsidR="00021835" w:rsidRPr="00B521EC" w:rsidRDefault="00021835" w:rsidP="00BD3609">
      <w:pPr>
        <w:ind w:left="-284"/>
        <w:jc w:val="both"/>
        <w:rPr>
          <w:rFonts w:ascii="Arial" w:hAnsi="Arial" w:cs="Arial"/>
          <w:sz w:val="20"/>
          <w:szCs w:val="20"/>
        </w:rPr>
      </w:pPr>
      <w:r w:rsidRPr="00B521EC">
        <w:rPr>
          <w:rFonts w:ascii="Arial" w:hAnsi="Arial" w:cs="Arial"/>
          <w:sz w:val="20"/>
          <w:szCs w:val="20"/>
        </w:rPr>
        <w:t>The hindgut primarily functions in water, salt, and nutrient reabsorption, as well as waste elimination. The decrease in protein content can be discussed through the following mechanisms</w:t>
      </w:r>
      <w:r w:rsidR="00B521EC" w:rsidRPr="00B521EC">
        <w:rPr>
          <w:rFonts w:ascii="Arial" w:hAnsi="Arial" w:cs="Arial"/>
          <w:sz w:val="20"/>
          <w:szCs w:val="20"/>
        </w:rPr>
        <w:t xml:space="preserve">. </w:t>
      </w:r>
      <w:r w:rsidRPr="00B521EC">
        <w:rPr>
          <w:rFonts w:ascii="Arial" w:hAnsi="Arial" w:cs="Arial"/>
          <w:sz w:val="20"/>
          <w:szCs w:val="20"/>
        </w:rPr>
        <w:t xml:space="preserve">The seed extract of </w:t>
      </w:r>
      <w:r w:rsidRPr="00B521EC">
        <w:rPr>
          <w:rFonts w:ascii="Arial" w:hAnsi="Arial" w:cs="Arial"/>
          <w:i/>
          <w:iCs/>
          <w:sz w:val="20"/>
          <w:szCs w:val="20"/>
        </w:rPr>
        <w:t>D. innoxia</w:t>
      </w:r>
      <w:r w:rsidRPr="00B521EC">
        <w:rPr>
          <w:rFonts w:ascii="Arial" w:hAnsi="Arial" w:cs="Arial"/>
          <w:sz w:val="20"/>
          <w:szCs w:val="20"/>
        </w:rPr>
        <w:t xml:space="preserve"> is rich in tropane alkaloids (e.g., scopolamine, atropine), which are potent neurotoxins and cellular poisons. </w:t>
      </w:r>
      <w:r w:rsidR="001D0B2C">
        <w:rPr>
          <w:rFonts w:ascii="Arial" w:hAnsi="Arial" w:cs="Arial"/>
          <w:sz w:val="20"/>
          <w:szCs w:val="20"/>
        </w:rPr>
        <w:t xml:space="preserve"> </w:t>
      </w:r>
      <w:r w:rsidRPr="00B521EC">
        <w:rPr>
          <w:rFonts w:ascii="Arial" w:hAnsi="Arial" w:cs="Arial"/>
          <w:sz w:val="20"/>
          <w:szCs w:val="20"/>
        </w:rPr>
        <w:t>As the toxins pass through the digestive tract, they induce histopathological damage to the hindgut epithelial cells.</w:t>
      </w:r>
      <w:r w:rsidR="00B521EC" w:rsidRPr="00B521EC">
        <w:rPr>
          <w:rFonts w:ascii="Arial" w:hAnsi="Arial" w:cs="Arial"/>
          <w:sz w:val="20"/>
          <w:szCs w:val="20"/>
        </w:rPr>
        <w:t xml:space="preserve"> </w:t>
      </w:r>
      <w:r w:rsidRPr="00B521EC">
        <w:rPr>
          <w:rFonts w:ascii="Arial" w:hAnsi="Arial" w:cs="Arial"/>
          <w:sz w:val="20"/>
          <w:szCs w:val="20"/>
        </w:rPr>
        <w:t xml:space="preserve">Damage to the cell membranes and organelles of the hindgut epithelium (vacuolization, necrosis) leads to the breakdown of structural proteins and enzymes, which are then either degraded or expelled with the </w:t>
      </w:r>
      <w:r w:rsidR="00B521EC" w:rsidRPr="00B521EC">
        <w:rPr>
          <w:rFonts w:ascii="Arial" w:hAnsi="Arial" w:cs="Arial"/>
          <w:sz w:val="20"/>
          <w:szCs w:val="20"/>
        </w:rPr>
        <w:t>faeces</w:t>
      </w:r>
      <w:r w:rsidRPr="00B521EC">
        <w:rPr>
          <w:rFonts w:ascii="Arial" w:hAnsi="Arial" w:cs="Arial"/>
          <w:sz w:val="20"/>
          <w:szCs w:val="20"/>
        </w:rPr>
        <w:t>, resulting in a net loss of measurable protein in the tissue homogenate</w:t>
      </w:r>
      <w:r w:rsidR="005C754B">
        <w:rPr>
          <w:rFonts w:ascii="Arial" w:hAnsi="Arial" w:cs="Arial"/>
          <w:sz w:val="20"/>
          <w:szCs w:val="20"/>
        </w:rPr>
        <w:t xml:space="preserve"> (Fig. 3)</w:t>
      </w:r>
      <w:r w:rsidR="00AF16B1">
        <w:rPr>
          <w:rFonts w:ascii="Arial" w:hAnsi="Arial" w:cs="Arial"/>
          <w:sz w:val="20"/>
          <w:szCs w:val="20"/>
        </w:rPr>
        <w:t xml:space="preserve"> (</w:t>
      </w:r>
      <w:r w:rsidR="00AF16B1" w:rsidRPr="00AF16B1">
        <w:rPr>
          <w:rFonts w:ascii="Arial" w:hAnsi="Arial" w:cs="Arial"/>
          <w:sz w:val="20"/>
          <w:szCs w:val="20"/>
        </w:rPr>
        <w:t xml:space="preserve">Terra, W. R., </w:t>
      </w:r>
      <w:r w:rsidR="00AF16B1">
        <w:rPr>
          <w:rFonts w:ascii="Arial" w:hAnsi="Arial" w:cs="Arial"/>
          <w:sz w:val="20"/>
          <w:szCs w:val="20"/>
        </w:rPr>
        <w:t>2023)</w:t>
      </w:r>
      <w:r w:rsidRPr="00B521EC">
        <w:rPr>
          <w:rFonts w:ascii="Arial" w:hAnsi="Arial" w:cs="Arial"/>
          <w:sz w:val="20"/>
          <w:szCs w:val="20"/>
        </w:rPr>
        <w:t>.</w:t>
      </w:r>
    </w:p>
    <w:p w14:paraId="0C0A08F3" w14:textId="138CAE60" w:rsidR="00021835" w:rsidRPr="00E865BB" w:rsidRDefault="00021835" w:rsidP="00BD3609">
      <w:pPr>
        <w:ind w:left="-284"/>
        <w:jc w:val="both"/>
        <w:rPr>
          <w:rFonts w:ascii="Arial" w:hAnsi="Arial" w:cs="Arial"/>
          <w:sz w:val="20"/>
          <w:szCs w:val="20"/>
        </w:rPr>
      </w:pPr>
      <w:r w:rsidRPr="00021835">
        <w:rPr>
          <w:rFonts w:ascii="Arial" w:hAnsi="Arial" w:cs="Arial"/>
          <w:sz w:val="20"/>
          <w:szCs w:val="20"/>
        </w:rPr>
        <w:t xml:space="preserve">The toxic stress from the extract requires the insect to </w:t>
      </w:r>
      <w:r w:rsidR="00AF16B1">
        <w:rPr>
          <w:rFonts w:ascii="Arial" w:hAnsi="Arial" w:cs="Arial"/>
          <w:sz w:val="20"/>
          <w:szCs w:val="20"/>
        </w:rPr>
        <w:t>mobilise</w:t>
      </w:r>
      <w:r w:rsidRPr="00021835">
        <w:rPr>
          <w:rFonts w:ascii="Arial" w:hAnsi="Arial" w:cs="Arial"/>
          <w:sz w:val="20"/>
          <w:szCs w:val="20"/>
        </w:rPr>
        <w:t xml:space="preserve"> resources for detoxification and repair. This can lead to the </w:t>
      </w:r>
      <w:r w:rsidRPr="00B521EC">
        <w:rPr>
          <w:rFonts w:ascii="Arial" w:hAnsi="Arial" w:cs="Arial"/>
          <w:sz w:val="20"/>
          <w:szCs w:val="20"/>
        </w:rPr>
        <w:t>catabolism (breakdown)</w:t>
      </w:r>
      <w:r w:rsidRPr="00021835">
        <w:rPr>
          <w:rFonts w:ascii="Arial" w:hAnsi="Arial" w:cs="Arial"/>
          <w:sz w:val="20"/>
          <w:szCs w:val="20"/>
        </w:rPr>
        <w:t xml:space="preserve"> of tissue proteins (including those in the hindgut) to provide amino acids for </w:t>
      </w:r>
      <w:r w:rsidR="00AF16B1">
        <w:rPr>
          <w:rFonts w:ascii="Arial" w:hAnsi="Arial" w:cs="Arial"/>
          <w:sz w:val="20"/>
          <w:szCs w:val="20"/>
        </w:rPr>
        <w:t>synthesising</w:t>
      </w:r>
      <w:r w:rsidRPr="00021835">
        <w:rPr>
          <w:rFonts w:ascii="Arial" w:hAnsi="Arial" w:cs="Arial"/>
          <w:sz w:val="20"/>
          <w:szCs w:val="20"/>
        </w:rPr>
        <w:t xml:space="preserve"> stress-response proteins or for energy. This metabolic shift reduces the total protein pool.</w:t>
      </w:r>
      <w:r w:rsidR="00AF16B1">
        <w:rPr>
          <w:rFonts w:ascii="Arial" w:hAnsi="Arial" w:cs="Arial"/>
          <w:sz w:val="20"/>
          <w:szCs w:val="20"/>
        </w:rPr>
        <w:t xml:space="preserve"> </w:t>
      </w:r>
      <w:r w:rsidRPr="00021835">
        <w:rPr>
          <w:rFonts w:ascii="Arial" w:hAnsi="Arial" w:cs="Arial"/>
          <w:sz w:val="20"/>
          <w:szCs w:val="20"/>
        </w:rPr>
        <w:t xml:space="preserve">If the midgut's digestive and absorption functions are severely compromised (as typically seen with </w:t>
      </w:r>
      <w:r w:rsidRPr="00021835">
        <w:rPr>
          <w:rFonts w:ascii="Arial" w:hAnsi="Arial" w:cs="Arial"/>
          <w:i/>
          <w:iCs/>
          <w:sz w:val="20"/>
          <w:szCs w:val="20"/>
        </w:rPr>
        <w:t>Datura</w:t>
      </w:r>
      <w:r w:rsidRPr="00021835">
        <w:rPr>
          <w:rFonts w:ascii="Arial" w:hAnsi="Arial" w:cs="Arial"/>
          <w:sz w:val="20"/>
          <w:szCs w:val="20"/>
        </w:rPr>
        <w:t xml:space="preserve"> treatment), the availability of raw amino acids for </w:t>
      </w:r>
      <w:r w:rsidRPr="00021835">
        <w:rPr>
          <w:rFonts w:ascii="Arial" w:hAnsi="Arial" w:cs="Arial"/>
          <w:i/>
          <w:iCs/>
          <w:sz w:val="20"/>
          <w:szCs w:val="20"/>
        </w:rPr>
        <w:t>de novo</w:t>
      </w:r>
      <w:r w:rsidRPr="00021835">
        <w:rPr>
          <w:rFonts w:ascii="Arial" w:hAnsi="Arial" w:cs="Arial"/>
          <w:sz w:val="20"/>
          <w:szCs w:val="20"/>
        </w:rPr>
        <w:t xml:space="preserve"> protein synthesis throughout the body, including the hindgut, is dramatically lowered.</w:t>
      </w:r>
      <w:r w:rsidR="00B521EC">
        <w:rPr>
          <w:rFonts w:ascii="Arial" w:hAnsi="Arial" w:cs="Arial"/>
          <w:sz w:val="20"/>
          <w:szCs w:val="20"/>
        </w:rPr>
        <w:t xml:space="preserve"> </w:t>
      </w:r>
      <w:r w:rsidRPr="00021835">
        <w:rPr>
          <w:rFonts w:ascii="Arial" w:hAnsi="Arial" w:cs="Arial"/>
          <w:sz w:val="20"/>
          <w:szCs w:val="20"/>
        </w:rPr>
        <w:t xml:space="preserve">Although the hindgut is not the primary site of digestion, its integrity is essential for overall homeostasis. Severe disruption of the midgut (where most digestion/absorption occurs) by the extract leads to systemic starvation and malnutrition. The hindgut, like other tissues, reflects this </w:t>
      </w:r>
      <w:r w:rsidRPr="00E865BB">
        <w:rPr>
          <w:rFonts w:ascii="Arial" w:hAnsi="Arial" w:cs="Arial"/>
          <w:sz w:val="20"/>
          <w:szCs w:val="20"/>
        </w:rPr>
        <w:t>systemic protein depletion, showing a reduced protein content as a secondary consequence of the primary poisoning in the midgut.</w:t>
      </w:r>
      <w:r w:rsidR="00B521EC" w:rsidRPr="00E865BB">
        <w:rPr>
          <w:rFonts w:ascii="Arial" w:hAnsi="Arial" w:cs="Arial"/>
          <w:sz w:val="20"/>
          <w:szCs w:val="20"/>
        </w:rPr>
        <w:t xml:space="preserve"> </w:t>
      </w:r>
      <w:r w:rsidRPr="00E865BB">
        <w:rPr>
          <w:rFonts w:ascii="Arial" w:hAnsi="Arial" w:cs="Arial"/>
          <w:sz w:val="20"/>
          <w:szCs w:val="20"/>
        </w:rPr>
        <w:t xml:space="preserve">The reduction in </w:t>
      </w:r>
      <w:r w:rsidR="006343C7">
        <w:rPr>
          <w:rFonts w:ascii="Arial" w:hAnsi="Arial" w:cs="Arial"/>
          <w:sz w:val="20"/>
          <w:szCs w:val="20"/>
        </w:rPr>
        <w:t xml:space="preserve">the </w:t>
      </w:r>
      <w:r w:rsidRPr="00E865BB">
        <w:rPr>
          <w:rFonts w:ascii="Arial" w:hAnsi="Arial" w:cs="Arial"/>
          <w:sz w:val="20"/>
          <w:szCs w:val="20"/>
        </w:rPr>
        <w:t xml:space="preserve">hindgut protein content confirms the </w:t>
      </w:r>
      <w:r w:rsidR="00AF16B1">
        <w:rPr>
          <w:rFonts w:ascii="Arial" w:hAnsi="Arial" w:cs="Arial"/>
          <w:sz w:val="20"/>
          <w:szCs w:val="20"/>
        </w:rPr>
        <w:t>generalised</w:t>
      </w:r>
      <w:r w:rsidRPr="00E865BB">
        <w:rPr>
          <w:rFonts w:ascii="Arial" w:hAnsi="Arial" w:cs="Arial"/>
          <w:sz w:val="20"/>
          <w:szCs w:val="20"/>
        </w:rPr>
        <w:t xml:space="preserve"> toxic effect of the </w:t>
      </w:r>
      <w:r w:rsidRPr="00E865BB">
        <w:rPr>
          <w:rFonts w:ascii="Arial" w:hAnsi="Arial" w:cs="Arial"/>
          <w:i/>
          <w:iCs/>
          <w:sz w:val="20"/>
          <w:szCs w:val="20"/>
        </w:rPr>
        <w:t>D. innoxia</w:t>
      </w:r>
      <w:r w:rsidRPr="00E865BB">
        <w:rPr>
          <w:rFonts w:ascii="Arial" w:hAnsi="Arial" w:cs="Arial"/>
          <w:sz w:val="20"/>
          <w:szCs w:val="20"/>
        </w:rPr>
        <w:t xml:space="preserve"> extract on the entire alimentary canal of </w:t>
      </w:r>
      <w:r w:rsidRPr="00E865BB">
        <w:rPr>
          <w:rFonts w:ascii="Arial" w:hAnsi="Arial" w:cs="Arial"/>
          <w:i/>
          <w:iCs/>
          <w:sz w:val="20"/>
          <w:szCs w:val="20"/>
        </w:rPr>
        <w:t>Musca domestica</w:t>
      </w:r>
      <w:r w:rsidRPr="00E865BB">
        <w:rPr>
          <w:rFonts w:ascii="Arial" w:hAnsi="Arial" w:cs="Arial"/>
          <w:sz w:val="20"/>
          <w:szCs w:val="20"/>
        </w:rPr>
        <w:t>, further supporting its efficacy as a botanical insecticide.</w:t>
      </w:r>
    </w:p>
    <w:p w14:paraId="53EB4673" w14:textId="6FE74520" w:rsidR="00314B2B" w:rsidRPr="004949E5" w:rsidRDefault="00B521EC" w:rsidP="00BD3609">
      <w:pPr>
        <w:ind w:left="-284"/>
        <w:jc w:val="both"/>
        <w:rPr>
          <w:rFonts w:ascii="Arial" w:hAnsi="Arial" w:cs="Arial"/>
          <w:sz w:val="20"/>
          <w:szCs w:val="20"/>
        </w:rPr>
      </w:pPr>
      <w:r>
        <w:rPr>
          <w:rFonts w:ascii="Arial" w:hAnsi="Arial" w:cs="Arial"/>
          <w:sz w:val="20"/>
          <w:szCs w:val="20"/>
        </w:rPr>
        <w:t xml:space="preserve">D. </w:t>
      </w:r>
      <w:r w:rsidR="00314B2B" w:rsidRPr="004949E5">
        <w:rPr>
          <w:rFonts w:ascii="Arial" w:hAnsi="Arial" w:cs="Arial"/>
          <w:i/>
          <w:iCs/>
          <w:sz w:val="20"/>
          <w:szCs w:val="20"/>
        </w:rPr>
        <w:t>innoxia</w:t>
      </w:r>
      <w:r w:rsidR="00314B2B" w:rsidRPr="004949E5">
        <w:rPr>
          <w:rFonts w:ascii="Arial" w:hAnsi="Arial" w:cs="Arial"/>
          <w:sz w:val="20"/>
          <w:szCs w:val="20"/>
        </w:rPr>
        <w:t xml:space="preserve"> seed extract causes a significant reduction in total protein content in the foregut, </w:t>
      </w:r>
      <w:r w:rsidR="006343C7">
        <w:rPr>
          <w:rFonts w:ascii="Arial" w:hAnsi="Arial" w:cs="Arial"/>
          <w:sz w:val="20"/>
          <w:szCs w:val="20"/>
        </w:rPr>
        <w:t xml:space="preserve">the </w:t>
      </w:r>
      <w:r w:rsidR="00314B2B" w:rsidRPr="004949E5">
        <w:rPr>
          <w:rFonts w:ascii="Arial" w:hAnsi="Arial" w:cs="Arial"/>
          <w:sz w:val="20"/>
          <w:szCs w:val="20"/>
        </w:rPr>
        <w:t xml:space="preserve">midgut, and </w:t>
      </w:r>
      <w:r w:rsidR="006343C7">
        <w:rPr>
          <w:rFonts w:ascii="Arial" w:hAnsi="Arial" w:cs="Arial"/>
          <w:sz w:val="20"/>
          <w:szCs w:val="20"/>
        </w:rPr>
        <w:t xml:space="preserve">the </w:t>
      </w:r>
      <w:r w:rsidR="00314B2B" w:rsidRPr="004949E5">
        <w:rPr>
          <w:rFonts w:ascii="Arial" w:hAnsi="Arial" w:cs="Arial"/>
          <w:sz w:val="20"/>
          <w:szCs w:val="20"/>
        </w:rPr>
        <w:t xml:space="preserve">hindgut of </w:t>
      </w:r>
      <w:r w:rsidR="00314B2B" w:rsidRPr="004949E5">
        <w:rPr>
          <w:rFonts w:ascii="Arial" w:hAnsi="Arial" w:cs="Arial"/>
          <w:i/>
          <w:iCs/>
          <w:sz w:val="20"/>
          <w:szCs w:val="20"/>
        </w:rPr>
        <w:t>Musca domestica</w:t>
      </w:r>
      <w:r w:rsidR="00314B2B" w:rsidRPr="004949E5">
        <w:rPr>
          <w:rFonts w:ascii="Arial" w:hAnsi="Arial" w:cs="Arial"/>
          <w:sz w:val="20"/>
          <w:szCs w:val="20"/>
        </w:rPr>
        <w:t>. Such biochemical alterations suggest severe physiological stress induced by the plant extract.</w:t>
      </w:r>
      <w:r>
        <w:rPr>
          <w:rFonts w:ascii="Arial" w:hAnsi="Arial" w:cs="Arial"/>
          <w:sz w:val="20"/>
          <w:szCs w:val="20"/>
        </w:rPr>
        <w:t xml:space="preserve"> </w:t>
      </w:r>
      <w:r w:rsidR="00314B2B" w:rsidRPr="004949E5">
        <w:rPr>
          <w:rFonts w:ascii="Arial" w:hAnsi="Arial" w:cs="Arial"/>
          <w:sz w:val="20"/>
          <w:szCs w:val="20"/>
        </w:rPr>
        <w:t xml:space="preserve">The insecticidal activity of </w:t>
      </w:r>
      <w:r w:rsidR="00314B2B" w:rsidRPr="004949E5">
        <w:rPr>
          <w:rFonts w:ascii="Arial" w:hAnsi="Arial" w:cs="Arial"/>
          <w:i/>
          <w:iCs/>
          <w:sz w:val="20"/>
          <w:szCs w:val="20"/>
        </w:rPr>
        <w:t>Datura innoxia</w:t>
      </w:r>
      <w:r w:rsidR="00314B2B" w:rsidRPr="004949E5">
        <w:rPr>
          <w:rFonts w:ascii="Arial" w:hAnsi="Arial" w:cs="Arial"/>
          <w:sz w:val="20"/>
          <w:szCs w:val="20"/>
        </w:rPr>
        <w:t xml:space="preserve"> is largely attributed to its tropane alkaloids, particularly atropine and scopolamine. These compounds disrupt normal nerve </w:t>
      </w:r>
      <w:r w:rsidR="002F7FF2" w:rsidRPr="004949E5">
        <w:rPr>
          <w:rFonts w:ascii="Arial" w:hAnsi="Arial" w:cs="Arial"/>
          <w:sz w:val="20"/>
          <w:szCs w:val="20"/>
        </w:rPr>
        <w:t>signalling</w:t>
      </w:r>
      <w:r w:rsidR="00314B2B" w:rsidRPr="004949E5">
        <w:rPr>
          <w:rFonts w:ascii="Arial" w:hAnsi="Arial" w:cs="Arial"/>
          <w:sz w:val="20"/>
          <w:szCs w:val="20"/>
        </w:rPr>
        <w:t xml:space="preserve"> and cellular metabolism. Additionally, plant secondary metabolites may act as anti-feed</w:t>
      </w:r>
      <w:r w:rsidR="006343C7">
        <w:rPr>
          <w:rFonts w:ascii="Arial" w:hAnsi="Arial" w:cs="Arial"/>
          <w:sz w:val="20"/>
          <w:szCs w:val="20"/>
        </w:rPr>
        <w:t xml:space="preserve"> </w:t>
      </w:r>
      <w:r w:rsidR="00314B2B" w:rsidRPr="004949E5">
        <w:rPr>
          <w:rFonts w:ascii="Arial" w:hAnsi="Arial" w:cs="Arial"/>
          <w:sz w:val="20"/>
          <w:szCs w:val="20"/>
        </w:rPr>
        <w:t>ants, reducing food intake and causing nutrient deficiency in insects.</w:t>
      </w:r>
      <w:r w:rsidR="002F7FF2" w:rsidRPr="004949E5">
        <w:rPr>
          <w:rFonts w:ascii="Arial" w:hAnsi="Arial" w:cs="Arial"/>
          <w:sz w:val="20"/>
          <w:szCs w:val="20"/>
        </w:rPr>
        <w:t xml:space="preserve"> </w:t>
      </w:r>
      <w:r w:rsidR="00314B2B" w:rsidRPr="004949E5">
        <w:rPr>
          <w:rFonts w:ascii="Arial" w:hAnsi="Arial" w:cs="Arial"/>
          <w:sz w:val="20"/>
          <w:szCs w:val="20"/>
        </w:rPr>
        <w:t>Reduced protein synthesis, increased protein degradation, and tissue damage collectively contribute to the observed biochemical changes.</w:t>
      </w:r>
    </w:p>
    <w:p w14:paraId="03FA92AE" w14:textId="77777777" w:rsidR="00314B2B" w:rsidRPr="004949E5" w:rsidRDefault="00314B2B" w:rsidP="00BD3609">
      <w:pPr>
        <w:ind w:left="-284"/>
        <w:jc w:val="both"/>
        <w:rPr>
          <w:rFonts w:ascii="Arial" w:hAnsi="Arial" w:cs="Arial"/>
          <w:b/>
          <w:bCs/>
        </w:rPr>
      </w:pPr>
      <w:r w:rsidRPr="004949E5">
        <w:rPr>
          <w:rFonts w:ascii="Arial" w:hAnsi="Arial" w:cs="Arial"/>
          <w:b/>
          <w:bCs/>
        </w:rPr>
        <w:t>5. Conclusion</w:t>
      </w:r>
    </w:p>
    <w:p w14:paraId="6E824CDF" w14:textId="6D06B084" w:rsidR="00FF7056" w:rsidRDefault="00314B2B" w:rsidP="00BD3609">
      <w:pPr>
        <w:ind w:left="-284"/>
        <w:jc w:val="both"/>
        <w:rPr>
          <w:rFonts w:ascii="Arial" w:hAnsi="Arial" w:cs="Arial"/>
          <w:sz w:val="20"/>
          <w:szCs w:val="20"/>
        </w:rPr>
      </w:pPr>
      <w:r w:rsidRPr="004949E5">
        <w:rPr>
          <w:rFonts w:ascii="Arial" w:hAnsi="Arial" w:cs="Arial"/>
          <w:sz w:val="20"/>
          <w:szCs w:val="20"/>
        </w:rPr>
        <w:t xml:space="preserve">The present study clearly demonstrates that </w:t>
      </w:r>
      <w:r w:rsidRPr="004949E5">
        <w:rPr>
          <w:rFonts w:ascii="Arial" w:hAnsi="Arial" w:cs="Arial"/>
          <w:i/>
          <w:iCs/>
          <w:sz w:val="20"/>
          <w:szCs w:val="20"/>
        </w:rPr>
        <w:t>Datura innoxia</w:t>
      </w:r>
      <w:r w:rsidRPr="004949E5">
        <w:rPr>
          <w:rFonts w:ascii="Arial" w:hAnsi="Arial" w:cs="Arial"/>
          <w:sz w:val="20"/>
          <w:szCs w:val="20"/>
        </w:rPr>
        <w:t xml:space="preserve"> seed extract significantly alters protein metabolism in the alimentary canal of </w:t>
      </w:r>
      <w:r w:rsidRPr="004949E5">
        <w:rPr>
          <w:rFonts w:ascii="Arial" w:hAnsi="Arial" w:cs="Arial"/>
          <w:i/>
          <w:iCs/>
          <w:sz w:val="20"/>
          <w:szCs w:val="20"/>
        </w:rPr>
        <w:t>Musca domestica</w:t>
      </w:r>
      <w:r w:rsidRPr="004949E5">
        <w:rPr>
          <w:rFonts w:ascii="Arial" w:hAnsi="Arial" w:cs="Arial"/>
          <w:sz w:val="20"/>
          <w:szCs w:val="20"/>
        </w:rPr>
        <w:t xml:space="preserve">. A progressive decrease in </w:t>
      </w:r>
      <w:r w:rsidRPr="004949E5">
        <w:rPr>
          <w:rFonts w:ascii="Arial" w:hAnsi="Arial" w:cs="Arial"/>
          <w:sz w:val="20"/>
          <w:szCs w:val="20"/>
        </w:rPr>
        <w:lastRenderedPageBreak/>
        <w:t xml:space="preserve">protein content was observed in the foregut, </w:t>
      </w:r>
      <w:r w:rsidR="006343C7">
        <w:rPr>
          <w:rFonts w:ascii="Arial" w:hAnsi="Arial" w:cs="Arial"/>
          <w:sz w:val="20"/>
          <w:szCs w:val="20"/>
        </w:rPr>
        <w:t xml:space="preserve">the </w:t>
      </w:r>
      <w:r w:rsidRPr="004949E5">
        <w:rPr>
          <w:rFonts w:ascii="Arial" w:hAnsi="Arial" w:cs="Arial"/>
          <w:sz w:val="20"/>
          <w:szCs w:val="20"/>
        </w:rPr>
        <w:t xml:space="preserve">midgut, and </w:t>
      </w:r>
      <w:r w:rsidR="006343C7">
        <w:rPr>
          <w:rFonts w:ascii="Arial" w:hAnsi="Arial" w:cs="Arial"/>
          <w:sz w:val="20"/>
          <w:szCs w:val="20"/>
        </w:rPr>
        <w:t xml:space="preserve">the </w:t>
      </w:r>
      <w:r w:rsidRPr="004949E5">
        <w:rPr>
          <w:rFonts w:ascii="Arial" w:hAnsi="Arial" w:cs="Arial"/>
          <w:sz w:val="20"/>
          <w:szCs w:val="20"/>
        </w:rPr>
        <w:t>hindgut following treatment.</w:t>
      </w:r>
      <w:r w:rsidR="002F7FF2" w:rsidRPr="004949E5">
        <w:rPr>
          <w:rFonts w:ascii="Arial" w:hAnsi="Arial" w:cs="Arial"/>
          <w:sz w:val="20"/>
          <w:szCs w:val="20"/>
        </w:rPr>
        <w:t xml:space="preserve"> </w:t>
      </w:r>
      <w:r w:rsidRPr="004949E5">
        <w:rPr>
          <w:rFonts w:ascii="Arial" w:hAnsi="Arial" w:cs="Arial"/>
          <w:sz w:val="20"/>
          <w:szCs w:val="20"/>
        </w:rPr>
        <w:t xml:space="preserve">These findings indicate that the plant extract disrupts digestive physiology and cellular metabolism in houseflies. Therefore, </w:t>
      </w:r>
      <w:r w:rsidRPr="004949E5">
        <w:rPr>
          <w:rFonts w:ascii="Arial" w:hAnsi="Arial" w:cs="Arial"/>
          <w:i/>
          <w:iCs/>
          <w:sz w:val="20"/>
          <w:szCs w:val="20"/>
        </w:rPr>
        <w:t>Datura innoxia</w:t>
      </w:r>
      <w:r w:rsidRPr="004949E5">
        <w:rPr>
          <w:rFonts w:ascii="Arial" w:hAnsi="Arial" w:cs="Arial"/>
          <w:sz w:val="20"/>
          <w:szCs w:val="20"/>
        </w:rPr>
        <w:t xml:space="preserve"> seed extract shows promising potential as a botanical insecticide for housefly control.</w:t>
      </w:r>
      <w:r w:rsidR="002F7FF2" w:rsidRPr="004949E5">
        <w:rPr>
          <w:rFonts w:ascii="Arial" w:hAnsi="Arial" w:cs="Arial"/>
          <w:sz w:val="20"/>
          <w:szCs w:val="20"/>
        </w:rPr>
        <w:t xml:space="preserve"> </w:t>
      </w:r>
      <w:r w:rsidRPr="004949E5">
        <w:rPr>
          <w:rFonts w:ascii="Arial" w:hAnsi="Arial" w:cs="Arial"/>
          <w:sz w:val="20"/>
          <w:szCs w:val="20"/>
        </w:rPr>
        <w:t>Further investigations involving enzymatic assays, histopathological analysis, and molecular studies are recommended to better understand the mechanism of toxicity.</w:t>
      </w:r>
    </w:p>
    <w:p w14:paraId="4A66FB2C" w14:textId="77777777" w:rsidR="00DC1610" w:rsidRDefault="00DC1610" w:rsidP="00A81618">
      <w:pPr>
        <w:ind w:left="-284"/>
        <w:jc w:val="both"/>
        <w:rPr>
          <w:rFonts w:ascii="Arial" w:hAnsi="Arial" w:cs="Arial"/>
          <w:bCs/>
        </w:rPr>
      </w:pPr>
    </w:p>
    <w:p w14:paraId="593D2A5C" w14:textId="77777777" w:rsidR="00DC1610" w:rsidRPr="00DC1610" w:rsidRDefault="00DC1610" w:rsidP="00DC1610">
      <w:pPr>
        <w:spacing w:after="200" w:line="276" w:lineRule="auto"/>
        <w:rPr>
          <w:rFonts w:ascii="Arial" w:eastAsia="Times New Roman" w:hAnsi="Arial" w:cs="Arial"/>
          <w:b/>
          <w:bCs/>
          <w:kern w:val="0"/>
          <w:lang w:val="en-GB" w:eastAsia="en-GB"/>
          <w14:ligatures w14:val="none"/>
        </w:rPr>
      </w:pPr>
      <w:r w:rsidRPr="00DC1610">
        <w:rPr>
          <w:rFonts w:ascii="Arial" w:eastAsia="Times New Roman" w:hAnsi="Arial" w:cs="Arial"/>
          <w:b/>
          <w:bCs/>
          <w:kern w:val="0"/>
          <w:lang w:val="en-GB" w:eastAsia="en-GB"/>
          <w14:ligatures w14:val="none"/>
        </w:rPr>
        <w:t>COMPETING INTERESTS DISCLAIMER:</w:t>
      </w:r>
    </w:p>
    <w:p w14:paraId="66BE7B0D" w14:textId="5895A5D9" w:rsidR="00293DE1" w:rsidRPr="00E95565" w:rsidRDefault="00DC1610" w:rsidP="00E95565">
      <w:pPr>
        <w:spacing w:after="200" w:line="276" w:lineRule="auto"/>
        <w:jc w:val="both"/>
        <w:rPr>
          <w:rFonts w:ascii="Arial" w:eastAsia="Times New Roman" w:hAnsi="Arial" w:cs="Arial"/>
          <w:kern w:val="0"/>
          <w:lang w:val="en-GB" w:eastAsia="en-GB"/>
          <w14:ligatures w14:val="none"/>
        </w:rPr>
      </w:pPr>
      <w:r w:rsidRPr="00DC1610">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CD8A1F8" w14:textId="6348114E" w:rsidR="00293DE1" w:rsidRPr="00371C48" w:rsidRDefault="00371C48" w:rsidP="00293DE1">
      <w:pPr>
        <w:pStyle w:val="NoSpacing"/>
        <w:rPr>
          <w:rFonts w:ascii="Arial" w:hAnsi="Arial" w:cs="Arial"/>
          <w:b/>
          <w:bCs/>
        </w:rPr>
      </w:pPr>
      <w:bookmarkStart w:id="1" w:name="_Hlk198031404"/>
      <w:r w:rsidRPr="00371C48">
        <w:rPr>
          <w:rFonts w:ascii="Arial" w:hAnsi="Arial" w:cs="Arial"/>
          <w:b/>
          <w:bCs/>
        </w:rPr>
        <w:t>DISCLAIMER (ARTIFICIAL INTELLIGENCE)</w:t>
      </w:r>
    </w:p>
    <w:p w14:paraId="6DCA53E6" w14:textId="77777777" w:rsidR="00293DE1" w:rsidRPr="00371C48" w:rsidRDefault="00293DE1" w:rsidP="00293DE1">
      <w:pPr>
        <w:pStyle w:val="NoSpacing"/>
        <w:rPr>
          <w:rFonts w:ascii="Arial" w:hAnsi="Arial" w:cs="Arial"/>
        </w:rPr>
      </w:pPr>
    </w:p>
    <w:p w14:paraId="6AB40E46" w14:textId="40842F98" w:rsidR="00293DE1" w:rsidRDefault="00293DE1" w:rsidP="00162512">
      <w:pPr>
        <w:pStyle w:val="NoSpacing"/>
        <w:jc w:val="both"/>
        <w:rPr>
          <w:rFonts w:ascii="Arial" w:hAnsi="Arial" w:cs="Arial"/>
        </w:rPr>
      </w:pPr>
      <w:r w:rsidRPr="00371C48">
        <w:rPr>
          <w:rFonts w:ascii="Arial" w:hAnsi="Arial" w:cs="Arial"/>
        </w:rPr>
        <w:t xml:space="preserve">Author(s) hereby </w:t>
      </w:r>
      <w:r w:rsidR="00371C48" w:rsidRPr="00371C48">
        <w:rPr>
          <w:rFonts w:ascii="Arial" w:hAnsi="Arial" w:cs="Arial"/>
        </w:rPr>
        <w:t>declares</w:t>
      </w:r>
      <w:r w:rsidRPr="00371C48">
        <w:rPr>
          <w:rFonts w:ascii="Arial" w:hAnsi="Arial" w:cs="Arial"/>
        </w:rPr>
        <w:t xml:space="preserve"> that NO generative AI technologies such as Large Language Models (ChatGPT, COPILOT, etc.) and text-to-image generators have been used during the writing or editing of this manuscript. </w:t>
      </w:r>
      <w:bookmarkEnd w:id="1"/>
    </w:p>
    <w:p w14:paraId="189487F2" w14:textId="77777777" w:rsidR="00293DE1" w:rsidRPr="00005ED1" w:rsidRDefault="00293DE1" w:rsidP="00293DE1">
      <w:pPr>
        <w:pStyle w:val="NoSpacing"/>
        <w:rPr>
          <w:rFonts w:ascii="Arial" w:hAnsi="Arial" w:cs="Arial"/>
        </w:rPr>
      </w:pPr>
    </w:p>
    <w:p w14:paraId="3849B9E2" w14:textId="2F03E4B9" w:rsidR="00293DE1" w:rsidRDefault="00371C48" w:rsidP="00DC1610">
      <w:pPr>
        <w:spacing w:after="200" w:line="276" w:lineRule="auto"/>
        <w:rPr>
          <w:rFonts w:ascii="Arial" w:eastAsia="Times New Roman" w:hAnsi="Arial" w:cs="Arial"/>
          <w:b/>
          <w:bCs/>
          <w:kern w:val="0"/>
          <w:lang w:val="en-GB" w:eastAsia="en-GB"/>
          <w14:ligatures w14:val="none"/>
        </w:rPr>
      </w:pPr>
      <w:r w:rsidRPr="00371C48">
        <w:rPr>
          <w:rFonts w:ascii="Arial" w:eastAsia="Times New Roman" w:hAnsi="Arial" w:cs="Arial"/>
          <w:b/>
          <w:bCs/>
          <w:kern w:val="0"/>
          <w:lang w:val="en-GB" w:eastAsia="en-GB"/>
          <w14:ligatures w14:val="none"/>
        </w:rPr>
        <w:t>ACKNOWLEDGMENT</w:t>
      </w:r>
    </w:p>
    <w:p w14:paraId="3FF80126" w14:textId="2BE7041D" w:rsidR="00DC1610" w:rsidRPr="00E95565" w:rsidRDefault="001A1618" w:rsidP="00E95565">
      <w:pPr>
        <w:spacing w:after="200" w:line="276" w:lineRule="auto"/>
        <w:jc w:val="both"/>
        <w:rPr>
          <w:rFonts w:ascii="Arial" w:eastAsia="Times New Roman" w:hAnsi="Arial" w:cs="Arial"/>
          <w:kern w:val="0"/>
          <w:lang w:eastAsia="en-GB"/>
          <w14:ligatures w14:val="none"/>
        </w:rPr>
      </w:pPr>
      <w:r w:rsidRPr="001A1618">
        <w:rPr>
          <w:rFonts w:ascii="Arial" w:eastAsia="Times New Roman" w:hAnsi="Arial" w:cs="Arial"/>
          <w:kern w:val="0"/>
          <w:lang w:eastAsia="en-GB"/>
          <w14:ligatures w14:val="none"/>
        </w:rPr>
        <w:t xml:space="preserve">The authors are grateful to the principal of MGV’s LVH Arts, Science and Commerce College, Panchavati, Nashik for providing laboratory facilities. The study was conducted with </w:t>
      </w:r>
      <w:r w:rsidRPr="001A1618">
        <w:rPr>
          <w:rFonts w:ascii="Arial" w:eastAsia="Times New Roman" w:hAnsi="Arial" w:cs="Arial"/>
          <w:b/>
          <w:bCs/>
          <w:kern w:val="0"/>
          <w:lang w:eastAsia="en-GB"/>
          <w14:ligatures w14:val="none"/>
        </w:rPr>
        <w:t>ethical permission</w:t>
      </w:r>
      <w:r w:rsidRPr="001A1618">
        <w:rPr>
          <w:rFonts w:ascii="Arial" w:eastAsia="Times New Roman" w:hAnsi="Arial" w:cs="Arial"/>
          <w:kern w:val="0"/>
          <w:lang w:eastAsia="en-GB"/>
          <w14:ligatures w14:val="none"/>
        </w:rPr>
        <w:t xml:space="preserve"> (MSBB/Desk-5/Research /787/2025-26) from the </w:t>
      </w:r>
      <w:r w:rsidRPr="001A1618">
        <w:rPr>
          <w:rFonts w:ascii="Arial" w:eastAsia="Times New Roman" w:hAnsi="Arial" w:cs="Arial"/>
          <w:b/>
          <w:bCs/>
          <w:kern w:val="0"/>
          <w:lang w:eastAsia="en-GB"/>
          <w14:ligatures w14:val="none"/>
        </w:rPr>
        <w:t>Maharashtra State Biodiversity Board</w:t>
      </w:r>
      <w:r>
        <w:rPr>
          <w:rFonts w:ascii="Arial" w:eastAsia="Times New Roman" w:hAnsi="Arial" w:cs="Arial"/>
          <w:b/>
          <w:bCs/>
          <w:kern w:val="0"/>
          <w:lang w:eastAsia="en-GB"/>
          <w14:ligatures w14:val="none"/>
        </w:rPr>
        <w:t xml:space="preserve"> (MSBB)</w:t>
      </w:r>
      <w:r w:rsidRPr="001A1618">
        <w:rPr>
          <w:rFonts w:ascii="Arial" w:eastAsia="Times New Roman" w:hAnsi="Arial" w:cs="Arial"/>
          <w:kern w:val="0"/>
          <w:lang w:eastAsia="en-GB"/>
          <w14:ligatures w14:val="none"/>
        </w:rPr>
        <w:t>, Nagpur, MH, India.</w:t>
      </w:r>
    </w:p>
    <w:p w14:paraId="020C8060" w14:textId="490554E9" w:rsidR="00B521EC" w:rsidRDefault="00B521EC" w:rsidP="00BD3609">
      <w:pPr>
        <w:ind w:left="-284"/>
        <w:jc w:val="both"/>
        <w:rPr>
          <w:rFonts w:ascii="Arial" w:hAnsi="Arial" w:cs="Arial"/>
          <w:b/>
          <w:bCs/>
        </w:rPr>
      </w:pPr>
      <w:r w:rsidRPr="00B521EC">
        <w:rPr>
          <w:rFonts w:ascii="Arial" w:hAnsi="Arial" w:cs="Arial"/>
          <w:b/>
          <w:bCs/>
        </w:rPr>
        <w:t>References</w:t>
      </w:r>
    </w:p>
    <w:p w14:paraId="4BBF8C2F" w14:textId="6C46545B" w:rsidR="00B521EC" w:rsidRPr="00B521EC" w:rsidRDefault="00B521EC" w:rsidP="00BD3609">
      <w:pPr>
        <w:ind w:hanging="284"/>
        <w:jc w:val="both"/>
        <w:rPr>
          <w:rFonts w:ascii="Arial" w:hAnsi="Arial" w:cs="Arial"/>
          <w:sz w:val="20"/>
          <w:szCs w:val="20"/>
        </w:rPr>
      </w:pPr>
      <w:r w:rsidRPr="005C754B">
        <w:rPr>
          <w:rFonts w:ascii="Arial" w:hAnsi="Arial" w:cs="Arial"/>
          <w:sz w:val="20"/>
          <w:szCs w:val="20"/>
        </w:rPr>
        <w:t xml:space="preserve">Abd El-Aziz HS (2000) Psychopathological studies on bacterial infection of cotton leaf worm, </w:t>
      </w:r>
      <w:r w:rsidRPr="005C754B">
        <w:rPr>
          <w:rFonts w:ascii="Arial" w:hAnsi="Arial" w:cs="Arial"/>
          <w:i/>
          <w:iCs/>
          <w:sz w:val="20"/>
          <w:szCs w:val="20"/>
        </w:rPr>
        <w:t>Spodoptera littoralis</w:t>
      </w:r>
      <w:r w:rsidRPr="005C754B">
        <w:rPr>
          <w:rFonts w:ascii="Arial" w:hAnsi="Arial" w:cs="Arial"/>
          <w:sz w:val="20"/>
          <w:szCs w:val="20"/>
        </w:rPr>
        <w:t xml:space="preserve">. M.Sc. Thesis. </w:t>
      </w:r>
      <w:proofErr w:type="spellStart"/>
      <w:proofErr w:type="gramStart"/>
      <w:r w:rsidRPr="005C754B">
        <w:rPr>
          <w:rFonts w:ascii="Arial" w:hAnsi="Arial" w:cs="Arial"/>
          <w:sz w:val="20"/>
          <w:szCs w:val="20"/>
        </w:rPr>
        <w:t>Fac.Sci.Ain</w:t>
      </w:r>
      <w:proofErr w:type="spellEnd"/>
      <w:proofErr w:type="gramEnd"/>
      <w:r w:rsidRPr="005C754B">
        <w:rPr>
          <w:rFonts w:ascii="Arial" w:hAnsi="Arial" w:cs="Arial"/>
          <w:sz w:val="20"/>
          <w:szCs w:val="20"/>
        </w:rPr>
        <w:t xml:space="preserve"> Shams Univ</w:t>
      </w:r>
      <w:r w:rsidR="00BD3609" w:rsidRPr="005C754B">
        <w:rPr>
          <w:rFonts w:ascii="Arial" w:hAnsi="Arial" w:cs="Arial"/>
          <w:sz w:val="20"/>
          <w:szCs w:val="20"/>
        </w:rPr>
        <w:t xml:space="preserve">., </w:t>
      </w:r>
      <w:r w:rsidRPr="005C754B">
        <w:rPr>
          <w:rFonts w:ascii="Arial" w:hAnsi="Arial" w:cs="Arial"/>
          <w:sz w:val="20"/>
          <w:szCs w:val="20"/>
        </w:rPr>
        <w:t>Egypt :144</w:t>
      </w:r>
      <w:r w:rsidR="00BD3609" w:rsidRPr="005C754B">
        <w:rPr>
          <w:rFonts w:ascii="Arial" w:hAnsi="Arial" w:cs="Arial"/>
          <w:sz w:val="20"/>
          <w:szCs w:val="20"/>
        </w:rPr>
        <w:t>.</w:t>
      </w:r>
    </w:p>
    <w:p w14:paraId="1A90C5D8" w14:textId="77777777" w:rsidR="00B521EC" w:rsidRDefault="00B521EC" w:rsidP="00BD3609">
      <w:pPr>
        <w:ind w:hanging="284"/>
        <w:jc w:val="both"/>
        <w:rPr>
          <w:rFonts w:ascii="Arial" w:hAnsi="Arial" w:cs="Arial"/>
          <w:sz w:val="20"/>
          <w:szCs w:val="20"/>
        </w:rPr>
      </w:pPr>
      <w:r w:rsidRPr="005C754B">
        <w:rPr>
          <w:rFonts w:ascii="Arial" w:hAnsi="Arial" w:cs="Arial"/>
          <w:sz w:val="20"/>
          <w:szCs w:val="20"/>
        </w:rPr>
        <w:t xml:space="preserve">Bakr R F, Abdel Fattah HM and Mohamed EK (2007) Effect of chitin synthesis inhibitor, lufenuron on the development, haemolymph and antennal sensilla of </w:t>
      </w:r>
      <w:r w:rsidRPr="005C754B">
        <w:rPr>
          <w:rFonts w:ascii="Arial" w:hAnsi="Arial" w:cs="Arial"/>
          <w:i/>
          <w:iCs/>
          <w:sz w:val="20"/>
          <w:szCs w:val="20"/>
        </w:rPr>
        <w:t xml:space="preserve">Schistocerca </w:t>
      </w:r>
      <w:proofErr w:type="spellStart"/>
      <w:r w:rsidRPr="005C754B">
        <w:rPr>
          <w:rFonts w:ascii="Arial" w:hAnsi="Arial" w:cs="Arial"/>
          <w:i/>
          <w:iCs/>
          <w:sz w:val="20"/>
          <w:szCs w:val="20"/>
        </w:rPr>
        <w:t>gregaria</w:t>
      </w:r>
      <w:proofErr w:type="spellEnd"/>
      <w:r w:rsidRPr="005C754B">
        <w:rPr>
          <w:rFonts w:ascii="Arial" w:hAnsi="Arial" w:cs="Arial"/>
          <w:i/>
          <w:iCs/>
          <w:sz w:val="20"/>
          <w:szCs w:val="20"/>
        </w:rPr>
        <w:t xml:space="preserve"> </w:t>
      </w:r>
      <w:r w:rsidRPr="005C754B">
        <w:rPr>
          <w:rFonts w:ascii="Arial" w:hAnsi="Arial" w:cs="Arial"/>
          <w:sz w:val="20"/>
          <w:szCs w:val="20"/>
        </w:rPr>
        <w:t>(</w:t>
      </w:r>
      <w:proofErr w:type="spellStart"/>
      <w:r w:rsidRPr="005C754B">
        <w:rPr>
          <w:rFonts w:ascii="Arial" w:hAnsi="Arial" w:cs="Arial"/>
          <w:sz w:val="20"/>
          <w:szCs w:val="20"/>
        </w:rPr>
        <w:t>Forskal</w:t>
      </w:r>
      <w:proofErr w:type="spellEnd"/>
      <w:r w:rsidRPr="005C754B">
        <w:rPr>
          <w:rFonts w:ascii="Arial" w:hAnsi="Arial" w:cs="Arial"/>
          <w:sz w:val="20"/>
          <w:szCs w:val="20"/>
        </w:rPr>
        <w:t>) (Orthoptera: Acrididae). African J. Biol. Sci., 3 (2): 35-43.</w:t>
      </w:r>
    </w:p>
    <w:p w14:paraId="631ADD72" w14:textId="7392E14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w:t>
      </w:r>
      <w:proofErr w:type="spellStart"/>
      <w:r w:rsidRPr="00B521EC">
        <w:rPr>
          <w:rFonts w:ascii="Arial" w:hAnsi="Arial" w:cs="Arial"/>
          <w:sz w:val="20"/>
          <w:szCs w:val="20"/>
        </w:rPr>
        <w:t>Ignacimuthu</w:t>
      </w:r>
      <w:proofErr w:type="spellEnd"/>
      <w:r w:rsidRPr="00B521EC">
        <w:rPr>
          <w:rFonts w:ascii="Arial" w:hAnsi="Arial" w:cs="Arial"/>
          <w:sz w:val="20"/>
          <w:szCs w:val="20"/>
        </w:rPr>
        <w:t xml:space="preserve"> S, Jayakumar M (2015b) Toxic effects of </w:t>
      </w:r>
      <w:proofErr w:type="spellStart"/>
      <w:r w:rsidRPr="00B521EC">
        <w:rPr>
          <w:rFonts w:ascii="Arial" w:hAnsi="Arial" w:cs="Arial"/>
          <w:i/>
          <w:iCs/>
          <w:sz w:val="20"/>
          <w:szCs w:val="20"/>
        </w:rPr>
        <w:t>Couroupi</w:t>
      </w:r>
      <w:proofErr w:type="spellEnd"/>
      <w:r>
        <w:rPr>
          <w:rFonts w:ascii="Arial" w:hAnsi="Arial" w:cs="Arial"/>
          <w:sz w:val="20"/>
          <w:szCs w:val="20"/>
        </w:rPr>
        <w:t xml:space="preserve"> </w:t>
      </w:r>
      <w:proofErr w:type="spellStart"/>
      <w:r w:rsidRPr="00B521EC">
        <w:rPr>
          <w:rFonts w:ascii="Arial" w:hAnsi="Arial" w:cs="Arial"/>
          <w:i/>
          <w:iCs/>
          <w:sz w:val="20"/>
          <w:szCs w:val="20"/>
        </w:rPr>
        <w:t>taguianensis</w:t>
      </w:r>
      <w:proofErr w:type="spellEnd"/>
      <w:r w:rsidRPr="00B521EC">
        <w:rPr>
          <w:rFonts w:ascii="Arial" w:hAnsi="Arial" w:cs="Arial"/>
          <w:i/>
          <w:iCs/>
          <w:sz w:val="20"/>
          <w:szCs w:val="20"/>
        </w:rPr>
        <w:t xml:space="preserve"> </w:t>
      </w:r>
      <w:r w:rsidRPr="00B521EC">
        <w:rPr>
          <w:rFonts w:ascii="Arial" w:hAnsi="Arial" w:cs="Arial"/>
          <w:sz w:val="20"/>
          <w:szCs w:val="20"/>
        </w:rPr>
        <w:t xml:space="preserve">against </w:t>
      </w:r>
      <w:proofErr w:type="spellStart"/>
      <w:r w:rsidRPr="00B521EC">
        <w:rPr>
          <w:rFonts w:ascii="Arial" w:hAnsi="Arial" w:cs="Arial"/>
          <w:i/>
          <w:iCs/>
          <w:sz w:val="20"/>
          <w:szCs w:val="20"/>
        </w:rPr>
        <w:t>Spodoptera</w:t>
      </w:r>
      <w:proofErr w:type="spellEnd"/>
      <w:r w:rsidRPr="00B521EC">
        <w:rPr>
          <w:rFonts w:ascii="Arial" w:hAnsi="Arial" w:cs="Arial"/>
          <w:i/>
          <w:iCs/>
          <w:sz w:val="20"/>
          <w:szCs w:val="20"/>
        </w:rPr>
        <w:t xml:space="preserve"> </w:t>
      </w:r>
      <w:proofErr w:type="spellStart"/>
      <w:r w:rsidRPr="00B521EC">
        <w:rPr>
          <w:rFonts w:ascii="Arial" w:hAnsi="Arial" w:cs="Arial"/>
          <w:i/>
          <w:iCs/>
          <w:sz w:val="20"/>
          <w:szCs w:val="20"/>
        </w:rPr>
        <w:t>litura</w:t>
      </w:r>
      <w:proofErr w:type="spellEnd"/>
      <w:r w:rsidRPr="00B521EC">
        <w:rPr>
          <w:rFonts w:ascii="Arial" w:hAnsi="Arial" w:cs="Arial"/>
          <w:i/>
          <w:iCs/>
          <w:sz w:val="20"/>
          <w:szCs w:val="20"/>
        </w:rPr>
        <w:t xml:space="preserve"> </w:t>
      </w:r>
      <w:r w:rsidRPr="00B521EC">
        <w:rPr>
          <w:rFonts w:ascii="Arial" w:hAnsi="Arial" w:cs="Arial"/>
          <w:sz w:val="20"/>
          <w:szCs w:val="20"/>
        </w:rPr>
        <w:t>(</w:t>
      </w:r>
      <w:proofErr w:type="spellStart"/>
      <w:r w:rsidRPr="00B521EC">
        <w:rPr>
          <w:rFonts w:ascii="Arial" w:hAnsi="Arial" w:cs="Arial"/>
          <w:sz w:val="20"/>
          <w:szCs w:val="20"/>
        </w:rPr>
        <w:t>Fabricius</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 xml:space="preserve">). </w:t>
      </w:r>
      <w:proofErr w:type="spellStart"/>
      <w:r w:rsidRPr="00B521EC">
        <w:rPr>
          <w:rFonts w:ascii="Arial" w:hAnsi="Arial" w:cs="Arial"/>
          <w:sz w:val="20"/>
          <w:szCs w:val="20"/>
        </w:rPr>
        <w:t>Neotrop</w:t>
      </w:r>
      <w:proofErr w:type="spellEnd"/>
      <w:r>
        <w:rPr>
          <w:rFonts w:ascii="Arial" w:hAnsi="Arial" w:cs="Arial"/>
          <w:sz w:val="20"/>
          <w:szCs w:val="20"/>
        </w:rPr>
        <w:t xml:space="preserve"> </w:t>
      </w:r>
      <w:proofErr w:type="spellStart"/>
      <w:r w:rsidRPr="00B521EC">
        <w:rPr>
          <w:rFonts w:ascii="Arial" w:hAnsi="Arial" w:cs="Arial"/>
          <w:sz w:val="20"/>
          <w:szCs w:val="20"/>
        </w:rPr>
        <w:t>Entomol</w:t>
      </w:r>
      <w:proofErr w:type="spellEnd"/>
      <w:r w:rsidRPr="00B521EC">
        <w:rPr>
          <w:rFonts w:ascii="Arial" w:hAnsi="Arial" w:cs="Arial"/>
          <w:sz w:val="20"/>
          <w:szCs w:val="20"/>
        </w:rPr>
        <w:t xml:space="preserve"> 44:84–91</w:t>
      </w:r>
      <w:r w:rsidR="00BD3609">
        <w:rPr>
          <w:rFonts w:ascii="Arial" w:hAnsi="Arial" w:cs="Arial"/>
          <w:sz w:val="20"/>
          <w:szCs w:val="20"/>
        </w:rPr>
        <w:t>.</w:t>
      </w:r>
    </w:p>
    <w:p w14:paraId="5866EF11" w14:textId="260DAD58"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Baskar K, Muthu C, </w:t>
      </w:r>
      <w:proofErr w:type="spellStart"/>
      <w:r w:rsidRPr="00B521EC">
        <w:rPr>
          <w:rFonts w:ascii="Arial" w:hAnsi="Arial" w:cs="Arial"/>
          <w:sz w:val="20"/>
          <w:szCs w:val="20"/>
        </w:rPr>
        <w:t>Ignacimuthu</w:t>
      </w:r>
      <w:proofErr w:type="spellEnd"/>
      <w:r w:rsidRPr="00B521EC">
        <w:rPr>
          <w:rFonts w:ascii="Arial" w:hAnsi="Arial" w:cs="Arial"/>
          <w:sz w:val="20"/>
          <w:szCs w:val="20"/>
        </w:rPr>
        <w:t xml:space="preserve"> S (2015a) </w:t>
      </w:r>
      <w:proofErr w:type="spellStart"/>
      <w:r w:rsidRPr="00B521EC">
        <w:rPr>
          <w:rFonts w:ascii="Arial" w:hAnsi="Arial" w:cs="Arial"/>
          <w:sz w:val="20"/>
          <w:szCs w:val="20"/>
        </w:rPr>
        <w:t>Bioefficacy</w:t>
      </w:r>
      <w:proofErr w:type="spellEnd"/>
      <w:r w:rsidRPr="00B521EC">
        <w:rPr>
          <w:rFonts w:ascii="Arial" w:hAnsi="Arial" w:cs="Arial"/>
          <w:sz w:val="20"/>
          <w:szCs w:val="20"/>
        </w:rPr>
        <w:t xml:space="preserve"> of </w:t>
      </w:r>
      <w:proofErr w:type="spellStart"/>
      <w:r w:rsidRPr="00B521EC">
        <w:rPr>
          <w:rFonts w:ascii="Arial" w:hAnsi="Arial" w:cs="Arial"/>
          <w:i/>
          <w:iCs/>
          <w:sz w:val="20"/>
          <w:szCs w:val="20"/>
        </w:rPr>
        <w:t>Atalantiamonophylla</w:t>
      </w:r>
      <w:proofErr w:type="spellEnd"/>
      <w:r w:rsidRPr="00B521EC">
        <w:rPr>
          <w:rFonts w:ascii="Arial" w:hAnsi="Arial" w:cs="Arial"/>
          <w:i/>
          <w:iCs/>
          <w:sz w:val="20"/>
          <w:szCs w:val="20"/>
        </w:rPr>
        <w:t xml:space="preserve"> </w:t>
      </w:r>
      <w:r w:rsidRPr="00B521EC">
        <w:rPr>
          <w:rFonts w:ascii="Arial" w:hAnsi="Arial" w:cs="Arial"/>
          <w:sz w:val="20"/>
          <w:szCs w:val="20"/>
        </w:rPr>
        <w:t>(L)</w:t>
      </w:r>
      <w:r>
        <w:rPr>
          <w:rFonts w:ascii="Arial" w:hAnsi="Arial" w:cs="Arial"/>
          <w:sz w:val="20"/>
          <w:szCs w:val="20"/>
        </w:rPr>
        <w:t xml:space="preserve"> </w:t>
      </w:r>
      <w:r w:rsidRPr="00B521EC">
        <w:rPr>
          <w:rFonts w:ascii="Arial" w:hAnsi="Arial" w:cs="Arial"/>
          <w:sz w:val="20"/>
          <w:szCs w:val="20"/>
        </w:rPr>
        <w:t>Correa (</w:t>
      </w:r>
      <w:proofErr w:type="spellStart"/>
      <w:r w:rsidRPr="00B521EC">
        <w:rPr>
          <w:rFonts w:ascii="Arial" w:hAnsi="Arial" w:cs="Arial"/>
          <w:sz w:val="20"/>
          <w:szCs w:val="20"/>
        </w:rPr>
        <w:t>Rutaceae</w:t>
      </w:r>
      <w:proofErr w:type="spellEnd"/>
      <w:r w:rsidRPr="00B521EC">
        <w:rPr>
          <w:rFonts w:ascii="Arial" w:hAnsi="Arial" w:cs="Arial"/>
          <w:sz w:val="20"/>
          <w:szCs w:val="20"/>
        </w:rPr>
        <w:t xml:space="preserve">) against </w:t>
      </w:r>
      <w:proofErr w:type="spellStart"/>
      <w:r w:rsidRPr="00B521EC">
        <w:rPr>
          <w:rFonts w:ascii="Arial" w:hAnsi="Arial" w:cs="Arial"/>
          <w:i/>
          <w:iCs/>
          <w:sz w:val="20"/>
          <w:szCs w:val="20"/>
        </w:rPr>
        <w:t>Spodoptera</w:t>
      </w:r>
      <w:proofErr w:type="spellEnd"/>
      <w:r w:rsidRPr="00B521EC">
        <w:rPr>
          <w:rFonts w:ascii="Arial" w:hAnsi="Arial" w:cs="Arial"/>
          <w:i/>
          <w:iCs/>
          <w:sz w:val="20"/>
          <w:szCs w:val="20"/>
        </w:rPr>
        <w:t xml:space="preserve"> </w:t>
      </w:r>
      <w:proofErr w:type="spellStart"/>
      <w:r w:rsidRPr="00B521EC">
        <w:rPr>
          <w:rFonts w:ascii="Arial" w:hAnsi="Arial" w:cs="Arial"/>
          <w:i/>
          <w:iCs/>
          <w:sz w:val="20"/>
          <w:szCs w:val="20"/>
        </w:rPr>
        <w:t>litura</w:t>
      </w:r>
      <w:proofErr w:type="spellEnd"/>
      <w:r w:rsidRPr="00B521EC">
        <w:rPr>
          <w:rFonts w:ascii="Arial" w:hAnsi="Arial" w:cs="Arial"/>
          <w:i/>
          <w:iCs/>
          <w:sz w:val="20"/>
          <w:szCs w:val="20"/>
        </w:rPr>
        <w:t xml:space="preserve"> </w:t>
      </w:r>
      <w:proofErr w:type="spellStart"/>
      <w:r w:rsidRPr="00B521EC">
        <w:rPr>
          <w:rFonts w:ascii="Arial" w:hAnsi="Arial" w:cs="Arial"/>
          <w:sz w:val="20"/>
          <w:szCs w:val="20"/>
        </w:rPr>
        <w:t>Fabricius</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w:t>
      </w:r>
      <w:r>
        <w:rPr>
          <w:rFonts w:ascii="Arial" w:hAnsi="Arial" w:cs="Arial"/>
          <w:sz w:val="20"/>
          <w:szCs w:val="20"/>
        </w:rPr>
        <w:t xml:space="preserve"> </w:t>
      </w:r>
      <w:proofErr w:type="spellStart"/>
      <w:r w:rsidRPr="00B521EC">
        <w:rPr>
          <w:rFonts w:ascii="Arial" w:hAnsi="Arial" w:cs="Arial"/>
          <w:sz w:val="20"/>
          <w:szCs w:val="20"/>
        </w:rPr>
        <w:t>Entomol</w:t>
      </w:r>
      <w:proofErr w:type="spellEnd"/>
      <w:r w:rsidRPr="00B521EC">
        <w:rPr>
          <w:rFonts w:ascii="Arial" w:hAnsi="Arial" w:cs="Arial"/>
          <w:sz w:val="20"/>
          <w:szCs w:val="20"/>
        </w:rPr>
        <w:t xml:space="preserve"> </w:t>
      </w:r>
      <w:proofErr w:type="spellStart"/>
      <w:r w:rsidRPr="00B521EC">
        <w:rPr>
          <w:rFonts w:ascii="Arial" w:hAnsi="Arial" w:cs="Arial"/>
          <w:sz w:val="20"/>
          <w:szCs w:val="20"/>
        </w:rPr>
        <w:t>Ornithol</w:t>
      </w:r>
      <w:proofErr w:type="spellEnd"/>
      <w:r w:rsidRPr="00B521EC">
        <w:rPr>
          <w:rFonts w:ascii="Arial" w:hAnsi="Arial" w:cs="Arial"/>
          <w:sz w:val="20"/>
          <w:szCs w:val="20"/>
        </w:rPr>
        <w:t xml:space="preserve"> </w:t>
      </w:r>
      <w:proofErr w:type="spellStart"/>
      <w:r w:rsidRPr="00B521EC">
        <w:rPr>
          <w:rFonts w:ascii="Arial" w:hAnsi="Arial" w:cs="Arial"/>
          <w:sz w:val="20"/>
          <w:szCs w:val="20"/>
        </w:rPr>
        <w:t>Herpetol</w:t>
      </w:r>
      <w:proofErr w:type="spellEnd"/>
      <w:r w:rsidRPr="00B521EC">
        <w:rPr>
          <w:rFonts w:ascii="Arial" w:hAnsi="Arial" w:cs="Arial"/>
          <w:sz w:val="20"/>
          <w:szCs w:val="20"/>
        </w:rPr>
        <w:t xml:space="preserve"> 4: 2</w:t>
      </w:r>
      <w:r w:rsidR="00BD3609">
        <w:rPr>
          <w:rFonts w:ascii="Arial" w:hAnsi="Arial" w:cs="Arial"/>
          <w:sz w:val="20"/>
          <w:szCs w:val="20"/>
        </w:rPr>
        <w:t>.</w:t>
      </w:r>
    </w:p>
    <w:p w14:paraId="475DB4CD" w14:textId="59D39BD2"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Begum N, Sharma B and Pandey RS (2010) Evaluation of Insecticidal Efficacy of</w:t>
      </w:r>
      <w:r>
        <w:rPr>
          <w:rFonts w:ascii="Arial" w:hAnsi="Arial" w:cs="Arial"/>
          <w:sz w:val="20"/>
          <w:szCs w:val="20"/>
        </w:rPr>
        <w:t xml:space="preserve"> </w:t>
      </w:r>
      <w:r w:rsidRPr="00B521EC">
        <w:rPr>
          <w:rFonts w:ascii="Arial" w:hAnsi="Arial" w:cs="Arial"/>
          <w:i/>
          <w:iCs/>
          <w:sz w:val="20"/>
          <w:szCs w:val="20"/>
        </w:rPr>
        <w:t xml:space="preserve">Calotropis </w:t>
      </w:r>
      <w:proofErr w:type="spellStart"/>
      <w:r w:rsidRPr="00B521EC">
        <w:rPr>
          <w:rFonts w:ascii="Arial" w:hAnsi="Arial" w:cs="Arial"/>
          <w:i/>
          <w:iCs/>
          <w:sz w:val="20"/>
          <w:szCs w:val="20"/>
        </w:rPr>
        <w:t>Procera</w:t>
      </w:r>
      <w:proofErr w:type="spellEnd"/>
      <w:r w:rsidRPr="00B521EC">
        <w:rPr>
          <w:rFonts w:ascii="Arial" w:hAnsi="Arial" w:cs="Arial"/>
          <w:i/>
          <w:iCs/>
          <w:sz w:val="20"/>
          <w:szCs w:val="20"/>
        </w:rPr>
        <w:t xml:space="preserve"> </w:t>
      </w:r>
      <w:r w:rsidRPr="00B521EC">
        <w:rPr>
          <w:rFonts w:ascii="Arial" w:hAnsi="Arial" w:cs="Arial"/>
          <w:sz w:val="20"/>
          <w:szCs w:val="20"/>
        </w:rPr>
        <w:t xml:space="preserve">and </w:t>
      </w:r>
      <w:r w:rsidRPr="00B521EC">
        <w:rPr>
          <w:rFonts w:ascii="Arial" w:hAnsi="Arial" w:cs="Arial"/>
          <w:i/>
          <w:iCs/>
          <w:sz w:val="20"/>
          <w:szCs w:val="20"/>
        </w:rPr>
        <w:t xml:space="preserve">Annona Squamosa </w:t>
      </w:r>
      <w:r w:rsidRPr="00B521EC">
        <w:rPr>
          <w:rFonts w:ascii="Arial" w:hAnsi="Arial" w:cs="Arial"/>
          <w:sz w:val="20"/>
          <w:szCs w:val="20"/>
        </w:rPr>
        <w:t xml:space="preserve">Ethanol Extracts Against </w:t>
      </w:r>
      <w:r w:rsidRPr="00B521EC">
        <w:rPr>
          <w:rFonts w:ascii="Arial" w:hAnsi="Arial" w:cs="Arial"/>
          <w:i/>
          <w:iCs/>
          <w:sz w:val="20"/>
          <w:szCs w:val="20"/>
        </w:rPr>
        <w:t>Musca</w:t>
      </w:r>
      <w:r>
        <w:rPr>
          <w:rFonts w:ascii="Arial" w:hAnsi="Arial" w:cs="Arial"/>
          <w:sz w:val="20"/>
          <w:szCs w:val="20"/>
        </w:rPr>
        <w:t xml:space="preserve"> </w:t>
      </w:r>
      <w:r w:rsidRPr="00B521EC">
        <w:rPr>
          <w:rFonts w:ascii="Arial" w:hAnsi="Arial" w:cs="Arial"/>
          <w:i/>
          <w:iCs/>
          <w:sz w:val="20"/>
          <w:szCs w:val="20"/>
        </w:rPr>
        <w:t xml:space="preserve">Domestica. </w:t>
      </w:r>
      <w:r w:rsidRPr="00B521EC">
        <w:rPr>
          <w:rFonts w:ascii="Arial" w:hAnsi="Arial" w:cs="Arial"/>
          <w:sz w:val="20"/>
          <w:szCs w:val="20"/>
        </w:rPr>
        <w:t xml:space="preserve">J </w:t>
      </w:r>
      <w:proofErr w:type="spellStart"/>
      <w:r w:rsidRPr="00B521EC">
        <w:rPr>
          <w:rFonts w:ascii="Arial" w:hAnsi="Arial" w:cs="Arial"/>
          <w:sz w:val="20"/>
          <w:szCs w:val="20"/>
        </w:rPr>
        <w:t>Biofertil</w:t>
      </w:r>
      <w:proofErr w:type="spellEnd"/>
      <w:r w:rsidRPr="00B521EC">
        <w:rPr>
          <w:rFonts w:ascii="Arial" w:hAnsi="Arial" w:cs="Arial"/>
          <w:sz w:val="20"/>
          <w:szCs w:val="20"/>
        </w:rPr>
        <w:t xml:space="preserve"> </w:t>
      </w:r>
      <w:proofErr w:type="spellStart"/>
      <w:r w:rsidRPr="00B521EC">
        <w:rPr>
          <w:rFonts w:ascii="Arial" w:hAnsi="Arial" w:cs="Arial"/>
          <w:sz w:val="20"/>
          <w:szCs w:val="20"/>
        </w:rPr>
        <w:t>Biopestici</w:t>
      </w:r>
      <w:proofErr w:type="spellEnd"/>
      <w:r w:rsidRPr="00B521EC">
        <w:rPr>
          <w:rFonts w:ascii="Arial" w:hAnsi="Arial" w:cs="Arial"/>
          <w:sz w:val="20"/>
          <w:szCs w:val="20"/>
        </w:rPr>
        <w:t xml:space="preserve"> 1:1</w:t>
      </w:r>
      <w:r w:rsidR="00BD3609">
        <w:rPr>
          <w:rFonts w:ascii="Arial" w:hAnsi="Arial" w:cs="Arial"/>
          <w:sz w:val="20"/>
          <w:szCs w:val="20"/>
        </w:rPr>
        <w:t>.</w:t>
      </w:r>
    </w:p>
    <w:p w14:paraId="1D389919" w14:textId="2D823233" w:rsidR="002348A0" w:rsidRPr="00B521EC" w:rsidRDefault="002348A0" w:rsidP="00BD3609">
      <w:pPr>
        <w:ind w:hanging="284"/>
        <w:jc w:val="both"/>
        <w:rPr>
          <w:rFonts w:ascii="Arial" w:hAnsi="Arial" w:cs="Arial"/>
          <w:sz w:val="20"/>
          <w:szCs w:val="20"/>
        </w:rPr>
      </w:pPr>
      <w:r w:rsidRPr="002348A0">
        <w:rPr>
          <w:rFonts w:ascii="Arial" w:hAnsi="Arial" w:cs="Arial"/>
          <w:sz w:val="20"/>
          <w:szCs w:val="20"/>
        </w:rPr>
        <w:t>Fatima, H., Khan, K., Zia, M., Ur-Rehman, T., Mirza, B., &amp; Haq, I. U. (2015). Extraction optimization of medicinally important metabolites from Datura innoxia Mill.: an in vitro biological and phytochemical investigation. </w:t>
      </w:r>
      <w:r w:rsidRPr="002348A0">
        <w:rPr>
          <w:rFonts w:ascii="Arial" w:hAnsi="Arial" w:cs="Arial"/>
          <w:i/>
          <w:iCs/>
          <w:sz w:val="20"/>
          <w:szCs w:val="20"/>
        </w:rPr>
        <w:t>BMC complementary and alternative medicine</w:t>
      </w:r>
      <w:r w:rsidRPr="002348A0">
        <w:rPr>
          <w:rFonts w:ascii="Arial" w:hAnsi="Arial" w:cs="Arial"/>
          <w:sz w:val="20"/>
          <w:szCs w:val="20"/>
        </w:rPr>
        <w:t>, </w:t>
      </w:r>
      <w:r w:rsidRPr="002348A0">
        <w:rPr>
          <w:rFonts w:ascii="Arial" w:hAnsi="Arial" w:cs="Arial"/>
          <w:i/>
          <w:iCs/>
          <w:sz w:val="20"/>
          <w:szCs w:val="20"/>
        </w:rPr>
        <w:t>15</w:t>
      </w:r>
      <w:r w:rsidRPr="002348A0">
        <w:rPr>
          <w:rFonts w:ascii="Arial" w:hAnsi="Arial" w:cs="Arial"/>
          <w:sz w:val="20"/>
          <w:szCs w:val="20"/>
        </w:rPr>
        <w:t>(1), 376.</w:t>
      </w:r>
    </w:p>
    <w:p w14:paraId="6636AFE3" w14:textId="5B1F3BE7" w:rsidR="00E865BB" w:rsidRDefault="00E865BB" w:rsidP="00E865BB">
      <w:pPr>
        <w:ind w:hanging="284"/>
        <w:jc w:val="both"/>
        <w:rPr>
          <w:rFonts w:ascii="Arial" w:hAnsi="Arial" w:cs="Arial"/>
          <w:sz w:val="20"/>
          <w:szCs w:val="20"/>
        </w:rPr>
      </w:pPr>
      <w:bookmarkStart w:id="2" w:name="_Hlk220185675"/>
      <w:r w:rsidRPr="00E865BB">
        <w:rPr>
          <w:rFonts w:ascii="Arial" w:hAnsi="Arial" w:cs="Arial"/>
          <w:sz w:val="20"/>
          <w:szCs w:val="20"/>
        </w:rPr>
        <w:t>Janeh, M.</w:t>
      </w:r>
      <w:bookmarkEnd w:id="2"/>
      <w:r w:rsidRPr="00E865BB">
        <w:rPr>
          <w:rFonts w:ascii="Arial" w:hAnsi="Arial" w:cs="Arial"/>
          <w:sz w:val="20"/>
          <w:szCs w:val="20"/>
        </w:rPr>
        <w:t xml:space="preserve">, Osman, D. and </w:t>
      </w:r>
      <w:proofErr w:type="spellStart"/>
      <w:r w:rsidRPr="00E865BB">
        <w:rPr>
          <w:rFonts w:ascii="Arial" w:hAnsi="Arial" w:cs="Arial"/>
          <w:sz w:val="20"/>
          <w:szCs w:val="20"/>
        </w:rPr>
        <w:t>Kambris</w:t>
      </w:r>
      <w:proofErr w:type="spellEnd"/>
      <w:r w:rsidRPr="00E865BB">
        <w:rPr>
          <w:rFonts w:ascii="Arial" w:hAnsi="Arial" w:cs="Arial"/>
          <w:sz w:val="20"/>
          <w:szCs w:val="20"/>
        </w:rPr>
        <w:t>, Z., 2017. Damage-induced cell regeneration in the midgut of Aedes albopictus mosquitoes. </w:t>
      </w:r>
      <w:r w:rsidRPr="00E865BB">
        <w:rPr>
          <w:rFonts w:ascii="Arial" w:hAnsi="Arial" w:cs="Arial"/>
          <w:i/>
          <w:iCs/>
          <w:sz w:val="20"/>
          <w:szCs w:val="20"/>
        </w:rPr>
        <w:t>Scientific reports</w:t>
      </w:r>
      <w:r w:rsidRPr="00E865BB">
        <w:rPr>
          <w:rFonts w:ascii="Arial" w:hAnsi="Arial" w:cs="Arial"/>
          <w:sz w:val="20"/>
          <w:szCs w:val="20"/>
        </w:rPr>
        <w:t>, </w:t>
      </w:r>
      <w:r w:rsidRPr="00E865BB">
        <w:rPr>
          <w:rFonts w:ascii="Arial" w:hAnsi="Arial" w:cs="Arial"/>
          <w:i/>
          <w:iCs/>
          <w:sz w:val="20"/>
          <w:szCs w:val="20"/>
        </w:rPr>
        <w:t>7</w:t>
      </w:r>
      <w:r w:rsidRPr="00E865BB">
        <w:rPr>
          <w:rFonts w:ascii="Arial" w:hAnsi="Arial" w:cs="Arial"/>
          <w:sz w:val="20"/>
          <w:szCs w:val="20"/>
        </w:rPr>
        <w:t>(1), p.44594.</w:t>
      </w:r>
    </w:p>
    <w:p w14:paraId="08FA3575" w14:textId="760C73CC" w:rsidR="007C0DE3" w:rsidRPr="00E865BB" w:rsidRDefault="007C0DE3" w:rsidP="00E865BB">
      <w:pPr>
        <w:ind w:hanging="284"/>
        <w:jc w:val="both"/>
        <w:rPr>
          <w:rFonts w:ascii="Arial" w:hAnsi="Arial" w:cs="Arial"/>
          <w:sz w:val="20"/>
          <w:szCs w:val="20"/>
        </w:rPr>
      </w:pPr>
      <w:r>
        <w:rPr>
          <w:rFonts w:ascii="Arial" w:hAnsi="Arial" w:cs="Arial"/>
          <w:sz w:val="20"/>
          <w:szCs w:val="20"/>
        </w:rPr>
        <w:lastRenderedPageBreak/>
        <w:t>Jangam D. V., Patil S. D. (2025). Evaluation of insecticidal Properties of Datura innoxia Seed Extract Against Musca domestica larva (Diptera), Int. J Entomology Research, Vol 10, Issue 12, 2025, Pg no.189-192.</w:t>
      </w:r>
    </w:p>
    <w:p w14:paraId="5101128E" w14:textId="59F1D8F6" w:rsidR="00B521EC" w:rsidRDefault="00B521EC" w:rsidP="00BD3609">
      <w:pPr>
        <w:ind w:hanging="284"/>
        <w:jc w:val="both"/>
        <w:rPr>
          <w:rFonts w:ascii="Arial" w:hAnsi="Arial" w:cs="Arial"/>
          <w:sz w:val="20"/>
          <w:szCs w:val="20"/>
        </w:rPr>
      </w:pPr>
      <w:r w:rsidRPr="00B521EC">
        <w:rPr>
          <w:rFonts w:ascii="Arial" w:hAnsi="Arial" w:cs="Arial"/>
          <w:sz w:val="20"/>
          <w:szCs w:val="20"/>
        </w:rPr>
        <w:t xml:space="preserve">Jyoti M </w:t>
      </w:r>
      <w:proofErr w:type="spellStart"/>
      <w:r w:rsidRPr="00B521EC">
        <w:rPr>
          <w:rFonts w:ascii="Arial" w:hAnsi="Arial" w:cs="Arial"/>
          <w:sz w:val="20"/>
          <w:szCs w:val="20"/>
        </w:rPr>
        <w:t>Chintalchere</w:t>
      </w:r>
      <w:proofErr w:type="spellEnd"/>
      <w:r w:rsidRPr="00B521EC">
        <w:rPr>
          <w:rFonts w:ascii="Arial" w:hAnsi="Arial" w:cs="Arial"/>
          <w:sz w:val="20"/>
          <w:szCs w:val="20"/>
        </w:rPr>
        <w:t xml:space="preserve">, </w:t>
      </w:r>
      <w:proofErr w:type="spellStart"/>
      <w:r w:rsidRPr="00B521EC">
        <w:rPr>
          <w:rFonts w:ascii="Arial" w:hAnsi="Arial" w:cs="Arial"/>
          <w:sz w:val="20"/>
          <w:szCs w:val="20"/>
        </w:rPr>
        <w:t>Mudasir</w:t>
      </w:r>
      <w:proofErr w:type="spellEnd"/>
      <w:r w:rsidRPr="00B521EC">
        <w:rPr>
          <w:rFonts w:ascii="Arial" w:hAnsi="Arial" w:cs="Arial"/>
          <w:sz w:val="20"/>
          <w:szCs w:val="20"/>
        </w:rPr>
        <w:t xml:space="preserve"> A Dar and Radhakrishna S Pandit (2018) Evaluation</w:t>
      </w:r>
      <w:r>
        <w:rPr>
          <w:rFonts w:ascii="Arial" w:hAnsi="Arial" w:cs="Arial"/>
          <w:sz w:val="20"/>
          <w:szCs w:val="20"/>
        </w:rPr>
        <w:t xml:space="preserve"> </w:t>
      </w:r>
      <w:r w:rsidRPr="00B521EC">
        <w:rPr>
          <w:rFonts w:ascii="Arial" w:hAnsi="Arial" w:cs="Arial"/>
          <w:sz w:val="20"/>
          <w:szCs w:val="20"/>
        </w:rPr>
        <w:t>of Some Essential Oils against the larvae of House Fly, Musca domestica by Using</w:t>
      </w:r>
      <w:r>
        <w:rPr>
          <w:rFonts w:ascii="Arial" w:hAnsi="Arial" w:cs="Arial"/>
          <w:sz w:val="20"/>
          <w:szCs w:val="20"/>
        </w:rPr>
        <w:t xml:space="preserve"> </w:t>
      </w:r>
      <w:r w:rsidRPr="00B521EC">
        <w:rPr>
          <w:rFonts w:ascii="Arial" w:hAnsi="Arial" w:cs="Arial"/>
          <w:sz w:val="20"/>
          <w:szCs w:val="20"/>
        </w:rPr>
        <w:t>Residual Film Method Adv Biotech &amp; Micro 9(1): AIBM.MS.ID.555752.DOI:</w:t>
      </w:r>
      <w:r>
        <w:rPr>
          <w:rFonts w:ascii="Arial" w:hAnsi="Arial" w:cs="Arial"/>
          <w:sz w:val="20"/>
          <w:szCs w:val="20"/>
        </w:rPr>
        <w:t xml:space="preserve"> </w:t>
      </w:r>
      <w:r w:rsidRPr="00B521EC">
        <w:rPr>
          <w:rFonts w:ascii="Arial" w:hAnsi="Arial" w:cs="Arial"/>
          <w:sz w:val="20"/>
          <w:szCs w:val="20"/>
        </w:rPr>
        <w:t>10.19080/AIBM.2018.09.555752</w:t>
      </w:r>
      <w:r w:rsidR="00BD3609">
        <w:rPr>
          <w:rFonts w:ascii="Arial" w:hAnsi="Arial" w:cs="Arial"/>
          <w:sz w:val="20"/>
          <w:szCs w:val="20"/>
        </w:rPr>
        <w:t>.</w:t>
      </w:r>
    </w:p>
    <w:p w14:paraId="4470C3AE" w14:textId="0D3FC1A3" w:rsidR="002348A0" w:rsidRPr="005C754B" w:rsidRDefault="002348A0" w:rsidP="00BD3609">
      <w:pPr>
        <w:ind w:hanging="284"/>
        <w:jc w:val="both"/>
        <w:rPr>
          <w:rFonts w:ascii="Arial" w:hAnsi="Arial" w:cs="Arial"/>
          <w:sz w:val="20"/>
          <w:szCs w:val="20"/>
        </w:rPr>
      </w:pPr>
      <w:r w:rsidRPr="005C754B">
        <w:rPr>
          <w:rFonts w:ascii="Arial" w:hAnsi="Arial" w:cs="Arial"/>
          <w:sz w:val="20"/>
          <w:szCs w:val="20"/>
        </w:rPr>
        <w:t>Liang, J., Xiao, F., Ojo, J., Chao, W. H., Ahmad, B., Alam, A., Chen, R. (2025). Insect resistance to insecticides: causes, mechanisms, and exploring potential solutions. </w:t>
      </w:r>
      <w:r w:rsidRPr="005C754B">
        <w:rPr>
          <w:rFonts w:ascii="Arial" w:hAnsi="Arial" w:cs="Arial"/>
          <w:i/>
          <w:iCs/>
          <w:sz w:val="20"/>
          <w:szCs w:val="20"/>
        </w:rPr>
        <w:t>Archives of Insect Biochemistry and Physiology</w:t>
      </w:r>
      <w:r w:rsidRPr="005C754B">
        <w:rPr>
          <w:rFonts w:ascii="Arial" w:hAnsi="Arial" w:cs="Arial"/>
          <w:sz w:val="20"/>
          <w:szCs w:val="20"/>
        </w:rPr>
        <w:t>, </w:t>
      </w:r>
      <w:r w:rsidRPr="005C754B">
        <w:rPr>
          <w:rFonts w:ascii="Arial" w:hAnsi="Arial" w:cs="Arial"/>
          <w:i/>
          <w:iCs/>
          <w:sz w:val="20"/>
          <w:szCs w:val="20"/>
        </w:rPr>
        <w:t>118</w:t>
      </w:r>
      <w:r w:rsidRPr="005C754B">
        <w:rPr>
          <w:rFonts w:ascii="Arial" w:hAnsi="Arial" w:cs="Arial"/>
          <w:sz w:val="20"/>
          <w:szCs w:val="20"/>
        </w:rPr>
        <w:t>(2), e70045.</w:t>
      </w:r>
    </w:p>
    <w:p w14:paraId="767F3E42" w14:textId="7F5F6850" w:rsidR="002348A0" w:rsidRPr="00B521EC" w:rsidRDefault="002348A0" w:rsidP="00BD3609">
      <w:pPr>
        <w:ind w:hanging="284"/>
        <w:jc w:val="both"/>
        <w:rPr>
          <w:rFonts w:ascii="Arial" w:hAnsi="Arial" w:cs="Arial"/>
          <w:sz w:val="20"/>
          <w:szCs w:val="20"/>
        </w:rPr>
      </w:pPr>
      <w:r w:rsidRPr="005C754B">
        <w:rPr>
          <w:rFonts w:ascii="Arial" w:hAnsi="Arial" w:cs="Arial"/>
          <w:sz w:val="20"/>
          <w:szCs w:val="20"/>
        </w:rPr>
        <w:t>Lowry, O. H., Rosebrough, N. J., Farr, A. L., &amp; Randall, R. J. (1951). Protein measurement with the Folin phenol reagent. Journal of Biological Chemistry, 193(1), 265–275.</w:t>
      </w:r>
      <w:r w:rsidRPr="002348A0">
        <w:rPr>
          <w:rFonts w:ascii="Arial" w:hAnsi="Arial" w:cs="Arial"/>
          <w:sz w:val="20"/>
          <w:szCs w:val="20"/>
        </w:rPr>
        <w:t> </w:t>
      </w:r>
    </w:p>
    <w:p w14:paraId="0AFC114E" w14:textId="5DBCCF47" w:rsidR="00B521EC" w:rsidRPr="00B521EC" w:rsidRDefault="00B521EC" w:rsidP="00BD3609">
      <w:pPr>
        <w:ind w:hanging="284"/>
        <w:jc w:val="both"/>
        <w:rPr>
          <w:rFonts w:ascii="Arial" w:hAnsi="Arial" w:cs="Arial"/>
          <w:sz w:val="20"/>
          <w:szCs w:val="20"/>
        </w:rPr>
      </w:pPr>
      <w:proofErr w:type="spellStart"/>
      <w:r w:rsidRPr="00B521EC">
        <w:rPr>
          <w:rFonts w:ascii="Arial" w:hAnsi="Arial" w:cs="Arial"/>
          <w:sz w:val="20"/>
          <w:szCs w:val="20"/>
        </w:rPr>
        <w:t>Mahboubkar</w:t>
      </w:r>
      <w:proofErr w:type="spellEnd"/>
      <w:r w:rsidRPr="00B521EC">
        <w:rPr>
          <w:rFonts w:ascii="Arial" w:hAnsi="Arial" w:cs="Arial"/>
          <w:sz w:val="20"/>
          <w:szCs w:val="20"/>
        </w:rPr>
        <w:t xml:space="preserve"> MM, </w:t>
      </w:r>
      <w:proofErr w:type="spellStart"/>
      <w:r w:rsidRPr="00B521EC">
        <w:rPr>
          <w:rFonts w:ascii="Arial" w:hAnsi="Arial" w:cs="Arial"/>
          <w:sz w:val="20"/>
          <w:szCs w:val="20"/>
        </w:rPr>
        <w:t>Sendi</w:t>
      </w:r>
      <w:proofErr w:type="spellEnd"/>
      <w:r w:rsidRPr="00B521EC">
        <w:rPr>
          <w:rFonts w:ascii="Arial" w:hAnsi="Arial" w:cs="Arial"/>
          <w:sz w:val="20"/>
          <w:szCs w:val="20"/>
        </w:rPr>
        <w:t xml:space="preserve"> JJ, Aliakbar A (2015) Effect of </w:t>
      </w:r>
      <w:r w:rsidRPr="00B521EC">
        <w:rPr>
          <w:rFonts w:ascii="Arial" w:hAnsi="Arial" w:cs="Arial"/>
          <w:i/>
          <w:iCs/>
          <w:sz w:val="20"/>
          <w:szCs w:val="20"/>
        </w:rPr>
        <w:t xml:space="preserve">Artemisia annua </w:t>
      </w:r>
      <w:r w:rsidRPr="00B521EC">
        <w:rPr>
          <w:rFonts w:ascii="Arial" w:hAnsi="Arial" w:cs="Arial"/>
          <w:sz w:val="20"/>
          <w:szCs w:val="20"/>
        </w:rPr>
        <w:t>L. essential</w:t>
      </w:r>
      <w:r>
        <w:rPr>
          <w:rFonts w:ascii="Arial" w:hAnsi="Arial" w:cs="Arial"/>
          <w:sz w:val="20"/>
          <w:szCs w:val="20"/>
        </w:rPr>
        <w:t xml:space="preserve"> </w:t>
      </w:r>
      <w:r w:rsidRPr="00B521EC">
        <w:rPr>
          <w:rFonts w:ascii="Arial" w:hAnsi="Arial" w:cs="Arial"/>
          <w:sz w:val="20"/>
          <w:szCs w:val="20"/>
        </w:rPr>
        <w:t>oil on toxicity, enzyme activities, and energy reserves of cotton bollworm</w:t>
      </w:r>
      <w:r>
        <w:rPr>
          <w:rFonts w:ascii="Arial" w:hAnsi="Arial" w:cs="Arial"/>
          <w:sz w:val="20"/>
          <w:szCs w:val="20"/>
        </w:rPr>
        <w:t xml:space="preserve"> </w:t>
      </w:r>
      <w:r w:rsidR="00E865BB">
        <w:rPr>
          <w:rFonts w:ascii="Arial" w:hAnsi="Arial" w:cs="Arial"/>
          <w:i/>
          <w:iCs/>
          <w:sz w:val="20"/>
          <w:szCs w:val="20"/>
        </w:rPr>
        <w:t xml:space="preserve">Helicoverpa </w:t>
      </w:r>
      <w:proofErr w:type="spellStart"/>
      <w:r w:rsidR="00E865BB">
        <w:rPr>
          <w:rFonts w:ascii="Arial" w:hAnsi="Arial" w:cs="Arial"/>
          <w:i/>
          <w:iCs/>
          <w:sz w:val="20"/>
          <w:szCs w:val="20"/>
        </w:rPr>
        <w:t>armigera</w:t>
      </w:r>
      <w:proofErr w:type="spellEnd"/>
      <w:r w:rsidRPr="00B521EC">
        <w:rPr>
          <w:rFonts w:ascii="Arial" w:hAnsi="Arial" w:cs="Arial"/>
          <w:i/>
          <w:iCs/>
          <w:sz w:val="20"/>
          <w:szCs w:val="20"/>
        </w:rPr>
        <w:t xml:space="preserve"> </w:t>
      </w:r>
      <w:r w:rsidRPr="00B521EC">
        <w:rPr>
          <w:rFonts w:ascii="Arial" w:hAnsi="Arial" w:cs="Arial"/>
          <w:sz w:val="20"/>
          <w:szCs w:val="20"/>
        </w:rPr>
        <w:t>(</w:t>
      </w:r>
      <w:proofErr w:type="spellStart"/>
      <w:r w:rsidRPr="00B521EC">
        <w:rPr>
          <w:rFonts w:ascii="Arial" w:hAnsi="Arial" w:cs="Arial"/>
          <w:sz w:val="20"/>
          <w:szCs w:val="20"/>
        </w:rPr>
        <w:t>Hübner</w:t>
      </w:r>
      <w:proofErr w:type="spellEnd"/>
      <w:r w:rsidRPr="00B521EC">
        <w:rPr>
          <w:rFonts w:ascii="Arial" w:hAnsi="Arial" w:cs="Arial"/>
          <w:sz w:val="20"/>
          <w:szCs w:val="20"/>
        </w:rPr>
        <w:t xml:space="preserve">) (Lepidoptera: </w:t>
      </w:r>
      <w:proofErr w:type="spellStart"/>
      <w:r w:rsidRPr="00B521EC">
        <w:rPr>
          <w:rFonts w:ascii="Arial" w:hAnsi="Arial" w:cs="Arial"/>
          <w:sz w:val="20"/>
          <w:szCs w:val="20"/>
        </w:rPr>
        <w:t>Noctuidae</w:t>
      </w:r>
      <w:proofErr w:type="spellEnd"/>
      <w:r w:rsidRPr="00B521EC">
        <w:rPr>
          <w:rFonts w:ascii="Arial" w:hAnsi="Arial" w:cs="Arial"/>
          <w:sz w:val="20"/>
          <w:szCs w:val="20"/>
        </w:rPr>
        <w:t>). J Plant Prot Res 55:371–</w:t>
      </w:r>
      <w:r>
        <w:rPr>
          <w:rFonts w:ascii="Arial" w:hAnsi="Arial" w:cs="Arial"/>
          <w:sz w:val="20"/>
          <w:szCs w:val="20"/>
        </w:rPr>
        <w:t xml:space="preserve"> </w:t>
      </w:r>
      <w:r w:rsidRPr="00B521EC">
        <w:rPr>
          <w:rFonts w:ascii="Arial" w:hAnsi="Arial" w:cs="Arial"/>
          <w:sz w:val="20"/>
          <w:szCs w:val="20"/>
        </w:rPr>
        <w:t>377</w:t>
      </w:r>
      <w:r w:rsidR="00BD3609">
        <w:rPr>
          <w:rFonts w:ascii="Arial" w:hAnsi="Arial" w:cs="Arial"/>
          <w:sz w:val="20"/>
          <w:szCs w:val="20"/>
        </w:rPr>
        <w:t>.</w:t>
      </w:r>
    </w:p>
    <w:p w14:paraId="257ED628" w14:textId="63304339" w:rsidR="00B521EC" w:rsidRDefault="00B521EC" w:rsidP="00BD3609">
      <w:pPr>
        <w:ind w:hanging="284"/>
        <w:jc w:val="both"/>
        <w:rPr>
          <w:rFonts w:ascii="Arial" w:hAnsi="Arial" w:cs="Arial"/>
          <w:sz w:val="20"/>
          <w:szCs w:val="20"/>
        </w:rPr>
      </w:pPr>
      <w:r w:rsidRPr="00B521EC">
        <w:rPr>
          <w:rFonts w:ascii="Arial" w:hAnsi="Arial" w:cs="Arial"/>
          <w:sz w:val="20"/>
          <w:szCs w:val="20"/>
        </w:rPr>
        <w:t xml:space="preserve">Senthilkumar N, Varma P, </w:t>
      </w:r>
      <w:proofErr w:type="spellStart"/>
      <w:r w:rsidRPr="00B521EC">
        <w:rPr>
          <w:rFonts w:ascii="Arial" w:hAnsi="Arial" w:cs="Arial"/>
          <w:sz w:val="20"/>
          <w:szCs w:val="20"/>
        </w:rPr>
        <w:t>Gurusubramanian</w:t>
      </w:r>
      <w:proofErr w:type="spellEnd"/>
      <w:r w:rsidRPr="00B521EC">
        <w:rPr>
          <w:rFonts w:ascii="Arial" w:hAnsi="Arial" w:cs="Arial"/>
          <w:sz w:val="20"/>
          <w:szCs w:val="20"/>
        </w:rPr>
        <w:t xml:space="preserve"> G (2009) Larvicidal and adulticidal</w:t>
      </w:r>
      <w:r>
        <w:rPr>
          <w:rFonts w:ascii="Arial" w:hAnsi="Arial" w:cs="Arial"/>
          <w:sz w:val="20"/>
          <w:szCs w:val="20"/>
        </w:rPr>
        <w:t xml:space="preserve"> </w:t>
      </w:r>
      <w:r w:rsidRPr="00B521EC">
        <w:rPr>
          <w:rFonts w:ascii="Arial" w:hAnsi="Arial" w:cs="Arial"/>
          <w:sz w:val="20"/>
          <w:szCs w:val="20"/>
        </w:rPr>
        <w:t xml:space="preserve">activities of some medicinal plants against the malarial vector, </w:t>
      </w:r>
      <w:r w:rsidRPr="00B521EC">
        <w:rPr>
          <w:rFonts w:ascii="Arial" w:hAnsi="Arial" w:cs="Arial"/>
          <w:i/>
          <w:iCs/>
          <w:sz w:val="20"/>
          <w:szCs w:val="20"/>
        </w:rPr>
        <w:t>Anopheles</w:t>
      </w:r>
      <w:r>
        <w:rPr>
          <w:rFonts w:ascii="Arial" w:hAnsi="Arial" w:cs="Arial"/>
          <w:sz w:val="20"/>
          <w:szCs w:val="20"/>
        </w:rPr>
        <w:t xml:space="preserve"> </w:t>
      </w:r>
      <w:proofErr w:type="spellStart"/>
      <w:proofErr w:type="gramStart"/>
      <w:r w:rsidRPr="00B521EC">
        <w:rPr>
          <w:rFonts w:ascii="Arial" w:hAnsi="Arial" w:cs="Arial"/>
          <w:i/>
          <w:iCs/>
          <w:sz w:val="20"/>
          <w:szCs w:val="20"/>
        </w:rPr>
        <w:t>stephensi</w:t>
      </w:r>
      <w:proofErr w:type="spellEnd"/>
      <w:r w:rsidRPr="00B521EC">
        <w:rPr>
          <w:rFonts w:ascii="Arial" w:hAnsi="Arial" w:cs="Arial"/>
          <w:sz w:val="20"/>
          <w:szCs w:val="20"/>
        </w:rPr>
        <w:t>(</w:t>
      </w:r>
      <w:proofErr w:type="gramEnd"/>
      <w:r w:rsidRPr="00B521EC">
        <w:rPr>
          <w:rFonts w:ascii="Arial" w:hAnsi="Arial" w:cs="Arial"/>
          <w:sz w:val="20"/>
          <w:szCs w:val="20"/>
        </w:rPr>
        <w:t xml:space="preserve">Liston). </w:t>
      </w:r>
      <w:proofErr w:type="spellStart"/>
      <w:r w:rsidRPr="00B521EC">
        <w:rPr>
          <w:rFonts w:ascii="Arial" w:hAnsi="Arial" w:cs="Arial"/>
          <w:sz w:val="20"/>
          <w:szCs w:val="20"/>
        </w:rPr>
        <w:t>Parasitol</w:t>
      </w:r>
      <w:proofErr w:type="spellEnd"/>
      <w:r w:rsidRPr="00B521EC">
        <w:rPr>
          <w:rFonts w:ascii="Arial" w:hAnsi="Arial" w:cs="Arial"/>
          <w:sz w:val="20"/>
          <w:szCs w:val="20"/>
        </w:rPr>
        <w:t xml:space="preserve"> Res 104 (2): 237-244</w:t>
      </w:r>
      <w:r w:rsidR="00BD3609">
        <w:rPr>
          <w:rFonts w:ascii="Arial" w:hAnsi="Arial" w:cs="Arial"/>
          <w:sz w:val="20"/>
          <w:szCs w:val="20"/>
        </w:rPr>
        <w:t>.</w:t>
      </w:r>
    </w:p>
    <w:p w14:paraId="77D574F6" w14:textId="3992F9B0" w:rsidR="00B521EC" w:rsidRPr="00B521EC" w:rsidRDefault="00B521EC" w:rsidP="00BD3609">
      <w:pPr>
        <w:ind w:hanging="284"/>
        <w:jc w:val="both"/>
        <w:rPr>
          <w:rFonts w:ascii="Arial" w:hAnsi="Arial" w:cs="Arial"/>
          <w:sz w:val="20"/>
          <w:szCs w:val="20"/>
        </w:rPr>
      </w:pPr>
      <w:r w:rsidRPr="00B521EC">
        <w:rPr>
          <w:rFonts w:ascii="Arial" w:hAnsi="Arial" w:cs="Arial"/>
          <w:sz w:val="20"/>
          <w:szCs w:val="20"/>
        </w:rPr>
        <w:t xml:space="preserve">Seyoum E, Bateman RP, Charnley AK (2002) The effect of </w:t>
      </w:r>
      <w:r w:rsidRPr="00B521EC">
        <w:rPr>
          <w:rFonts w:ascii="Arial" w:hAnsi="Arial" w:cs="Arial"/>
          <w:i/>
          <w:iCs/>
          <w:sz w:val="20"/>
          <w:szCs w:val="20"/>
        </w:rPr>
        <w:t>Metarhizium anisopliae</w:t>
      </w:r>
      <w:r>
        <w:rPr>
          <w:rFonts w:ascii="Arial" w:hAnsi="Arial" w:cs="Arial"/>
          <w:sz w:val="20"/>
          <w:szCs w:val="20"/>
        </w:rPr>
        <w:t xml:space="preserve"> </w:t>
      </w:r>
      <w:r w:rsidRPr="00B521EC">
        <w:rPr>
          <w:rFonts w:ascii="Arial" w:hAnsi="Arial" w:cs="Arial"/>
          <w:sz w:val="20"/>
          <w:szCs w:val="20"/>
        </w:rPr>
        <w:t xml:space="preserve">var. </w:t>
      </w:r>
      <w:proofErr w:type="spellStart"/>
      <w:r w:rsidRPr="00B521EC">
        <w:rPr>
          <w:rFonts w:ascii="Arial" w:hAnsi="Arial" w:cs="Arial"/>
          <w:i/>
          <w:iCs/>
          <w:sz w:val="20"/>
          <w:szCs w:val="20"/>
        </w:rPr>
        <w:t>acridum</w:t>
      </w:r>
      <w:proofErr w:type="spellEnd"/>
      <w:r w:rsidRPr="00B521EC">
        <w:rPr>
          <w:rFonts w:ascii="Arial" w:hAnsi="Arial" w:cs="Arial"/>
          <w:i/>
          <w:iCs/>
          <w:sz w:val="20"/>
          <w:szCs w:val="20"/>
        </w:rPr>
        <w:t xml:space="preserve"> </w:t>
      </w:r>
      <w:r w:rsidRPr="00B521EC">
        <w:rPr>
          <w:rFonts w:ascii="Arial" w:hAnsi="Arial" w:cs="Arial"/>
          <w:sz w:val="20"/>
          <w:szCs w:val="20"/>
        </w:rPr>
        <w:t>on haemolymph energy reserves and flight capability in the desert</w:t>
      </w:r>
      <w:r>
        <w:rPr>
          <w:rFonts w:ascii="Arial" w:hAnsi="Arial" w:cs="Arial"/>
          <w:sz w:val="20"/>
          <w:szCs w:val="20"/>
        </w:rPr>
        <w:t xml:space="preserve"> </w:t>
      </w:r>
      <w:r w:rsidRPr="00B521EC">
        <w:rPr>
          <w:rFonts w:ascii="Arial" w:hAnsi="Arial" w:cs="Arial"/>
          <w:sz w:val="20"/>
          <w:szCs w:val="20"/>
        </w:rPr>
        <w:t>locust,</w:t>
      </w:r>
      <w:r w:rsidR="00E865BB">
        <w:rPr>
          <w:rFonts w:ascii="Arial" w:hAnsi="Arial" w:cs="Arial"/>
          <w:sz w:val="20"/>
          <w:szCs w:val="20"/>
        </w:rPr>
        <w:t xml:space="preserve"> </w:t>
      </w:r>
      <w:r w:rsidRPr="00B521EC">
        <w:rPr>
          <w:rFonts w:ascii="Arial" w:hAnsi="Arial" w:cs="Arial"/>
          <w:i/>
          <w:iCs/>
          <w:sz w:val="20"/>
          <w:szCs w:val="20"/>
        </w:rPr>
        <w:t>Schistocerca gregaria</w:t>
      </w:r>
      <w:r w:rsidRPr="00B521EC">
        <w:rPr>
          <w:rFonts w:ascii="Arial" w:hAnsi="Arial" w:cs="Arial"/>
          <w:sz w:val="20"/>
          <w:szCs w:val="20"/>
        </w:rPr>
        <w:t xml:space="preserve">. J. Appl. </w:t>
      </w:r>
      <w:proofErr w:type="spellStart"/>
      <w:r w:rsidRPr="00B521EC">
        <w:rPr>
          <w:rFonts w:ascii="Arial" w:hAnsi="Arial" w:cs="Arial"/>
          <w:sz w:val="20"/>
          <w:szCs w:val="20"/>
        </w:rPr>
        <w:t>Entomol</w:t>
      </w:r>
      <w:proofErr w:type="spellEnd"/>
      <w:r w:rsidRPr="00B521EC">
        <w:rPr>
          <w:rFonts w:ascii="Arial" w:hAnsi="Arial" w:cs="Arial"/>
          <w:sz w:val="20"/>
          <w:szCs w:val="20"/>
        </w:rPr>
        <w:t>. 126 (2–3): 119–124</w:t>
      </w:r>
      <w:r w:rsidR="00BD3609">
        <w:rPr>
          <w:rFonts w:ascii="Arial" w:hAnsi="Arial" w:cs="Arial"/>
          <w:sz w:val="20"/>
          <w:szCs w:val="20"/>
        </w:rPr>
        <w:t>.</w:t>
      </w:r>
    </w:p>
    <w:p w14:paraId="71768C69" w14:textId="46B697B1" w:rsidR="00AF16B1" w:rsidRPr="00B521EC" w:rsidRDefault="00AF16B1" w:rsidP="00BD3609">
      <w:pPr>
        <w:ind w:hanging="284"/>
        <w:jc w:val="both"/>
        <w:rPr>
          <w:rFonts w:ascii="Arial" w:hAnsi="Arial" w:cs="Arial"/>
          <w:sz w:val="20"/>
          <w:szCs w:val="20"/>
        </w:rPr>
      </w:pPr>
      <w:r w:rsidRPr="00AF16B1">
        <w:rPr>
          <w:rFonts w:ascii="Arial" w:hAnsi="Arial" w:cs="Arial"/>
          <w:sz w:val="20"/>
          <w:szCs w:val="20"/>
        </w:rPr>
        <w:t>Terra, W. R., Ferreira, C., &amp; Silva, C. P. (2023). Overview of insect midgut function. In </w:t>
      </w:r>
      <w:r w:rsidRPr="00AF16B1">
        <w:rPr>
          <w:rFonts w:ascii="Arial" w:hAnsi="Arial" w:cs="Arial"/>
          <w:i/>
          <w:iCs/>
          <w:sz w:val="20"/>
          <w:szCs w:val="20"/>
        </w:rPr>
        <w:t>Molecular physiology and evolution of insect digestive systems</w:t>
      </w:r>
      <w:r w:rsidRPr="00AF16B1">
        <w:rPr>
          <w:rFonts w:ascii="Arial" w:hAnsi="Arial" w:cs="Arial"/>
          <w:sz w:val="20"/>
          <w:szCs w:val="20"/>
        </w:rPr>
        <w:t> (pp. 13-26). Cham: Springer International Publishing.</w:t>
      </w:r>
    </w:p>
    <w:p w14:paraId="35CBC5B1" w14:textId="4E1CC94B" w:rsidR="00B521EC" w:rsidRDefault="00B521EC" w:rsidP="00BD3609">
      <w:pPr>
        <w:ind w:hanging="284"/>
        <w:jc w:val="both"/>
        <w:rPr>
          <w:rFonts w:ascii="Arial" w:hAnsi="Arial" w:cs="Arial"/>
          <w:sz w:val="20"/>
          <w:szCs w:val="20"/>
        </w:rPr>
      </w:pPr>
      <w:r w:rsidRPr="00BF3658">
        <w:rPr>
          <w:rFonts w:ascii="Arial" w:hAnsi="Arial" w:cs="Arial"/>
          <w:sz w:val="20"/>
          <w:szCs w:val="20"/>
        </w:rPr>
        <w:t xml:space="preserve">Upadhyay RK, Yadav N, Ahmad S (2011a) Toxic effects of solvent and aqueous extracts of Cassia alata against bio-molecules and enzymatic parameters of </w:t>
      </w:r>
      <w:proofErr w:type="spellStart"/>
      <w:r w:rsidR="00E865BB" w:rsidRPr="00BF3658">
        <w:rPr>
          <w:rFonts w:ascii="Arial" w:hAnsi="Arial" w:cs="Arial"/>
          <w:sz w:val="20"/>
          <w:szCs w:val="20"/>
        </w:rPr>
        <w:t>Callosobruchus</w:t>
      </w:r>
      <w:proofErr w:type="spellEnd"/>
      <w:r w:rsidR="00E865BB" w:rsidRPr="00BF3658">
        <w:rPr>
          <w:rFonts w:ascii="Arial" w:hAnsi="Arial" w:cs="Arial"/>
          <w:sz w:val="20"/>
          <w:szCs w:val="20"/>
        </w:rPr>
        <w:t xml:space="preserve"> </w:t>
      </w:r>
      <w:proofErr w:type="spellStart"/>
      <w:r w:rsidR="00E865BB" w:rsidRPr="00BF3658">
        <w:rPr>
          <w:rFonts w:ascii="Arial" w:hAnsi="Arial" w:cs="Arial"/>
          <w:sz w:val="20"/>
          <w:szCs w:val="20"/>
        </w:rPr>
        <w:t>chinensis</w:t>
      </w:r>
      <w:proofErr w:type="spellEnd"/>
      <w:r w:rsidRPr="00BF3658">
        <w:rPr>
          <w:rFonts w:ascii="Arial" w:hAnsi="Arial" w:cs="Arial"/>
          <w:sz w:val="20"/>
          <w:szCs w:val="20"/>
        </w:rPr>
        <w:t xml:space="preserve"> L. (Coleoptera: </w:t>
      </w:r>
      <w:proofErr w:type="spellStart"/>
      <w:r w:rsidRPr="00BF3658">
        <w:rPr>
          <w:rFonts w:ascii="Arial" w:hAnsi="Arial" w:cs="Arial"/>
          <w:sz w:val="20"/>
          <w:szCs w:val="20"/>
        </w:rPr>
        <w:t>Bruchidae</w:t>
      </w:r>
      <w:proofErr w:type="spellEnd"/>
      <w:r w:rsidRPr="00BF3658">
        <w:rPr>
          <w:rFonts w:ascii="Arial" w:hAnsi="Arial" w:cs="Arial"/>
          <w:sz w:val="20"/>
          <w:szCs w:val="20"/>
        </w:rPr>
        <w:t>). Adv Appl Sci Res 2:367–381</w:t>
      </w:r>
      <w:r w:rsidR="00BD3609" w:rsidRPr="00BF3658">
        <w:rPr>
          <w:rFonts w:ascii="Arial" w:hAnsi="Arial" w:cs="Arial"/>
          <w:sz w:val="20"/>
          <w:szCs w:val="20"/>
        </w:rPr>
        <w:t>.</w:t>
      </w:r>
    </w:p>
    <w:p w14:paraId="7B63BEA4" w14:textId="40F1FEC8" w:rsidR="00B521EC" w:rsidRPr="00B521EC" w:rsidRDefault="00B521EC" w:rsidP="0088268A">
      <w:pPr>
        <w:ind w:hanging="284"/>
        <w:jc w:val="both"/>
        <w:rPr>
          <w:rFonts w:ascii="Arial" w:hAnsi="Arial" w:cs="Arial"/>
          <w:sz w:val="20"/>
          <w:szCs w:val="20"/>
        </w:rPr>
      </w:pPr>
      <w:r w:rsidRPr="00B521EC">
        <w:rPr>
          <w:rFonts w:ascii="Arial" w:hAnsi="Arial" w:cs="Arial"/>
          <w:sz w:val="20"/>
          <w:szCs w:val="20"/>
        </w:rPr>
        <w:t xml:space="preserve">Upadhyay RK, Yadav N, Ahmad S (2011b) Insecticidal potential of </w:t>
      </w:r>
      <w:r w:rsidRPr="00B521EC">
        <w:rPr>
          <w:rFonts w:ascii="Arial" w:hAnsi="Arial" w:cs="Arial"/>
          <w:i/>
          <w:iCs/>
          <w:sz w:val="20"/>
          <w:szCs w:val="20"/>
        </w:rPr>
        <w:t>Capparis decidua</w:t>
      </w:r>
      <w:r>
        <w:rPr>
          <w:rFonts w:ascii="Arial" w:hAnsi="Arial" w:cs="Arial"/>
          <w:sz w:val="20"/>
          <w:szCs w:val="20"/>
        </w:rPr>
        <w:t xml:space="preserve"> </w:t>
      </w:r>
      <w:r w:rsidRPr="00B521EC">
        <w:rPr>
          <w:rFonts w:ascii="Arial" w:hAnsi="Arial" w:cs="Arial"/>
          <w:sz w:val="20"/>
          <w:szCs w:val="20"/>
        </w:rPr>
        <w:t xml:space="preserve">on biochemical and enzymatic parameters of </w:t>
      </w:r>
      <w:proofErr w:type="spellStart"/>
      <w:r w:rsidRPr="00B521EC">
        <w:rPr>
          <w:rFonts w:ascii="Arial" w:hAnsi="Arial" w:cs="Arial"/>
          <w:sz w:val="20"/>
          <w:szCs w:val="20"/>
        </w:rPr>
        <w:t>Tribolium</w:t>
      </w:r>
      <w:proofErr w:type="spellEnd"/>
      <w:r w:rsidRPr="00B521EC">
        <w:rPr>
          <w:rFonts w:ascii="Arial" w:hAnsi="Arial" w:cs="Arial"/>
          <w:sz w:val="20"/>
          <w:szCs w:val="20"/>
        </w:rPr>
        <w:t xml:space="preserve"> </w:t>
      </w:r>
      <w:proofErr w:type="spellStart"/>
      <w:r w:rsidRPr="00B521EC">
        <w:rPr>
          <w:rFonts w:ascii="Arial" w:hAnsi="Arial" w:cs="Arial"/>
          <w:sz w:val="20"/>
          <w:szCs w:val="20"/>
        </w:rPr>
        <w:t>castaneum</w:t>
      </w:r>
      <w:proofErr w:type="spellEnd"/>
      <w:r w:rsidRPr="00B521EC">
        <w:rPr>
          <w:rFonts w:ascii="Arial" w:hAnsi="Arial" w:cs="Arial"/>
          <w:sz w:val="20"/>
          <w:szCs w:val="20"/>
        </w:rPr>
        <w:t xml:space="preserve"> (Herbst). Agric</w:t>
      </w:r>
      <w:r>
        <w:rPr>
          <w:rFonts w:ascii="Arial" w:hAnsi="Arial" w:cs="Arial"/>
          <w:sz w:val="20"/>
          <w:szCs w:val="20"/>
        </w:rPr>
        <w:t xml:space="preserve"> </w:t>
      </w:r>
      <w:r w:rsidRPr="00B521EC">
        <w:rPr>
          <w:rFonts w:ascii="Arial" w:hAnsi="Arial" w:cs="Arial"/>
          <w:sz w:val="20"/>
          <w:szCs w:val="20"/>
        </w:rPr>
        <w:t>Environ 3:45–67</w:t>
      </w:r>
      <w:r w:rsidR="00BD3609">
        <w:rPr>
          <w:rFonts w:ascii="Arial" w:hAnsi="Arial" w:cs="Arial"/>
          <w:sz w:val="20"/>
          <w:szCs w:val="20"/>
        </w:rPr>
        <w:t>.</w:t>
      </w:r>
    </w:p>
    <w:sectPr w:rsidR="00B521EC" w:rsidRPr="00B521EC" w:rsidSect="006D59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60C8" w14:textId="77777777" w:rsidR="004D059F" w:rsidRDefault="004D059F" w:rsidP="006D59DC">
      <w:pPr>
        <w:spacing w:after="0" w:line="240" w:lineRule="auto"/>
      </w:pPr>
      <w:r>
        <w:separator/>
      </w:r>
    </w:p>
  </w:endnote>
  <w:endnote w:type="continuationSeparator" w:id="0">
    <w:p w14:paraId="17181905" w14:textId="77777777" w:rsidR="004D059F" w:rsidRDefault="004D059F" w:rsidP="006D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3C99" w14:textId="77777777" w:rsidR="006D59DC" w:rsidRDefault="006D5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B38C" w14:textId="77777777" w:rsidR="006D59DC" w:rsidRDefault="006D5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3A69" w14:textId="77777777" w:rsidR="006D59DC" w:rsidRDefault="006D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D1B4E" w14:textId="77777777" w:rsidR="004D059F" w:rsidRDefault="004D059F" w:rsidP="006D59DC">
      <w:pPr>
        <w:spacing w:after="0" w:line="240" w:lineRule="auto"/>
      </w:pPr>
      <w:r>
        <w:separator/>
      </w:r>
    </w:p>
  </w:footnote>
  <w:footnote w:type="continuationSeparator" w:id="0">
    <w:p w14:paraId="6F5D911A" w14:textId="77777777" w:rsidR="004D059F" w:rsidRDefault="004D059F" w:rsidP="006D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6C96" w14:textId="173AE672" w:rsidR="006D59DC" w:rsidRDefault="004D059F">
    <w:pPr>
      <w:pStyle w:val="Header"/>
    </w:pPr>
    <w:r>
      <w:rPr>
        <w:noProof/>
      </w:rPr>
      <w:pict w14:anchorId="2EFF6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1" o:spid="_x0000_s2050" type="#_x0000_t136" style="position:absolute;margin-left:0;margin-top:0;width:477.75pt;height:9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8577" w14:textId="1C5BE7BC" w:rsidR="006D59DC" w:rsidRDefault="004D059F">
    <w:pPr>
      <w:pStyle w:val="Header"/>
    </w:pPr>
    <w:r>
      <w:rPr>
        <w:noProof/>
      </w:rPr>
      <w:pict w14:anchorId="0BE2F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2" o:spid="_x0000_s2051" type="#_x0000_t136" style="position:absolute;margin-left:0;margin-top:0;width:477.75pt;height:9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4A76" w14:textId="0E3FC563" w:rsidR="006D59DC" w:rsidRDefault="004D059F">
    <w:pPr>
      <w:pStyle w:val="Header"/>
    </w:pPr>
    <w:r>
      <w:rPr>
        <w:noProof/>
      </w:rPr>
      <w:pict w14:anchorId="52331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9380360" o:spid="_x0000_s2049" type="#_x0000_t136" style="position:absolute;margin-left:0;margin-top:0;width:477.75pt;height:9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73BCB"/>
    <w:multiLevelType w:val="multilevel"/>
    <w:tmpl w:val="110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2621"/>
    <w:multiLevelType w:val="multilevel"/>
    <w:tmpl w:val="F73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A49"/>
    <w:multiLevelType w:val="multilevel"/>
    <w:tmpl w:val="26C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13E9D"/>
    <w:multiLevelType w:val="multilevel"/>
    <w:tmpl w:val="B18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F227E"/>
    <w:multiLevelType w:val="multilevel"/>
    <w:tmpl w:val="C35A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9762D"/>
    <w:multiLevelType w:val="hybridMultilevel"/>
    <w:tmpl w:val="CC06AB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24736E"/>
    <w:multiLevelType w:val="multilevel"/>
    <w:tmpl w:val="3CF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26B0C"/>
    <w:multiLevelType w:val="multilevel"/>
    <w:tmpl w:val="CEF2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D4265"/>
    <w:multiLevelType w:val="multilevel"/>
    <w:tmpl w:val="C4CEA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416C2"/>
    <w:multiLevelType w:val="multilevel"/>
    <w:tmpl w:val="84C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7453D"/>
    <w:multiLevelType w:val="hybridMultilevel"/>
    <w:tmpl w:val="DD767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5D0167"/>
    <w:multiLevelType w:val="multilevel"/>
    <w:tmpl w:val="03C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E47DE"/>
    <w:multiLevelType w:val="multilevel"/>
    <w:tmpl w:val="B6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10"/>
  </w:num>
  <w:num w:numId="5">
    <w:abstractNumId w:val="11"/>
  </w:num>
  <w:num w:numId="6">
    <w:abstractNumId w:val="1"/>
  </w:num>
  <w:num w:numId="7">
    <w:abstractNumId w:val="12"/>
  </w:num>
  <w:num w:numId="8">
    <w:abstractNumId w:val="6"/>
  </w:num>
  <w:num w:numId="9">
    <w:abstractNumId w:val="4"/>
  </w:num>
  <w:num w:numId="10">
    <w:abstractNumId w:val="2"/>
  </w:num>
  <w:num w:numId="11">
    <w:abstractNumId w:val="0"/>
  </w:num>
  <w:num w:numId="12">
    <w:abstractNumId w:val="3"/>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5B"/>
    <w:rsid w:val="00021835"/>
    <w:rsid w:val="00155646"/>
    <w:rsid w:val="00162512"/>
    <w:rsid w:val="0019024A"/>
    <w:rsid w:val="001A1618"/>
    <w:rsid w:val="001D0B2C"/>
    <w:rsid w:val="001E14CD"/>
    <w:rsid w:val="002348A0"/>
    <w:rsid w:val="00271A9E"/>
    <w:rsid w:val="00291C35"/>
    <w:rsid w:val="00293DE1"/>
    <w:rsid w:val="002F7FF2"/>
    <w:rsid w:val="00314B2B"/>
    <w:rsid w:val="00332745"/>
    <w:rsid w:val="00347635"/>
    <w:rsid w:val="00371C48"/>
    <w:rsid w:val="0039250F"/>
    <w:rsid w:val="003A189F"/>
    <w:rsid w:val="00447B9F"/>
    <w:rsid w:val="00477194"/>
    <w:rsid w:val="004802A5"/>
    <w:rsid w:val="004949E5"/>
    <w:rsid w:val="004D059F"/>
    <w:rsid w:val="004F7417"/>
    <w:rsid w:val="0055506C"/>
    <w:rsid w:val="00573E19"/>
    <w:rsid w:val="005C754B"/>
    <w:rsid w:val="006343C7"/>
    <w:rsid w:val="00696B2A"/>
    <w:rsid w:val="006D59DC"/>
    <w:rsid w:val="006E5189"/>
    <w:rsid w:val="006F10B4"/>
    <w:rsid w:val="007A3FEA"/>
    <w:rsid w:val="007C0DE3"/>
    <w:rsid w:val="00824B84"/>
    <w:rsid w:val="0082759F"/>
    <w:rsid w:val="00876EBE"/>
    <w:rsid w:val="0088268A"/>
    <w:rsid w:val="008A1F91"/>
    <w:rsid w:val="008C5DCA"/>
    <w:rsid w:val="009019D2"/>
    <w:rsid w:val="00911F83"/>
    <w:rsid w:val="0096677B"/>
    <w:rsid w:val="00A526A2"/>
    <w:rsid w:val="00A54CF5"/>
    <w:rsid w:val="00A81618"/>
    <w:rsid w:val="00AF16B1"/>
    <w:rsid w:val="00B521EC"/>
    <w:rsid w:val="00B8297F"/>
    <w:rsid w:val="00B868C0"/>
    <w:rsid w:val="00BC533B"/>
    <w:rsid w:val="00BD3609"/>
    <w:rsid w:val="00BF3658"/>
    <w:rsid w:val="00CB045B"/>
    <w:rsid w:val="00CC689D"/>
    <w:rsid w:val="00D65FE8"/>
    <w:rsid w:val="00DC1610"/>
    <w:rsid w:val="00DF0FA7"/>
    <w:rsid w:val="00E04CF7"/>
    <w:rsid w:val="00E15E04"/>
    <w:rsid w:val="00E81723"/>
    <w:rsid w:val="00E865BB"/>
    <w:rsid w:val="00E95565"/>
    <w:rsid w:val="00F27D9E"/>
    <w:rsid w:val="00FC20D6"/>
    <w:rsid w:val="00FE0787"/>
    <w:rsid w:val="00FF705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78298"/>
  <w15:chartTrackingRefBased/>
  <w15:docId w15:val="{C6229666-CEDF-4350-AEAA-D71B3190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5B"/>
    <w:rPr>
      <w:rFonts w:eastAsiaTheme="majorEastAsia" w:cstheme="majorBidi"/>
      <w:color w:val="272727" w:themeColor="text1" w:themeTint="D8"/>
    </w:rPr>
  </w:style>
  <w:style w:type="paragraph" w:styleId="Title">
    <w:name w:val="Title"/>
    <w:basedOn w:val="Normal"/>
    <w:next w:val="Normal"/>
    <w:link w:val="TitleChar"/>
    <w:uiPriority w:val="10"/>
    <w:qFormat/>
    <w:rsid w:val="00CB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5B"/>
    <w:pPr>
      <w:spacing w:before="160"/>
      <w:jc w:val="center"/>
    </w:pPr>
    <w:rPr>
      <w:i/>
      <w:iCs/>
      <w:color w:val="404040" w:themeColor="text1" w:themeTint="BF"/>
    </w:rPr>
  </w:style>
  <w:style w:type="character" w:customStyle="1" w:styleId="QuoteChar">
    <w:name w:val="Quote Char"/>
    <w:basedOn w:val="DefaultParagraphFont"/>
    <w:link w:val="Quote"/>
    <w:uiPriority w:val="29"/>
    <w:rsid w:val="00CB045B"/>
    <w:rPr>
      <w:i/>
      <w:iCs/>
      <w:color w:val="404040" w:themeColor="text1" w:themeTint="BF"/>
    </w:rPr>
  </w:style>
  <w:style w:type="paragraph" w:styleId="ListParagraph">
    <w:name w:val="List Paragraph"/>
    <w:basedOn w:val="Normal"/>
    <w:uiPriority w:val="34"/>
    <w:qFormat/>
    <w:rsid w:val="00CB045B"/>
    <w:pPr>
      <w:ind w:left="720"/>
      <w:contextualSpacing/>
    </w:pPr>
  </w:style>
  <w:style w:type="character" w:styleId="IntenseEmphasis">
    <w:name w:val="Intense Emphasis"/>
    <w:basedOn w:val="DefaultParagraphFont"/>
    <w:uiPriority w:val="21"/>
    <w:qFormat/>
    <w:rsid w:val="00CB045B"/>
    <w:rPr>
      <w:i/>
      <w:iCs/>
      <w:color w:val="2F5496" w:themeColor="accent1" w:themeShade="BF"/>
    </w:rPr>
  </w:style>
  <w:style w:type="paragraph" w:styleId="IntenseQuote">
    <w:name w:val="Intense Quote"/>
    <w:basedOn w:val="Normal"/>
    <w:next w:val="Normal"/>
    <w:link w:val="IntenseQuoteChar"/>
    <w:uiPriority w:val="30"/>
    <w:qFormat/>
    <w:rsid w:val="00CB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45B"/>
    <w:rPr>
      <w:i/>
      <w:iCs/>
      <w:color w:val="2F5496" w:themeColor="accent1" w:themeShade="BF"/>
    </w:rPr>
  </w:style>
  <w:style w:type="character" w:styleId="IntenseReference">
    <w:name w:val="Intense Reference"/>
    <w:basedOn w:val="DefaultParagraphFont"/>
    <w:uiPriority w:val="32"/>
    <w:qFormat/>
    <w:rsid w:val="00CB045B"/>
    <w:rPr>
      <w:b/>
      <w:bCs/>
      <w:smallCaps/>
      <w:color w:val="2F5496" w:themeColor="accent1" w:themeShade="BF"/>
      <w:spacing w:val="5"/>
    </w:rPr>
  </w:style>
  <w:style w:type="table" w:styleId="GridTable1Light-Accent5">
    <w:name w:val="Grid Table 1 Light Accent 5"/>
    <w:basedOn w:val="TableNormal"/>
    <w:uiPriority w:val="46"/>
    <w:rsid w:val="00314B2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1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3">
    <w:name w:val="Grid Table 1 Light Accent 3"/>
    <w:basedOn w:val="TableNormal"/>
    <w:uiPriority w:val="46"/>
    <w:rsid w:val="00314B2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F7FF2"/>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qFormat/>
    <w:rsid w:val="00E81723"/>
    <w:rPr>
      <w:color w:val="0000FF"/>
      <w:u w:val="single"/>
    </w:rPr>
  </w:style>
  <w:style w:type="character" w:styleId="LineNumber">
    <w:name w:val="line number"/>
    <w:basedOn w:val="DefaultParagraphFont"/>
    <w:uiPriority w:val="99"/>
    <w:semiHidden/>
    <w:unhideWhenUsed/>
    <w:rsid w:val="00D65FE8"/>
  </w:style>
  <w:style w:type="paragraph" w:customStyle="1" w:styleId="ReferHead">
    <w:name w:val="Refer Head"/>
    <w:basedOn w:val="Normal"/>
    <w:rsid w:val="00A81618"/>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696B2A"/>
    <w:rPr>
      <w:color w:val="605E5C"/>
      <w:shd w:val="clear" w:color="auto" w:fill="E1DFDD"/>
    </w:rPr>
  </w:style>
  <w:style w:type="paragraph" w:styleId="Header">
    <w:name w:val="header"/>
    <w:basedOn w:val="Normal"/>
    <w:link w:val="HeaderChar"/>
    <w:uiPriority w:val="99"/>
    <w:unhideWhenUsed/>
    <w:rsid w:val="006D5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9DC"/>
  </w:style>
  <w:style w:type="paragraph" w:styleId="Footer">
    <w:name w:val="footer"/>
    <w:basedOn w:val="Normal"/>
    <w:link w:val="FooterChar"/>
    <w:uiPriority w:val="99"/>
    <w:unhideWhenUsed/>
    <w:rsid w:val="006D5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DC"/>
  </w:style>
  <w:style w:type="paragraph" w:styleId="NoSpacing">
    <w:name w:val="No Spacing"/>
    <w:uiPriority w:val="1"/>
    <w:qFormat/>
    <w:rsid w:val="00293D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8</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Deepika Jangam</dc:creator>
  <cp:keywords/>
  <dc:description/>
  <cp:lastModifiedBy>SDI 1022</cp:lastModifiedBy>
  <cp:revision>38</cp:revision>
  <dcterms:created xsi:type="dcterms:W3CDTF">2026-03-07T07:07:00Z</dcterms:created>
  <dcterms:modified xsi:type="dcterms:W3CDTF">2026-03-20T08:05:00Z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57454ac2-bea4-445d-913f-676b15e2828b</vt:lpwstr>
  </property>
</Properties>
</file>