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E9A2" w14:textId="4A7DBB18" w:rsidR="000E407E" w:rsidRPr="005975AE" w:rsidRDefault="005975AE">
      <w:pPr>
        <w:rPr>
          <w:u w:val="single"/>
        </w:rPr>
      </w:pPr>
      <w:r w:rsidRPr="005975AE">
        <w:rPr>
          <w:u w:val="single"/>
        </w:rPr>
        <w:t>Review Article</w:t>
      </w:r>
    </w:p>
    <w:p w14:paraId="3FD7CA1D" w14:textId="77777777" w:rsidR="00FC513E" w:rsidRPr="00920C71" w:rsidRDefault="000E407E" w:rsidP="000E407E">
      <w:pPr>
        <w:jc w:val="right"/>
        <w:rPr>
          <w:rFonts w:ascii="Arial" w:hAnsi="Arial" w:cs="Arial"/>
          <w:sz w:val="32"/>
          <w:szCs w:val="32"/>
        </w:rPr>
      </w:pPr>
      <w:r w:rsidRPr="00920C71">
        <w:rPr>
          <w:rFonts w:ascii="Arial" w:hAnsi="Arial" w:cs="Arial"/>
          <w:sz w:val="32"/>
          <w:szCs w:val="32"/>
        </w:rPr>
        <w:t>The Molecular Mechanics of Resilience: Heat-Shock Proteins and Thermal Stress in Marine Bivalves</w:t>
      </w:r>
    </w:p>
    <w:p w14:paraId="55C366A6" w14:textId="3C362180" w:rsidR="005975AE" w:rsidRDefault="005975AE" w:rsidP="0025433D">
      <w:pPr>
        <w:jc w:val="right"/>
        <w:rPr>
          <w:rFonts w:ascii="Arial" w:hAnsi="Arial" w:cs="Arial"/>
          <w:sz w:val="20"/>
          <w:szCs w:val="20"/>
        </w:rPr>
      </w:pPr>
    </w:p>
    <w:p w14:paraId="03B00784" w14:textId="77777777" w:rsidR="00190BBE" w:rsidRDefault="00190BBE" w:rsidP="0025433D">
      <w:pPr>
        <w:jc w:val="right"/>
        <w:rPr>
          <w:rFonts w:ascii="Arial" w:hAnsi="Arial" w:cs="Arial"/>
          <w:sz w:val="20"/>
          <w:szCs w:val="20"/>
        </w:rPr>
      </w:pPr>
    </w:p>
    <w:tbl>
      <w:tblPr>
        <w:tblStyle w:val="TableGrid"/>
        <w:tblW w:w="9121" w:type="dxa"/>
        <w:tblLook w:val="04A0" w:firstRow="1" w:lastRow="0" w:firstColumn="1" w:lastColumn="0" w:noHBand="0" w:noVBand="1"/>
      </w:tblPr>
      <w:tblGrid>
        <w:gridCol w:w="9121"/>
      </w:tblGrid>
      <w:tr w:rsidR="0025433D" w:rsidRPr="008523D8" w14:paraId="57426FA5" w14:textId="77777777" w:rsidTr="00470738">
        <w:trPr>
          <w:trHeight w:val="10104"/>
        </w:trPr>
        <w:tc>
          <w:tcPr>
            <w:tcW w:w="9121" w:type="dxa"/>
          </w:tcPr>
          <w:p w14:paraId="274FDC06" w14:textId="77777777" w:rsidR="0025433D" w:rsidRPr="008523D8" w:rsidRDefault="0025433D" w:rsidP="00470738">
            <w:pPr>
              <w:jc w:val="both"/>
              <w:rPr>
                <w:rFonts w:ascii="Arial" w:hAnsi="Arial" w:cs="Arial"/>
                <w:b/>
              </w:rPr>
            </w:pPr>
            <w:r w:rsidRPr="008523D8">
              <w:rPr>
                <w:rFonts w:ascii="Arial" w:hAnsi="Arial" w:cs="Arial"/>
                <w:b/>
              </w:rPr>
              <w:t>ABSTRACT</w:t>
            </w:r>
          </w:p>
          <w:p w14:paraId="3DB88DF9" w14:textId="2A6A098E" w:rsidR="0025433D" w:rsidRDefault="0025433D" w:rsidP="00470738">
            <w:pPr>
              <w:spacing w:before="100" w:beforeAutospacing="1" w:after="100" w:afterAutospacing="1"/>
              <w:jc w:val="both"/>
              <w:rPr>
                <w:rFonts w:ascii="Arial" w:hAnsi="Arial" w:cs="Arial"/>
                <w:sz w:val="20"/>
                <w:szCs w:val="20"/>
              </w:rPr>
            </w:pPr>
            <w:r w:rsidRPr="0016135D">
              <w:rPr>
                <w:rFonts w:ascii="Arial" w:hAnsi="Arial" w:cs="Arial"/>
                <w:sz w:val="20"/>
                <w:szCs w:val="20"/>
              </w:rPr>
              <w:t>Marine bivalves — oyster</w:t>
            </w:r>
            <w:r>
              <w:rPr>
                <w:rFonts w:ascii="Arial" w:hAnsi="Arial" w:cs="Arial"/>
                <w:sz w:val="20"/>
                <w:szCs w:val="20"/>
              </w:rPr>
              <w:t xml:space="preserve">s, mussels, clams and scallops </w:t>
            </w:r>
            <w:r w:rsidRPr="0016135D">
              <w:rPr>
                <w:rFonts w:ascii="Arial" w:hAnsi="Arial" w:cs="Arial"/>
                <w:sz w:val="20"/>
                <w:szCs w:val="20"/>
              </w:rPr>
              <w:t xml:space="preserve">are ecologically important and economically valuable. These organisms are increasingly vulnerable as climate-driven thermal stress and marine heatwaves (MHWs) become more frequent.  Not surprisingly, survival is highly dependent on the heat-shock response (HSR). This conserved cellular program is preserved and regulated through heat-shock proteins (HSPs), which promote protein homeostasis during thermal extremes. This review synthesizes existing knowledge of bivalve HSP biology about molecular chaperones, including HSP90, HSP70, </w:t>
            </w:r>
            <w:r>
              <w:rPr>
                <w:rFonts w:ascii="Arial" w:hAnsi="Arial" w:cs="Arial"/>
                <w:sz w:val="20"/>
                <w:szCs w:val="20"/>
              </w:rPr>
              <w:t xml:space="preserve">   </w:t>
            </w:r>
            <w:r w:rsidRPr="0016135D">
              <w:rPr>
                <w:rFonts w:ascii="Arial" w:hAnsi="Arial" w:cs="Arial"/>
                <w:sz w:val="20"/>
                <w:szCs w:val="20"/>
              </w:rPr>
              <w:t>HSP60 and small HSPs. It explores their regulation by heat-shock factor 1 (HSF1) and the intercrossing of these neurons with unfolded protein response (UPR) and antioxidant pathways. Given that bivalves are frequently dealt a hand of simultaneous threats, the interactions between heat stress and other stressors (e.g. ocean acidification, hypoxia, and pollution) are also evaluated.</w:t>
            </w:r>
            <w:r>
              <w:rPr>
                <w:rFonts w:ascii="Arial" w:hAnsi="Arial" w:cs="Arial"/>
                <w:sz w:val="20"/>
                <w:szCs w:val="20"/>
              </w:rPr>
              <w:t xml:space="preserve"> </w:t>
            </w:r>
            <w:r w:rsidRPr="0016135D">
              <w:rPr>
                <w:rFonts w:ascii="Arial" w:hAnsi="Arial" w:cs="Arial"/>
                <w:sz w:val="20"/>
                <w:szCs w:val="20"/>
              </w:rPr>
              <w:t>Omics" evidence is used to highlight how these responses differ across various species and tissues. Discussion focuses on physiological plasticity, an epigenetic memory of past thermal background and selective breeding strategies aimed at increasing the resiliency of aquaculture. This study also makes a critical assessment concerning the usefulness of HSPs to act as environmental biomarkers. In examining these issues, the review defines both gaps in current knowledge and strengths of understanding that could be immediately built upon to effectively manage bivalves within a changing ocean</w:t>
            </w:r>
            <w:r w:rsidR="00EC772C">
              <w:rPr>
                <w:rFonts w:ascii="Arial" w:hAnsi="Arial" w:cs="Arial"/>
                <w:sz w:val="20"/>
                <w:szCs w:val="20"/>
              </w:rPr>
              <w:t>.</w:t>
            </w:r>
            <w:r w:rsidR="00FE2224">
              <w:t xml:space="preserve"> </w:t>
            </w:r>
            <w:r w:rsidR="00FE2224" w:rsidRPr="00FE2224">
              <w:rPr>
                <w:rFonts w:ascii="Arial" w:hAnsi="Arial" w:cs="Arial"/>
                <w:sz w:val="20"/>
                <w:szCs w:val="20"/>
              </w:rPr>
              <w:t>Narrative reviews summarize qualitative and significant quantitative evidence to give users comprehensive overviews of complex area-related topics, synthesizing information across multiple disciplines and research from 2000 to 2025 period</w:t>
            </w:r>
          </w:p>
          <w:p w14:paraId="1A917816" w14:textId="397A4161" w:rsidR="00EC772C" w:rsidRPr="00EC772C" w:rsidRDefault="00EC772C" w:rsidP="00EC772C">
            <w:pPr>
              <w:spacing w:before="100" w:beforeAutospacing="1" w:after="100" w:afterAutospacing="1"/>
              <w:jc w:val="center"/>
              <w:rPr>
                <w:rFonts w:ascii="Arial" w:hAnsi="Arial" w:cs="Arial"/>
                <w:b/>
                <w:bCs/>
                <w:sz w:val="20"/>
                <w:szCs w:val="20"/>
              </w:rPr>
            </w:pPr>
            <w:r w:rsidRPr="00EC772C">
              <w:rPr>
                <w:rFonts w:ascii="Arial" w:hAnsi="Arial" w:cs="Arial"/>
                <w:b/>
                <w:bCs/>
                <w:sz w:val="20"/>
                <w:szCs w:val="20"/>
              </w:rPr>
              <w:t>Graphical abstract</w:t>
            </w:r>
          </w:p>
          <w:p w14:paraId="6C2B6158" w14:textId="77777777" w:rsidR="0025433D" w:rsidRPr="008523D8" w:rsidRDefault="0025433D" w:rsidP="00470738">
            <w:pPr>
              <w:spacing w:before="100" w:beforeAutospacing="1" w:after="100" w:afterAutospacing="1"/>
              <w:jc w:val="center"/>
              <w:rPr>
                <w:rFonts w:ascii="Arial" w:hAnsi="Arial" w:cs="Arial"/>
              </w:rPr>
            </w:pPr>
            <w:r w:rsidRPr="003111A1">
              <w:rPr>
                <w:rFonts w:ascii="Calibri" w:eastAsia="Calibri" w:hAnsi="Calibri" w:cs="Times New Roman"/>
                <w:noProof/>
              </w:rPr>
              <w:drawing>
                <wp:inline distT="0" distB="0" distL="0" distR="0" wp14:anchorId="67C1A6E2" wp14:editId="0B2C0CB0">
                  <wp:extent cx="4829175" cy="3021027"/>
                  <wp:effectExtent l="0" t="0" r="0" b="8255"/>
                  <wp:docPr id="2" name="Picture 2" descr="C:\Users\Acer\Downloads\Graphical_Abs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Graphical_Abstrac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3893" cy="3023978"/>
                          </a:xfrm>
                          <a:prstGeom prst="rect">
                            <a:avLst/>
                          </a:prstGeom>
                          <a:noFill/>
                          <a:ln>
                            <a:noFill/>
                          </a:ln>
                        </pic:spPr>
                      </pic:pic>
                    </a:graphicData>
                  </a:graphic>
                </wp:inline>
              </w:drawing>
            </w:r>
          </w:p>
        </w:tc>
      </w:tr>
    </w:tbl>
    <w:p w14:paraId="2AC1DE64" w14:textId="77777777" w:rsidR="0016135D" w:rsidRDefault="0016135D" w:rsidP="0016135D">
      <w:pPr>
        <w:jc w:val="both"/>
        <w:rPr>
          <w:rFonts w:ascii="Arial" w:hAnsi="Arial" w:cs="Arial"/>
          <w:sz w:val="20"/>
          <w:szCs w:val="20"/>
        </w:rPr>
      </w:pPr>
    </w:p>
    <w:p w14:paraId="6A7D66CF" w14:textId="77777777" w:rsidR="000E61A6" w:rsidRDefault="000E61A6" w:rsidP="000E61A6">
      <w:pPr>
        <w:rPr>
          <w:rFonts w:ascii="Arial" w:hAnsi="Arial" w:cs="Arial"/>
        </w:rPr>
      </w:pPr>
      <w:r w:rsidRPr="000E61A6">
        <w:rPr>
          <w:rFonts w:ascii="Arial" w:hAnsi="Arial" w:cs="Arial"/>
        </w:rPr>
        <w:t xml:space="preserve">Keywords: </w:t>
      </w:r>
      <w:r w:rsidR="00F255F3" w:rsidRPr="00F255F3">
        <w:rPr>
          <w:rFonts w:ascii="Arial" w:hAnsi="Arial" w:cs="Arial"/>
        </w:rPr>
        <w:t>Aquaculture;</w:t>
      </w:r>
      <w:r w:rsidR="00F255F3">
        <w:rPr>
          <w:rFonts w:ascii="Arial" w:hAnsi="Arial" w:cs="Arial"/>
        </w:rPr>
        <w:t xml:space="preserve"> </w:t>
      </w:r>
      <w:r w:rsidR="00F255F3" w:rsidRPr="00F255F3">
        <w:rPr>
          <w:rFonts w:ascii="Arial" w:hAnsi="Arial" w:cs="Arial"/>
        </w:rPr>
        <w:t xml:space="preserve"> biomarkers; climate change; epigenetics; Heat-shock proteins; marine bivalves; molecular chaperones; oc</w:t>
      </w:r>
      <w:r w:rsidR="006E0D52">
        <w:rPr>
          <w:rFonts w:ascii="Arial" w:hAnsi="Arial" w:cs="Arial"/>
        </w:rPr>
        <w:t>ean acidification</w:t>
      </w:r>
    </w:p>
    <w:p w14:paraId="67DE1426" w14:textId="77777777" w:rsidR="000E61A6" w:rsidRPr="00716540" w:rsidRDefault="00716540" w:rsidP="000E61A6">
      <w:pPr>
        <w:pStyle w:val="Heading2"/>
        <w:spacing w:line="360" w:lineRule="auto"/>
        <w:jc w:val="both"/>
        <w:rPr>
          <w:rFonts w:ascii="Arial" w:hAnsi="Arial" w:cs="Arial"/>
          <w:sz w:val="24"/>
          <w:szCs w:val="24"/>
        </w:rPr>
      </w:pPr>
      <w:r w:rsidRPr="00716540">
        <w:rPr>
          <w:rFonts w:ascii="Arial" w:hAnsi="Arial" w:cs="Arial"/>
          <w:sz w:val="24"/>
          <w:szCs w:val="24"/>
        </w:rPr>
        <w:lastRenderedPageBreak/>
        <w:t>1. INTRODUCTION</w:t>
      </w:r>
    </w:p>
    <w:p w14:paraId="4DB7E6CC"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Both global ocean temperatures, including surface temperatures that have warmed by around 0.13°C per decade sin</w:t>
      </w:r>
      <w:r w:rsidR="004507E2">
        <w:rPr>
          <w:rFonts w:ascii="Arial" w:hAnsi="Arial" w:cs="Arial"/>
        </w:rPr>
        <w:t>ce 1901 (Oliver et al., 2021; IPCC, 2023</w:t>
      </w:r>
      <w:r w:rsidRPr="002137EF">
        <w:rPr>
          <w:rFonts w:ascii="Arial" w:hAnsi="Arial" w:cs="Arial"/>
        </w:rPr>
        <w:t>), and the occurrence of marine heatwaves (MHWs) are climbing at unprecedented rates under anthropogenic climate change. MHW days have doubled worldwide since the 1980s and are expected to increase 16–41 times by 2100 under high-emission scenarios, fundamentally transforming the thermal environment of coastal marine</w:t>
      </w:r>
      <w:r w:rsidR="004507E2">
        <w:rPr>
          <w:rFonts w:ascii="Arial" w:hAnsi="Arial" w:cs="Arial"/>
        </w:rPr>
        <w:t xml:space="preserve"> ecosystems (Oliver et al., 2018</w:t>
      </w:r>
      <w:r w:rsidRPr="002137EF">
        <w:rPr>
          <w:rFonts w:ascii="Arial" w:hAnsi="Arial" w:cs="Arial"/>
        </w:rPr>
        <w:t>). For sessile marine invertebrates like bivalves, which cannot behaviourally thermoregulate beyond basic gaping responses, such thermal events are existential threats which reveal the physiological limits of cells.</w:t>
      </w:r>
    </w:p>
    <w:p w14:paraId="231DF6A7"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Mass mortality events recorded in Pacific oysters (</w:t>
      </w:r>
      <w:proofErr w:type="spellStart"/>
      <w:r w:rsidRPr="0016135D">
        <w:rPr>
          <w:rFonts w:ascii="Arial" w:hAnsi="Arial" w:cs="Arial"/>
          <w:i/>
        </w:rPr>
        <w:t>Crassostrea</w:t>
      </w:r>
      <w:proofErr w:type="spellEnd"/>
      <w:r w:rsidRPr="0016135D">
        <w:rPr>
          <w:rFonts w:ascii="Arial" w:hAnsi="Arial" w:cs="Arial"/>
          <w:i/>
        </w:rPr>
        <w:t xml:space="preserve"> </w:t>
      </w:r>
      <w:proofErr w:type="spellStart"/>
      <w:r w:rsidRPr="0016135D">
        <w:rPr>
          <w:rFonts w:ascii="Arial" w:hAnsi="Arial" w:cs="Arial"/>
          <w:i/>
        </w:rPr>
        <w:t>gigas</w:t>
      </w:r>
      <w:proofErr w:type="spellEnd"/>
      <w:r w:rsidRPr="002137EF">
        <w:rPr>
          <w:rFonts w:ascii="Arial" w:hAnsi="Arial" w:cs="Arial"/>
        </w:rPr>
        <w:t>) along Atlantic European coastlines during the 2003 and 2019 heatwaves, or in mussels (</w:t>
      </w:r>
      <w:r w:rsidRPr="0016135D">
        <w:rPr>
          <w:rFonts w:ascii="Arial" w:hAnsi="Arial" w:cs="Arial"/>
          <w:i/>
        </w:rPr>
        <w:t>Mytilus spp</w:t>
      </w:r>
      <w:r w:rsidRPr="002137EF">
        <w:rPr>
          <w:rFonts w:ascii="Arial" w:hAnsi="Arial" w:cs="Arial"/>
        </w:rPr>
        <w:t>.) on rocky intertidal shores of the north</w:t>
      </w:r>
      <w:r w:rsidR="0016135D">
        <w:rPr>
          <w:rFonts w:ascii="Arial" w:hAnsi="Arial" w:cs="Arial"/>
        </w:rPr>
        <w:t xml:space="preserve"> </w:t>
      </w:r>
      <w:r w:rsidRPr="002137EF">
        <w:rPr>
          <w:rFonts w:ascii="Arial" w:hAnsi="Arial" w:cs="Arial"/>
        </w:rPr>
        <w:t>eastern Pacific after the 2015–2016 “Blob” anomaly, and in Sydney rock oysters (</w:t>
      </w:r>
      <w:r w:rsidRPr="0016135D">
        <w:rPr>
          <w:rFonts w:ascii="Arial" w:hAnsi="Arial" w:cs="Arial"/>
          <w:i/>
        </w:rPr>
        <w:t xml:space="preserve">Saccostrea </w:t>
      </w:r>
      <w:proofErr w:type="spellStart"/>
      <w:r w:rsidRPr="0016135D">
        <w:rPr>
          <w:rFonts w:ascii="Arial" w:hAnsi="Arial" w:cs="Arial"/>
          <w:i/>
        </w:rPr>
        <w:t>glomerata</w:t>
      </w:r>
      <w:proofErr w:type="spellEnd"/>
      <w:r w:rsidRPr="002137EF">
        <w:rPr>
          <w:rFonts w:ascii="Arial" w:hAnsi="Arial" w:cs="Arial"/>
        </w:rPr>
        <w:t xml:space="preserve">) in Australian estuaries highlight the </w:t>
      </w:r>
      <w:r w:rsidRPr="006377EB">
        <w:rPr>
          <w:rFonts w:ascii="Arial" w:hAnsi="Arial" w:cs="Arial"/>
        </w:rPr>
        <w:t>catastrophic potential for bivalve populations when therma</w:t>
      </w:r>
      <w:r w:rsidR="006377EB" w:rsidRPr="006377EB">
        <w:rPr>
          <w:rFonts w:ascii="Arial" w:hAnsi="Arial" w:cs="Arial"/>
        </w:rPr>
        <w:t>l extremes are reached (Cox</w:t>
      </w:r>
      <w:r w:rsidRPr="006377EB">
        <w:rPr>
          <w:rFonts w:ascii="Arial" w:hAnsi="Arial" w:cs="Arial"/>
        </w:rPr>
        <w:t xml:space="preserve"> et al.,</w:t>
      </w:r>
      <w:r w:rsidRPr="002137EF">
        <w:rPr>
          <w:rFonts w:ascii="Arial" w:hAnsi="Arial" w:cs="Arial"/>
        </w:rPr>
        <w:t xml:space="preserve"> 2023; </w:t>
      </w:r>
      <w:proofErr w:type="spellStart"/>
      <w:r w:rsidRPr="002137EF">
        <w:rPr>
          <w:rFonts w:ascii="Arial" w:hAnsi="Arial" w:cs="Arial"/>
        </w:rPr>
        <w:t>Sorte</w:t>
      </w:r>
      <w:proofErr w:type="spellEnd"/>
      <w:r w:rsidRPr="002137EF">
        <w:rPr>
          <w:rFonts w:ascii="Arial" w:hAnsi="Arial" w:cs="Arial"/>
        </w:rPr>
        <w:t xml:space="preserve"> et al., 2019; </w:t>
      </w:r>
      <w:proofErr w:type="spellStart"/>
      <w:r w:rsidRPr="002137EF">
        <w:rPr>
          <w:rFonts w:ascii="Arial" w:hAnsi="Arial" w:cs="Arial"/>
        </w:rPr>
        <w:t>Scanes</w:t>
      </w:r>
      <w:proofErr w:type="spellEnd"/>
      <w:r w:rsidRPr="002137EF">
        <w:rPr>
          <w:rFonts w:ascii="Arial" w:hAnsi="Arial" w:cs="Arial"/>
        </w:rPr>
        <w:t xml:space="preserve"> et al., 2021). These are not isolated events; they are the harbingers of a climate future in which thermal tolerance limits may be routinely breached.</w:t>
      </w:r>
    </w:p>
    <w:p w14:paraId="4F8C36A4"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Bivalves play important ecological roles as suspension filter feeders, controlling phytoplankton populations nutrient cyclers habitat engineers and creators of biogenic reefs (e.g. by</w:t>
      </w:r>
      <w:r w:rsidR="006377EB">
        <w:rPr>
          <w:rFonts w:ascii="Arial" w:hAnsi="Arial" w:cs="Arial"/>
        </w:rPr>
        <w:t xml:space="preserve"> Mytilidae:)</w:t>
      </w:r>
      <w:r w:rsidRPr="002137EF">
        <w:rPr>
          <w:rFonts w:ascii="Arial" w:hAnsi="Arial" w:cs="Arial"/>
        </w:rPr>
        <w:t xml:space="preserve"> and are </w:t>
      </w:r>
      <w:r w:rsidRPr="006377EB">
        <w:rPr>
          <w:rFonts w:ascii="Arial" w:hAnsi="Arial" w:cs="Arial"/>
        </w:rPr>
        <w:t>trophic</w:t>
      </w:r>
      <w:r w:rsidRPr="002137EF">
        <w:rPr>
          <w:rFonts w:ascii="Arial" w:hAnsi="Arial" w:cs="Arial"/>
        </w:rPr>
        <w:t xml:space="preserve"> links supporting diverse communities of assoc</w:t>
      </w:r>
      <w:r w:rsidR="006377EB">
        <w:rPr>
          <w:rFonts w:ascii="Arial" w:hAnsi="Arial" w:cs="Arial"/>
        </w:rPr>
        <w:t>iated organisms</w:t>
      </w:r>
      <w:r w:rsidR="006377EB" w:rsidRPr="006377EB">
        <w:rPr>
          <w:rFonts w:ascii="Arial" w:hAnsi="Arial" w:cs="Arial"/>
        </w:rPr>
        <w:t xml:space="preserve"> (Zha</w:t>
      </w:r>
      <w:r w:rsidR="006377EB">
        <w:rPr>
          <w:rFonts w:ascii="Arial" w:hAnsi="Arial" w:cs="Arial"/>
        </w:rPr>
        <w:t>ng et al., 2023; Newell, 2004;</w:t>
      </w:r>
      <w:r w:rsidR="006377EB" w:rsidRPr="006377EB">
        <w:t xml:space="preserve"> </w:t>
      </w:r>
      <w:r w:rsidR="006377EB" w:rsidRPr="006377EB">
        <w:rPr>
          <w:rFonts w:ascii="Arial" w:hAnsi="Arial" w:cs="Arial"/>
        </w:rPr>
        <w:t>Richardson</w:t>
      </w:r>
      <w:r w:rsidR="006377EB">
        <w:rPr>
          <w:rFonts w:ascii="Arial" w:hAnsi="Arial" w:cs="Arial"/>
        </w:rPr>
        <w:t xml:space="preserve"> et al., 2022</w:t>
      </w:r>
      <w:r w:rsidR="009714B6">
        <w:rPr>
          <w:rFonts w:ascii="Arial" w:hAnsi="Arial" w:cs="Arial"/>
        </w:rPr>
        <w:t>;</w:t>
      </w:r>
      <w:r w:rsidR="009714B6" w:rsidRPr="009714B6">
        <w:t xml:space="preserve"> </w:t>
      </w:r>
      <w:r w:rsidR="009714B6" w:rsidRPr="009714B6">
        <w:rPr>
          <w:rFonts w:ascii="Arial" w:hAnsi="Arial" w:cs="Arial"/>
        </w:rPr>
        <w:t>Atkinson</w:t>
      </w:r>
      <w:r w:rsidR="009714B6">
        <w:rPr>
          <w:rFonts w:ascii="Arial" w:hAnsi="Arial" w:cs="Arial"/>
        </w:rPr>
        <w:t xml:space="preserve"> et al., 2021</w:t>
      </w:r>
      <w:r w:rsidR="006377EB">
        <w:rPr>
          <w:rFonts w:ascii="Arial" w:hAnsi="Arial" w:cs="Arial"/>
        </w:rPr>
        <w:t xml:space="preserve">). </w:t>
      </w:r>
      <w:r w:rsidR="006377EB" w:rsidRPr="002137EF">
        <w:rPr>
          <w:rFonts w:ascii="Arial" w:hAnsi="Arial" w:cs="Arial"/>
        </w:rPr>
        <w:t>At</w:t>
      </w:r>
      <w:r w:rsidRPr="002137EF">
        <w:rPr>
          <w:rFonts w:ascii="Arial" w:hAnsi="Arial" w:cs="Arial"/>
        </w:rPr>
        <w:t xml:space="preserve"> the same time, they form the basis of a global aquaculture industry worth &gt; US$30 billion per year and largest single category of </w:t>
      </w:r>
      <w:proofErr w:type="spellStart"/>
      <w:r w:rsidRPr="002137EF">
        <w:rPr>
          <w:rFonts w:ascii="Arial" w:hAnsi="Arial" w:cs="Arial"/>
        </w:rPr>
        <w:t>mariculture</w:t>
      </w:r>
      <w:proofErr w:type="spellEnd"/>
      <w:r w:rsidRPr="002137EF">
        <w:rPr>
          <w:rFonts w:ascii="Arial" w:hAnsi="Arial" w:cs="Arial"/>
        </w:rPr>
        <w:t xml:space="preserve"> production by volume (FAO, 2022). Understanding the underlying molecular mechanisms dictating thermal tolerance in these organisms is therefore of great fundamental significance revealing how life at cellular and molecular levels responds to environmental extremes and is of urgent applied relevance for conserving wild populations and sustaining aquaculture production into a future under climate change.</w:t>
      </w:r>
    </w:p>
    <w:p w14:paraId="5119007A" w14:textId="26089018" w:rsidR="002137EF" w:rsidRPr="002137EF" w:rsidRDefault="002137EF" w:rsidP="002137EF">
      <w:pPr>
        <w:spacing w:line="360" w:lineRule="auto"/>
        <w:ind w:firstLine="720"/>
        <w:jc w:val="both"/>
        <w:rPr>
          <w:rFonts w:ascii="Arial" w:hAnsi="Arial" w:cs="Arial"/>
        </w:rPr>
      </w:pPr>
      <w:r w:rsidRPr="002137EF">
        <w:rPr>
          <w:rFonts w:ascii="Arial" w:hAnsi="Arial" w:cs="Arial"/>
        </w:rPr>
        <w:t xml:space="preserve">At cellular level thermal stress is fundamentally a proteotoxic challenge. Higher temperatures bring about greater kinetic energy at the molecular level, weakening hydrophobic contacts that stabilise folded protein states and bias equilibrium between native versus partially unfolded and aggregated protein conformations towards the latter two </w:t>
      </w:r>
      <w:r w:rsidR="009714B6" w:rsidRPr="009714B6">
        <w:rPr>
          <w:rFonts w:ascii="Arial" w:hAnsi="Arial" w:cs="Arial"/>
        </w:rPr>
        <w:t>(Gallardo et al., 2021</w:t>
      </w:r>
      <w:r w:rsidR="009714B6">
        <w:rPr>
          <w:rFonts w:ascii="Arial" w:hAnsi="Arial" w:cs="Arial"/>
        </w:rPr>
        <w:t>;</w:t>
      </w:r>
      <w:r w:rsidR="009714B6" w:rsidRPr="009714B6">
        <w:rPr>
          <w:rFonts w:ascii="Arial" w:hAnsi="Arial" w:cs="Arial"/>
        </w:rPr>
        <w:t xml:space="preserve"> </w:t>
      </w:r>
      <w:proofErr w:type="spellStart"/>
      <w:r w:rsidR="009714B6" w:rsidRPr="009714B6">
        <w:rPr>
          <w:rFonts w:ascii="Arial" w:hAnsi="Arial" w:cs="Arial"/>
        </w:rPr>
        <w:t>Leuenberger</w:t>
      </w:r>
      <w:proofErr w:type="spellEnd"/>
      <w:r w:rsidR="009714B6" w:rsidRPr="009714B6">
        <w:rPr>
          <w:rFonts w:ascii="Arial" w:hAnsi="Arial" w:cs="Arial"/>
        </w:rPr>
        <w:t xml:space="preserve"> et al., 2017</w:t>
      </w:r>
      <w:r w:rsidR="009714B6">
        <w:rPr>
          <w:rFonts w:ascii="Arial" w:hAnsi="Arial" w:cs="Arial"/>
        </w:rPr>
        <w:t xml:space="preserve">; </w:t>
      </w:r>
      <w:proofErr w:type="spellStart"/>
      <w:r w:rsidR="009714B6" w:rsidRPr="009714B6">
        <w:rPr>
          <w:rFonts w:ascii="Arial" w:hAnsi="Arial" w:cs="Arial"/>
        </w:rPr>
        <w:t>Hartl</w:t>
      </w:r>
      <w:proofErr w:type="spellEnd"/>
      <w:r w:rsidR="009714B6" w:rsidRPr="009714B6">
        <w:rPr>
          <w:rFonts w:ascii="Arial" w:hAnsi="Arial" w:cs="Arial"/>
        </w:rPr>
        <w:t xml:space="preserve"> et</w:t>
      </w:r>
      <w:r w:rsidR="00C7132A">
        <w:rPr>
          <w:rFonts w:ascii="Arial" w:hAnsi="Arial" w:cs="Arial"/>
        </w:rPr>
        <w:t xml:space="preserve"> al., 2011).</w:t>
      </w:r>
      <w:r w:rsidRPr="002137EF">
        <w:rPr>
          <w:rFonts w:ascii="Arial" w:hAnsi="Arial" w:cs="Arial"/>
        </w:rPr>
        <w:t xml:space="preserve"> Dysfunctional inter-molecular interactions sequester essential proteins within aberrant, non-functional complexes disrupting membrane integrity, hampering enzyme catalysis and eventually leading to </w:t>
      </w:r>
      <w:r w:rsidRPr="002137EF">
        <w:rPr>
          <w:rFonts w:ascii="Arial" w:hAnsi="Arial" w:cs="Arial"/>
        </w:rPr>
        <w:lastRenderedPageBreak/>
        <w:t>apoptotic cell death</w:t>
      </w:r>
      <w:r w:rsidR="0074382C">
        <w:rPr>
          <w:rFonts w:ascii="Arial" w:hAnsi="Arial" w:cs="Arial"/>
        </w:rPr>
        <w:t xml:space="preserve"> if not repaired (</w:t>
      </w:r>
      <w:r w:rsidR="0074382C" w:rsidRPr="0074382C">
        <w:rPr>
          <w:rFonts w:ascii="Arial" w:hAnsi="Arial" w:cs="Arial"/>
        </w:rPr>
        <w:t>Rodina et al., 2025</w:t>
      </w:r>
      <w:r w:rsidR="0074382C">
        <w:rPr>
          <w:rFonts w:ascii="Arial" w:hAnsi="Arial" w:cs="Arial"/>
        </w:rPr>
        <w:t>;</w:t>
      </w:r>
      <w:r w:rsidR="0074382C" w:rsidRPr="0074382C">
        <w:t xml:space="preserve"> </w:t>
      </w:r>
      <w:r w:rsidR="0074382C" w:rsidRPr="0074382C">
        <w:rPr>
          <w:rFonts w:ascii="Arial" w:hAnsi="Arial" w:cs="Arial"/>
        </w:rPr>
        <w:t>González-García &amp; De Simone, 2021</w:t>
      </w:r>
      <w:r w:rsidR="00C7132A">
        <w:rPr>
          <w:rFonts w:ascii="Arial" w:hAnsi="Arial" w:cs="Arial"/>
        </w:rPr>
        <w:t xml:space="preserve">). </w:t>
      </w:r>
      <w:proofErr w:type="gramStart"/>
      <w:r w:rsidRPr="002137EF">
        <w:rPr>
          <w:rFonts w:ascii="Arial" w:hAnsi="Arial" w:cs="Arial"/>
        </w:rPr>
        <w:t>whereby</w:t>
      </w:r>
      <w:proofErr w:type="gramEnd"/>
      <w:r w:rsidRPr="002137EF">
        <w:rPr>
          <w:rFonts w:ascii="Arial" w:hAnsi="Arial" w:cs="Arial"/>
        </w:rPr>
        <w:t xml:space="preserve"> the resultant accumulation of misfolded and aggregated proteins is cytotoxic. To combat these threats, cells mount the heat-shock response an evolutionarily conserved, transcriptional emergency programme that profoundly upregulates molecular chaperone proteins, collectively referred to as heat-shock proteins (HSPs), to trap, refold or degrade damaged polypeptides thereby re-establishing </w:t>
      </w:r>
      <w:proofErr w:type="spellStart"/>
      <w:r w:rsidRPr="002137EF">
        <w:rPr>
          <w:rFonts w:ascii="Arial" w:hAnsi="Arial" w:cs="Arial"/>
        </w:rPr>
        <w:t>proteostasis</w:t>
      </w:r>
      <w:proofErr w:type="spellEnd"/>
      <w:r w:rsidRPr="002137EF">
        <w:rPr>
          <w:rFonts w:ascii="Arial" w:hAnsi="Arial" w:cs="Arial"/>
        </w:rPr>
        <w:t xml:space="preserve"> (</w:t>
      </w:r>
      <w:r w:rsidR="0074382C">
        <w:rPr>
          <w:rFonts w:ascii="Arial" w:hAnsi="Arial" w:cs="Arial"/>
        </w:rPr>
        <w:t xml:space="preserve">(Ali et al., 2024; Singh et al., 2024 </w:t>
      </w:r>
      <w:r w:rsidRPr="002137EF">
        <w:rPr>
          <w:rFonts w:ascii="Arial" w:hAnsi="Arial" w:cs="Arial"/>
        </w:rPr>
        <w:t>Richter et al., 2010).</w:t>
      </w:r>
    </w:p>
    <w:p w14:paraId="47342C6D"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 xml:space="preserve">The HSR was first characterized in </w:t>
      </w:r>
      <w:r w:rsidRPr="004770A8">
        <w:rPr>
          <w:rFonts w:ascii="Arial" w:hAnsi="Arial" w:cs="Arial"/>
          <w:i/>
        </w:rPr>
        <w:t>Drosophila</w:t>
      </w:r>
      <w:r w:rsidRPr="002137EF">
        <w:rPr>
          <w:rFonts w:ascii="Arial" w:hAnsi="Arial" w:cs="Arial"/>
        </w:rPr>
        <w:t xml:space="preserve"> polytene chromosomes as a puffing pattern shift</w:t>
      </w:r>
      <w:r w:rsidR="0074382C">
        <w:rPr>
          <w:rFonts w:ascii="Arial" w:hAnsi="Arial" w:cs="Arial"/>
        </w:rPr>
        <w:t xml:space="preserve"> upon inadvertent heat exposure</w:t>
      </w:r>
      <w:r w:rsidRPr="002137EF">
        <w:rPr>
          <w:rFonts w:ascii="Arial" w:hAnsi="Arial" w:cs="Arial"/>
        </w:rPr>
        <w:t xml:space="preserve"> and the responsible proteins were isolated </w:t>
      </w:r>
      <w:r w:rsidR="0074382C" w:rsidRPr="002137EF">
        <w:rPr>
          <w:rFonts w:ascii="Arial" w:hAnsi="Arial" w:cs="Arial"/>
        </w:rPr>
        <w:t>late</w:t>
      </w:r>
      <w:r w:rsidR="00F174F7">
        <w:rPr>
          <w:rFonts w:ascii="Arial" w:hAnsi="Arial" w:cs="Arial"/>
        </w:rPr>
        <w:t>r</w:t>
      </w:r>
      <w:r w:rsidR="00F174F7" w:rsidRPr="00F174F7">
        <w:t xml:space="preserve"> </w:t>
      </w:r>
      <w:r w:rsidR="00F174F7" w:rsidRPr="00F174F7">
        <w:rPr>
          <w:rFonts w:ascii="Arial" w:hAnsi="Arial" w:cs="Arial"/>
        </w:rPr>
        <w:t xml:space="preserve">(De </w:t>
      </w:r>
      <w:proofErr w:type="spellStart"/>
      <w:r w:rsidR="00F174F7" w:rsidRPr="00F174F7">
        <w:rPr>
          <w:rFonts w:ascii="Arial" w:hAnsi="Arial" w:cs="Arial"/>
        </w:rPr>
        <w:t>Maio</w:t>
      </w:r>
      <w:proofErr w:type="spellEnd"/>
      <w:r w:rsidR="00F174F7" w:rsidRPr="00F174F7">
        <w:rPr>
          <w:rFonts w:ascii="Arial" w:hAnsi="Arial" w:cs="Arial"/>
        </w:rPr>
        <w:t xml:space="preserve">, 2012; </w:t>
      </w:r>
      <w:proofErr w:type="spellStart"/>
      <w:r w:rsidR="00F174F7" w:rsidRPr="00F174F7">
        <w:rPr>
          <w:rFonts w:ascii="Arial" w:hAnsi="Arial" w:cs="Arial"/>
        </w:rPr>
        <w:t>Kültz</w:t>
      </w:r>
      <w:proofErr w:type="spellEnd"/>
      <w:r w:rsidR="00F174F7" w:rsidRPr="00F174F7">
        <w:rPr>
          <w:rFonts w:ascii="Arial" w:hAnsi="Arial" w:cs="Arial"/>
        </w:rPr>
        <w:t xml:space="preserve"> &amp; </w:t>
      </w:r>
      <w:proofErr w:type="spellStart"/>
      <w:r w:rsidR="00F174F7" w:rsidRPr="00F174F7">
        <w:rPr>
          <w:rFonts w:ascii="Arial" w:hAnsi="Arial" w:cs="Arial"/>
        </w:rPr>
        <w:t>Tomanek</w:t>
      </w:r>
      <w:proofErr w:type="spellEnd"/>
      <w:r w:rsidR="00F174F7" w:rsidRPr="00F174F7">
        <w:rPr>
          <w:rFonts w:ascii="Arial" w:hAnsi="Arial" w:cs="Arial"/>
        </w:rPr>
        <w:t xml:space="preserve">, 2024; </w:t>
      </w:r>
      <w:proofErr w:type="spellStart"/>
      <w:r w:rsidR="00F174F7" w:rsidRPr="00F174F7">
        <w:rPr>
          <w:rFonts w:ascii="Arial" w:hAnsi="Arial" w:cs="Arial"/>
        </w:rPr>
        <w:t>Mikhailov</w:t>
      </w:r>
      <w:proofErr w:type="spellEnd"/>
      <w:r w:rsidR="00F174F7" w:rsidRPr="00F174F7">
        <w:rPr>
          <w:rFonts w:ascii="Arial" w:hAnsi="Arial" w:cs="Arial"/>
        </w:rPr>
        <w:t>, 2023)</w:t>
      </w:r>
      <w:r w:rsidR="0074382C" w:rsidRPr="002137EF">
        <w:rPr>
          <w:rFonts w:ascii="Arial" w:hAnsi="Arial" w:cs="Arial"/>
        </w:rPr>
        <w:t xml:space="preserve">. </w:t>
      </w:r>
      <w:r w:rsidRPr="002137EF">
        <w:rPr>
          <w:rFonts w:ascii="Arial" w:hAnsi="Arial" w:cs="Arial"/>
        </w:rPr>
        <w:t xml:space="preserve">Since these early discoveries, the field has exploded, revealing the HSR to be a multi-branch </w:t>
      </w:r>
      <w:proofErr w:type="spellStart"/>
      <w:r w:rsidRPr="002137EF">
        <w:rPr>
          <w:rFonts w:ascii="Arial" w:hAnsi="Arial" w:cs="Arial"/>
        </w:rPr>
        <w:t>proteostasis</w:t>
      </w:r>
      <w:proofErr w:type="spellEnd"/>
      <w:r w:rsidRPr="002137EF">
        <w:rPr>
          <w:rFonts w:ascii="Arial" w:hAnsi="Arial" w:cs="Arial"/>
        </w:rPr>
        <w:t xml:space="preserve"> network with profound links to immunity, ageing, development and disease. In marine bivalves, however, the HSR has become ecologically and evolutionarily important: organisms are often found in intertidal zones where ambient temperature is exceedingly variable or exposed to extreme heating (e.g., heat waves), so their respective HSP systems have been sculpted by powerful selection and possess attributes increased gene family sizes, altered activation thresholds, pronounced divergence among species that render them ideal systems to study adaptive responses to thermal </w:t>
      </w:r>
      <w:r w:rsidR="00692E3F">
        <w:rPr>
          <w:rFonts w:ascii="Arial" w:hAnsi="Arial" w:cs="Arial"/>
        </w:rPr>
        <w:t>habitat (</w:t>
      </w:r>
      <w:proofErr w:type="spellStart"/>
      <w:r w:rsidR="00692E3F" w:rsidRPr="00692E3F">
        <w:rPr>
          <w:rFonts w:ascii="Arial" w:hAnsi="Arial" w:cs="Arial"/>
        </w:rPr>
        <w:t>Bonesteve</w:t>
      </w:r>
      <w:proofErr w:type="spellEnd"/>
      <w:r w:rsidR="00692E3F" w:rsidRPr="00692E3F">
        <w:rPr>
          <w:rFonts w:ascii="Arial" w:hAnsi="Arial" w:cs="Arial"/>
        </w:rPr>
        <w:t xml:space="preserve">, </w:t>
      </w:r>
      <w:r w:rsidR="00692E3F">
        <w:rPr>
          <w:rFonts w:ascii="Arial" w:hAnsi="Arial" w:cs="Arial"/>
        </w:rPr>
        <w:t>et al., 2025;</w:t>
      </w:r>
      <w:r w:rsidRPr="002137EF">
        <w:rPr>
          <w:rFonts w:ascii="Arial" w:hAnsi="Arial" w:cs="Arial"/>
        </w:rPr>
        <w:t xml:space="preserve"> </w:t>
      </w:r>
      <w:proofErr w:type="spellStart"/>
      <w:r w:rsidR="00692E3F" w:rsidRPr="00692E3F">
        <w:rPr>
          <w:rFonts w:ascii="Arial" w:hAnsi="Arial" w:cs="Arial"/>
        </w:rPr>
        <w:t>Masanja</w:t>
      </w:r>
      <w:proofErr w:type="spellEnd"/>
      <w:r w:rsidR="00692E3F" w:rsidRPr="00692E3F">
        <w:rPr>
          <w:rFonts w:ascii="Arial" w:hAnsi="Arial" w:cs="Arial"/>
        </w:rPr>
        <w:t>,</w:t>
      </w:r>
      <w:r w:rsidR="00692E3F">
        <w:rPr>
          <w:rFonts w:ascii="Arial" w:hAnsi="Arial" w:cs="Arial"/>
        </w:rPr>
        <w:t xml:space="preserve"> et al., 2023; </w:t>
      </w:r>
      <w:proofErr w:type="spellStart"/>
      <w:r w:rsidRPr="002137EF">
        <w:rPr>
          <w:rFonts w:ascii="Arial" w:hAnsi="Arial" w:cs="Arial"/>
        </w:rPr>
        <w:t>Sorte</w:t>
      </w:r>
      <w:proofErr w:type="spellEnd"/>
      <w:r w:rsidRPr="002137EF">
        <w:rPr>
          <w:rFonts w:ascii="Arial" w:hAnsi="Arial" w:cs="Arial"/>
        </w:rPr>
        <w:t xml:space="preserve"> et al., 2019).</w:t>
      </w:r>
    </w:p>
    <w:p w14:paraId="37991ED9" w14:textId="77777777" w:rsidR="002137EF" w:rsidRDefault="002137EF" w:rsidP="002137EF">
      <w:pPr>
        <w:spacing w:line="360" w:lineRule="auto"/>
        <w:ind w:firstLine="720"/>
        <w:jc w:val="both"/>
        <w:rPr>
          <w:rFonts w:ascii="Arial" w:hAnsi="Arial" w:cs="Arial"/>
        </w:rPr>
      </w:pPr>
      <w:r w:rsidRPr="002137EF">
        <w:rPr>
          <w:rFonts w:ascii="Arial" w:hAnsi="Arial" w:cs="Arial"/>
        </w:rPr>
        <w:t>This review summarizes, breaks down and synthesizes the molecular architecture of thermal resilience in marine bivalves. It assembles data from bivalve biochemistry, molecular biology, genomics, transcriptomics, proteomics and metabolomics to provide a systems-level perspective of the HSR. It explores how this response is modified across species, tissues, life stages and stressor combinations; how it underlies both the short term physiological plasticity as well as longer term evolutionary adaptation; and how it could be harnessed as a universal biomarker tool and target for selective bre</w:t>
      </w:r>
      <w:r w:rsidR="004770A8">
        <w:rPr>
          <w:rFonts w:ascii="Arial" w:hAnsi="Arial" w:cs="Arial"/>
        </w:rPr>
        <w:t>eding. Throughout the review,</w:t>
      </w:r>
      <w:r w:rsidRPr="002137EF">
        <w:rPr>
          <w:rFonts w:ascii="Arial" w:hAnsi="Arial" w:cs="Arial"/>
        </w:rPr>
        <w:t xml:space="preserve"> key knowledge gaps and priority research </w:t>
      </w:r>
      <w:r w:rsidR="00EC39B6" w:rsidRPr="002137EF">
        <w:rPr>
          <w:rFonts w:ascii="Arial" w:hAnsi="Arial" w:cs="Arial"/>
        </w:rPr>
        <w:t xml:space="preserve">directions </w:t>
      </w:r>
      <w:r w:rsidR="00EC39B6">
        <w:rPr>
          <w:rFonts w:ascii="Arial" w:hAnsi="Arial" w:cs="Arial"/>
        </w:rPr>
        <w:t xml:space="preserve">are </w:t>
      </w:r>
      <w:r w:rsidR="004770A8" w:rsidRPr="004770A8">
        <w:rPr>
          <w:rFonts w:ascii="Arial" w:hAnsi="Arial" w:cs="Arial"/>
        </w:rPr>
        <w:t>highlight</w:t>
      </w:r>
      <w:r w:rsidR="00EC39B6">
        <w:rPr>
          <w:rFonts w:ascii="Arial" w:hAnsi="Arial" w:cs="Arial"/>
        </w:rPr>
        <w:t>ed</w:t>
      </w:r>
      <w:r w:rsidR="004770A8" w:rsidRPr="004770A8">
        <w:rPr>
          <w:rFonts w:ascii="Arial" w:hAnsi="Arial" w:cs="Arial"/>
        </w:rPr>
        <w:t xml:space="preserve"> </w:t>
      </w:r>
      <w:r w:rsidRPr="002137EF">
        <w:rPr>
          <w:rFonts w:ascii="Arial" w:hAnsi="Arial" w:cs="Arial"/>
        </w:rPr>
        <w:t>to guide future investigation.</w:t>
      </w:r>
    </w:p>
    <w:p w14:paraId="08414F17" w14:textId="77777777" w:rsidR="00624CBC" w:rsidRPr="00716540" w:rsidRDefault="00716540" w:rsidP="00624CBC">
      <w:pPr>
        <w:spacing w:line="360" w:lineRule="auto"/>
        <w:jc w:val="both"/>
        <w:rPr>
          <w:rFonts w:ascii="Arial" w:hAnsi="Arial" w:cs="Arial"/>
          <w:b/>
          <w:sz w:val="24"/>
          <w:szCs w:val="24"/>
        </w:rPr>
      </w:pPr>
      <w:r w:rsidRPr="00716540">
        <w:rPr>
          <w:rFonts w:ascii="Arial" w:hAnsi="Arial" w:cs="Arial"/>
          <w:b/>
          <w:sz w:val="24"/>
          <w:szCs w:val="24"/>
        </w:rPr>
        <w:t>2. METHODOLOGY</w:t>
      </w:r>
    </w:p>
    <w:p w14:paraId="4C83DA2E" w14:textId="750252A3" w:rsidR="00624CBC" w:rsidRPr="00624CBC" w:rsidRDefault="00716540" w:rsidP="00624CBC">
      <w:pPr>
        <w:spacing w:line="360" w:lineRule="auto"/>
        <w:jc w:val="both"/>
        <w:rPr>
          <w:rFonts w:ascii="Arial" w:hAnsi="Arial" w:cs="Arial"/>
          <w:b/>
        </w:rPr>
      </w:pPr>
      <w:r>
        <w:rPr>
          <w:rFonts w:ascii="Arial" w:hAnsi="Arial" w:cs="Arial"/>
          <w:b/>
        </w:rPr>
        <w:t>2.1</w:t>
      </w:r>
      <w:r w:rsidR="00CB1C73">
        <w:rPr>
          <w:rFonts w:ascii="Arial" w:hAnsi="Arial" w:cs="Arial"/>
          <w:b/>
        </w:rPr>
        <w:t xml:space="preserve"> </w:t>
      </w:r>
      <w:r w:rsidR="00624CBC" w:rsidRPr="00624CBC">
        <w:rPr>
          <w:rFonts w:ascii="Arial" w:hAnsi="Arial" w:cs="Arial"/>
          <w:b/>
        </w:rPr>
        <w:t>Study Design</w:t>
      </w:r>
    </w:p>
    <w:p w14:paraId="7955F2B8" w14:textId="77777777" w:rsidR="0037327D" w:rsidRDefault="0037327D" w:rsidP="00624CBC">
      <w:pPr>
        <w:spacing w:line="360" w:lineRule="auto"/>
        <w:jc w:val="both"/>
        <w:rPr>
          <w:rFonts w:ascii="Arial" w:hAnsi="Arial" w:cs="Arial"/>
        </w:rPr>
      </w:pPr>
      <w:r w:rsidRPr="0037327D">
        <w:rPr>
          <w:rFonts w:ascii="Arial" w:hAnsi="Arial" w:cs="Arial"/>
        </w:rPr>
        <w:t xml:space="preserve">This is a narrative review of the existing literature on heat-shock proteins and thermal stress responses in marine bivalves. Narrative reviews summarize qualitative and significant quantitative evidence to give users comprehensive overviews of complex area-related topics, synthesizing information across multiple disciplines and </w:t>
      </w:r>
      <w:r w:rsidR="00B175F2" w:rsidRPr="0037327D">
        <w:rPr>
          <w:rFonts w:ascii="Arial" w:hAnsi="Arial" w:cs="Arial"/>
        </w:rPr>
        <w:t xml:space="preserve">research </w:t>
      </w:r>
      <w:r w:rsidR="00B175F2">
        <w:rPr>
          <w:rFonts w:ascii="Arial" w:hAnsi="Arial" w:cs="Arial"/>
        </w:rPr>
        <w:t>from 2000 to 2025 period.</w:t>
      </w:r>
    </w:p>
    <w:p w14:paraId="714D7F24" w14:textId="69B0C74C" w:rsidR="00624CBC" w:rsidRPr="00624CBC" w:rsidRDefault="00CB1C73" w:rsidP="00624CBC">
      <w:pPr>
        <w:spacing w:line="360" w:lineRule="auto"/>
        <w:jc w:val="both"/>
        <w:rPr>
          <w:rFonts w:ascii="Arial" w:hAnsi="Arial" w:cs="Arial"/>
          <w:b/>
        </w:rPr>
      </w:pPr>
      <w:r>
        <w:rPr>
          <w:rFonts w:ascii="Arial" w:hAnsi="Arial" w:cs="Arial"/>
          <w:b/>
        </w:rPr>
        <w:t>2.</w:t>
      </w:r>
      <w:r w:rsidR="00716540">
        <w:rPr>
          <w:rFonts w:ascii="Arial" w:hAnsi="Arial" w:cs="Arial"/>
          <w:b/>
        </w:rPr>
        <w:t xml:space="preserve">2 </w:t>
      </w:r>
      <w:r w:rsidR="00624CBC" w:rsidRPr="00624CBC">
        <w:rPr>
          <w:rFonts w:ascii="Arial" w:hAnsi="Arial" w:cs="Arial"/>
          <w:b/>
        </w:rPr>
        <w:t>Literature Search Strategy</w:t>
      </w:r>
    </w:p>
    <w:p w14:paraId="4513837C" w14:textId="77777777" w:rsidR="00624CBC" w:rsidRPr="00624CBC" w:rsidRDefault="0037327D" w:rsidP="00624CBC">
      <w:pPr>
        <w:spacing w:line="360" w:lineRule="auto"/>
        <w:ind w:firstLine="720"/>
        <w:jc w:val="both"/>
        <w:rPr>
          <w:rFonts w:ascii="Arial" w:hAnsi="Arial" w:cs="Arial"/>
        </w:rPr>
      </w:pPr>
      <w:r>
        <w:rPr>
          <w:rFonts w:ascii="Arial" w:hAnsi="Arial" w:cs="Arial"/>
        </w:rPr>
        <w:lastRenderedPageBreak/>
        <w:t>A systematic</w:t>
      </w:r>
      <w:r w:rsidR="00624CBC" w:rsidRPr="00624CBC">
        <w:rPr>
          <w:rFonts w:ascii="Arial" w:hAnsi="Arial" w:cs="Arial"/>
        </w:rPr>
        <w:t xml:space="preserve"> search of peer-reviewed literature was conducted using the following databases: PubMed, Google Scholar, Web of Science, and Scopus. Search terms included combinations of the following keywords: "heat-shock proteins," "HSP," "thermal stress," "marine bivalves," "oysters," "mussels," "clams," "scallops," "thermal tolerance," "climate change," "marine heatwaves," "</w:t>
      </w:r>
      <w:proofErr w:type="spellStart"/>
      <w:r w:rsidR="00624CBC" w:rsidRPr="00624CBC">
        <w:rPr>
          <w:rFonts w:ascii="Arial" w:hAnsi="Arial" w:cs="Arial"/>
        </w:rPr>
        <w:t>proteostasis</w:t>
      </w:r>
      <w:proofErr w:type="spellEnd"/>
      <w:r w:rsidR="00624CBC" w:rsidRPr="00624CBC">
        <w:rPr>
          <w:rFonts w:ascii="Arial" w:hAnsi="Arial" w:cs="Arial"/>
        </w:rPr>
        <w:t>," "heat-shock response," "HSF1," "thermal resilience," and "aquaculture." The search was not restricted by publication date to capture foundational concepts and recent advances.</w:t>
      </w:r>
    </w:p>
    <w:p w14:paraId="18A80C2F" w14:textId="0549A317" w:rsidR="00624CBC" w:rsidRPr="00624CBC" w:rsidRDefault="00CB1C73" w:rsidP="00624CBC">
      <w:pPr>
        <w:spacing w:line="360" w:lineRule="auto"/>
        <w:jc w:val="both"/>
        <w:rPr>
          <w:rFonts w:ascii="Arial" w:hAnsi="Arial" w:cs="Arial"/>
          <w:b/>
        </w:rPr>
      </w:pPr>
      <w:r>
        <w:rPr>
          <w:rFonts w:ascii="Arial" w:hAnsi="Arial" w:cs="Arial"/>
          <w:b/>
        </w:rPr>
        <w:t>2.</w:t>
      </w:r>
      <w:r w:rsidR="00716540">
        <w:rPr>
          <w:rFonts w:ascii="Arial" w:hAnsi="Arial" w:cs="Arial"/>
          <w:b/>
        </w:rPr>
        <w:t xml:space="preserve">3 </w:t>
      </w:r>
      <w:r w:rsidR="00624CBC" w:rsidRPr="00624CBC">
        <w:rPr>
          <w:rFonts w:ascii="Arial" w:hAnsi="Arial" w:cs="Arial"/>
          <w:b/>
        </w:rPr>
        <w:t>Inclusion and Exclusion Criteria</w:t>
      </w:r>
    </w:p>
    <w:p w14:paraId="01E81C47" w14:textId="77777777" w:rsidR="00624CBC" w:rsidRPr="00624CBC" w:rsidRDefault="00624CBC" w:rsidP="00624CBC">
      <w:pPr>
        <w:spacing w:line="360" w:lineRule="auto"/>
        <w:jc w:val="both"/>
        <w:rPr>
          <w:rFonts w:ascii="Arial" w:hAnsi="Arial" w:cs="Arial"/>
        </w:rPr>
      </w:pPr>
      <w:r w:rsidRPr="00624CBC">
        <w:rPr>
          <w:rFonts w:ascii="Arial" w:hAnsi="Arial" w:cs="Arial"/>
          <w:b/>
        </w:rPr>
        <w:t>Inclusion criteria</w:t>
      </w:r>
      <w:r w:rsidRPr="00624CBC">
        <w:rPr>
          <w:rFonts w:ascii="Arial" w:hAnsi="Arial" w:cs="Arial"/>
        </w:rPr>
        <w:t>: Peer-reviewed original research articles, reviews, and meta-analyses, Studies examining thermal stress responses in marine bivalves or related molluscs Peer-reviewed original research articles, reviews, and meta-analyses Studies examining thermal stress responses in marine bivalves or related molluscs</w:t>
      </w:r>
      <w:r>
        <w:rPr>
          <w:rFonts w:ascii="Arial" w:hAnsi="Arial" w:cs="Arial"/>
        </w:rPr>
        <w:t>,</w:t>
      </w:r>
      <w:r w:rsidRPr="00624CBC">
        <w:rPr>
          <w:rFonts w:ascii="Arial" w:hAnsi="Arial" w:cs="Arial"/>
        </w:rPr>
        <w:t xml:space="preserve"> Research on heat-shock proteins, molecular chaperones, and </w:t>
      </w:r>
      <w:proofErr w:type="spellStart"/>
      <w:r w:rsidRPr="00624CBC">
        <w:rPr>
          <w:rFonts w:ascii="Arial" w:hAnsi="Arial" w:cs="Arial"/>
        </w:rPr>
        <w:t>proteostasis</w:t>
      </w:r>
      <w:proofErr w:type="spellEnd"/>
      <w:r w:rsidRPr="00624CBC">
        <w:rPr>
          <w:rFonts w:ascii="Arial" w:hAnsi="Arial" w:cs="Arial"/>
        </w:rPr>
        <w:t xml:space="preserve"> Studies on thermal tolerance, adaptation, and acclimation mechanisms</w:t>
      </w:r>
      <w:r>
        <w:rPr>
          <w:rFonts w:ascii="Arial" w:hAnsi="Arial" w:cs="Arial"/>
        </w:rPr>
        <w:t>,</w:t>
      </w:r>
      <w:r w:rsidRPr="00624CBC">
        <w:rPr>
          <w:rFonts w:ascii="Arial" w:hAnsi="Arial" w:cs="Arial"/>
        </w:rPr>
        <w:t xml:space="preserve"> Research on omics approaches (transcriptomics, proteomics, metabolomics) related to thermal stress Studies on epigenetics and heritability of thermal traits</w:t>
      </w:r>
      <w:r>
        <w:rPr>
          <w:rFonts w:ascii="Arial" w:hAnsi="Arial" w:cs="Arial"/>
        </w:rPr>
        <w:t>,</w:t>
      </w:r>
      <w:r w:rsidRPr="00624CBC">
        <w:rPr>
          <w:rFonts w:ascii="Arial" w:hAnsi="Arial" w:cs="Arial"/>
        </w:rPr>
        <w:t xml:space="preserve"> Research on applications of thermal stress biology to aquaculture</w:t>
      </w:r>
    </w:p>
    <w:p w14:paraId="409181EC" w14:textId="77777777" w:rsidR="00624CBC" w:rsidRPr="00624CBC" w:rsidRDefault="00624CBC" w:rsidP="00624CBC">
      <w:pPr>
        <w:spacing w:line="360" w:lineRule="auto"/>
        <w:jc w:val="both"/>
        <w:rPr>
          <w:rFonts w:ascii="Arial" w:hAnsi="Arial" w:cs="Arial"/>
        </w:rPr>
      </w:pPr>
      <w:r w:rsidRPr="00624CBC">
        <w:rPr>
          <w:rFonts w:ascii="Arial" w:hAnsi="Arial" w:cs="Arial"/>
          <w:b/>
        </w:rPr>
        <w:t>Exclusion criteria</w:t>
      </w:r>
      <w:r w:rsidRPr="00624CBC">
        <w:rPr>
          <w:rFonts w:ascii="Arial" w:hAnsi="Arial" w:cs="Arial"/>
        </w:rPr>
        <w:t>:</w:t>
      </w:r>
      <w:r w:rsidRPr="00624CBC">
        <w:t xml:space="preserve"> </w:t>
      </w:r>
      <w:r w:rsidRPr="00624CBC">
        <w:rPr>
          <w:rFonts w:ascii="Arial" w:hAnsi="Arial" w:cs="Arial"/>
        </w:rPr>
        <w:t>Non-English language publications</w:t>
      </w:r>
      <w:r>
        <w:rPr>
          <w:rFonts w:ascii="Arial" w:hAnsi="Arial" w:cs="Arial"/>
        </w:rPr>
        <w:t>,</w:t>
      </w:r>
      <w:r w:rsidRPr="00624CBC">
        <w:t xml:space="preserve"> </w:t>
      </w:r>
      <w:proofErr w:type="spellStart"/>
      <w:r w:rsidRPr="00624CBC">
        <w:rPr>
          <w:rFonts w:ascii="Arial" w:hAnsi="Arial" w:cs="Arial"/>
        </w:rPr>
        <w:t>Gray</w:t>
      </w:r>
      <w:proofErr w:type="spellEnd"/>
      <w:r w:rsidRPr="00624CBC">
        <w:rPr>
          <w:rFonts w:ascii="Arial" w:hAnsi="Arial" w:cs="Arial"/>
        </w:rPr>
        <w:t xml:space="preserve"> literature (dissertations, conference abstracts, unpublished reports)</w:t>
      </w:r>
      <w:r>
        <w:rPr>
          <w:rFonts w:ascii="Arial" w:hAnsi="Arial" w:cs="Arial"/>
        </w:rPr>
        <w:t>,</w:t>
      </w:r>
      <w:r w:rsidRPr="00624CBC">
        <w:t xml:space="preserve"> </w:t>
      </w:r>
      <w:r w:rsidRPr="00624CBC">
        <w:rPr>
          <w:rFonts w:ascii="Arial" w:hAnsi="Arial" w:cs="Arial"/>
        </w:rPr>
        <w:t>Studies exclusively focused on freshwater or terrestrial organisms without relevance to marine bivalves</w:t>
      </w:r>
      <w:r>
        <w:rPr>
          <w:rFonts w:ascii="Arial" w:hAnsi="Arial" w:cs="Arial"/>
        </w:rPr>
        <w:t>,</w:t>
      </w:r>
      <w:r w:rsidRPr="00624CBC">
        <w:t xml:space="preserve"> </w:t>
      </w:r>
      <w:r w:rsidRPr="00624CBC">
        <w:rPr>
          <w:rFonts w:ascii="Arial" w:hAnsi="Arial" w:cs="Arial"/>
        </w:rPr>
        <w:t>Opinion pieces without supporting evidence</w:t>
      </w:r>
    </w:p>
    <w:p w14:paraId="29320212" w14:textId="77777777" w:rsidR="00624CBC" w:rsidRPr="00624CBC" w:rsidRDefault="00716540" w:rsidP="00624CBC">
      <w:pPr>
        <w:spacing w:line="360" w:lineRule="auto"/>
        <w:jc w:val="both"/>
        <w:rPr>
          <w:rFonts w:ascii="Arial" w:hAnsi="Arial" w:cs="Arial"/>
          <w:b/>
        </w:rPr>
      </w:pPr>
      <w:r>
        <w:rPr>
          <w:rFonts w:ascii="Arial" w:hAnsi="Arial" w:cs="Arial"/>
          <w:b/>
        </w:rPr>
        <w:t xml:space="preserve">2.4 </w:t>
      </w:r>
      <w:r w:rsidR="00624CBC" w:rsidRPr="00624CBC">
        <w:rPr>
          <w:rFonts w:ascii="Arial" w:hAnsi="Arial" w:cs="Arial"/>
          <w:b/>
        </w:rPr>
        <w:t>Data Extraction and Synthesis</w:t>
      </w:r>
    </w:p>
    <w:p w14:paraId="7E863404" w14:textId="77777777" w:rsidR="00624CBC" w:rsidRPr="00624CBC" w:rsidRDefault="00624CBC" w:rsidP="00624CBC">
      <w:pPr>
        <w:spacing w:line="360" w:lineRule="auto"/>
        <w:ind w:firstLine="720"/>
        <w:jc w:val="both"/>
        <w:rPr>
          <w:rFonts w:ascii="Arial" w:hAnsi="Arial" w:cs="Arial"/>
        </w:rPr>
      </w:pPr>
      <w:r w:rsidRPr="00624CBC">
        <w:rPr>
          <w:rFonts w:ascii="Arial" w:hAnsi="Arial" w:cs="Arial"/>
        </w:rPr>
        <w:t>Relevant studies were reviewed and synthesized thematically around the following key topics: (1) thermal stress landscapes and marine heatwaves; (2) structure and function of major HSP families; (3) regulation of the heat-shock response; (4) integration with other stress-response pathways; (5) omics evidence of thermal stress responses; (6) phenotypic plasticity and local adaptation; (7) epigenetic mechanisms; (8) heritability and selective breeding; and (9) applied applications in aquaculture. Information was extracted regarding study species, experimental design, key find</w:t>
      </w:r>
      <w:r>
        <w:rPr>
          <w:rFonts w:ascii="Arial" w:hAnsi="Arial" w:cs="Arial"/>
        </w:rPr>
        <w:t>ings, and mechanistic insights.</w:t>
      </w:r>
    </w:p>
    <w:p w14:paraId="7D868897" w14:textId="77777777" w:rsidR="00624CBC" w:rsidRPr="00624CBC" w:rsidRDefault="00716540" w:rsidP="00624CBC">
      <w:pPr>
        <w:spacing w:line="360" w:lineRule="auto"/>
        <w:jc w:val="both"/>
        <w:rPr>
          <w:rFonts w:ascii="Arial" w:hAnsi="Arial" w:cs="Arial"/>
          <w:b/>
        </w:rPr>
      </w:pPr>
      <w:r>
        <w:rPr>
          <w:rFonts w:ascii="Arial" w:hAnsi="Arial" w:cs="Arial"/>
          <w:b/>
        </w:rPr>
        <w:t xml:space="preserve">2.5 </w:t>
      </w:r>
      <w:r w:rsidR="00624CBC" w:rsidRPr="00624CBC">
        <w:rPr>
          <w:rFonts w:ascii="Arial" w:hAnsi="Arial" w:cs="Arial"/>
          <w:b/>
        </w:rPr>
        <w:t>Quality Assessment</w:t>
      </w:r>
    </w:p>
    <w:p w14:paraId="2D3314E6" w14:textId="77777777" w:rsidR="00624CBC" w:rsidRPr="00624CBC" w:rsidRDefault="00624CBC" w:rsidP="00624CBC">
      <w:pPr>
        <w:spacing w:line="360" w:lineRule="auto"/>
        <w:ind w:firstLine="720"/>
        <w:jc w:val="both"/>
        <w:rPr>
          <w:rFonts w:ascii="Arial" w:hAnsi="Arial" w:cs="Arial"/>
        </w:rPr>
      </w:pPr>
      <w:r w:rsidRPr="00624CBC">
        <w:rPr>
          <w:rFonts w:ascii="Arial" w:hAnsi="Arial" w:cs="Arial"/>
        </w:rPr>
        <w:t>The quality and relevance of included studies were assessed based on the following criteria: (1) clarity of research objectives; (2) appropriateness of experimental design; (3) use of standardized or well-established methodologies; (4) statistical rigor; (5) sample size and replication; (6) relevance to the review's scope. While formal quality scoring was not applied, these criteria informed the weight given to diff</w:t>
      </w:r>
      <w:r>
        <w:rPr>
          <w:rFonts w:ascii="Arial" w:hAnsi="Arial" w:cs="Arial"/>
        </w:rPr>
        <w:t>erent studies in the synthesis.</w:t>
      </w:r>
    </w:p>
    <w:p w14:paraId="1BB581C4" w14:textId="77777777" w:rsidR="007B7AD7" w:rsidRPr="007B7AD7" w:rsidRDefault="007B7AD7" w:rsidP="007B7AD7">
      <w:pPr>
        <w:spacing w:line="360" w:lineRule="auto"/>
        <w:ind w:firstLine="720"/>
        <w:jc w:val="both"/>
        <w:rPr>
          <w:rFonts w:ascii="Arial" w:hAnsi="Arial" w:cs="Arial"/>
        </w:rPr>
      </w:pPr>
      <w:r w:rsidRPr="007B7AD7">
        <w:rPr>
          <w:rFonts w:ascii="Arial" w:hAnsi="Arial" w:cs="Arial"/>
        </w:rPr>
        <w:lastRenderedPageBreak/>
        <w:t>This review follows a hierarchical framework, beginning with the broader environmental context of thermal stress conditions. It progresses through molecular-level details (including HSP structure and functionality), control mechanisms, omics-based evidence, and evolutionary dimensions such as phenotypic plasticity, adaptive processes, and epigenetic factors, before concluding with practical applications. This layered approach effectively connects molecular-level processes to whole-organism and population-level responses, ultimately linking to real-world uses in aquaculture manag</w:t>
      </w:r>
      <w:r>
        <w:rPr>
          <w:rFonts w:ascii="Arial" w:hAnsi="Arial" w:cs="Arial"/>
        </w:rPr>
        <w:t>ement and conservation efforts.</w:t>
      </w:r>
    </w:p>
    <w:p w14:paraId="1D3FF740" w14:textId="49BB7022" w:rsidR="007B7AD7" w:rsidRPr="007B7AD7" w:rsidRDefault="00CB1C73" w:rsidP="007B7AD7">
      <w:pPr>
        <w:spacing w:line="360" w:lineRule="auto"/>
        <w:jc w:val="both"/>
        <w:rPr>
          <w:rFonts w:ascii="Arial" w:hAnsi="Arial" w:cs="Arial"/>
          <w:b/>
        </w:rPr>
      </w:pPr>
      <w:r>
        <w:rPr>
          <w:rFonts w:ascii="Arial" w:hAnsi="Arial" w:cs="Arial"/>
          <w:b/>
        </w:rPr>
        <w:t>2.</w:t>
      </w:r>
      <w:r w:rsidR="00716540">
        <w:rPr>
          <w:rFonts w:ascii="Arial" w:hAnsi="Arial" w:cs="Arial"/>
          <w:b/>
        </w:rPr>
        <w:t xml:space="preserve">6 </w:t>
      </w:r>
      <w:r w:rsidR="007B7AD7" w:rsidRPr="007B7AD7">
        <w:rPr>
          <w:rFonts w:ascii="Arial" w:hAnsi="Arial" w:cs="Arial"/>
          <w:b/>
        </w:rPr>
        <w:t>Constraints and Shortcomings</w:t>
      </w:r>
    </w:p>
    <w:p w14:paraId="39FD0AD2" w14:textId="77777777" w:rsidR="000E61A6" w:rsidRDefault="007B7AD7" w:rsidP="007B7AD7">
      <w:pPr>
        <w:spacing w:line="360" w:lineRule="auto"/>
        <w:ind w:firstLine="720"/>
        <w:jc w:val="both"/>
        <w:rPr>
          <w:rFonts w:ascii="Arial" w:hAnsi="Arial" w:cs="Arial"/>
        </w:rPr>
      </w:pPr>
      <w:r w:rsidRPr="007B7AD7">
        <w:rPr>
          <w:rFonts w:ascii="Arial" w:hAnsi="Arial" w:cs="Arial"/>
        </w:rPr>
        <w:t>This narrative review has multiple constraints. Firstly, despite attempting to be thorough, the study selection process may be influenced by the authors' preferences in choosing keywords and information sources. Secondly, the synthesis draws from diverse experimental designs, species groups, and methodological approaches, making direct comparisons challenging. Thirdly, emerging research areas, particularly in genomic and epigenetic fields, might not be fully represented. Finally, relying exclusively on peer-reviewed publications means that unpublished data and non-traditional literature sources that could contribute valuable insights may be absent from this review.</w:t>
      </w:r>
    </w:p>
    <w:p w14:paraId="3B94F973" w14:textId="77777777" w:rsidR="007B7AD7" w:rsidRPr="00716540" w:rsidRDefault="00716540" w:rsidP="007B7AD7">
      <w:pPr>
        <w:spacing w:line="360" w:lineRule="auto"/>
        <w:jc w:val="both"/>
        <w:rPr>
          <w:rFonts w:ascii="Arial" w:hAnsi="Arial" w:cs="Arial"/>
          <w:b/>
          <w:sz w:val="24"/>
          <w:szCs w:val="24"/>
        </w:rPr>
      </w:pPr>
      <w:r>
        <w:rPr>
          <w:rFonts w:ascii="Arial" w:hAnsi="Arial" w:cs="Arial"/>
          <w:b/>
          <w:sz w:val="24"/>
          <w:szCs w:val="24"/>
        </w:rPr>
        <w:t>3</w:t>
      </w:r>
      <w:r w:rsidRPr="00716540">
        <w:rPr>
          <w:rFonts w:ascii="Arial" w:hAnsi="Arial" w:cs="Arial"/>
          <w:b/>
          <w:sz w:val="24"/>
          <w:szCs w:val="24"/>
        </w:rPr>
        <w:t>. HSP FAMILIES: MOLECULAR FUNCTIONS AND BIVALVE-SPECIFIC BIOLOGY</w:t>
      </w:r>
    </w:p>
    <w:p w14:paraId="5D327E7A" w14:textId="77777777" w:rsidR="007B7AD7" w:rsidRDefault="00716540" w:rsidP="007B7AD7">
      <w:pPr>
        <w:spacing w:line="360" w:lineRule="auto"/>
        <w:jc w:val="both"/>
        <w:rPr>
          <w:rFonts w:ascii="Arial" w:hAnsi="Arial" w:cs="Arial"/>
          <w:b/>
        </w:rPr>
      </w:pPr>
      <w:r>
        <w:rPr>
          <w:rFonts w:ascii="Arial" w:hAnsi="Arial" w:cs="Arial"/>
          <w:b/>
        </w:rPr>
        <w:t>3</w:t>
      </w:r>
      <w:r w:rsidR="007B7AD7" w:rsidRPr="007B7AD7">
        <w:rPr>
          <w:rFonts w:ascii="Arial" w:hAnsi="Arial" w:cs="Arial"/>
          <w:b/>
        </w:rPr>
        <w:t>.1 HSP90: Master Regulator of the Cellular Signalling Proteome</w:t>
      </w:r>
    </w:p>
    <w:p w14:paraId="752AF605" w14:textId="6C63E563" w:rsidR="007B7AD7" w:rsidRPr="007B7AD7" w:rsidRDefault="007B7AD7" w:rsidP="007B7AD7">
      <w:pPr>
        <w:spacing w:line="360" w:lineRule="auto"/>
        <w:ind w:firstLine="720"/>
        <w:jc w:val="both"/>
        <w:rPr>
          <w:rFonts w:ascii="Arial" w:hAnsi="Arial" w:cs="Arial"/>
        </w:rPr>
      </w:pPr>
      <w:r w:rsidRPr="007B7AD7">
        <w:rPr>
          <w:rFonts w:ascii="Arial" w:hAnsi="Arial" w:cs="Arial"/>
        </w:rPr>
        <w:t>Under non-stress conditions, HSP90 is an abundant molecular chaperone that constitutively expressed and stress-inducible (constitutes out 1–2% of total cellular protein), and it was recently reported to increase significantly upon exposure to heat (</w:t>
      </w:r>
      <w:r w:rsidR="002F0C4A">
        <w:rPr>
          <w:rFonts w:ascii="Arial" w:hAnsi="Arial" w:cs="Arial"/>
        </w:rPr>
        <w:t>(Wei et al., 2024</w:t>
      </w:r>
      <w:r w:rsidR="00CB1C73">
        <w:rPr>
          <w:rFonts w:ascii="Arial" w:hAnsi="Arial" w:cs="Arial"/>
        </w:rPr>
        <w:t>; Deng</w:t>
      </w:r>
      <w:r w:rsidR="002F0C4A" w:rsidRPr="002F0C4A">
        <w:rPr>
          <w:rFonts w:ascii="Arial" w:hAnsi="Arial" w:cs="Arial"/>
        </w:rPr>
        <w:t xml:space="preserve"> et al., 2021</w:t>
      </w:r>
      <w:r w:rsidRPr="007B7AD7">
        <w:rPr>
          <w:rFonts w:ascii="Arial" w:hAnsi="Arial" w:cs="Arial"/>
        </w:rPr>
        <w:t xml:space="preserve">). HSP90 has a structural homodimer of two monomers; each monomer consisting of an N-terminal ATPase domain, a charged linker, 2nd the middle domain that is responsible for binding client proteins and lastly the C-terminal </w:t>
      </w:r>
      <w:proofErr w:type="spellStart"/>
      <w:r w:rsidRPr="007B7AD7">
        <w:rPr>
          <w:rFonts w:ascii="Arial" w:hAnsi="Arial" w:cs="Arial"/>
        </w:rPr>
        <w:t>dimerisation</w:t>
      </w:r>
      <w:proofErr w:type="spellEnd"/>
      <w:r w:rsidRPr="007B7AD7">
        <w:rPr>
          <w:rFonts w:ascii="Arial" w:hAnsi="Arial" w:cs="Arial"/>
        </w:rPr>
        <w:t xml:space="preserve"> domain (</w:t>
      </w:r>
      <w:r w:rsidR="002F0C4A" w:rsidRPr="002F0C4A">
        <w:rPr>
          <w:rFonts w:ascii="Arial" w:hAnsi="Arial" w:cs="Arial"/>
        </w:rPr>
        <w:t xml:space="preserve">Kirsch </w:t>
      </w:r>
      <w:r w:rsidR="002F0C4A">
        <w:rPr>
          <w:rFonts w:ascii="Arial" w:hAnsi="Arial" w:cs="Arial"/>
        </w:rPr>
        <w:t>et al., 2024;</w:t>
      </w:r>
      <w:r w:rsidR="002F0C4A" w:rsidRPr="002F0C4A">
        <w:t xml:space="preserve"> </w:t>
      </w:r>
      <w:r w:rsidR="002F0C4A" w:rsidRPr="002F0C4A">
        <w:rPr>
          <w:rFonts w:ascii="Arial" w:hAnsi="Arial" w:cs="Arial"/>
        </w:rPr>
        <w:t>Jahn,</w:t>
      </w:r>
      <w:r w:rsidR="002F0C4A">
        <w:rPr>
          <w:rFonts w:ascii="Arial" w:hAnsi="Arial" w:cs="Arial"/>
        </w:rPr>
        <w:t xml:space="preserve"> et al., 2024</w:t>
      </w:r>
      <w:r w:rsidRPr="007B7AD7">
        <w:rPr>
          <w:rFonts w:ascii="Arial" w:hAnsi="Arial" w:cs="Arial"/>
        </w:rPr>
        <w:t xml:space="preserve">). The chaperone is a central master regulator of cellular signalling homeostasis and not simply a heat-responsive </w:t>
      </w:r>
      <w:r w:rsidR="00B608C9">
        <w:rPr>
          <w:rFonts w:ascii="Arial" w:hAnsi="Arial" w:cs="Arial"/>
        </w:rPr>
        <w:t>chaperone,</w:t>
      </w:r>
      <w:r w:rsidRPr="007B7AD7">
        <w:rPr>
          <w:rFonts w:ascii="Arial" w:hAnsi="Arial" w:cs="Arial"/>
        </w:rPr>
        <w:t xml:space="preserve"> with an ex</w:t>
      </w:r>
      <w:r>
        <w:rPr>
          <w:rFonts w:ascii="Arial" w:hAnsi="Arial" w:cs="Arial"/>
        </w:rPr>
        <w:t xml:space="preserve">tremely broad client repertoire </w:t>
      </w:r>
      <w:r w:rsidRPr="007B7AD7">
        <w:rPr>
          <w:rFonts w:ascii="Arial" w:hAnsi="Arial" w:cs="Arial"/>
        </w:rPr>
        <w:t>over 400 confirmed clients including protein kinases, steroid hormone recep</w:t>
      </w:r>
      <w:r w:rsidR="00B608C9">
        <w:rPr>
          <w:rFonts w:ascii="Arial" w:hAnsi="Arial" w:cs="Arial"/>
        </w:rPr>
        <w:t>tors and transcription factors (</w:t>
      </w:r>
      <w:proofErr w:type="spellStart"/>
      <w:r w:rsidR="005D6C2B" w:rsidRPr="00B608C9">
        <w:rPr>
          <w:rFonts w:ascii="Arial" w:hAnsi="Arial" w:cs="Arial"/>
        </w:rPr>
        <w:t>Tukaj</w:t>
      </w:r>
      <w:proofErr w:type="spellEnd"/>
      <w:r w:rsidR="005D6C2B" w:rsidRPr="00B608C9">
        <w:rPr>
          <w:rFonts w:ascii="Arial" w:hAnsi="Arial" w:cs="Arial"/>
        </w:rPr>
        <w:t xml:space="preserve"> </w:t>
      </w:r>
      <w:r w:rsidR="005D6C2B">
        <w:rPr>
          <w:rFonts w:ascii="Arial" w:hAnsi="Arial" w:cs="Arial"/>
        </w:rPr>
        <w:t>et</w:t>
      </w:r>
      <w:r w:rsidR="00A57B03">
        <w:rPr>
          <w:rFonts w:ascii="Arial" w:hAnsi="Arial" w:cs="Arial"/>
        </w:rPr>
        <w:t xml:space="preserve"> </w:t>
      </w:r>
      <w:r w:rsidR="00B608C9">
        <w:rPr>
          <w:rFonts w:ascii="Arial" w:hAnsi="Arial" w:cs="Arial"/>
        </w:rPr>
        <w:t>al., 2025; Wei et al., 2024).</w:t>
      </w:r>
    </w:p>
    <w:p w14:paraId="0C2D06A5" w14:textId="77777777" w:rsidR="0025433D" w:rsidRDefault="0025433D" w:rsidP="008C7DC7">
      <w:pPr>
        <w:spacing w:line="360" w:lineRule="auto"/>
        <w:jc w:val="center"/>
        <w:rPr>
          <w:rFonts w:ascii="Arial" w:hAnsi="Arial" w:cs="Arial"/>
          <w:b/>
          <w:sz w:val="20"/>
          <w:szCs w:val="20"/>
        </w:rPr>
      </w:pPr>
    </w:p>
    <w:p w14:paraId="36649FEA" w14:textId="77777777" w:rsidR="0025433D" w:rsidRDefault="0025433D" w:rsidP="008C7DC7">
      <w:pPr>
        <w:spacing w:line="360" w:lineRule="auto"/>
        <w:jc w:val="center"/>
        <w:rPr>
          <w:rFonts w:ascii="Arial" w:hAnsi="Arial" w:cs="Arial"/>
          <w:b/>
          <w:sz w:val="20"/>
          <w:szCs w:val="20"/>
        </w:rPr>
      </w:pPr>
    </w:p>
    <w:p w14:paraId="4D57A1C8" w14:textId="77777777" w:rsidR="0025433D" w:rsidRDefault="0025433D" w:rsidP="008C7DC7">
      <w:pPr>
        <w:spacing w:line="360" w:lineRule="auto"/>
        <w:jc w:val="center"/>
        <w:rPr>
          <w:rFonts w:ascii="Arial" w:hAnsi="Arial" w:cs="Arial"/>
          <w:b/>
          <w:sz w:val="20"/>
          <w:szCs w:val="20"/>
        </w:rPr>
      </w:pPr>
    </w:p>
    <w:p w14:paraId="35E66454" w14:textId="77777777" w:rsidR="0025433D" w:rsidRDefault="0025433D" w:rsidP="008C7DC7">
      <w:pPr>
        <w:spacing w:line="360" w:lineRule="auto"/>
        <w:jc w:val="center"/>
        <w:rPr>
          <w:rFonts w:ascii="Arial" w:hAnsi="Arial" w:cs="Arial"/>
          <w:b/>
          <w:sz w:val="20"/>
          <w:szCs w:val="20"/>
        </w:rPr>
      </w:pPr>
    </w:p>
    <w:p w14:paraId="62A3A8DB" w14:textId="77777777" w:rsidR="008C7DC7" w:rsidRPr="008C7DC7" w:rsidRDefault="008C7DC7" w:rsidP="008C7DC7">
      <w:pPr>
        <w:spacing w:line="360" w:lineRule="auto"/>
        <w:jc w:val="center"/>
        <w:rPr>
          <w:rFonts w:ascii="Arial" w:hAnsi="Arial" w:cs="Arial"/>
          <w:b/>
          <w:sz w:val="20"/>
          <w:szCs w:val="20"/>
        </w:rPr>
      </w:pPr>
      <w:r w:rsidRPr="008C7DC7">
        <w:rPr>
          <w:rFonts w:ascii="Arial" w:hAnsi="Arial" w:cs="Arial"/>
          <w:b/>
          <w:sz w:val="20"/>
          <w:szCs w:val="20"/>
        </w:rPr>
        <w:t>Table 1: Heat-Shock Protein (HSP) Families and Their Functions in Marine Bivalves</w:t>
      </w:r>
    </w:p>
    <w:tbl>
      <w:tblPr>
        <w:tblStyle w:val="LightGrid-Accent1"/>
        <w:tblW w:w="0" w:type="auto"/>
        <w:tblLook w:val="04A0" w:firstRow="1" w:lastRow="0" w:firstColumn="1" w:lastColumn="0" w:noHBand="0" w:noVBand="1"/>
      </w:tblPr>
      <w:tblGrid>
        <w:gridCol w:w="2160"/>
        <w:gridCol w:w="2160"/>
        <w:gridCol w:w="2160"/>
        <w:gridCol w:w="2160"/>
      </w:tblGrid>
      <w:tr w:rsidR="008C7DC7" w14:paraId="396BA696" w14:textId="77777777" w:rsidTr="004707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D3D3D3"/>
          </w:tcPr>
          <w:p w14:paraId="3B91B832" w14:textId="77777777" w:rsidR="008C7DC7" w:rsidRDefault="008C7DC7" w:rsidP="00470738">
            <w:r>
              <w:t>HSP Family</w:t>
            </w:r>
          </w:p>
        </w:tc>
        <w:tc>
          <w:tcPr>
            <w:tcW w:w="2160" w:type="dxa"/>
            <w:shd w:val="clear" w:color="auto" w:fill="D3D3D3"/>
          </w:tcPr>
          <w:p w14:paraId="60541973"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Key Functions</w:t>
            </w:r>
          </w:p>
        </w:tc>
        <w:tc>
          <w:tcPr>
            <w:tcW w:w="2160" w:type="dxa"/>
            <w:shd w:val="clear" w:color="auto" w:fill="D3D3D3"/>
          </w:tcPr>
          <w:p w14:paraId="15612EF7"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Role in Marine Bivalves</w:t>
            </w:r>
          </w:p>
        </w:tc>
        <w:tc>
          <w:tcPr>
            <w:tcW w:w="2160" w:type="dxa"/>
            <w:shd w:val="clear" w:color="auto" w:fill="D3D3D3"/>
          </w:tcPr>
          <w:p w14:paraId="4C537992"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Citations</w:t>
            </w:r>
          </w:p>
        </w:tc>
      </w:tr>
      <w:tr w:rsidR="008C7DC7" w14:paraId="71BD05EF" w14:textId="77777777" w:rsidTr="00470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E2AC72" w14:textId="77777777" w:rsidR="008C7DC7" w:rsidRDefault="008C7DC7" w:rsidP="00470738">
            <w:r>
              <w:rPr>
                <w:sz w:val="20"/>
              </w:rPr>
              <w:t>HSP90</w:t>
            </w:r>
          </w:p>
        </w:tc>
        <w:tc>
          <w:tcPr>
            <w:tcW w:w="2160" w:type="dxa"/>
          </w:tcPr>
          <w:p w14:paraId="1FFE7718"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Master regulator of cellular signaling, client protein maturation</w:t>
            </w:r>
          </w:p>
        </w:tc>
        <w:tc>
          <w:tcPr>
            <w:tcW w:w="2160" w:type="dxa"/>
          </w:tcPr>
          <w:p w14:paraId="002B99EE"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 xml:space="preserve">Elevated expression in intertidal species, expanded gene repertoire in C. </w:t>
            </w:r>
            <w:proofErr w:type="spellStart"/>
            <w:r w:rsidRPr="00981E4F">
              <w:rPr>
                <w:rFonts w:ascii="Times New Roman" w:hAnsi="Times New Roman" w:cs="Times New Roman"/>
                <w:sz w:val="20"/>
              </w:rPr>
              <w:t>gigas</w:t>
            </w:r>
            <w:proofErr w:type="spellEnd"/>
          </w:p>
        </w:tc>
        <w:tc>
          <w:tcPr>
            <w:tcW w:w="2160" w:type="dxa"/>
          </w:tcPr>
          <w:p w14:paraId="23BCFA82" w14:textId="77777777" w:rsidR="008C7DC7"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Wei et al., 2024</w:t>
            </w:r>
          </w:p>
          <w:p w14:paraId="23E305CD" w14:textId="77777777" w:rsidR="00981E4F"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Deng et al., 2021</w:t>
            </w:r>
          </w:p>
          <w:p w14:paraId="576250A7" w14:textId="1B0EB589" w:rsidR="00981E4F" w:rsidRPr="00981E4F" w:rsidRDefault="00CB1C73"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Jahn</w:t>
            </w:r>
            <w:proofErr w:type="spellEnd"/>
            <w:r w:rsidR="00981E4F" w:rsidRPr="00981E4F">
              <w:rPr>
                <w:rFonts w:ascii="Times New Roman" w:hAnsi="Times New Roman" w:cs="Times New Roman"/>
                <w:sz w:val="20"/>
                <w:szCs w:val="20"/>
              </w:rPr>
              <w:t xml:space="preserve"> et al., 2024</w:t>
            </w:r>
          </w:p>
        </w:tc>
      </w:tr>
      <w:tr w:rsidR="008C7DC7" w14:paraId="5AB52151" w14:textId="77777777" w:rsidTr="00470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B9997E8" w14:textId="77777777" w:rsidR="008C7DC7" w:rsidRDefault="008C7DC7" w:rsidP="00470738">
            <w:r>
              <w:rPr>
                <w:sz w:val="20"/>
              </w:rPr>
              <w:t>HSP70</w:t>
            </w:r>
          </w:p>
        </w:tc>
        <w:tc>
          <w:tcPr>
            <w:tcW w:w="2160" w:type="dxa"/>
          </w:tcPr>
          <w:p w14:paraId="4E65A9AC"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Central chaperone in acute HSR, refolding of misfolded proteins</w:t>
            </w:r>
          </w:p>
        </w:tc>
        <w:tc>
          <w:tcPr>
            <w:tcW w:w="2160" w:type="dxa"/>
          </w:tcPr>
          <w:p w14:paraId="2D2B1835"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 xml:space="preserve">Remarkable gene family expansion in C. </w:t>
            </w:r>
            <w:proofErr w:type="spellStart"/>
            <w:r w:rsidRPr="00981E4F">
              <w:rPr>
                <w:rFonts w:ascii="Times New Roman" w:hAnsi="Times New Roman" w:cs="Times New Roman"/>
                <w:sz w:val="20"/>
              </w:rPr>
              <w:t>gigas</w:t>
            </w:r>
            <w:proofErr w:type="spellEnd"/>
            <w:r w:rsidRPr="00981E4F">
              <w:rPr>
                <w:rFonts w:ascii="Times New Roman" w:hAnsi="Times New Roman" w:cs="Times New Roman"/>
                <w:sz w:val="20"/>
              </w:rPr>
              <w:t>, rapid induction upon heat stress, life-stage specific expression</w:t>
            </w:r>
          </w:p>
        </w:tc>
        <w:tc>
          <w:tcPr>
            <w:tcW w:w="2160" w:type="dxa"/>
          </w:tcPr>
          <w:p w14:paraId="694C723B" w14:textId="77777777" w:rsidR="008C7DC7"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Hu et al., 2025</w:t>
            </w:r>
          </w:p>
          <w:p w14:paraId="34C73E7D" w14:textId="77777777" w:rsidR="00981E4F"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 xml:space="preserve">Morris et al., 2013 </w:t>
            </w:r>
            <w:proofErr w:type="spellStart"/>
            <w:r w:rsidRPr="00981E4F">
              <w:rPr>
                <w:rFonts w:ascii="Times New Roman" w:hAnsi="Times New Roman" w:cs="Times New Roman"/>
                <w:sz w:val="20"/>
                <w:szCs w:val="20"/>
              </w:rPr>
              <w:t>Kampinga</w:t>
            </w:r>
            <w:proofErr w:type="spellEnd"/>
            <w:r w:rsidRPr="00981E4F">
              <w:rPr>
                <w:rFonts w:ascii="Times New Roman" w:hAnsi="Times New Roman" w:cs="Times New Roman"/>
                <w:sz w:val="20"/>
                <w:szCs w:val="20"/>
              </w:rPr>
              <w:t xml:space="preserve"> &amp; Craig, 2010</w:t>
            </w:r>
          </w:p>
        </w:tc>
      </w:tr>
      <w:tr w:rsidR="008C7DC7" w14:paraId="61712E75" w14:textId="77777777" w:rsidTr="00470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CC0D72" w14:textId="77777777" w:rsidR="008C7DC7" w:rsidRDefault="008C7DC7" w:rsidP="00470738">
            <w:r>
              <w:rPr>
                <w:sz w:val="20"/>
              </w:rPr>
              <w:t>HSP60</w:t>
            </w:r>
          </w:p>
        </w:tc>
        <w:tc>
          <w:tcPr>
            <w:tcW w:w="2160" w:type="dxa"/>
          </w:tcPr>
          <w:p w14:paraId="3C2CB345"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Mitochondrial protein folding, maintenance of mitochondrial integrity</w:t>
            </w:r>
          </w:p>
        </w:tc>
        <w:tc>
          <w:tcPr>
            <w:tcW w:w="2160" w:type="dxa"/>
          </w:tcPr>
          <w:p w14:paraId="19E6246D"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Co-regulated with HSP70, preserves mitochondrial function under heat stress</w:t>
            </w:r>
          </w:p>
        </w:tc>
        <w:tc>
          <w:tcPr>
            <w:tcW w:w="2160" w:type="dxa"/>
          </w:tcPr>
          <w:p w14:paraId="2D103294" w14:textId="77777777" w:rsidR="008C7DC7"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981E4F">
              <w:rPr>
                <w:rFonts w:ascii="Times New Roman" w:hAnsi="Times New Roman" w:cs="Times New Roman"/>
                <w:sz w:val="20"/>
                <w:szCs w:val="20"/>
              </w:rPr>
              <w:t>Comret</w:t>
            </w:r>
            <w:proofErr w:type="spellEnd"/>
            <w:r w:rsidRPr="00981E4F">
              <w:rPr>
                <w:rFonts w:ascii="Times New Roman" w:hAnsi="Times New Roman" w:cs="Times New Roman"/>
                <w:sz w:val="20"/>
                <w:szCs w:val="20"/>
              </w:rPr>
              <w:t xml:space="preserve"> et al., 2024; Sing et al., 2024)</w:t>
            </w:r>
          </w:p>
        </w:tc>
      </w:tr>
      <w:tr w:rsidR="008C7DC7" w14:paraId="404E49E5" w14:textId="77777777" w:rsidTr="00470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E101E69" w14:textId="77777777" w:rsidR="008C7DC7" w:rsidRDefault="008C7DC7" w:rsidP="00470738">
            <w:proofErr w:type="spellStart"/>
            <w:r>
              <w:rPr>
                <w:sz w:val="20"/>
              </w:rPr>
              <w:t>sHSPs</w:t>
            </w:r>
            <w:proofErr w:type="spellEnd"/>
          </w:p>
        </w:tc>
        <w:tc>
          <w:tcPr>
            <w:tcW w:w="2160" w:type="dxa"/>
          </w:tcPr>
          <w:p w14:paraId="5B6B8F2A"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ATP-independent holdases, prevent protein aggregation</w:t>
            </w:r>
          </w:p>
        </w:tc>
        <w:tc>
          <w:tcPr>
            <w:tcW w:w="2160" w:type="dxa"/>
          </w:tcPr>
          <w:p w14:paraId="4860231C"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Rapid induction, tissue-specific expression, early responders to heat stress</w:t>
            </w:r>
          </w:p>
        </w:tc>
        <w:tc>
          <w:tcPr>
            <w:tcW w:w="2160" w:type="dxa"/>
          </w:tcPr>
          <w:p w14:paraId="2B2FD5BF" w14:textId="77777777" w:rsidR="008C7DC7"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981E4F">
              <w:rPr>
                <w:rFonts w:ascii="Times New Roman" w:hAnsi="Times New Roman" w:cs="Times New Roman"/>
                <w:sz w:val="20"/>
                <w:szCs w:val="20"/>
              </w:rPr>
              <w:t>Haslbeck</w:t>
            </w:r>
            <w:proofErr w:type="spellEnd"/>
            <w:r w:rsidRPr="00981E4F">
              <w:rPr>
                <w:rFonts w:ascii="Times New Roman" w:hAnsi="Times New Roman" w:cs="Times New Roman"/>
                <w:sz w:val="20"/>
                <w:szCs w:val="20"/>
              </w:rPr>
              <w:t xml:space="preserve"> &amp; </w:t>
            </w:r>
            <w:proofErr w:type="spellStart"/>
            <w:r w:rsidRPr="00981E4F">
              <w:rPr>
                <w:rFonts w:ascii="Times New Roman" w:hAnsi="Times New Roman" w:cs="Times New Roman"/>
                <w:sz w:val="20"/>
                <w:szCs w:val="20"/>
              </w:rPr>
              <w:t>Vierling</w:t>
            </w:r>
            <w:proofErr w:type="spellEnd"/>
            <w:r w:rsidRPr="00981E4F">
              <w:rPr>
                <w:rFonts w:ascii="Times New Roman" w:hAnsi="Times New Roman" w:cs="Times New Roman"/>
                <w:sz w:val="20"/>
                <w:szCs w:val="20"/>
              </w:rPr>
              <w:t>, 2015</w:t>
            </w:r>
          </w:p>
          <w:p w14:paraId="6527BB6E" w14:textId="77777777" w:rsidR="00981E4F"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 xml:space="preserve">Miller &amp; </w:t>
            </w:r>
            <w:proofErr w:type="spellStart"/>
            <w:r w:rsidRPr="00981E4F">
              <w:rPr>
                <w:rFonts w:ascii="Times New Roman" w:hAnsi="Times New Roman" w:cs="Times New Roman"/>
                <w:sz w:val="20"/>
                <w:szCs w:val="20"/>
              </w:rPr>
              <w:t>Reichow</w:t>
            </w:r>
            <w:proofErr w:type="spellEnd"/>
            <w:r w:rsidRPr="00981E4F">
              <w:rPr>
                <w:rFonts w:ascii="Times New Roman" w:hAnsi="Times New Roman" w:cs="Times New Roman"/>
                <w:sz w:val="20"/>
                <w:szCs w:val="20"/>
              </w:rPr>
              <w:t xml:space="preserve">, 2025   </w:t>
            </w:r>
          </w:p>
        </w:tc>
      </w:tr>
    </w:tbl>
    <w:p w14:paraId="1675B55A" w14:textId="77777777" w:rsidR="008C7DC7" w:rsidRDefault="008C7DC7" w:rsidP="007B7AD7">
      <w:pPr>
        <w:spacing w:line="360" w:lineRule="auto"/>
        <w:ind w:firstLine="720"/>
        <w:jc w:val="both"/>
        <w:rPr>
          <w:rFonts w:ascii="Arial" w:hAnsi="Arial" w:cs="Arial"/>
        </w:rPr>
      </w:pPr>
    </w:p>
    <w:p w14:paraId="3CBB0B65" w14:textId="77777777" w:rsidR="007B7AD7" w:rsidRDefault="007B7AD7" w:rsidP="00167784">
      <w:pPr>
        <w:spacing w:line="360" w:lineRule="auto"/>
        <w:ind w:firstLine="720"/>
        <w:jc w:val="both"/>
        <w:rPr>
          <w:rFonts w:ascii="Arial" w:hAnsi="Arial" w:cs="Arial"/>
        </w:rPr>
      </w:pPr>
      <w:r w:rsidRPr="007B7AD7">
        <w:rPr>
          <w:rFonts w:ascii="Arial" w:hAnsi="Arial" w:cs="Arial"/>
        </w:rPr>
        <w:t>In marine bivalves, HSP90 is constitutively overexpressed in intertidal as compared to sub tidal relatives, likely reflecting chronic exposure to thermal variability (</w:t>
      </w:r>
      <w:r w:rsidR="00D36244" w:rsidRPr="00D36244">
        <w:rPr>
          <w:rFonts w:ascii="Arial" w:hAnsi="Arial" w:cs="Arial"/>
        </w:rPr>
        <w:t>Collins</w:t>
      </w:r>
      <w:r w:rsidR="00D36244">
        <w:rPr>
          <w:rFonts w:ascii="Arial" w:hAnsi="Arial" w:cs="Arial"/>
        </w:rPr>
        <w:t xml:space="preserve"> et al., 2023; Delorme</w:t>
      </w:r>
      <w:r w:rsidR="00D36244" w:rsidRPr="00D36244">
        <w:rPr>
          <w:rFonts w:ascii="Arial" w:hAnsi="Arial" w:cs="Arial"/>
        </w:rPr>
        <w:t xml:space="preserve"> et al., 2024</w:t>
      </w:r>
      <w:r w:rsidRPr="007B7AD7">
        <w:rPr>
          <w:rFonts w:ascii="Arial" w:hAnsi="Arial" w:cs="Arial"/>
        </w:rPr>
        <w:t xml:space="preserve">). In explicating relative thermal tolerance patterns, HSP90 retains activity over a wider range of temperatures in </w:t>
      </w:r>
      <w:proofErr w:type="spellStart"/>
      <w:r w:rsidRPr="007B7AD7">
        <w:rPr>
          <w:rFonts w:ascii="Arial" w:hAnsi="Arial" w:cs="Arial"/>
          <w:i/>
        </w:rPr>
        <w:t>Mytilus</w:t>
      </w:r>
      <w:proofErr w:type="spellEnd"/>
      <w:r w:rsidRPr="007B7AD7">
        <w:rPr>
          <w:rFonts w:ascii="Arial" w:hAnsi="Arial" w:cs="Arial"/>
          <w:i/>
        </w:rPr>
        <w:t xml:space="preserve"> </w:t>
      </w:r>
      <w:proofErr w:type="spellStart"/>
      <w:r w:rsidRPr="007B7AD7">
        <w:rPr>
          <w:rFonts w:ascii="Arial" w:hAnsi="Arial" w:cs="Arial"/>
          <w:i/>
        </w:rPr>
        <w:t>californianus</w:t>
      </w:r>
      <w:proofErr w:type="spellEnd"/>
      <w:r w:rsidRPr="007B7AD7">
        <w:rPr>
          <w:rFonts w:ascii="Arial" w:hAnsi="Arial" w:cs="Arial"/>
        </w:rPr>
        <w:t xml:space="preserve"> compared to its sub tidal counterpart </w:t>
      </w:r>
      <w:r w:rsidRPr="007B7AD7">
        <w:rPr>
          <w:rFonts w:ascii="Arial" w:hAnsi="Arial" w:cs="Arial"/>
          <w:i/>
        </w:rPr>
        <w:t xml:space="preserve">M. </w:t>
      </w:r>
      <w:proofErr w:type="spellStart"/>
      <w:r w:rsidRPr="007B7AD7">
        <w:rPr>
          <w:rFonts w:ascii="Arial" w:hAnsi="Arial" w:cs="Arial"/>
          <w:i/>
        </w:rPr>
        <w:t>trossulus</w:t>
      </w:r>
      <w:proofErr w:type="spellEnd"/>
      <w:r w:rsidRPr="007B7AD7">
        <w:rPr>
          <w:rFonts w:ascii="Arial" w:hAnsi="Arial" w:cs="Arial"/>
        </w:rPr>
        <w:t xml:space="preserve"> and displays a steeper, narrower thermal induction curve — a pattern interpreted as an artefact of the compressed thermal safety margin associated with being a sub tidal species (</w:t>
      </w:r>
      <w:r w:rsidR="00290FC7" w:rsidRPr="00290FC7">
        <w:rPr>
          <w:rFonts w:ascii="Arial" w:hAnsi="Arial" w:cs="Arial"/>
        </w:rPr>
        <w:t>Wang et al., 2024</w:t>
      </w:r>
      <w:r w:rsidR="00290FC7">
        <w:rPr>
          <w:rFonts w:ascii="Arial" w:hAnsi="Arial" w:cs="Arial"/>
        </w:rPr>
        <w:t xml:space="preserve">; </w:t>
      </w:r>
      <w:proofErr w:type="spellStart"/>
      <w:r w:rsidRPr="007B7AD7">
        <w:rPr>
          <w:rFonts w:ascii="Arial" w:hAnsi="Arial" w:cs="Arial"/>
        </w:rPr>
        <w:t>Tomanek</w:t>
      </w:r>
      <w:proofErr w:type="spellEnd"/>
      <w:r w:rsidRPr="007B7AD7">
        <w:rPr>
          <w:rFonts w:ascii="Arial" w:hAnsi="Arial" w:cs="Arial"/>
        </w:rPr>
        <w:t>, 2010</w:t>
      </w:r>
      <w:r w:rsidR="00290FC7">
        <w:rPr>
          <w:rFonts w:ascii="Arial" w:hAnsi="Arial" w:cs="Arial"/>
        </w:rPr>
        <w:t>;</w:t>
      </w:r>
      <w:r w:rsidR="00290FC7" w:rsidRPr="00290FC7">
        <w:t xml:space="preserve"> </w:t>
      </w:r>
      <w:r w:rsidR="00290FC7" w:rsidRPr="00290FC7">
        <w:rPr>
          <w:rFonts w:ascii="Arial" w:hAnsi="Arial" w:cs="Arial"/>
        </w:rPr>
        <w:t>Buckley</w:t>
      </w:r>
      <w:r w:rsidR="00290FC7">
        <w:rPr>
          <w:rFonts w:ascii="Arial" w:hAnsi="Arial" w:cs="Arial"/>
        </w:rPr>
        <w:t xml:space="preserve"> et al., 2001</w:t>
      </w:r>
      <w:r w:rsidRPr="007B7AD7">
        <w:rPr>
          <w:rFonts w:ascii="Arial" w:hAnsi="Arial" w:cs="Arial"/>
        </w:rPr>
        <w:t xml:space="preserve">). Genome analysis of </w:t>
      </w:r>
      <w:r w:rsidRPr="007B7AD7">
        <w:rPr>
          <w:rFonts w:ascii="Arial" w:hAnsi="Arial" w:cs="Arial"/>
          <w:i/>
        </w:rPr>
        <w:t xml:space="preserve">C. </w:t>
      </w:r>
      <w:proofErr w:type="spellStart"/>
      <w:r w:rsidRPr="007B7AD7">
        <w:rPr>
          <w:rFonts w:ascii="Arial" w:hAnsi="Arial" w:cs="Arial"/>
          <w:i/>
        </w:rPr>
        <w:t>gigas</w:t>
      </w:r>
      <w:proofErr w:type="spellEnd"/>
      <w:r w:rsidRPr="007B7AD7">
        <w:rPr>
          <w:rFonts w:ascii="Arial" w:hAnsi="Arial" w:cs="Arial"/>
        </w:rPr>
        <w:t xml:space="preserve"> has revealed an expanded HSP90 repertoire including several paralogues that are differentially expressed amongst tissues and developmental stages reflecting </w:t>
      </w:r>
      <w:proofErr w:type="spellStart"/>
      <w:r w:rsidRPr="007B7AD7">
        <w:rPr>
          <w:rFonts w:ascii="Arial" w:hAnsi="Arial" w:cs="Arial"/>
        </w:rPr>
        <w:t>subfunctionalisation</w:t>
      </w:r>
      <w:proofErr w:type="spellEnd"/>
      <w:r w:rsidRPr="007B7AD7">
        <w:rPr>
          <w:rFonts w:ascii="Arial" w:hAnsi="Arial" w:cs="Arial"/>
        </w:rPr>
        <w:t xml:space="preserve"> as an adaptive strategy to cope with the varying thermal selective pressures experienced throughout the lifecycle (</w:t>
      </w:r>
      <w:r w:rsidR="00290FC7">
        <w:rPr>
          <w:rFonts w:ascii="Arial" w:hAnsi="Arial" w:cs="Arial"/>
        </w:rPr>
        <w:t xml:space="preserve">Zhao et al., 2021; </w:t>
      </w:r>
      <w:r w:rsidRPr="007B7AD7">
        <w:rPr>
          <w:rFonts w:ascii="Arial" w:hAnsi="Arial" w:cs="Arial"/>
        </w:rPr>
        <w:t>Zhan</w:t>
      </w:r>
      <w:r w:rsidR="00290FC7">
        <w:rPr>
          <w:rFonts w:ascii="Arial" w:hAnsi="Arial" w:cs="Arial"/>
        </w:rPr>
        <w:t>g et al., 2012</w:t>
      </w:r>
      <w:r w:rsidRPr="007B7AD7">
        <w:rPr>
          <w:rFonts w:ascii="Arial" w:hAnsi="Arial" w:cs="Arial"/>
        </w:rPr>
        <w:t>).</w:t>
      </w:r>
    </w:p>
    <w:p w14:paraId="6EB10964" w14:textId="77777777" w:rsidR="007B7AD7" w:rsidRPr="005A09A0" w:rsidRDefault="00716540" w:rsidP="007B7AD7">
      <w:pPr>
        <w:spacing w:line="360" w:lineRule="auto"/>
        <w:jc w:val="both"/>
        <w:rPr>
          <w:rFonts w:ascii="Arial" w:hAnsi="Arial" w:cs="Arial"/>
          <w:b/>
        </w:rPr>
      </w:pPr>
      <w:r>
        <w:rPr>
          <w:rFonts w:ascii="Arial" w:hAnsi="Arial" w:cs="Arial"/>
          <w:b/>
        </w:rPr>
        <w:t>3</w:t>
      </w:r>
      <w:r w:rsidR="007B7AD7" w:rsidRPr="005A09A0">
        <w:rPr>
          <w:rFonts w:ascii="Arial" w:hAnsi="Arial" w:cs="Arial"/>
          <w:b/>
        </w:rPr>
        <w:t>.2 HSP70: The Central Chaperone of the Acute Heat-Shock Response</w:t>
      </w:r>
    </w:p>
    <w:p w14:paraId="18C22A28" w14:textId="77777777" w:rsidR="005A09A0" w:rsidRPr="005A09A0" w:rsidRDefault="005A09A0" w:rsidP="005A09A0">
      <w:pPr>
        <w:spacing w:line="360" w:lineRule="auto"/>
        <w:ind w:firstLine="720"/>
        <w:jc w:val="both"/>
        <w:rPr>
          <w:rFonts w:ascii="Arial" w:hAnsi="Arial" w:cs="Arial"/>
        </w:rPr>
      </w:pPr>
      <w:r w:rsidRPr="005A09A0">
        <w:rPr>
          <w:rFonts w:ascii="Arial" w:hAnsi="Arial" w:cs="Arial"/>
        </w:rPr>
        <w:t>“Of all bivalves, HSP70 is the most widely and perhaps one of the most functionally significant mediators of the acute heat shock response. This family of proteins encompasses both stress-activated types (commonly referred to as HSP70) as well as constitutively expressed forms (HSC70). Shows that despite having similar we</w:t>
      </w:r>
      <w:r>
        <w:rPr>
          <w:rFonts w:ascii="Arial" w:hAnsi="Arial" w:cs="Arial"/>
        </w:rPr>
        <w:t xml:space="preserve">ll-preserved structural </w:t>
      </w:r>
      <w:r w:rsidR="00981E4F">
        <w:rPr>
          <w:rFonts w:ascii="Arial" w:hAnsi="Arial" w:cs="Arial"/>
        </w:rPr>
        <w:t>designs,</w:t>
      </w:r>
      <w:r w:rsidR="00981E4F" w:rsidRPr="005A09A0">
        <w:rPr>
          <w:rFonts w:ascii="Arial" w:hAnsi="Arial" w:cs="Arial"/>
        </w:rPr>
        <w:t xml:space="preserve"> consisting</w:t>
      </w:r>
      <w:r w:rsidRPr="005A09A0">
        <w:rPr>
          <w:rFonts w:ascii="Arial" w:hAnsi="Arial" w:cs="Arial"/>
        </w:rPr>
        <w:t xml:space="preserve"> of an N-terminal domain for binding nucleotides (44 </w:t>
      </w:r>
      <w:proofErr w:type="spellStart"/>
      <w:r w:rsidRPr="005A09A0">
        <w:rPr>
          <w:rFonts w:ascii="Arial" w:hAnsi="Arial" w:cs="Arial"/>
        </w:rPr>
        <w:t>kDa</w:t>
      </w:r>
      <w:proofErr w:type="spellEnd"/>
      <w:r w:rsidRPr="005A09A0">
        <w:rPr>
          <w:rFonts w:ascii="Arial" w:hAnsi="Arial" w:cs="Arial"/>
        </w:rPr>
        <w:t xml:space="preserve">), a C-terminal domain for binding substrates (25 </w:t>
      </w:r>
      <w:proofErr w:type="spellStart"/>
      <w:r w:rsidRPr="005A09A0">
        <w:rPr>
          <w:rFonts w:ascii="Arial" w:hAnsi="Arial" w:cs="Arial"/>
        </w:rPr>
        <w:t>kDa</w:t>
      </w:r>
      <w:proofErr w:type="spellEnd"/>
      <w:r w:rsidRPr="005A09A0">
        <w:rPr>
          <w:rFonts w:ascii="Arial" w:hAnsi="Arial" w:cs="Arial"/>
        </w:rPr>
        <w:t>), connected t</w:t>
      </w:r>
      <w:r>
        <w:rPr>
          <w:rFonts w:ascii="Arial" w:hAnsi="Arial" w:cs="Arial"/>
        </w:rPr>
        <w:t xml:space="preserve">hrough an interdomain connector </w:t>
      </w:r>
      <w:r w:rsidRPr="005A09A0">
        <w:rPr>
          <w:rFonts w:ascii="Arial" w:hAnsi="Arial" w:cs="Arial"/>
        </w:rPr>
        <w:t>these isoforms manifest considerable differences in regulation of tra</w:t>
      </w:r>
      <w:r w:rsidR="00136109">
        <w:rPr>
          <w:rFonts w:ascii="Arial" w:hAnsi="Arial" w:cs="Arial"/>
        </w:rPr>
        <w:t xml:space="preserve">nscription ( Hu et al., 2025; </w:t>
      </w:r>
      <w:r w:rsidR="00136109" w:rsidRPr="00136109">
        <w:rPr>
          <w:rFonts w:ascii="Arial" w:hAnsi="Arial" w:cs="Arial"/>
        </w:rPr>
        <w:lastRenderedPageBreak/>
        <w:t>Morris et al., 2013</w:t>
      </w:r>
      <w:r w:rsidR="00136109">
        <w:rPr>
          <w:rFonts w:ascii="Arial" w:hAnsi="Arial" w:cs="Arial"/>
        </w:rPr>
        <w:t>;</w:t>
      </w:r>
      <w:r w:rsidRPr="005A09A0">
        <w:rPr>
          <w:rFonts w:ascii="Arial" w:hAnsi="Arial" w:cs="Arial"/>
        </w:rPr>
        <w:t xml:space="preserve"> </w:t>
      </w:r>
      <w:proofErr w:type="spellStart"/>
      <w:r w:rsidRPr="005A09A0">
        <w:rPr>
          <w:rFonts w:ascii="Arial" w:hAnsi="Arial" w:cs="Arial"/>
        </w:rPr>
        <w:t>Kampinga</w:t>
      </w:r>
      <w:proofErr w:type="spellEnd"/>
      <w:r w:rsidRPr="005A09A0">
        <w:rPr>
          <w:rFonts w:ascii="Arial" w:hAnsi="Arial" w:cs="Arial"/>
        </w:rPr>
        <w:t xml:space="preserve"> &amp; Craig, 2010). HSP70 exerts its chape</w:t>
      </w:r>
      <w:r>
        <w:rPr>
          <w:rFonts w:ascii="Arial" w:hAnsi="Arial" w:cs="Arial"/>
        </w:rPr>
        <w:t xml:space="preserve">rone effect by hydrolysis </w:t>
      </w:r>
      <w:r w:rsidR="00167784">
        <w:rPr>
          <w:rFonts w:ascii="Arial" w:hAnsi="Arial" w:cs="Arial"/>
        </w:rPr>
        <w:t xml:space="preserve">of </w:t>
      </w:r>
      <w:r w:rsidR="00167784" w:rsidRPr="005A09A0">
        <w:rPr>
          <w:rFonts w:ascii="Arial" w:hAnsi="Arial" w:cs="Arial"/>
        </w:rPr>
        <w:t>ATP</w:t>
      </w:r>
      <w:r w:rsidRPr="005A09A0">
        <w:rPr>
          <w:rFonts w:ascii="Arial" w:hAnsi="Arial" w:cs="Arial"/>
        </w:rPr>
        <w:t>-bound state has an open substrate-binding pocket with low-affinity sites for clients, which gets locked in place upon conversion to ADP, preventing the escape of misfolded proteins until their correction happens; exchange-factor proteins (like BAG-1 and HspBP1) accelerate the replacement of nucleotides to restart this cascade (</w:t>
      </w:r>
      <w:r w:rsidR="00760AF2">
        <w:rPr>
          <w:rFonts w:ascii="Arial" w:hAnsi="Arial" w:cs="Arial"/>
        </w:rPr>
        <w:t>Mas et</w:t>
      </w:r>
      <w:r w:rsidR="00833B50">
        <w:rPr>
          <w:rFonts w:ascii="Arial" w:hAnsi="Arial" w:cs="Arial"/>
        </w:rPr>
        <w:t xml:space="preserve"> </w:t>
      </w:r>
      <w:r w:rsidR="00760AF2">
        <w:rPr>
          <w:rFonts w:ascii="Arial" w:hAnsi="Arial" w:cs="Arial"/>
        </w:rPr>
        <w:t>al., 2025;</w:t>
      </w:r>
      <w:r w:rsidR="00833B50">
        <w:rPr>
          <w:rFonts w:ascii="Arial" w:hAnsi="Arial" w:cs="Arial"/>
        </w:rPr>
        <w:t xml:space="preserve"> </w:t>
      </w:r>
      <w:r w:rsidRPr="005A09A0">
        <w:rPr>
          <w:rFonts w:ascii="Arial" w:hAnsi="Arial" w:cs="Arial"/>
        </w:rPr>
        <w:t xml:space="preserve">Mayer &amp; </w:t>
      </w:r>
      <w:proofErr w:type="spellStart"/>
      <w:r w:rsidRPr="005A09A0">
        <w:rPr>
          <w:rFonts w:ascii="Arial" w:hAnsi="Arial" w:cs="Arial"/>
        </w:rPr>
        <w:t>Bukau</w:t>
      </w:r>
      <w:proofErr w:type="spellEnd"/>
      <w:r w:rsidRPr="005A09A0">
        <w:rPr>
          <w:rFonts w:ascii="Arial" w:hAnsi="Arial" w:cs="Arial"/>
        </w:rPr>
        <w:t>, 2005).</w:t>
      </w:r>
    </w:p>
    <w:p w14:paraId="6BD7F880" w14:textId="77777777" w:rsidR="005A09A0" w:rsidRDefault="005A09A0" w:rsidP="005A09A0">
      <w:pPr>
        <w:spacing w:line="360" w:lineRule="auto"/>
        <w:ind w:firstLine="720"/>
        <w:jc w:val="both"/>
        <w:rPr>
          <w:rFonts w:ascii="Arial" w:hAnsi="Arial" w:cs="Arial"/>
        </w:rPr>
      </w:pPr>
      <w:r w:rsidRPr="005A09A0">
        <w:rPr>
          <w:rFonts w:ascii="Arial" w:hAnsi="Arial" w:cs="Arial"/>
        </w:rPr>
        <w:t xml:space="preserve">It is intriguing how these HSP70 gene family could proliferate widely in bivalves. </w:t>
      </w:r>
      <w:r w:rsidRPr="005A09A0">
        <w:rPr>
          <w:rFonts w:ascii="Arial" w:hAnsi="Arial" w:cs="Arial"/>
          <w:i/>
        </w:rPr>
        <w:t xml:space="preserve">C. </w:t>
      </w:r>
      <w:proofErr w:type="spellStart"/>
      <w:r w:rsidRPr="005A09A0">
        <w:rPr>
          <w:rFonts w:ascii="Arial" w:hAnsi="Arial" w:cs="Arial"/>
          <w:i/>
        </w:rPr>
        <w:t>gigas</w:t>
      </w:r>
      <w:proofErr w:type="spellEnd"/>
      <w:r w:rsidRPr="005A09A0">
        <w:rPr>
          <w:rFonts w:ascii="Arial" w:hAnsi="Arial" w:cs="Arial"/>
        </w:rPr>
        <w:t xml:space="preserve"> contains at least 88 genes belonging to the HSP70/HSC70 family, an expansion without parallel in other molluscan genomes available (</w:t>
      </w:r>
      <w:r w:rsidR="00561BD1" w:rsidRPr="00561BD1">
        <w:rPr>
          <w:rFonts w:ascii="Arial" w:hAnsi="Arial" w:cs="Arial"/>
        </w:rPr>
        <w:t>Lu et al., 2024</w:t>
      </w:r>
      <w:r w:rsidR="00561BD1">
        <w:rPr>
          <w:rFonts w:ascii="Arial" w:hAnsi="Arial" w:cs="Arial"/>
        </w:rPr>
        <w:t xml:space="preserve">; </w:t>
      </w:r>
      <w:r w:rsidRPr="005A09A0">
        <w:rPr>
          <w:rFonts w:ascii="Arial" w:hAnsi="Arial" w:cs="Arial"/>
        </w:rPr>
        <w:t>Zhan</w:t>
      </w:r>
      <w:r w:rsidR="00561BD1">
        <w:rPr>
          <w:rFonts w:ascii="Arial" w:hAnsi="Arial" w:cs="Arial"/>
        </w:rPr>
        <w:t>g et al., 2012</w:t>
      </w:r>
      <w:r w:rsidRPr="005A09A0">
        <w:rPr>
          <w:rFonts w:ascii="Arial" w:hAnsi="Arial" w:cs="Arial"/>
        </w:rPr>
        <w:t xml:space="preserve">), likely the result of whole-genome duplication, local gene duplications and possibly horizontal transfer from bacterial symbionts. This expanded gene set may afford greater chaperone reserve capacity, facilitating simultaneous management of diverse misfolded protein clients across distinct cellular locales. In relation to the responded organisms, it is demonstrated by </w:t>
      </w:r>
      <w:proofErr w:type="spellStart"/>
      <w:r w:rsidRPr="005A09A0">
        <w:rPr>
          <w:rFonts w:ascii="Arial" w:hAnsi="Arial" w:cs="Arial"/>
        </w:rPr>
        <w:t>Anestis</w:t>
      </w:r>
      <w:proofErr w:type="spellEnd"/>
      <w:r w:rsidRPr="005A09A0">
        <w:rPr>
          <w:rFonts w:ascii="Arial" w:hAnsi="Arial" w:cs="Arial"/>
        </w:rPr>
        <w:t xml:space="preserve"> et al. (2007) that </w:t>
      </w:r>
      <w:r w:rsidRPr="005A09A0">
        <w:rPr>
          <w:rFonts w:ascii="Arial" w:hAnsi="Arial" w:cs="Arial"/>
          <w:i/>
        </w:rPr>
        <w:t xml:space="preserve">M. </w:t>
      </w:r>
      <w:proofErr w:type="spellStart"/>
      <w:r w:rsidRPr="005A09A0">
        <w:rPr>
          <w:rFonts w:ascii="Arial" w:hAnsi="Arial" w:cs="Arial"/>
          <w:i/>
        </w:rPr>
        <w:t>galloprovincialis</w:t>
      </w:r>
      <w:proofErr w:type="spellEnd"/>
      <w:r w:rsidRPr="005A09A0">
        <w:rPr>
          <w:rFonts w:ascii="Arial" w:hAnsi="Arial" w:cs="Arial"/>
        </w:rPr>
        <w:t xml:space="preserve"> lay a 10–50-fold increase in HSP70 mRNA abundance within 30–60 minutes of heat stress at 30–35°C and response intensity correlates with thermal stress level. Notably, there is developmental stage vulnerability: for instance, larval and juvenile stages more quickly activate the expression of HSP70 to a greater extent than mature individuals but have basal levels of chaperone proteins that are substantially lower than those in adults, showing that cellular susceptibility and protective ability during these crucial developmentally sensitive periods are lik</w:t>
      </w:r>
      <w:r w:rsidR="00561BD1">
        <w:rPr>
          <w:rFonts w:ascii="Arial" w:hAnsi="Arial" w:cs="Arial"/>
        </w:rPr>
        <w:t xml:space="preserve">ewise enhanced (Hu et </w:t>
      </w:r>
      <w:r w:rsidR="006155B8">
        <w:rPr>
          <w:rFonts w:ascii="Arial" w:hAnsi="Arial" w:cs="Arial"/>
        </w:rPr>
        <w:t>al.</w:t>
      </w:r>
      <w:r w:rsidR="00561BD1">
        <w:rPr>
          <w:rFonts w:ascii="Arial" w:hAnsi="Arial" w:cs="Arial"/>
        </w:rPr>
        <w:t xml:space="preserve">, 2022; </w:t>
      </w:r>
      <w:r w:rsidR="00561BD1" w:rsidRPr="00561BD1">
        <w:rPr>
          <w:rFonts w:ascii="Arial" w:hAnsi="Arial" w:cs="Arial"/>
        </w:rPr>
        <w:t>Clark et al., 2017</w:t>
      </w:r>
      <w:r w:rsidR="00561BD1">
        <w:rPr>
          <w:rFonts w:ascii="Arial" w:hAnsi="Arial" w:cs="Arial"/>
        </w:rPr>
        <w:t xml:space="preserve">; Ueda and </w:t>
      </w:r>
      <w:r w:rsidR="00561BD1" w:rsidRPr="00561BD1">
        <w:rPr>
          <w:rFonts w:ascii="Arial" w:hAnsi="Arial" w:cs="Arial"/>
        </w:rPr>
        <w:t>Boettcher</w:t>
      </w:r>
      <w:r w:rsidR="00561BD1">
        <w:rPr>
          <w:rFonts w:ascii="Arial" w:hAnsi="Arial" w:cs="Arial"/>
        </w:rPr>
        <w:t>, 2009</w:t>
      </w:r>
      <w:r w:rsidRPr="005A09A0">
        <w:rPr>
          <w:rFonts w:ascii="Arial" w:hAnsi="Arial" w:cs="Arial"/>
        </w:rPr>
        <w:t>).</w:t>
      </w:r>
    </w:p>
    <w:p w14:paraId="57653AA3" w14:textId="77777777" w:rsidR="003D55C4" w:rsidRPr="003D55C4" w:rsidRDefault="00716540" w:rsidP="003D55C4">
      <w:pPr>
        <w:spacing w:line="360" w:lineRule="auto"/>
        <w:jc w:val="both"/>
        <w:rPr>
          <w:rFonts w:ascii="Arial" w:hAnsi="Arial" w:cs="Arial"/>
          <w:b/>
        </w:rPr>
      </w:pPr>
      <w:r>
        <w:rPr>
          <w:rFonts w:ascii="Arial" w:hAnsi="Arial" w:cs="Arial"/>
          <w:b/>
        </w:rPr>
        <w:t>3</w:t>
      </w:r>
      <w:r w:rsidR="003D55C4" w:rsidRPr="003D55C4">
        <w:rPr>
          <w:rFonts w:ascii="Arial" w:hAnsi="Arial" w:cs="Arial"/>
          <w:b/>
        </w:rPr>
        <w:t xml:space="preserve">.3 HSP60 and the Mitochondrial </w:t>
      </w:r>
      <w:proofErr w:type="spellStart"/>
      <w:r w:rsidR="003D55C4" w:rsidRPr="003D55C4">
        <w:rPr>
          <w:rFonts w:ascii="Arial" w:hAnsi="Arial" w:cs="Arial"/>
          <w:b/>
        </w:rPr>
        <w:t>Proteostasis</w:t>
      </w:r>
      <w:proofErr w:type="spellEnd"/>
      <w:r w:rsidR="003D55C4" w:rsidRPr="003D55C4">
        <w:rPr>
          <w:rFonts w:ascii="Arial" w:hAnsi="Arial" w:cs="Arial"/>
          <w:b/>
        </w:rPr>
        <w:t xml:space="preserve"> Network</w:t>
      </w:r>
    </w:p>
    <w:p w14:paraId="61876E08" w14:textId="77777777" w:rsidR="003D55C4" w:rsidRDefault="003D55C4" w:rsidP="003D55C4">
      <w:pPr>
        <w:spacing w:line="360" w:lineRule="auto"/>
        <w:ind w:firstLine="720"/>
        <w:jc w:val="both"/>
        <w:rPr>
          <w:rFonts w:ascii="Arial" w:hAnsi="Arial" w:cs="Arial"/>
        </w:rPr>
      </w:pPr>
      <w:r w:rsidRPr="003D55C4">
        <w:rPr>
          <w:rFonts w:ascii="Arial" w:hAnsi="Arial" w:cs="Arial"/>
        </w:rPr>
        <w:t>HSP60 (the Gro</w:t>
      </w:r>
      <w:r w:rsidR="00561BD1">
        <w:rPr>
          <w:rFonts w:ascii="Arial" w:hAnsi="Arial" w:cs="Arial"/>
        </w:rPr>
        <w:t xml:space="preserve"> </w:t>
      </w:r>
      <w:r w:rsidRPr="003D55C4">
        <w:rPr>
          <w:rFonts w:ascii="Arial" w:hAnsi="Arial" w:cs="Arial"/>
        </w:rPr>
        <w:t xml:space="preserve">EL homologue in prokaryotes) is a ~60 </w:t>
      </w:r>
      <w:proofErr w:type="spellStart"/>
      <w:r w:rsidRPr="003D55C4">
        <w:rPr>
          <w:rFonts w:ascii="Arial" w:hAnsi="Arial" w:cs="Arial"/>
        </w:rPr>
        <w:t>kDa</w:t>
      </w:r>
      <w:proofErr w:type="spellEnd"/>
      <w:r w:rsidRPr="003D55C4">
        <w:rPr>
          <w:rFonts w:ascii="Arial" w:hAnsi="Arial" w:cs="Arial"/>
        </w:rPr>
        <w:t xml:space="preserve"> chaperonin that operates mainly in the mitochondrial matrix, where it aids with folding of nuclear-encoded proteins translocated into this organelle in a post-translational manner (</w:t>
      </w:r>
      <w:proofErr w:type="spellStart"/>
      <w:r w:rsidR="006155B8">
        <w:rPr>
          <w:rFonts w:ascii="Arial" w:hAnsi="Arial" w:cs="Arial"/>
        </w:rPr>
        <w:t>Comret</w:t>
      </w:r>
      <w:proofErr w:type="spellEnd"/>
      <w:r w:rsidR="006155B8">
        <w:rPr>
          <w:rFonts w:ascii="Arial" w:hAnsi="Arial" w:cs="Arial"/>
        </w:rPr>
        <w:t xml:space="preserve"> et al., 2024; Sing et al., 2024</w:t>
      </w:r>
      <w:r w:rsidRPr="003D55C4">
        <w:rPr>
          <w:rFonts w:ascii="Arial" w:hAnsi="Arial" w:cs="Arial"/>
        </w:rPr>
        <w:t>). HSP60 forms a double-ring, barrel-shaped complex with its mechanistic co-chaperonin HSP10 (</w:t>
      </w:r>
      <w:proofErr w:type="spellStart"/>
      <w:r w:rsidRPr="003D55C4">
        <w:rPr>
          <w:rFonts w:ascii="Arial" w:hAnsi="Arial" w:cs="Arial"/>
        </w:rPr>
        <w:t>GroES</w:t>
      </w:r>
      <w:proofErr w:type="spellEnd"/>
      <w:r w:rsidRPr="003D55C4">
        <w:rPr>
          <w:rFonts w:ascii="Arial" w:hAnsi="Arial" w:cs="Arial"/>
        </w:rPr>
        <w:t xml:space="preserve"> homologue), whose cap closes over the central folding chamber to provide a sequestered, protected environment for i</w:t>
      </w:r>
      <w:r w:rsidR="006155B8">
        <w:rPr>
          <w:rFonts w:ascii="Arial" w:hAnsi="Arial" w:cs="Arial"/>
        </w:rPr>
        <w:t>terative folding cycles</w:t>
      </w:r>
      <w:r w:rsidRPr="003D55C4">
        <w:rPr>
          <w:rFonts w:ascii="Arial" w:hAnsi="Arial" w:cs="Arial"/>
        </w:rPr>
        <w:t>. As mitochondrial function (including ATP generation, the production of reactive oxygen species (ROS), and apoptosis signalling) is acutely sensitive to thermal perturbation the mitochondrial chaperone network constitutes an important node in the bivalve thermal stress response</w:t>
      </w:r>
      <w:r w:rsidR="006155B8">
        <w:rPr>
          <w:rFonts w:ascii="Arial" w:hAnsi="Arial" w:cs="Arial"/>
        </w:rPr>
        <w:t xml:space="preserve"> </w:t>
      </w:r>
      <w:r w:rsidR="006155B8" w:rsidRPr="006155B8">
        <w:rPr>
          <w:rFonts w:ascii="Arial" w:hAnsi="Arial" w:cs="Arial"/>
        </w:rPr>
        <w:t>(</w:t>
      </w:r>
      <w:proofErr w:type="spellStart"/>
      <w:r w:rsidR="006155B8" w:rsidRPr="006155B8">
        <w:rPr>
          <w:rFonts w:ascii="Arial" w:hAnsi="Arial" w:cs="Arial"/>
        </w:rPr>
        <w:t>Sokolova</w:t>
      </w:r>
      <w:proofErr w:type="spellEnd"/>
      <w:r w:rsidR="006155B8" w:rsidRPr="006155B8">
        <w:rPr>
          <w:rFonts w:ascii="Arial" w:hAnsi="Arial" w:cs="Arial"/>
        </w:rPr>
        <w:t xml:space="preserve"> et a</w:t>
      </w:r>
      <w:r w:rsidR="006155B8">
        <w:rPr>
          <w:rFonts w:ascii="Arial" w:hAnsi="Arial" w:cs="Arial"/>
        </w:rPr>
        <w:t xml:space="preserve">l., 2023; </w:t>
      </w:r>
      <w:r w:rsidR="0058206B" w:rsidRPr="0058206B">
        <w:rPr>
          <w:rFonts w:ascii="Arial" w:hAnsi="Arial" w:cs="Arial"/>
        </w:rPr>
        <w:t xml:space="preserve">Bahr </w:t>
      </w:r>
      <w:r w:rsidR="0058206B">
        <w:rPr>
          <w:rFonts w:ascii="Arial" w:hAnsi="Arial" w:cs="Arial"/>
        </w:rPr>
        <w:t>et al., 2022;</w:t>
      </w:r>
      <w:r w:rsidR="0058206B" w:rsidRPr="0058206B">
        <w:t xml:space="preserve"> </w:t>
      </w:r>
      <w:r w:rsidR="0058206B" w:rsidRPr="0058206B">
        <w:rPr>
          <w:rFonts w:ascii="Arial" w:hAnsi="Arial" w:cs="Arial"/>
        </w:rPr>
        <w:t>Torres</w:t>
      </w:r>
      <w:r w:rsidR="0058206B">
        <w:rPr>
          <w:rFonts w:ascii="Arial" w:hAnsi="Arial" w:cs="Arial"/>
        </w:rPr>
        <w:t xml:space="preserve"> et al.,2024</w:t>
      </w:r>
      <w:r w:rsidR="006155B8">
        <w:rPr>
          <w:rFonts w:ascii="Arial" w:hAnsi="Arial" w:cs="Arial"/>
        </w:rPr>
        <w:t>).</w:t>
      </w:r>
      <w:r w:rsidRPr="003D55C4">
        <w:rPr>
          <w:rFonts w:ascii="Arial" w:hAnsi="Arial" w:cs="Arial"/>
        </w:rPr>
        <w:t xml:space="preserve"> In </w:t>
      </w:r>
      <w:proofErr w:type="spellStart"/>
      <w:r w:rsidRPr="003D55C4">
        <w:rPr>
          <w:rFonts w:ascii="Arial" w:hAnsi="Arial" w:cs="Arial"/>
          <w:i/>
        </w:rPr>
        <w:t>Ruditapes</w:t>
      </w:r>
      <w:proofErr w:type="spellEnd"/>
      <w:r w:rsidRPr="003D55C4">
        <w:rPr>
          <w:rFonts w:ascii="Arial" w:hAnsi="Arial" w:cs="Arial"/>
          <w:i/>
        </w:rPr>
        <w:t xml:space="preserve"> </w:t>
      </w:r>
      <w:proofErr w:type="spellStart"/>
      <w:r w:rsidRPr="003D55C4">
        <w:rPr>
          <w:rFonts w:ascii="Arial" w:hAnsi="Arial" w:cs="Arial"/>
          <w:i/>
        </w:rPr>
        <w:t>philippinarum</w:t>
      </w:r>
      <w:proofErr w:type="spellEnd"/>
      <w:r w:rsidRPr="003D55C4">
        <w:rPr>
          <w:rFonts w:ascii="Arial" w:hAnsi="Arial" w:cs="Arial"/>
        </w:rPr>
        <w:t>, significant functional correlations suggest direct roles in protection of mitochondrial integrity under thermal challenge (</w:t>
      </w:r>
      <w:r w:rsidR="0058206B" w:rsidRPr="0058206B">
        <w:rPr>
          <w:rFonts w:ascii="Arial" w:hAnsi="Arial" w:cs="Arial"/>
        </w:rPr>
        <w:t>Jing</w:t>
      </w:r>
      <w:r w:rsidR="002E39C4">
        <w:rPr>
          <w:rFonts w:ascii="Arial" w:hAnsi="Arial" w:cs="Arial"/>
        </w:rPr>
        <w:t xml:space="preserve"> et al., 2023; </w:t>
      </w:r>
      <w:r w:rsidR="0058206B" w:rsidRPr="0058206B">
        <w:rPr>
          <w:rFonts w:ascii="Arial" w:hAnsi="Arial" w:cs="Arial"/>
        </w:rPr>
        <w:t xml:space="preserve">Ding </w:t>
      </w:r>
      <w:r w:rsidR="002E39C4">
        <w:rPr>
          <w:rFonts w:ascii="Arial" w:hAnsi="Arial" w:cs="Arial"/>
        </w:rPr>
        <w:t xml:space="preserve"> et al., 2018</w:t>
      </w:r>
      <w:r w:rsidRPr="003D55C4">
        <w:rPr>
          <w:rFonts w:ascii="Arial" w:hAnsi="Arial" w:cs="Arial"/>
        </w:rPr>
        <w:t>), with HSP60 being similarly transcriptionally upregulated alongside the more investigated HSP70 under exposure to heat stress.</w:t>
      </w:r>
    </w:p>
    <w:p w14:paraId="23951B8C" w14:textId="77777777" w:rsidR="00167784" w:rsidRDefault="00167784" w:rsidP="003D55C4">
      <w:pPr>
        <w:spacing w:line="360" w:lineRule="auto"/>
        <w:jc w:val="both"/>
        <w:rPr>
          <w:rFonts w:ascii="Arial" w:hAnsi="Arial" w:cs="Arial"/>
          <w:b/>
        </w:rPr>
      </w:pPr>
    </w:p>
    <w:p w14:paraId="2A4EA041" w14:textId="77777777" w:rsidR="003D55C4" w:rsidRPr="003D55C4" w:rsidRDefault="00B32A01" w:rsidP="003D55C4">
      <w:pPr>
        <w:spacing w:line="360" w:lineRule="auto"/>
        <w:jc w:val="both"/>
        <w:rPr>
          <w:rFonts w:ascii="Arial" w:hAnsi="Arial" w:cs="Arial"/>
          <w:b/>
        </w:rPr>
      </w:pPr>
      <w:r>
        <w:rPr>
          <w:rFonts w:ascii="Arial" w:hAnsi="Arial" w:cs="Arial"/>
          <w:b/>
        </w:rPr>
        <w:t xml:space="preserve">  </w:t>
      </w:r>
      <w:r w:rsidR="00716540">
        <w:rPr>
          <w:rFonts w:ascii="Arial" w:hAnsi="Arial" w:cs="Arial"/>
          <w:b/>
        </w:rPr>
        <w:t>3</w:t>
      </w:r>
      <w:r w:rsidR="003D55C4" w:rsidRPr="003D55C4">
        <w:rPr>
          <w:rFonts w:ascii="Arial" w:hAnsi="Arial" w:cs="Arial"/>
          <w:b/>
        </w:rPr>
        <w:t>.4 Small HSPs: Rapid-Response Protein Aggregation Suppressors</w:t>
      </w:r>
    </w:p>
    <w:p w14:paraId="2566A1A6" w14:textId="4BDFB6E1" w:rsidR="003D55C4" w:rsidRPr="003D55C4" w:rsidRDefault="003D55C4" w:rsidP="003D55C4">
      <w:pPr>
        <w:spacing w:line="360" w:lineRule="auto"/>
        <w:jc w:val="both"/>
        <w:rPr>
          <w:rFonts w:ascii="Arial" w:hAnsi="Arial" w:cs="Arial"/>
        </w:rPr>
      </w:pPr>
      <w:r>
        <w:rPr>
          <w:rFonts w:ascii="Arial" w:hAnsi="Arial" w:cs="Arial"/>
        </w:rPr>
        <w:t xml:space="preserve"> </w:t>
      </w:r>
      <w:r>
        <w:rPr>
          <w:rFonts w:ascii="Arial" w:hAnsi="Arial" w:cs="Arial"/>
        </w:rPr>
        <w:tab/>
        <w:t>S</w:t>
      </w:r>
      <w:r w:rsidRPr="003D55C4">
        <w:rPr>
          <w:rFonts w:ascii="Arial" w:hAnsi="Arial" w:cs="Arial"/>
        </w:rPr>
        <w:t>mall HSP (</w:t>
      </w:r>
      <w:proofErr w:type="spellStart"/>
      <w:r w:rsidRPr="003D55C4">
        <w:rPr>
          <w:rFonts w:ascii="Arial" w:hAnsi="Arial" w:cs="Arial"/>
        </w:rPr>
        <w:t>sHSP</w:t>
      </w:r>
      <w:proofErr w:type="spellEnd"/>
      <w:r w:rsidRPr="003D55C4">
        <w:rPr>
          <w:rFonts w:ascii="Arial" w:hAnsi="Arial" w:cs="Arial"/>
        </w:rPr>
        <w:t xml:space="preserve">) family (12–43 </w:t>
      </w:r>
      <w:proofErr w:type="spellStart"/>
      <w:r w:rsidRPr="003D55C4">
        <w:rPr>
          <w:rFonts w:ascii="Arial" w:hAnsi="Arial" w:cs="Arial"/>
        </w:rPr>
        <w:t>kDa</w:t>
      </w:r>
      <w:proofErr w:type="spellEnd"/>
      <w:r w:rsidRPr="003D55C4">
        <w:rPr>
          <w:rFonts w:ascii="Arial" w:hAnsi="Arial" w:cs="Arial"/>
        </w:rPr>
        <w:t>) are ATP-independent molecular chaperones that are characterized by a conserved α-crystallin domain, flanked by variable N- and C-terminal regions (</w:t>
      </w:r>
      <w:proofErr w:type="spellStart"/>
      <w:r w:rsidRPr="003D55C4">
        <w:rPr>
          <w:rFonts w:ascii="Arial" w:hAnsi="Arial" w:cs="Arial"/>
        </w:rPr>
        <w:t>Haslbeck</w:t>
      </w:r>
      <w:proofErr w:type="spellEnd"/>
      <w:r w:rsidRPr="003D55C4">
        <w:rPr>
          <w:rFonts w:ascii="Arial" w:hAnsi="Arial" w:cs="Arial"/>
        </w:rPr>
        <w:t xml:space="preserve"> &amp; </w:t>
      </w:r>
      <w:proofErr w:type="spellStart"/>
      <w:r w:rsidRPr="003D55C4">
        <w:rPr>
          <w:rFonts w:ascii="Arial" w:hAnsi="Arial" w:cs="Arial"/>
        </w:rPr>
        <w:t>Vierling</w:t>
      </w:r>
      <w:proofErr w:type="spellEnd"/>
      <w:r w:rsidRPr="003D55C4">
        <w:rPr>
          <w:rFonts w:ascii="Arial" w:hAnsi="Arial" w:cs="Arial"/>
        </w:rPr>
        <w:t xml:space="preserve">, 2015). Instead of directly refolding the proteins of their clients, </w:t>
      </w:r>
      <w:proofErr w:type="spellStart"/>
      <w:r w:rsidRPr="003D55C4">
        <w:rPr>
          <w:rFonts w:ascii="Arial" w:hAnsi="Arial" w:cs="Arial"/>
        </w:rPr>
        <w:t>sHSPs</w:t>
      </w:r>
      <w:proofErr w:type="spellEnd"/>
      <w:r w:rsidRPr="003D55C4">
        <w:rPr>
          <w:rFonts w:ascii="Arial" w:hAnsi="Arial" w:cs="Arial"/>
        </w:rPr>
        <w:t xml:space="preserve"> perform as molecular “sponges” or “holdases,” binding partially denatured polypeptides and maintaining them in a </w:t>
      </w:r>
      <w:proofErr w:type="spellStart"/>
      <w:r w:rsidRPr="003D55C4">
        <w:rPr>
          <w:rFonts w:ascii="Arial" w:hAnsi="Arial" w:cs="Arial"/>
        </w:rPr>
        <w:t>refoldable</w:t>
      </w:r>
      <w:proofErr w:type="spellEnd"/>
      <w:r w:rsidRPr="003D55C4">
        <w:rPr>
          <w:rFonts w:ascii="Arial" w:hAnsi="Arial" w:cs="Arial"/>
        </w:rPr>
        <w:t xml:space="preserve"> condition, thus avoiding irremediable aggregation until ATP-consuming chaperones (HSP70, HSP90) can help proper refolding. This mechanism permits </w:t>
      </w:r>
      <w:proofErr w:type="spellStart"/>
      <w:r w:rsidRPr="003D55C4">
        <w:rPr>
          <w:rFonts w:ascii="Arial" w:hAnsi="Arial" w:cs="Arial"/>
        </w:rPr>
        <w:t>sHSPs</w:t>
      </w:r>
      <w:proofErr w:type="spellEnd"/>
      <w:r w:rsidRPr="003D55C4">
        <w:rPr>
          <w:rFonts w:ascii="Arial" w:hAnsi="Arial" w:cs="Arial"/>
        </w:rPr>
        <w:t xml:space="preserve"> to protect cells rapidly and in an energy-conscious manner during the early, resource-intensive stage of thermal destruction when ATP supply may be already becoming lim</w:t>
      </w:r>
      <w:r w:rsidR="002E39C4">
        <w:rPr>
          <w:rFonts w:ascii="Arial" w:hAnsi="Arial" w:cs="Arial"/>
        </w:rPr>
        <w:t>iting (Hu et al., 2022</w:t>
      </w:r>
      <w:r w:rsidR="006738BF">
        <w:rPr>
          <w:rFonts w:ascii="Arial" w:hAnsi="Arial" w:cs="Arial"/>
        </w:rPr>
        <w:t>;</w:t>
      </w:r>
      <w:r w:rsidR="006738BF" w:rsidRPr="006738BF">
        <w:t xml:space="preserve"> </w:t>
      </w:r>
      <w:r w:rsidR="006738BF">
        <w:rPr>
          <w:rFonts w:ascii="Arial" w:hAnsi="Arial" w:cs="Arial"/>
        </w:rPr>
        <w:t xml:space="preserve">Miller &amp; </w:t>
      </w:r>
      <w:proofErr w:type="spellStart"/>
      <w:r w:rsidR="006738BF">
        <w:rPr>
          <w:rFonts w:ascii="Arial" w:hAnsi="Arial" w:cs="Arial"/>
        </w:rPr>
        <w:t>Reichow</w:t>
      </w:r>
      <w:proofErr w:type="spellEnd"/>
      <w:r w:rsidR="006738BF">
        <w:rPr>
          <w:rFonts w:ascii="Arial" w:hAnsi="Arial" w:cs="Arial"/>
        </w:rPr>
        <w:t>,</w:t>
      </w:r>
      <w:r w:rsidR="00C310CC">
        <w:rPr>
          <w:rFonts w:ascii="Arial" w:hAnsi="Arial" w:cs="Arial"/>
        </w:rPr>
        <w:t xml:space="preserve"> </w:t>
      </w:r>
      <w:r w:rsidR="006738BF">
        <w:rPr>
          <w:rFonts w:ascii="Arial" w:hAnsi="Arial" w:cs="Arial"/>
        </w:rPr>
        <w:t>2025</w:t>
      </w:r>
      <w:r w:rsidRPr="003D55C4">
        <w:rPr>
          <w:rFonts w:ascii="Arial" w:hAnsi="Arial" w:cs="Arial"/>
        </w:rPr>
        <w:t>).</w:t>
      </w:r>
    </w:p>
    <w:p w14:paraId="6D543472" w14:textId="77777777" w:rsidR="003D55C4" w:rsidRDefault="003D55C4" w:rsidP="003D55C4">
      <w:pPr>
        <w:spacing w:line="360" w:lineRule="auto"/>
        <w:ind w:firstLine="720"/>
        <w:jc w:val="both"/>
        <w:rPr>
          <w:rFonts w:ascii="Arial" w:hAnsi="Arial" w:cs="Arial"/>
        </w:rPr>
      </w:pPr>
      <w:r w:rsidRPr="003D55C4">
        <w:rPr>
          <w:rFonts w:ascii="Arial" w:hAnsi="Arial" w:cs="Arial"/>
        </w:rPr>
        <w:t xml:space="preserve">In bivalves, groups of </w:t>
      </w:r>
      <w:proofErr w:type="spellStart"/>
      <w:r w:rsidRPr="003D55C4">
        <w:rPr>
          <w:rFonts w:ascii="Arial" w:hAnsi="Arial" w:cs="Arial"/>
        </w:rPr>
        <w:t>sHSPs</w:t>
      </w:r>
      <w:proofErr w:type="spellEnd"/>
      <w:r w:rsidRPr="003D55C4">
        <w:rPr>
          <w:rFonts w:ascii="Arial" w:hAnsi="Arial" w:cs="Arial"/>
        </w:rPr>
        <w:t xml:space="preserve"> comprising the HSP22, HSP24 and HSP27 types are quickly upregulated and tissue-specific (highest expression usually in gill (the major </w:t>
      </w:r>
      <w:proofErr w:type="spellStart"/>
      <w:r w:rsidRPr="003D55C4">
        <w:rPr>
          <w:rFonts w:ascii="Arial" w:hAnsi="Arial" w:cs="Arial"/>
        </w:rPr>
        <w:t>thermosensory</w:t>
      </w:r>
      <w:proofErr w:type="spellEnd"/>
      <w:r w:rsidRPr="003D55C4">
        <w:rPr>
          <w:rFonts w:ascii="Arial" w:hAnsi="Arial" w:cs="Arial"/>
        </w:rPr>
        <w:t xml:space="preserve"> and gas exchange organ) and mantle tissues, and in haemocyt</w:t>
      </w:r>
      <w:r w:rsidR="00D641D9">
        <w:rPr>
          <w:rFonts w:ascii="Arial" w:hAnsi="Arial" w:cs="Arial"/>
        </w:rPr>
        <w:t>es (immune effector cells)) (</w:t>
      </w:r>
      <w:proofErr w:type="spellStart"/>
      <w:r w:rsidR="00D641D9">
        <w:rPr>
          <w:rFonts w:ascii="Arial" w:hAnsi="Arial" w:cs="Arial"/>
        </w:rPr>
        <w:t>Bonesteve</w:t>
      </w:r>
      <w:proofErr w:type="spellEnd"/>
      <w:r w:rsidR="00D641D9">
        <w:rPr>
          <w:rFonts w:ascii="Arial" w:hAnsi="Arial" w:cs="Arial"/>
        </w:rPr>
        <w:t xml:space="preserve"> et</w:t>
      </w:r>
      <w:r w:rsidR="00E22585">
        <w:rPr>
          <w:rFonts w:ascii="Arial" w:hAnsi="Arial" w:cs="Arial"/>
        </w:rPr>
        <w:t xml:space="preserve"> </w:t>
      </w:r>
      <w:r w:rsidR="00D641D9">
        <w:rPr>
          <w:rFonts w:ascii="Arial" w:hAnsi="Arial" w:cs="Arial"/>
        </w:rPr>
        <w:t xml:space="preserve">al., 2025; </w:t>
      </w:r>
      <w:r w:rsidR="00D641D9" w:rsidRPr="00D641D9">
        <w:rPr>
          <w:rFonts w:ascii="Arial" w:hAnsi="Arial" w:cs="Arial"/>
        </w:rPr>
        <w:t xml:space="preserve">Zhang </w:t>
      </w:r>
      <w:r w:rsidRPr="003D55C4">
        <w:rPr>
          <w:rFonts w:ascii="Arial" w:hAnsi="Arial" w:cs="Arial"/>
        </w:rPr>
        <w:t>et al., 2</w:t>
      </w:r>
      <w:r w:rsidR="00D641D9">
        <w:rPr>
          <w:rFonts w:ascii="Arial" w:hAnsi="Arial" w:cs="Arial"/>
        </w:rPr>
        <w:t>012</w:t>
      </w:r>
      <w:r w:rsidRPr="003D55C4">
        <w:rPr>
          <w:rFonts w:ascii="Arial" w:hAnsi="Arial" w:cs="Arial"/>
        </w:rPr>
        <w:t xml:space="preserve">). For example, HSP22 is one of the first transcriptional responders to heat in </w:t>
      </w:r>
      <w:proofErr w:type="spellStart"/>
      <w:r w:rsidRPr="003D55C4">
        <w:rPr>
          <w:rFonts w:ascii="Arial" w:hAnsi="Arial" w:cs="Arial"/>
          <w:i/>
        </w:rPr>
        <w:t>Argopecten</w:t>
      </w:r>
      <w:proofErr w:type="spellEnd"/>
      <w:r w:rsidRPr="003D55C4">
        <w:rPr>
          <w:rFonts w:ascii="Arial" w:hAnsi="Arial" w:cs="Arial"/>
          <w:i/>
        </w:rPr>
        <w:t xml:space="preserve"> </w:t>
      </w:r>
      <w:proofErr w:type="spellStart"/>
      <w:r w:rsidRPr="003D55C4">
        <w:rPr>
          <w:rFonts w:ascii="Arial" w:hAnsi="Arial" w:cs="Arial"/>
          <w:i/>
        </w:rPr>
        <w:t>irradians</w:t>
      </w:r>
      <w:proofErr w:type="spellEnd"/>
      <w:r w:rsidRPr="003D55C4">
        <w:rPr>
          <w:rFonts w:ascii="Arial" w:hAnsi="Arial" w:cs="Arial"/>
        </w:rPr>
        <w:t>, with significant upregulation even 15–20 minutes earlier than heat shock cognate (HSC)70, suggesting a potential protective function that acts in time frames characteristic for rapid-deployment (</w:t>
      </w:r>
      <w:r w:rsidR="00E22585" w:rsidRPr="00E22585">
        <w:rPr>
          <w:rFonts w:ascii="Arial" w:hAnsi="Arial" w:cs="Arial"/>
        </w:rPr>
        <w:t>Zhang</w:t>
      </w:r>
      <w:r w:rsidR="00E22585">
        <w:rPr>
          <w:rFonts w:ascii="Arial" w:hAnsi="Arial" w:cs="Arial"/>
        </w:rPr>
        <w:t xml:space="preserve"> et al., 2010</w:t>
      </w:r>
      <w:r w:rsidRPr="003D55C4">
        <w:rPr>
          <w:rFonts w:ascii="Arial" w:hAnsi="Arial" w:cs="Arial"/>
        </w:rPr>
        <w:t xml:space="preserve">). </w:t>
      </w:r>
      <w:r w:rsidRPr="003D55C4">
        <w:rPr>
          <w:rFonts w:ascii="Arial" w:hAnsi="Arial" w:cs="Arial"/>
          <w:i/>
        </w:rPr>
        <w:t xml:space="preserve">C. </w:t>
      </w:r>
      <w:proofErr w:type="spellStart"/>
      <w:r w:rsidRPr="003D55C4">
        <w:rPr>
          <w:rFonts w:ascii="Arial" w:hAnsi="Arial" w:cs="Arial"/>
          <w:i/>
        </w:rPr>
        <w:t>gigas</w:t>
      </w:r>
      <w:proofErr w:type="spellEnd"/>
      <w:r w:rsidRPr="003D55C4">
        <w:rPr>
          <w:rFonts w:ascii="Arial" w:hAnsi="Arial" w:cs="Arial"/>
        </w:rPr>
        <w:t xml:space="preserve"> genome encodes more than 24 members of this </w:t>
      </w:r>
      <w:proofErr w:type="spellStart"/>
      <w:r w:rsidRPr="003D55C4">
        <w:rPr>
          <w:rFonts w:ascii="Arial" w:hAnsi="Arial" w:cs="Arial"/>
        </w:rPr>
        <w:t>sHSP</w:t>
      </w:r>
      <w:proofErr w:type="spellEnd"/>
      <w:r w:rsidRPr="003D55C4">
        <w:rPr>
          <w:rFonts w:ascii="Arial" w:hAnsi="Arial" w:cs="Arial"/>
        </w:rPr>
        <w:t xml:space="preserve"> family, many without obvious vertebrate orthologues, indicating extensive lineage-specific functional diversification driven by the unique </w:t>
      </w:r>
      <w:proofErr w:type="spellStart"/>
      <w:r w:rsidRPr="003D55C4">
        <w:rPr>
          <w:rFonts w:ascii="Arial" w:hAnsi="Arial" w:cs="Arial"/>
        </w:rPr>
        <w:t>proteostatic</w:t>
      </w:r>
      <w:proofErr w:type="spellEnd"/>
      <w:r w:rsidRPr="003D55C4">
        <w:rPr>
          <w:rFonts w:ascii="Arial" w:hAnsi="Arial" w:cs="Arial"/>
        </w:rPr>
        <w:t xml:space="preserve"> pressures of intertidal existence (</w:t>
      </w:r>
      <w:r w:rsidR="00C310CC">
        <w:rPr>
          <w:rFonts w:ascii="Arial" w:hAnsi="Arial" w:cs="Arial"/>
        </w:rPr>
        <w:t xml:space="preserve">Lu et al., 2024; </w:t>
      </w:r>
      <w:r w:rsidRPr="003D55C4">
        <w:rPr>
          <w:rFonts w:ascii="Arial" w:hAnsi="Arial" w:cs="Arial"/>
        </w:rPr>
        <w:t>Zhang et al., 2012)</w:t>
      </w:r>
    </w:p>
    <w:p w14:paraId="526CDCC5" w14:textId="77777777" w:rsidR="003D55C4" w:rsidRDefault="00716540" w:rsidP="003D55C4">
      <w:pPr>
        <w:spacing w:line="360" w:lineRule="auto"/>
        <w:jc w:val="both"/>
        <w:rPr>
          <w:rFonts w:ascii="Arial" w:hAnsi="Arial" w:cs="Arial"/>
          <w:b/>
        </w:rPr>
      </w:pPr>
      <w:r>
        <w:rPr>
          <w:rFonts w:ascii="Arial" w:hAnsi="Arial" w:cs="Arial"/>
          <w:b/>
        </w:rPr>
        <w:t>4</w:t>
      </w:r>
      <w:r w:rsidR="0045608A" w:rsidRPr="0045608A">
        <w:rPr>
          <w:rFonts w:ascii="Arial" w:hAnsi="Arial" w:cs="Arial"/>
          <w:b/>
        </w:rPr>
        <w:t xml:space="preserve">. </w:t>
      </w:r>
      <w:r w:rsidRPr="00716540">
        <w:rPr>
          <w:rFonts w:ascii="Arial" w:hAnsi="Arial" w:cs="Arial"/>
          <w:b/>
          <w:sz w:val="24"/>
          <w:szCs w:val="24"/>
        </w:rPr>
        <w:t>REGULATION OF THE HEAT-SHOCK RESPONSE</w:t>
      </w:r>
    </w:p>
    <w:p w14:paraId="355E4603" w14:textId="77777777" w:rsidR="0045608A" w:rsidRDefault="00716540" w:rsidP="003D55C4">
      <w:pPr>
        <w:spacing w:line="360" w:lineRule="auto"/>
        <w:jc w:val="both"/>
        <w:rPr>
          <w:rFonts w:ascii="Arial" w:hAnsi="Arial" w:cs="Arial"/>
          <w:b/>
        </w:rPr>
      </w:pPr>
      <w:r>
        <w:rPr>
          <w:rFonts w:ascii="Arial" w:hAnsi="Arial" w:cs="Arial"/>
          <w:b/>
        </w:rPr>
        <w:t>4</w:t>
      </w:r>
      <w:r w:rsidR="0045608A" w:rsidRPr="0045608A">
        <w:rPr>
          <w:rFonts w:ascii="Arial" w:hAnsi="Arial" w:cs="Arial"/>
          <w:b/>
        </w:rPr>
        <w:t>.1 The HSF1 Transcriptional Switch: Activation, Attenuation, and Threshold Setting</w:t>
      </w:r>
    </w:p>
    <w:p w14:paraId="7CB0AFC3" w14:textId="77777777" w:rsidR="0045608A" w:rsidRPr="0045608A" w:rsidRDefault="0045608A" w:rsidP="0045608A">
      <w:pPr>
        <w:spacing w:line="360" w:lineRule="auto"/>
        <w:ind w:firstLine="720"/>
        <w:jc w:val="both"/>
        <w:rPr>
          <w:rFonts w:ascii="Arial" w:hAnsi="Arial" w:cs="Arial"/>
        </w:rPr>
      </w:pPr>
      <w:r w:rsidRPr="0045608A">
        <w:rPr>
          <w:rFonts w:ascii="Arial" w:hAnsi="Arial" w:cs="Arial"/>
        </w:rPr>
        <w:t>The heat-shock response is controlled at the transcriptional level by the latent transcription factor heat-shock factor 1 (HSF1), which exists in an inactive and monomeric state in cytoplasm under basal conditions owing to direct interactions with HSP90 and HSP70 (</w:t>
      </w:r>
      <w:proofErr w:type="spellStart"/>
      <w:r w:rsidR="001C2683">
        <w:rPr>
          <w:rFonts w:ascii="Arial" w:hAnsi="Arial" w:cs="Arial"/>
        </w:rPr>
        <w:t>Ciccarelli</w:t>
      </w:r>
      <w:proofErr w:type="spellEnd"/>
      <w:r w:rsidR="001C2683">
        <w:rPr>
          <w:rFonts w:ascii="Arial" w:hAnsi="Arial" w:cs="Arial"/>
        </w:rPr>
        <w:t xml:space="preserve"> </w:t>
      </w:r>
      <w:r w:rsidR="001C2683" w:rsidRPr="001C2683">
        <w:rPr>
          <w:rFonts w:ascii="Arial" w:hAnsi="Arial" w:cs="Arial"/>
        </w:rPr>
        <w:t xml:space="preserve"> &amp; </w:t>
      </w:r>
      <w:proofErr w:type="spellStart"/>
      <w:r w:rsidR="001C2683" w:rsidRPr="001C2683">
        <w:rPr>
          <w:rFonts w:ascii="Arial" w:hAnsi="Arial" w:cs="Arial"/>
        </w:rPr>
        <w:t>Andréasson</w:t>
      </w:r>
      <w:proofErr w:type="spellEnd"/>
      <w:r w:rsidR="001C2683" w:rsidRPr="001C2683">
        <w:rPr>
          <w:rFonts w:ascii="Arial" w:hAnsi="Arial" w:cs="Arial"/>
        </w:rPr>
        <w:t>,</w:t>
      </w:r>
      <w:r w:rsidR="001C2683">
        <w:rPr>
          <w:rFonts w:ascii="Arial" w:hAnsi="Arial" w:cs="Arial"/>
        </w:rPr>
        <w:t xml:space="preserve"> 2024;</w:t>
      </w:r>
      <w:r w:rsidR="001C2683" w:rsidRPr="001C2683">
        <w:rPr>
          <w:rFonts w:ascii="Arial" w:hAnsi="Arial" w:cs="Arial"/>
        </w:rPr>
        <w:t xml:space="preserve"> Gomez-Pastor et al., 2018</w:t>
      </w:r>
      <w:r w:rsidR="001C2683">
        <w:rPr>
          <w:rFonts w:ascii="Arial" w:hAnsi="Arial" w:cs="Arial"/>
        </w:rPr>
        <w:t xml:space="preserve">;  </w:t>
      </w:r>
      <w:proofErr w:type="spellStart"/>
      <w:r w:rsidRPr="0045608A">
        <w:rPr>
          <w:rFonts w:ascii="Arial" w:hAnsi="Arial" w:cs="Arial"/>
        </w:rPr>
        <w:t>Anckar</w:t>
      </w:r>
      <w:proofErr w:type="spellEnd"/>
      <w:r w:rsidRPr="0045608A">
        <w:rPr>
          <w:rFonts w:ascii="Arial" w:hAnsi="Arial" w:cs="Arial"/>
        </w:rPr>
        <w:t xml:space="preserve"> &amp; </w:t>
      </w:r>
      <w:proofErr w:type="spellStart"/>
      <w:r w:rsidRPr="0045608A">
        <w:rPr>
          <w:rFonts w:ascii="Arial" w:hAnsi="Arial" w:cs="Arial"/>
        </w:rPr>
        <w:t>Sistonen</w:t>
      </w:r>
      <w:proofErr w:type="spellEnd"/>
      <w:r w:rsidRPr="0045608A">
        <w:rPr>
          <w:rFonts w:ascii="Arial" w:hAnsi="Arial" w:cs="Arial"/>
        </w:rPr>
        <w:t>,</w:t>
      </w:r>
      <w:r w:rsidR="001C2683">
        <w:rPr>
          <w:rFonts w:ascii="Arial" w:hAnsi="Arial" w:cs="Arial"/>
        </w:rPr>
        <w:t xml:space="preserve"> 2011</w:t>
      </w:r>
      <w:r w:rsidRPr="0045608A">
        <w:rPr>
          <w:rFonts w:ascii="Arial" w:hAnsi="Arial" w:cs="Arial"/>
        </w:rPr>
        <w:t xml:space="preserve">). In the chaperone titration (competition) model of HSF1 activation, accumulating misfolded proteins produced from thermal stress act as a "sink" that sequesters HSP70 and HSP90 away from HSF1; freed-up HSF1 then subsequently </w:t>
      </w:r>
      <w:proofErr w:type="spellStart"/>
      <w:r w:rsidRPr="0045608A">
        <w:rPr>
          <w:rFonts w:ascii="Arial" w:hAnsi="Arial" w:cs="Arial"/>
        </w:rPr>
        <w:t>trimerises</w:t>
      </w:r>
      <w:proofErr w:type="spellEnd"/>
      <w:r w:rsidRPr="0045608A">
        <w:rPr>
          <w:rFonts w:ascii="Arial" w:hAnsi="Arial" w:cs="Arial"/>
        </w:rPr>
        <w:t xml:space="preserve"> and </w:t>
      </w:r>
      <w:proofErr w:type="spellStart"/>
      <w:r w:rsidRPr="0045608A">
        <w:rPr>
          <w:rFonts w:ascii="Arial" w:hAnsi="Arial" w:cs="Arial"/>
        </w:rPr>
        <w:t>translocates</w:t>
      </w:r>
      <w:proofErr w:type="spellEnd"/>
      <w:r w:rsidRPr="0045608A">
        <w:rPr>
          <w:rFonts w:ascii="Arial" w:hAnsi="Arial" w:cs="Arial"/>
        </w:rPr>
        <w:t xml:space="preserve"> to the nucleus where it becomes hyperphosphorylated before binding to heat-shock elements (HSEs; 5'-nGAAn-3' repeats) in gene promoters of target genes such as those encoding for the family members HSP70, HSP90, and HSP27 (</w:t>
      </w:r>
      <w:r w:rsidR="00D77774" w:rsidRPr="00D77774">
        <w:rPr>
          <w:rFonts w:ascii="Arial" w:hAnsi="Arial" w:cs="Arial"/>
        </w:rPr>
        <w:t>Kmi</w:t>
      </w:r>
      <w:r w:rsidR="00D77774">
        <w:rPr>
          <w:rFonts w:ascii="Arial" w:hAnsi="Arial" w:cs="Arial"/>
        </w:rPr>
        <w:t xml:space="preserve">ecik, </w:t>
      </w:r>
      <w:r w:rsidR="00D77774" w:rsidRPr="00D77774">
        <w:rPr>
          <w:rFonts w:ascii="Arial" w:hAnsi="Arial" w:cs="Arial"/>
        </w:rPr>
        <w:t xml:space="preserve"> &amp; Mayer</w:t>
      </w:r>
      <w:r w:rsidR="00D77774">
        <w:rPr>
          <w:rFonts w:ascii="Arial" w:hAnsi="Arial" w:cs="Arial"/>
        </w:rPr>
        <w:t xml:space="preserve"> 2018;</w:t>
      </w:r>
      <w:r w:rsidR="00D77774" w:rsidRPr="00D77774">
        <w:t xml:space="preserve"> </w:t>
      </w:r>
      <w:proofErr w:type="spellStart"/>
      <w:r w:rsidR="00D77774" w:rsidRPr="00D77774">
        <w:rPr>
          <w:rFonts w:ascii="Arial" w:hAnsi="Arial" w:cs="Arial"/>
        </w:rPr>
        <w:t>Vihervaara</w:t>
      </w:r>
      <w:proofErr w:type="spellEnd"/>
      <w:r w:rsidR="00D77774" w:rsidRPr="00D77774">
        <w:rPr>
          <w:rFonts w:ascii="Arial" w:hAnsi="Arial" w:cs="Arial"/>
        </w:rPr>
        <w:t xml:space="preserve"> et al., 2018</w:t>
      </w:r>
      <w:r w:rsidR="00FE77FE">
        <w:rPr>
          <w:rFonts w:ascii="Arial" w:hAnsi="Arial" w:cs="Arial"/>
        </w:rPr>
        <w:t>;</w:t>
      </w:r>
      <w:r w:rsidR="00FE77FE" w:rsidRPr="00FE77FE">
        <w:t xml:space="preserve"> </w:t>
      </w:r>
      <w:proofErr w:type="spellStart"/>
      <w:r w:rsidR="00FE77FE" w:rsidRPr="00FE77FE">
        <w:rPr>
          <w:rFonts w:ascii="Arial" w:hAnsi="Arial" w:cs="Arial"/>
        </w:rPr>
        <w:t>Åkerfelt</w:t>
      </w:r>
      <w:proofErr w:type="spellEnd"/>
      <w:r w:rsidR="00FE77FE" w:rsidRPr="00FE77FE">
        <w:rPr>
          <w:rFonts w:ascii="Arial" w:hAnsi="Arial" w:cs="Arial"/>
        </w:rPr>
        <w:t xml:space="preserve">, </w:t>
      </w:r>
      <w:r w:rsidR="00FE77FE">
        <w:rPr>
          <w:rFonts w:ascii="Arial" w:hAnsi="Arial" w:cs="Arial"/>
        </w:rPr>
        <w:t xml:space="preserve">et al., </w:t>
      </w:r>
      <w:r w:rsidR="00FE77FE">
        <w:rPr>
          <w:rFonts w:ascii="Arial" w:hAnsi="Arial" w:cs="Arial"/>
        </w:rPr>
        <w:lastRenderedPageBreak/>
        <w:t>2018</w:t>
      </w:r>
      <w:r w:rsidRPr="0045608A">
        <w:rPr>
          <w:rFonts w:ascii="Arial" w:hAnsi="Arial" w:cs="Arial"/>
        </w:rPr>
        <w:t>). The attenuation of HSR is a negative feedback loop: when newly synthesised HSPs accumulate, they re-displace engaged HSF1 trimers leading to their dissociation and dephosphorylation, allowing the return to the monomeric and inactive pool (</w:t>
      </w:r>
      <w:r w:rsidR="00FE77FE" w:rsidRPr="00FE77FE">
        <w:rPr>
          <w:rFonts w:ascii="Arial" w:hAnsi="Arial" w:cs="Arial"/>
        </w:rPr>
        <w:t xml:space="preserve">Krakowiak </w:t>
      </w:r>
      <w:r w:rsidR="00FE77FE">
        <w:rPr>
          <w:rFonts w:ascii="Arial" w:hAnsi="Arial" w:cs="Arial"/>
        </w:rPr>
        <w:t xml:space="preserve">et </w:t>
      </w:r>
      <w:r w:rsidR="00CE6A65">
        <w:rPr>
          <w:rFonts w:ascii="Arial" w:hAnsi="Arial" w:cs="Arial"/>
        </w:rPr>
        <w:t>al.,</w:t>
      </w:r>
      <w:r w:rsidR="00FE77FE">
        <w:rPr>
          <w:rFonts w:ascii="Arial" w:hAnsi="Arial" w:cs="Arial"/>
        </w:rPr>
        <w:t xml:space="preserve"> 2023;</w:t>
      </w:r>
      <w:r w:rsidR="00FE77FE" w:rsidRPr="00FE77FE">
        <w:t xml:space="preserve"> </w:t>
      </w:r>
      <w:r w:rsidR="00FE77FE" w:rsidRPr="00FE77FE">
        <w:rPr>
          <w:rFonts w:ascii="Arial" w:hAnsi="Arial" w:cs="Arial"/>
        </w:rPr>
        <w:t>Gomez-Pastor</w:t>
      </w:r>
      <w:r w:rsidR="00FE77FE">
        <w:rPr>
          <w:rFonts w:ascii="Arial" w:hAnsi="Arial" w:cs="Arial"/>
        </w:rPr>
        <w:t xml:space="preserve"> et al., 2018</w:t>
      </w:r>
      <w:r w:rsidRPr="0045608A">
        <w:rPr>
          <w:rFonts w:ascii="Arial" w:hAnsi="Arial" w:cs="Arial"/>
        </w:rPr>
        <w:t>).</w:t>
      </w:r>
    </w:p>
    <w:p w14:paraId="2153C168" w14:textId="77777777" w:rsidR="0045608A" w:rsidRDefault="0045608A" w:rsidP="00FE77FE">
      <w:pPr>
        <w:spacing w:line="360" w:lineRule="auto"/>
        <w:ind w:firstLine="720"/>
        <w:jc w:val="both"/>
        <w:rPr>
          <w:rFonts w:ascii="Arial" w:hAnsi="Arial" w:cs="Arial"/>
        </w:rPr>
      </w:pPr>
      <w:r w:rsidRPr="0045608A">
        <w:rPr>
          <w:rFonts w:ascii="Arial" w:hAnsi="Arial" w:cs="Arial"/>
        </w:rPr>
        <w:t xml:space="preserve">Multiple HSF paralogues, including </w:t>
      </w:r>
      <w:r w:rsidR="00E25FEB" w:rsidRPr="0045608A">
        <w:rPr>
          <w:rFonts w:ascii="Arial" w:hAnsi="Arial" w:cs="Arial"/>
        </w:rPr>
        <w:t>HSF1 (</w:t>
      </w:r>
      <w:r w:rsidRPr="0045608A">
        <w:rPr>
          <w:rFonts w:ascii="Arial" w:hAnsi="Arial" w:cs="Arial"/>
        </w:rPr>
        <w:t xml:space="preserve">HSF1), HSF2 and HSF4 have been identified in </w:t>
      </w:r>
      <w:r w:rsidRPr="00CE6A65">
        <w:rPr>
          <w:rFonts w:ascii="Arial" w:hAnsi="Arial" w:cs="Arial"/>
          <w:i/>
        </w:rPr>
        <w:t xml:space="preserve">C. </w:t>
      </w:r>
      <w:proofErr w:type="spellStart"/>
      <w:r w:rsidR="00CE6A65" w:rsidRPr="00CE6A65">
        <w:rPr>
          <w:rFonts w:ascii="Arial" w:hAnsi="Arial" w:cs="Arial"/>
          <w:i/>
        </w:rPr>
        <w:t>gigas</w:t>
      </w:r>
      <w:proofErr w:type="spellEnd"/>
      <w:r w:rsidR="00CE6A65" w:rsidRPr="0045608A">
        <w:rPr>
          <w:rFonts w:ascii="Arial" w:hAnsi="Arial" w:cs="Arial"/>
        </w:rPr>
        <w:t xml:space="preserve"> with</w:t>
      </w:r>
      <w:r w:rsidRPr="0045608A">
        <w:rPr>
          <w:rFonts w:ascii="Arial" w:hAnsi="Arial" w:cs="Arial"/>
        </w:rPr>
        <w:t xml:space="preserve"> the function of maintaining homeostasis under stress primarily mediated by use of HSF1 as a factor responsive to acute str</w:t>
      </w:r>
      <w:r w:rsidR="00CE6A65">
        <w:rPr>
          <w:rFonts w:ascii="Arial" w:hAnsi="Arial" w:cs="Arial"/>
        </w:rPr>
        <w:t>essors (Liu et al., 2019).</w:t>
      </w:r>
      <w:r w:rsidRPr="0045608A">
        <w:rPr>
          <w:rFonts w:ascii="Arial" w:hAnsi="Arial" w:cs="Arial"/>
        </w:rPr>
        <w:t xml:space="preserve"> Extensive post-translational modification of HSF1 has been described: </w:t>
      </w:r>
      <w:proofErr w:type="spellStart"/>
      <w:r w:rsidRPr="0045608A">
        <w:rPr>
          <w:rFonts w:ascii="Arial" w:hAnsi="Arial" w:cs="Arial"/>
        </w:rPr>
        <w:t>activatory</w:t>
      </w:r>
      <w:proofErr w:type="spellEnd"/>
      <w:r w:rsidRPr="0045608A">
        <w:rPr>
          <w:rFonts w:ascii="Arial" w:hAnsi="Arial" w:cs="Arial"/>
        </w:rPr>
        <w:t xml:space="preserve"> </w:t>
      </w:r>
      <w:proofErr w:type="spellStart"/>
      <w:r w:rsidRPr="0045608A">
        <w:rPr>
          <w:rFonts w:ascii="Arial" w:hAnsi="Arial" w:cs="Arial"/>
        </w:rPr>
        <w:t>phosphorylations</w:t>
      </w:r>
      <w:proofErr w:type="spellEnd"/>
      <w:r w:rsidRPr="0045608A">
        <w:rPr>
          <w:rFonts w:ascii="Arial" w:hAnsi="Arial" w:cs="Arial"/>
        </w:rPr>
        <w:t xml:space="preserve"> at Ser230 and Ser326, </w:t>
      </w:r>
      <w:proofErr w:type="spellStart"/>
      <w:r w:rsidRPr="0045608A">
        <w:rPr>
          <w:rFonts w:ascii="Arial" w:hAnsi="Arial" w:cs="Arial"/>
        </w:rPr>
        <w:t>sumoylation</w:t>
      </w:r>
      <w:proofErr w:type="spellEnd"/>
      <w:r w:rsidRPr="0045608A">
        <w:rPr>
          <w:rFonts w:ascii="Arial" w:hAnsi="Arial" w:cs="Arial"/>
        </w:rPr>
        <w:t>, and acetylation integrate a variety of upstream signals such as heat intensity, oxidative stress and metabolic state to modulate the amplitude and duration o</w:t>
      </w:r>
      <w:r w:rsidR="00CE6A65">
        <w:rPr>
          <w:rFonts w:ascii="Arial" w:hAnsi="Arial" w:cs="Arial"/>
        </w:rPr>
        <w:t>f HSR (</w:t>
      </w:r>
      <w:proofErr w:type="spellStart"/>
      <w:r w:rsidR="00E56C94" w:rsidRPr="00CE6A65">
        <w:rPr>
          <w:rFonts w:ascii="Arial" w:hAnsi="Arial" w:cs="Arial"/>
        </w:rPr>
        <w:t>Ghai</w:t>
      </w:r>
      <w:proofErr w:type="spellEnd"/>
      <w:r w:rsidR="00E56C94" w:rsidRPr="00CE6A65">
        <w:rPr>
          <w:rFonts w:ascii="Arial" w:hAnsi="Arial" w:cs="Arial"/>
        </w:rPr>
        <w:t xml:space="preserve"> </w:t>
      </w:r>
      <w:r w:rsidR="00E56C94">
        <w:rPr>
          <w:rFonts w:ascii="Arial" w:hAnsi="Arial" w:cs="Arial"/>
        </w:rPr>
        <w:t>et</w:t>
      </w:r>
      <w:r w:rsidR="00CE6A65">
        <w:rPr>
          <w:rFonts w:ascii="Arial" w:hAnsi="Arial" w:cs="Arial"/>
        </w:rPr>
        <w:t xml:space="preserve"> al., 2025; </w:t>
      </w:r>
      <w:r w:rsidR="00CE6A65" w:rsidRPr="00CE6A65">
        <w:rPr>
          <w:rFonts w:ascii="Arial" w:hAnsi="Arial" w:cs="Arial"/>
        </w:rPr>
        <w:t>Fujimoto</w:t>
      </w:r>
      <w:r w:rsidR="00CE6A65">
        <w:rPr>
          <w:rFonts w:ascii="Arial" w:hAnsi="Arial" w:cs="Arial"/>
        </w:rPr>
        <w:t xml:space="preserve"> et al., 2023</w:t>
      </w:r>
      <w:r w:rsidRPr="0045608A">
        <w:rPr>
          <w:rFonts w:ascii="Arial" w:hAnsi="Arial" w:cs="Arial"/>
        </w:rPr>
        <w:t>). Importantly, these thresholds differ among species and populations: intertidal bivalves inhabiting thermally variable environments have evolved higher HSF1 activation thresholds than subtidal counterparts—a pattern consistent with their greater upper thermal</w:t>
      </w:r>
      <w:r w:rsidR="00CE6A65">
        <w:rPr>
          <w:rFonts w:ascii="Arial" w:hAnsi="Arial" w:cs="Arial"/>
        </w:rPr>
        <w:t xml:space="preserve"> limits (</w:t>
      </w:r>
      <w:r w:rsidR="00E56C94" w:rsidRPr="00E56C94">
        <w:rPr>
          <w:rFonts w:ascii="Arial" w:hAnsi="Arial" w:cs="Arial"/>
        </w:rPr>
        <w:t xml:space="preserve">Liu </w:t>
      </w:r>
      <w:r w:rsidR="00E56C94">
        <w:rPr>
          <w:rFonts w:ascii="Arial" w:hAnsi="Arial" w:cs="Arial"/>
        </w:rPr>
        <w:t xml:space="preserve">et al., 2020; </w:t>
      </w:r>
      <w:proofErr w:type="spellStart"/>
      <w:r w:rsidR="00CE6A65">
        <w:rPr>
          <w:rFonts w:ascii="Arial" w:hAnsi="Arial" w:cs="Arial"/>
        </w:rPr>
        <w:t>Tomanek</w:t>
      </w:r>
      <w:proofErr w:type="spellEnd"/>
      <w:r w:rsidR="00CE6A65">
        <w:rPr>
          <w:rFonts w:ascii="Arial" w:hAnsi="Arial" w:cs="Arial"/>
        </w:rPr>
        <w:t xml:space="preserve">, 2010; </w:t>
      </w:r>
      <w:r w:rsidR="00CE6A65" w:rsidRPr="0045608A">
        <w:rPr>
          <w:rFonts w:ascii="Arial" w:hAnsi="Arial" w:cs="Arial"/>
        </w:rPr>
        <w:t>Buckley</w:t>
      </w:r>
      <w:r w:rsidRPr="0045608A">
        <w:rPr>
          <w:rFonts w:ascii="Arial" w:hAnsi="Arial" w:cs="Arial"/>
        </w:rPr>
        <w:t xml:space="preserve"> et al., 2001).</w:t>
      </w:r>
    </w:p>
    <w:p w14:paraId="252F661C" w14:textId="77777777" w:rsidR="0045608A" w:rsidRDefault="00716540" w:rsidP="0045608A">
      <w:pPr>
        <w:spacing w:line="360" w:lineRule="auto"/>
        <w:jc w:val="both"/>
        <w:rPr>
          <w:rFonts w:ascii="Arial" w:hAnsi="Arial" w:cs="Arial"/>
          <w:b/>
        </w:rPr>
      </w:pPr>
      <w:r>
        <w:rPr>
          <w:rFonts w:ascii="Arial" w:hAnsi="Arial" w:cs="Arial"/>
          <w:b/>
        </w:rPr>
        <w:t>4</w:t>
      </w:r>
      <w:r w:rsidR="0045608A" w:rsidRPr="0045608A">
        <w:rPr>
          <w:rFonts w:ascii="Arial" w:hAnsi="Arial" w:cs="Arial"/>
          <w:b/>
        </w:rPr>
        <w:t>.2 Crosstalk with the Unfolded Protein Response</w:t>
      </w:r>
    </w:p>
    <w:p w14:paraId="266D03E9" w14:textId="77777777" w:rsidR="0045608A" w:rsidRPr="0045608A" w:rsidRDefault="0045608A" w:rsidP="0045608A">
      <w:pPr>
        <w:spacing w:line="360" w:lineRule="auto"/>
        <w:ind w:firstLine="720"/>
        <w:jc w:val="both"/>
        <w:rPr>
          <w:rFonts w:ascii="Arial" w:hAnsi="Arial" w:cs="Arial"/>
        </w:rPr>
      </w:pPr>
      <w:r w:rsidRPr="0045608A">
        <w:rPr>
          <w:rFonts w:ascii="Arial" w:hAnsi="Arial" w:cs="Arial"/>
        </w:rPr>
        <w:t>The endoplasmic reticulum (ER) is the main site of folding for secreted and membrane proteins, and is exquisitely susceptible to thermal stress. Accumulation of misfolded proteins in the ER lumen results in a form of cellular stress termed endoplasmic reticulum (ER) stress, which activates an evolutionarily-conserved signalling network known as the unfolded protein response (UPR), comprising three parallel branches mediated by three ER transmembrane sensors: the inositol-requiring enzyme 1α (IRE1α), PKR-like ER kinase (PERK) and activating transcription factor 6 (ATF6) (</w:t>
      </w:r>
      <w:r w:rsidR="004B0D4E" w:rsidRPr="004B0D4E">
        <w:rPr>
          <w:rFonts w:ascii="Arial" w:hAnsi="Arial" w:cs="Arial"/>
        </w:rPr>
        <w:t xml:space="preserve">Yuan et al., 2024; </w:t>
      </w:r>
      <w:r w:rsidRPr="0045608A">
        <w:rPr>
          <w:rFonts w:ascii="Arial" w:hAnsi="Arial" w:cs="Arial"/>
        </w:rPr>
        <w:t>Walter &amp; Ron, 2011). The net effect of these branches is increased expression of ER-resident chaperones (</w:t>
      </w:r>
      <w:proofErr w:type="spellStart"/>
      <w:r w:rsidRPr="0045608A">
        <w:rPr>
          <w:rFonts w:ascii="Arial" w:hAnsi="Arial" w:cs="Arial"/>
        </w:rPr>
        <w:t>BiP</w:t>
      </w:r>
      <w:proofErr w:type="spellEnd"/>
      <w:r w:rsidRPr="0045608A">
        <w:rPr>
          <w:rFonts w:ascii="Arial" w:hAnsi="Arial" w:cs="Arial"/>
        </w:rPr>
        <w:t>/GRP78, GRP94/HSP90β), upregulation of ER associated protein degradation (ERAD), suppression of global protein translation (through PERK-mediated eIF2α phosphorylation) and if the stress cannot be resolved, initiation endogenous</w:t>
      </w:r>
      <w:r>
        <w:rPr>
          <w:rFonts w:ascii="Arial" w:hAnsi="Arial" w:cs="Arial"/>
        </w:rPr>
        <w:t xml:space="preserve"> apoptosis (</w:t>
      </w:r>
      <w:r w:rsidR="00705090" w:rsidRPr="00705090">
        <w:rPr>
          <w:rFonts w:ascii="Arial" w:hAnsi="Arial" w:cs="Arial"/>
        </w:rPr>
        <w:t xml:space="preserve">Chen </w:t>
      </w:r>
      <w:r w:rsidR="00705090">
        <w:rPr>
          <w:rFonts w:ascii="Arial" w:hAnsi="Arial" w:cs="Arial"/>
        </w:rPr>
        <w:t>et al., 2023</w:t>
      </w:r>
      <w:r>
        <w:rPr>
          <w:rFonts w:ascii="Arial" w:hAnsi="Arial" w:cs="Arial"/>
        </w:rPr>
        <w:t>).</w:t>
      </w:r>
    </w:p>
    <w:p w14:paraId="3F3BBCEA" w14:textId="77777777" w:rsidR="008C7DC7" w:rsidRDefault="0045608A" w:rsidP="008C7DC7">
      <w:pPr>
        <w:spacing w:line="360" w:lineRule="auto"/>
        <w:ind w:firstLine="720"/>
        <w:jc w:val="both"/>
        <w:rPr>
          <w:rFonts w:ascii="Arial" w:hAnsi="Arial" w:cs="Arial"/>
        </w:rPr>
      </w:pPr>
      <w:r w:rsidRPr="0045608A">
        <w:rPr>
          <w:rFonts w:ascii="Arial" w:hAnsi="Arial" w:cs="Arial"/>
        </w:rPr>
        <w:t xml:space="preserve">In the latter, transcriptomic studies of </w:t>
      </w:r>
      <w:r w:rsidRPr="0045608A">
        <w:rPr>
          <w:rFonts w:ascii="Arial" w:hAnsi="Arial" w:cs="Arial"/>
          <w:i/>
        </w:rPr>
        <w:t xml:space="preserve">C. </w:t>
      </w:r>
      <w:proofErr w:type="spellStart"/>
      <w:r w:rsidRPr="0045608A">
        <w:rPr>
          <w:rFonts w:ascii="Arial" w:hAnsi="Arial" w:cs="Arial"/>
          <w:i/>
        </w:rPr>
        <w:t>gigas</w:t>
      </w:r>
      <w:proofErr w:type="spellEnd"/>
      <w:r w:rsidRPr="0045608A">
        <w:rPr>
          <w:rFonts w:ascii="Arial" w:hAnsi="Arial" w:cs="Arial"/>
        </w:rPr>
        <w:t xml:space="preserve"> exposed to 30°C for 12 hours document strong upregulation (i.e., 5–8-fold) of GRP78/</w:t>
      </w:r>
      <w:proofErr w:type="spellStart"/>
      <w:r w:rsidRPr="0045608A">
        <w:rPr>
          <w:rFonts w:ascii="Arial" w:hAnsi="Arial" w:cs="Arial"/>
        </w:rPr>
        <w:t>BiP</w:t>
      </w:r>
      <w:proofErr w:type="spellEnd"/>
      <w:r w:rsidRPr="0045608A">
        <w:rPr>
          <w:rFonts w:ascii="Arial" w:hAnsi="Arial" w:cs="Arial"/>
        </w:rPr>
        <w:t xml:space="preserve">, and moderate upregulation (3–5-fold) of GRP94 and PDI (protein </w:t>
      </w:r>
      <w:proofErr w:type="spellStart"/>
      <w:r w:rsidRPr="0045608A">
        <w:rPr>
          <w:rFonts w:ascii="Arial" w:hAnsi="Arial" w:cs="Arial"/>
        </w:rPr>
        <w:t>disulfide</w:t>
      </w:r>
      <w:proofErr w:type="spellEnd"/>
      <w:r w:rsidRPr="0045608A">
        <w:rPr>
          <w:rFonts w:ascii="Arial" w:hAnsi="Arial" w:cs="Arial"/>
        </w:rPr>
        <w:t xml:space="preserve"> isomerase; 4–6-fold), accompanied by splicing of XBP1 mRNA—a direct readout of IRE1α activation—consistent with robust engagement of the UP</w:t>
      </w:r>
      <w:r w:rsidR="001E4450">
        <w:rPr>
          <w:rFonts w:ascii="Arial" w:hAnsi="Arial" w:cs="Arial"/>
        </w:rPr>
        <w:t xml:space="preserve">R process </w:t>
      </w:r>
      <w:r w:rsidR="00B26ACC">
        <w:rPr>
          <w:rFonts w:ascii="Arial" w:hAnsi="Arial" w:cs="Arial"/>
        </w:rPr>
        <w:t xml:space="preserve">(Yang et al., 2017; </w:t>
      </w:r>
      <w:proofErr w:type="spellStart"/>
      <w:r w:rsidR="001E4450">
        <w:rPr>
          <w:rFonts w:ascii="Arial" w:hAnsi="Arial" w:cs="Arial"/>
        </w:rPr>
        <w:t>Boutet</w:t>
      </w:r>
      <w:proofErr w:type="spellEnd"/>
      <w:r w:rsidR="001E4450">
        <w:rPr>
          <w:rFonts w:ascii="Arial" w:hAnsi="Arial" w:cs="Arial"/>
        </w:rPr>
        <w:t xml:space="preserve"> et al., 2004</w:t>
      </w:r>
      <w:r w:rsidRPr="0045608A">
        <w:rPr>
          <w:rFonts w:ascii="Arial" w:hAnsi="Arial" w:cs="Arial"/>
        </w:rPr>
        <w:t xml:space="preserve">). The cytoplasmic HSR and the ER-UPR are functionally integrated: HSP90 stabilizes IRE1α and PERK in their inactive conformations under basal conditions, and in utero liberation from it may enhance UPR activation; conversely, GRP78 and GRP94 exhibit functional overlap with cytoplasmic HSP70 and HSP90 over shared </w:t>
      </w:r>
      <w:r w:rsidR="00B26ACC">
        <w:rPr>
          <w:rFonts w:ascii="Arial" w:hAnsi="Arial" w:cs="Arial"/>
        </w:rPr>
        <w:t xml:space="preserve">client proteins </w:t>
      </w:r>
      <w:r w:rsidR="006914D5">
        <w:rPr>
          <w:rFonts w:ascii="Arial" w:hAnsi="Arial" w:cs="Arial"/>
        </w:rPr>
        <w:t>(</w:t>
      </w:r>
      <w:proofErr w:type="spellStart"/>
      <w:r w:rsidR="006914D5" w:rsidRPr="006914D5">
        <w:rPr>
          <w:rFonts w:ascii="Arial" w:hAnsi="Arial" w:cs="Arial"/>
        </w:rPr>
        <w:t>Kuzu</w:t>
      </w:r>
      <w:proofErr w:type="spellEnd"/>
      <w:r w:rsidR="006914D5" w:rsidRPr="006914D5">
        <w:rPr>
          <w:rFonts w:ascii="Arial" w:hAnsi="Arial" w:cs="Arial"/>
        </w:rPr>
        <w:t xml:space="preserve"> </w:t>
      </w:r>
      <w:r w:rsidR="006914D5">
        <w:rPr>
          <w:rFonts w:ascii="Arial" w:hAnsi="Arial" w:cs="Arial"/>
        </w:rPr>
        <w:t xml:space="preserve">et al., 2025; </w:t>
      </w:r>
      <w:proofErr w:type="spellStart"/>
      <w:r w:rsidR="00B26ACC" w:rsidRPr="00B26ACC">
        <w:rPr>
          <w:rFonts w:ascii="Arial" w:hAnsi="Arial" w:cs="Arial"/>
        </w:rPr>
        <w:t>Marcu</w:t>
      </w:r>
      <w:proofErr w:type="spellEnd"/>
      <w:r w:rsidR="00B26ACC">
        <w:rPr>
          <w:rFonts w:ascii="Arial" w:hAnsi="Arial" w:cs="Arial"/>
        </w:rPr>
        <w:t xml:space="preserve"> et al., 2002</w:t>
      </w:r>
      <w:r w:rsidRPr="0045608A">
        <w:rPr>
          <w:rFonts w:ascii="Arial" w:hAnsi="Arial" w:cs="Arial"/>
        </w:rPr>
        <w:t>).</w:t>
      </w:r>
    </w:p>
    <w:p w14:paraId="71CB2A7B" w14:textId="77777777" w:rsidR="008C7DC7" w:rsidRPr="008C7DC7" w:rsidRDefault="008C7DC7" w:rsidP="008C7DC7">
      <w:pPr>
        <w:spacing w:line="360" w:lineRule="auto"/>
        <w:ind w:firstLine="720"/>
        <w:jc w:val="both"/>
        <w:rPr>
          <w:rFonts w:ascii="Arial" w:hAnsi="Arial" w:cs="Arial"/>
        </w:rPr>
      </w:pPr>
    </w:p>
    <w:p w14:paraId="1A29A9D8" w14:textId="77777777" w:rsidR="008C7DC7" w:rsidRDefault="008C7DC7" w:rsidP="0045608A">
      <w:pPr>
        <w:spacing w:line="360" w:lineRule="auto"/>
        <w:jc w:val="both"/>
        <w:rPr>
          <w:rFonts w:ascii="Arial" w:hAnsi="Arial" w:cs="Arial"/>
          <w:b/>
        </w:rPr>
      </w:pPr>
      <w:r>
        <w:rPr>
          <w:rFonts w:ascii="Arial" w:hAnsi="Arial" w:cs="Arial"/>
          <w:b/>
          <w:noProof/>
          <w:lang w:val="en-US"/>
        </w:rPr>
        <w:drawing>
          <wp:inline distT="0" distB="0" distL="0" distR="0" wp14:anchorId="697CF5CA" wp14:editId="31BF20D5">
            <wp:extent cx="5730875" cy="3200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3200400"/>
                    </a:xfrm>
                    <a:prstGeom prst="rect">
                      <a:avLst/>
                    </a:prstGeom>
                    <a:noFill/>
                  </pic:spPr>
                </pic:pic>
              </a:graphicData>
            </a:graphic>
          </wp:inline>
        </w:drawing>
      </w:r>
    </w:p>
    <w:p w14:paraId="4B65925E" w14:textId="77777777" w:rsidR="008C7DC7" w:rsidRPr="008C7DC7" w:rsidRDefault="00CB0B3E" w:rsidP="008C7DC7">
      <w:pPr>
        <w:spacing w:line="360" w:lineRule="auto"/>
        <w:jc w:val="center"/>
        <w:rPr>
          <w:rFonts w:ascii="Arial" w:hAnsi="Arial" w:cs="Arial"/>
          <w:b/>
          <w:sz w:val="20"/>
          <w:szCs w:val="20"/>
        </w:rPr>
      </w:pPr>
      <w:r>
        <w:rPr>
          <w:rFonts w:ascii="Arial" w:hAnsi="Arial" w:cs="Arial"/>
          <w:b/>
          <w:sz w:val="20"/>
          <w:szCs w:val="20"/>
        </w:rPr>
        <w:t xml:space="preserve">      </w:t>
      </w:r>
      <w:r w:rsidR="00C57CCD">
        <w:rPr>
          <w:rFonts w:ascii="Arial" w:hAnsi="Arial" w:cs="Arial"/>
          <w:b/>
          <w:sz w:val="20"/>
          <w:szCs w:val="20"/>
        </w:rPr>
        <w:t xml:space="preserve">  </w:t>
      </w:r>
      <w:r w:rsidR="008C7DC7" w:rsidRPr="008C7DC7">
        <w:rPr>
          <w:rFonts w:ascii="Arial" w:hAnsi="Arial" w:cs="Arial"/>
          <w:b/>
          <w:sz w:val="20"/>
          <w:szCs w:val="20"/>
        </w:rPr>
        <w:t>Figure 1. Heat-Shock Response (HSR) Pathway in Marine Bivalves</w:t>
      </w:r>
    </w:p>
    <w:p w14:paraId="12AD0441" w14:textId="77777777" w:rsidR="00D85285" w:rsidRPr="00D85285" w:rsidRDefault="00716540" w:rsidP="0045608A">
      <w:pPr>
        <w:spacing w:line="360" w:lineRule="auto"/>
        <w:jc w:val="both"/>
        <w:rPr>
          <w:rFonts w:ascii="Arial" w:hAnsi="Arial" w:cs="Arial"/>
          <w:b/>
        </w:rPr>
      </w:pPr>
      <w:r>
        <w:rPr>
          <w:rFonts w:ascii="Arial" w:hAnsi="Arial" w:cs="Arial"/>
          <w:b/>
        </w:rPr>
        <w:t>4</w:t>
      </w:r>
      <w:r w:rsidR="0045608A" w:rsidRPr="00D85285">
        <w:rPr>
          <w:rFonts w:ascii="Arial" w:hAnsi="Arial" w:cs="Arial"/>
          <w:b/>
        </w:rPr>
        <w:t>.3 Antioxidant Defence Integration</w:t>
      </w:r>
    </w:p>
    <w:p w14:paraId="1288FEDE" w14:textId="77777777" w:rsidR="0045608A" w:rsidRDefault="003005F7" w:rsidP="00D85285">
      <w:pPr>
        <w:spacing w:line="360" w:lineRule="auto"/>
        <w:ind w:firstLine="720"/>
        <w:jc w:val="both"/>
        <w:rPr>
          <w:rFonts w:ascii="Arial" w:hAnsi="Arial" w:cs="Arial"/>
        </w:rPr>
      </w:pPr>
      <w:r w:rsidRPr="003005F7">
        <w:rPr>
          <w:rFonts w:ascii="Arial" w:hAnsi="Arial" w:cs="Arial"/>
        </w:rPr>
        <w:t>Heat stress disrupts normal mitochondrial function, causing excess production of reactive oxygen species (ROS), especially superoxide. Higher temperatures also increase metabolic rate, which further raises overall ROS levels. These ROS trigger lipid peroxidation, creating more free radicals that damage cell membranes and membrane proteins.</w:t>
      </w:r>
      <w:r w:rsidR="0045608A" w:rsidRPr="0045608A">
        <w:rPr>
          <w:rFonts w:ascii="Arial" w:hAnsi="Arial" w:cs="Arial"/>
        </w:rPr>
        <w:t xml:space="preserve"> (</w:t>
      </w:r>
      <w:proofErr w:type="spellStart"/>
      <w:r w:rsidR="00703059" w:rsidRPr="00703059">
        <w:rPr>
          <w:rFonts w:ascii="Arial" w:hAnsi="Arial" w:cs="Arial"/>
        </w:rPr>
        <w:t>Belhadj</w:t>
      </w:r>
      <w:proofErr w:type="spellEnd"/>
      <w:r w:rsidR="00703059" w:rsidRPr="00703059">
        <w:rPr>
          <w:rFonts w:ascii="Arial" w:hAnsi="Arial" w:cs="Arial"/>
        </w:rPr>
        <w:t xml:space="preserve"> </w:t>
      </w:r>
      <w:proofErr w:type="spellStart"/>
      <w:r w:rsidR="00703059" w:rsidRPr="00703059">
        <w:rPr>
          <w:rFonts w:ascii="Arial" w:hAnsi="Arial" w:cs="Arial"/>
        </w:rPr>
        <w:t>Slimen</w:t>
      </w:r>
      <w:proofErr w:type="spellEnd"/>
      <w:r w:rsidR="00703059" w:rsidRPr="00703059">
        <w:rPr>
          <w:rFonts w:ascii="Arial" w:hAnsi="Arial" w:cs="Arial"/>
        </w:rPr>
        <w:t xml:space="preserve">, </w:t>
      </w:r>
      <w:r w:rsidR="00703059">
        <w:rPr>
          <w:rFonts w:ascii="Arial" w:hAnsi="Arial" w:cs="Arial"/>
        </w:rPr>
        <w:t>et al., 2014</w:t>
      </w:r>
      <w:r w:rsidR="0045608A" w:rsidRPr="0045608A">
        <w:rPr>
          <w:rFonts w:ascii="Arial" w:hAnsi="Arial" w:cs="Arial"/>
        </w:rPr>
        <w:t xml:space="preserve">). ROS imparts damage on many proteins by </w:t>
      </w:r>
      <w:proofErr w:type="spellStart"/>
      <w:r w:rsidR="0045608A" w:rsidRPr="0045608A">
        <w:rPr>
          <w:rFonts w:ascii="Arial" w:hAnsi="Arial" w:cs="Arial"/>
        </w:rPr>
        <w:t>carbonylation</w:t>
      </w:r>
      <w:proofErr w:type="spellEnd"/>
      <w:r w:rsidR="0045608A" w:rsidRPr="0045608A">
        <w:rPr>
          <w:rFonts w:ascii="Arial" w:hAnsi="Arial" w:cs="Arial"/>
        </w:rPr>
        <w:t xml:space="preserve"> and forming </w:t>
      </w:r>
      <w:proofErr w:type="spellStart"/>
      <w:r w:rsidR="0045608A" w:rsidRPr="0045608A">
        <w:rPr>
          <w:rFonts w:ascii="Arial" w:hAnsi="Arial" w:cs="Arial"/>
        </w:rPr>
        <w:t>disulfide</w:t>
      </w:r>
      <w:proofErr w:type="spellEnd"/>
      <w:r w:rsidR="0045608A" w:rsidRPr="0045608A">
        <w:rPr>
          <w:rFonts w:ascii="Arial" w:hAnsi="Arial" w:cs="Arial"/>
        </w:rPr>
        <w:t xml:space="preserve"> bonds that contribute substrates to the chaperone sy</w:t>
      </w:r>
      <w:r w:rsidR="00D85285">
        <w:rPr>
          <w:rFonts w:ascii="Arial" w:hAnsi="Arial" w:cs="Arial"/>
        </w:rPr>
        <w:t>stem</w:t>
      </w:r>
      <w:r w:rsidR="0045608A" w:rsidRPr="0045608A">
        <w:rPr>
          <w:rFonts w:ascii="Arial" w:hAnsi="Arial" w:cs="Arial"/>
        </w:rPr>
        <w:t>. Bivalves have a well-developed enzymatic antioxidant arsenal, which together contribute to down-regulating the damaging effects of reactive oxygen species (ROS), composed by superoxide dismutase (SOD), catalase (CAT), glutathione peroxidase (</w:t>
      </w:r>
      <w:proofErr w:type="spellStart"/>
      <w:r w:rsidR="0045608A" w:rsidRPr="0045608A">
        <w:rPr>
          <w:rFonts w:ascii="Arial" w:hAnsi="Arial" w:cs="Arial"/>
        </w:rPr>
        <w:t>GPx</w:t>
      </w:r>
      <w:proofErr w:type="spellEnd"/>
      <w:r w:rsidR="0045608A" w:rsidRPr="0045608A">
        <w:rPr>
          <w:rFonts w:ascii="Arial" w:hAnsi="Arial" w:cs="Arial"/>
        </w:rPr>
        <w:t xml:space="preserve">), </w:t>
      </w:r>
      <w:proofErr w:type="spellStart"/>
      <w:r w:rsidR="0045608A" w:rsidRPr="0045608A">
        <w:rPr>
          <w:rFonts w:ascii="Arial" w:hAnsi="Arial" w:cs="Arial"/>
        </w:rPr>
        <w:t>thioredoxin</w:t>
      </w:r>
      <w:proofErr w:type="spellEnd"/>
      <w:r w:rsidR="0045608A" w:rsidRPr="0045608A">
        <w:rPr>
          <w:rFonts w:ascii="Arial" w:hAnsi="Arial" w:cs="Arial"/>
        </w:rPr>
        <w:t xml:space="preserve"> reductase (</w:t>
      </w:r>
      <w:proofErr w:type="spellStart"/>
      <w:r w:rsidR="0045608A" w:rsidRPr="0045608A">
        <w:rPr>
          <w:rFonts w:ascii="Arial" w:hAnsi="Arial" w:cs="Arial"/>
        </w:rPr>
        <w:t>TrxR</w:t>
      </w:r>
      <w:proofErr w:type="spellEnd"/>
      <w:r w:rsidR="0045608A" w:rsidRPr="0045608A">
        <w:rPr>
          <w:rFonts w:ascii="Arial" w:hAnsi="Arial" w:cs="Arial"/>
        </w:rPr>
        <w:t>) and peroxiredoxins, with regulated co-activity during stressors exposure along with HSP induction a</w:t>
      </w:r>
      <w:r w:rsidR="00703059">
        <w:rPr>
          <w:rFonts w:ascii="Arial" w:hAnsi="Arial" w:cs="Arial"/>
        </w:rPr>
        <w:t>ctivities (</w:t>
      </w:r>
      <w:proofErr w:type="spellStart"/>
      <w:r w:rsidR="00703059">
        <w:rPr>
          <w:rFonts w:ascii="Arial" w:hAnsi="Arial" w:cs="Arial"/>
        </w:rPr>
        <w:t>Ghezzi</w:t>
      </w:r>
      <w:proofErr w:type="spellEnd"/>
      <w:r w:rsidR="00703059">
        <w:rPr>
          <w:rFonts w:ascii="Arial" w:hAnsi="Arial" w:cs="Arial"/>
        </w:rPr>
        <w:t xml:space="preserve"> et al., 2005;</w:t>
      </w:r>
      <w:r w:rsidR="00C436CB">
        <w:rPr>
          <w:rFonts w:ascii="Arial" w:hAnsi="Arial" w:cs="Arial"/>
        </w:rPr>
        <w:t xml:space="preserve"> Nystrom, 2005</w:t>
      </w:r>
      <w:r w:rsidR="0045608A" w:rsidRPr="0045608A">
        <w:rPr>
          <w:rFonts w:ascii="Arial" w:hAnsi="Arial" w:cs="Arial"/>
        </w:rPr>
        <w:t xml:space="preserve">). </w:t>
      </w:r>
      <w:r w:rsidR="00C436CB" w:rsidRPr="00C436CB">
        <w:rPr>
          <w:rFonts w:ascii="Arial" w:hAnsi="Arial" w:cs="Arial"/>
        </w:rPr>
        <w:t xml:space="preserve">HSP70 helps protect antioxidant enzymes like SOD1 and SOD2 during oxidative stress. HSP90 binds to KEAP1, which normally blocks NRF2. By binding KEAP1, HSP90 allows NRF2 to move into the nucleus and turn on antioxidant genes. </w:t>
      </w:r>
      <w:r w:rsidR="00C436CB">
        <w:rPr>
          <w:rFonts w:ascii="Arial" w:hAnsi="Arial" w:cs="Arial"/>
        </w:rPr>
        <w:t xml:space="preserve">(Chen et al., 2022; </w:t>
      </w:r>
      <w:proofErr w:type="spellStart"/>
      <w:r w:rsidR="00C436CB" w:rsidRPr="00C436CB">
        <w:rPr>
          <w:rFonts w:ascii="Arial" w:hAnsi="Arial" w:cs="Arial"/>
        </w:rPr>
        <w:t>Zemanovic</w:t>
      </w:r>
      <w:proofErr w:type="spellEnd"/>
      <w:r w:rsidR="00C436CB">
        <w:rPr>
          <w:rFonts w:ascii="Arial" w:hAnsi="Arial" w:cs="Arial"/>
        </w:rPr>
        <w:t xml:space="preserve"> et al., 2018</w:t>
      </w:r>
      <w:r w:rsidR="0045608A" w:rsidRPr="0045608A">
        <w:rPr>
          <w:rFonts w:ascii="Arial" w:hAnsi="Arial" w:cs="Arial"/>
        </w:rPr>
        <w:t xml:space="preserve">). </w:t>
      </w:r>
      <w:r w:rsidR="001B0378" w:rsidRPr="001B0378">
        <w:rPr>
          <w:rFonts w:ascii="Arial" w:hAnsi="Arial" w:cs="Arial"/>
        </w:rPr>
        <w:t xml:space="preserve">In </w:t>
      </w:r>
      <w:proofErr w:type="spellStart"/>
      <w:r w:rsidR="001B0378" w:rsidRPr="001B0378">
        <w:rPr>
          <w:rFonts w:ascii="Arial" w:hAnsi="Arial" w:cs="Arial"/>
          <w:i/>
        </w:rPr>
        <w:t>Mytilus</w:t>
      </w:r>
      <w:proofErr w:type="spellEnd"/>
      <w:r w:rsidR="001B0378" w:rsidRPr="001B0378">
        <w:rPr>
          <w:rFonts w:ascii="Arial" w:hAnsi="Arial" w:cs="Arial"/>
          <w:i/>
        </w:rPr>
        <w:t xml:space="preserve"> </w:t>
      </w:r>
      <w:proofErr w:type="spellStart"/>
      <w:r w:rsidR="001B0378" w:rsidRPr="001B0378">
        <w:rPr>
          <w:rFonts w:ascii="Arial" w:hAnsi="Arial" w:cs="Arial"/>
          <w:i/>
        </w:rPr>
        <w:t>galloprovincialis</w:t>
      </w:r>
      <w:proofErr w:type="spellEnd"/>
      <w:r w:rsidR="001B0378" w:rsidRPr="001B0378">
        <w:rPr>
          <w:rFonts w:ascii="Arial" w:hAnsi="Arial" w:cs="Arial"/>
        </w:rPr>
        <w:t xml:space="preserve">, combined heat and hypoxia stress has been shown to induce HSP70 expression alongside increased activities of antioxidant enzymes such as SOD and CAT. Positive associations between HSP70 levels and antioxidant enzyme activities suggest coordination between </w:t>
      </w:r>
      <w:r w:rsidR="001B0378" w:rsidRPr="001B0378">
        <w:rPr>
          <w:rFonts w:ascii="Arial" w:hAnsi="Arial" w:cs="Arial"/>
        </w:rPr>
        <w:lastRenderedPageBreak/>
        <w:t xml:space="preserve">molecular chaperone and antioxidant defence systems as part of an integrated stress response. </w:t>
      </w:r>
      <w:r w:rsidR="001B0378">
        <w:rPr>
          <w:rFonts w:ascii="Arial" w:hAnsi="Arial" w:cs="Arial"/>
        </w:rPr>
        <w:t>(</w:t>
      </w:r>
      <w:proofErr w:type="spellStart"/>
      <w:r w:rsidR="001B0378">
        <w:rPr>
          <w:rFonts w:ascii="Arial" w:hAnsi="Arial" w:cs="Arial"/>
        </w:rPr>
        <w:t>Anestis</w:t>
      </w:r>
      <w:proofErr w:type="spellEnd"/>
      <w:r w:rsidR="001B0378">
        <w:rPr>
          <w:rFonts w:ascii="Arial" w:hAnsi="Arial" w:cs="Arial"/>
        </w:rPr>
        <w:t xml:space="preserve"> et al., 2007</w:t>
      </w:r>
      <w:r w:rsidR="0045608A" w:rsidRPr="0045608A">
        <w:rPr>
          <w:rFonts w:ascii="Arial" w:hAnsi="Arial" w:cs="Arial"/>
        </w:rPr>
        <w:t>).</w:t>
      </w:r>
    </w:p>
    <w:p w14:paraId="2CA6488A" w14:textId="77777777" w:rsidR="004F64DE" w:rsidRPr="00716540" w:rsidRDefault="00716540" w:rsidP="004F64DE">
      <w:pPr>
        <w:rPr>
          <w:rFonts w:ascii="Arial" w:hAnsi="Arial" w:cs="Arial"/>
          <w:b/>
          <w:sz w:val="24"/>
          <w:szCs w:val="24"/>
        </w:rPr>
      </w:pPr>
      <w:r w:rsidRPr="00716540">
        <w:rPr>
          <w:rFonts w:ascii="Arial" w:hAnsi="Arial" w:cs="Arial"/>
          <w:b/>
          <w:sz w:val="24"/>
          <w:szCs w:val="24"/>
        </w:rPr>
        <w:t>5. MULTI-STRESSOR INTERACTIONS IN A CHANGING OCEAN</w:t>
      </w:r>
    </w:p>
    <w:p w14:paraId="0239B153" w14:textId="77777777" w:rsidR="004F64DE" w:rsidRPr="00E347FB" w:rsidRDefault="00716540" w:rsidP="004F64DE">
      <w:pPr>
        <w:rPr>
          <w:rFonts w:ascii="Arial" w:hAnsi="Arial" w:cs="Arial"/>
          <w:b/>
        </w:rPr>
      </w:pPr>
      <w:r>
        <w:rPr>
          <w:rFonts w:ascii="Arial" w:hAnsi="Arial" w:cs="Arial"/>
          <w:b/>
        </w:rPr>
        <w:t>5</w:t>
      </w:r>
      <w:r w:rsidR="004F64DE" w:rsidRPr="00E347FB">
        <w:rPr>
          <w:rFonts w:ascii="Arial" w:hAnsi="Arial" w:cs="Arial"/>
          <w:b/>
        </w:rPr>
        <w:t>.1 Thermal Stress and Ocean Acidification</w:t>
      </w:r>
    </w:p>
    <w:p w14:paraId="7A5472CC" w14:textId="77777777" w:rsidR="0045608A" w:rsidRDefault="004F64DE" w:rsidP="004F64DE">
      <w:pPr>
        <w:spacing w:line="360" w:lineRule="auto"/>
        <w:ind w:firstLine="720"/>
        <w:jc w:val="both"/>
        <w:rPr>
          <w:rFonts w:ascii="Arial" w:hAnsi="Arial" w:cs="Arial"/>
        </w:rPr>
      </w:pPr>
      <w:r w:rsidRPr="004F64DE">
        <w:rPr>
          <w:rFonts w:ascii="Arial" w:hAnsi="Arial" w:cs="Arial"/>
        </w:rPr>
        <w:t>Ocean acidification (OA) from oceanic uptake of anthropogenic CO</w:t>
      </w:r>
      <w:r w:rsidRPr="004F64DE">
        <w:rPr>
          <w:rFonts w:ascii="Cambria Math" w:hAnsi="Cambria Math" w:cs="Cambria Math"/>
        </w:rPr>
        <w:t>₂</w:t>
      </w:r>
      <w:r w:rsidRPr="004F64DE">
        <w:rPr>
          <w:rFonts w:ascii="Arial" w:hAnsi="Arial" w:cs="Arial"/>
        </w:rPr>
        <w:t xml:space="preserve">, is projected to lower mean surface ocean pH by 0.3–0.4 units by 2100 under high-emission scenarios (IPCC, 2021; </w:t>
      </w:r>
      <w:proofErr w:type="spellStart"/>
      <w:r w:rsidRPr="004F64DE">
        <w:rPr>
          <w:rFonts w:ascii="Arial" w:hAnsi="Arial" w:cs="Arial"/>
        </w:rPr>
        <w:t>Doney</w:t>
      </w:r>
      <w:proofErr w:type="spellEnd"/>
      <w:r w:rsidRPr="004F64DE">
        <w:rPr>
          <w:rFonts w:ascii="Arial" w:hAnsi="Arial" w:cs="Arial"/>
        </w:rPr>
        <w:t xml:space="preserve"> et al., 2020). OA represents a direct physiological challenge to calcifying marine organisms such as bivalves, by hampering shell formation, perturbing acid-base homeostasis and enhancing the energetic cost of ion transport while diminishing immune functioning (</w:t>
      </w:r>
      <w:r w:rsidR="001A6EB8" w:rsidRPr="001A6EB8">
        <w:rPr>
          <w:rFonts w:ascii="Arial" w:hAnsi="Arial" w:cs="Arial"/>
        </w:rPr>
        <w:t xml:space="preserve">Medeiros </w:t>
      </w:r>
      <w:r w:rsidR="001A6EB8">
        <w:rPr>
          <w:rFonts w:ascii="Arial" w:hAnsi="Arial" w:cs="Arial"/>
        </w:rPr>
        <w:t>et al.</w:t>
      </w:r>
      <w:r w:rsidR="00873B55">
        <w:rPr>
          <w:rFonts w:ascii="Arial" w:hAnsi="Arial" w:cs="Arial"/>
        </w:rPr>
        <w:t>, 2023</w:t>
      </w:r>
      <w:r w:rsidR="001A6EB8">
        <w:rPr>
          <w:rFonts w:ascii="Arial" w:hAnsi="Arial" w:cs="Arial"/>
        </w:rPr>
        <w:t xml:space="preserve">; </w:t>
      </w:r>
      <w:proofErr w:type="spellStart"/>
      <w:r w:rsidRPr="004F64DE">
        <w:rPr>
          <w:rFonts w:ascii="Arial" w:hAnsi="Arial" w:cs="Arial"/>
        </w:rPr>
        <w:t>Gazeau</w:t>
      </w:r>
      <w:proofErr w:type="spellEnd"/>
      <w:r w:rsidRPr="004F64DE">
        <w:rPr>
          <w:rFonts w:ascii="Arial" w:hAnsi="Arial" w:cs="Arial"/>
        </w:rPr>
        <w:t xml:space="preserve"> et al.,</w:t>
      </w:r>
      <w:r w:rsidR="001A6EB8">
        <w:rPr>
          <w:rFonts w:ascii="Arial" w:hAnsi="Arial" w:cs="Arial"/>
        </w:rPr>
        <w:t xml:space="preserve"> 2013</w:t>
      </w:r>
      <w:r w:rsidRPr="004F64DE">
        <w:rPr>
          <w:rFonts w:ascii="Arial" w:hAnsi="Arial" w:cs="Arial"/>
        </w:rPr>
        <w:t>). Interactions with OA are mostly synergistic–the joint effect is stronger than the individual effects summed, while combined with the thermal stress they</w:t>
      </w:r>
      <w:r w:rsidR="001A6EB8">
        <w:rPr>
          <w:rFonts w:ascii="Arial" w:hAnsi="Arial" w:cs="Arial"/>
        </w:rPr>
        <w:t xml:space="preserve"> showed inhibitory interactions</w:t>
      </w:r>
      <w:r w:rsidR="00873B55">
        <w:rPr>
          <w:rFonts w:ascii="Arial" w:hAnsi="Arial" w:cs="Arial"/>
        </w:rPr>
        <w:t xml:space="preserve"> (</w:t>
      </w:r>
      <w:r w:rsidR="00873B55" w:rsidRPr="001A6EB8">
        <w:t>Krishna</w:t>
      </w:r>
      <w:r w:rsidR="001A6EB8">
        <w:rPr>
          <w:rFonts w:ascii="Arial" w:hAnsi="Arial" w:cs="Arial"/>
        </w:rPr>
        <w:t xml:space="preserve"> et al., 2025)</w:t>
      </w:r>
      <w:r w:rsidR="00873B55">
        <w:rPr>
          <w:rFonts w:ascii="Arial" w:hAnsi="Arial" w:cs="Arial"/>
        </w:rPr>
        <w:t>.</w:t>
      </w:r>
      <w:r w:rsidRPr="004F64DE">
        <w:rPr>
          <w:rFonts w:ascii="Arial" w:hAnsi="Arial" w:cs="Arial"/>
        </w:rPr>
        <w:t xml:space="preserve"> Transcriptomic analyses of </w:t>
      </w:r>
      <w:r w:rsidRPr="001A6EB8">
        <w:rPr>
          <w:rFonts w:ascii="Arial" w:hAnsi="Arial" w:cs="Arial"/>
          <w:i/>
        </w:rPr>
        <w:t xml:space="preserve">C. </w:t>
      </w:r>
      <w:proofErr w:type="spellStart"/>
      <w:r w:rsidRPr="001A6EB8">
        <w:rPr>
          <w:rFonts w:ascii="Arial" w:hAnsi="Arial" w:cs="Arial"/>
          <w:i/>
        </w:rPr>
        <w:t>gigas</w:t>
      </w:r>
      <w:proofErr w:type="spellEnd"/>
      <w:r w:rsidRPr="004F64DE">
        <w:rPr>
          <w:rFonts w:ascii="Arial" w:hAnsi="Arial" w:cs="Arial"/>
        </w:rPr>
        <w:t xml:space="preserve"> larvae exposed to combined high temperature (24°C) and </w:t>
      </w:r>
      <w:proofErr w:type="spellStart"/>
      <w:r w:rsidRPr="004F64DE">
        <w:rPr>
          <w:rFonts w:ascii="Arial" w:hAnsi="Arial" w:cs="Arial"/>
        </w:rPr>
        <w:t>pCO</w:t>
      </w:r>
      <w:proofErr w:type="spellEnd"/>
      <w:r w:rsidRPr="004F64DE">
        <w:rPr>
          <w:rFonts w:ascii="Cambria Math" w:hAnsi="Cambria Math" w:cs="Cambria Math"/>
        </w:rPr>
        <w:t>₂</w:t>
      </w:r>
      <w:r w:rsidRPr="004F64DE">
        <w:rPr>
          <w:rFonts w:ascii="Arial" w:hAnsi="Arial" w:cs="Arial"/>
        </w:rPr>
        <w:t xml:space="preserve"> levels (1000 µ</w:t>
      </w:r>
      <w:proofErr w:type="spellStart"/>
      <w:r w:rsidRPr="004F64DE">
        <w:rPr>
          <w:rFonts w:ascii="Arial" w:hAnsi="Arial" w:cs="Arial"/>
        </w:rPr>
        <w:t>atm</w:t>
      </w:r>
      <w:proofErr w:type="spellEnd"/>
      <w:r w:rsidRPr="004F64DE">
        <w:rPr>
          <w:rFonts w:ascii="Arial" w:hAnsi="Arial" w:cs="Arial"/>
        </w:rPr>
        <w:t xml:space="preserve">) found that more genes were significantly affected, and those involved in protein metabolism, apoptosis, and oxidative stress exhibited larger expression changes than under single exposure conditions </w:t>
      </w:r>
      <w:r w:rsidR="00873B55">
        <w:rPr>
          <w:rFonts w:ascii="Arial" w:hAnsi="Arial" w:cs="Arial"/>
        </w:rPr>
        <w:t>(</w:t>
      </w:r>
      <w:r w:rsidR="00A4694B">
        <w:rPr>
          <w:rFonts w:ascii="Arial" w:hAnsi="Arial" w:cs="Arial"/>
        </w:rPr>
        <w:t xml:space="preserve">Strader et al., 2020; </w:t>
      </w:r>
      <w:proofErr w:type="spellStart"/>
      <w:r w:rsidR="00873B55" w:rsidRPr="00873B55">
        <w:rPr>
          <w:rFonts w:ascii="Arial" w:hAnsi="Arial" w:cs="Arial"/>
        </w:rPr>
        <w:t>Dineshram</w:t>
      </w:r>
      <w:proofErr w:type="spellEnd"/>
      <w:r w:rsidR="00873B55" w:rsidRPr="00873B55">
        <w:rPr>
          <w:rFonts w:ascii="Arial" w:hAnsi="Arial" w:cs="Arial"/>
        </w:rPr>
        <w:t xml:space="preserve"> </w:t>
      </w:r>
      <w:r w:rsidR="00873B55">
        <w:rPr>
          <w:rFonts w:ascii="Arial" w:hAnsi="Arial" w:cs="Arial"/>
        </w:rPr>
        <w:t xml:space="preserve"> et al., 2016; </w:t>
      </w:r>
      <w:proofErr w:type="spellStart"/>
      <w:r w:rsidRPr="004F64DE">
        <w:rPr>
          <w:rFonts w:ascii="Arial" w:hAnsi="Arial" w:cs="Arial"/>
        </w:rPr>
        <w:t>Lannig</w:t>
      </w:r>
      <w:proofErr w:type="spellEnd"/>
      <w:r w:rsidRPr="004F64DE">
        <w:rPr>
          <w:rFonts w:ascii="Arial" w:hAnsi="Arial" w:cs="Arial"/>
        </w:rPr>
        <w:t xml:space="preserve"> et al</w:t>
      </w:r>
      <w:r w:rsidR="00A4694B">
        <w:rPr>
          <w:rFonts w:ascii="Arial" w:hAnsi="Arial" w:cs="Arial"/>
        </w:rPr>
        <w:t>., 2010</w:t>
      </w:r>
      <w:r w:rsidRPr="004F64DE">
        <w:rPr>
          <w:rFonts w:ascii="Arial" w:hAnsi="Arial" w:cs="Arial"/>
        </w:rPr>
        <w:t xml:space="preserve">). This implies that the two stressors together exceed the capacity of the cell to maintain </w:t>
      </w:r>
      <w:proofErr w:type="spellStart"/>
      <w:r w:rsidRPr="004F64DE">
        <w:rPr>
          <w:rFonts w:ascii="Arial" w:hAnsi="Arial" w:cs="Arial"/>
        </w:rPr>
        <w:t>proteostasis</w:t>
      </w:r>
      <w:proofErr w:type="spellEnd"/>
      <w:r w:rsidRPr="004F64DE">
        <w:rPr>
          <w:rFonts w:ascii="Arial" w:hAnsi="Arial" w:cs="Arial"/>
        </w:rPr>
        <w:t>, pushing cells towards a more severe (or demanding) cellular crisis.</w:t>
      </w:r>
    </w:p>
    <w:p w14:paraId="14C4FE6A" w14:textId="77777777" w:rsidR="0045608A" w:rsidRPr="004F64DE" w:rsidRDefault="00716540" w:rsidP="004F64DE">
      <w:pPr>
        <w:spacing w:line="360" w:lineRule="auto"/>
        <w:jc w:val="both"/>
        <w:rPr>
          <w:rFonts w:ascii="Arial" w:hAnsi="Arial" w:cs="Arial"/>
          <w:b/>
        </w:rPr>
      </w:pPr>
      <w:r>
        <w:rPr>
          <w:rFonts w:ascii="Arial" w:hAnsi="Arial" w:cs="Arial"/>
          <w:b/>
        </w:rPr>
        <w:t>5</w:t>
      </w:r>
      <w:r w:rsidR="004F64DE" w:rsidRPr="004F64DE">
        <w:rPr>
          <w:rFonts w:ascii="Arial" w:hAnsi="Arial" w:cs="Arial"/>
          <w:b/>
        </w:rPr>
        <w:t>.2 Thermal Stress and Hypoxia</w:t>
      </w:r>
    </w:p>
    <w:p w14:paraId="6460EE1D" w14:textId="77777777" w:rsidR="0045608A" w:rsidRDefault="004F64DE" w:rsidP="0045608A">
      <w:pPr>
        <w:spacing w:line="360" w:lineRule="auto"/>
        <w:ind w:firstLine="720"/>
        <w:jc w:val="both"/>
        <w:rPr>
          <w:rFonts w:ascii="Arial" w:hAnsi="Arial" w:cs="Arial"/>
        </w:rPr>
      </w:pPr>
      <w:r w:rsidRPr="004F64DE">
        <w:rPr>
          <w:rFonts w:ascii="Arial" w:hAnsi="Arial" w:cs="Arial"/>
        </w:rPr>
        <w:t>Coastal and estuarine systems are increasingly impacted by hypoxia (very low dissolved oxygen), with rising frequency, duration, and severity, driven by eutrophication as well as climate change</w:t>
      </w:r>
      <w:r w:rsidRPr="004F64DE">
        <w:rPr>
          <w:rFonts w:ascii="Cambria Math" w:hAnsi="Cambria Math" w:cs="Cambria Math"/>
        </w:rPr>
        <w:t>‐</w:t>
      </w:r>
      <w:r w:rsidRPr="004F64DE">
        <w:rPr>
          <w:rFonts w:ascii="Arial" w:hAnsi="Arial" w:cs="Arial"/>
        </w:rPr>
        <w:t>driven warming and stratification (</w:t>
      </w:r>
      <w:r w:rsidR="00CE39FE" w:rsidRPr="00CE39FE">
        <w:rPr>
          <w:rFonts w:ascii="Arial" w:hAnsi="Arial" w:cs="Arial"/>
        </w:rPr>
        <w:t>Dai et al., 2023</w:t>
      </w:r>
      <w:r w:rsidR="00CE39FE">
        <w:rPr>
          <w:rFonts w:ascii="Arial" w:hAnsi="Arial" w:cs="Arial"/>
        </w:rPr>
        <w:t xml:space="preserve">; </w:t>
      </w:r>
      <w:proofErr w:type="spellStart"/>
      <w:r w:rsidRPr="00CE39FE">
        <w:rPr>
          <w:rFonts w:ascii="Arial" w:hAnsi="Arial" w:cs="Arial"/>
        </w:rPr>
        <w:t>Breitburg</w:t>
      </w:r>
      <w:proofErr w:type="spellEnd"/>
      <w:r w:rsidRPr="00CE39FE">
        <w:rPr>
          <w:rFonts w:ascii="Arial" w:hAnsi="Arial" w:cs="Arial"/>
        </w:rPr>
        <w:t xml:space="preserve"> et al., 2018).</w:t>
      </w:r>
      <w:r w:rsidRPr="004F64DE">
        <w:rPr>
          <w:rFonts w:ascii="Arial" w:hAnsi="Arial" w:cs="Arial"/>
        </w:rPr>
        <w:t xml:space="preserve"> Oxygen limitation intrinsically limits aerobic metabolism, necessitating a switch to the less efficient anaerobic pathways, which lowers ATP available for cellular maintenance—currently including the energetically demanding heat stress response (</w:t>
      </w:r>
      <w:r w:rsidR="00CE39FE" w:rsidRPr="00CE39FE">
        <w:rPr>
          <w:rFonts w:ascii="Arial" w:hAnsi="Arial" w:cs="Arial"/>
        </w:rPr>
        <w:t>Hu</w:t>
      </w:r>
      <w:r w:rsidR="00CE39FE">
        <w:rPr>
          <w:rFonts w:ascii="Arial" w:hAnsi="Arial" w:cs="Arial"/>
        </w:rPr>
        <w:t xml:space="preserve"> et al., 2023;</w:t>
      </w:r>
      <w:r w:rsidR="00CE39FE" w:rsidRPr="00CE39FE">
        <w:rPr>
          <w:rFonts w:ascii="Arial" w:hAnsi="Arial" w:cs="Arial"/>
        </w:rPr>
        <w:t xml:space="preserve"> </w:t>
      </w:r>
      <w:proofErr w:type="spellStart"/>
      <w:r w:rsidR="00CE39FE" w:rsidRPr="00CE39FE">
        <w:rPr>
          <w:rFonts w:ascii="Arial" w:hAnsi="Arial" w:cs="Arial"/>
        </w:rPr>
        <w:t>Sokolova</w:t>
      </w:r>
      <w:proofErr w:type="spellEnd"/>
      <w:r w:rsidR="00CE39FE" w:rsidRPr="00CE39FE">
        <w:rPr>
          <w:rFonts w:ascii="Arial" w:hAnsi="Arial" w:cs="Arial"/>
        </w:rPr>
        <w:t xml:space="preserve">, </w:t>
      </w:r>
      <w:r w:rsidR="00CE39FE">
        <w:rPr>
          <w:rFonts w:ascii="Arial" w:hAnsi="Arial" w:cs="Arial"/>
        </w:rPr>
        <w:t>2021</w:t>
      </w:r>
      <w:r w:rsidRPr="004F64DE">
        <w:rPr>
          <w:rFonts w:ascii="Arial" w:hAnsi="Arial" w:cs="Arial"/>
        </w:rPr>
        <w:t xml:space="preserve">). Climate change results in the simultaneous exposure of marine ectothermic invertebrates to increasing temperatures and reduced oxygen ambiences, the interaction of which is often antagonistic or synergistic on an organism's heat shock response (HSR), depending on species, intensity of stressors imposed (e.g. </w:t>
      </w:r>
      <w:proofErr w:type="spellStart"/>
      <w:r w:rsidRPr="004F64DE">
        <w:rPr>
          <w:rFonts w:ascii="Arial" w:hAnsi="Arial" w:cs="Arial"/>
        </w:rPr>
        <w:t>normoxic</w:t>
      </w:r>
      <w:proofErr w:type="spellEnd"/>
      <w:r w:rsidRPr="004F64DE">
        <w:rPr>
          <w:rFonts w:ascii="Arial" w:hAnsi="Arial" w:cs="Arial"/>
        </w:rPr>
        <w:t xml:space="preserve"> vs hypoxia at different thermal regimes) and timing between stressors. Under certain conditions, intense hypoxia can inhibit the up-regulation of these proteins presumably because energetic constraints </w:t>
      </w:r>
      <w:r w:rsidR="00CC3B32">
        <w:rPr>
          <w:rFonts w:ascii="Arial" w:hAnsi="Arial" w:cs="Arial"/>
        </w:rPr>
        <w:t>(</w:t>
      </w:r>
      <w:proofErr w:type="spellStart"/>
      <w:r w:rsidR="00CC3B32">
        <w:rPr>
          <w:rFonts w:ascii="Arial" w:hAnsi="Arial" w:cs="Arial"/>
        </w:rPr>
        <w:t>Feidantsis</w:t>
      </w:r>
      <w:proofErr w:type="spellEnd"/>
      <w:r w:rsidR="00CC3B32">
        <w:rPr>
          <w:rFonts w:ascii="Arial" w:hAnsi="Arial" w:cs="Arial"/>
        </w:rPr>
        <w:t xml:space="preserve"> et al., 2020</w:t>
      </w:r>
      <w:r w:rsidRPr="004F64DE">
        <w:rPr>
          <w:rFonts w:ascii="Arial" w:hAnsi="Arial" w:cs="Arial"/>
        </w:rPr>
        <w:t xml:space="preserve">). In other species, e.g., in </w:t>
      </w:r>
      <w:r w:rsidRPr="00CC3B32">
        <w:rPr>
          <w:rFonts w:ascii="Arial" w:hAnsi="Arial" w:cs="Arial"/>
          <w:i/>
        </w:rPr>
        <w:t xml:space="preserve">M. </w:t>
      </w:r>
      <w:proofErr w:type="spellStart"/>
      <w:r w:rsidRPr="00CC3B32">
        <w:rPr>
          <w:rFonts w:ascii="Arial" w:hAnsi="Arial" w:cs="Arial"/>
          <w:i/>
        </w:rPr>
        <w:t>galloprovincialis</w:t>
      </w:r>
      <w:proofErr w:type="spellEnd"/>
      <w:r w:rsidRPr="004F64DE">
        <w:rPr>
          <w:rFonts w:ascii="Arial" w:hAnsi="Arial" w:cs="Arial"/>
        </w:rPr>
        <w:t>, a combination of moderate heat and hypoxia can lead to a synergistic co-induction of HSP70 and antioxidant enzymes consistent with the concept of an integrated response to an integrative threat (</w:t>
      </w:r>
      <w:proofErr w:type="spellStart"/>
      <w:r w:rsidRPr="004F64DE">
        <w:rPr>
          <w:rFonts w:ascii="Arial" w:hAnsi="Arial" w:cs="Arial"/>
        </w:rPr>
        <w:t>Anestis</w:t>
      </w:r>
      <w:proofErr w:type="spellEnd"/>
      <w:r w:rsidRPr="004F64DE">
        <w:rPr>
          <w:rFonts w:ascii="Arial" w:hAnsi="Arial" w:cs="Arial"/>
        </w:rPr>
        <w:t xml:space="preserve"> et al., 2010).</w:t>
      </w:r>
    </w:p>
    <w:p w14:paraId="759BC4EB" w14:textId="77777777" w:rsidR="0025433D" w:rsidRDefault="0025433D" w:rsidP="00E347FB">
      <w:pPr>
        <w:spacing w:line="360" w:lineRule="auto"/>
        <w:jc w:val="center"/>
        <w:rPr>
          <w:rFonts w:ascii="Arial" w:hAnsi="Arial" w:cs="Arial"/>
          <w:b/>
          <w:sz w:val="20"/>
          <w:szCs w:val="20"/>
        </w:rPr>
      </w:pPr>
    </w:p>
    <w:p w14:paraId="73DE6B45" w14:textId="77777777" w:rsidR="0025433D" w:rsidRDefault="0025433D" w:rsidP="00E347FB">
      <w:pPr>
        <w:spacing w:line="360" w:lineRule="auto"/>
        <w:jc w:val="center"/>
        <w:rPr>
          <w:rFonts w:ascii="Arial" w:hAnsi="Arial" w:cs="Arial"/>
          <w:b/>
          <w:sz w:val="20"/>
          <w:szCs w:val="20"/>
        </w:rPr>
      </w:pPr>
    </w:p>
    <w:p w14:paraId="36C638AB" w14:textId="77777777" w:rsidR="00E347FB" w:rsidRPr="00E347FB" w:rsidRDefault="00E347FB" w:rsidP="00E347FB">
      <w:pPr>
        <w:spacing w:line="360" w:lineRule="auto"/>
        <w:jc w:val="center"/>
        <w:rPr>
          <w:rFonts w:ascii="Arial" w:hAnsi="Arial" w:cs="Arial"/>
          <w:b/>
          <w:sz w:val="20"/>
          <w:szCs w:val="20"/>
        </w:rPr>
      </w:pPr>
      <w:r w:rsidRPr="00E347FB">
        <w:rPr>
          <w:rFonts w:ascii="Arial" w:hAnsi="Arial" w:cs="Arial"/>
          <w:b/>
          <w:sz w:val="20"/>
          <w:szCs w:val="20"/>
        </w:rPr>
        <w:t>Table 2: Multi-Stressor Interactions and Effects on Bivalve Thermal Stress Response</w:t>
      </w:r>
    </w:p>
    <w:tbl>
      <w:tblPr>
        <w:tblStyle w:val="LightGrid-Accent1"/>
        <w:tblW w:w="0" w:type="auto"/>
        <w:jc w:val="center"/>
        <w:tblLook w:val="04A0" w:firstRow="1" w:lastRow="0" w:firstColumn="1" w:lastColumn="0" w:noHBand="0" w:noVBand="1"/>
      </w:tblPr>
      <w:tblGrid>
        <w:gridCol w:w="2160"/>
        <w:gridCol w:w="2160"/>
        <w:gridCol w:w="2160"/>
        <w:gridCol w:w="2160"/>
      </w:tblGrid>
      <w:tr w:rsidR="00E347FB" w14:paraId="7A92E709" w14:textId="77777777" w:rsidTr="00E347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D3D3D3"/>
          </w:tcPr>
          <w:p w14:paraId="6D78C2AC" w14:textId="77777777" w:rsidR="00E347FB" w:rsidRDefault="00E347FB" w:rsidP="00470738">
            <w:r>
              <w:t>Stressor</w:t>
            </w:r>
          </w:p>
        </w:tc>
        <w:tc>
          <w:tcPr>
            <w:tcW w:w="2160" w:type="dxa"/>
            <w:shd w:val="clear" w:color="auto" w:fill="D3D3D3"/>
          </w:tcPr>
          <w:p w14:paraId="4CD1366C"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Primary Effects on Bivalves</w:t>
            </w:r>
          </w:p>
        </w:tc>
        <w:tc>
          <w:tcPr>
            <w:tcW w:w="2160" w:type="dxa"/>
            <w:shd w:val="clear" w:color="auto" w:fill="D3D3D3"/>
          </w:tcPr>
          <w:p w14:paraId="1121A37B"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Interaction with Thermal Stress</w:t>
            </w:r>
          </w:p>
        </w:tc>
        <w:tc>
          <w:tcPr>
            <w:tcW w:w="2160" w:type="dxa"/>
            <w:shd w:val="clear" w:color="auto" w:fill="D3D3D3"/>
          </w:tcPr>
          <w:p w14:paraId="52895BC8"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Citations</w:t>
            </w:r>
          </w:p>
        </w:tc>
      </w:tr>
      <w:tr w:rsidR="00E347FB" w14:paraId="6DA91947" w14:textId="77777777" w:rsidTr="00E34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0B64D3C" w14:textId="77777777" w:rsidR="00E347FB" w:rsidRDefault="00E347FB" w:rsidP="00470738">
            <w:r>
              <w:rPr>
                <w:sz w:val="20"/>
              </w:rPr>
              <w:t>Ocean Acidification (OA)</w:t>
            </w:r>
          </w:p>
        </w:tc>
        <w:tc>
          <w:tcPr>
            <w:tcW w:w="2160" w:type="dxa"/>
          </w:tcPr>
          <w:p w14:paraId="1CBDF880"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Impaired calcification, disrupted acid-base regulation, compromised immune function</w:t>
            </w:r>
          </w:p>
        </w:tc>
        <w:tc>
          <w:tcPr>
            <w:tcW w:w="2160" w:type="dxa"/>
          </w:tcPr>
          <w:p w14:paraId="3EF30A29"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Synergistic; greater changes in gene expression, increased apoptosis</w:t>
            </w:r>
          </w:p>
        </w:tc>
        <w:tc>
          <w:tcPr>
            <w:tcW w:w="2160" w:type="dxa"/>
          </w:tcPr>
          <w:p w14:paraId="0CD9A190" w14:textId="77777777" w:rsidR="00E347FB" w:rsidRPr="005E52A7" w:rsidRDefault="00981E4F" w:rsidP="00470738">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E52A7">
              <w:rPr>
                <w:sz w:val="20"/>
                <w:szCs w:val="20"/>
              </w:rPr>
              <w:t>Doney</w:t>
            </w:r>
            <w:proofErr w:type="spellEnd"/>
            <w:r w:rsidRPr="005E52A7">
              <w:rPr>
                <w:sz w:val="20"/>
                <w:szCs w:val="20"/>
              </w:rPr>
              <w:t xml:space="preserve"> et al., 2020</w:t>
            </w:r>
          </w:p>
          <w:p w14:paraId="1417BC8D" w14:textId="77777777" w:rsidR="00981E4F" w:rsidRPr="005E52A7" w:rsidRDefault="00981E4F" w:rsidP="00470738">
            <w:pPr>
              <w:cnfStyle w:val="000000100000" w:firstRow="0" w:lastRow="0" w:firstColumn="0" w:lastColumn="0" w:oddVBand="0" w:evenVBand="0" w:oddHBand="1" w:evenHBand="0" w:firstRowFirstColumn="0" w:firstRowLastColumn="0" w:lastRowFirstColumn="0" w:lastRowLastColumn="0"/>
              <w:rPr>
                <w:sz w:val="20"/>
                <w:szCs w:val="20"/>
              </w:rPr>
            </w:pPr>
            <w:r w:rsidRPr="005E52A7">
              <w:rPr>
                <w:sz w:val="20"/>
                <w:szCs w:val="20"/>
              </w:rPr>
              <w:t>IPCC, 2021</w:t>
            </w:r>
          </w:p>
        </w:tc>
      </w:tr>
      <w:tr w:rsidR="00E347FB" w14:paraId="475D1F2F" w14:textId="77777777" w:rsidTr="00E347F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B3BB182" w14:textId="77777777" w:rsidR="00E347FB" w:rsidRDefault="00E347FB" w:rsidP="00470738">
            <w:r>
              <w:rPr>
                <w:sz w:val="20"/>
              </w:rPr>
              <w:t>Hypoxia</w:t>
            </w:r>
          </w:p>
        </w:tc>
        <w:tc>
          <w:tcPr>
            <w:tcW w:w="2160" w:type="dxa"/>
          </w:tcPr>
          <w:p w14:paraId="0C156D52" w14:textId="77777777" w:rsidR="00E347FB" w:rsidRDefault="00E347FB" w:rsidP="00470738">
            <w:pPr>
              <w:cnfStyle w:val="000000010000" w:firstRow="0" w:lastRow="0" w:firstColumn="0" w:lastColumn="0" w:oddVBand="0" w:evenVBand="0" w:oddHBand="0" w:evenHBand="1" w:firstRowFirstColumn="0" w:firstRowLastColumn="0" w:lastRowFirstColumn="0" w:lastRowLastColumn="0"/>
            </w:pPr>
            <w:r>
              <w:rPr>
                <w:sz w:val="20"/>
              </w:rPr>
              <w:t>Limited aerobic metabolism, shift to anaerobic pathways, reduced ATP availability</w:t>
            </w:r>
          </w:p>
        </w:tc>
        <w:tc>
          <w:tcPr>
            <w:tcW w:w="2160" w:type="dxa"/>
          </w:tcPr>
          <w:p w14:paraId="2D0F92E5" w14:textId="77777777" w:rsidR="00E347FB" w:rsidRDefault="00E347FB" w:rsidP="00470738">
            <w:pPr>
              <w:cnfStyle w:val="000000010000" w:firstRow="0" w:lastRow="0" w:firstColumn="0" w:lastColumn="0" w:oddVBand="0" w:evenVBand="0" w:oddHBand="0" w:evenHBand="1" w:firstRowFirstColumn="0" w:firstRowLastColumn="0" w:lastRowFirstColumn="0" w:lastRowLastColumn="0"/>
            </w:pPr>
            <w:r>
              <w:rPr>
                <w:sz w:val="20"/>
              </w:rPr>
              <w:t>Complex (antagonistic or synergistic); can suppress or enhance HSP induction</w:t>
            </w:r>
          </w:p>
        </w:tc>
        <w:tc>
          <w:tcPr>
            <w:tcW w:w="2160" w:type="dxa"/>
          </w:tcPr>
          <w:p w14:paraId="49832632" w14:textId="77777777" w:rsidR="00E347FB" w:rsidRPr="005E52A7" w:rsidRDefault="005E52A7" w:rsidP="00981E4F">
            <w:pPr>
              <w:cnfStyle w:val="000000010000" w:firstRow="0" w:lastRow="0" w:firstColumn="0" w:lastColumn="0" w:oddVBand="0" w:evenVBand="0" w:oddHBand="0" w:evenHBand="1" w:firstRowFirstColumn="0" w:firstRowLastColumn="0" w:lastRowFirstColumn="0" w:lastRowLastColumn="0"/>
              <w:rPr>
                <w:sz w:val="20"/>
                <w:szCs w:val="20"/>
              </w:rPr>
            </w:pPr>
            <w:r w:rsidRPr="005E52A7">
              <w:rPr>
                <w:sz w:val="20"/>
                <w:szCs w:val="20"/>
              </w:rPr>
              <w:t xml:space="preserve">Dai et al., 2023; </w:t>
            </w:r>
            <w:proofErr w:type="spellStart"/>
            <w:r w:rsidRPr="005E52A7">
              <w:rPr>
                <w:sz w:val="20"/>
                <w:szCs w:val="20"/>
              </w:rPr>
              <w:t>Breitburg</w:t>
            </w:r>
            <w:proofErr w:type="spellEnd"/>
            <w:r w:rsidRPr="005E52A7">
              <w:rPr>
                <w:sz w:val="20"/>
                <w:szCs w:val="20"/>
              </w:rPr>
              <w:t xml:space="preserve"> et al., 2018</w:t>
            </w:r>
          </w:p>
        </w:tc>
      </w:tr>
      <w:tr w:rsidR="00E347FB" w14:paraId="2FD51772" w14:textId="77777777" w:rsidTr="00E34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5A8231CD" w14:textId="77777777" w:rsidR="00E347FB" w:rsidRDefault="00E347FB" w:rsidP="00470738">
            <w:r>
              <w:rPr>
                <w:sz w:val="20"/>
              </w:rPr>
              <w:t>Pollutants</w:t>
            </w:r>
          </w:p>
        </w:tc>
        <w:tc>
          <w:tcPr>
            <w:tcW w:w="2160" w:type="dxa"/>
          </w:tcPr>
          <w:p w14:paraId="4FBD7C9C"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Proteotoxic damage, oxidative stress, interference with HSR</w:t>
            </w:r>
          </w:p>
        </w:tc>
        <w:tc>
          <w:tcPr>
            <w:tcW w:w="2160" w:type="dxa"/>
          </w:tcPr>
          <w:p w14:paraId="33623F2B"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Exacerbates thermal stress; can inhibit HSP expression</w:t>
            </w:r>
          </w:p>
        </w:tc>
        <w:tc>
          <w:tcPr>
            <w:tcW w:w="2160" w:type="dxa"/>
          </w:tcPr>
          <w:p w14:paraId="5B1E2DEF" w14:textId="77777777" w:rsidR="00E347FB" w:rsidRDefault="005E52A7" w:rsidP="00981E4F">
            <w:pPr>
              <w:cnfStyle w:val="000000100000" w:firstRow="0" w:lastRow="0" w:firstColumn="0" w:lastColumn="0" w:oddVBand="0" w:evenVBand="0" w:oddHBand="1" w:evenHBand="0" w:firstRowFirstColumn="0" w:firstRowLastColumn="0" w:lastRowFirstColumn="0" w:lastRowLastColumn="0"/>
            </w:pPr>
            <w:r w:rsidRPr="005E52A7">
              <w:t>Ochoa-</w:t>
            </w:r>
            <w:proofErr w:type="spellStart"/>
            <w:r w:rsidRPr="005E52A7">
              <w:t>Esteso</w:t>
            </w:r>
            <w:proofErr w:type="spellEnd"/>
            <w:r w:rsidRPr="005E52A7">
              <w:t xml:space="preserve"> et al., 2023</w:t>
            </w:r>
          </w:p>
        </w:tc>
      </w:tr>
    </w:tbl>
    <w:p w14:paraId="1CF1404A" w14:textId="77777777" w:rsidR="00E347FB" w:rsidRDefault="00E347FB" w:rsidP="004F64DE">
      <w:pPr>
        <w:spacing w:line="360" w:lineRule="auto"/>
        <w:jc w:val="both"/>
        <w:rPr>
          <w:rFonts w:ascii="Arial" w:hAnsi="Arial" w:cs="Arial"/>
          <w:b/>
        </w:rPr>
      </w:pPr>
    </w:p>
    <w:p w14:paraId="6E3C227C" w14:textId="77777777" w:rsidR="004F64DE" w:rsidRDefault="00716540" w:rsidP="004F64DE">
      <w:pPr>
        <w:spacing w:line="360" w:lineRule="auto"/>
        <w:jc w:val="both"/>
        <w:rPr>
          <w:rFonts w:ascii="Arial" w:hAnsi="Arial" w:cs="Arial"/>
          <w:b/>
        </w:rPr>
      </w:pPr>
      <w:r>
        <w:rPr>
          <w:rFonts w:ascii="Arial" w:hAnsi="Arial" w:cs="Arial"/>
          <w:b/>
        </w:rPr>
        <w:t>5</w:t>
      </w:r>
      <w:r w:rsidR="004F64DE" w:rsidRPr="004F64DE">
        <w:rPr>
          <w:rFonts w:ascii="Arial" w:hAnsi="Arial" w:cs="Arial"/>
          <w:b/>
        </w:rPr>
        <w:t>.3 Thermal Stress and Pollutants</w:t>
      </w:r>
    </w:p>
    <w:p w14:paraId="1403D374" w14:textId="77777777" w:rsidR="004F64DE" w:rsidRDefault="004F64DE" w:rsidP="004F64DE">
      <w:pPr>
        <w:spacing w:line="360" w:lineRule="auto"/>
        <w:ind w:firstLine="720"/>
        <w:jc w:val="both"/>
        <w:rPr>
          <w:rFonts w:ascii="Arial" w:hAnsi="Arial" w:cs="Arial"/>
          <w:b/>
        </w:rPr>
      </w:pPr>
      <w:r w:rsidRPr="004F64DE">
        <w:rPr>
          <w:rFonts w:ascii="Arial" w:hAnsi="Arial" w:cs="Arial"/>
        </w:rPr>
        <w:t>Coastal and estuarine bivalves are commonly exposed to diverse contaminants, including heavy metals (e.g., copper, cadmium), pesticides, and hydrocarbons f</w:t>
      </w:r>
      <w:r w:rsidR="00F32E9B">
        <w:rPr>
          <w:rFonts w:ascii="Arial" w:hAnsi="Arial" w:cs="Arial"/>
        </w:rPr>
        <w:t>rom oil spills and urban runoff (</w:t>
      </w:r>
      <w:r w:rsidR="00F32E9B" w:rsidRPr="00F32E9B">
        <w:rPr>
          <w:rFonts w:ascii="Arial" w:hAnsi="Arial" w:cs="Arial"/>
        </w:rPr>
        <w:t>Ochoa-</w:t>
      </w:r>
      <w:proofErr w:type="spellStart"/>
      <w:r w:rsidR="00F32E9B" w:rsidRPr="00F32E9B">
        <w:rPr>
          <w:rFonts w:ascii="Arial" w:hAnsi="Arial" w:cs="Arial"/>
        </w:rPr>
        <w:t>Esteso</w:t>
      </w:r>
      <w:proofErr w:type="spellEnd"/>
      <w:r w:rsidR="00F32E9B">
        <w:rPr>
          <w:rFonts w:ascii="Arial" w:hAnsi="Arial" w:cs="Arial"/>
        </w:rPr>
        <w:t xml:space="preserve"> et al., 2023).</w:t>
      </w:r>
      <w:r w:rsidRPr="004F64DE">
        <w:rPr>
          <w:rFonts w:ascii="Arial" w:hAnsi="Arial" w:cs="Arial"/>
        </w:rPr>
        <w:t xml:space="preserve"> Pollutants can enhance thermal stress, causing independent proteotoxic damage, oxidative stress, or di</w:t>
      </w:r>
      <w:r w:rsidR="00077250">
        <w:rPr>
          <w:rFonts w:ascii="Arial" w:hAnsi="Arial" w:cs="Arial"/>
        </w:rPr>
        <w:t xml:space="preserve">rectly interfering with the HSR </w:t>
      </w:r>
      <w:r w:rsidR="00E606FB">
        <w:rPr>
          <w:rFonts w:ascii="Arial" w:hAnsi="Arial" w:cs="Arial"/>
        </w:rPr>
        <w:t>(</w:t>
      </w:r>
      <w:proofErr w:type="spellStart"/>
      <w:r w:rsidR="00F32E9B" w:rsidRPr="00E606FB">
        <w:rPr>
          <w:rFonts w:ascii="Arial" w:hAnsi="Arial" w:cs="Arial"/>
        </w:rPr>
        <w:t>Chahour</w:t>
      </w:r>
      <w:proofErr w:type="spellEnd"/>
      <w:r w:rsidR="00F32E9B" w:rsidRPr="00E606FB">
        <w:rPr>
          <w:rFonts w:ascii="Arial" w:hAnsi="Arial" w:cs="Arial"/>
        </w:rPr>
        <w:t xml:space="preserve"> </w:t>
      </w:r>
      <w:r w:rsidR="00F32E9B">
        <w:rPr>
          <w:rFonts w:ascii="Arial" w:hAnsi="Arial" w:cs="Arial"/>
        </w:rPr>
        <w:t>et</w:t>
      </w:r>
      <w:r w:rsidR="00E606FB">
        <w:rPr>
          <w:rFonts w:ascii="Arial" w:hAnsi="Arial" w:cs="Arial"/>
        </w:rPr>
        <w:t xml:space="preserve"> al., 2023;</w:t>
      </w:r>
      <w:r w:rsidR="00E606FB" w:rsidRPr="00E606FB">
        <w:t xml:space="preserve"> </w:t>
      </w:r>
      <w:r w:rsidR="00E606FB" w:rsidRPr="00E606FB">
        <w:rPr>
          <w:rFonts w:ascii="Arial" w:hAnsi="Arial" w:cs="Arial"/>
        </w:rPr>
        <w:t>Negri et al.</w:t>
      </w:r>
      <w:r w:rsidR="00F32E9B" w:rsidRPr="00E606FB">
        <w:rPr>
          <w:rFonts w:ascii="Arial" w:hAnsi="Arial" w:cs="Arial"/>
        </w:rPr>
        <w:t>, 2013;</w:t>
      </w:r>
      <w:r w:rsidR="00E606FB">
        <w:rPr>
          <w:rFonts w:ascii="Arial" w:hAnsi="Arial" w:cs="Arial"/>
        </w:rPr>
        <w:t xml:space="preserve"> </w:t>
      </w:r>
      <w:r w:rsidR="00077250" w:rsidRPr="00077250">
        <w:rPr>
          <w:rFonts w:ascii="Arial" w:hAnsi="Arial" w:cs="Arial"/>
        </w:rPr>
        <w:t>Piano</w:t>
      </w:r>
      <w:r w:rsidR="00077250">
        <w:rPr>
          <w:rFonts w:ascii="Arial" w:hAnsi="Arial" w:cs="Arial"/>
        </w:rPr>
        <w:t xml:space="preserve"> et al., 2004)</w:t>
      </w:r>
      <w:r w:rsidRPr="004F64DE">
        <w:rPr>
          <w:rFonts w:ascii="Arial" w:hAnsi="Arial" w:cs="Arial"/>
        </w:rPr>
        <w:t xml:space="preserve"> For instance, HSP70 expression in the blue mussel (</w:t>
      </w:r>
      <w:r w:rsidRPr="004F64DE">
        <w:rPr>
          <w:rFonts w:ascii="Arial" w:hAnsi="Arial" w:cs="Arial"/>
          <w:i/>
        </w:rPr>
        <w:t>M. edulis</w:t>
      </w:r>
      <w:r w:rsidRPr="004F64DE">
        <w:rPr>
          <w:rFonts w:ascii="Arial" w:hAnsi="Arial" w:cs="Arial"/>
        </w:rPr>
        <w:t xml:space="preserve">) is inhibited by exposure to copper, possibly jeopardizing the organism's ability to withstand a subsequent heat stress event </w:t>
      </w:r>
      <w:r w:rsidR="00E606FB">
        <w:rPr>
          <w:rFonts w:ascii="Arial" w:hAnsi="Arial" w:cs="Arial"/>
        </w:rPr>
        <w:t>(</w:t>
      </w:r>
      <w:proofErr w:type="spellStart"/>
      <w:r w:rsidR="00E606FB" w:rsidRPr="00E606FB">
        <w:rPr>
          <w:rFonts w:ascii="Arial" w:hAnsi="Arial" w:cs="Arial"/>
        </w:rPr>
        <w:t>Radlowska</w:t>
      </w:r>
      <w:proofErr w:type="spellEnd"/>
      <w:r w:rsidR="00E606FB">
        <w:rPr>
          <w:rFonts w:ascii="Arial" w:hAnsi="Arial" w:cs="Arial"/>
        </w:rPr>
        <w:t xml:space="preserve"> et al., 2002</w:t>
      </w:r>
      <w:r w:rsidR="00F32E9B">
        <w:rPr>
          <w:rFonts w:ascii="Arial" w:hAnsi="Arial" w:cs="Arial"/>
        </w:rPr>
        <w:t>;</w:t>
      </w:r>
      <w:r w:rsidR="00F32E9B" w:rsidRPr="00F32E9B">
        <w:t xml:space="preserve"> </w:t>
      </w:r>
      <w:r w:rsidR="00F32E9B" w:rsidRPr="00F32E9B">
        <w:rPr>
          <w:rFonts w:ascii="Arial" w:hAnsi="Arial" w:cs="Arial"/>
        </w:rPr>
        <w:t>Sanders</w:t>
      </w:r>
      <w:r w:rsidR="00F32E9B">
        <w:rPr>
          <w:rFonts w:ascii="Arial" w:hAnsi="Arial" w:cs="Arial"/>
        </w:rPr>
        <w:t xml:space="preserve"> et all., 1994</w:t>
      </w:r>
      <w:r w:rsidRPr="004F64DE">
        <w:rPr>
          <w:rFonts w:ascii="Arial" w:hAnsi="Arial" w:cs="Arial"/>
        </w:rPr>
        <w:t>).</w:t>
      </w:r>
      <w:r w:rsidR="00F32E9B" w:rsidRPr="00F32E9B">
        <w:t xml:space="preserve"> </w:t>
      </w:r>
      <w:r w:rsidR="00F32E9B" w:rsidRPr="00F32E9B">
        <w:rPr>
          <w:rFonts w:ascii="Arial" w:hAnsi="Arial" w:cs="Arial"/>
        </w:rPr>
        <w:t xml:space="preserve">PAH exposure can dysregulate the heat shock response and elevate oxidative stress in bivalves, impairing cellular </w:t>
      </w:r>
      <w:proofErr w:type="spellStart"/>
      <w:r w:rsidR="00F32E9B" w:rsidRPr="00F32E9B">
        <w:rPr>
          <w:rFonts w:ascii="Arial" w:hAnsi="Arial" w:cs="Arial"/>
        </w:rPr>
        <w:t>proteostasis</w:t>
      </w:r>
      <w:proofErr w:type="spellEnd"/>
      <w:r w:rsidR="00F32E9B" w:rsidRPr="00F32E9B">
        <w:rPr>
          <w:rFonts w:ascii="Arial" w:hAnsi="Arial" w:cs="Arial"/>
        </w:rPr>
        <w:t xml:space="preserve"> under contamination scenarios (Liu et al., 2015; Gan et </w:t>
      </w:r>
      <w:r w:rsidR="00F32E9B">
        <w:rPr>
          <w:rFonts w:ascii="Arial" w:hAnsi="Arial" w:cs="Arial"/>
        </w:rPr>
        <w:t>al., 2021).</w:t>
      </w:r>
      <w:r w:rsidRPr="004F64DE">
        <w:rPr>
          <w:rFonts w:ascii="Arial" w:hAnsi="Arial" w:cs="Arial"/>
        </w:rPr>
        <w:t xml:space="preserve"> Understanding of the interactions is essential for proper evaluation of ecological risks posed by climate change in anthropogenically impacted ecosystems</w:t>
      </w:r>
      <w:r w:rsidRPr="004F64DE">
        <w:rPr>
          <w:rFonts w:ascii="Arial" w:hAnsi="Arial" w:cs="Arial"/>
          <w:b/>
        </w:rPr>
        <w:t>.</w:t>
      </w:r>
    </w:p>
    <w:p w14:paraId="71D3CBE6" w14:textId="77777777" w:rsidR="004F64DE" w:rsidRPr="00716540" w:rsidRDefault="00716540" w:rsidP="004F64DE">
      <w:pPr>
        <w:spacing w:line="360" w:lineRule="auto"/>
        <w:jc w:val="both"/>
        <w:rPr>
          <w:rFonts w:ascii="Arial" w:hAnsi="Arial" w:cs="Arial"/>
          <w:b/>
          <w:sz w:val="24"/>
          <w:szCs w:val="24"/>
        </w:rPr>
      </w:pPr>
      <w:r w:rsidRPr="00716540">
        <w:rPr>
          <w:rFonts w:ascii="Arial" w:hAnsi="Arial" w:cs="Arial"/>
          <w:b/>
          <w:sz w:val="24"/>
          <w:szCs w:val="24"/>
        </w:rPr>
        <w:t>6. PHYSIOLOGICAL PLASTICITY, EPIGENETICS, AND ADAPTATION</w:t>
      </w:r>
    </w:p>
    <w:p w14:paraId="654230B0" w14:textId="77777777" w:rsidR="004F64DE" w:rsidRPr="004F64DE" w:rsidRDefault="00716540" w:rsidP="004F64DE">
      <w:pPr>
        <w:spacing w:line="360" w:lineRule="auto"/>
        <w:jc w:val="both"/>
        <w:rPr>
          <w:rFonts w:ascii="Arial" w:hAnsi="Arial" w:cs="Arial"/>
          <w:b/>
        </w:rPr>
      </w:pPr>
      <w:r>
        <w:rPr>
          <w:rFonts w:ascii="Arial" w:hAnsi="Arial" w:cs="Arial"/>
          <w:b/>
        </w:rPr>
        <w:t>6</w:t>
      </w:r>
      <w:r w:rsidR="004F64DE" w:rsidRPr="004F64DE">
        <w:rPr>
          <w:rFonts w:ascii="Arial" w:hAnsi="Arial" w:cs="Arial"/>
          <w:b/>
        </w:rPr>
        <w:t>.1 Acclimation and Phenotypic Plasticity</w:t>
      </w:r>
    </w:p>
    <w:p w14:paraId="3752ACC6" w14:textId="77777777" w:rsidR="004F64DE" w:rsidRDefault="00B60E0A" w:rsidP="004F64DE">
      <w:pPr>
        <w:spacing w:line="360" w:lineRule="auto"/>
        <w:ind w:firstLine="720"/>
        <w:jc w:val="both"/>
        <w:rPr>
          <w:rFonts w:ascii="Arial" w:hAnsi="Arial" w:cs="Arial"/>
        </w:rPr>
      </w:pPr>
      <w:r w:rsidRPr="00B60E0A">
        <w:rPr>
          <w:rFonts w:ascii="Arial" w:hAnsi="Arial" w:cs="Arial"/>
        </w:rPr>
        <w:t xml:space="preserve">Bivalves possess a high degree of phenotypic plasticity that facilitates adjusting their physiology to changing environmental conditions. The acclimation to and exposure of non-lethal high temperatures in the short term can elevate the basal levels of HSPs as well as modify the temperature threshold for inductive HSP production, a process called heat </w:t>
      </w:r>
      <w:r w:rsidRPr="00B60E0A">
        <w:rPr>
          <w:rFonts w:ascii="Arial" w:hAnsi="Arial" w:cs="Arial"/>
        </w:rPr>
        <w:lastRenderedPageBreak/>
        <w:t>hardening (</w:t>
      </w:r>
      <w:r w:rsidR="00663B4B" w:rsidRPr="00663B4B">
        <w:rPr>
          <w:rFonts w:ascii="Arial" w:hAnsi="Arial" w:cs="Arial"/>
        </w:rPr>
        <w:t>Zhang</w:t>
      </w:r>
      <w:r w:rsidR="00663B4B">
        <w:rPr>
          <w:rFonts w:ascii="Arial" w:hAnsi="Arial" w:cs="Arial"/>
        </w:rPr>
        <w:t xml:space="preserve"> et al., 2025; </w:t>
      </w:r>
      <w:r w:rsidRPr="00B60E0A">
        <w:rPr>
          <w:rFonts w:ascii="Arial" w:hAnsi="Arial" w:cs="Arial"/>
        </w:rPr>
        <w:t>Buckley et a</w:t>
      </w:r>
      <w:r w:rsidR="00663B4B">
        <w:rPr>
          <w:rFonts w:ascii="Arial" w:hAnsi="Arial" w:cs="Arial"/>
        </w:rPr>
        <w:t>l., 2001</w:t>
      </w:r>
      <w:r w:rsidRPr="00B60E0A">
        <w:rPr>
          <w:rFonts w:ascii="Arial" w:hAnsi="Arial" w:cs="Arial"/>
        </w:rPr>
        <w:t>). This conditioned the organism to withstand later, potentially fatal, heat stress better. However, the ability to acclimate is limited, and rapid or severe temperature changes can overwhelm the organism's capacity to adjust, resulting in cellular damage and death.</w:t>
      </w:r>
    </w:p>
    <w:p w14:paraId="79BB03CA" w14:textId="77777777" w:rsidR="00B60E0A" w:rsidRDefault="00716540" w:rsidP="00B60E0A">
      <w:pPr>
        <w:rPr>
          <w:rFonts w:ascii="Arial" w:hAnsi="Arial" w:cs="Arial"/>
          <w:b/>
        </w:rPr>
      </w:pPr>
      <w:r>
        <w:rPr>
          <w:rFonts w:ascii="Arial" w:hAnsi="Arial" w:cs="Arial"/>
          <w:b/>
        </w:rPr>
        <w:t>6</w:t>
      </w:r>
      <w:r w:rsidR="00B60E0A" w:rsidRPr="00B60E0A">
        <w:rPr>
          <w:rFonts w:ascii="Arial" w:hAnsi="Arial" w:cs="Arial"/>
          <w:b/>
        </w:rPr>
        <w:t>.2 Epigenetic Regulation and Thermal Memory</w:t>
      </w:r>
    </w:p>
    <w:p w14:paraId="168D50C0" w14:textId="77777777" w:rsidR="00B60E0A" w:rsidRDefault="00B60E0A" w:rsidP="00B60E0A">
      <w:pPr>
        <w:spacing w:line="360" w:lineRule="auto"/>
        <w:ind w:firstLine="720"/>
        <w:jc w:val="both"/>
        <w:rPr>
          <w:rFonts w:ascii="Arial" w:hAnsi="Arial" w:cs="Arial"/>
        </w:rPr>
      </w:pPr>
      <w:r w:rsidRPr="00B60E0A">
        <w:rPr>
          <w:rFonts w:ascii="Arial" w:hAnsi="Arial" w:cs="Arial"/>
        </w:rPr>
        <w:t>Epigenetic processes, including DNA methylation and histone modifications, are increasingly recognized in their multifactorial role in promoting longer-term acclimatization or potentially even transgenerational transmission of t</w:t>
      </w:r>
      <w:r w:rsidR="00663B4B">
        <w:rPr>
          <w:rFonts w:ascii="Arial" w:hAnsi="Arial" w:cs="Arial"/>
        </w:rPr>
        <w:t>hermotolerance (</w:t>
      </w:r>
      <w:r w:rsidR="00663B4B" w:rsidRPr="00663B4B">
        <w:rPr>
          <w:rFonts w:ascii="Arial" w:hAnsi="Arial" w:cs="Arial"/>
        </w:rPr>
        <w:t>Murray et al., 2022</w:t>
      </w:r>
      <w:r w:rsidR="00663B4B">
        <w:rPr>
          <w:rFonts w:ascii="Arial" w:hAnsi="Arial" w:cs="Arial"/>
        </w:rPr>
        <w:t>;</w:t>
      </w:r>
      <w:r w:rsidR="00663B4B" w:rsidRPr="00663B4B">
        <w:t xml:space="preserve"> </w:t>
      </w:r>
      <w:proofErr w:type="spellStart"/>
      <w:r w:rsidR="00663B4B" w:rsidRPr="00663B4B">
        <w:rPr>
          <w:rFonts w:ascii="Arial" w:hAnsi="Arial" w:cs="Arial"/>
        </w:rPr>
        <w:t>Norouzitallab</w:t>
      </w:r>
      <w:proofErr w:type="spellEnd"/>
      <w:r w:rsidR="00663B4B" w:rsidRPr="00663B4B">
        <w:rPr>
          <w:rFonts w:ascii="Arial" w:hAnsi="Arial" w:cs="Arial"/>
        </w:rPr>
        <w:t xml:space="preserve"> et al., 2014</w:t>
      </w:r>
      <w:r w:rsidR="00663B4B">
        <w:rPr>
          <w:rFonts w:ascii="Arial" w:hAnsi="Arial" w:cs="Arial"/>
        </w:rPr>
        <w:t>)</w:t>
      </w:r>
      <w:r w:rsidR="00972F6F">
        <w:rPr>
          <w:rFonts w:ascii="Arial" w:hAnsi="Arial" w:cs="Arial"/>
        </w:rPr>
        <w:t xml:space="preserve"> Studies</w:t>
      </w:r>
      <w:r w:rsidRPr="00B60E0A">
        <w:rPr>
          <w:rFonts w:ascii="Arial" w:hAnsi="Arial" w:cs="Arial"/>
        </w:rPr>
        <w:t xml:space="preserve"> on the Pacific oyster, </w:t>
      </w:r>
      <w:r w:rsidRPr="00B60E0A">
        <w:rPr>
          <w:rFonts w:ascii="Arial" w:hAnsi="Arial" w:cs="Arial"/>
          <w:i/>
        </w:rPr>
        <w:t xml:space="preserve">C. </w:t>
      </w:r>
      <w:proofErr w:type="spellStart"/>
      <w:r w:rsidRPr="00B60E0A">
        <w:rPr>
          <w:rFonts w:ascii="Arial" w:hAnsi="Arial" w:cs="Arial"/>
          <w:i/>
        </w:rPr>
        <w:t>gigas</w:t>
      </w:r>
      <w:proofErr w:type="spellEnd"/>
      <w:r w:rsidRPr="00B60E0A">
        <w:rPr>
          <w:rFonts w:ascii="Arial" w:hAnsi="Arial" w:cs="Arial"/>
        </w:rPr>
        <w:t>, indicated that thermal stress exposure resulted in widespread alterations of DNA methylation patterns that can also be inherited by future generations and shape offspring therm</w:t>
      </w:r>
      <w:r w:rsidR="00663B4B">
        <w:rPr>
          <w:rFonts w:ascii="Arial" w:hAnsi="Arial" w:cs="Arial"/>
        </w:rPr>
        <w:t>al tolerance (</w:t>
      </w:r>
      <w:r w:rsidR="00663B4B" w:rsidRPr="00663B4B">
        <w:rPr>
          <w:rFonts w:ascii="Arial" w:hAnsi="Arial" w:cs="Arial"/>
        </w:rPr>
        <w:t>Wang et al., 2021; Wang et al., 2023</w:t>
      </w:r>
      <w:r w:rsidRPr="00B60E0A">
        <w:rPr>
          <w:rFonts w:ascii="Arial" w:hAnsi="Arial" w:cs="Arial"/>
        </w:rPr>
        <w:t>). This suggests that bivalves have a type of "thermal memory," which they can activate to better prepare for future stress events, with important consequences for how these organisms will respond to climate change.</w:t>
      </w:r>
    </w:p>
    <w:p w14:paraId="465F8CAC" w14:textId="77777777" w:rsidR="00972F6F" w:rsidRPr="00972F6F" w:rsidRDefault="00716540" w:rsidP="00972F6F">
      <w:pPr>
        <w:rPr>
          <w:rFonts w:ascii="Arial" w:hAnsi="Arial" w:cs="Arial"/>
          <w:b/>
        </w:rPr>
      </w:pPr>
      <w:r>
        <w:rPr>
          <w:rFonts w:ascii="Arial" w:hAnsi="Arial" w:cs="Arial"/>
          <w:b/>
        </w:rPr>
        <w:t>6</w:t>
      </w:r>
      <w:r w:rsidR="00972F6F" w:rsidRPr="00972F6F">
        <w:rPr>
          <w:rFonts w:ascii="Arial" w:hAnsi="Arial" w:cs="Arial"/>
          <w:b/>
        </w:rPr>
        <w:t>.3 Selective Breeding for Enhanced Thermotolerance</w:t>
      </w:r>
    </w:p>
    <w:p w14:paraId="5AA481CB" w14:textId="77777777" w:rsidR="00B60E0A" w:rsidRDefault="00972F6F" w:rsidP="00972F6F">
      <w:pPr>
        <w:spacing w:line="360" w:lineRule="auto"/>
        <w:ind w:firstLine="720"/>
        <w:jc w:val="both"/>
        <w:rPr>
          <w:rFonts w:ascii="Arial" w:hAnsi="Arial" w:cs="Arial"/>
        </w:rPr>
      </w:pPr>
      <w:r w:rsidRPr="00972F6F">
        <w:rPr>
          <w:rFonts w:ascii="Arial" w:hAnsi="Arial" w:cs="Arial"/>
        </w:rPr>
        <w:t xml:space="preserve">Selective breeding is being increasingly used by the aquaculture industry as a tool with which to produce bivalve stocks that are more thermotolerant. Since HSPs expression is a heritable trait, this provides a molecular marker to sort and select thermotolerant offspring </w:t>
      </w:r>
      <w:r w:rsidR="00663B4B">
        <w:rPr>
          <w:rFonts w:ascii="Arial" w:hAnsi="Arial" w:cs="Arial"/>
        </w:rPr>
        <w:t>(</w:t>
      </w:r>
      <w:r w:rsidR="00663B4B" w:rsidRPr="00663B4B">
        <w:rPr>
          <w:rFonts w:ascii="Arial" w:hAnsi="Arial" w:cs="Arial"/>
        </w:rPr>
        <w:t>Delorme et al., 2024; Ericson et al., 2024</w:t>
      </w:r>
      <w:r w:rsidR="00663B4B">
        <w:rPr>
          <w:rFonts w:ascii="Arial" w:hAnsi="Arial" w:cs="Arial"/>
        </w:rPr>
        <w:t>;</w:t>
      </w:r>
      <w:r w:rsidR="00663B4B" w:rsidRPr="00663B4B">
        <w:t xml:space="preserve"> </w:t>
      </w:r>
      <w:r w:rsidR="00663B4B" w:rsidRPr="00663B4B">
        <w:rPr>
          <w:rFonts w:ascii="Arial" w:hAnsi="Arial" w:cs="Arial"/>
        </w:rPr>
        <w:t>Tan</w:t>
      </w:r>
      <w:r w:rsidR="00663B4B">
        <w:rPr>
          <w:rFonts w:ascii="Arial" w:hAnsi="Arial" w:cs="Arial"/>
        </w:rPr>
        <w:t xml:space="preserve"> et al., 2020</w:t>
      </w:r>
      <w:r w:rsidRPr="00972F6F">
        <w:rPr>
          <w:rFonts w:ascii="Arial" w:hAnsi="Arial" w:cs="Arial"/>
        </w:rPr>
        <w:t>). While this strategy holds promise for increasing the resilience of bivalve aquaculture to climate change, it is by no means short term and comes at the expense of significant investment in research and development.</w:t>
      </w:r>
    </w:p>
    <w:p w14:paraId="74142461" w14:textId="77777777" w:rsidR="00972F6F" w:rsidRPr="00972F6F" w:rsidRDefault="00716540" w:rsidP="00972F6F">
      <w:pPr>
        <w:rPr>
          <w:rFonts w:ascii="Arial" w:hAnsi="Arial" w:cs="Arial"/>
          <w:b/>
        </w:rPr>
      </w:pPr>
      <w:r>
        <w:rPr>
          <w:rFonts w:ascii="Arial" w:hAnsi="Arial" w:cs="Arial"/>
          <w:b/>
        </w:rPr>
        <w:t>7</w:t>
      </w:r>
      <w:r w:rsidR="00972F6F" w:rsidRPr="00972F6F">
        <w:rPr>
          <w:rFonts w:ascii="Arial" w:hAnsi="Arial" w:cs="Arial"/>
          <w:b/>
        </w:rPr>
        <w:t xml:space="preserve">. </w:t>
      </w:r>
      <w:r w:rsidRPr="00716540">
        <w:rPr>
          <w:rFonts w:ascii="Arial" w:hAnsi="Arial" w:cs="Arial"/>
          <w:b/>
          <w:sz w:val="24"/>
          <w:szCs w:val="24"/>
        </w:rPr>
        <w:t>HSPS AS BIOMARKERS OF ENVIRONMENTAL STRESS</w:t>
      </w:r>
    </w:p>
    <w:p w14:paraId="43C4A30F" w14:textId="77777777" w:rsidR="00972F6F" w:rsidRDefault="00972F6F" w:rsidP="00972F6F">
      <w:pPr>
        <w:spacing w:line="360" w:lineRule="auto"/>
        <w:ind w:firstLine="720"/>
        <w:jc w:val="both"/>
        <w:rPr>
          <w:rFonts w:ascii="Arial" w:hAnsi="Arial" w:cs="Arial"/>
        </w:rPr>
      </w:pPr>
      <w:r w:rsidRPr="00972F6F">
        <w:rPr>
          <w:rFonts w:ascii="Arial" w:hAnsi="Arial" w:cs="Arial"/>
        </w:rPr>
        <w:t>The response of inducible heat-shock proteins (HSPs) represents a universally conserved mechanism, which can be used as biomarkers applicable in environmental monitoring. The rationale for this approach is that HSP levels in field-caught organisms can reflect the integrated measure of s</w:t>
      </w:r>
      <w:r w:rsidR="004921D9">
        <w:rPr>
          <w:rFonts w:ascii="Arial" w:hAnsi="Arial" w:cs="Arial"/>
        </w:rPr>
        <w:t xml:space="preserve">tress they are being exposed </w:t>
      </w:r>
      <w:r w:rsidR="000A183B">
        <w:rPr>
          <w:rFonts w:ascii="Arial" w:hAnsi="Arial" w:cs="Arial"/>
        </w:rPr>
        <w:t>to.</w:t>
      </w:r>
      <w:r w:rsidR="000A183B" w:rsidRPr="00972F6F">
        <w:rPr>
          <w:rFonts w:ascii="Arial" w:hAnsi="Arial" w:cs="Arial"/>
        </w:rPr>
        <w:t xml:space="preserve"> The</w:t>
      </w:r>
      <w:r w:rsidRPr="00972F6F">
        <w:rPr>
          <w:rFonts w:ascii="Arial" w:hAnsi="Arial" w:cs="Arial"/>
        </w:rPr>
        <w:t xml:space="preserve"> bivalve </w:t>
      </w:r>
      <w:r w:rsidR="000A183B" w:rsidRPr="00972F6F">
        <w:rPr>
          <w:rFonts w:ascii="Arial" w:hAnsi="Arial" w:cs="Arial"/>
        </w:rPr>
        <w:t>molluscs</w:t>
      </w:r>
      <w:r w:rsidRPr="00972F6F">
        <w:rPr>
          <w:rFonts w:ascii="Arial" w:hAnsi="Arial" w:cs="Arial"/>
        </w:rPr>
        <w:t xml:space="preserve"> serve this role well; they are sedentary, so they cannot escape environmental pressures, and thus provide a reliable ind</w:t>
      </w:r>
      <w:r w:rsidR="004921D9">
        <w:rPr>
          <w:rFonts w:ascii="Arial" w:hAnsi="Arial" w:cs="Arial"/>
        </w:rPr>
        <w:t xml:space="preserve">ication of environmental health </w:t>
      </w:r>
      <w:r w:rsidR="004921D9" w:rsidRPr="004921D9">
        <w:t>(</w:t>
      </w:r>
      <w:proofErr w:type="spellStart"/>
      <w:r w:rsidR="004921D9" w:rsidRPr="004921D9">
        <w:rPr>
          <w:rFonts w:ascii="Arial" w:hAnsi="Arial" w:cs="Arial"/>
        </w:rPr>
        <w:t>Jayaseelan</w:t>
      </w:r>
      <w:proofErr w:type="spellEnd"/>
      <w:r w:rsidR="004921D9" w:rsidRPr="004921D9">
        <w:rPr>
          <w:rFonts w:ascii="Arial" w:hAnsi="Arial" w:cs="Arial"/>
        </w:rPr>
        <w:t xml:space="preserve"> et al., 2023; Park et al., 2023; Xu et al., 2022)</w:t>
      </w:r>
      <w:r w:rsidR="004921D9">
        <w:rPr>
          <w:rFonts w:ascii="Arial" w:hAnsi="Arial" w:cs="Arial"/>
        </w:rPr>
        <w:t>.</w:t>
      </w:r>
      <w:r w:rsidRPr="00972F6F">
        <w:rPr>
          <w:rFonts w:ascii="Arial" w:hAnsi="Arial" w:cs="Arial"/>
        </w:rPr>
        <w:t xml:space="preserve"> Still, the HSPs’ use as biomarkers is riddled with complications. The HSR may be modulated by some intrinsic factors, such as age, nutritional state and reproductive status of the organism, or previous exposure to stress (Snyder et al., 2001). One of the HSP confounding factors makes interpretation rather difficult, especially for linking this marker and certain environmental stressors in a cause-effect relationship</w:t>
      </w:r>
      <w:r w:rsidR="0026780D" w:rsidRPr="0026780D">
        <w:t xml:space="preserve"> </w:t>
      </w:r>
      <w:r w:rsidR="0026780D">
        <w:t>(</w:t>
      </w:r>
      <w:proofErr w:type="spellStart"/>
      <w:r w:rsidR="0026780D" w:rsidRPr="0026780D">
        <w:rPr>
          <w:rFonts w:ascii="Arial" w:hAnsi="Arial" w:cs="Arial"/>
        </w:rPr>
        <w:t>Chahouri</w:t>
      </w:r>
      <w:proofErr w:type="spellEnd"/>
      <w:r w:rsidR="0026780D">
        <w:rPr>
          <w:rFonts w:ascii="Arial" w:hAnsi="Arial" w:cs="Arial"/>
        </w:rPr>
        <w:t xml:space="preserve"> et al., 2023)</w:t>
      </w:r>
      <w:r w:rsidRPr="00972F6F">
        <w:rPr>
          <w:rFonts w:ascii="Arial" w:hAnsi="Arial" w:cs="Arial"/>
        </w:rPr>
        <w:t xml:space="preserve"> Notwithstanding these obstacles, high-throughput screening's (HSP) remain a powerful tool in </w:t>
      </w:r>
      <w:r w:rsidRPr="00972F6F">
        <w:rPr>
          <w:rFonts w:ascii="Arial" w:hAnsi="Arial" w:cs="Arial"/>
        </w:rPr>
        <w:lastRenderedPageBreak/>
        <w:t xml:space="preserve">the </w:t>
      </w:r>
      <w:proofErr w:type="spellStart"/>
      <w:r w:rsidRPr="00972F6F">
        <w:rPr>
          <w:rFonts w:ascii="Arial" w:hAnsi="Arial" w:cs="Arial"/>
        </w:rPr>
        <w:t>ecotoxicologist's</w:t>
      </w:r>
      <w:proofErr w:type="spellEnd"/>
      <w:r w:rsidRPr="00972F6F">
        <w:rPr>
          <w:rFonts w:ascii="Arial" w:hAnsi="Arial" w:cs="Arial"/>
        </w:rPr>
        <w:t xml:space="preserve"> toolbox and there is currently a lot of research to develop more robust and reliable methods for their application in environmental monitoring.</w:t>
      </w:r>
    </w:p>
    <w:p w14:paraId="69B0602C" w14:textId="77777777" w:rsidR="00927FCC" w:rsidRPr="00927FCC" w:rsidRDefault="00716540" w:rsidP="00927FCC">
      <w:pPr>
        <w:spacing w:line="360" w:lineRule="auto"/>
        <w:jc w:val="both"/>
        <w:rPr>
          <w:rFonts w:ascii="Arial" w:hAnsi="Arial" w:cs="Arial"/>
          <w:b/>
        </w:rPr>
      </w:pPr>
      <w:r>
        <w:rPr>
          <w:rFonts w:ascii="Arial" w:hAnsi="Arial" w:cs="Arial"/>
          <w:b/>
        </w:rPr>
        <w:t>7. CONCLUSION</w:t>
      </w:r>
      <w:r w:rsidRPr="00927FCC">
        <w:rPr>
          <w:rFonts w:ascii="Arial" w:hAnsi="Arial" w:cs="Arial"/>
          <w:b/>
        </w:rPr>
        <w:t xml:space="preserve"> AND FUTURE RESEARCH DIRECTIONS</w:t>
      </w:r>
    </w:p>
    <w:p w14:paraId="2E665D24" w14:textId="77777777" w:rsidR="00F54D58" w:rsidRDefault="00F54D58" w:rsidP="00927FCC">
      <w:pPr>
        <w:spacing w:line="360" w:lineRule="auto"/>
        <w:ind w:firstLine="720"/>
        <w:jc w:val="both"/>
        <w:rPr>
          <w:rFonts w:ascii="Arial" w:hAnsi="Arial" w:cs="Arial"/>
        </w:rPr>
      </w:pPr>
      <w:r w:rsidRPr="00F54D58">
        <w:rPr>
          <w:rFonts w:ascii="Arial" w:hAnsi="Arial" w:cs="Arial"/>
        </w:rPr>
        <w:t>The heat-shock response is a fundamental and evolutionarily conserved mechanism that has important implications for the capacity of marine bivalves to withstand thermal stress. In this review we have synthesized knowledge about the molecular details of the HSR in some ecologically and medically relevant species, from the functions of the major families of heat shock proteins to complex networks involved in regulating their expression. It must be well understood that the HSR is not a mere binary toggle, but instead this little crunchy nugget of pulsating perfection finely tuned to mollify the perturbations of some environment state. The expansion of HSP gene families, tailoring of the threshold for activation by HSF1 and crosstalk with other stress response pathways all indicate a long history of adaptation to thermally variable environments</w:t>
      </w:r>
    </w:p>
    <w:p w14:paraId="280FE9CC" w14:textId="3FBCBD7A" w:rsidR="00EC0B60" w:rsidRDefault="00927FCC" w:rsidP="00F54D58">
      <w:pPr>
        <w:spacing w:line="360" w:lineRule="auto"/>
        <w:ind w:firstLine="720"/>
        <w:jc w:val="both"/>
        <w:rPr>
          <w:rFonts w:ascii="Arial" w:hAnsi="Arial" w:cs="Arial"/>
        </w:rPr>
      </w:pPr>
      <w:r w:rsidRPr="00927FCC">
        <w:rPr>
          <w:rFonts w:ascii="Arial" w:hAnsi="Arial" w:cs="Arial"/>
        </w:rPr>
        <w:t xml:space="preserve">To move towards improved conservation and aquaculture outcomes for bivalves we must address these four knowledge gaps in the characterisation of thermal resilience in bivalves in future research. First, the focus should switch from adult bivalves to larvae and juveniles, stages which are the most susceptible to thermal extremes and mechanisms that require sophisticated tools such as CRISPR-Cas9 technology to accurately pinpoint windows of thermal sensitivity. Second, transgenerational studies of epigenetic inheritance will need to be conducted in order to study how molecular marks (e.g., DNA methylation) are inherited between parents and offspring and whether such changes actually confer a selective advantage across generations. Third, systems biology </w:t>
      </w:r>
      <w:r w:rsidR="00C7132A" w:rsidRPr="00927FCC">
        <w:rPr>
          <w:rFonts w:ascii="Arial" w:hAnsi="Arial" w:cs="Arial"/>
        </w:rPr>
        <w:t>modelling</w:t>
      </w:r>
      <w:r w:rsidRPr="00927FCC">
        <w:rPr>
          <w:rFonts w:ascii="Arial" w:hAnsi="Arial" w:cs="Arial"/>
        </w:rPr>
        <w:t xml:space="preserve"> needs to incorporate data across multiple stressors [e.g. heat combined with pollutants] in order to get beyond single-stressor lab experiments. Finally, validation in the field during ongoing marine heatwaves is necessary to confirm that laboratory-determined mechanisms are accurately predicting responses of wild populations during real-world climate events. Given also that the “molecular grammar” governing how heat-shock proteins communicate with the immune system and the ubiquitin-proteasome system is key to understanding when diseases will spread, knowing how this all changes in warming oceans will be critical for forecasting when our coral reefs’ cellular damage becomes irreversible.</w:t>
      </w:r>
    </w:p>
    <w:p w14:paraId="05890809" w14:textId="77777777" w:rsidR="00716540" w:rsidRPr="00716540" w:rsidRDefault="00716540" w:rsidP="00716540">
      <w:pPr>
        <w:rPr>
          <w:rFonts w:ascii="Arial" w:hAnsi="Arial" w:cs="Arial"/>
          <w:b/>
        </w:rPr>
      </w:pPr>
      <w:r w:rsidRPr="00716540">
        <w:rPr>
          <w:b/>
        </w:rPr>
        <w:t xml:space="preserve"> </w:t>
      </w:r>
      <w:r w:rsidRPr="00716540">
        <w:rPr>
          <w:rFonts w:ascii="Arial" w:hAnsi="Arial" w:cs="Arial"/>
          <w:b/>
        </w:rPr>
        <w:t>DISCLAIMER (ARTIFICIAL INTELLIGENCE)</w:t>
      </w:r>
    </w:p>
    <w:p w14:paraId="7505FB56" w14:textId="77777777" w:rsidR="00716540" w:rsidRPr="00716540" w:rsidRDefault="00716540" w:rsidP="00716540">
      <w:pPr>
        <w:spacing w:line="360" w:lineRule="auto"/>
        <w:jc w:val="both"/>
        <w:rPr>
          <w:rFonts w:ascii="Arial" w:hAnsi="Arial" w:cs="Arial"/>
        </w:rPr>
      </w:pPr>
      <w:r w:rsidRPr="00716540">
        <w:rPr>
          <w:rFonts w:ascii="Arial" w:hAnsi="Arial" w:cs="Arial"/>
        </w:rPr>
        <w:t>Author(s) hereby declare that NO generativ</w:t>
      </w:r>
      <w:r>
        <w:rPr>
          <w:rFonts w:ascii="Arial" w:hAnsi="Arial" w:cs="Arial"/>
        </w:rPr>
        <w:t xml:space="preserve">e AI technologies such as </w:t>
      </w:r>
      <w:proofErr w:type="spellStart"/>
      <w:r>
        <w:rPr>
          <w:rFonts w:ascii="Arial" w:hAnsi="Arial" w:cs="Arial"/>
        </w:rPr>
        <w:t>Large</w:t>
      </w:r>
      <w:r w:rsidRPr="00716540">
        <w:rPr>
          <w:rFonts w:ascii="Arial" w:hAnsi="Arial" w:cs="Arial"/>
        </w:rPr>
        <w:t>Language</w:t>
      </w:r>
      <w:proofErr w:type="spellEnd"/>
      <w:r w:rsidRPr="00716540">
        <w:rPr>
          <w:rFonts w:ascii="Arial" w:hAnsi="Arial" w:cs="Arial"/>
        </w:rPr>
        <w:t xml:space="preserve"> Models (</w:t>
      </w:r>
      <w:proofErr w:type="spellStart"/>
      <w:r w:rsidRPr="00716540">
        <w:rPr>
          <w:rFonts w:ascii="Arial" w:hAnsi="Arial" w:cs="Arial"/>
        </w:rPr>
        <w:t>ChatGPT</w:t>
      </w:r>
      <w:proofErr w:type="spellEnd"/>
      <w:r w:rsidRPr="00716540">
        <w:rPr>
          <w:rFonts w:ascii="Arial" w:hAnsi="Arial" w:cs="Arial"/>
        </w:rPr>
        <w:t>, COPILOT, etc.) and tex</w:t>
      </w:r>
      <w:r>
        <w:rPr>
          <w:rFonts w:ascii="Arial" w:hAnsi="Arial" w:cs="Arial"/>
        </w:rPr>
        <w:t xml:space="preserve">t-to-image generators have </w:t>
      </w:r>
      <w:proofErr w:type="spellStart"/>
      <w:r>
        <w:rPr>
          <w:rFonts w:ascii="Arial" w:hAnsi="Arial" w:cs="Arial"/>
        </w:rPr>
        <w:t>been</w:t>
      </w:r>
      <w:r w:rsidRPr="00716540">
        <w:rPr>
          <w:rFonts w:ascii="Arial" w:hAnsi="Arial" w:cs="Arial"/>
        </w:rPr>
        <w:t>used</w:t>
      </w:r>
      <w:proofErr w:type="spellEnd"/>
      <w:r w:rsidRPr="00716540">
        <w:rPr>
          <w:rFonts w:ascii="Arial" w:hAnsi="Arial" w:cs="Arial"/>
        </w:rPr>
        <w:t xml:space="preserve"> during the writing or editing of this manuscript.</w:t>
      </w:r>
    </w:p>
    <w:p w14:paraId="78038F9A" w14:textId="77777777" w:rsidR="00D567DA" w:rsidRDefault="00D567DA" w:rsidP="00716540">
      <w:pPr>
        <w:rPr>
          <w:rFonts w:ascii="Arial" w:hAnsi="Arial" w:cs="Arial"/>
        </w:rPr>
      </w:pPr>
    </w:p>
    <w:p w14:paraId="021A2AF4" w14:textId="3E4A1D25" w:rsidR="00D567DA" w:rsidRPr="00C7132A" w:rsidRDefault="00D567DA" w:rsidP="00D567DA">
      <w:pPr>
        <w:rPr>
          <w:rFonts w:ascii="Arial" w:hAnsi="Arial" w:cs="Arial"/>
          <w:b/>
        </w:rPr>
      </w:pPr>
      <w:r w:rsidRPr="00C7132A">
        <w:rPr>
          <w:rFonts w:ascii="Arial" w:hAnsi="Arial" w:cs="Arial"/>
          <w:b/>
        </w:rPr>
        <w:t>COMPETING INTERESTS</w:t>
      </w:r>
      <w:bookmarkStart w:id="0" w:name="_GoBack"/>
      <w:bookmarkEnd w:id="0"/>
      <w:r w:rsidRPr="00C7132A">
        <w:rPr>
          <w:rFonts w:ascii="Arial" w:hAnsi="Arial" w:cs="Arial"/>
          <w:b/>
        </w:rPr>
        <w:t>:</w:t>
      </w:r>
    </w:p>
    <w:p w14:paraId="5C3C88BA" w14:textId="40EE8418" w:rsidR="00D567DA" w:rsidRPr="00F54D58" w:rsidRDefault="00D567DA" w:rsidP="00C7132A">
      <w:pPr>
        <w:jc w:val="both"/>
        <w:rPr>
          <w:rFonts w:ascii="Arial" w:hAnsi="Arial" w:cs="Arial"/>
        </w:rPr>
      </w:pPr>
      <w:r w:rsidRPr="00D567DA">
        <w:rPr>
          <w:rFonts w:ascii="Arial" w:hAnsi="Arial" w:cs="Arial"/>
        </w:rPr>
        <w:t>Authors have declared that they have no known competing financial interests OR non-financial interests OR personal relationships that could have appeared to influence the work reported in this paper.</w:t>
      </w:r>
    </w:p>
    <w:p w14:paraId="162E8CEB" w14:textId="77777777" w:rsidR="00D46F5B" w:rsidRPr="00716540" w:rsidRDefault="00716540" w:rsidP="00716540">
      <w:pPr>
        <w:jc w:val="both"/>
        <w:rPr>
          <w:rFonts w:ascii="Arial" w:hAnsi="Arial" w:cs="Arial"/>
          <w:b/>
          <w:sz w:val="24"/>
          <w:szCs w:val="24"/>
        </w:rPr>
      </w:pPr>
      <w:r w:rsidRPr="00716540">
        <w:rPr>
          <w:rFonts w:ascii="Arial" w:hAnsi="Arial" w:cs="Arial"/>
          <w:b/>
          <w:sz w:val="24"/>
          <w:szCs w:val="24"/>
        </w:rPr>
        <w:t>REFERENCES</w:t>
      </w:r>
      <w:r w:rsidR="00D46F5B" w:rsidRPr="00716540">
        <w:rPr>
          <w:rFonts w:ascii="Arial" w:hAnsi="Arial" w:cs="Arial"/>
          <w:b/>
          <w:sz w:val="24"/>
          <w:szCs w:val="24"/>
        </w:rPr>
        <w:t xml:space="preserve">                                </w:t>
      </w:r>
      <w:r w:rsidRPr="00716540">
        <w:rPr>
          <w:rFonts w:ascii="Arial" w:hAnsi="Arial" w:cs="Arial"/>
          <w:b/>
          <w:sz w:val="24"/>
          <w:szCs w:val="24"/>
        </w:rPr>
        <w:t xml:space="preserve">                               </w:t>
      </w:r>
    </w:p>
    <w:p w14:paraId="12E0DF5A" w14:textId="77777777" w:rsidR="00D46F5B" w:rsidRDefault="00D46F5B" w:rsidP="00D46F5B">
      <w:pPr>
        <w:ind w:left="720" w:hanging="720"/>
        <w:jc w:val="both"/>
        <w:rPr>
          <w:rFonts w:ascii="Times New Roman" w:hAnsi="Times New Roman" w:cs="Times New Roman"/>
        </w:rPr>
      </w:pPr>
      <w:proofErr w:type="spellStart"/>
      <w:r w:rsidRPr="00C867A8">
        <w:rPr>
          <w:rFonts w:ascii="Times New Roman" w:hAnsi="Times New Roman" w:cs="Times New Roman"/>
        </w:rPr>
        <w:t>Åkerfelt</w:t>
      </w:r>
      <w:proofErr w:type="spellEnd"/>
      <w:r w:rsidRPr="00C867A8">
        <w:rPr>
          <w:rFonts w:ascii="Times New Roman" w:hAnsi="Times New Roman" w:cs="Times New Roman"/>
        </w:rPr>
        <w:t xml:space="preserve">, M., Morimoto, R. I., &amp; </w:t>
      </w:r>
      <w:proofErr w:type="spellStart"/>
      <w:r w:rsidRPr="00C867A8">
        <w:rPr>
          <w:rFonts w:ascii="Times New Roman" w:hAnsi="Times New Roman" w:cs="Times New Roman"/>
        </w:rPr>
        <w:t>Sistonen</w:t>
      </w:r>
      <w:proofErr w:type="spellEnd"/>
      <w:r w:rsidRPr="00C867A8">
        <w:rPr>
          <w:rFonts w:ascii="Times New Roman" w:hAnsi="Times New Roman" w:cs="Times New Roman"/>
        </w:rPr>
        <w:t>, L. (2010). Heat shock factors: Integrators of cell stress, development and lifespan. Nature Reviews Molecular Cell Biology, 11(8), 545–555. https://doi.org/10.1038/nrm2938</w:t>
      </w:r>
    </w:p>
    <w:p w14:paraId="57E53A37" w14:textId="77777777" w:rsidR="00D46F5B" w:rsidRDefault="00D46F5B" w:rsidP="00D46F5B">
      <w:pPr>
        <w:ind w:left="720" w:hanging="720"/>
        <w:jc w:val="both"/>
        <w:rPr>
          <w:rFonts w:ascii="Times New Roman" w:hAnsi="Times New Roman" w:cs="Times New Roman"/>
        </w:rPr>
      </w:pPr>
      <w:proofErr w:type="spellStart"/>
      <w:r w:rsidRPr="001E13C5">
        <w:rPr>
          <w:rFonts w:ascii="Times New Roman" w:hAnsi="Times New Roman" w:cs="Times New Roman"/>
        </w:rPr>
        <w:t>Alagar</w:t>
      </w:r>
      <w:proofErr w:type="spellEnd"/>
      <w:r w:rsidRPr="001E13C5">
        <w:rPr>
          <w:rFonts w:ascii="Times New Roman" w:hAnsi="Times New Roman" w:cs="Times New Roman"/>
        </w:rPr>
        <w:t xml:space="preserve"> </w:t>
      </w:r>
      <w:proofErr w:type="spellStart"/>
      <w:r w:rsidRPr="001E13C5">
        <w:rPr>
          <w:rFonts w:ascii="Times New Roman" w:hAnsi="Times New Roman" w:cs="Times New Roman"/>
        </w:rPr>
        <w:t>Boopathy</w:t>
      </w:r>
      <w:proofErr w:type="spellEnd"/>
      <w:r w:rsidRPr="001E13C5">
        <w:rPr>
          <w:rFonts w:ascii="Times New Roman" w:hAnsi="Times New Roman" w:cs="Times New Roman"/>
        </w:rPr>
        <w:t xml:space="preserve">, L. R., Jacob-Tomas, S., </w:t>
      </w:r>
      <w:proofErr w:type="spellStart"/>
      <w:r w:rsidRPr="001E13C5">
        <w:rPr>
          <w:rFonts w:ascii="Times New Roman" w:hAnsi="Times New Roman" w:cs="Times New Roman"/>
        </w:rPr>
        <w:t>Alecki</w:t>
      </w:r>
      <w:proofErr w:type="spellEnd"/>
      <w:r w:rsidRPr="001E13C5">
        <w:rPr>
          <w:rFonts w:ascii="Times New Roman" w:hAnsi="Times New Roman" w:cs="Times New Roman"/>
        </w:rPr>
        <w:t xml:space="preserve">, C., &amp; Vera, M. (2022). Mechanisms tailoring the expression of heat shock proteins to </w:t>
      </w:r>
      <w:proofErr w:type="spellStart"/>
      <w:r w:rsidRPr="001E13C5">
        <w:rPr>
          <w:rFonts w:ascii="Times New Roman" w:hAnsi="Times New Roman" w:cs="Times New Roman"/>
        </w:rPr>
        <w:t>proteostasis</w:t>
      </w:r>
      <w:proofErr w:type="spellEnd"/>
      <w:r w:rsidRPr="001E13C5">
        <w:rPr>
          <w:rFonts w:ascii="Times New Roman" w:hAnsi="Times New Roman" w:cs="Times New Roman"/>
        </w:rPr>
        <w:t xml:space="preserve"> challenges. The Journal of biological chemistry, 298(5), 101796. </w:t>
      </w:r>
      <w:hyperlink r:id="rId8" w:history="1">
        <w:r w:rsidRPr="00C45A3E">
          <w:rPr>
            <w:rStyle w:val="Hyperlink"/>
            <w:rFonts w:ascii="Times New Roman" w:hAnsi="Times New Roman" w:cs="Times New Roman"/>
          </w:rPr>
          <w:t>https://doi.org/10.1016/j.jbc.2022.101796</w:t>
        </w:r>
      </w:hyperlink>
    </w:p>
    <w:p w14:paraId="0FF72481"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Ali, M., </w:t>
      </w:r>
      <w:proofErr w:type="spellStart"/>
      <w:r w:rsidRPr="00D8126C">
        <w:rPr>
          <w:rFonts w:ascii="Times New Roman" w:hAnsi="Times New Roman" w:cs="Times New Roman"/>
        </w:rPr>
        <w:t>Dea</w:t>
      </w:r>
      <w:proofErr w:type="spellEnd"/>
      <w:r w:rsidRPr="00D8126C">
        <w:rPr>
          <w:rFonts w:ascii="Times New Roman" w:hAnsi="Times New Roman" w:cs="Times New Roman"/>
        </w:rPr>
        <w:t xml:space="preserve">, J., Garde, R., &amp; Pincus, D. (2024). Orphan protein </w:t>
      </w:r>
      <w:proofErr w:type="spellStart"/>
      <w:r w:rsidRPr="00D8126C">
        <w:rPr>
          <w:rFonts w:ascii="Times New Roman" w:hAnsi="Times New Roman" w:cs="Times New Roman"/>
        </w:rPr>
        <w:t>proteostasis</w:t>
      </w:r>
      <w:proofErr w:type="spellEnd"/>
      <w:r w:rsidRPr="00D8126C">
        <w:rPr>
          <w:rFonts w:ascii="Times New Roman" w:hAnsi="Times New Roman" w:cs="Times New Roman"/>
        </w:rPr>
        <w:t xml:space="preserve"> and the heat shock response. Journal of Cell Biology, 223(12), e202404038. </w:t>
      </w:r>
      <w:hyperlink r:id="rId9" w:history="1">
        <w:r w:rsidRPr="00C45A3E">
          <w:rPr>
            <w:rStyle w:val="Hyperlink"/>
            <w:rFonts w:ascii="Times New Roman" w:hAnsi="Times New Roman" w:cs="Times New Roman"/>
          </w:rPr>
          <w:t>https://doi.org/10.1083/jcb.20240403</w:t>
        </w:r>
      </w:hyperlink>
    </w:p>
    <w:p w14:paraId="17401825" w14:textId="77777777" w:rsidR="00D46F5B" w:rsidRDefault="00D46F5B" w:rsidP="00D46F5B">
      <w:pPr>
        <w:ind w:left="720" w:hanging="720"/>
        <w:jc w:val="both"/>
        <w:rPr>
          <w:rFonts w:ascii="Times New Roman" w:hAnsi="Times New Roman" w:cs="Times New Roman"/>
        </w:rPr>
      </w:pPr>
      <w:proofErr w:type="spellStart"/>
      <w:r w:rsidRPr="00572CB0">
        <w:rPr>
          <w:rFonts w:ascii="Times New Roman" w:hAnsi="Times New Roman" w:cs="Times New Roman"/>
        </w:rPr>
        <w:t>Anestis</w:t>
      </w:r>
      <w:proofErr w:type="spellEnd"/>
      <w:r w:rsidRPr="00572CB0">
        <w:rPr>
          <w:rFonts w:ascii="Times New Roman" w:hAnsi="Times New Roman" w:cs="Times New Roman"/>
        </w:rPr>
        <w:t xml:space="preserve">, A., </w:t>
      </w:r>
      <w:proofErr w:type="spellStart"/>
      <w:r w:rsidRPr="00572CB0">
        <w:rPr>
          <w:rFonts w:ascii="Times New Roman" w:hAnsi="Times New Roman" w:cs="Times New Roman"/>
        </w:rPr>
        <w:t>Lazou</w:t>
      </w:r>
      <w:proofErr w:type="spellEnd"/>
      <w:r w:rsidRPr="00572CB0">
        <w:rPr>
          <w:rFonts w:ascii="Times New Roman" w:hAnsi="Times New Roman" w:cs="Times New Roman"/>
        </w:rPr>
        <w:t xml:space="preserve">, A., </w:t>
      </w:r>
      <w:proofErr w:type="spellStart"/>
      <w:r w:rsidRPr="00572CB0">
        <w:rPr>
          <w:rFonts w:ascii="Times New Roman" w:hAnsi="Times New Roman" w:cs="Times New Roman"/>
        </w:rPr>
        <w:t>Pörtner</w:t>
      </w:r>
      <w:proofErr w:type="spellEnd"/>
      <w:r w:rsidRPr="00572CB0">
        <w:rPr>
          <w:rFonts w:ascii="Times New Roman" w:hAnsi="Times New Roman" w:cs="Times New Roman"/>
        </w:rPr>
        <w:t xml:space="preserve">, H. O., &amp; </w:t>
      </w:r>
      <w:proofErr w:type="spellStart"/>
      <w:r w:rsidRPr="00572CB0">
        <w:rPr>
          <w:rFonts w:ascii="Times New Roman" w:hAnsi="Times New Roman" w:cs="Times New Roman"/>
        </w:rPr>
        <w:t>Michaelidis</w:t>
      </w:r>
      <w:proofErr w:type="spellEnd"/>
      <w:r w:rsidRPr="00572CB0">
        <w:rPr>
          <w:rFonts w:ascii="Times New Roman" w:hAnsi="Times New Roman" w:cs="Times New Roman"/>
        </w:rPr>
        <w:t xml:space="preserve">, B. (2007). </w:t>
      </w:r>
      <w:proofErr w:type="spellStart"/>
      <w:r w:rsidRPr="00572CB0">
        <w:rPr>
          <w:rFonts w:ascii="Times New Roman" w:hAnsi="Times New Roman" w:cs="Times New Roman"/>
        </w:rPr>
        <w:t>Behavioral</w:t>
      </w:r>
      <w:proofErr w:type="spellEnd"/>
      <w:r w:rsidRPr="00572CB0">
        <w:rPr>
          <w:rFonts w:ascii="Times New Roman" w:hAnsi="Times New Roman" w:cs="Times New Roman"/>
        </w:rPr>
        <w:t xml:space="preserve">, metabolic, and molecular stress responses of marine bivalve </w:t>
      </w:r>
      <w:proofErr w:type="spellStart"/>
      <w:r w:rsidRPr="00572CB0">
        <w:rPr>
          <w:rFonts w:ascii="Times New Roman" w:hAnsi="Times New Roman" w:cs="Times New Roman"/>
        </w:rPr>
        <w:t>Mytilus</w:t>
      </w:r>
      <w:proofErr w:type="spellEnd"/>
      <w:r w:rsidRPr="00572CB0">
        <w:rPr>
          <w:rFonts w:ascii="Times New Roman" w:hAnsi="Times New Roman" w:cs="Times New Roman"/>
        </w:rPr>
        <w:t xml:space="preserve"> </w:t>
      </w:r>
      <w:proofErr w:type="spellStart"/>
      <w:r w:rsidRPr="00572CB0">
        <w:rPr>
          <w:rFonts w:ascii="Times New Roman" w:hAnsi="Times New Roman" w:cs="Times New Roman"/>
        </w:rPr>
        <w:t>galloprovincialis</w:t>
      </w:r>
      <w:proofErr w:type="spellEnd"/>
      <w:r w:rsidRPr="00572CB0">
        <w:rPr>
          <w:rFonts w:ascii="Times New Roman" w:hAnsi="Times New Roman" w:cs="Times New Roman"/>
        </w:rPr>
        <w:t xml:space="preserve"> during long-term acclimation at increasing ambient temperature. American Journal of Physiology–Regulatory, Integrative and Comparative Physiology, 293(2), R911–R921. </w:t>
      </w:r>
      <w:hyperlink r:id="rId10" w:history="1">
        <w:r w:rsidRPr="00C45A3E">
          <w:rPr>
            <w:rStyle w:val="Hyperlink"/>
            <w:rFonts w:ascii="Times New Roman" w:hAnsi="Times New Roman" w:cs="Times New Roman"/>
          </w:rPr>
          <w:t>https://doi.org/10.1152/ajpregu.00124.2007</w:t>
        </w:r>
      </w:hyperlink>
    </w:p>
    <w:p w14:paraId="10EB0E86"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Anestis</w:t>
      </w:r>
      <w:proofErr w:type="spellEnd"/>
      <w:r w:rsidRPr="00807157">
        <w:rPr>
          <w:rFonts w:ascii="Times New Roman" w:hAnsi="Times New Roman" w:cs="Times New Roman"/>
        </w:rPr>
        <w:t xml:space="preserve">, A., </w:t>
      </w:r>
      <w:proofErr w:type="spellStart"/>
      <w:r w:rsidRPr="00807157">
        <w:rPr>
          <w:rFonts w:ascii="Times New Roman" w:hAnsi="Times New Roman" w:cs="Times New Roman"/>
        </w:rPr>
        <w:t>Pörtner</w:t>
      </w:r>
      <w:proofErr w:type="spellEnd"/>
      <w:r w:rsidRPr="00807157">
        <w:rPr>
          <w:rFonts w:ascii="Times New Roman" w:hAnsi="Times New Roman" w:cs="Times New Roman"/>
        </w:rPr>
        <w:t xml:space="preserve">, H. O., &amp; </w:t>
      </w:r>
      <w:proofErr w:type="spellStart"/>
      <w:r w:rsidRPr="00807157">
        <w:rPr>
          <w:rFonts w:ascii="Times New Roman" w:hAnsi="Times New Roman" w:cs="Times New Roman"/>
        </w:rPr>
        <w:t>Michaelidis</w:t>
      </w:r>
      <w:proofErr w:type="spellEnd"/>
      <w:r w:rsidRPr="00807157">
        <w:rPr>
          <w:rFonts w:ascii="Times New Roman" w:hAnsi="Times New Roman" w:cs="Times New Roman"/>
        </w:rPr>
        <w:t xml:space="preserve">, B. (2010). Anaerobic metabolic patterns related to stress responses in hypoxia exposed mussels </w:t>
      </w:r>
      <w:proofErr w:type="spellStart"/>
      <w:r w:rsidRPr="00807157">
        <w:rPr>
          <w:rFonts w:ascii="Times New Roman" w:hAnsi="Times New Roman" w:cs="Times New Roman"/>
          <w:i/>
        </w:rPr>
        <w:t>Mytilus</w:t>
      </w:r>
      <w:proofErr w:type="spellEnd"/>
      <w:r w:rsidRPr="00807157">
        <w:rPr>
          <w:rFonts w:ascii="Times New Roman" w:hAnsi="Times New Roman" w:cs="Times New Roman"/>
          <w:i/>
        </w:rPr>
        <w:t xml:space="preserve"> </w:t>
      </w:r>
      <w:proofErr w:type="spellStart"/>
      <w:r w:rsidRPr="00807157">
        <w:rPr>
          <w:rFonts w:ascii="Times New Roman" w:hAnsi="Times New Roman" w:cs="Times New Roman"/>
          <w:i/>
        </w:rPr>
        <w:t>galloprovincialis</w:t>
      </w:r>
      <w:proofErr w:type="spellEnd"/>
      <w:r w:rsidRPr="00807157">
        <w:rPr>
          <w:rFonts w:ascii="Times New Roman" w:hAnsi="Times New Roman" w:cs="Times New Roman"/>
        </w:rPr>
        <w:t xml:space="preserve">. Journal of Experimental Marine Biology and Ecology, 394(1–2), 123–133. </w:t>
      </w:r>
      <w:hyperlink r:id="rId11" w:history="1">
        <w:r w:rsidRPr="00C45A3E">
          <w:rPr>
            <w:rStyle w:val="Hyperlink"/>
            <w:rFonts w:ascii="Times New Roman" w:hAnsi="Times New Roman" w:cs="Times New Roman"/>
          </w:rPr>
          <w:t>https://doi.org/10.1016/j.jembe.2010.08.008</w:t>
        </w:r>
      </w:hyperlink>
    </w:p>
    <w:p w14:paraId="2498DE4F"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Atkinson, C. L., Halvorson, H. M., Kuehn, K. A., Winebarger, M., Hamid, A., &amp; Waters, M. N. (2021). Filter-feeders have differential bottom-up impacts on gross primary production and ecosystem respiration in a large eutrophic lake. </w:t>
      </w:r>
      <w:proofErr w:type="spellStart"/>
      <w:r w:rsidRPr="003A0C8E">
        <w:rPr>
          <w:rFonts w:ascii="Times New Roman" w:hAnsi="Times New Roman" w:cs="Times New Roman"/>
        </w:rPr>
        <w:t>Oecologia</w:t>
      </w:r>
      <w:proofErr w:type="spellEnd"/>
      <w:r w:rsidRPr="003A0C8E">
        <w:rPr>
          <w:rFonts w:ascii="Times New Roman" w:hAnsi="Times New Roman" w:cs="Times New Roman"/>
        </w:rPr>
        <w:t xml:space="preserve">, 195(1), 187–198. </w:t>
      </w:r>
      <w:hyperlink r:id="rId12" w:history="1">
        <w:r w:rsidRPr="00C45A3E">
          <w:rPr>
            <w:rStyle w:val="Hyperlink"/>
            <w:rFonts w:ascii="Times New Roman" w:hAnsi="Times New Roman" w:cs="Times New Roman"/>
          </w:rPr>
          <w:t>https://doi.org/10.1007/s00442-020-04821-7</w:t>
        </w:r>
      </w:hyperlink>
    </w:p>
    <w:p w14:paraId="179535F2" w14:textId="77777777" w:rsidR="00D46F5B" w:rsidRDefault="00D46F5B" w:rsidP="00D46F5B">
      <w:pPr>
        <w:ind w:left="720" w:hanging="720"/>
        <w:jc w:val="both"/>
        <w:rPr>
          <w:rFonts w:ascii="Times New Roman" w:hAnsi="Times New Roman" w:cs="Times New Roman"/>
        </w:rPr>
      </w:pPr>
      <w:r w:rsidRPr="00880DD4">
        <w:rPr>
          <w:rFonts w:ascii="Times New Roman" w:hAnsi="Times New Roman" w:cs="Times New Roman"/>
        </w:rPr>
        <w:t xml:space="preserve">Bahr, T., </w:t>
      </w:r>
      <w:proofErr w:type="spellStart"/>
      <w:r w:rsidRPr="00880DD4">
        <w:rPr>
          <w:rFonts w:ascii="Times New Roman" w:hAnsi="Times New Roman" w:cs="Times New Roman"/>
        </w:rPr>
        <w:t>Katuri</w:t>
      </w:r>
      <w:proofErr w:type="spellEnd"/>
      <w:r w:rsidRPr="00880DD4">
        <w:rPr>
          <w:rFonts w:ascii="Times New Roman" w:hAnsi="Times New Roman" w:cs="Times New Roman"/>
        </w:rPr>
        <w:t xml:space="preserve">, J., Liang, T., &amp; Bai, Y. (2022). Mitochondrial chaperones in human health and disease. Free Radical Biology and Medicine, 179, 363–374. </w:t>
      </w:r>
      <w:hyperlink r:id="rId13" w:history="1">
        <w:r w:rsidRPr="00C45A3E">
          <w:rPr>
            <w:rStyle w:val="Hyperlink"/>
            <w:rFonts w:ascii="Times New Roman" w:hAnsi="Times New Roman" w:cs="Times New Roman"/>
          </w:rPr>
          <w:t>https://doi.org/10.1016/j.freeradbiomed.2021.11.015</w:t>
        </w:r>
      </w:hyperlink>
    </w:p>
    <w:p w14:paraId="52435610"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Belhadj</w:t>
      </w:r>
      <w:proofErr w:type="spellEnd"/>
      <w:r w:rsidRPr="00251013">
        <w:rPr>
          <w:rFonts w:ascii="Times New Roman" w:hAnsi="Times New Roman" w:cs="Times New Roman"/>
        </w:rPr>
        <w:t xml:space="preserve"> </w:t>
      </w:r>
      <w:proofErr w:type="spellStart"/>
      <w:r w:rsidRPr="00251013">
        <w:rPr>
          <w:rFonts w:ascii="Times New Roman" w:hAnsi="Times New Roman" w:cs="Times New Roman"/>
        </w:rPr>
        <w:t>Slimen</w:t>
      </w:r>
      <w:proofErr w:type="spellEnd"/>
      <w:r w:rsidRPr="00251013">
        <w:rPr>
          <w:rFonts w:ascii="Times New Roman" w:hAnsi="Times New Roman" w:cs="Times New Roman"/>
        </w:rPr>
        <w:t xml:space="preserve">, I., </w:t>
      </w:r>
      <w:proofErr w:type="spellStart"/>
      <w:r w:rsidRPr="00251013">
        <w:rPr>
          <w:rFonts w:ascii="Times New Roman" w:hAnsi="Times New Roman" w:cs="Times New Roman"/>
        </w:rPr>
        <w:t>Najar</w:t>
      </w:r>
      <w:proofErr w:type="spellEnd"/>
      <w:r w:rsidRPr="00251013">
        <w:rPr>
          <w:rFonts w:ascii="Times New Roman" w:hAnsi="Times New Roman" w:cs="Times New Roman"/>
        </w:rPr>
        <w:t xml:space="preserve">, T., </w:t>
      </w:r>
      <w:proofErr w:type="spellStart"/>
      <w:r w:rsidRPr="00251013">
        <w:rPr>
          <w:rFonts w:ascii="Times New Roman" w:hAnsi="Times New Roman" w:cs="Times New Roman"/>
        </w:rPr>
        <w:t>Ghram</w:t>
      </w:r>
      <w:proofErr w:type="spellEnd"/>
      <w:r w:rsidRPr="00251013">
        <w:rPr>
          <w:rFonts w:ascii="Times New Roman" w:hAnsi="Times New Roman" w:cs="Times New Roman"/>
        </w:rPr>
        <w:t xml:space="preserve">, A., </w:t>
      </w:r>
      <w:proofErr w:type="spellStart"/>
      <w:r w:rsidRPr="00251013">
        <w:rPr>
          <w:rFonts w:ascii="Times New Roman" w:hAnsi="Times New Roman" w:cs="Times New Roman"/>
        </w:rPr>
        <w:t>Dabbebi</w:t>
      </w:r>
      <w:proofErr w:type="spellEnd"/>
      <w:r w:rsidRPr="00251013">
        <w:rPr>
          <w:rFonts w:ascii="Times New Roman" w:hAnsi="Times New Roman" w:cs="Times New Roman"/>
        </w:rPr>
        <w:t xml:space="preserve">, H., Ben </w:t>
      </w:r>
      <w:proofErr w:type="spellStart"/>
      <w:r w:rsidRPr="00251013">
        <w:rPr>
          <w:rFonts w:ascii="Times New Roman" w:hAnsi="Times New Roman" w:cs="Times New Roman"/>
        </w:rPr>
        <w:t>Mrad</w:t>
      </w:r>
      <w:proofErr w:type="spellEnd"/>
      <w:r w:rsidRPr="00251013">
        <w:rPr>
          <w:rFonts w:ascii="Times New Roman" w:hAnsi="Times New Roman" w:cs="Times New Roman"/>
        </w:rPr>
        <w:t xml:space="preserve">, M., &amp; </w:t>
      </w:r>
      <w:proofErr w:type="spellStart"/>
      <w:r w:rsidRPr="00251013">
        <w:rPr>
          <w:rFonts w:ascii="Times New Roman" w:hAnsi="Times New Roman" w:cs="Times New Roman"/>
        </w:rPr>
        <w:t>Abdrabbah</w:t>
      </w:r>
      <w:proofErr w:type="spellEnd"/>
      <w:r w:rsidRPr="00251013">
        <w:rPr>
          <w:rFonts w:ascii="Times New Roman" w:hAnsi="Times New Roman" w:cs="Times New Roman"/>
        </w:rPr>
        <w:t xml:space="preserve">, M. (2014). Reactive oxygen species, heat stress and oxidative-induced mitochondrial damage: A review. International Journal of Hyperthermia, 30(7), 513–523. </w:t>
      </w:r>
      <w:hyperlink r:id="rId14" w:history="1">
        <w:r w:rsidRPr="00C45A3E">
          <w:rPr>
            <w:rStyle w:val="Hyperlink"/>
            <w:rFonts w:ascii="Times New Roman" w:hAnsi="Times New Roman" w:cs="Times New Roman"/>
          </w:rPr>
          <w:t>https://doi.org/10.3109/02656736.2014.971446</w:t>
        </w:r>
      </w:hyperlink>
    </w:p>
    <w:p w14:paraId="7C4972C9" w14:textId="77777777" w:rsidR="00D46F5B" w:rsidRDefault="00D46F5B" w:rsidP="00D46F5B">
      <w:pPr>
        <w:ind w:left="720" w:hanging="720"/>
        <w:jc w:val="both"/>
        <w:rPr>
          <w:rFonts w:ascii="Times New Roman" w:hAnsi="Times New Roman" w:cs="Times New Roman"/>
        </w:rPr>
      </w:pPr>
      <w:proofErr w:type="spellStart"/>
      <w:r w:rsidRPr="009001F0">
        <w:rPr>
          <w:rFonts w:ascii="Times New Roman" w:hAnsi="Times New Roman" w:cs="Times New Roman"/>
        </w:rPr>
        <w:t>Bonesteve</w:t>
      </w:r>
      <w:proofErr w:type="spellEnd"/>
      <w:r w:rsidRPr="009001F0">
        <w:rPr>
          <w:rFonts w:ascii="Times New Roman" w:hAnsi="Times New Roman" w:cs="Times New Roman"/>
        </w:rPr>
        <w:t xml:space="preserve">, A., </w:t>
      </w:r>
      <w:proofErr w:type="spellStart"/>
      <w:r w:rsidRPr="009001F0">
        <w:rPr>
          <w:rFonts w:ascii="Times New Roman" w:hAnsi="Times New Roman" w:cs="Times New Roman"/>
        </w:rPr>
        <w:t>Lluch</w:t>
      </w:r>
      <w:proofErr w:type="spellEnd"/>
      <w:r w:rsidRPr="009001F0">
        <w:rPr>
          <w:rFonts w:ascii="Times New Roman" w:hAnsi="Times New Roman" w:cs="Times New Roman"/>
        </w:rPr>
        <w:t xml:space="preserve">-Cota, S. E., Sicard, M. T., </w:t>
      </w:r>
      <w:proofErr w:type="spellStart"/>
      <w:r w:rsidRPr="009001F0">
        <w:rPr>
          <w:rFonts w:ascii="Times New Roman" w:hAnsi="Times New Roman" w:cs="Times New Roman"/>
        </w:rPr>
        <w:t>Racotta</w:t>
      </w:r>
      <w:proofErr w:type="spellEnd"/>
      <w:r w:rsidRPr="009001F0">
        <w:rPr>
          <w:rFonts w:ascii="Times New Roman" w:hAnsi="Times New Roman" w:cs="Times New Roman"/>
        </w:rPr>
        <w:t xml:space="preserve">, I. S., Tripp-Valdez, M. A., &amp; </w:t>
      </w:r>
      <w:proofErr w:type="spellStart"/>
      <w:r w:rsidRPr="009001F0">
        <w:rPr>
          <w:rFonts w:ascii="Times New Roman" w:hAnsi="Times New Roman" w:cs="Times New Roman"/>
        </w:rPr>
        <w:t>Rojo</w:t>
      </w:r>
      <w:proofErr w:type="spellEnd"/>
      <w:r w:rsidRPr="009001F0">
        <w:rPr>
          <w:rFonts w:ascii="Times New Roman" w:hAnsi="Times New Roman" w:cs="Times New Roman"/>
        </w:rPr>
        <w:t xml:space="preserve">-Arreola, L. (2025). HSP mRNA sequences and their expression under different thermal oscillation patterns and heat stress in two populations of </w:t>
      </w:r>
      <w:proofErr w:type="spellStart"/>
      <w:r w:rsidRPr="009001F0">
        <w:rPr>
          <w:rFonts w:ascii="Times New Roman" w:hAnsi="Times New Roman" w:cs="Times New Roman"/>
        </w:rPr>
        <w:t>Nodipecten</w:t>
      </w:r>
      <w:proofErr w:type="spellEnd"/>
      <w:r w:rsidRPr="009001F0">
        <w:rPr>
          <w:rFonts w:ascii="Times New Roman" w:hAnsi="Times New Roman" w:cs="Times New Roman"/>
        </w:rPr>
        <w:t xml:space="preserve"> </w:t>
      </w:r>
      <w:proofErr w:type="spellStart"/>
      <w:r w:rsidRPr="009001F0">
        <w:rPr>
          <w:rFonts w:ascii="Times New Roman" w:hAnsi="Times New Roman" w:cs="Times New Roman"/>
        </w:rPr>
        <w:t>subnodosus</w:t>
      </w:r>
      <w:proofErr w:type="spellEnd"/>
      <w:r w:rsidRPr="009001F0">
        <w:rPr>
          <w:rFonts w:ascii="Times New Roman" w:hAnsi="Times New Roman" w:cs="Times New Roman"/>
        </w:rPr>
        <w:t xml:space="preserve">. Cell Stress &amp; Chaperones, 30(1), 33–47. </w:t>
      </w:r>
      <w:hyperlink r:id="rId15" w:history="1">
        <w:r w:rsidRPr="00C45A3E">
          <w:rPr>
            <w:rStyle w:val="Hyperlink"/>
            <w:rFonts w:ascii="Times New Roman" w:hAnsi="Times New Roman" w:cs="Times New Roman"/>
          </w:rPr>
          <w:t>https://doi.org/10.1016/j.cstres.2024.12.002</w:t>
        </w:r>
      </w:hyperlink>
    </w:p>
    <w:p w14:paraId="3A0385ED" w14:textId="77777777" w:rsidR="00D46F5B" w:rsidRDefault="00D46F5B" w:rsidP="00D46F5B">
      <w:pPr>
        <w:ind w:left="720" w:hanging="720"/>
        <w:jc w:val="both"/>
        <w:rPr>
          <w:rFonts w:ascii="Times New Roman" w:hAnsi="Times New Roman" w:cs="Times New Roman"/>
        </w:rPr>
      </w:pPr>
      <w:proofErr w:type="spellStart"/>
      <w:r w:rsidRPr="00CC72F7">
        <w:rPr>
          <w:rFonts w:ascii="Times New Roman" w:hAnsi="Times New Roman" w:cs="Times New Roman"/>
        </w:rPr>
        <w:t>Boutet</w:t>
      </w:r>
      <w:proofErr w:type="spellEnd"/>
      <w:r w:rsidRPr="00CC72F7">
        <w:rPr>
          <w:rFonts w:ascii="Times New Roman" w:hAnsi="Times New Roman" w:cs="Times New Roman"/>
        </w:rPr>
        <w:t xml:space="preserve">, I., Tanguy, A., &amp; Moraga, D. (2004). Response of the Pacific oyster </w:t>
      </w:r>
      <w:proofErr w:type="spellStart"/>
      <w:r w:rsidRPr="00CC72F7">
        <w:rPr>
          <w:rFonts w:ascii="Times New Roman" w:hAnsi="Times New Roman" w:cs="Times New Roman"/>
        </w:rPr>
        <w:t>Crassostrea</w:t>
      </w:r>
      <w:proofErr w:type="spellEnd"/>
      <w:r w:rsidRPr="00CC72F7">
        <w:rPr>
          <w:rFonts w:ascii="Times New Roman" w:hAnsi="Times New Roman" w:cs="Times New Roman"/>
        </w:rPr>
        <w:t xml:space="preserve"> </w:t>
      </w:r>
      <w:proofErr w:type="spellStart"/>
      <w:r w:rsidRPr="00CC72F7">
        <w:rPr>
          <w:rFonts w:ascii="Times New Roman" w:hAnsi="Times New Roman" w:cs="Times New Roman"/>
        </w:rPr>
        <w:t>gigas</w:t>
      </w:r>
      <w:proofErr w:type="spellEnd"/>
      <w:r w:rsidRPr="00CC72F7">
        <w:rPr>
          <w:rFonts w:ascii="Times New Roman" w:hAnsi="Times New Roman" w:cs="Times New Roman"/>
        </w:rPr>
        <w:t xml:space="preserve"> to hydrocarbon contamination under experimental conditions. Gene, 329, 147–157. </w:t>
      </w:r>
      <w:hyperlink r:id="rId16" w:history="1">
        <w:r w:rsidRPr="00C45A3E">
          <w:rPr>
            <w:rStyle w:val="Hyperlink"/>
            <w:rFonts w:ascii="Times New Roman" w:hAnsi="Times New Roman" w:cs="Times New Roman"/>
          </w:rPr>
          <w:t>https://doi.org/10.1016/j.gene.2003.12.027</w:t>
        </w:r>
      </w:hyperlink>
    </w:p>
    <w:p w14:paraId="34359A55"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Breitburg</w:t>
      </w:r>
      <w:proofErr w:type="spellEnd"/>
      <w:r w:rsidRPr="00807157">
        <w:rPr>
          <w:rFonts w:ascii="Times New Roman" w:hAnsi="Times New Roman" w:cs="Times New Roman"/>
        </w:rPr>
        <w:t xml:space="preserve">, D., Levin, L. A., </w:t>
      </w:r>
      <w:proofErr w:type="spellStart"/>
      <w:r w:rsidRPr="00807157">
        <w:rPr>
          <w:rFonts w:ascii="Times New Roman" w:hAnsi="Times New Roman" w:cs="Times New Roman"/>
        </w:rPr>
        <w:t>Oschlies</w:t>
      </w:r>
      <w:proofErr w:type="spellEnd"/>
      <w:r w:rsidRPr="00807157">
        <w:rPr>
          <w:rFonts w:ascii="Times New Roman" w:hAnsi="Times New Roman" w:cs="Times New Roman"/>
        </w:rPr>
        <w:t xml:space="preserve">, A., Grégoire, M., Chavez, F. P., Conley, D. J., Garçon, V., Gilbert, D., Gutiérrez, D., </w:t>
      </w:r>
      <w:proofErr w:type="spellStart"/>
      <w:r w:rsidRPr="00807157">
        <w:rPr>
          <w:rFonts w:ascii="Times New Roman" w:hAnsi="Times New Roman" w:cs="Times New Roman"/>
        </w:rPr>
        <w:t>Isensee</w:t>
      </w:r>
      <w:proofErr w:type="spellEnd"/>
      <w:r w:rsidRPr="00807157">
        <w:rPr>
          <w:rFonts w:ascii="Times New Roman" w:hAnsi="Times New Roman" w:cs="Times New Roman"/>
        </w:rPr>
        <w:t xml:space="preserve">, K., Jacinto, G. S., Limburg, K. E., Montes, I., Naqvi, S. W. A., Pitcher, G. C., </w:t>
      </w:r>
      <w:proofErr w:type="spellStart"/>
      <w:r w:rsidRPr="00807157">
        <w:rPr>
          <w:rFonts w:ascii="Times New Roman" w:hAnsi="Times New Roman" w:cs="Times New Roman"/>
        </w:rPr>
        <w:t>Rabalais</w:t>
      </w:r>
      <w:proofErr w:type="spellEnd"/>
      <w:r w:rsidRPr="00807157">
        <w:rPr>
          <w:rFonts w:ascii="Times New Roman" w:hAnsi="Times New Roman" w:cs="Times New Roman"/>
        </w:rPr>
        <w:t xml:space="preserve">, N. N., Roman, M. R., Rose, K. A., Seibel, B. A., … Zhang, J. (2018). </w:t>
      </w:r>
      <w:r w:rsidRPr="00807157">
        <w:rPr>
          <w:rFonts w:ascii="Times New Roman" w:hAnsi="Times New Roman" w:cs="Times New Roman"/>
        </w:rPr>
        <w:lastRenderedPageBreak/>
        <w:t>Declining oxygen in the global ocean and coastal waters. Science, 359(6371), eaam7240. https://doi.org/10.1126/science.aam7240 S</w:t>
      </w:r>
    </w:p>
    <w:p w14:paraId="076E826D"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Buckley, B. A., Owen, M. E., &amp; Hofmann, G. E. (2001). Adjusting the thermostat: the threshold induction temperature for the heat-shock response in intertidal mussels (genus Mytilus) changes as a function of thermal history. The Journal of experimental biology, 204(Pt 20), 3571–3579. </w:t>
      </w:r>
      <w:hyperlink r:id="rId17" w:history="1">
        <w:r w:rsidRPr="00C45A3E">
          <w:rPr>
            <w:rStyle w:val="Hyperlink"/>
            <w:rFonts w:ascii="Times New Roman" w:hAnsi="Times New Roman" w:cs="Times New Roman"/>
          </w:rPr>
          <w:t>https://doi.org/10.1242/jeb.204.20.3571</w:t>
        </w:r>
      </w:hyperlink>
    </w:p>
    <w:p w14:paraId="30BAFE87" w14:textId="77777777" w:rsidR="00D46F5B" w:rsidRDefault="00D46F5B" w:rsidP="00D46F5B">
      <w:pPr>
        <w:ind w:left="720" w:hanging="720"/>
        <w:jc w:val="both"/>
        <w:rPr>
          <w:rFonts w:ascii="Times New Roman" w:hAnsi="Times New Roman" w:cs="Times New Roman"/>
        </w:rPr>
      </w:pPr>
      <w:r w:rsidRPr="00C46005">
        <w:rPr>
          <w:rFonts w:ascii="Times New Roman" w:hAnsi="Times New Roman" w:cs="Times New Roman"/>
        </w:rPr>
        <w:t xml:space="preserve">Buckley, B. A., Owen, M.-E., &amp; Hofmann, G. </w:t>
      </w:r>
      <w:proofErr w:type="gramStart"/>
      <w:r w:rsidRPr="00C46005">
        <w:rPr>
          <w:rFonts w:ascii="Times New Roman" w:hAnsi="Times New Roman" w:cs="Times New Roman"/>
        </w:rPr>
        <w:t>E..</w:t>
      </w:r>
      <w:proofErr w:type="gramEnd"/>
      <w:r w:rsidRPr="00C46005">
        <w:rPr>
          <w:rFonts w:ascii="Times New Roman" w:hAnsi="Times New Roman" w:cs="Times New Roman"/>
        </w:rPr>
        <w:t xml:space="preserve"> (2001). Adjusting the thermostat: The threshold induction temperature for the heat-shock response in intertidal mussels (Mytilus spp.) changes as a function of thermal history. Journal of Experimental Biology, 204(20), 3571–3579. </w:t>
      </w:r>
      <w:hyperlink r:id="rId18" w:history="1">
        <w:r w:rsidRPr="00C45A3E">
          <w:rPr>
            <w:rStyle w:val="Hyperlink"/>
            <w:rFonts w:ascii="Times New Roman" w:hAnsi="Times New Roman" w:cs="Times New Roman"/>
          </w:rPr>
          <w:t>https://doi.org/10.1242/jeb.204.20.357</w:t>
        </w:r>
      </w:hyperlink>
    </w:p>
    <w:p w14:paraId="10C3562A" w14:textId="77777777" w:rsidR="00D46F5B" w:rsidRDefault="00D46F5B" w:rsidP="00D46F5B">
      <w:pPr>
        <w:ind w:left="720" w:hanging="720"/>
        <w:jc w:val="both"/>
        <w:rPr>
          <w:rFonts w:ascii="Times New Roman" w:hAnsi="Times New Roman" w:cs="Times New Roman"/>
        </w:rPr>
      </w:pPr>
      <w:proofErr w:type="spellStart"/>
      <w:r w:rsidRPr="009F42CD">
        <w:rPr>
          <w:rFonts w:ascii="Times New Roman" w:hAnsi="Times New Roman" w:cs="Times New Roman"/>
        </w:rPr>
        <w:t>Chahouri</w:t>
      </w:r>
      <w:proofErr w:type="spellEnd"/>
      <w:r w:rsidRPr="009F42CD">
        <w:rPr>
          <w:rFonts w:ascii="Times New Roman" w:hAnsi="Times New Roman" w:cs="Times New Roman"/>
        </w:rPr>
        <w:t xml:space="preserve">, A., </w:t>
      </w:r>
      <w:proofErr w:type="spellStart"/>
      <w:r w:rsidRPr="009F42CD">
        <w:rPr>
          <w:rFonts w:ascii="Times New Roman" w:hAnsi="Times New Roman" w:cs="Times New Roman"/>
        </w:rPr>
        <w:t>Yacoubi</w:t>
      </w:r>
      <w:proofErr w:type="spellEnd"/>
      <w:r w:rsidRPr="009F42CD">
        <w:rPr>
          <w:rFonts w:ascii="Times New Roman" w:hAnsi="Times New Roman" w:cs="Times New Roman"/>
        </w:rPr>
        <w:t xml:space="preserve">, B., </w:t>
      </w:r>
      <w:proofErr w:type="spellStart"/>
      <w:r w:rsidRPr="009F42CD">
        <w:rPr>
          <w:rFonts w:ascii="Times New Roman" w:hAnsi="Times New Roman" w:cs="Times New Roman"/>
        </w:rPr>
        <w:t>Moukrim</w:t>
      </w:r>
      <w:proofErr w:type="spellEnd"/>
      <w:r w:rsidRPr="009F42CD">
        <w:rPr>
          <w:rFonts w:ascii="Times New Roman" w:hAnsi="Times New Roman" w:cs="Times New Roman"/>
        </w:rPr>
        <w:t xml:space="preserve">, A., &amp; </w:t>
      </w:r>
      <w:proofErr w:type="spellStart"/>
      <w:r w:rsidRPr="009F42CD">
        <w:rPr>
          <w:rFonts w:ascii="Times New Roman" w:hAnsi="Times New Roman" w:cs="Times New Roman"/>
        </w:rPr>
        <w:t>Banaoui</w:t>
      </w:r>
      <w:proofErr w:type="spellEnd"/>
      <w:r w:rsidRPr="009F42CD">
        <w:rPr>
          <w:rFonts w:ascii="Times New Roman" w:hAnsi="Times New Roman" w:cs="Times New Roman"/>
        </w:rPr>
        <w:t xml:space="preserve">, A. (2023). Bivalve molluscs as bioindicators of multiple stressors in the marine environment: Recent advances. Continental Shelf Research, 264, 105056. </w:t>
      </w:r>
      <w:hyperlink r:id="rId19" w:history="1">
        <w:r w:rsidRPr="00C45A3E">
          <w:rPr>
            <w:rStyle w:val="Hyperlink"/>
            <w:rFonts w:ascii="Times New Roman" w:hAnsi="Times New Roman" w:cs="Times New Roman"/>
          </w:rPr>
          <w:t>https://doi.org/10.1016/j.csr.2023.105056</w:t>
        </w:r>
      </w:hyperlink>
    </w:p>
    <w:p w14:paraId="4E99B335" w14:textId="77777777" w:rsidR="00D46F5B" w:rsidRDefault="00D46F5B" w:rsidP="00D46F5B">
      <w:pPr>
        <w:ind w:left="720" w:hanging="720"/>
        <w:jc w:val="both"/>
        <w:rPr>
          <w:rFonts w:ascii="Times New Roman" w:hAnsi="Times New Roman" w:cs="Times New Roman"/>
        </w:rPr>
      </w:pPr>
      <w:r w:rsidRPr="0061472D">
        <w:rPr>
          <w:rFonts w:ascii="Times New Roman" w:hAnsi="Times New Roman" w:cs="Times New Roman"/>
        </w:rPr>
        <w:t xml:space="preserve">Chen, X., Shi, C., He, M., </w:t>
      </w:r>
      <w:proofErr w:type="spellStart"/>
      <w:r w:rsidRPr="0061472D">
        <w:rPr>
          <w:rFonts w:ascii="Times New Roman" w:hAnsi="Times New Roman" w:cs="Times New Roman"/>
        </w:rPr>
        <w:t>Xiong</w:t>
      </w:r>
      <w:proofErr w:type="spellEnd"/>
      <w:r w:rsidRPr="0061472D">
        <w:rPr>
          <w:rFonts w:ascii="Times New Roman" w:hAnsi="Times New Roman" w:cs="Times New Roman"/>
        </w:rPr>
        <w:t xml:space="preserve">, S., &amp; Xia, X. (2023). Endoplasmic reticulum stress: Molecular mechanism and therapeutic targets. Signal Transduction and Targeted Therapy, 8, Article 352. </w:t>
      </w:r>
      <w:hyperlink r:id="rId20" w:history="1">
        <w:r w:rsidRPr="00C45A3E">
          <w:rPr>
            <w:rStyle w:val="Hyperlink"/>
            <w:rFonts w:ascii="Times New Roman" w:hAnsi="Times New Roman" w:cs="Times New Roman"/>
          </w:rPr>
          <w:t>https://doi.org/10.1038/s41392-023-01570-w</w:t>
        </w:r>
      </w:hyperlink>
    </w:p>
    <w:p w14:paraId="797CD53D" w14:textId="77777777" w:rsidR="00D46F5B" w:rsidRDefault="00D46F5B" w:rsidP="00D46F5B">
      <w:pPr>
        <w:ind w:left="720" w:hanging="720"/>
        <w:jc w:val="both"/>
        <w:rPr>
          <w:rFonts w:ascii="Times New Roman" w:hAnsi="Times New Roman" w:cs="Times New Roman"/>
        </w:rPr>
      </w:pPr>
      <w:r w:rsidRPr="00334970">
        <w:rPr>
          <w:rFonts w:ascii="Times New Roman" w:hAnsi="Times New Roman" w:cs="Times New Roman"/>
        </w:rPr>
        <w:t xml:space="preserve">Chen, X., Zhao, C., Shi, R., Li, H., &amp; Li, Z. (2022). Hsp70 in redox homeostasis. Cells, 11(5), 829. </w:t>
      </w:r>
      <w:hyperlink r:id="rId21" w:history="1">
        <w:r w:rsidRPr="00C45A3E">
          <w:rPr>
            <w:rStyle w:val="Hyperlink"/>
            <w:rFonts w:ascii="Times New Roman" w:hAnsi="Times New Roman" w:cs="Times New Roman"/>
          </w:rPr>
          <w:t>https://doi.org/10.3390/cells11050829</w:t>
        </w:r>
      </w:hyperlink>
    </w:p>
    <w:p w14:paraId="450D6EF5" w14:textId="77777777" w:rsidR="00D46F5B" w:rsidRDefault="00D46F5B" w:rsidP="00D46F5B">
      <w:pPr>
        <w:ind w:left="720" w:hanging="720"/>
        <w:jc w:val="both"/>
        <w:rPr>
          <w:rFonts w:ascii="Times New Roman" w:hAnsi="Times New Roman" w:cs="Times New Roman"/>
        </w:rPr>
      </w:pPr>
      <w:r w:rsidRPr="00C867A8">
        <w:rPr>
          <w:rFonts w:ascii="Times New Roman" w:hAnsi="Times New Roman" w:cs="Times New Roman"/>
        </w:rPr>
        <w:t xml:space="preserve">Ciccarelli, M., &amp; </w:t>
      </w:r>
      <w:proofErr w:type="spellStart"/>
      <w:r w:rsidRPr="00C867A8">
        <w:rPr>
          <w:rFonts w:ascii="Times New Roman" w:hAnsi="Times New Roman" w:cs="Times New Roman"/>
        </w:rPr>
        <w:t>Andréasson</w:t>
      </w:r>
      <w:proofErr w:type="spellEnd"/>
      <w:r w:rsidRPr="00C867A8">
        <w:rPr>
          <w:rFonts w:ascii="Times New Roman" w:hAnsi="Times New Roman" w:cs="Times New Roman"/>
        </w:rPr>
        <w:t xml:space="preserve">, C. (2024). Protein misfolding releases human Heat Shock Factor 1 from HSP70 latency control. Journal of Molecular Biology, 436, 168740. </w:t>
      </w:r>
      <w:hyperlink r:id="rId22" w:history="1">
        <w:r w:rsidRPr="00C45A3E">
          <w:rPr>
            <w:rStyle w:val="Hyperlink"/>
            <w:rFonts w:ascii="Times New Roman" w:hAnsi="Times New Roman" w:cs="Times New Roman"/>
          </w:rPr>
          <w:t>https://doi.org/10.1016/j.jmb.2024.168740</w:t>
        </w:r>
      </w:hyperlink>
    </w:p>
    <w:p w14:paraId="2F669920" w14:textId="77777777" w:rsidR="00D46F5B" w:rsidRDefault="00D46F5B" w:rsidP="00D46F5B">
      <w:pPr>
        <w:ind w:left="720" w:hanging="720"/>
        <w:jc w:val="both"/>
        <w:rPr>
          <w:rFonts w:ascii="Times New Roman" w:hAnsi="Times New Roman" w:cs="Times New Roman"/>
        </w:rPr>
      </w:pPr>
      <w:r w:rsidRPr="0033498F">
        <w:rPr>
          <w:rFonts w:ascii="Times New Roman" w:hAnsi="Times New Roman" w:cs="Times New Roman"/>
        </w:rPr>
        <w:t xml:space="preserve">Clark, M. S., Sommer, U., </w:t>
      </w:r>
      <w:proofErr w:type="spellStart"/>
      <w:r w:rsidRPr="0033498F">
        <w:rPr>
          <w:rFonts w:ascii="Times New Roman" w:hAnsi="Times New Roman" w:cs="Times New Roman"/>
        </w:rPr>
        <w:t>Sihra</w:t>
      </w:r>
      <w:proofErr w:type="spellEnd"/>
      <w:r w:rsidRPr="0033498F">
        <w:rPr>
          <w:rFonts w:ascii="Times New Roman" w:hAnsi="Times New Roman" w:cs="Times New Roman"/>
        </w:rPr>
        <w:t xml:space="preserve">, J. K., Thorne, M. A. S., Morley, S. A., King, M., </w:t>
      </w:r>
      <w:proofErr w:type="spellStart"/>
      <w:r w:rsidRPr="0033498F">
        <w:rPr>
          <w:rFonts w:ascii="Times New Roman" w:hAnsi="Times New Roman" w:cs="Times New Roman"/>
        </w:rPr>
        <w:t>Viant</w:t>
      </w:r>
      <w:proofErr w:type="spellEnd"/>
      <w:r w:rsidRPr="0033498F">
        <w:rPr>
          <w:rFonts w:ascii="Times New Roman" w:hAnsi="Times New Roman" w:cs="Times New Roman"/>
        </w:rPr>
        <w:t xml:space="preserve">, M. R., &amp; Peck, L. S. (2017). Biodiversity in marine invertebrate responses to acute warming revealed by a comparative multi-omics approach. Global Change Biology, 23(1), 318–330. </w:t>
      </w:r>
      <w:hyperlink r:id="rId23" w:history="1">
        <w:r w:rsidRPr="00C45A3E">
          <w:rPr>
            <w:rStyle w:val="Hyperlink"/>
            <w:rFonts w:ascii="Times New Roman" w:hAnsi="Times New Roman" w:cs="Times New Roman"/>
          </w:rPr>
          <w:t>https://doi.org/10.1111/gcb.13357</w:t>
        </w:r>
      </w:hyperlink>
    </w:p>
    <w:p w14:paraId="0E0D3E97"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Collins, M., Clark, M. S., &amp; </w:t>
      </w:r>
      <w:proofErr w:type="spellStart"/>
      <w:r w:rsidRPr="00EC4D51">
        <w:rPr>
          <w:rFonts w:ascii="Times New Roman" w:hAnsi="Times New Roman" w:cs="Times New Roman"/>
        </w:rPr>
        <w:t>Truebano</w:t>
      </w:r>
      <w:proofErr w:type="spellEnd"/>
      <w:r w:rsidRPr="00EC4D51">
        <w:rPr>
          <w:rFonts w:ascii="Times New Roman" w:hAnsi="Times New Roman" w:cs="Times New Roman"/>
        </w:rPr>
        <w:t xml:space="preserve">, M. (2023). The environmental cellular stress response: the intertidal as a </w:t>
      </w:r>
      <w:proofErr w:type="spellStart"/>
      <w:r w:rsidRPr="00EC4D51">
        <w:rPr>
          <w:rFonts w:ascii="Times New Roman" w:hAnsi="Times New Roman" w:cs="Times New Roman"/>
        </w:rPr>
        <w:t>multistressor</w:t>
      </w:r>
      <w:proofErr w:type="spellEnd"/>
      <w:r w:rsidRPr="00EC4D51">
        <w:rPr>
          <w:rFonts w:ascii="Times New Roman" w:hAnsi="Times New Roman" w:cs="Times New Roman"/>
        </w:rPr>
        <w:t xml:space="preserve"> model. Cell stress &amp; chaperones, 28(5), 467–475. </w:t>
      </w:r>
      <w:hyperlink r:id="rId24" w:history="1">
        <w:r w:rsidRPr="00C45A3E">
          <w:rPr>
            <w:rStyle w:val="Hyperlink"/>
            <w:rFonts w:ascii="Times New Roman" w:hAnsi="Times New Roman" w:cs="Times New Roman"/>
          </w:rPr>
          <w:t>https://doi.org/10.1007/s12192-023-01348-7</w:t>
        </w:r>
      </w:hyperlink>
    </w:p>
    <w:p w14:paraId="2D26D1CA" w14:textId="77777777" w:rsidR="00D46F5B" w:rsidRDefault="00D46F5B" w:rsidP="00D46F5B">
      <w:pPr>
        <w:ind w:left="720" w:hanging="720"/>
        <w:jc w:val="both"/>
        <w:rPr>
          <w:rFonts w:ascii="Times New Roman" w:hAnsi="Times New Roman" w:cs="Times New Roman"/>
        </w:rPr>
      </w:pPr>
      <w:proofErr w:type="spellStart"/>
      <w:r w:rsidRPr="00880DD4">
        <w:rPr>
          <w:rFonts w:ascii="Times New Roman" w:hAnsi="Times New Roman" w:cs="Times New Roman"/>
        </w:rPr>
        <w:t>Cömert</w:t>
      </w:r>
      <w:proofErr w:type="spellEnd"/>
      <w:r w:rsidRPr="00880DD4">
        <w:rPr>
          <w:rFonts w:ascii="Times New Roman" w:hAnsi="Times New Roman" w:cs="Times New Roman"/>
        </w:rPr>
        <w:t xml:space="preserve">, C., </w:t>
      </w:r>
      <w:proofErr w:type="spellStart"/>
      <w:r w:rsidRPr="00880DD4">
        <w:rPr>
          <w:rFonts w:ascii="Times New Roman" w:hAnsi="Times New Roman" w:cs="Times New Roman"/>
        </w:rPr>
        <w:t>Kjær-Sørensen</w:t>
      </w:r>
      <w:proofErr w:type="spellEnd"/>
      <w:r w:rsidRPr="00880DD4">
        <w:rPr>
          <w:rFonts w:ascii="Times New Roman" w:hAnsi="Times New Roman" w:cs="Times New Roman"/>
        </w:rPr>
        <w:t xml:space="preserve">, K., Hansen, J., Carlsen, J., Just, J., Meaney, B. F., </w:t>
      </w:r>
      <w:proofErr w:type="spellStart"/>
      <w:r w:rsidRPr="00880DD4">
        <w:rPr>
          <w:rFonts w:ascii="Times New Roman" w:hAnsi="Times New Roman" w:cs="Times New Roman"/>
        </w:rPr>
        <w:t>Østergaard</w:t>
      </w:r>
      <w:proofErr w:type="spellEnd"/>
      <w:r w:rsidRPr="00880DD4">
        <w:rPr>
          <w:rFonts w:ascii="Times New Roman" w:hAnsi="Times New Roman" w:cs="Times New Roman"/>
        </w:rPr>
        <w:t xml:space="preserve">, E., Luo, Y., </w:t>
      </w:r>
      <w:proofErr w:type="spellStart"/>
      <w:r w:rsidRPr="00880DD4">
        <w:rPr>
          <w:rFonts w:ascii="Times New Roman" w:hAnsi="Times New Roman" w:cs="Times New Roman"/>
        </w:rPr>
        <w:t>Oxvig</w:t>
      </w:r>
      <w:proofErr w:type="spellEnd"/>
      <w:r w:rsidRPr="00880DD4">
        <w:rPr>
          <w:rFonts w:ascii="Times New Roman" w:hAnsi="Times New Roman" w:cs="Times New Roman"/>
        </w:rPr>
        <w:t>, C., Schmidt-</w:t>
      </w:r>
      <w:proofErr w:type="spellStart"/>
      <w:r w:rsidRPr="00880DD4">
        <w:rPr>
          <w:rFonts w:ascii="Times New Roman" w:hAnsi="Times New Roman" w:cs="Times New Roman"/>
        </w:rPr>
        <w:t>Laursen</w:t>
      </w:r>
      <w:proofErr w:type="spellEnd"/>
      <w:r w:rsidRPr="00880DD4">
        <w:rPr>
          <w:rFonts w:ascii="Times New Roman" w:hAnsi="Times New Roman" w:cs="Times New Roman"/>
        </w:rPr>
        <w:t xml:space="preserve">, L., </w:t>
      </w:r>
      <w:proofErr w:type="spellStart"/>
      <w:r w:rsidRPr="00880DD4">
        <w:rPr>
          <w:rFonts w:ascii="Times New Roman" w:hAnsi="Times New Roman" w:cs="Times New Roman"/>
        </w:rPr>
        <w:t>Palmfeldt</w:t>
      </w:r>
      <w:proofErr w:type="spellEnd"/>
      <w:r w:rsidRPr="00880DD4">
        <w:rPr>
          <w:rFonts w:ascii="Times New Roman" w:hAnsi="Times New Roman" w:cs="Times New Roman"/>
        </w:rPr>
        <w:t xml:space="preserve">, J., Fernandez-Guerra, P., &amp; </w:t>
      </w:r>
      <w:proofErr w:type="spellStart"/>
      <w:r w:rsidRPr="00880DD4">
        <w:rPr>
          <w:rFonts w:ascii="Times New Roman" w:hAnsi="Times New Roman" w:cs="Times New Roman"/>
        </w:rPr>
        <w:t>Bross</w:t>
      </w:r>
      <w:proofErr w:type="spellEnd"/>
      <w:r w:rsidRPr="00880DD4">
        <w:rPr>
          <w:rFonts w:ascii="Times New Roman" w:hAnsi="Times New Roman" w:cs="Times New Roman"/>
        </w:rPr>
        <w:t xml:space="preserve">, P. (2024). HSP60 chaperone deficiency disrupts the mitochondrial matrix proteome and dysregulates cholesterol synthesis. Molecular metabolism, 88, 102009. </w:t>
      </w:r>
      <w:hyperlink r:id="rId25" w:history="1">
        <w:r w:rsidRPr="00C45A3E">
          <w:rPr>
            <w:rStyle w:val="Hyperlink"/>
            <w:rFonts w:ascii="Times New Roman" w:hAnsi="Times New Roman" w:cs="Times New Roman"/>
          </w:rPr>
          <w:t>https://doi.org/10.1016/j.molmet.2024.102009</w:t>
        </w:r>
      </w:hyperlink>
    </w:p>
    <w:p w14:paraId="454B0F4B"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Coxe</w:t>
      </w:r>
      <w:proofErr w:type="spellEnd"/>
      <w:r w:rsidRPr="003A0C8E">
        <w:rPr>
          <w:rFonts w:ascii="Times New Roman" w:hAnsi="Times New Roman" w:cs="Times New Roman"/>
        </w:rPr>
        <w:t xml:space="preserve">, N., Casas, S. M., Marshall, D. A., La </w:t>
      </w:r>
      <w:proofErr w:type="spellStart"/>
      <w:r w:rsidRPr="003A0C8E">
        <w:rPr>
          <w:rFonts w:ascii="Times New Roman" w:hAnsi="Times New Roman" w:cs="Times New Roman"/>
        </w:rPr>
        <w:t>Peyre</w:t>
      </w:r>
      <w:proofErr w:type="spellEnd"/>
      <w:r w:rsidRPr="003A0C8E">
        <w:rPr>
          <w:rFonts w:ascii="Times New Roman" w:hAnsi="Times New Roman" w:cs="Times New Roman"/>
        </w:rPr>
        <w:t xml:space="preserve">, M. K., Kelly, M. W., &amp; La </w:t>
      </w:r>
      <w:proofErr w:type="spellStart"/>
      <w:r w:rsidRPr="003A0C8E">
        <w:rPr>
          <w:rFonts w:ascii="Times New Roman" w:hAnsi="Times New Roman" w:cs="Times New Roman"/>
        </w:rPr>
        <w:t>Peyre</w:t>
      </w:r>
      <w:proofErr w:type="spellEnd"/>
      <w:r w:rsidRPr="003A0C8E">
        <w:rPr>
          <w:rFonts w:ascii="Times New Roman" w:hAnsi="Times New Roman" w:cs="Times New Roman"/>
        </w:rPr>
        <w:t xml:space="preserve">, J. F. (2023). Differential hypoxia tolerance of eastern oysters from the northern Gulf of Mexico at elevated temperature. Journal of Experimental Marine Biology and Ecology, 559, 151840. </w:t>
      </w:r>
      <w:hyperlink r:id="rId26" w:history="1">
        <w:r w:rsidRPr="003A0C8E">
          <w:rPr>
            <w:rStyle w:val="Hyperlink"/>
            <w:rFonts w:ascii="Times New Roman" w:hAnsi="Times New Roman" w:cs="Times New Roman"/>
          </w:rPr>
          <w:t>https://doi.org/10.1016/j.jembe.2022.15184</w:t>
        </w:r>
      </w:hyperlink>
    </w:p>
    <w:p w14:paraId="6B969313" w14:textId="77777777" w:rsidR="00D46F5B" w:rsidRDefault="00D46F5B" w:rsidP="00D46F5B">
      <w:pPr>
        <w:ind w:left="720" w:hanging="720"/>
        <w:jc w:val="both"/>
        <w:rPr>
          <w:rFonts w:ascii="Times New Roman" w:hAnsi="Times New Roman" w:cs="Times New Roman"/>
        </w:rPr>
      </w:pPr>
      <w:r w:rsidRPr="00807157">
        <w:rPr>
          <w:rFonts w:ascii="Times New Roman" w:hAnsi="Times New Roman" w:cs="Times New Roman"/>
        </w:rPr>
        <w:t xml:space="preserve">Dai, M., Zhao, Y., Chai, F., Chen, M., Chen, N., Chen, Y., Cheng, D., Gan, J., Guan, D., Hong, Y., Huang, J., Lee, Y., Leung, K. M. Y., Lim, P. E., Lin, S., Lin, X., Liu, X., Liu, Z., Luo, Y.-W., … Zhang, Z. (2023). Persistent eutrophication and hypoxia in the coastal ocean. Cambridge Prisms: Coastal Futures, 1, e19. </w:t>
      </w:r>
      <w:hyperlink r:id="rId27" w:history="1">
        <w:r w:rsidRPr="00C45A3E">
          <w:rPr>
            <w:rStyle w:val="Hyperlink"/>
            <w:rFonts w:ascii="Times New Roman" w:hAnsi="Times New Roman" w:cs="Times New Roman"/>
          </w:rPr>
          <w:t>https://doi.org/10.1017/cft.2023.7</w:t>
        </w:r>
      </w:hyperlink>
    </w:p>
    <w:p w14:paraId="0A953026"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De </w:t>
      </w:r>
      <w:proofErr w:type="spellStart"/>
      <w:r w:rsidRPr="00D8126C">
        <w:rPr>
          <w:rFonts w:ascii="Times New Roman" w:hAnsi="Times New Roman" w:cs="Times New Roman"/>
        </w:rPr>
        <w:t>Maio</w:t>
      </w:r>
      <w:proofErr w:type="spellEnd"/>
      <w:r w:rsidRPr="00D8126C">
        <w:rPr>
          <w:rFonts w:ascii="Times New Roman" w:hAnsi="Times New Roman" w:cs="Times New Roman"/>
        </w:rPr>
        <w:t xml:space="preserve">, A., Santoro, M. G., </w:t>
      </w:r>
      <w:proofErr w:type="spellStart"/>
      <w:r w:rsidRPr="00D8126C">
        <w:rPr>
          <w:rFonts w:ascii="Times New Roman" w:hAnsi="Times New Roman" w:cs="Times New Roman"/>
        </w:rPr>
        <w:t>Tanguay</w:t>
      </w:r>
      <w:proofErr w:type="spellEnd"/>
      <w:r w:rsidRPr="00D8126C">
        <w:rPr>
          <w:rFonts w:ascii="Times New Roman" w:hAnsi="Times New Roman" w:cs="Times New Roman"/>
        </w:rPr>
        <w:t xml:space="preserve">, R. M., &amp; Hightower, L. E. (2012). </w:t>
      </w:r>
      <w:proofErr w:type="spellStart"/>
      <w:r w:rsidRPr="00D8126C">
        <w:rPr>
          <w:rFonts w:ascii="Times New Roman" w:hAnsi="Times New Roman" w:cs="Times New Roman"/>
        </w:rPr>
        <w:t>Ferruccio</w:t>
      </w:r>
      <w:proofErr w:type="spellEnd"/>
      <w:r w:rsidRPr="00D8126C">
        <w:rPr>
          <w:rFonts w:ascii="Times New Roman" w:hAnsi="Times New Roman" w:cs="Times New Roman"/>
        </w:rPr>
        <w:t xml:space="preserve"> </w:t>
      </w:r>
      <w:proofErr w:type="spellStart"/>
      <w:r w:rsidRPr="00D8126C">
        <w:rPr>
          <w:rFonts w:ascii="Times New Roman" w:hAnsi="Times New Roman" w:cs="Times New Roman"/>
        </w:rPr>
        <w:t>Ritossa's</w:t>
      </w:r>
      <w:proofErr w:type="spellEnd"/>
      <w:r w:rsidRPr="00D8126C">
        <w:rPr>
          <w:rFonts w:ascii="Times New Roman" w:hAnsi="Times New Roman" w:cs="Times New Roman"/>
        </w:rPr>
        <w:t xml:space="preserve"> scientific legacy 50 years after his discovery of the heat shock response: a new view of biology, a new </w:t>
      </w:r>
      <w:r w:rsidRPr="00D8126C">
        <w:rPr>
          <w:rFonts w:ascii="Times New Roman" w:hAnsi="Times New Roman" w:cs="Times New Roman"/>
        </w:rPr>
        <w:lastRenderedPageBreak/>
        <w:t xml:space="preserve">society, and a new journal. Cell stress &amp; chaperones, 17(2), 139–143. </w:t>
      </w:r>
      <w:r w:rsidRPr="009001F0">
        <w:rPr>
          <w:rFonts w:ascii="Times New Roman" w:hAnsi="Times New Roman" w:cs="Times New Roman"/>
        </w:rPr>
        <w:t>https://d</w:t>
      </w:r>
      <w:r>
        <w:rPr>
          <w:rFonts w:ascii="Times New Roman" w:hAnsi="Times New Roman" w:cs="Times New Roman"/>
        </w:rPr>
        <w:t>oi.org/10.1007/s12192-012-0320-z</w:t>
      </w:r>
    </w:p>
    <w:p w14:paraId="1864D92E"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Delorme, N. J., King, N., Cervantes-Loreto, A., South, P. M., </w:t>
      </w:r>
      <w:proofErr w:type="spellStart"/>
      <w:r w:rsidRPr="00EC4D51">
        <w:rPr>
          <w:rFonts w:ascii="Times New Roman" w:hAnsi="Times New Roman" w:cs="Times New Roman"/>
        </w:rPr>
        <w:t>Baettig</w:t>
      </w:r>
      <w:proofErr w:type="spellEnd"/>
      <w:r w:rsidRPr="00EC4D51">
        <w:rPr>
          <w:rFonts w:ascii="Times New Roman" w:hAnsi="Times New Roman" w:cs="Times New Roman"/>
        </w:rPr>
        <w:t xml:space="preserve">, C. G., Zamora, L. N., Knight, B. R., Ericson, J. A., Smith, K. F., &amp; </w:t>
      </w:r>
      <w:proofErr w:type="spellStart"/>
      <w:r w:rsidRPr="00EC4D51">
        <w:rPr>
          <w:rFonts w:ascii="Times New Roman" w:hAnsi="Times New Roman" w:cs="Times New Roman"/>
        </w:rPr>
        <w:t>Ragg</w:t>
      </w:r>
      <w:proofErr w:type="spellEnd"/>
      <w:r w:rsidRPr="00EC4D51">
        <w:rPr>
          <w:rFonts w:ascii="Times New Roman" w:hAnsi="Times New Roman" w:cs="Times New Roman"/>
        </w:rPr>
        <w:t xml:space="preserve">, N. L. C. (2024). Genetics and ontogeny are key factors influencing thermal resilience in a culturally and economically important bivalve. Scientific Reports, 14, 19130. </w:t>
      </w:r>
      <w:hyperlink r:id="rId28" w:history="1">
        <w:r w:rsidRPr="00C45A3E">
          <w:rPr>
            <w:rStyle w:val="Hyperlink"/>
            <w:rFonts w:ascii="Times New Roman" w:hAnsi="Times New Roman" w:cs="Times New Roman"/>
          </w:rPr>
          <w:t>https://doi.org/10.1038/s41598-024-70034-0</w:t>
        </w:r>
      </w:hyperlink>
    </w:p>
    <w:p w14:paraId="6FEC761A"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Delorme, N. J., King, N., Cervantes-Loreto, A., South, P. M., </w:t>
      </w:r>
      <w:proofErr w:type="spellStart"/>
      <w:r w:rsidRPr="00A7046A">
        <w:rPr>
          <w:rFonts w:ascii="Times New Roman" w:hAnsi="Times New Roman" w:cs="Times New Roman"/>
        </w:rPr>
        <w:t>Baettig</w:t>
      </w:r>
      <w:proofErr w:type="spellEnd"/>
      <w:r w:rsidRPr="00A7046A">
        <w:rPr>
          <w:rFonts w:ascii="Times New Roman" w:hAnsi="Times New Roman" w:cs="Times New Roman"/>
        </w:rPr>
        <w:t xml:space="preserve">, C. G., Zamora, L. N., Knight, B. R., Ericson, J. A., Smith, K. F., &amp; </w:t>
      </w:r>
      <w:proofErr w:type="spellStart"/>
      <w:r w:rsidRPr="00A7046A">
        <w:rPr>
          <w:rFonts w:ascii="Times New Roman" w:hAnsi="Times New Roman" w:cs="Times New Roman"/>
        </w:rPr>
        <w:t>Ragg</w:t>
      </w:r>
      <w:proofErr w:type="spellEnd"/>
      <w:r w:rsidRPr="00A7046A">
        <w:rPr>
          <w:rFonts w:ascii="Times New Roman" w:hAnsi="Times New Roman" w:cs="Times New Roman"/>
        </w:rPr>
        <w:t xml:space="preserve">, N. L. C. (2024). Genetics and ontogeny are key factors influencing thermal resilience in a culturally and economically important bivalve. Scientific Reports, 14, 19130. </w:t>
      </w:r>
      <w:hyperlink r:id="rId29" w:history="1">
        <w:r w:rsidRPr="00C45A3E">
          <w:rPr>
            <w:rStyle w:val="Hyperlink"/>
            <w:rFonts w:ascii="Times New Roman" w:hAnsi="Times New Roman" w:cs="Times New Roman"/>
          </w:rPr>
          <w:t>https://doi.org/10.1038/s41598-024-70034-0</w:t>
        </w:r>
      </w:hyperlink>
    </w:p>
    <w:p w14:paraId="5D7BACB8" w14:textId="77777777" w:rsidR="00D46F5B" w:rsidRDefault="00D46F5B" w:rsidP="00D46F5B">
      <w:pPr>
        <w:ind w:left="720" w:hanging="720"/>
        <w:jc w:val="both"/>
        <w:rPr>
          <w:rFonts w:ascii="Times New Roman" w:hAnsi="Times New Roman" w:cs="Times New Roman"/>
        </w:rPr>
      </w:pPr>
      <w:r w:rsidRPr="001E13C5">
        <w:rPr>
          <w:rFonts w:ascii="Times New Roman" w:hAnsi="Times New Roman" w:cs="Times New Roman"/>
        </w:rPr>
        <w:t xml:space="preserve">Deng, Y., Li, F., Hu, Z., Yue, C., &amp; Tang, Y. Z. (2021). Expression patterns of the heat shock protein 90 (Hsp90) gene suggest its possible involvement in maintaining the dormancy of dinoflagellate resting cysts. International Journal of Molecular Sciences, 22(20), 11054. </w:t>
      </w:r>
      <w:hyperlink r:id="rId30" w:history="1">
        <w:r w:rsidRPr="00C45A3E">
          <w:rPr>
            <w:rStyle w:val="Hyperlink"/>
            <w:rFonts w:ascii="Times New Roman" w:hAnsi="Times New Roman" w:cs="Times New Roman"/>
          </w:rPr>
          <w:t>https://doi.org/10.3390/ijms222011054</w:t>
        </w:r>
      </w:hyperlink>
    </w:p>
    <w:p w14:paraId="6C9DF09F" w14:textId="77777777" w:rsidR="00D46F5B" w:rsidRDefault="00D46F5B" w:rsidP="00D46F5B">
      <w:pPr>
        <w:ind w:left="720" w:hanging="720"/>
        <w:jc w:val="both"/>
        <w:rPr>
          <w:rFonts w:ascii="Times New Roman" w:hAnsi="Times New Roman" w:cs="Times New Roman"/>
        </w:rPr>
      </w:pPr>
      <w:proofErr w:type="spellStart"/>
      <w:r w:rsidRPr="00581A45">
        <w:rPr>
          <w:rFonts w:ascii="Times New Roman" w:hAnsi="Times New Roman" w:cs="Times New Roman"/>
        </w:rPr>
        <w:t>Dineshram</w:t>
      </w:r>
      <w:proofErr w:type="spellEnd"/>
      <w:r w:rsidRPr="00581A45">
        <w:rPr>
          <w:rFonts w:ascii="Times New Roman" w:hAnsi="Times New Roman" w:cs="Times New Roman"/>
        </w:rPr>
        <w:t xml:space="preserve">, R., </w:t>
      </w:r>
      <w:proofErr w:type="spellStart"/>
      <w:r w:rsidRPr="00581A45">
        <w:rPr>
          <w:rFonts w:ascii="Times New Roman" w:hAnsi="Times New Roman" w:cs="Times New Roman"/>
        </w:rPr>
        <w:t>Chandramouli</w:t>
      </w:r>
      <w:proofErr w:type="spellEnd"/>
      <w:r w:rsidRPr="00581A45">
        <w:rPr>
          <w:rFonts w:ascii="Times New Roman" w:hAnsi="Times New Roman" w:cs="Times New Roman"/>
        </w:rPr>
        <w:t xml:space="preserve">, K., Ko, G. W. K., Zhang, H., Qian, P.-Y., </w:t>
      </w:r>
      <w:proofErr w:type="spellStart"/>
      <w:r w:rsidRPr="00581A45">
        <w:rPr>
          <w:rFonts w:ascii="Times New Roman" w:hAnsi="Times New Roman" w:cs="Times New Roman"/>
        </w:rPr>
        <w:t>Ravasi</w:t>
      </w:r>
      <w:proofErr w:type="spellEnd"/>
      <w:r w:rsidRPr="00581A45">
        <w:rPr>
          <w:rFonts w:ascii="Times New Roman" w:hAnsi="Times New Roman" w:cs="Times New Roman"/>
        </w:rPr>
        <w:t xml:space="preserve">, T., &amp; </w:t>
      </w:r>
      <w:proofErr w:type="spellStart"/>
      <w:r w:rsidRPr="00581A45">
        <w:rPr>
          <w:rFonts w:ascii="Times New Roman" w:hAnsi="Times New Roman" w:cs="Times New Roman"/>
        </w:rPr>
        <w:t>Thiyagarajan</w:t>
      </w:r>
      <w:proofErr w:type="spellEnd"/>
      <w:r w:rsidRPr="00581A45">
        <w:rPr>
          <w:rFonts w:ascii="Times New Roman" w:hAnsi="Times New Roman" w:cs="Times New Roman"/>
        </w:rPr>
        <w:t xml:space="preserve">, V. (2016). Quantitative analysis of oyster larval proteome provides new insights into the effects of multiple climate change stressors. Global Change Biology, 22(6), 2054–2068. </w:t>
      </w:r>
      <w:hyperlink r:id="rId31" w:history="1">
        <w:r w:rsidRPr="00C45A3E">
          <w:rPr>
            <w:rStyle w:val="Hyperlink"/>
            <w:rFonts w:ascii="Times New Roman" w:hAnsi="Times New Roman" w:cs="Times New Roman"/>
          </w:rPr>
          <w:t>https://doi.org/10.1111/gcb.13249</w:t>
        </w:r>
      </w:hyperlink>
    </w:p>
    <w:p w14:paraId="0225058B"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Ding, J., Li, J., Yang, D., Yang, F., </w:t>
      </w:r>
      <w:proofErr w:type="spellStart"/>
      <w:r w:rsidRPr="00861AFB">
        <w:rPr>
          <w:rFonts w:ascii="Times New Roman" w:hAnsi="Times New Roman" w:cs="Times New Roman"/>
        </w:rPr>
        <w:t>Nie</w:t>
      </w:r>
      <w:proofErr w:type="spellEnd"/>
      <w:r w:rsidRPr="00861AFB">
        <w:rPr>
          <w:rFonts w:ascii="Times New Roman" w:hAnsi="Times New Roman" w:cs="Times New Roman"/>
        </w:rPr>
        <w:t xml:space="preserve">, H., </w:t>
      </w:r>
      <w:proofErr w:type="spellStart"/>
      <w:r w:rsidRPr="00861AFB">
        <w:rPr>
          <w:rFonts w:ascii="Times New Roman" w:hAnsi="Times New Roman" w:cs="Times New Roman"/>
        </w:rPr>
        <w:t>Huo</w:t>
      </w:r>
      <w:proofErr w:type="spellEnd"/>
      <w:r w:rsidRPr="00861AFB">
        <w:rPr>
          <w:rFonts w:ascii="Times New Roman" w:hAnsi="Times New Roman" w:cs="Times New Roman"/>
        </w:rPr>
        <w:t>, Z., &amp; Yan, X. (2018). Molecular characteristics of a novel HSP60 gene and its differential expression in Manila clams (</w:t>
      </w:r>
      <w:proofErr w:type="spellStart"/>
      <w:r w:rsidRPr="00861AFB">
        <w:rPr>
          <w:rFonts w:ascii="Times New Roman" w:hAnsi="Times New Roman" w:cs="Times New Roman"/>
        </w:rPr>
        <w:t>Ruditapes</w:t>
      </w:r>
      <w:proofErr w:type="spellEnd"/>
      <w:r w:rsidRPr="00861AFB">
        <w:rPr>
          <w:rFonts w:ascii="Times New Roman" w:hAnsi="Times New Roman" w:cs="Times New Roman"/>
        </w:rPr>
        <w:t xml:space="preserve"> </w:t>
      </w:r>
      <w:proofErr w:type="spellStart"/>
      <w:r w:rsidRPr="00861AFB">
        <w:rPr>
          <w:rFonts w:ascii="Times New Roman" w:hAnsi="Times New Roman" w:cs="Times New Roman"/>
        </w:rPr>
        <w:t>philippinarum</w:t>
      </w:r>
      <w:proofErr w:type="spellEnd"/>
      <w:r w:rsidRPr="00861AFB">
        <w:rPr>
          <w:rFonts w:ascii="Times New Roman" w:hAnsi="Times New Roman" w:cs="Times New Roman"/>
        </w:rPr>
        <w:t xml:space="preserve">) under thermal and hypotonic stress. Cell Stress and Chaperones, 23(2), 179–187. </w:t>
      </w:r>
      <w:hyperlink r:id="rId32" w:history="1">
        <w:r w:rsidRPr="00C45A3E">
          <w:rPr>
            <w:rStyle w:val="Hyperlink"/>
            <w:rFonts w:ascii="Times New Roman" w:hAnsi="Times New Roman" w:cs="Times New Roman"/>
          </w:rPr>
          <w:t>https://doi.org/10.1007/s12192-017-0796-7</w:t>
        </w:r>
      </w:hyperlink>
    </w:p>
    <w:p w14:paraId="615249AF" w14:textId="77777777" w:rsidR="00D46F5B" w:rsidRDefault="00D46F5B" w:rsidP="00D46F5B">
      <w:pPr>
        <w:ind w:left="720" w:hanging="720"/>
        <w:jc w:val="both"/>
        <w:rPr>
          <w:rFonts w:ascii="Times New Roman" w:hAnsi="Times New Roman" w:cs="Times New Roman"/>
        </w:rPr>
      </w:pPr>
      <w:proofErr w:type="spellStart"/>
      <w:r w:rsidRPr="001864A4">
        <w:rPr>
          <w:rFonts w:ascii="Times New Roman" w:hAnsi="Times New Roman" w:cs="Times New Roman"/>
        </w:rPr>
        <w:t>Doney</w:t>
      </w:r>
      <w:proofErr w:type="spellEnd"/>
      <w:r w:rsidRPr="001864A4">
        <w:rPr>
          <w:rFonts w:ascii="Times New Roman" w:hAnsi="Times New Roman" w:cs="Times New Roman"/>
        </w:rPr>
        <w:t xml:space="preserve">, S. C., Busch, D. S., Cooley, S. R., &amp; </w:t>
      </w:r>
      <w:proofErr w:type="spellStart"/>
      <w:r w:rsidRPr="001864A4">
        <w:rPr>
          <w:rFonts w:ascii="Times New Roman" w:hAnsi="Times New Roman" w:cs="Times New Roman"/>
        </w:rPr>
        <w:t>Kroeker</w:t>
      </w:r>
      <w:proofErr w:type="spellEnd"/>
      <w:r w:rsidRPr="001864A4">
        <w:rPr>
          <w:rFonts w:ascii="Times New Roman" w:hAnsi="Times New Roman" w:cs="Times New Roman"/>
        </w:rPr>
        <w:t xml:space="preserve">, K. J. (2020). The impacts of ocean acidification on marine ecosystems and reliant human communities. Annual Review of Environment and Resources, 45, 83–112. </w:t>
      </w:r>
      <w:hyperlink r:id="rId33" w:history="1">
        <w:r w:rsidRPr="00C45A3E">
          <w:rPr>
            <w:rStyle w:val="Hyperlink"/>
            <w:rFonts w:ascii="Times New Roman" w:hAnsi="Times New Roman" w:cs="Times New Roman"/>
          </w:rPr>
          <w:t>https://doi.org/10.1146/annurev-environ-012320-083019</w:t>
        </w:r>
      </w:hyperlink>
    </w:p>
    <w:p w14:paraId="2CE1B484"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Ericson, J. A., Laroche, O., </w:t>
      </w:r>
      <w:proofErr w:type="spellStart"/>
      <w:r w:rsidRPr="00A7046A">
        <w:rPr>
          <w:rFonts w:ascii="Times New Roman" w:hAnsi="Times New Roman" w:cs="Times New Roman"/>
        </w:rPr>
        <w:t>Biessy</w:t>
      </w:r>
      <w:proofErr w:type="spellEnd"/>
      <w:r w:rsidRPr="00A7046A">
        <w:rPr>
          <w:rFonts w:ascii="Times New Roman" w:hAnsi="Times New Roman" w:cs="Times New Roman"/>
        </w:rPr>
        <w:t xml:space="preserve">, L., Delorme, N. J., </w:t>
      </w:r>
      <w:proofErr w:type="spellStart"/>
      <w:r w:rsidRPr="00A7046A">
        <w:rPr>
          <w:rFonts w:ascii="Times New Roman" w:hAnsi="Times New Roman" w:cs="Times New Roman"/>
        </w:rPr>
        <w:t>Pochon</w:t>
      </w:r>
      <w:proofErr w:type="spellEnd"/>
      <w:r w:rsidRPr="00A7046A">
        <w:rPr>
          <w:rFonts w:ascii="Times New Roman" w:hAnsi="Times New Roman" w:cs="Times New Roman"/>
        </w:rPr>
        <w:t xml:space="preserve">, X., Thomson-Laing, J., </w:t>
      </w:r>
      <w:proofErr w:type="spellStart"/>
      <w:r w:rsidRPr="00A7046A">
        <w:rPr>
          <w:rFonts w:ascii="Times New Roman" w:hAnsi="Times New Roman" w:cs="Times New Roman"/>
        </w:rPr>
        <w:t>Ragg</w:t>
      </w:r>
      <w:proofErr w:type="spellEnd"/>
      <w:r w:rsidRPr="00A7046A">
        <w:rPr>
          <w:rFonts w:ascii="Times New Roman" w:hAnsi="Times New Roman" w:cs="Times New Roman"/>
        </w:rPr>
        <w:t>, N. L. C., &amp; Smith, K. F. (2024). Differential responses of selectively bred mussels (</w:t>
      </w:r>
      <w:proofErr w:type="spellStart"/>
      <w:r w:rsidRPr="00A7046A">
        <w:rPr>
          <w:rFonts w:ascii="Times New Roman" w:hAnsi="Times New Roman" w:cs="Times New Roman"/>
        </w:rPr>
        <w:t>Perna</w:t>
      </w:r>
      <w:proofErr w:type="spellEnd"/>
      <w:r w:rsidRPr="00A7046A">
        <w:rPr>
          <w:rFonts w:ascii="Times New Roman" w:hAnsi="Times New Roman" w:cs="Times New Roman"/>
        </w:rPr>
        <w:t xml:space="preserve"> canaliculus) to heat stress-survival, immunology, gene expression and microbiome diversity. Frontiers in physiology, 14, 1265879. </w:t>
      </w:r>
      <w:hyperlink r:id="rId34" w:history="1">
        <w:r w:rsidRPr="00C45A3E">
          <w:rPr>
            <w:rStyle w:val="Hyperlink"/>
            <w:rFonts w:ascii="Times New Roman" w:hAnsi="Times New Roman" w:cs="Times New Roman"/>
          </w:rPr>
          <w:t>https://doi.org/10.3389/fphys.2023.1265879</w:t>
        </w:r>
      </w:hyperlink>
    </w:p>
    <w:p w14:paraId="69D6F2AF"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FAO. (2022). The State of World Fisheries and Aquaculture 2022: Towards Blue Transformation (FAO Flagship Report). Food and Agriculture Organization of the United Nations. </w:t>
      </w:r>
      <w:hyperlink r:id="rId35" w:history="1">
        <w:r w:rsidRPr="00C45A3E">
          <w:rPr>
            <w:rStyle w:val="Hyperlink"/>
            <w:rFonts w:ascii="Times New Roman" w:hAnsi="Times New Roman" w:cs="Times New Roman"/>
          </w:rPr>
          <w:t>https://doi.org/10.4060/cc0461e</w:t>
        </w:r>
      </w:hyperlink>
    </w:p>
    <w:p w14:paraId="76290F65" w14:textId="77777777" w:rsidR="00D46F5B" w:rsidRDefault="00D46F5B" w:rsidP="00D46F5B">
      <w:pPr>
        <w:ind w:left="720" w:hanging="720"/>
        <w:jc w:val="both"/>
        <w:rPr>
          <w:rFonts w:ascii="Times New Roman" w:hAnsi="Times New Roman" w:cs="Times New Roman"/>
        </w:rPr>
      </w:pPr>
      <w:proofErr w:type="spellStart"/>
      <w:r w:rsidRPr="00202AAB">
        <w:rPr>
          <w:rFonts w:ascii="Times New Roman" w:hAnsi="Times New Roman" w:cs="Times New Roman"/>
        </w:rPr>
        <w:t>Feidantsis</w:t>
      </w:r>
      <w:proofErr w:type="spellEnd"/>
      <w:r w:rsidRPr="00202AAB">
        <w:rPr>
          <w:rFonts w:ascii="Times New Roman" w:hAnsi="Times New Roman" w:cs="Times New Roman"/>
        </w:rPr>
        <w:t xml:space="preserve">, K., </w:t>
      </w:r>
      <w:proofErr w:type="spellStart"/>
      <w:r w:rsidRPr="00202AAB">
        <w:rPr>
          <w:rFonts w:ascii="Times New Roman" w:hAnsi="Times New Roman" w:cs="Times New Roman"/>
        </w:rPr>
        <w:t>Giantsis</w:t>
      </w:r>
      <w:proofErr w:type="spellEnd"/>
      <w:r w:rsidRPr="00202AAB">
        <w:rPr>
          <w:rFonts w:ascii="Times New Roman" w:hAnsi="Times New Roman" w:cs="Times New Roman"/>
        </w:rPr>
        <w:t xml:space="preserve">, I. A., </w:t>
      </w:r>
      <w:proofErr w:type="spellStart"/>
      <w:r w:rsidRPr="00202AAB">
        <w:rPr>
          <w:rFonts w:ascii="Times New Roman" w:hAnsi="Times New Roman" w:cs="Times New Roman"/>
        </w:rPr>
        <w:t>Vratsistas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Makri</w:t>
      </w:r>
      <w:proofErr w:type="spellEnd"/>
      <w:r w:rsidRPr="00202AAB">
        <w:rPr>
          <w:rFonts w:ascii="Times New Roman" w:hAnsi="Times New Roman" w:cs="Times New Roman"/>
        </w:rPr>
        <w:t xml:space="preserve">, S., </w:t>
      </w:r>
      <w:proofErr w:type="spellStart"/>
      <w:r w:rsidRPr="00202AAB">
        <w:rPr>
          <w:rFonts w:ascii="Times New Roman" w:hAnsi="Times New Roman" w:cs="Times New Roman"/>
        </w:rPr>
        <w:t>Pappa</w:t>
      </w:r>
      <w:proofErr w:type="spellEnd"/>
      <w:r w:rsidRPr="00202AAB">
        <w:rPr>
          <w:rFonts w:ascii="Times New Roman" w:hAnsi="Times New Roman" w:cs="Times New Roman"/>
        </w:rPr>
        <w:t xml:space="preserve">, A.-Z., </w:t>
      </w:r>
      <w:proofErr w:type="spellStart"/>
      <w:r w:rsidRPr="00202AAB">
        <w:rPr>
          <w:rFonts w:ascii="Times New Roman" w:hAnsi="Times New Roman" w:cs="Times New Roman"/>
        </w:rPr>
        <w:t>Drosopoulou</w:t>
      </w:r>
      <w:proofErr w:type="spellEnd"/>
      <w:r w:rsidRPr="00202AAB">
        <w:rPr>
          <w:rFonts w:ascii="Times New Roman" w:hAnsi="Times New Roman" w:cs="Times New Roman"/>
        </w:rPr>
        <w:t xml:space="preserve">, E., </w:t>
      </w:r>
      <w:proofErr w:type="spellStart"/>
      <w:r w:rsidRPr="00202AAB">
        <w:rPr>
          <w:rFonts w:ascii="Times New Roman" w:hAnsi="Times New Roman" w:cs="Times New Roman"/>
        </w:rPr>
        <w:t>Anestis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Mavridou</w:t>
      </w:r>
      <w:proofErr w:type="spellEnd"/>
      <w:r w:rsidRPr="00202AAB">
        <w:rPr>
          <w:rFonts w:ascii="Times New Roman" w:hAnsi="Times New Roman" w:cs="Times New Roman"/>
        </w:rPr>
        <w:t xml:space="preserve">, E., </w:t>
      </w:r>
      <w:proofErr w:type="spellStart"/>
      <w:r w:rsidRPr="00202AAB">
        <w:rPr>
          <w:rFonts w:ascii="Times New Roman" w:hAnsi="Times New Roman" w:cs="Times New Roman"/>
        </w:rPr>
        <w:t>Exadactylos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Vafidis</w:t>
      </w:r>
      <w:proofErr w:type="spellEnd"/>
      <w:r w:rsidRPr="00202AAB">
        <w:rPr>
          <w:rFonts w:ascii="Times New Roman" w:hAnsi="Times New Roman" w:cs="Times New Roman"/>
        </w:rPr>
        <w:t xml:space="preserve">, D., &amp; </w:t>
      </w:r>
      <w:proofErr w:type="spellStart"/>
      <w:r w:rsidRPr="00202AAB">
        <w:rPr>
          <w:rFonts w:ascii="Times New Roman" w:hAnsi="Times New Roman" w:cs="Times New Roman"/>
        </w:rPr>
        <w:t>Michaelidis</w:t>
      </w:r>
      <w:proofErr w:type="spellEnd"/>
      <w:r w:rsidRPr="00202AAB">
        <w:rPr>
          <w:rFonts w:ascii="Times New Roman" w:hAnsi="Times New Roman" w:cs="Times New Roman"/>
        </w:rPr>
        <w:t xml:space="preserve">, B. (2020). Correlation between intermediary metabolism, </w:t>
      </w:r>
      <w:proofErr w:type="spellStart"/>
      <w:r w:rsidRPr="00202AAB">
        <w:rPr>
          <w:rFonts w:ascii="Times New Roman" w:hAnsi="Times New Roman" w:cs="Times New Roman"/>
        </w:rPr>
        <w:t>Hsp</w:t>
      </w:r>
      <w:proofErr w:type="spellEnd"/>
      <w:r w:rsidRPr="00202AAB">
        <w:rPr>
          <w:rFonts w:ascii="Times New Roman" w:hAnsi="Times New Roman" w:cs="Times New Roman"/>
        </w:rPr>
        <w:t xml:space="preserve"> gene expression, and oxidative stress-related proteins in long-term thermal-stressed </w:t>
      </w:r>
      <w:proofErr w:type="spellStart"/>
      <w:r w:rsidRPr="00202AAB">
        <w:rPr>
          <w:rFonts w:ascii="Times New Roman" w:hAnsi="Times New Roman" w:cs="Times New Roman"/>
        </w:rPr>
        <w:t>Mytilus</w:t>
      </w:r>
      <w:proofErr w:type="spellEnd"/>
      <w:r w:rsidRPr="00202AAB">
        <w:rPr>
          <w:rFonts w:ascii="Times New Roman" w:hAnsi="Times New Roman" w:cs="Times New Roman"/>
        </w:rPr>
        <w:t xml:space="preserve"> </w:t>
      </w:r>
      <w:proofErr w:type="spellStart"/>
      <w:r w:rsidRPr="00202AAB">
        <w:rPr>
          <w:rFonts w:ascii="Times New Roman" w:hAnsi="Times New Roman" w:cs="Times New Roman"/>
        </w:rPr>
        <w:t>galloprovincialis</w:t>
      </w:r>
      <w:proofErr w:type="spellEnd"/>
      <w:r w:rsidRPr="00202AAB">
        <w:rPr>
          <w:rFonts w:ascii="Times New Roman" w:hAnsi="Times New Roman" w:cs="Times New Roman"/>
        </w:rPr>
        <w:t xml:space="preserve">. American Journal of Physiology-Regulatory, Integrative and Comparative Physiology, 319(3), R264–R281. </w:t>
      </w:r>
      <w:hyperlink r:id="rId36" w:history="1">
        <w:r w:rsidRPr="00C45A3E">
          <w:rPr>
            <w:rStyle w:val="Hyperlink"/>
            <w:rFonts w:ascii="Times New Roman" w:hAnsi="Times New Roman" w:cs="Times New Roman"/>
          </w:rPr>
          <w:t>https://doi.org/10.1152/ajpregu.00066.2020</w:t>
        </w:r>
      </w:hyperlink>
    </w:p>
    <w:p w14:paraId="20407E25" w14:textId="77777777" w:rsidR="00D46F5B" w:rsidRDefault="00D46F5B" w:rsidP="00D46F5B">
      <w:pPr>
        <w:ind w:left="720" w:hanging="720"/>
        <w:jc w:val="both"/>
        <w:rPr>
          <w:rFonts w:ascii="Times New Roman" w:hAnsi="Times New Roman" w:cs="Times New Roman"/>
        </w:rPr>
      </w:pPr>
      <w:r w:rsidRPr="00426171">
        <w:rPr>
          <w:rFonts w:ascii="Times New Roman" w:hAnsi="Times New Roman" w:cs="Times New Roman"/>
        </w:rPr>
        <w:t xml:space="preserve">Fujimoto, M., </w:t>
      </w:r>
      <w:proofErr w:type="spellStart"/>
      <w:r w:rsidRPr="00426171">
        <w:rPr>
          <w:rFonts w:ascii="Times New Roman" w:hAnsi="Times New Roman" w:cs="Times New Roman"/>
        </w:rPr>
        <w:t>Takii</w:t>
      </w:r>
      <w:proofErr w:type="spellEnd"/>
      <w:r w:rsidRPr="00426171">
        <w:rPr>
          <w:rFonts w:ascii="Times New Roman" w:hAnsi="Times New Roman" w:cs="Times New Roman"/>
        </w:rPr>
        <w:t xml:space="preserve">, R., Matsumoto, M., Okada, M., Nakayama, K. I., </w:t>
      </w:r>
      <w:proofErr w:type="spellStart"/>
      <w:r w:rsidRPr="00426171">
        <w:rPr>
          <w:rFonts w:ascii="Times New Roman" w:hAnsi="Times New Roman" w:cs="Times New Roman"/>
        </w:rPr>
        <w:t>Nakato</w:t>
      </w:r>
      <w:proofErr w:type="spellEnd"/>
      <w:r w:rsidRPr="00426171">
        <w:rPr>
          <w:rFonts w:ascii="Times New Roman" w:hAnsi="Times New Roman" w:cs="Times New Roman"/>
        </w:rPr>
        <w:t xml:space="preserve">, R., </w:t>
      </w:r>
      <w:proofErr w:type="spellStart"/>
      <w:r w:rsidRPr="00426171">
        <w:rPr>
          <w:rFonts w:ascii="Times New Roman" w:hAnsi="Times New Roman" w:cs="Times New Roman"/>
        </w:rPr>
        <w:t>Shirahige</w:t>
      </w:r>
      <w:proofErr w:type="spellEnd"/>
      <w:r w:rsidRPr="00426171">
        <w:rPr>
          <w:rFonts w:ascii="Times New Roman" w:hAnsi="Times New Roman" w:cs="Times New Roman"/>
        </w:rPr>
        <w:t xml:space="preserve">, K., &amp; </w:t>
      </w:r>
      <w:proofErr w:type="spellStart"/>
      <w:r w:rsidRPr="00426171">
        <w:rPr>
          <w:rFonts w:ascii="Times New Roman" w:hAnsi="Times New Roman" w:cs="Times New Roman"/>
        </w:rPr>
        <w:t>Nakai</w:t>
      </w:r>
      <w:proofErr w:type="spellEnd"/>
      <w:r w:rsidRPr="00426171">
        <w:rPr>
          <w:rFonts w:ascii="Times New Roman" w:hAnsi="Times New Roman" w:cs="Times New Roman"/>
        </w:rPr>
        <w:t xml:space="preserve">, A. (2022). HSF1 phosphorylation establishes an active chromatin state via the TRRAP–TIP60 complex and promotes tumorigenesis. Nature Communications, 13, 4355. </w:t>
      </w:r>
      <w:hyperlink r:id="rId37" w:history="1">
        <w:r w:rsidRPr="00C45A3E">
          <w:rPr>
            <w:rStyle w:val="Hyperlink"/>
            <w:rFonts w:ascii="Times New Roman" w:hAnsi="Times New Roman" w:cs="Times New Roman"/>
          </w:rPr>
          <w:t>https://doi.org/10.1038/s41467-022-32034-4</w:t>
        </w:r>
      </w:hyperlink>
    </w:p>
    <w:p w14:paraId="65340D02"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lastRenderedPageBreak/>
        <w:t xml:space="preserve">Gallardo, P., Salas-Pino, S., &amp; </w:t>
      </w:r>
      <w:proofErr w:type="spellStart"/>
      <w:r w:rsidRPr="003A0C8E">
        <w:rPr>
          <w:rFonts w:ascii="Times New Roman" w:hAnsi="Times New Roman" w:cs="Times New Roman"/>
        </w:rPr>
        <w:t>Daga</w:t>
      </w:r>
      <w:proofErr w:type="spellEnd"/>
      <w:r w:rsidRPr="003A0C8E">
        <w:rPr>
          <w:rFonts w:ascii="Times New Roman" w:hAnsi="Times New Roman" w:cs="Times New Roman"/>
        </w:rPr>
        <w:t xml:space="preserve">, R. R. (2021). Reversible protein aggregation as a cytoprotective mechanism against heat stress. Current Genetics, 67, 849–855. </w:t>
      </w:r>
      <w:hyperlink r:id="rId38" w:history="1">
        <w:r w:rsidRPr="00C45A3E">
          <w:rPr>
            <w:rStyle w:val="Hyperlink"/>
            <w:rFonts w:ascii="Times New Roman" w:hAnsi="Times New Roman" w:cs="Times New Roman"/>
          </w:rPr>
          <w:t>https://doi.org/10.1007/s00294-021-01191-2</w:t>
        </w:r>
      </w:hyperlink>
    </w:p>
    <w:p w14:paraId="18E3EF14" w14:textId="77777777" w:rsidR="00D46F5B" w:rsidRDefault="00D46F5B" w:rsidP="00D46F5B">
      <w:pPr>
        <w:ind w:left="720" w:hanging="720"/>
        <w:jc w:val="both"/>
        <w:rPr>
          <w:rFonts w:ascii="Times New Roman" w:hAnsi="Times New Roman" w:cs="Times New Roman"/>
        </w:rPr>
      </w:pPr>
      <w:r w:rsidRPr="000C5BC3">
        <w:rPr>
          <w:rFonts w:ascii="Times New Roman" w:hAnsi="Times New Roman" w:cs="Times New Roman"/>
        </w:rPr>
        <w:t xml:space="preserve">Gan, N., Martin, L., &amp; Xu, W. (2021). Impact of polycyclic aromatic hydrocarbon accumulation on oyster health. Frontiers in Physiology, 12, 734463. </w:t>
      </w:r>
      <w:hyperlink r:id="rId39" w:history="1">
        <w:r w:rsidRPr="00C45A3E">
          <w:rPr>
            <w:rStyle w:val="Hyperlink"/>
            <w:rFonts w:ascii="Times New Roman" w:hAnsi="Times New Roman" w:cs="Times New Roman"/>
          </w:rPr>
          <w:t>https://doi.org/10.3389/fphys.2021.734463</w:t>
        </w:r>
      </w:hyperlink>
    </w:p>
    <w:p w14:paraId="7B579493" w14:textId="77777777" w:rsidR="00D46F5B" w:rsidRDefault="00D46F5B" w:rsidP="00D46F5B">
      <w:pPr>
        <w:ind w:left="720" w:hanging="720"/>
        <w:jc w:val="both"/>
        <w:rPr>
          <w:rFonts w:ascii="Times New Roman" w:hAnsi="Times New Roman" w:cs="Times New Roman"/>
        </w:rPr>
      </w:pPr>
      <w:proofErr w:type="spellStart"/>
      <w:r w:rsidRPr="001864A4">
        <w:rPr>
          <w:rFonts w:ascii="Times New Roman" w:hAnsi="Times New Roman" w:cs="Times New Roman"/>
        </w:rPr>
        <w:t>Gazeau</w:t>
      </w:r>
      <w:proofErr w:type="spellEnd"/>
      <w:r w:rsidRPr="001864A4">
        <w:rPr>
          <w:rFonts w:ascii="Times New Roman" w:hAnsi="Times New Roman" w:cs="Times New Roman"/>
        </w:rPr>
        <w:t xml:space="preserve">, F., Parker, L. M., Comeau, S., </w:t>
      </w:r>
      <w:proofErr w:type="spellStart"/>
      <w:r w:rsidRPr="001864A4">
        <w:rPr>
          <w:rFonts w:ascii="Times New Roman" w:hAnsi="Times New Roman" w:cs="Times New Roman"/>
        </w:rPr>
        <w:t>Gattuso</w:t>
      </w:r>
      <w:proofErr w:type="spellEnd"/>
      <w:r w:rsidRPr="001864A4">
        <w:rPr>
          <w:rFonts w:ascii="Times New Roman" w:hAnsi="Times New Roman" w:cs="Times New Roman"/>
        </w:rPr>
        <w:t xml:space="preserve">, J.-P., O'Connor, W. A., Martin, S., </w:t>
      </w:r>
      <w:proofErr w:type="spellStart"/>
      <w:r w:rsidRPr="001864A4">
        <w:rPr>
          <w:rFonts w:ascii="Times New Roman" w:hAnsi="Times New Roman" w:cs="Times New Roman"/>
        </w:rPr>
        <w:t>Pörtner</w:t>
      </w:r>
      <w:proofErr w:type="spellEnd"/>
      <w:r w:rsidRPr="001864A4">
        <w:rPr>
          <w:rFonts w:ascii="Times New Roman" w:hAnsi="Times New Roman" w:cs="Times New Roman"/>
        </w:rPr>
        <w:t xml:space="preserve">, H.-O., &amp; Ross, P. M. (2013). Impacts of ocean acidification on marine shelled molluscs. Marine Biology, 160(8), 2207–2245. </w:t>
      </w:r>
      <w:hyperlink r:id="rId40" w:history="1">
        <w:r w:rsidRPr="00C45A3E">
          <w:rPr>
            <w:rStyle w:val="Hyperlink"/>
            <w:rFonts w:ascii="Times New Roman" w:hAnsi="Times New Roman" w:cs="Times New Roman"/>
          </w:rPr>
          <w:t>https://doi.org/10.1007/s00227-013-2219-3</w:t>
        </w:r>
      </w:hyperlink>
    </w:p>
    <w:p w14:paraId="69EBC216" w14:textId="77777777" w:rsidR="00D46F5B" w:rsidRDefault="00D46F5B" w:rsidP="00D46F5B">
      <w:pPr>
        <w:ind w:left="720" w:hanging="720"/>
        <w:jc w:val="both"/>
        <w:rPr>
          <w:rFonts w:ascii="Times New Roman" w:hAnsi="Times New Roman" w:cs="Times New Roman"/>
        </w:rPr>
      </w:pPr>
      <w:proofErr w:type="spellStart"/>
      <w:r w:rsidRPr="00C46005">
        <w:rPr>
          <w:rFonts w:ascii="Times New Roman" w:hAnsi="Times New Roman" w:cs="Times New Roman"/>
        </w:rPr>
        <w:t>Ghai</w:t>
      </w:r>
      <w:proofErr w:type="spellEnd"/>
      <w:r w:rsidRPr="00C46005">
        <w:rPr>
          <w:rFonts w:ascii="Times New Roman" w:hAnsi="Times New Roman" w:cs="Times New Roman"/>
        </w:rPr>
        <w:t xml:space="preserve">, S., Shrestha, R., &amp; Su, K.-H. (2025). HSF1 at the crossroads of chemoresistance: From current insights to future horizons in cell death mechanisms. Frontiers in Cell and Developmental Biology, 12, 1500880. </w:t>
      </w:r>
      <w:hyperlink r:id="rId41" w:history="1">
        <w:r w:rsidRPr="00C45A3E">
          <w:rPr>
            <w:rStyle w:val="Hyperlink"/>
            <w:rFonts w:ascii="Times New Roman" w:hAnsi="Times New Roman" w:cs="Times New Roman"/>
          </w:rPr>
          <w:t>https://doi.org/10.3389/fcell.2024.1500880</w:t>
        </w:r>
      </w:hyperlink>
    </w:p>
    <w:p w14:paraId="1481BB68"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Ghezzi</w:t>
      </w:r>
      <w:proofErr w:type="spellEnd"/>
      <w:r w:rsidRPr="00251013">
        <w:rPr>
          <w:rFonts w:ascii="Times New Roman" w:hAnsi="Times New Roman" w:cs="Times New Roman"/>
        </w:rPr>
        <w:t xml:space="preserve">, P., </w:t>
      </w:r>
      <w:proofErr w:type="spellStart"/>
      <w:r w:rsidRPr="00251013">
        <w:rPr>
          <w:rFonts w:ascii="Times New Roman" w:hAnsi="Times New Roman" w:cs="Times New Roman"/>
        </w:rPr>
        <w:t>Bonetto</w:t>
      </w:r>
      <w:proofErr w:type="spellEnd"/>
      <w:r w:rsidRPr="00251013">
        <w:rPr>
          <w:rFonts w:ascii="Times New Roman" w:hAnsi="Times New Roman" w:cs="Times New Roman"/>
        </w:rPr>
        <w:t>, V., &amp; Fratelli, M. (2005). Thiol-</w:t>
      </w:r>
      <w:proofErr w:type="spellStart"/>
      <w:r w:rsidRPr="00251013">
        <w:rPr>
          <w:rFonts w:ascii="Times New Roman" w:hAnsi="Times New Roman" w:cs="Times New Roman"/>
        </w:rPr>
        <w:t>disulfide</w:t>
      </w:r>
      <w:proofErr w:type="spellEnd"/>
      <w:r w:rsidRPr="00251013">
        <w:rPr>
          <w:rFonts w:ascii="Times New Roman" w:hAnsi="Times New Roman" w:cs="Times New Roman"/>
        </w:rPr>
        <w:t xml:space="preserve"> balance: From the concept of oxidative stress to that of redox regulation. Antioxidants &amp; Redox </w:t>
      </w:r>
      <w:proofErr w:type="spellStart"/>
      <w:r w:rsidRPr="00251013">
        <w:rPr>
          <w:rFonts w:ascii="Times New Roman" w:hAnsi="Times New Roman" w:cs="Times New Roman"/>
        </w:rPr>
        <w:t>Signaling</w:t>
      </w:r>
      <w:proofErr w:type="spellEnd"/>
      <w:r w:rsidRPr="00251013">
        <w:rPr>
          <w:rFonts w:ascii="Times New Roman" w:hAnsi="Times New Roman" w:cs="Times New Roman"/>
        </w:rPr>
        <w:t xml:space="preserve">, 7(7–8), 964–972. </w:t>
      </w:r>
      <w:hyperlink r:id="rId42" w:history="1">
        <w:r w:rsidRPr="00C45A3E">
          <w:rPr>
            <w:rStyle w:val="Hyperlink"/>
            <w:rFonts w:ascii="Times New Roman" w:hAnsi="Times New Roman" w:cs="Times New Roman"/>
          </w:rPr>
          <w:t>https://doi.org/10.1089/ars.2005.7.964</w:t>
        </w:r>
      </w:hyperlink>
    </w:p>
    <w:p w14:paraId="4FFF5075" w14:textId="77777777" w:rsidR="00D46F5B" w:rsidRDefault="00D46F5B" w:rsidP="00D46F5B">
      <w:pPr>
        <w:ind w:left="720" w:hanging="720"/>
        <w:jc w:val="both"/>
        <w:rPr>
          <w:rFonts w:ascii="Times New Roman" w:hAnsi="Times New Roman" w:cs="Times New Roman"/>
        </w:rPr>
      </w:pPr>
      <w:r w:rsidRPr="00F77CD8">
        <w:rPr>
          <w:rFonts w:ascii="Times New Roman" w:hAnsi="Times New Roman" w:cs="Times New Roman"/>
        </w:rPr>
        <w:t xml:space="preserve">Gomez-Pastor, R., </w:t>
      </w:r>
      <w:proofErr w:type="spellStart"/>
      <w:r w:rsidRPr="00F77CD8">
        <w:rPr>
          <w:rFonts w:ascii="Times New Roman" w:hAnsi="Times New Roman" w:cs="Times New Roman"/>
        </w:rPr>
        <w:t>Burchfiel</w:t>
      </w:r>
      <w:proofErr w:type="spellEnd"/>
      <w:r w:rsidRPr="00F77CD8">
        <w:rPr>
          <w:rFonts w:ascii="Times New Roman" w:hAnsi="Times New Roman" w:cs="Times New Roman"/>
        </w:rPr>
        <w:t xml:space="preserve">, E. T., &amp; Thiele, D. J. (2018). Regulation of heat shock transcription factors and their roles in physiology and disease. Nature Reviews Molecular Cell Biology, 19(1), 4–19. </w:t>
      </w:r>
      <w:hyperlink r:id="rId43" w:history="1">
        <w:r w:rsidRPr="00C45A3E">
          <w:rPr>
            <w:rStyle w:val="Hyperlink"/>
            <w:rFonts w:ascii="Times New Roman" w:hAnsi="Times New Roman" w:cs="Times New Roman"/>
          </w:rPr>
          <w:t>https://doi.org/10.1038/nrm.2017.73</w:t>
        </w:r>
      </w:hyperlink>
    </w:p>
    <w:p w14:paraId="10BE83E1"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González-García, M., &amp; De Simone, A. (2021). Membrane interactions and toxicity by misfolded protein oligomers. Frontiers in Cell and Developmental Biology, 9, 642623. </w:t>
      </w:r>
      <w:hyperlink r:id="rId44" w:history="1">
        <w:r w:rsidRPr="00C45A3E">
          <w:rPr>
            <w:rStyle w:val="Hyperlink"/>
            <w:rFonts w:ascii="Times New Roman" w:hAnsi="Times New Roman" w:cs="Times New Roman"/>
          </w:rPr>
          <w:t>https://doi.org/10.3389/fcell.2021.642623</w:t>
        </w:r>
      </w:hyperlink>
    </w:p>
    <w:p w14:paraId="77D60D60"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Hartl</w:t>
      </w:r>
      <w:proofErr w:type="spellEnd"/>
      <w:r w:rsidRPr="003A0C8E">
        <w:rPr>
          <w:rFonts w:ascii="Times New Roman" w:hAnsi="Times New Roman" w:cs="Times New Roman"/>
        </w:rPr>
        <w:t xml:space="preserve">, F. U., </w:t>
      </w:r>
      <w:proofErr w:type="spellStart"/>
      <w:r w:rsidRPr="003A0C8E">
        <w:rPr>
          <w:rFonts w:ascii="Times New Roman" w:hAnsi="Times New Roman" w:cs="Times New Roman"/>
        </w:rPr>
        <w:t>Bracher</w:t>
      </w:r>
      <w:proofErr w:type="spellEnd"/>
      <w:r w:rsidRPr="003A0C8E">
        <w:rPr>
          <w:rFonts w:ascii="Times New Roman" w:hAnsi="Times New Roman" w:cs="Times New Roman"/>
        </w:rPr>
        <w:t xml:space="preserve">, A., &amp; </w:t>
      </w:r>
      <w:proofErr w:type="spellStart"/>
      <w:r w:rsidRPr="003A0C8E">
        <w:rPr>
          <w:rFonts w:ascii="Times New Roman" w:hAnsi="Times New Roman" w:cs="Times New Roman"/>
        </w:rPr>
        <w:t>Hayer-Hartl</w:t>
      </w:r>
      <w:proofErr w:type="spellEnd"/>
      <w:r w:rsidRPr="003A0C8E">
        <w:rPr>
          <w:rFonts w:ascii="Times New Roman" w:hAnsi="Times New Roman" w:cs="Times New Roman"/>
        </w:rPr>
        <w:t xml:space="preserve">, M. (2011). Molecular chaperones in protein folding and </w:t>
      </w:r>
      <w:proofErr w:type="spellStart"/>
      <w:r w:rsidRPr="003A0C8E">
        <w:rPr>
          <w:rFonts w:ascii="Times New Roman" w:hAnsi="Times New Roman" w:cs="Times New Roman"/>
        </w:rPr>
        <w:t>proteostasis</w:t>
      </w:r>
      <w:proofErr w:type="spellEnd"/>
      <w:r w:rsidRPr="003A0C8E">
        <w:rPr>
          <w:rFonts w:ascii="Times New Roman" w:hAnsi="Times New Roman" w:cs="Times New Roman"/>
        </w:rPr>
        <w:t>. Nature, 475(7356), 324–332. http</w:t>
      </w:r>
      <w:r>
        <w:rPr>
          <w:rFonts w:ascii="Times New Roman" w:hAnsi="Times New Roman" w:cs="Times New Roman"/>
        </w:rPr>
        <w:t>s://doi.org/10.1038/nature10317</w:t>
      </w:r>
    </w:p>
    <w:p w14:paraId="69CC1661" w14:textId="77777777" w:rsidR="00D46F5B" w:rsidRDefault="00D46F5B" w:rsidP="00D46F5B">
      <w:pPr>
        <w:ind w:left="720" w:hanging="720"/>
        <w:jc w:val="both"/>
        <w:rPr>
          <w:rFonts w:ascii="Times New Roman" w:hAnsi="Times New Roman" w:cs="Times New Roman"/>
        </w:rPr>
      </w:pPr>
      <w:proofErr w:type="spellStart"/>
      <w:r w:rsidRPr="00861AFB">
        <w:rPr>
          <w:rFonts w:ascii="Times New Roman" w:hAnsi="Times New Roman" w:cs="Times New Roman"/>
        </w:rPr>
        <w:t>Haslbeck</w:t>
      </w:r>
      <w:proofErr w:type="spellEnd"/>
      <w:r w:rsidRPr="00861AFB">
        <w:rPr>
          <w:rFonts w:ascii="Times New Roman" w:hAnsi="Times New Roman" w:cs="Times New Roman"/>
        </w:rPr>
        <w:t xml:space="preserve">, M., &amp; </w:t>
      </w:r>
      <w:proofErr w:type="spellStart"/>
      <w:r w:rsidRPr="00861AFB">
        <w:rPr>
          <w:rFonts w:ascii="Times New Roman" w:hAnsi="Times New Roman" w:cs="Times New Roman"/>
        </w:rPr>
        <w:t>Vierling</w:t>
      </w:r>
      <w:proofErr w:type="spellEnd"/>
      <w:r w:rsidRPr="00861AFB">
        <w:rPr>
          <w:rFonts w:ascii="Times New Roman" w:hAnsi="Times New Roman" w:cs="Times New Roman"/>
        </w:rPr>
        <w:t xml:space="preserve">, E. (2015). A first line of stress </w:t>
      </w:r>
      <w:proofErr w:type="spellStart"/>
      <w:r w:rsidRPr="00861AFB">
        <w:rPr>
          <w:rFonts w:ascii="Times New Roman" w:hAnsi="Times New Roman" w:cs="Times New Roman"/>
        </w:rPr>
        <w:t>defense</w:t>
      </w:r>
      <w:proofErr w:type="spellEnd"/>
      <w:r w:rsidRPr="00861AFB">
        <w:rPr>
          <w:rFonts w:ascii="Times New Roman" w:hAnsi="Times New Roman" w:cs="Times New Roman"/>
        </w:rPr>
        <w:t xml:space="preserve">: small heat shock proteins and their function in protein homeostasis. Journal of Molecular Biology, 427(7), 1537–1548. </w:t>
      </w:r>
      <w:hyperlink r:id="rId45" w:history="1">
        <w:r w:rsidRPr="00C45A3E">
          <w:rPr>
            <w:rStyle w:val="Hyperlink"/>
            <w:rFonts w:ascii="Times New Roman" w:hAnsi="Times New Roman" w:cs="Times New Roman"/>
          </w:rPr>
          <w:t>https://doi.org/10.1016/j.jmb.2015.02.002</w:t>
        </w:r>
      </w:hyperlink>
    </w:p>
    <w:p w14:paraId="558386D7"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Hu, C., Yang, J., Qi, Z., Wu, H., Wang, B., Zou, F., Mei, H., Liu, J., Wang, W., &amp; Liu, Q. (2022). Heat shock proteins: Biological functions, pathological roles, and therapeutic opportunities. </w:t>
      </w:r>
      <w:proofErr w:type="spellStart"/>
      <w:r w:rsidRPr="00861AFB">
        <w:rPr>
          <w:rFonts w:ascii="Times New Roman" w:hAnsi="Times New Roman" w:cs="Times New Roman"/>
        </w:rPr>
        <w:t>MedComm</w:t>
      </w:r>
      <w:proofErr w:type="spellEnd"/>
      <w:r w:rsidRPr="00861AFB">
        <w:rPr>
          <w:rFonts w:ascii="Times New Roman" w:hAnsi="Times New Roman" w:cs="Times New Roman"/>
        </w:rPr>
        <w:t xml:space="preserve">, 3(3), e161. </w:t>
      </w:r>
      <w:hyperlink r:id="rId46" w:history="1">
        <w:r w:rsidRPr="00C45A3E">
          <w:rPr>
            <w:rStyle w:val="Hyperlink"/>
            <w:rFonts w:ascii="Times New Roman" w:hAnsi="Times New Roman" w:cs="Times New Roman"/>
          </w:rPr>
          <w:t>https://doi.org/10.1002/mco2.161</w:t>
        </w:r>
      </w:hyperlink>
    </w:p>
    <w:p w14:paraId="31D8CCC2" w14:textId="77777777" w:rsidR="00D46F5B" w:rsidRDefault="00D46F5B" w:rsidP="00D46F5B">
      <w:pPr>
        <w:ind w:left="720" w:hanging="720"/>
        <w:jc w:val="both"/>
        <w:rPr>
          <w:rFonts w:ascii="Times New Roman" w:hAnsi="Times New Roman" w:cs="Times New Roman"/>
        </w:rPr>
      </w:pPr>
      <w:r w:rsidRPr="00807157">
        <w:rPr>
          <w:rFonts w:ascii="Times New Roman" w:hAnsi="Times New Roman" w:cs="Times New Roman"/>
        </w:rPr>
        <w:t>Hu, Z., Feng, J., Lin, Z., Shi, X., Zhao, Y., &amp; Yin, X. (2023). Effect of heat and hypoxia stress on mitochondrion and energy metabolism in the gill of hard clam (</w:t>
      </w:r>
      <w:proofErr w:type="spellStart"/>
      <w:r w:rsidRPr="00807157">
        <w:rPr>
          <w:rFonts w:ascii="Times New Roman" w:hAnsi="Times New Roman" w:cs="Times New Roman"/>
        </w:rPr>
        <w:t>Mercenaria</w:t>
      </w:r>
      <w:proofErr w:type="spellEnd"/>
      <w:r w:rsidRPr="00807157">
        <w:rPr>
          <w:rFonts w:ascii="Times New Roman" w:hAnsi="Times New Roman" w:cs="Times New Roman"/>
        </w:rPr>
        <w:t xml:space="preserve"> </w:t>
      </w:r>
      <w:proofErr w:type="spellStart"/>
      <w:r w:rsidRPr="00807157">
        <w:rPr>
          <w:rFonts w:ascii="Times New Roman" w:hAnsi="Times New Roman" w:cs="Times New Roman"/>
        </w:rPr>
        <w:t>mercenaria</w:t>
      </w:r>
      <w:proofErr w:type="spellEnd"/>
      <w:r w:rsidRPr="00807157">
        <w:rPr>
          <w:rFonts w:ascii="Times New Roman" w:hAnsi="Times New Roman" w:cs="Times New Roman"/>
        </w:rPr>
        <w:t xml:space="preserve">). Comparative Biochemistry and Physiology Part C: Toxicology &amp; Pharmacology, 266, 109556. </w:t>
      </w:r>
      <w:hyperlink r:id="rId47" w:history="1">
        <w:r w:rsidRPr="00C45A3E">
          <w:rPr>
            <w:rStyle w:val="Hyperlink"/>
            <w:rFonts w:ascii="Times New Roman" w:hAnsi="Times New Roman" w:cs="Times New Roman"/>
          </w:rPr>
          <w:t>https://doi.org/10.1016/j.cbpc.2023.109556</w:t>
        </w:r>
      </w:hyperlink>
    </w:p>
    <w:p w14:paraId="65340278"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t xml:space="preserve">Hu, Z., Song, H., Feng, J., Zhou, C., Yang, M.-J., Shi, P., Yu, Z.-L., Li, Y.-R., Guo, Y.-J., Li, H.-Z., &amp; Zhang, T. (2022). Massive heat shock protein 70 genes expansion and transcriptional signatures uncover hard clam adaptations to heat and hypoxia. Frontiers in Marine Science, 9, 898669. </w:t>
      </w:r>
      <w:hyperlink r:id="rId48" w:history="1">
        <w:r w:rsidRPr="00C45A3E">
          <w:rPr>
            <w:rStyle w:val="Hyperlink"/>
            <w:rFonts w:ascii="Times New Roman" w:hAnsi="Times New Roman" w:cs="Times New Roman"/>
          </w:rPr>
          <w:t>https://doi.org/10.3389/fmars.2022.898669</w:t>
        </w:r>
      </w:hyperlink>
    </w:p>
    <w:p w14:paraId="65CD9DFF" w14:textId="77777777" w:rsidR="00D46F5B" w:rsidRPr="001E13C5" w:rsidRDefault="00D46F5B" w:rsidP="00D46F5B">
      <w:pPr>
        <w:ind w:left="720" w:hanging="720"/>
        <w:jc w:val="both"/>
        <w:rPr>
          <w:rFonts w:ascii="Times New Roman" w:hAnsi="Times New Roman" w:cs="Times New Roman"/>
        </w:rPr>
      </w:pPr>
      <w:proofErr w:type="spellStart"/>
      <w:r w:rsidRPr="001E13C5">
        <w:rPr>
          <w:rFonts w:ascii="Times New Roman" w:hAnsi="Times New Roman" w:cs="Times New Roman"/>
        </w:rPr>
        <w:t>Jahn</w:t>
      </w:r>
      <w:proofErr w:type="spellEnd"/>
      <w:r w:rsidRPr="001E13C5">
        <w:rPr>
          <w:rFonts w:ascii="Times New Roman" w:hAnsi="Times New Roman" w:cs="Times New Roman"/>
        </w:rPr>
        <w:t xml:space="preserve">, M., Rehn, A., </w:t>
      </w:r>
      <w:proofErr w:type="spellStart"/>
      <w:r w:rsidRPr="001E13C5">
        <w:rPr>
          <w:rFonts w:ascii="Times New Roman" w:hAnsi="Times New Roman" w:cs="Times New Roman"/>
        </w:rPr>
        <w:t>Dankers</w:t>
      </w:r>
      <w:proofErr w:type="spellEnd"/>
      <w:r w:rsidRPr="001E13C5">
        <w:rPr>
          <w:rFonts w:ascii="Times New Roman" w:hAnsi="Times New Roman" w:cs="Times New Roman"/>
        </w:rPr>
        <w:t xml:space="preserve">, S., Schweizer, A., </w:t>
      </w:r>
      <w:proofErr w:type="spellStart"/>
      <w:r w:rsidRPr="001E13C5">
        <w:rPr>
          <w:rFonts w:ascii="Times New Roman" w:hAnsi="Times New Roman" w:cs="Times New Roman"/>
        </w:rPr>
        <w:t>Dreuw</w:t>
      </w:r>
      <w:proofErr w:type="spellEnd"/>
      <w:r w:rsidRPr="001E13C5">
        <w:rPr>
          <w:rFonts w:ascii="Times New Roman" w:hAnsi="Times New Roman" w:cs="Times New Roman"/>
        </w:rPr>
        <w:t xml:space="preserve">, A., Richter, K., &amp; </w:t>
      </w:r>
      <w:proofErr w:type="spellStart"/>
      <w:r w:rsidRPr="001E13C5">
        <w:rPr>
          <w:rFonts w:ascii="Times New Roman" w:hAnsi="Times New Roman" w:cs="Times New Roman"/>
        </w:rPr>
        <w:t>Rief</w:t>
      </w:r>
      <w:proofErr w:type="spellEnd"/>
      <w:r w:rsidRPr="001E13C5">
        <w:rPr>
          <w:rFonts w:ascii="Times New Roman" w:hAnsi="Times New Roman" w:cs="Times New Roman"/>
        </w:rPr>
        <w:t>, M. (2015). The charged linker of the molecular chaperone Hsp90 modulates domain contacts and biological function. Proceedings of the National Academy of Sciences of the United States of America, 112(1), E105–E113. https://doi.org/10.1073/pnas.1414073111</w:t>
      </w:r>
    </w:p>
    <w:p w14:paraId="1C333D5E" w14:textId="77777777" w:rsidR="00D46F5B" w:rsidRDefault="00D46F5B" w:rsidP="00D46F5B">
      <w:pPr>
        <w:ind w:left="720" w:hanging="720"/>
        <w:jc w:val="both"/>
        <w:rPr>
          <w:rFonts w:ascii="Times New Roman" w:hAnsi="Times New Roman" w:cs="Times New Roman"/>
        </w:rPr>
      </w:pPr>
      <w:proofErr w:type="spellStart"/>
      <w:r w:rsidRPr="00545F4F">
        <w:rPr>
          <w:rFonts w:ascii="Times New Roman" w:hAnsi="Times New Roman" w:cs="Times New Roman"/>
        </w:rPr>
        <w:t>Jayaseelan</w:t>
      </w:r>
      <w:proofErr w:type="spellEnd"/>
      <w:r w:rsidRPr="00545F4F">
        <w:rPr>
          <w:rFonts w:ascii="Times New Roman" w:hAnsi="Times New Roman" w:cs="Times New Roman"/>
        </w:rPr>
        <w:t xml:space="preserve">, S., Ramalingam, S., &amp; Kwak, I.-S. (2023). A review on the involvement of heat shock proteins (extrinsic chaperones) in response to stress conditions in aquatic organisms. Antioxidants, 12(7), 1444. </w:t>
      </w:r>
      <w:hyperlink r:id="rId49" w:history="1">
        <w:r w:rsidRPr="00C45A3E">
          <w:rPr>
            <w:rStyle w:val="Hyperlink"/>
            <w:rFonts w:ascii="Times New Roman" w:hAnsi="Times New Roman" w:cs="Times New Roman"/>
          </w:rPr>
          <w:t>https://doi.org/10.3390/antiox12071444</w:t>
        </w:r>
      </w:hyperlink>
    </w:p>
    <w:p w14:paraId="74C6110B"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lastRenderedPageBreak/>
        <w:t xml:space="preserve">Jing, H., Tu, K., Wu, B., Liu, Z., Liu, Z., Sun, X., et al. (2023). Transcriptomics and metabolomics reveal the molecular and metabolic adaptation to heat stress in Manila clam </w:t>
      </w:r>
      <w:proofErr w:type="spellStart"/>
      <w:r w:rsidRPr="00861AFB">
        <w:rPr>
          <w:rFonts w:ascii="Times New Roman" w:hAnsi="Times New Roman" w:cs="Times New Roman"/>
        </w:rPr>
        <w:t>Ruditapes</w:t>
      </w:r>
      <w:proofErr w:type="spellEnd"/>
      <w:r w:rsidRPr="00861AFB">
        <w:rPr>
          <w:rFonts w:ascii="Times New Roman" w:hAnsi="Times New Roman" w:cs="Times New Roman"/>
        </w:rPr>
        <w:t xml:space="preserve"> </w:t>
      </w:r>
      <w:proofErr w:type="spellStart"/>
      <w:r w:rsidRPr="00861AFB">
        <w:rPr>
          <w:rFonts w:ascii="Times New Roman" w:hAnsi="Times New Roman" w:cs="Times New Roman"/>
        </w:rPr>
        <w:t>philippinarum</w:t>
      </w:r>
      <w:proofErr w:type="spellEnd"/>
      <w:r w:rsidRPr="00861AFB">
        <w:rPr>
          <w:rFonts w:ascii="Times New Roman" w:hAnsi="Times New Roman" w:cs="Times New Roman"/>
        </w:rPr>
        <w:t xml:space="preserve">. Frontiers in Marine Science, 10, 1204598. </w:t>
      </w:r>
      <w:hyperlink r:id="rId50" w:history="1">
        <w:r w:rsidRPr="00C45A3E">
          <w:rPr>
            <w:rStyle w:val="Hyperlink"/>
            <w:rFonts w:ascii="Times New Roman" w:hAnsi="Times New Roman" w:cs="Times New Roman"/>
          </w:rPr>
          <w:t>https://doi.org/10.3389/fmars.2023.1204598</w:t>
        </w:r>
      </w:hyperlink>
    </w:p>
    <w:p w14:paraId="6D88C14A" w14:textId="77777777" w:rsidR="00D46F5B" w:rsidRDefault="00D46F5B" w:rsidP="00D46F5B">
      <w:pPr>
        <w:ind w:left="720" w:hanging="720"/>
        <w:jc w:val="both"/>
        <w:rPr>
          <w:rFonts w:ascii="Times New Roman" w:hAnsi="Times New Roman" w:cs="Times New Roman"/>
        </w:rPr>
      </w:pPr>
      <w:proofErr w:type="spellStart"/>
      <w:r w:rsidRPr="00132565">
        <w:rPr>
          <w:rFonts w:ascii="Times New Roman" w:hAnsi="Times New Roman" w:cs="Times New Roman"/>
        </w:rPr>
        <w:t>Kampinga</w:t>
      </w:r>
      <w:proofErr w:type="spellEnd"/>
      <w:r w:rsidRPr="00132565">
        <w:rPr>
          <w:rFonts w:ascii="Times New Roman" w:hAnsi="Times New Roman" w:cs="Times New Roman"/>
        </w:rPr>
        <w:t xml:space="preserve">, H. H., &amp; Craig, E. A. (2010). The HSP70 chaperone machinery: J proteins as drivers of functional specificity. Nature Reviews Molecular Cell Biology, 11(8), 579–592. </w:t>
      </w:r>
      <w:hyperlink r:id="rId51" w:history="1">
        <w:r w:rsidRPr="00C45A3E">
          <w:rPr>
            <w:rStyle w:val="Hyperlink"/>
            <w:rFonts w:ascii="Times New Roman" w:hAnsi="Times New Roman" w:cs="Times New Roman"/>
          </w:rPr>
          <w:t>https://doi.org/10.1038/nrm2941</w:t>
        </w:r>
      </w:hyperlink>
    </w:p>
    <w:p w14:paraId="326C1C1C" w14:textId="77777777" w:rsidR="00D46F5B" w:rsidRDefault="00D46F5B" w:rsidP="00D46F5B">
      <w:pPr>
        <w:ind w:left="720" w:hanging="720"/>
        <w:jc w:val="both"/>
        <w:rPr>
          <w:rFonts w:ascii="Times New Roman" w:hAnsi="Times New Roman" w:cs="Times New Roman"/>
        </w:rPr>
      </w:pPr>
      <w:r w:rsidRPr="001E13C5">
        <w:rPr>
          <w:rFonts w:ascii="Times New Roman" w:hAnsi="Times New Roman" w:cs="Times New Roman"/>
        </w:rPr>
        <w:t xml:space="preserve">Kirsch, P., Hartmann, A. K., </w:t>
      </w:r>
      <w:proofErr w:type="spellStart"/>
      <w:r w:rsidRPr="001E13C5">
        <w:rPr>
          <w:rFonts w:ascii="Times New Roman" w:hAnsi="Times New Roman" w:cs="Times New Roman"/>
        </w:rPr>
        <w:t>Wätzig</w:t>
      </w:r>
      <w:proofErr w:type="spellEnd"/>
      <w:r w:rsidRPr="001E13C5">
        <w:rPr>
          <w:rFonts w:ascii="Times New Roman" w:hAnsi="Times New Roman" w:cs="Times New Roman"/>
        </w:rPr>
        <w:t xml:space="preserve">, H., &amp; </w:t>
      </w:r>
      <w:proofErr w:type="spellStart"/>
      <w:r w:rsidRPr="001E13C5">
        <w:rPr>
          <w:rFonts w:ascii="Times New Roman" w:hAnsi="Times New Roman" w:cs="Times New Roman"/>
        </w:rPr>
        <w:t>Reinstein</w:t>
      </w:r>
      <w:proofErr w:type="spellEnd"/>
      <w:r w:rsidRPr="001E13C5">
        <w:rPr>
          <w:rFonts w:ascii="Times New Roman" w:hAnsi="Times New Roman" w:cs="Times New Roman"/>
        </w:rPr>
        <w:t xml:space="preserve">, J. (2024). Cochaperones convey the energy of ATP hydrolysis for directional action of Hsp90. Nature Communications, 15, 456. </w:t>
      </w:r>
      <w:hyperlink r:id="rId52" w:history="1">
        <w:r w:rsidRPr="00C45A3E">
          <w:rPr>
            <w:rStyle w:val="Hyperlink"/>
            <w:rFonts w:ascii="Times New Roman" w:hAnsi="Times New Roman" w:cs="Times New Roman"/>
          </w:rPr>
          <w:t>https://doi.org/10.1038/s41467-024-44847-6</w:t>
        </w:r>
      </w:hyperlink>
    </w:p>
    <w:p w14:paraId="787F2B1F" w14:textId="77777777" w:rsidR="00D46F5B" w:rsidRDefault="00D46F5B" w:rsidP="00D46F5B">
      <w:pPr>
        <w:ind w:left="720" w:hanging="720"/>
        <w:jc w:val="both"/>
        <w:rPr>
          <w:rFonts w:ascii="Times New Roman" w:hAnsi="Times New Roman" w:cs="Times New Roman"/>
        </w:rPr>
      </w:pPr>
      <w:r w:rsidRPr="00C867A8">
        <w:rPr>
          <w:rFonts w:ascii="Times New Roman" w:hAnsi="Times New Roman" w:cs="Times New Roman"/>
        </w:rPr>
        <w:t xml:space="preserve">Kmiecik, S. W., &amp; Mayer, M. P. (2022). Molecular mechanisms of heat shock factor 1 regulation. Trends in Biochemical Sciences, 47(3), 218–234. </w:t>
      </w:r>
      <w:hyperlink r:id="rId53" w:history="1">
        <w:r w:rsidRPr="00C45A3E">
          <w:rPr>
            <w:rStyle w:val="Hyperlink"/>
            <w:rFonts w:ascii="Times New Roman" w:hAnsi="Times New Roman" w:cs="Times New Roman"/>
          </w:rPr>
          <w:t>https://doi.org/10.1016/j.tibs.2021.10.004</w:t>
        </w:r>
      </w:hyperlink>
    </w:p>
    <w:p w14:paraId="41A63302" w14:textId="77777777" w:rsidR="00D46F5B" w:rsidRDefault="00D46F5B" w:rsidP="00D46F5B">
      <w:pPr>
        <w:ind w:left="720" w:hanging="720"/>
        <w:jc w:val="both"/>
        <w:rPr>
          <w:rFonts w:ascii="Times New Roman" w:hAnsi="Times New Roman" w:cs="Times New Roman"/>
        </w:rPr>
      </w:pPr>
      <w:r w:rsidRPr="00F77CD8">
        <w:rPr>
          <w:rFonts w:ascii="Times New Roman" w:hAnsi="Times New Roman" w:cs="Times New Roman"/>
        </w:rPr>
        <w:t xml:space="preserve">Krakowiak, J., Zheng, X., Patel, N., Feder, Z. A., </w:t>
      </w:r>
      <w:proofErr w:type="spellStart"/>
      <w:r w:rsidRPr="00F77CD8">
        <w:rPr>
          <w:rFonts w:ascii="Times New Roman" w:hAnsi="Times New Roman" w:cs="Times New Roman"/>
        </w:rPr>
        <w:t>Anandhakumar</w:t>
      </w:r>
      <w:proofErr w:type="spellEnd"/>
      <w:r w:rsidRPr="00F77CD8">
        <w:rPr>
          <w:rFonts w:ascii="Times New Roman" w:hAnsi="Times New Roman" w:cs="Times New Roman"/>
        </w:rPr>
        <w:t xml:space="preserve">, J., </w:t>
      </w:r>
      <w:proofErr w:type="spellStart"/>
      <w:r w:rsidRPr="00F77CD8">
        <w:rPr>
          <w:rFonts w:ascii="Times New Roman" w:hAnsi="Times New Roman" w:cs="Times New Roman"/>
        </w:rPr>
        <w:t>Valerius</w:t>
      </w:r>
      <w:proofErr w:type="spellEnd"/>
      <w:r w:rsidRPr="00F77CD8">
        <w:rPr>
          <w:rFonts w:ascii="Times New Roman" w:hAnsi="Times New Roman" w:cs="Times New Roman"/>
        </w:rPr>
        <w:t xml:space="preserve">, K., Gross, D. S., &amp; Khalil, A. S. (2018). Hsf1 and Hsp70 constitute a two-component feedback loop that regulates the yeast heat shock response. </w:t>
      </w:r>
      <w:proofErr w:type="spellStart"/>
      <w:r w:rsidRPr="00F77CD8">
        <w:rPr>
          <w:rFonts w:ascii="Times New Roman" w:hAnsi="Times New Roman" w:cs="Times New Roman"/>
        </w:rPr>
        <w:t>eLife</w:t>
      </w:r>
      <w:proofErr w:type="spellEnd"/>
      <w:r w:rsidRPr="00F77CD8">
        <w:rPr>
          <w:rFonts w:ascii="Times New Roman" w:hAnsi="Times New Roman" w:cs="Times New Roman"/>
        </w:rPr>
        <w:t xml:space="preserve">, 7, e31668. </w:t>
      </w:r>
      <w:hyperlink r:id="rId54" w:history="1">
        <w:r w:rsidRPr="00C45A3E">
          <w:rPr>
            <w:rStyle w:val="Hyperlink"/>
            <w:rFonts w:ascii="Times New Roman" w:hAnsi="Times New Roman" w:cs="Times New Roman"/>
          </w:rPr>
          <w:t>https://doi.org/10.7554/eLife.31668</w:t>
        </w:r>
      </w:hyperlink>
    </w:p>
    <w:p w14:paraId="1FFF9930" w14:textId="77777777" w:rsidR="00D46F5B" w:rsidRDefault="00D46F5B" w:rsidP="00D46F5B">
      <w:pPr>
        <w:ind w:left="720" w:hanging="720"/>
        <w:jc w:val="both"/>
        <w:rPr>
          <w:rFonts w:ascii="Times New Roman" w:hAnsi="Times New Roman" w:cs="Times New Roman"/>
        </w:rPr>
      </w:pPr>
      <w:r w:rsidRPr="00581A45">
        <w:rPr>
          <w:rFonts w:ascii="Times New Roman" w:hAnsi="Times New Roman" w:cs="Times New Roman"/>
        </w:rPr>
        <w:t xml:space="preserve">Krishna, S., </w:t>
      </w:r>
      <w:proofErr w:type="spellStart"/>
      <w:r w:rsidRPr="00581A45">
        <w:rPr>
          <w:rFonts w:ascii="Times New Roman" w:hAnsi="Times New Roman" w:cs="Times New Roman"/>
        </w:rPr>
        <w:t>Lemmen</w:t>
      </w:r>
      <w:proofErr w:type="spellEnd"/>
      <w:r w:rsidRPr="00581A45">
        <w:rPr>
          <w:rFonts w:ascii="Times New Roman" w:hAnsi="Times New Roman" w:cs="Times New Roman"/>
        </w:rPr>
        <w:t xml:space="preserve">, C., </w:t>
      </w:r>
      <w:proofErr w:type="spellStart"/>
      <w:r w:rsidRPr="00581A45">
        <w:rPr>
          <w:rFonts w:ascii="Times New Roman" w:hAnsi="Times New Roman" w:cs="Times New Roman"/>
        </w:rPr>
        <w:t>Örey</w:t>
      </w:r>
      <w:proofErr w:type="spellEnd"/>
      <w:r w:rsidRPr="00581A45">
        <w:rPr>
          <w:rFonts w:ascii="Times New Roman" w:hAnsi="Times New Roman" w:cs="Times New Roman"/>
        </w:rPr>
        <w:t xml:space="preserve">, S., </w:t>
      </w:r>
      <w:proofErr w:type="spellStart"/>
      <w:r w:rsidRPr="00581A45">
        <w:rPr>
          <w:rFonts w:ascii="Times New Roman" w:hAnsi="Times New Roman" w:cs="Times New Roman"/>
        </w:rPr>
        <w:t>Rehren</w:t>
      </w:r>
      <w:proofErr w:type="spellEnd"/>
      <w:r w:rsidRPr="00581A45">
        <w:rPr>
          <w:rFonts w:ascii="Times New Roman" w:hAnsi="Times New Roman" w:cs="Times New Roman"/>
        </w:rPr>
        <w:t xml:space="preserve">, J., Pane, J. D., Mathis, M., </w:t>
      </w:r>
      <w:proofErr w:type="spellStart"/>
      <w:r w:rsidRPr="00581A45">
        <w:rPr>
          <w:rFonts w:ascii="Times New Roman" w:hAnsi="Times New Roman" w:cs="Times New Roman"/>
        </w:rPr>
        <w:t>Püts</w:t>
      </w:r>
      <w:proofErr w:type="spellEnd"/>
      <w:r w:rsidRPr="00581A45">
        <w:rPr>
          <w:rFonts w:ascii="Times New Roman" w:hAnsi="Times New Roman" w:cs="Times New Roman"/>
        </w:rPr>
        <w:t xml:space="preserve">, M., </w:t>
      </w:r>
      <w:proofErr w:type="spellStart"/>
      <w:r w:rsidRPr="00581A45">
        <w:rPr>
          <w:rFonts w:ascii="Times New Roman" w:hAnsi="Times New Roman" w:cs="Times New Roman"/>
        </w:rPr>
        <w:t>Hokamp</w:t>
      </w:r>
      <w:proofErr w:type="spellEnd"/>
      <w:r w:rsidRPr="00581A45">
        <w:rPr>
          <w:rFonts w:ascii="Times New Roman" w:hAnsi="Times New Roman" w:cs="Times New Roman"/>
        </w:rPr>
        <w:t xml:space="preserve">, S., Pradhan, H. K., </w:t>
      </w:r>
      <w:proofErr w:type="spellStart"/>
      <w:r w:rsidRPr="00581A45">
        <w:rPr>
          <w:rFonts w:ascii="Times New Roman" w:hAnsi="Times New Roman" w:cs="Times New Roman"/>
        </w:rPr>
        <w:t>Hasenbein</w:t>
      </w:r>
      <w:proofErr w:type="spellEnd"/>
      <w:r w:rsidRPr="00581A45">
        <w:rPr>
          <w:rFonts w:ascii="Times New Roman" w:hAnsi="Times New Roman" w:cs="Times New Roman"/>
        </w:rPr>
        <w:t xml:space="preserve">, M., </w:t>
      </w:r>
      <w:proofErr w:type="spellStart"/>
      <w:r w:rsidRPr="00581A45">
        <w:rPr>
          <w:rFonts w:ascii="Times New Roman" w:hAnsi="Times New Roman" w:cs="Times New Roman"/>
        </w:rPr>
        <w:t>Scheffran</w:t>
      </w:r>
      <w:proofErr w:type="spellEnd"/>
      <w:r w:rsidRPr="00581A45">
        <w:rPr>
          <w:rFonts w:ascii="Times New Roman" w:hAnsi="Times New Roman" w:cs="Times New Roman"/>
        </w:rPr>
        <w:t xml:space="preserve">, J., &amp; Wirtz, K. W. (2025). Interactive effects of multiple stressors in coastal ecosystems. Frontiers in Marine Science, 11, 1481734. </w:t>
      </w:r>
      <w:hyperlink r:id="rId55" w:history="1">
        <w:r w:rsidRPr="00C45A3E">
          <w:rPr>
            <w:rStyle w:val="Hyperlink"/>
            <w:rFonts w:ascii="Times New Roman" w:hAnsi="Times New Roman" w:cs="Times New Roman"/>
          </w:rPr>
          <w:t>https://doi.org/10.3389/fmars.2024.1481734</w:t>
        </w:r>
      </w:hyperlink>
    </w:p>
    <w:p w14:paraId="2BA48887"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Kuzu</w:t>
      </w:r>
      <w:proofErr w:type="spellEnd"/>
      <w:r w:rsidRPr="00251013">
        <w:rPr>
          <w:rFonts w:ascii="Times New Roman" w:hAnsi="Times New Roman" w:cs="Times New Roman"/>
        </w:rPr>
        <w:t xml:space="preserve">, O.F., </w:t>
      </w:r>
      <w:proofErr w:type="spellStart"/>
      <w:r w:rsidRPr="00251013">
        <w:rPr>
          <w:rFonts w:ascii="Times New Roman" w:hAnsi="Times New Roman" w:cs="Times New Roman"/>
        </w:rPr>
        <w:t>Granerud</w:t>
      </w:r>
      <w:proofErr w:type="spellEnd"/>
      <w:r w:rsidRPr="00251013">
        <w:rPr>
          <w:rFonts w:ascii="Times New Roman" w:hAnsi="Times New Roman" w:cs="Times New Roman"/>
        </w:rPr>
        <w:t xml:space="preserve">, L.J.T., &amp; </w:t>
      </w:r>
      <w:proofErr w:type="spellStart"/>
      <w:r w:rsidRPr="00251013">
        <w:rPr>
          <w:rFonts w:ascii="Times New Roman" w:hAnsi="Times New Roman" w:cs="Times New Roman"/>
        </w:rPr>
        <w:t>Saatcioglu</w:t>
      </w:r>
      <w:proofErr w:type="spellEnd"/>
      <w:r w:rsidRPr="00251013">
        <w:rPr>
          <w:rFonts w:ascii="Times New Roman" w:hAnsi="Times New Roman" w:cs="Times New Roman"/>
        </w:rPr>
        <w:t xml:space="preserve">, F. (2025). Navigating the landscape of protein folding and </w:t>
      </w:r>
      <w:proofErr w:type="spellStart"/>
      <w:r w:rsidRPr="00251013">
        <w:rPr>
          <w:rFonts w:ascii="Times New Roman" w:hAnsi="Times New Roman" w:cs="Times New Roman"/>
        </w:rPr>
        <w:t>proteostasis</w:t>
      </w:r>
      <w:proofErr w:type="spellEnd"/>
      <w:r w:rsidRPr="00251013">
        <w:rPr>
          <w:rFonts w:ascii="Times New Roman" w:hAnsi="Times New Roman" w:cs="Times New Roman"/>
        </w:rPr>
        <w:t xml:space="preserve">: from molecular chaperones to therapeutic innovations. Signal Transduction and Targeted Therapy, 10, 358. </w:t>
      </w:r>
      <w:hyperlink r:id="rId56" w:history="1">
        <w:r w:rsidRPr="00C45A3E">
          <w:rPr>
            <w:rStyle w:val="Hyperlink"/>
            <w:rFonts w:ascii="Times New Roman" w:hAnsi="Times New Roman" w:cs="Times New Roman"/>
          </w:rPr>
          <w:t>https://doi.org/10.1038/s41392-025-02439-w</w:t>
        </w:r>
      </w:hyperlink>
    </w:p>
    <w:p w14:paraId="62165E76" w14:textId="77777777" w:rsidR="00D46F5B" w:rsidRDefault="00D46F5B" w:rsidP="00D46F5B">
      <w:pPr>
        <w:ind w:left="720" w:hanging="720"/>
        <w:jc w:val="both"/>
        <w:rPr>
          <w:rFonts w:ascii="Times New Roman" w:hAnsi="Times New Roman" w:cs="Times New Roman"/>
        </w:rPr>
      </w:pPr>
      <w:proofErr w:type="spellStart"/>
      <w:r w:rsidRPr="00E44C93">
        <w:rPr>
          <w:rFonts w:ascii="Times New Roman" w:hAnsi="Times New Roman" w:cs="Times New Roman"/>
        </w:rPr>
        <w:t>Lannig</w:t>
      </w:r>
      <w:proofErr w:type="spellEnd"/>
      <w:r w:rsidRPr="00E44C93">
        <w:rPr>
          <w:rFonts w:ascii="Times New Roman" w:hAnsi="Times New Roman" w:cs="Times New Roman"/>
        </w:rPr>
        <w:t xml:space="preserve">, G., Flores, J. F., &amp; </w:t>
      </w:r>
      <w:proofErr w:type="spellStart"/>
      <w:r w:rsidRPr="00E44C93">
        <w:rPr>
          <w:rFonts w:ascii="Times New Roman" w:hAnsi="Times New Roman" w:cs="Times New Roman"/>
        </w:rPr>
        <w:t>Sokolova</w:t>
      </w:r>
      <w:proofErr w:type="spellEnd"/>
      <w:r w:rsidRPr="00E44C93">
        <w:rPr>
          <w:rFonts w:ascii="Times New Roman" w:hAnsi="Times New Roman" w:cs="Times New Roman"/>
        </w:rPr>
        <w:t xml:space="preserve">, I. M. (2006). Temperature-dependent stress response in oysters, Crassostrea virginica: Pollution reduces temperature tolerance in oysters. Aquatic Toxicology, 79(3), 278–287. </w:t>
      </w:r>
      <w:hyperlink r:id="rId57" w:history="1">
        <w:r w:rsidRPr="00C45A3E">
          <w:rPr>
            <w:rStyle w:val="Hyperlink"/>
            <w:rFonts w:ascii="Times New Roman" w:hAnsi="Times New Roman" w:cs="Times New Roman"/>
          </w:rPr>
          <w:t>https://doi.org/10.1016/j.aquatox.2006.06.017</w:t>
        </w:r>
      </w:hyperlink>
    </w:p>
    <w:p w14:paraId="0F32B048"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Leuenberger</w:t>
      </w:r>
      <w:proofErr w:type="spellEnd"/>
      <w:r w:rsidRPr="003A0C8E">
        <w:rPr>
          <w:rFonts w:ascii="Times New Roman" w:hAnsi="Times New Roman" w:cs="Times New Roman"/>
        </w:rPr>
        <w:t xml:space="preserve">, P., </w:t>
      </w:r>
      <w:proofErr w:type="spellStart"/>
      <w:r w:rsidRPr="003A0C8E">
        <w:rPr>
          <w:rFonts w:ascii="Times New Roman" w:hAnsi="Times New Roman" w:cs="Times New Roman"/>
        </w:rPr>
        <w:t>Ganscha</w:t>
      </w:r>
      <w:proofErr w:type="spellEnd"/>
      <w:r w:rsidRPr="003A0C8E">
        <w:rPr>
          <w:rFonts w:ascii="Times New Roman" w:hAnsi="Times New Roman" w:cs="Times New Roman"/>
        </w:rPr>
        <w:t xml:space="preserve">, S., </w:t>
      </w:r>
      <w:proofErr w:type="spellStart"/>
      <w:r w:rsidRPr="003A0C8E">
        <w:rPr>
          <w:rFonts w:ascii="Times New Roman" w:hAnsi="Times New Roman" w:cs="Times New Roman"/>
        </w:rPr>
        <w:t>Kahraman</w:t>
      </w:r>
      <w:proofErr w:type="spellEnd"/>
      <w:r w:rsidRPr="003A0C8E">
        <w:rPr>
          <w:rFonts w:ascii="Times New Roman" w:hAnsi="Times New Roman" w:cs="Times New Roman"/>
        </w:rPr>
        <w:t xml:space="preserve">, A., Cappelletti, V., </w:t>
      </w:r>
      <w:proofErr w:type="spellStart"/>
      <w:r w:rsidRPr="003A0C8E">
        <w:rPr>
          <w:rFonts w:ascii="Times New Roman" w:hAnsi="Times New Roman" w:cs="Times New Roman"/>
        </w:rPr>
        <w:t>Boersema</w:t>
      </w:r>
      <w:proofErr w:type="spellEnd"/>
      <w:r w:rsidRPr="003A0C8E">
        <w:rPr>
          <w:rFonts w:ascii="Times New Roman" w:hAnsi="Times New Roman" w:cs="Times New Roman"/>
        </w:rPr>
        <w:t xml:space="preserve">, P. J., von </w:t>
      </w:r>
      <w:proofErr w:type="spellStart"/>
      <w:r w:rsidRPr="003A0C8E">
        <w:rPr>
          <w:rFonts w:ascii="Times New Roman" w:hAnsi="Times New Roman" w:cs="Times New Roman"/>
        </w:rPr>
        <w:t>Mering</w:t>
      </w:r>
      <w:proofErr w:type="spellEnd"/>
      <w:r w:rsidRPr="003A0C8E">
        <w:rPr>
          <w:rFonts w:ascii="Times New Roman" w:hAnsi="Times New Roman" w:cs="Times New Roman"/>
        </w:rPr>
        <w:t xml:space="preserve">, C., Claassen, M., &amp; </w:t>
      </w:r>
      <w:proofErr w:type="spellStart"/>
      <w:r w:rsidRPr="003A0C8E">
        <w:rPr>
          <w:rFonts w:ascii="Times New Roman" w:hAnsi="Times New Roman" w:cs="Times New Roman"/>
        </w:rPr>
        <w:t>Picotti</w:t>
      </w:r>
      <w:proofErr w:type="spellEnd"/>
      <w:r w:rsidRPr="003A0C8E">
        <w:rPr>
          <w:rFonts w:ascii="Times New Roman" w:hAnsi="Times New Roman" w:cs="Times New Roman"/>
        </w:rPr>
        <w:t>, P. (2017). Cell-wide analysis of protein thermal unfolding reveals determinants of thermostability. Science, 355(6327), eaai7825. https://</w:t>
      </w:r>
      <w:r>
        <w:rPr>
          <w:rFonts w:ascii="Times New Roman" w:hAnsi="Times New Roman" w:cs="Times New Roman"/>
        </w:rPr>
        <w:t>doi.org/10.1126/science.aai7825</w:t>
      </w:r>
    </w:p>
    <w:p w14:paraId="26A184B6" w14:textId="77777777" w:rsidR="00D46F5B" w:rsidRDefault="00D46F5B" w:rsidP="00D46F5B">
      <w:pPr>
        <w:ind w:left="720" w:hanging="720"/>
        <w:jc w:val="both"/>
        <w:rPr>
          <w:rFonts w:ascii="Times New Roman" w:hAnsi="Times New Roman" w:cs="Times New Roman"/>
        </w:rPr>
      </w:pPr>
      <w:r w:rsidRPr="00C46005">
        <w:rPr>
          <w:rFonts w:ascii="Times New Roman" w:hAnsi="Times New Roman" w:cs="Times New Roman"/>
        </w:rPr>
        <w:t>Liu, C., Wang, H., Wang, J., Liu, B., &amp; Guo, X</w:t>
      </w:r>
      <w:proofErr w:type="gramStart"/>
      <w:r w:rsidRPr="00C46005">
        <w:rPr>
          <w:rFonts w:ascii="Times New Roman" w:hAnsi="Times New Roman" w:cs="Times New Roman"/>
        </w:rPr>
        <w:t>..</w:t>
      </w:r>
      <w:proofErr w:type="gramEnd"/>
      <w:r w:rsidRPr="00C46005">
        <w:rPr>
          <w:rFonts w:ascii="Times New Roman" w:hAnsi="Times New Roman" w:cs="Times New Roman"/>
        </w:rPr>
        <w:t xml:space="preserve"> (2020). The heat shock factor 1 (HSF1) gene and its regulatory role in thermal adaptation of oysters. Frontiers in Genetics, 11, 581725. </w:t>
      </w:r>
      <w:hyperlink r:id="rId58" w:history="1">
        <w:r w:rsidRPr="00C45A3E">
          <w:rPr>
            <w:rStyle w:val="Hyperlink"/>
            <w:rFonts w:ascii="Times New Roman" w:hAnsi="Times New Roman" w:cs="Times New Roman"/>
          </w:rPr>
          <w:t>https://doi.org/10.3389/fgene.2020.581725</w:t>
        </w:r>
      </w:hyperlink>
    </w:p>
    <w:p w14:paraId="1D6D09B2" w14:textId="77777777" w:rsidR="00D46F5B" w:rsidRDefault="00D46F5B" w:rsidP="00D46F5B">
      <w:pPr>
        <w:ind w:left="720" w:hanging="720"/>
        <w:jc w:val="both"/>
        <w:rPr>
          <w:rFonts w:ascii="Times New Roman" w:hAnsi="Times New Roman" w:cs="Times New Roman"/>
        </w:rPr>
      </w:pPr>
      <w:r w:rsidRPr="000C5BC3">
        <w:rPr>
          <w:rFonts w:ascii="Times New Roman" w:hAnsi="Times New Roman" w:cs="Times New Roman"/>
        </w:rPr>
        <w:t xml:space="preserve">Liu, T., Pan, L., Cai, Y., &amp; Miao, J. (2015). Molecular cloning and sequence analysis of heat shock proteins 70 (HSP70) and 90 (HSP90) and their expression analysis when exposed to benzo(a)pyrene in the clam </w:t>
      </w:r>
      <w:proofErr w:type="spellStart"/>
      <w:r w:rsidRPr="000C5BC3">
        <w:rPr>
          <w:rFonts w:ascii="Times New Roman" w:hAnsi="Times New Roman" w:cs="Times New Roman"/>
        </w:rPr>
        <w:t>Ruditapes</w:t>
      </w:r>
      <w:proofErr w:type="spellEnd"/>
      <w:r w:rsidRPr="000C5BC3">
        <w:rPr>
          <w:rFonts w:ascii="Times New Roman" w:hAnsi="Times New Roman" w:cs="Times New Roman"/>
        </w:rPr>
        <w:t xml:space="preserve"> </w:t>
      </w:r>
      <w:proofErr w:type="spellStart"/>
      <w:r w:rsidRPr="000C5BC3">
        <w:rPr>
          <w:rFonts w:ascii="Times New Roman" w:hAnsi="Times New Roman" w:cs="Times New Roman"/>
        </w:rPr>
        <w:t>philippinarum</w:t>
      </w:r>
      <w:proofErr w:type="spellEnd"/>
      <w:r w:rsidRPr="000C5BC3">
        <w:rPr>
          <w:rFonts w:ascii="Times New Roman" w:hAnsi="Times New Roman" w:cs="Times New Roman"/>
        </w:rPr>
        <w:t xml:space="preserve">. Gene, 555(2), 108–118. </w:t>
      </w:r>
      <w:hyperlink r:id="rId59" w:history="1">
        <w:r w:rsidRPr="00C45A3E">
          <w:rPr>
            <w:rStyle w:val="Hyperlink"/>
            <w:rFonts w:ascii="Times New Roman" w:hAnsi="Times New Roman" w:cs="Times New Roman"/>
          </w:rPr>
          <w:t>https://doi.org/10.1016/j.gene.2014.10.051</w:t>
        </w:r>
      </w:hyperlink>
    </w:p>
    <w:p w14:paraId="7B19A164" w14:textId="77777777" w:rsidR="00D46F5B" w:rsidRDefault="00D46F5B" w:rsidP="00D46F5B">
      <w:pPr>
        <w:ind w:left="720" w:hanging="720"/>
        <w:jc w:val="both"/>
        <w:rPr>
          <w:rFonts w:ascii="Times New Roman" w:hAnsi="Times New Roman" w:cs="Times New Roman"/>
        </w:rPr>
      </w:pPr>
      <w:r w:rsidRPr="00426171">
        <w:rPr>
          <w:rFonts w:ascii="Times New Roman" w:hAnsi="Times New Roman" w:cs="Times New Roman"/>
        </w:rPr>
        <w:t xml:space="preserve">Liu, Y., Li, L., Huang, B., Wang, W., &amp; Zhang, G. (2019). RNAi based transcriptome suggests genes potentially regulated by HSF1 in the Pacific oyster </w:t>
      </w:r>
      <w:proofErr w:type="spellStart"/>
      <w:r w:rsidRPr="00426171">
        <w:rPr>
          <w:rFonts w:ascii="Times New Roman" w:hAnsi="Times New Roman" w:cs="Times New Roman"/>
        </w:rPr>
        <w:t>Crassostrea</w:t>
      </w:r>
      <w:proofErr w:type="spellEnd"/>
      <w:r w:rsidRPr="00426171">
        <w:rPr>
          <w:rFonts w:ascii="Times New Roman" w:hAnsi="Times New Roman" w:cs="Times New Roman"/>
        </w:rPr>
        <w:t xml:space="preserve"> </w:t>
      </w:r>
      <w:proofErr w:type="spellStart"/>
      <w:r w:rsidRPr="00426171">
        <w:rPr>
          <w:rFonts w:ascii="Times New Roman" w:hAnsi="Times New Roman" w:cs="Times New Roman"/>
        </w:rPr>
        <w:t>gigas</w:t>
      </w:r>
      <w:proofErr w:type="spellEnd"/>
      <w:r w:rsidRPr="00426171">
        <w:rPr>
          <w:rFonts w:ascii="Times New Roman" w:hAnsi="Times New Roman" w:cs="Times New Roman"/>
        </w:rPr>
        <w:t xml:space="preserve"> under thermal stress. BMC Genomics, 20, 639. </w:t>
      </w:r>
      <w:hyperlink r:id="rId60" w:history="1">
        <w:r w:rsidRPr="00C45A3E">
          <w:rPr>
            <w:rStyle w:val="Hyperlink"/>
            <w:rFonts w:ascii="Times New Roman" w:hAnsi="Times New Roman" w:cs="Times New Roman"/>
          </w:rPr>
          <w:t>https://doi.org/10.1186/s12864-019-6003-8</w:t>
        </w:r>
      </w:hyperlink>
    </w:p>
    <w:p w14:paraId="21516E38" w14:textId="77777777" w:rsidR="00D46F5B" w:rsidRDefault="00D46F5B" w:rsidP="00D46F5B">
      <w:pPr>
        <w:ind w:left="720" w:hanging="720"/>
        <w:jc w:val="both"/>
        <w:rPr>
          <w:rFonts w:ascii="Times New Roman" w:hAnsi="Times New Roman" w:cs="Times New Roman"/>
        </w:rPr>
      </w:pPr>
      <w:r w:rsidRPr="00CB4F88">
        <w:rPr>
          <w:rFonts w:ascii="Times New Roman" w:hAnsi="Times New Roman" w:cs="Times New Roman"/>
        </w:rPr>
        <w:t xml:space="preserve">Lu, H., Liu, C., Yang, C., He, Z., Wang, L., &amp; Song, L. (2024). Genome-wide identification of the HSP70 genes in Pacific oyster </w:t>
      </w:r>
      <w:proofErr w:type="spellStart"/>
      <w:r w:rsidRPr="00CB4F88">
        <w:rPr>
          <w:rFonts w:ascii="Times New Roman" w:hAnsi="Times New Roman" w:cs="Times New Roman"/>
        </w:rPr>
        <w:t>Magallana</w:t>
      </w:r>
      <w:proofErr w:type="spellEnd"/>
      <w:r w:rsidRPr="00CB4F88">
        <w:rPr>
          <w:rFonts w:ascii="Times New Roman" w:hAnsi="Times New Roman" w:cs="Times New Roman"/>
        </w:rPr>
        <w:t xml:space="preserve"> </w:t>
      </w:r>
      <w:proofErr w:type="spellStart"/>
      <w:r w:rsidRPr="00CB4F88">
        <w:rPr>
          <w:rFonts w:ascii="Times New Roman" w:hAnsi="Times New Roman" w:cs="Times New Roman"/>
        </w:rPr>
        <w:t>gigas</w:t>
      </w:r>
      <w:proofErr w:type="spellEnd"/>
      <w:r w:rsidRPr="00CB4F88">
        <w:rPr>
          <w:rFonts w:ascii="Times New Roman" w:hAnsi="Times New Roman" w:cs="Times New Roman"/>
        </w:rPr>
        <w:t xml:space="preserve"> and their response to heat stress. Cell stress &amp; chaperones, 29(4), 589–602. </w:t>
      </w:r>
      <w:hyperlink r:id="rId61" w:history="1">
        <w:r w:rsidRPr="00C45A3E">
          <w:rPr>
            <w:rStyle w:val="Hyperlink"/>
            <w:rFonts w:ascii="Times New Roman" w:hAnsi="Times New Roman" w:cs="Times New Roman"/>
          </w:rPr>
          <w:t>https://doi.org/10.1016/j.cstres.2024.06.002</w:t>
        </w:r>
      </w:hyperlink>
    </w:p>
    <w:p w14:paraId="6E75EB2A" w14:textId="77777777" w:rsidR="00D46F5B" w:rsidRDefault="00D46F5B" w:rsidP="00D46F5B">
      <w:pPr>
        <w:ind w:left="720" w:hanging="720"/>
        <w:jc w:val="both"/>
        <w:rPr>
          <w:rFonts w:ascii="Times New Roman" w:hAnsi="Times New Roman" w:cs="Times New Roman"/>
        </w:rPr>
      </w:pPr>
      <w:proofErr w:type="spellStart"/>
      <w:r w:rsidRPr="00CC72F7">
        <w:rPr>
          <w:rFonts w:ascii="Times New Roman" w:hAnsi="Times New Roman" w:cs="Times New Roman"/>
        </w:rPr>
        <w:lastRenderedPageBreak/>
        <w:t>Marcu</w:t>
      </w:r>
      <w:proofErr w:type="spellEnd"/>
      <w:r w:rsidRPr="00CC72F7">
        <w:rPr>
          <w:rFonts w:ascii="Times New Roman" w:hAnsi="Times New Roman" w:cs="Times New Roman"/>
        </w:rPr>
        <w:t xml:space="preserve">, M.G., Doyle, M., </w:t>
      </w:r>
      <w:proofErr w:type="spellStart"/>
      <w:r w:rsidRPr="00CC72F7">
        <w:rPr>
          <w:rFonts w:ascii="Times New Roman" w:hAnsi="Times New Roman" w:cs="Times New Roman"/>
        </w:rPr>
        <w:t>Bertolotti</w:t>
      </w:r>
      <w:proofErr w:type="spellEnd"/>
      <w:r w:rsidRPr="00CC72F7">
        <w:rPr>
          <w:rFonts w:ascii="Times New Roman" w:hAnsi="Times New Roman" w:cs="Times New Roman"/>
        </w:rPr>
        <w:t xml:space="preserve">, A., Ron, D., Hendershot, L., &amp; </w:t>
      </w:r>
      <w:proofErr w:type="spellStart"/>
      <w:r w:rsidRPr="00CC72F7">
        <w:rPr>
          <w:rFonts w:ascii="Times New Roman" w:hAnsi="Times New Roman" w:cs="Times New Roman"/>
        </w:rPr>
        <w:t>Neckers</w:t>
      </w:r>
      <w:proofErr w:type="spellEnd"/>
      <w:r w:rsidRPr="00CC72F7">
        <w:rPr>
          <w:rFonts w:ascii="Times New Roman" w:hAnsi="Times New Roman" w:cs="Times New Roman"/>
        </w:rPr>
        <w:t xml:space="preserve">, L. (2002). Heat shock protein 90 modulates the unfolded protein response by stabilizing IRE1α. Molecular and Cellular Biology, 22(24), 8506–8513. </w:t>
      </w:r>
      <w:hyperlink r:id="rId62" w:history="1">
        <w:r w:rsidRPr="00C45A3E">
          <w:rPr>
            <w:rStyle w:val="Hyperlink"/>
            <w:rFonts w:ascii="Times New Roman" w:hAnsi="Times New Roman" w:cs="Times New Roman"/>
          </w:rPr>
          <w:t>https://doi.org/10.1128/MCB.22.24.8506-8513.2002</w:t>
        </w:r>
      </w:hyperlink>
    </w:p>
    <w:p w14:paraId="3CCB8CA4"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t xml:space="preserve">Mas, G., &amp; Hiller, S. (2025). Mechanism of ATP hydrolysis in the Hsp70 </w:t>
      </w:r>
      <w:proofErr w:type="spellStart"/>
      <w:r w:rsidRPr="005961C7">
        <w:rPr>
          <w:rFonts w:ascii="Times New Roman" w:hAnsi="Times New Roman" w:cs="Times New Roman"/>
        </w:rPr>
        <w:t>BiP</w:t>
      </w:r>
      <w:proofErr w:type="spellEnd"/>
      <w:r w:rsidRPr="005961C7">
        <w:rPr>
          <w:rFonts w:ascii="Times New Roman" w:hAnsi="Times New Roman" w:cs="Times New Roman"/>
        </w:rPr>
        <w:t xml:space="preserve"> nucleotide-binding domain. Nature communications, 16(1), 5086. </w:t>
      </w:r>
      <w:hyperlink r:id="rId63" w:history="1">
        <w:r w:rsidRPr="00C45A3E">
          <w:rPr>
            <w:rStyle w:val="Hyperlink"/>
            <w:rFonts w:ascii="Times New Roman" w:hAnsi="Times New Roman" w:cs="Times New Roman"/>
          </w:rPr>
          <w:t>https://doi.org/10.1038/s41467-025-60343-x</w:t>
        </w:r>
      </w:hyperlink>
    </w:p>
    <w:p w14:paraId="67DF3615" w14:textId="77777777" w:rsidR="00D46F5B" w:rsidRDefault="00D46F5B" w:rsidP="00D46F5B">
      <w:pPr>
        <w:ind w:left="720" w:hanging="720"/>
        <w:jc w:val="both"/>
        <w:rPr>
          <w:rFonts w:ascii="Times New Roman" w:hAnsi="Times New Roman" w:cs="Times New Roman"/>
        </w:rPr>
      </w:pPr>
      <w:proofErr w:type="spellStart"/>
      <w:r w:rsidRPr="009001F0">
        <w:rPr>
          <w:rFonts w:ascii="Times New Roman" w:hAnsi="Times New Roman" w:cs="Times New Roman"/>
        </w:rPr>
        <w:t>Masanja</w:t>
      </w:r>
      <w:proofErr w:type="spellEnd"/>
      <w:r w:rsidRPr="009001F0">
        <w:rPr>
          <w:rFonts w:ascii="Times New Roman" w:hAnsi="Times New Roman" w:cs="Times New Roman"/>
        </w:rPr>
        <w:t xml:space="preserve">, F., Yang, K., Xu, Y., He, G., Liu, X., Xu, X., ... &amp; Zhao, L. (2023). Impacts of marine heat extremes on bivalves. Frontiers in Marine Science, 10, 1159261. </w:t>
      </w:r>
      <w:hyperlink r:id="rId64" w:history="1">
        <w:r w:rsidRPr="00C45A3E">
          <w:rPr>
            <w:rStyle w:val="Hyperlink"/>
            <w:rFonts w:ascii="Times New Roman" w:hAnsi="Times New Roman" w:cs="Times New Roman"/>
          </w:rPr>
          <w:t>https://doi.org/10.3389/fmars.2023.1159261</w:t>
        </w:r>
      </w:hyperlink>
    </w:p>
    <w:p w14:paraId="792AC0E8" w14:textId="77777777" w:rsidR="00D46F5B" w:rsidRDefault="00D46F5B" w:rsidP="00D46F5B">
      <w:pPr>
        <w:ind w:left="720" w:hanging="720"/>
        <w:jc w:val="both"/>
        <w:rPr>
          <w:rFonts w:ascii="Times New Roman" w:hAnsi="Times New Roman" w:cs="Times New Roman"/>
        </w:rPr>
      </w:pPr>
      <w:r w:rsidRPr="002F1F19">
        <w:rPr>
          <w:rFonts w:ascii="Times New Roman" w:hAnsi="Times New Roman" w:cs="Times New Roman"/>
        </w:rPr>
        <w:t>Masson-</w:t>
      </w:r>
      <w:proofErr w:type="spellStart"/>
      <w:r w:rsidRPr="002F1F19">
        <w:rPr>
          <w:rFonts w:ascii="Times New Roman" w:hAnsi="Times New Roman" w:cs="Times New Roman"/>
        </w:rPr>
        <w:t>Delmotte</w:t>
      </w:r>
      <w:proofErr w:type="spellEnd"/>
      <w:r w:rsidRPr="002F1F19">
        <w:rPr>
          <w:rFonts w:ascii="Times New Roman" w:hAnsi="Times New Roman" w:cs="Times New Roman"/>
        </w:rPr>
        <w:t xml:space="preserve">, V., </w:t>
      </w:r>
      <w:proofErr w:type="spellStart"/>
      <w:r w:rsidRPr="002F1F19">
        <w:rPr>
          <w:rFonts w:ascii="Times New Roman" w:hAnsi="Times New Roman" w:cs="Times New Roman"/>
        </w:rPr>
        <w:t>Zhai</w:t>
      </w:r>
      <w:proofErr w:type="spellEnd"/>
      <w:r w:rsidRPr="002F1F19">
        <w:rPr>
          <w:rFonts w:ascii="Times New Roman" w:hAnsi="Times New Roman" w:cs="Times New Roman"/>
        </w:rPr>
        <w:t xml:space="preserve">, P., Pirani, A., Connors, S. L., </w:t>
      </w:r>
      <w:proofErr w:type="spellStart"/>
      <w:r w:rsidRPr="002F1F19">
        <w:rPr>
          <w:rFonts w:ascii="Times New Roman" w:hAnsi="Times New Roman" w:cs="Times New Roman"/>
        </w:rPr>
        <w:t>Péan</w:t>
      </w:r>
      <w:proofErr w:type="spellEnd"/>
      <w:r w:rsidRPr="002F1F19">
        <w:rPr>
          <w:rFonts w:ascii="Times New Roman" w:hAnsi="Times New Roman" w:cs="Times New Roman"/>
        </w:rPr>
        <w:t xml:space="preserve">, C., Berger, S., </w:t>
      </w:r>
      <w:proofErr w:type="spellStart"/>
      <w:r w:rsidRPr="002F1F19">
        <w:rPr>
          <w:rFonts w:ascii="Times New Roman" w:hAnsi="Times New Roman" w:cs="Times New Roman"/>
        </w:rPr>
        <w:t>Caud</w:t>
      </w:r>
      <w:proofErr w:type="spellEnd"/>
      <w:r w:rsidRPr="002F1F19">
        <w:rPr>
          <w:rFonts w:ascii="Times New Roman" w:hAnsi="Times New Roman" w:cs="Times New Roman"/>
        </w:rPr>
        <w:t xml:space="preserve">, N., Chen, Y., Goldfarb, L., </w:t>
      </w:r>
      <w:proofErr w:type="spellStart"/>
      <w:r w:rsidRPr="002F1F19">
        <w:rPr>
          <w:rFonts w:ascii="Times New Roman" w:hAnsi="Times New Roman" w:cs="Times New Roman"/>
        </w:rPr>
        <w:t>Gomis</w:t>
      </w:r>
      <w:proofErr w:type="spellEnd"/>
      <w:r w:rsidRPr="002F1F19">
        <w:rPr>
          <w:rFonts w:ascii="Times New Roman" w:hAnsi="Times New Roman" w:cs="Times New Roman"/>
        </w:rPr>
        <w:t xml:space="preserve">, M. I., Huang, M., </w:t>
      </w:r>
      <w:proofErr w:type="spellStart"/>
      <w:r w:rsidRPr="002F1F19">
        <w:rPr>
          <w:rFonts w:ascii="Times New Roman" w:hAnsi="Times New Roman" w:cs="Times New Roman"/>
        </w:rPr>
        <w:t>Leitzell</w:t>
      </w:r>
      <w:proofErr w:type="spellEnd"/>
      <w:r w:rsidRPr="002F1F19">
        <w:rPr>
          <w:rFonts w:ascii="Times New Roman" w:hAnsi="Times New Roman" w:cs="Times New Roman"/>
        </w:rPr>
        <w:t xml:space="preserve">, K., </w:t>
      </w:r>
      <w:proofErr w:type="spellStart"/>
      <w:r w:rsidRPr="002F1F19">
        <w:rPr>
          <w:rFonts w:ascii="Times New Roman" w:hAnsi="Times New Roman" w:cs="Times New Roman"/>
        </w:rPr>
        <w:t>Lonnoy</w:t>
      </w:r>
      <w:proofErr w:type="spellEnd"/>
      <w:r w:rsidRPr="002F1F19">
        <w:rPr>
          <w:rFonts w:ascii="Times New Roman" w:hAnsi="Times New Roman" w:cs="Times New Roman"/>
        </w:rPr>
        <w:t xml:space="preserve">, E., Matthews, J. B. R., </w:t>
      </w:r>
      <w:proofErr w:type="spellStart"/>
      <w:r w:rsidRPr="002F1F19">
        <w:rPr>
          <w:rFonts w:ascii="Times New Roman" w:hAnsi="Times New Roman" w:cs="Times New Roman"/>
        </w:rPr>
        <w:t>Maycock</w:t>
      </w:r>
      <w:proofErr w:type="spellEnd"/>
      <w:r w:rsidRPr="002F1F19">
        <w:rPr>
          <w:rFonts w:ascii="Times New Roman" w:hAnsi="Times New Roman" w:cs="Times New Roman"/>
        </w:rPr>
        <w:t xml:space="preserve">, T. K., Waterfield, T., </w:t>
      </w:r>
      <w:proofErr w:type="spellStart"/>
      <w:r w:rsidRPr="002F1F19">
        <w:rPr>
          <w:rFonts w:ascii="Times New Roman" w:hAnsi="Times New Roman" w:cs="Times New Roman"/>
        </w:rPr>
        <w:t>Yelekçi</w:t>
      </w:r>
      <w:proofErr w:type="spellEnd"/>
      <w:r w:rsidRPr="002F1F19">
        <w:rPr>
          <w:rFonts w:ascii="Times New Roman" w:hAnsi="Times New Roman" w:cs="Times New Roman"/>
        </w:rPr>
        <w:t xml:space="preserve">, O., Yu, R., &amp; Zhou, B. (Eds.). (2021). Climate change 2021: The physical science basis. Contribution of Working Group I to the Sixth Assessment Report of the Intergovernmental Panel on Climate Change. Cambridge University Press. </w:t>
      </w:r>
      <w:hyperlink r:id="rId65" w:history="1">
        <w:r w:rsidRPr="00C45A3E">
          <w:rPr>
            <w:rStyle w:val="Hyperlink"/>
            <w:rFonts w:ascii="Times New Roman" w:hAnsi="Times New Roman" w:cs="Times New Roman"/>
          </w:rPr>
          <w:t>https://doi.org/10.1017/9781009157896</w:t>
        </w:r>
      </w:hyperlink>
    </w:p>
    <w:p w14:paraId="78377917" w14:textId="77777777" w:rsidR="00D46F5B" w:rsidRDefault="00D46F5B" w:rsidP="00D46F5B">
      <w:pPr>
        <w:ind w:left="720" w:hanging="720"/>
        <w:jc w:val="both"/>
        <w:rPr>
          <w:rFonts w:ascii="Times New Roman" w:hAnsi="Times New Roman" w:cs="Times New Roman"/>
        </w:rPr>
      </w:pPr>
      <w:r w:rsidRPr="00BF0922">
        <w:rPr>
          <w:rFonts w:ascii="Times New Roman" w:hAnsi="Times New Roman" w:cs="Times New Roman"/>
        </w:rPr>
        <w:t xml:space="preserve">Mayer, M. P., &amp; </w:t>
      </w:r>
      <w:proofErr w:type="spellStart"/>
      <w:r w:rsidRPr="00BF0922">
        <w:rPr>
          <w:rFonts w:ascii="Times New Roman" w:hAnsi="Times New Roman" w:cs="Times New Roman"/>
        </w:rPr>
        <w:t>Bukau</w:t>
      </w:r>
      <w:proofErr w:type="spellEnd"/>
      <w:r w:rsidRPr="00BF0922">
        <w:rPr>
          <w:rFonts w:ascii="Times New Roman" w:hAnsi="Times New Roman" w:cs="Times New Roman"/>
        </w:rPr>
        <w:t xml:space="preserve">, B. (2005). Hsp70 chaperones: cellular functions and molecular mechanism. Cellular and Molecular Life Sciences, 62(6), 670–684. </w:t>
      </w:r>
      <w:hyperlink r:id="rId66" w:history="1">
        <w:r w:rsidRPr="00C45A3E">
          <w:rPr>
            <w:rStyle w:val="Hyperlink"/>
            <w:rFonts w:ascii="Times New Roman" w:hAnsi="Times New Roman" w:cs="Times New Roman"/>
          </w:rPr>
          <w:t>https://doi.org/10.1007/s00018-004-4464-6</w:t>
        </w:r>
      </w:hyperlink>
    </w:p>
    <w:p w14:paraId="032D6E75" w14:textId="77777777" w:rsidR="00D46F5B" w:rsidRDefault="00D46F5B" w:rsidP="00D46F5B">
      <w:pPr>
        <w:ind w:left="720" w:hanging="720"/>
        <w:jc w:val="both"/>
        <w:rPr>
          <w:rFonts w:ascii="Times New Roman" w:hAnsi="Times New Roman" w:cs="Times New Roman"/>
        </w:rPr>
      </w:pPr>
      <w:r w:rsidRPr="001864A4">
        <w:rPr>
          <w:rFonts w:ascii="Times New Roman" w:hAnsi="Times New Roman" w:cs="Times New Roman"/>
        </w:rPr>
        <w:t xml:space="preserve">Medeiros, I. P. M., &amp; Souza, M. M. (2023). Acid times in physiology: A systematic review of the effects of ocean acidification on calcifying invertebrates. Environmental Research, 231(Pt 1), 116019. </w:t>
      </w:r>
      <w:hyperlink r:id="rId67" w:history="1">
        <w:r w:rsidRPr="00C45A3E">
          <w:rPr>
            <w:rStyle w:val="Hyperlink"/>
            <w:rFonts w:ascii="Times New Roman" w:hAnsi="Times New Roman" w:cs="Times New Roman"/>
          </w:rPr>
          <w:t>https://doi.org/10.1016/j.envres.2023.116019</w:t>
        </w:r>
      </w:hyperlink>
    </w:p>
    <w:p w14:paraId="00F31ECD"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Miller, A. P., &amp; </w:t>
      </w:r>
      <w:proofErr w:type="spellStart"/>
      <w:r w:rsidRPr="00861AFB">
        <w:rPr>
          <w:rFonts w:ascii="Times New Roman" w:hAnsi="Times New Roman" w:cs="Times New Roman"/>
        </w:rPr>
        <w:t>Reichow</w:t>
      </w:r>
      <w:proofErr w:type="spellEnd"/>
      <w:r w:rsidRPr="00861AFB">
        <w:rPr>
          <w:rFonts w:ascii="Times New Roman" w:hAnsi="Times New Roman" w:cs="Times New Roman"/>
        </w:rPr>
        <w:t xml:space="preserve">, S. L. (2025). Mechanism of small heat shock protein client sequestration and induced polydispersity. Nature communications, 16(1), 3635. </w:t>
      </w:r>
      <w:hyperlink r:id="rId68" w:history="1">
        <w:r w:rsidRPr="00C45A3E">
          <w:rPr>
            <w:rStyle w:val="Hyperlink"/>
            <w:rFonts w:ascii="Times New Roman" w:hAnsi="Times New Roman" w:cs="Times New Roman"/>
          </w:rPr>
          <w:t>https://doi.org/10.1038/s41467-025-58964-3</w:t>
        </w:r>
      </w:hyperlink>
    </w:p>
    <w:p w14:paraId="09F15CF8"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t xml:space="preserve">Morris, J. P., </w:t>
      </w:r>
      <w:proofErr w:type="spellStart"/>
      <w:r w:rsidRPr="005961C7">
        <w:rPr>
          <w:rFonts w:ascii="Times New Roman" w:hAnsi="Times New Roman" w:cs="Times New Roman"/>
        </w:rPr>
        <w:t>Thatje</w:t>
      </w:r>
      <w:proofErr w:type="spellEnd"/>
      <w:r w:rsidRPr="005961C7">
        <w:rPr>
          <w:rFonts w:ascii="Times New Roman" w:hAnsi="Times New Roman" w:cs="Times New Roman"/>
        </w:rPr>
        <w:t xml:space="preserve">, S., &amp; </w:t>
      </w:r>
      <w:proofErr w:type="spellStart"/>
      <w:r w:rsidRPr="005961C7">
        <w:rPr>
          <w:rFonts w:ascii="Times New Roman" w:hAnsi="Times New Roman" w:cs="Times New Roman"/>
        </w:rPr>
        <w:t>Hauton</w:t>
      </w:r>
      <w:proofErr w:type="spellEnd"/>
      <w:r w:rsidRPr="005961C7">
        <w:rPr>
          <w:rFonts w:ascii="Times New Roman" w:hAnsi="Times New Roman" w:cs="Times New Roman"/>
        </w:rPr>
        <w:t xml:space="preserve">, C. (2013). The use of stress-70 proteins in physiology: A re-appraisal. Molecular Ecology, 22(6), 1494–1502. </w:t>
      </w:r>
      <w:hyperlink r:id="rId69" w:history="1">
        <w:r w:rsidRPr="00C45A3E">
          <w:rPr>
            <w:rStyle w:val="Hyperlink"/>
            <w:rFonts w:ascii="Times New Roman" w:hAnsi="Times New Roman" w:cs="Times New Roman"/>
          </w:rPr>
          <w:t>https://doi.org/10.1111/mec.12216</w:t>
        </w:r>
      </w:hyperlink>
    </w:p>
    <w:p w14:paraId="0B884CF0" w14:textId="77777777" w:rsidR="00D46F5B" w:rsidRDefault="00D46F5B" w:rsidP="00D46F5B">
      <w:pPr>
        <w:ind w:left="720" w:hanging="720"/>
        <w:jc w:val="both"/>
        <w:rPr>
          <w:rFonts w:ascii="Times New Roman" w:hAnsi="Times New Roman" w:cs="Times New Roman"/>
        </w:rPr>
      </w:pPr>
      <w:r w:rsidRPr="006045CD">
        <w:rPr>
          <w:rFonts w:ascii="Times New Roman" w:hAnsi="Times New Roman" w:cs="Times New Roman"/>
        </w:rPr>
        <w:t xml:space="preserve">Murray, K. O., Clanton, T. L., &amp; Horowitz, M. (2022). Epigenetic responses to heat: From adaptation to maladaptation. Experimental physiology, 107(10), 1144–1158. </w:t>
      </w:r>
      <w:hyperlink r:id="rId70" w:history="1">
        <w:r w:rsidRPr="00C45A3E">
          <w:rPr>
            <w:rStyle w:val="Hyperlink"/>
            <w:rFonts w:ascii="Times New Roman" w:hAnsi="Times New Roman" w:cs="Times New Roman"/>
          </w:rPr>
          <w:t>https://doi.org/10.1113/EP090143</w:t>
        </w:r>
      </w:hyperlink>
    </w:p>
    <w:p w14:paraId="06FC5868" w14:textId="77777777" w:rsidR="00D46F5B" w:rsidRDefault="00D46F5B" w:rsidP="00D46F5B">
      <w:pPr>
        <w:ind w:left="720" w:hanging="720"/>
        <w:jc w:val="both"/>
        <w:rPr>
          <w:rFonts w:ascii="Times New Roman" w:hAnsi="Times New Roman" w:cs="Times New Roman"/>
        </w:rPr>
      </w:pPr>
      <w:r w:rsidRPr="00202502">
        <w:rPr>
          <w:rFonts w:ascii="Times New Roman" w:hAnsi="Times New Roman" w:cs="Times New Roman"/>
        </w:rPr>
        <w:t xml:space="preserve">Negri, A., </w:t>
      </w:r>
      <w:proofErr w:type="spellStart"/>
      <w:r w:rsidRPr="00202502">
        <w:rPr>
          <w:rFonts w:ascii="Times New Roman" w:hAnsi="Times New Roman" w:cs="Times New Roman"/>
        </w:rPr>
        <w:t>Oliveri</w:t>
      </w:r>
      <w:proofErr w:type="spellEnd"/>
      <w:r w:rsidRPr="00202502">
        <w:rPr>
          <w:rFonts w:ascii="Times New Roman" w:hAnsi="Times New Roman" w:cs="Times New Roman"/>
        </w:rPr>
        <w:t xml:space="preserve">, C., </w:t>
      </w:r>
      <w:proofErr w:type="spellStart"/>
      <w:r w:rsidRPr="00202502">
        <w:rPr>
          <w:rFonts w:ascii="Times New Roman" w:hAnsi="Times New Roman" w:cs="Times New Roman"/>
        </w:rPr>
        <w:t>Sforzini</w:t>
      </w:r>
      <w:proofErr w:type="spellEnd"/>
      <w:r w:rsidRPr="00202502">
        <w:rPr>
          <w:rFonts w:ascii="Times New Roman" w:hAnsi="Times New Roman" w:cs="Times New Roman"/>
        </w:rPr>
        <w:t xml:space="preserve">, S., </w:t>
      </w:r>
      <w:proofErr w:type="spellStart"/>
      <w:r w:rsidRPr="00202502">
        <w:rPr>
          <w:rFonts w:ascii="Times New Roman" w:hAnsi="Times New Roman" w:cs="Times New Roman"/>
        </w:rPr>
        <w:t>Mignione</w:t>
      </w:r>
      <w:proofErr w:type="spellEnd"/>
      <w:r w:rsidRPr="00202502">
        <w:rPr>
          <w:rFonts w:ascii="Times New Roman" w:hAnsi="Times New Roman" w:cs="Times New Roman"/>
        </w:rPr>
        <w:t xml:space="preserve">, F., </w:t>
      </w:r>
      <w:proofErr w:type="spellStart"/>
      <w:r w:rsidRPr="00202502">
        <w:rPr>
          <w:rFonts w:ascii="Times New Roman" w:hAnsi="Times New Roman" w:cs="Times New Roman"/>
        </w:rPr>
        <w:t>Viarengo</w:t>
      </w:r>
      <w:proofErr w:type="spellEnd"/>
      <w:r w:rsidRPr="00202502">
        <w:rPr>
          <w:rFonts w:ascii="Times New Roman" w:hAnsi="Times New Roman" w:cs="Times New Roman"/>
        </w:rPr>
        <w:t xml:space="preserve">, A., &amp; </w:t>
      </w:r>
      <w:proofErr w:type="spellStart"/>
      <w:r w:rsidRPr="00202502">
        <w:rPr>
          <w:rFonts w:ascii="Times New Roman" w:hAnsi="Times New Roman" w:cs="Times New Roman"/>
        </w:rPr>
        <w:t>Banni</w:t>
      </w:r>
      <w:proofErr w:type="spellEnd"/>
      <w:r w:rsidRPr="00202502">
        <w:rPr>
          <w:rFonts w:ascii="Times New Roman" w:hAnsi="Times New Roman" w:cs="Times New Roman"/>
        </w:rPr>
        <w:t xml:space="preserve">, M. (2013). Transcriptional response of the mussel </w:t>
      </w:r>
      <w:proofErr w:type="spellStart"/>
      <w:r w:rsidRPr="00202502">
        <w:rPr>
          <w:rFonts w:ascii="Times New Roman" w:hAnsi="Times New Roman" w:cs="Times New Roman"/>
        </w:rPr>
        <w:t>Mytilus</w:t>
      </w:r>
      <w:proofErr w:type="spellEnd"/>
      <w:r w:rsidRPr="00202502">
        <w:rPr>
          <w:rFonts w:ascii="Times New Roman" w:hAnsi="Times New Roman" w:cs="Times New Roman"/>
        </w:rPr>
        <w:t xml:space="preserve"> </w:t>
      </w:r>
      <w:proofErr w:type="spellStart"/>
      <w:r w:rsidRPr="00202502">
        <w:rPr>
          <w:rFonts w:ascii="Times New Roman" w:hAnsi="Times New Roman" w:cs="Times New Roman"/>
        </w:rPr>
        <w:t>galloprovincialis</w:t>
      </w:r>
      <w:proofErr w:type="spellEnd"/>
      <w:r w:rsidRPr="00202502">
        <w:rPr>
          <w:rFonts w:ascii="Times New Roman" w:hAnsi="Times New Roman" w:cs="Times New Roman"/>
        </w:rPr>
        <w:t xml:space="preserve"> (Lam.) following exposure to heat stress and copper. PLOS ONE, 8(6), e66802. </w:t>
      </w:r>
      <w:hyperlink r:id="rId71" w:history="1">
        <w:r w:rsidRPr="00C45A3E">
          <w:rPr>
            <w:rStyle w:val="Hyperlink"/>
            <w:rFonts w:ascii="Times New Roman" w:hAnsi="Times New Roman" w:cs="Times New Roman"/>
          </w:rPr>
          <w:t>https://doi.org/10.1371/journal.pone.0066802</w:t>
        </w:r>
      </w:hyperlink>
    </w:p>
    <w:p w14:paraId="19D842D0"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Newell, R. I. E. (2004). Ecosystem influences of natural and cultivated populations of suspension-feeding bivalve molluscs: A review. Journal of Shellfish Research, 23(1), 51–61.</w:t>
      </w:r>
    </w:p>
    <w:p w14:paraId="1887F7F8" w14:textId="77777777" w:rsidR="00D46F5B" w:rsidRDefault="00D46F5B" w:rsidP="00D46F5B">
      <w:pPr>
        <w:ind w:left="720" w:hanging="720"/>
        <w:jc w:val="both"/>
        <w:rPr>
          <w:rFonts w:ascii="Times New Roman" w:hAnsi="Times New Roman" w:cs="Times New Roman"/>
        </w:rPr>
      </w:pPr>
      <w:proofErr w:type="spellStart"/>
      <w:r w:rsidRPr="006045CD">
        <w:rPr>
          <w:rFonts w:ascii="Times New Roman" w:hAnsi="Times New Roman" w:cs="Times New Roman"/>
        </w:rPr>
        <w:t>Norouzitallab</w:t>
      </w:r>
      <w:proofErr w:type="spellEnd"/>
      <w:r w:rsidRPr="006045CD">
        <w:rPr>
          <w:rFonts w:ascii="Times New Roman" w:hAnsi="Times New Roman" w:cs="Times New Roman"/>
        </w:rPr>
        <w:t xml:space="preserve">, P., Baruah, K., </w:t>
      </w:r>
      <w:proofErr w:type="spellStart"/>
      <w:r w:rsidRPr="006045CD">
        <w:rPr>
          <w:rFonts w:ascii="Times New Roman" w:hAnsi="Times New Roman" w:cs="Times New Roman"/>
        </w:rPr>
        <w:t>Vandegehuchte</w:t>
      </w:r>
      <w:proofErr w:type="spellEnd"/>
      <w:r w:rsidRPr="006045CD">
        <w:rPr>
          <w:rFonts w:ascii="Times New Roman" w:hAnsi="Times New Roman" w:cs="Times New Roman"/>
        </w:rPr>
        <w:t xml:space="preserve">, M., Van </w:t>
      </w:r>
      <w:proofErr w:type="spellStart"/>
      <w:r w:rsidRPr="006045CD">
        <w:rPr>
          <w:rFonts w:ascii="Times New Roman" w:hAnsi="Times New Roman" w:cs="Times New Roman"/>
        </w:rPr>
        <w:t>Stappen</w:t>
      </w:r>
      <w:proofErr w:type="spellEnd"/>
      <w:r w:rsidRPr="006045CD">
        <w:rPr>
          <w:rFonts w:ascii="Times New Roman" w:hAnsi="Times New Roman" w:cs="Times New Roman"/>
        </w:rPr>
        <w:t xml:space="preserve">, G., Catania, F., </w:t>
      </w:r>
      <w:proofErr w:type="spellStart"/>
      <w:r w:rsidRPr="006045CD">
        <w:rPr>
          <w:rFonts w:ascii="Times New Roman" w:hAnsi="Times New Roman" w:cs="Times New Roman"/>
        </w:rPr>
        <w:t>Vanden</w:t>
      </w:r>
      <w:proofErr w:type="spellEnd"/>
      <w:r w:rsidRPr="006045CD">
        <w:rPr>
          <w:rFonts w:ascii="Times New Roman" w:hAnsi="Times New Roman" w:cs="Times New Roman"/>
        </w:rPr>
        <w:t xml:space="preserve"> </w:t>
      </w:r>
      <w:proofErr w:type="spellStart"/>
      <w:r w:rsidRPr="006045CD">
        <w:rPr>
          <w:rFonts w:ascii="Times New Roman" w:hAnsi="Times New Roman" w:cs="Times New Roman"/>
        </w:rPr>
        <w:t>Bussche</w:t>
      </w:r>
      <w:proofErr w:type="spellEnd"/>
      <w:r w:rsidRPr="006045CD">
        <w:rPr>
          <w:rFonts w:ascii="Times New Roman" w:hAnsi="Times New Roman" w:cs="Times New Roman"/>
        </w:rPr>
        <w:t xml:space="preserve">, J., </w:t>
      </w:r>
      <w:proofErr w:type="spellStart"/>
      <w:r w:rsidRPr="006045CD">
        <w:rPr>
          <w:rFonts w:ascii="Times New Roman" w:hAnsi="Times New Roman" w:cs="Times New Roman"/>
        </w:rPr>
        <w:t>Vanhaecke</w:t>
      </w:r>
      <w:proofErr w:type="spellEnd"/>
      <w:r w:rsidRPr="006045CD">
        <w:rPr>
          <w:rFonts w:ascii="Times New Roman" w:hAnsi="Times New Roman" w:cs="Times New Roman"/>
        </w:rPr>
        <w:t xml:space="preserve">, L., </w:t>
      </w:r>
      <w:proofErr w:type="spellStart"/>
      <w:r w:rsidRPr="006045CD">
        <w:rPr>
          <w:rFonts w:ascii="Times New Roman" w:hAnsi="Times New Roman" w:cs="Times New Roman"/>
        </w:rPr>
        <w:t>Sorgeloos</w:t>
      </w:r>
      <w:proofErr w:type="spellEnd"/>
      <w:r w:rsidRPr="006045CD">
        <w:rPr>
          <w:rFonts w:ascii="Times New Roman" w:hAnsi="Times New Roman" w:cs="Times New Roman"/>
        </w:rPr>
        <w:t xml:space="preserve">, P., &amp; Bossier, P. (2014). Environmental heat stress induces epigenetic transgenerational inheritance of robustness in parthenogenetic Artemia model. FASEB </w:t>
      </w:r>
      <w:proofErr w:type="gramStart"/>
      <w:r w:rsidRPr="006045CD">
        <w:rPr>
          <w:rFonts w:ascii="Times New Roman" w:hAnsi="Times New Roman" w:cs="Times New Roman"/>
        </w:rPr>
        <w:t>journal :</w:t>
      </w:r>
      <w:proofErr w:type="gramEnd"/>
      <w:r w:rsidRPr="006045CD">
        <w:rPr>
          <w:rFonts w:ascii="Times New Roman" w:hAnsi="Times New Roman" w:cs="Times New Roman"/>
        </w:rPr>
        <w:t xml:space="preserve"> official publication of the Federation of American Societies for Experimental Biology, 28(8), 3552–3563. </w:t>
      </w:r>
      <w:hyperlink r:id="rId72" w:history="1">
        <w:r w:rsidRPr="00C45A3E">
          <w:rPr>
            <w:rStyle w:val="Hyperlink"/>
            <w:rFonts w:ascii="Times New Roman" w:hAnsi="Times New Roman" w:cs="Times New Roman"/>
          </w:rPr>
          <w:t>https://doi.org/10.1096/fj.14-252049</w:t>
        </w:r>
      </w:hyperlink>
    </w:p>
    <w:p w14:paraId="334098ED" w14:textId="77777777" w:rsidR="00D46F5B" w:rsidRDefault="00D46F5B" w:rsidP="00D46F5B">
      <w:pPr>
        <w:ind w:left="720" w:hanging="720"/>
        <w:jc w:val="both"/>
        <w:rPr>
          <w:rFonts w:ascii="Times New Roman" w:hAnsi="Times New Roman" w:cs="Times New Roman"/>
        </w:rPr>
      </w:pPr>
      <w:r w:rsidRPr="00334970">
        <w:rPr>
          <w:rFonts w:ascii="Times New Roman" w:hAnsi="Times New Roman" w:cs="Times New Roman"/>
        </w:rPr>
        <w:t xml:space="preserve">Nystrom, T. (2005). Role of oxidative carbonylation in protein quality control and senescence. The EMBO Journal, 24(7), 1311–1317. </w:t>
      </w:r>
      <w:hyperlink r:id="rId73" w:history="1">
        <w:r w:rsidRPr="00C45A3E">
          <w:rPr>
            <w:rStyle w:val="Hyperlink"/>
            <w:rFonts w:ascii="Times New Roman" w:hAnsi="Times New Roman" w:cs="Times New Roman"/>
          </w:rPr>
          <w:t>https://doi.org/10.1038/sj.emboj.7600599</w:t>
        </w:r>
      </w:hyperlink>
    </w:p>
    <w:p w14:paraId="50379219" w14:textId="77777777" w:rsidR="00D46F5B" w:rsidRDefault="00D46F5B" w:rsidP="00D46F5B">
      <w:pPr>
        <w:ind w:left="720" w:hanging="720"/>
        <w:jc w:val="both"/>
        <w:rPr>
          <w:rFonts w:ascii="Times New Roman" w:hAnsi="Times New Roman" w:cs="Times New Roman"/>
        </w:rPr>
      </w:pPr>
      <w:r w:rsidRPr="00B01FCC">
        <w:rPr>
          <w:rFonts w:ascii="Times New Roman" w:hAnsi="Times New Roman" w:cs="Times New Roman"/>
        </w:rPr>
        <w:t>Ochoa-</w:t>
      </w:r>
      <w:proofErr w:type="spellStart"/>
      <w:r w:rsidRPr="00B01FCC">
        <w:rPr>
          <w:rFonts w:ascii="Times New Roman" w:hAnsi="Times New Roman" w:cs="Times New Roman"/>
        </w:rPr>
        <w:t>Esteso</w:t>
      </w:r>
      <w:proofErr w:type="spellEnd"/>
      <w:r w:rsidRPr="00B01FCC">
        <w:rPr>
          <w:rFonts w:ascii="Times New Roman" w:hAnsi="Times New Roman" w:cs="Times New Roman"/>
        </w:rPr>
        <w:t xml:space="preserve">, C., </w:t>
      </w:r>
      <w:proofErr w:type="spellStart"/>
      <w:r w:rsidRPr="00B01FCC">
        <w:rPr>
          <w:rFonts w:ascii="Times New Roman" w:hAnsi="Times New Roman" w:cs="Times New Roman"/>
        </w:rPr>
        <w:t>Roselló-Carrió</w:t>
      </w:r>
      <w:proofErr w:type="spellEnd"/>
      <w:r w:rsidRPr="00B01FCC">
        <w:rPr>
          <w:rFonts w:ascii="Times New Roman" w:hAnsi="Times New Roman" w:cs="Times New Roman"/>
        </w:rPr>
        <w:t xml:space="preserve">, A., Carrasco-Correa, E. J., &amp; Lerma-García, M. J. (2024). Bioaccumulation of environmental pollutants and marine toxins in bivalve molluscs: A review. Exploration of Foods and </w:t>
      </w:r>
      <w:proofErr w:type="spellStart"/>
      <w:r w:rsidRPr="00B01FCC">
        <w:rPr>
          <w:rFonts w:ascii="Times New Roman" w:hAnsi="Times New Roman" w:cs="Times New Roman"/>
        </w:rPr>
        <w:t>Foodomics</w:t>
      </w:r>
      <w:proofErr w:type="spellEnd"/>
      <w:r w:rsidRPr="00B01FCC">
        <w:rPr>
          <w:rFonts w:ascii="Times New Roman" w:hAnsi="Times New Roman" w:cs="Times New Roman"/>
        </w:rPr>
        <w:t xml:space="preserve">, 2, 788–809. </w:t>
      </w:r>
      <w:hyperlink r:id="rId74" w:history="1">
        <w:r w:rsidRPr="00C45A3E">
          <w:rPr>
            <w:rStyle w:val="Hyperlink"/>
            <w:rFonts w:ascii="Times New Roman" w:hAnsi="Times New Roman" w:cs="Times New Roman"/>
          </w:rPr>
          <w:t>https://doi.org/10.37349/eff.2024.00062</w:t>
        </w:r>
      </w:hyperlink>
    </w:p>
    <w:p w14:paraId="7EEC9881"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lastRenderedPageBreak/>
        <w:t xml:space="preserve">Oliver, E. C. J., </w:t>
      </w:r>
      <w:proofErr w:type="spellStart"/>
      <w:r w:rsidRPr="003A0C8E">
        <w:rPr>
          <w:rFonts w:ascii="Times New Roman" w:hAnsi="Times New Roman" w:cs="Times New Roman"/>
        </w:rPr>
        <w:t>Benthuysen</w:t>
      </w:r>
      <w:proofErr w:type="spellEnd"/>
      <w:r w:rsidRPr="003A0C8E">
        <w:rPr>
          <w:rFonts w:ascii="Times New Roman" w:hAnsi="Times New Roman" w:cs="Times New Roman"/>
        </w:rPr>
        <w:t xml:space="preserve">, J. A., </w:t>
      </w:r>
      <w:proofErr w:type="spellStart"/>
      <w:r w:rsidRPr="003A0C8E">
        <w:rPr>
          <w:rFonts w:ascii="Times New Roman" w:hAnsi="Times New Roman" w:cs="Times New Roman"/>
        </w:rPr>
        <w:t>Darmaraki</w:t>
      </w:r>
      <w:proofErr w:type="spellEnd"/>
      <w:r w:rsidRPr="003A0C8E">
        <w:rPr>
          <w:rFonts w:ascii="Times New Roman" w:hAnsi="Times New Roman" w:cs="Times New Roman"/>
        </w:rPr>
        <w:t xml:space="preserve">, S., </w:t>
      </w:r>
      <w:proofErr w:type="spellStart"/>
      <w:r w:rsidRPr="003A0C8E">
        <w:rPr>
          <w:rFonts w:ascii="Times New Roman" w:hAnsi="Times New Roman" w:cs="Times New Roman"/>
        </w:rPr>
        <w:t>Donat</w:t>
      </w:r>
      <w:proofErr w:type="spellEnd"/>
      <w:r w:rsidRPr="003A0C8E">
        <w:rPr>
          <w:rFonts w:ascii="Times New Roman" w:hAnsi="Times New Roman" w:cs="Times New Roman"/>
        </w:rPr>
        <w:t xml:space="preserve">, M. G., Hobday, A. J., Holbrook, N. J., Schlegel, R. W., &amp; Gupta, A. S. (2021). Marine heatwaves. Annual Review of Marine Science, 13(1), 313–342. </w:t>
      </w:r>
      <w:hyperlink r:id="rId75" w:history="1">
        <w:r w:rsidRPr="003A0C8E">
          <w:rPr>
            <w:rStyle w:val="Hyperlink"/>
            <w:rFonts w:ascii="Times New Roman" w:hAnsi="Times New Roman" w:cs="Times New Roman"/>
          </w:rPr>
          <w:t>https://doi.org/10.1146/annurev-marine-032720-095144</w:t>
        </w:r>
      </w:hyperlink>
    </w:p>
    <w:p w14:paraId="55A37B62"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Oliver, E. C. J., </w:t>
      </w:r>
      <w:proofErr w:type="spellStart"/>
      <w:r w:rsidRPr="003A0C8E">
        <w:rPr>
          <w:rFonts w:ascii="Times New Roman" w:hAnsi="Times New Roman" w:cs="Times New Roman"/>
        </w:rPr>
        <w:t>Donat</w:t>
      </w:r>
      <w:proofErr w:type="spellEnd"/>
      <w:r w:rsidRPr="003A0C8E">
        <w:rPr>
          <w:rFonts w:ascii="Times New Roman" w:hAnsi="Times New Roman" w:cs="Times New Roman"/>
        </w:rPr>
        <w:t xml:space="preserve">, M. G., Burrows, M. T., Moore, P. J., </w:t>
      </w:r>
      <w:proofErr w:type="spellStart"/>
      <w:r w:rsidRPr="003A0C8E">
        <w:rPr>
          <w:rFonts w:ascii="Times New Roman" w:hAnsi="Times New Roman" w:cs="Times New Roman"/>
        </w:rPr>
        <w:t>Smale</w:t>
      </w:r>
      <w:proofErr w:type="spellEnd"/>
      <w:r w:rsidRPr="003A0C8E">
        <w:rPr>
          <w:rFonts w:ascii="Times New Roman" w:hAnsi="Times New Roman" w:cs="Times New Roman"/>
        </w:rPr>
        <w:t xml:space="preserve">, D. A., Alexander, L. V., ... &amp; </w:t>
      </w:r>
      <w:proofErr w:type="spellStart"/>
      <w:r w:rsidRPr="003A0C8E">
        <w:rPr>
          <w:rFonts w:ascii="Times New Roman" w:hAnsi="Times New Roman" w:cs="Times New Roman"/>
        </w:rPr>
        <w:t>Wernberg</w:t>
      </w:r>
      <w:proofErr w:type="spellEnd"/>
      <w:r w:rsidRPr="003A0C8E">
        <w:rPr>
          <w:rFonts w:ascii="Times New Roman" w:hAnsi="Times New Roman" w:cs="Times New Roman"/>
        </w:rPr>
        <w:t xml:space="preserve">, T. (2018). Longer and more frequent marine heatwaves over the past century. Nature Communications, 9(1), 1324. </w:t>
      </w:r>
      <w:hyperlink r:id="rId76" w:history="1">
        <w:r w:rsidRPr="003A0C8E">
          <w:rPr>
            <w:rStyle w:val="Hyperlink"/>
            <w:rFonts w:ascii="Times New Roman" w:hAnsi="Times New Roman" w:cs="Times New Roman"/>
          </w:rPr>
          <w:t>https://doi.org/10.1038/s41467-018-03732-9</w:t>
        </w:r>
      </w:hyperlink>
    </w:p>
    <w:p w14:paraId="7BC13571" w14:textId="77777777" w:rsidR="00D46F5B" w:rsidRDefault="00D46F5B" w:rsidP="00D46F5B">
      <w:pPr>
        <w:ind w:left="720" w:hanging="720"/>
        <w:jc w:val="both"/>
        <w:rPr>
          <w:rFonts w:ascii="Times New Roman" w:hAnsi="Times New Roman" w:cs="Times New Roman"/>
        </w:rPr>
      </w:pPr>
      <w:r w:rsidRPr="00545F4F">
        <w:rPr>
          <w:rFonts w:ascii="Times New Roman" w:hAnsi="Times New Roman" w:cs="Times New Roman"/>
        </w:rPr>
        <w:t xml:space="preserve">Park, J.-H., Kim, H.-J., &amp; Kwak, I.-S. (2023). Heat shock protein 70 reflected the state of inhabited fish response to water quality within lake ecosystem. International Journal of Environmental Science and Technology, 20, 12919–12930. </w:t>
      </w:r>
      <w:hyperlink r:id="rId77" w:history="1">
        <w:r w:rsidRPr="00C45A3E">
          <w:rPr>
            <w:rStyle w:val="Hyperlink"/>
            <w:rFonts w:ascii="Times New Roman" w:hAnsi="Times New Roman" w:cs="Times New Roman"/>
          </w:rPr>
          <w:t>https://doi.org/10.1007/s13762-023-04971-0</w:t>
        </w:r>
      </w:hyperlink>
    </w:p>
    <w:p w14:paraId="3E2C1DE5" w14:textId="77777777" w:rsidR="00D46F5B" w:rsidRDefault="00D46F5B" w:rsidP="00D46F5B">
      <w:pPr>
        <w:ind w:left="720" w:hanging="720"/>
        <w:jc w:val="both"/>
        <w:rPr>
          <w:rFonts w:ascii="Times New Roman" w:hAnsi="Times New Roman" w:cs="Times New Roman"/>
        </w:rPr>
      </w:pPr>
      <w:r w:rsidRPr="009F42CD">
        <w:rPr>
          <w:rFonts w:ascii="Times New Roman" w:hAnsi="Times New Roman" w:cs="Times New Roman"/>
        </w:rPr>
        <w:t xml:space="preserve">Piano, A., </w:t>
      </w:r>
      <w:proofErr w:type="spellStart"/>
      <w:r w:rsidRPr="009F42CD">
        <w:rPr>
          <w:rFonts w:ascii="Times New Roman" w:hAnsi="Times New Roman" w:cs="Times New Roman"/>
        </w:rPr>
        <w:t>Valbonesi</w:t>
      </w:r>
      <w:proofErr w:type="spellEnd"/>
      <w:r w:rsidRPr="009F42CD">
        <w:rPr>
          <w:rFonts w:ascii="Times New Roman" w:hAnsi="Times New Roman" w:cs="Times New Roman"/>
        </w:rPr>
        <w:t xml:space="preserve">, P., &amp; </w:t>
      </w:r>
      <w:proofErr w:type="spellStart"/>
      <w:r w:rsidRPr="009F42CD">
        <w:rPr>
          <w:rFonts w:ascii="Times New Roman" w:hAnsi="Times New Roman" w:cs="Times New Roman"/>
        </w:rPr>
        <w:t>Fabbri</w:t>
      </w:r>
      <w:proofErr w:type="spellEnd"/>
      <w:r w:rsidRPr="009F42CD">
        <w:rPr>
          <w:rFonts w:ascii="Times New Roman" w:hAnsi="Times New Roman" w:cs="Times New Roman"/>
        </w:rPr>
        <w:t xml:space="preserve">, E. (2004). Expression of cytoprotective proteins, heat shock protein 70 and </w:t>
      </w:r>
      <w:proofErr w:type="spellStart"/>
      <w:r w:rsidRPr="009F42CD">
        <w:rPr>
          <w:rFonts w:ascii="Times New Roman" w:hAnsi="Times New Roman" w:cs="Times New Roman"/>
        </w:rPr>
        <w:t>metallothioneins</w:t>
      </w:r>
      <w:proofErr w:type="spellEnd"/>
      <w:r w:rsidRPr="009F42CD">
        <w:rPr>
          <w:rFonts w:ascii="Times New Roman" w:hAnsi="Times New Roman" w:cs="Times New Roman"/>
        </w:rPr>
        <w:t xml:space="preserve">, in tissues of Ostrea edulis exposed to heat and heavy metals. Cell stress &amp; chaperones, 9(2), 134–142. </w:t>
      </w:r>
      <w:hyperlink r:id="rId78" w:history="1">
        <w:r w:rsidRPr="00C45A3E">
          <w:rPr>
            <w:rStyle w:val="Hyperlink"/>
            <w:rFonts w:ascii="Times New Roman" w:hAnsi="Times New Roman" w:cs="Times New Roman"/>
          </w:rPr>
          <w:t>https://doi.org/10.1379/483.1</w:t>
        </w:r>
      </w:hyperlink>
    </w:p>
    <w:p w14:paraId="3D83BF1F" w14:textId="77777777" w:rsidR="00D46F5B" w:rsidRDefault="00D46F5B" w:rsidP="00D46F5B">
      <w:pPr>
        <w:ind w:left="720" w:hanging="720"/>
        <w:jc w:val="both"/>
        <w:rPr>
          <w:rFonts w:ascii="Times New Roman" w:hAnsi="Times New Roman" w:cs="Times New Roman"/>
        </w:rPr>
      </w:pPr>
      <w:proofErr w:type="spellStart"/>
      <w:r w:rsidRPr="00202502">
        <w:rPr>
          <w:rFonts w:ascii="Times New Roman" w:hAnsi="Times New Roman" w:cs="Times New Roman"/>
        </w:rPr>
        <w:t>Radlowska</w:t>
      </w:r>
      <w:proofErr w:type="spellEnd"/>
      <w:r w:rsidRPr="00202502">
        <w:rPr>
          <w:rFonts w:ascii="Times New Roman" w:hAnsi="Times New Roman" w:cs="Times New Roman"/>
        </w:rPr>
        <w:t xml:space="preserve">, M., &amp; </w:t>
      </w:r>
      <w:proofErr w:type="spellStart"/>
      <w:r w:rsidRPr="00202502">
        <w:rPr>
          <w:rFonts w:ascii="Times New Roman" w:hAnsi="Times New Roman" w:cs="Times New Roman"/>
        </w:rPr>
        <w:t>Pempkowiak</w:t>
      </w:r>
      <w:proofErr w:type="spellEnd"/>
      <w:r w:rsidRPr="00202502">
        <w:rPr>
          <w:rFonts w:ascii="Times New Roman" w:hAnsi="Times New Roman" w:cs="Times New Roman"/>
        </w:rPr>
        <w:t xml:space="preserve">, J. (2002). Stress-70 as indicator of heavy metals accumulation in blue mussel Mytilus edulis. Environment international, 27(8), 605–608. </w:t>
      </w:r>
      <w:hyperlink r:id="rId79" w:history="1">
        <w:r w:rsidRPr="00C45A3E">
          <w:rPr>
            <w:rStyle w:val="Hyperlink"/>
            <w:rFonts w:ascii="Times New Roman" w:hAnsi="Times New Roman" w:cs="Times New Roman"/>
          </w:rPr>
          <w:t>https://doi.org/10.1016/s0160-4120(01)00117-9</w:t>
        </w:r>
      </w:hyperlink>
    </w:p>
    <w:p w14:paraId="0247D571"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Richardson, M. A., Zhang, Y., Connolly, R. M., Gillies, C. L., &amp; McDougall, C. (2022). Some like it hot: The ecology, ecosystem benefits and restoration potential of oyster reefs in tropical waters. Frontiers in Marine Science, 9, 873768. </w:t>
      </w:r>
      <w:hyperlink r:id="rId80" w:history="1">
        <w:r w:rsidRPr="00C45A3E">
          <w:rPr>
            <w:rStyle w:val="Hyperlink"/>
            <w:rFonts w:ascii="Times New Roman" w:hAnsi="Times New Roman" w:cs="Times New Roman"/>
          </w:rPr>
          <w:t>https://doi.org/10.3389/fmars.2022.873768</w:t>
        </w:r>
      </w:hyperlink>
    </w:p>
    <w:p w14:paraId="18D406FA"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Richter, K., </w:t>
      </w:r>
      <w:proofErr w:type="spellStart"/>
      <w:r w:rsidRPr="00D8126C">
        <w:rPr>
          <w:rFonts w:ascii="Times New Roman" w:hAnsi="Times New Roman" w:cs="Times New Roman"/>
        </w:rPr>
        <w:t>Haslbeck</w:t>
      </w:r>
      <w:proofErr w:type="spellEnd"/>
      <w:r w:rsidRPr="00D8126C">
        <w:rPr>
          <w:rFonts w:ascii="Times New Roman" w:hAnsi="Times New Roman" w:cs="Times New Roman"/>
        </w:rPr>
        <w:t xml:space="preserve">, M., &amp; Buchner, J. (2010). The heat shock response: life on the verge of death. Molecular Cell, 40(2), 253–266. </w:t>
      </w:r>
      <w:hyperlink r:id="rId81" w:history="1">
        <w:r w:rsidRPr="00C45A3E">
          <w:rPr>
            <w:rStyle w:val="Hyperlink"/>
            <w:rFonts w:ascii="Times New Roman" w:hAnsi="Times New Roman" w:cs="Times New Roman"/>
          </w:rPr>
          <w:t>https://doi.org/10.1016/j.molcel.2010.10.006</w:t>
        </w:r>
      </w:hyperlink>
    </w:p>
    <w:p w14:paraId="191C5DC5"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Rodina, A., </w:t>
      </w:r>
      <w:proofErr w:type="spellStart"/>
      <w:r w:rsidRPr="003A0C8E">
        <w:rPr>
          <w:rFonts w:ascii="Times New Roman" w:hAnsi="Times New Roman" w:cs="Times New Roman"/>
        </w:rPr>
        <w:t>Erdjument-Bromage</w:t>
      </w:r>
      <w:proofErr w:type="spellEnd"/>
      <w:r w:rsidRPr="003A0C8E">
        <w:rPr>
          <w:rFonts w:ascii="Times New Roman" w:hAnsi="Times New Roman" w:cs="Times New Roman"/>
        </w:rPr>
        <w:t>, H., et al. (2025). Mapping dysfunctional protein–protein interactions in disease (</w:t>
      </w:r>
      <w:proofErr w:type="spellStart"/>
      <w:r w:rsidRPr="003A0C8E">
        <w:rPr>
          <w:rFonts w:ascii="Times New Roman" w:hAnsi="Times New Roman" w:cs="Times New Roman"/>
        </w:rPr>
        <w:t>dfPPI</w:t>
      </w:r>
      <w:proofErr w:type="spellEnd"/>
      <w:r w:rsidRPr="003A0C8E">
        <w:rPr>
          <w:rFonts w:ascii="Times New Roman" w:hAnsi="Times New Roman" w:cs="Times New Roman"/>
        </w:rPr>
        <w:t xml:space="preserve">). Journal of Visualized Experiments, (196), e69197. </w:t>
      </w:r>
      <w:hyperlink r:id="rId82" w:history="1">
        <w:r w:rsidRPr="00C45A3E">
          <w:rPr>
            <w:rStyle w:val="Hyperlink"/>
            <w:rFonts w:ascii="Times New Roman" w:hAnsi="Times New Roman" w:cs="Times New Roman"/>
          </w:rPr>
          <w:t>https://doi.org/10.3791/69197</w:t>
        </w:r>
      </w:hyperlink>
    </w:p>
    <w:p w14:paraId="70461AD7" w14:textId="77777777" w:rsidR="00D46F5B" w:rsidRDefault="00D46F5B" w:rsidP="00D46F5B">
      <w:pPr>
        <w:ind w:left="720" w:hanging="720"/>
        <w:jc w:val="both"/>
        <w:rPr>
          <w:rFonts w:ascii="Times New Roman" w:hAnsi="Times New Roman" w:cs="Times New Roman"/>
        </w:rPr>
      </w:pPr>
      <w:r w:rsidRPr="00202502">
        <w:rPr>
          <w:rFonts w:ascii="Times New Roman" w:hAnsi="Times New Roman" w:cs="Times New Roman"/>
        </w:rPr>
        <w:t xml:space="preserve">Sanders, B. M., Martin, L. S., Howe, S. R., Nelson, W. G., </w:t>
      </w:r>
      <w:proofErr w:type="spellStart"/>
      <w:r w:rsidRPr="00202502">
        <w:rPr>
          <w:rFonts w:ascii="Times New Roman" w:hAnsi="Times New Roman" w:cs="Times New Roman"/>
        </w:rPr>
        <w:t>Hegre</w:t>
      </w:r>
      <w:proofErr w:type="spellEnd"/>
      <w:r w:rsidRPr="00202502">
        <w:rPr>
          <w:rFonts w:ascii="Times New Roman" w:hAnsi="Times New Roman" w:cs="Times New Roman"/>
        </w:rPr>
        <w:t xml:space="preserve">, E. S., &amp; Phelps, D. K. (1994). Tissue-specific differences in accumulation of stress proteins in Mytilus edulis exposed to a range of copper concentrations. Toxicology and applied pharmacology, 125(2), 206–213. </w:t>
      </w:r>
      <w:hyperlink r:id="rId83" w:history="1">
        <w:r w:rsidRPr="00C45A3E">
          <w:rPr>
            <w:rStyle w:val="Hyperlink"/>
            <w:rFonts w:ascii="Times New Roman" w:hAnsi="Times New Roman" w:cs="Times New Roman"/>
          </w:rPr>
          <w:t>https://doi.org/10.1006/taap.1994.1066</w:t>
        </w:r>
      </w:hyperlink>
    </w:p>
    <w:p w14:paraId="4C80A6DC" w14:textId="77777777" w:rsidR="00D46F5B" w:rsidRDefault="00D46F5B" w:rsidP="00D46F5B">
      <w:pPr>
        <w:ind w:left="720" w:hanging="720"/>
        <w:jc w:val="both"/>
        <w:rPr>
          <w:rFonts w:ascii="Times New Roman" w:hAnsi="Times New Roman" w:cs="Times New Roman"/>
        </w:rPr>
      </w:pPr>
      <w:r w:rsidRPr="00880DD4">
        <w:rPr>
          <w:rFonts w:ascii="Times New Roman" w:hAnsi="Times New Roman" w:cs="Times New Roman"/>
        </w:rPr>
        <w:t xml:space="preserve">Singh, M. K., Shin, Y., Han, S., Ha, J., Tiwari, P. K., Kim, S. S., &amp; Kang, I. (2024). Molecular Chaperonin HSP60: Current Understanding and Future Prospects. International journal of molecular sciences, 25(10), 5483. </w:t>
      </w:r>
      <w:hyperlink r:id="rId84" w:history="1">
        <w:r w:rsidRPr="00C45A3E">
          <w:rPr>
            <w:rStyle w:val="Hyperlink"/>
            <w:rFonts w:ascii="Times New Roman" w:hAnsi="Times New Roman" w:cs="Times New Roman"/>
          </w:rPr>
          <w:t>https://doi.org/10.3390/ijms25105483</w:t>
        </w:r>
      </w:hyperlink>
    </w:p>
    <w:p w14:paraId="7E8E3064"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Singh, M. K., Shin, Y., Ju, S., Han, S., Choe, W., Yoon, K. S., Kim, S. S., &amp; Kang, I. (2024). Heat Shock Response and Heat Shock Proteins: Current Understanding and Future Opportunities in Human Diseases. International journal of molecular sciences, 25(8), 4209. </w:t>
      </w:r>
      <w:hyperlink r:id="rId85" w:history="1">
        <w:r w:rsidRPr="00C45A3E">
          <w:rPr>
            <w:rStyle w:val="Hyperlink"/>
            <w:rFonts w:ascii="Times New Roman" w:hAnsi="Times New Roman" w:cs="Times New Roman"/>
          </w:rPr>
          <w:t>https://doi.org/10.3390/ijms25084209</w:t>
        </w:r>
      </w:hyperlink>
    </w:p>
    <w:p w14:paraId="2FE370CD" w14:textId="77777777" w:rsidR="00D46F5B" w:rsidRDefault="00D46F5B" w:rsidP="00D46F5B">
      <w:pPr>
        <w:ind w:left="720" w:hanging="720"/>
        <w:jc w:val="both"/>
        <w:rPr>
          <w:rFonts w:ascii="Times New Roman" w:hAnsi="Times New Roman" w:cs="Times New Roman"/>
        </w:rPr>
      </w:pPr>
      <w:r w:rsidRPr="003969E7">
        <w:rPr>
          <w:rFonts w:ascii="Times New Roman" w:hAnsi="Times New Roman" w:cs="Times New Roman"/>
        </w:rPr>
        <w:t xml:space="preserve">Snyder, M. J., </w:t>
      </w:r>
      <w:proofErr w:type="spellStart"/>
      <w:r w:rsidRPr="003969E7">
        <w:rPr>
          <w:rFonts w:ascii="Times New Roman" w:hAnsi="Times New Roman" w:cs="Times New Roman"/>
        </w:rPr>
        <w:t>Girvetz</w:t>
      </w:r>
      <w:proofErr w:type="spellEnd"/>
      <w:r w:rsidRPr="003969E7">
        <w:rPr>
          <w:rFonts w:ascii="Times New Roman" w:hAnsi="Times New Roman" w:cs="Times New Roman"/>
        </w:rPr>
        <w:t xml:space="preserve">, E., &amp; Mulder, E. P. (2001). Induction of marine mollusc stress proteins by chemical or physical stress. Archives of Environmental Contamination and Toxicology, 41(1), 22–29. </w:t>
      </w:r>
      <w:hyperlink r:id="rId86" w:history="1">
        <w:r w:rsidRPr="00C45A3E">
          <w:rPr>
            <w:rStyle w:val="Hyperlink"/>
            <w:rFonts w:ascii="Times New Roman" w:hAnsi="Times New Roman" w:cs="Times New Roman"/>
          </w:rPr>
          <w:t>https://doi.org/10.1007/s002440010217</w:t>
        </w:r>
      </w:hyperlink>
    </w:p>
    <w:p w14:paraId="436B47B5"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Sokolova</w:t>
      </w:r>
      <w:proofErr w:type="spellEnd"/>
      <w:r w:rsidRPr="00807157">
        <w:rPr>
          <w:rFonts w:ascii="Times New Roman" w:hAnsi="Times New Roman" w:cs="Times New Roman"/>
        </w:rPr>
        <w:t xml:space="preserve">, I. M. (2021). Bioenergetics in environmental adaptation and stress tolerance of aquatic ectotherms: linking physiology and ecology in a multi-stressor landscape. Journal of Experimental Biology, 224(Suppl. 1), jeb236802. </w:t>
      </w:r>
      <w:hyperlink r:id="rId87" w:history="1">
        <w:r w:rsidRPr="00C45A3E">
          <w:rPr>
            <w:rStyle w:val="Hyperlink"/>
            <w:rFonts w:ascii="Times New Roman" w:hAnsi="Times New Roman" w:cs="Times New Roman"/>
          </w:rPr>
          <w:t>https://doi.org/10.1242/jeb.236802</w:t>
        </w:r>
      </w:hyperlink>
    </w:p>
    <w:p w14:paraId="05AABF6D" w14:textId="77777777" w:rsidR="00D46F5B" w:rsidRDefault="00D46F5B" w:rsidP="00D46F5B">
      <w:pPr>
        <w:ind w:left="720" w:hanging="720"/>
        <w:jc w:val="both"/>
        <w:rPr>
          <w:rFonts w:ascii="Times New Roman" w:hAnsi="Times New Roman" w:cs="Times New Roman"/>
        </w:rPr>
      </w:pPr>
      <w:proofErr w:type="spellStart"/>
      <w:r w:rsidRPr="00880DD4">
        <w:rPr>
          <w:rFonts w:ascii="Times New Roman" w:hAnsi="Times New Roman" w:cs="Times New Roman"/>
        </w:rPr>
        <w:t>Sokolova</w:t>
      </w:r>
      <w:proofErr w:type="spellEnd"/>
      <w:r w:rsidRPr="00880DD4">
        <w:rPr>
          <w:rFonts w:ascii="Times New Roman" w:hAnsi="Times New Roman" w:cs="Times New Roman"/>
        </w:rPr>
        <w:t xml:space="preserve">, I. M. (2023). Ectotherm mitochondrial economy and responses to global warming. </w:t>
      </w:r>
      <w:proofErr w:type="spellStart"/>
      <w:r w:rsidRPr="00880DD4">
        <w:rPr>
          <w:rFonts w:ascii="Times New Roman" w:hAnsi="Times New Roman" w:cs="Times New Roman"/>
        </w:rPr>
        <w:t>Acta</w:t>
      </w:r>
      <w:proofErr w:type="spellEnd"/>
      <w:r w:rsidRPr="00880DD4">
        <w:rPr>
          <w:rFonts w:ascii="Times New Roman" w:hAnsi="Times New Roman" w:cs="Times New Roman"/>
        </w:rPr>
        <w:t xml:space="preserve"> </w:t>
      </w:r>
      <w:proofErr w:type="spellStart"/>
      <w:r w:rsidRPr="00880DD4">
        <w:rPr>
          <w:rFonts w:ascii="Times New Roman" w:hAnsi="Times New Roman" w:cs="Times New Roman"/>
        </w:rPr>
        <w:t>Physiologica</w:t>
      </w:r>
      <w:proofErr w:type="spellEnd"/>
      <w:r w:rsidRPr="00880DD4">
        <w:rPr>
          <w:rFonts w:ascii="Times New Roman" w:hAnsi="Times New Roman" w:cs="Times New Roman"/>
        </w:rPr>
        <w:t xml:space="preserve">, 237(4), e13950. </w:t>
      </w:r>
      <w:hyperlink r:id="rId88" w:history="1">
        <w:r w:rsidRPr="00C45A3E">
          <w:rPr>
            <w:rStyle w:val="Hyperlink"/>
            <w:rFonts w:ascii="Times New Roman" w:hAnsi="Times New Roman" w:cs="Times New Roman"/>
          </w:rPr>
          <w:t>https://doi.org/10.1111/apha.13950</w:t>
        </w:r>
      </w:hyperlink>
    </w:p>
    <w:p w14:paraId="027E75D1"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lastRenderedPageBreak/>
        <w:t>Sorte</w:t>
      </w:r>
      <w:proofErr w:type="spellEnd"/>
      <w:r w:rsidRPr="003A0C8E">
        <w:rPr>
          <w:rFonts w:ascii="Times New Roman" w:hAnsi="Times New Roman" w:cs="Times New Roman"/>
        </w:rPr>
        <w:t xml:space="preserve">, C. J. B., Williams, S. L., &amp; </w:t>
      </w:r>
      <w:proofErr w:type="spellStart"/>
      <w:r w:rsidRPr="003A0C8E">
        <w:rPr>
          <w:rFonts w:ascii="Times New Roman" w:hAnsi="Times New Roman" w:cs="Times New Roman"/>
        </w:rPr>
        <w:t>Zerebecki</w:t>
      </w:r>
      <w:proofErr w:type="spellEnd"/>
      <w:r w:rsidRPr="003A0C8E">
        <w:rPr>
          <w:rFonts w:ascii="Times New Roman" w:hAnsi="Times New Roman" w:cs="Times New Roman"/>
        </w:rPr>
        <w:t xml:space="preserve">, R. A. (2010). Ocean warming increases threat of invasive species in a marine fouling community. Ecology, 91(8), 2198–2204. </w:t>
      </w:r>
      <w:hyperlink r:id="rId89" w:history="1">
        <w:r w:rsidRPr="003A0C8E">
          <w:rPr>
            <w:rStyle w:val="Hyperlink"/>
            <w:rFonts w:ascii="Times New Roman" w:hAnsi="Times New Roman" w:cs="Times New Roman"/>
          </w:rPr>
          <w:t>https://doi.org/10.1890/10-0238</w:t>
        </w:r>
      </w:hyperlink>
      <w:r w:rsidRPr="003A0C8E">
        <w:rPr>
          <w:rFonts w:ascii="Times New Roman" w:hAnsi="Times New Roman" w:cs="Times New Roman"/>
        </w:rPr>
        <w:t>.</w:t>
      </w:r>
    </w:p>
    <w:p w14:paraId="21D03495" w14:textId="77777777" w:rsidR="00D46F5B" w:rsidRDefault="00D46F5B" w:rsidP="00D46F5B">
      <w:pPr>
        <w:ind w:left="720" w:hanging="720"/>
        <w:jc w:val="both"/>
        <w:rPr>
          <w:rFonts w:ascii="Times New Roman" w:hAnsi="Times New Roman" w:cs="Times New Roman"/>
        </w:rPr>
      </w:pPr>
      <w:proofErr w:type="spellStart"/>
      <w:r w:rsidRPr="00E44C93">
        <w:rPr>
          <w:rFonts w:ascii="Times New Roman" w:hAnsi="Times New Roman" w:cs="Times New Roman"/>
        </w:rPr>
        <w:t>Strader</w:t>
      </w:r>
      <w:proofErr w:type="spellEnd"/>
      <w:r w:rsidRPr="00E44C93">
        <w:rPr>
          <w:rFonts w:ascii="Times New Roman" w:hAnsi="Times New Roman" w:cs="Times New Roman"/>
        </w:rPr>
        <w:t xml:space="preserve">, M. E., Wong, J. M., &amp; Hofmann, G. E. (2020). Ocean acidification promotes broad transcriptomic responses in marine metazoans: A literature survey. Frontiers in Zoology, 17, 7. </w:t>
      </w:r>
      <w:hyperlink r:id="rId90" w:history="1">
        <w:r w:rsidRPr="00C45A3E">
          <w:rPr>
            <w:rStyle w:val="Hyperlink"/>
            <w:rFonts w:ascii="Times New Roman" w:hAnsi="Times New Roman" w:cs="Times New Roman"/>
          </w:rPr>
          <w:t>https://doi.org/10.1186/s12983-020-0350-9</w:t>
        </w:r>
      </w:hyperlink>
    </w:p>
    <w:p w14:paraId="4B7E0155"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Tan, K., Zhang, H., &amp; Zheng, H. (2020). Selective breeding of edible bivalves and its implication of global climate change. Reviews in Aquaculture, 13(4), 2559–2572. </w:t>
      </w:r>
      <w:hyperlink r:id="rId91" w:history="1">
        <w:r w:rsidRPr="00C45A3E">
          <w:rPr>
            <w:rStyle w:val="Hyperlink"/>
            <w:rFonts w:ascii="Times New Roman" w:hAnsi="Times New Roman" w:cs="Times New Roman"/>
          </w:rPr>
          <w:t>https://doi.org/10.1111/raq.12458</w:t>
        </w:r>
      </w:hyperlink>
    </w:p>
    <w:p w14:paraId="3C06057A" w14:textId="77777777" w:rsidR="00D46F5B" w:rsidRDefault="00D46F5B" w:rsidP="00D46F5B">
      <w:pPr>
        <w:ind w:left="720" w:hanging="720"/>
        <w:jc w:val="both"/>
        <w:rPr>
          <w:rFonts w:ascii="Times New Roman" w:hAnsi="Times New Roman" w:cs="Times New Roman"/>
        </w:rPr>
      </w:pPr>
      <w:proofErr w:type="spellStart"/>
      <w:r w:rsidRPr="003D797C">
        <w:rPr>
          <w:rFonts w:ascii="Times New Roman" w:hAnsi="Times New Roman" w:cs="Times New Roman"/>
        </w:rPr>
        <w:t>Tomanek</w:t>
      </w:r>
      <w:proofErr w:type="spellEnd"/>
      <w:r w:rsidRPr="003D797C">
        <w:rPr>
          <w:rFonts w:ascii="Times New Roman" w:hAnsi="Times New Roman" w:cs="Times New Roman"/>
        </w:rPr>
        <w:t xml:space="preserve">, L. (2010). Variation in the heat shock response and its implication for predicting the effect of global climate change on species' biogeographical distribution ranges and metabolic costs. Journal of Experimental Biology, 213(6), 971–979. </w:t>
      </w:r>
      <w:hyperlink r:id="rId92" w:history="1">
        <w:r w:rsidRPr="00C45A3E">
          <w:rPr>
            <w:rStyle w:val="Hyperlink"/>
            <w:rFonts w:ascii="Times New Roman" w:hAnsi="Times New Roman" w:cs="Times New Roman"/>
          </w:rPr>
          <w:t>https://doi.org/10.1242/jeb.038034</w:t>
        </w:r>
      </w:hyperlink>
    </w:p>
    <w:p w14:paraId="60E7C86E"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Torres, A. K., </w:t>
      </w:r>
      <w:proofErr w:type="spellStart"/>
      <w:r w:rsidRPr="00861AFB">
        <w:rPr>
          <w:rFonts w:ascii="Times New Roman" w:hAnsi="Times New Roman" w:cs="Times New Roman"/>
        </w:rPr>
        <w:t>Fleischhart</w:t>
      </w:r>
      <w:proofErr w:type="spellEnd"/>
      <w:r w:rsidRPr="00861AFB">
        <w:rPr>
          <w:rFonts w:ascii="Times New Roman" w:hAnsi="Times New Roman" w:cs="Times New Roman"/>
        </w:rPr>
        <w:t xml:space="preserve">, V., &amp; </w:t>
      </w:r>
      <w:proofErr w:type="spellStart"/>
      <w:r w:rsidRPr="00861AFB">
        <w:rPr>
          <w:rFonts w:ascii="Times New Roman" w:hAnsi="Times New Roman" w:cs="Times New Roman"/>
        </w:rPr>
        <w:t>Inestrosa</w:t>
      </w:r>
      <w:proofErr w:type="spellEnd"/>
      <w:r w:rsidRPr="00861AFB">
        <w:rPr>
          <w:rFonts w:ascii="Times New Roman" w:hAnsi="Times New Roman" w:cs="Times New Roman"/>
        </w:rPr>
        <w:t>, N. C. (2024). Mitochondrial unfolded protein response (</w:t>
      </w:r>
      <w:proofErr w:type="spellStart"/>
      <w:r w:rsidRPr="00861AFB">
        <w:rPr>
          <w:rFonts w:ascii="Times New Roman" w:hAnsi="Times New Roman" w:cs="Times New Roman"/>
        </w:rPr>
        <w:t>UPRmt</w:t>
      </w:r>
      <w:proofErr w:type="spellEnd"/>
      <w:r w:rsidRPr="00861AFB">
        <w:rPr>
          <w:rFonts w:ascii="Times New Roman" w:hAnsi="Times New Roman" w:cs="Times New Roman"/>
        </w:rPr>
        <w:t xml:space="preserve">): what we know thus far. Frontiers in Cell and Developmental Biology, 12, 1405393. </w:t>
      </w:r>
      <w:hyperlink r:id="rId93" w:history="1">
        <w:r w:rsidRPr="00C45A3E">
          <w:rPr>
            <w:rStyle w:val="Hyperlink"/>
            <w:rFonts w:ascii="Times New Roman" w:hAnsi="Times New Roman" w:cs="Times New Roman"/>
          </w:rPr>
          <w:t>https://doi.org/10.3389/fcell.2024.1405393</w:t>
        </w:r>
      </w:hyperlink>
    </w:p>
    <w:p w14:paraId="3700FE40" w14:textId="77777777" w:rsidR="00D46F5B" w:rsidRDefault="00D46F5B" w:rsidP="00D46F5B">
      <w:pPr>
        <w:ind w:left="720" w:hanging="720"/>
        <w:jc w:val="both"/>
        <w:rPr>
          <w:rFonts w:ascii="Times New Roman" w:hAnsi="Times New Roman" w:cs="Times New Roman"/>
        </w:rPr>
      </w:pPr>
      <w:proofErr w:type="spellStart"/>
      <w:r w:rsidRPr="00FF2150">
        <w:rPr>
          <w:rFonts w:ascii="Times New Roman" w:hAnsi="Times New Roman" w:cs="Times New Roman"/>
        </w:rPr>
        <w:t>Tukaj</w:t>
      </w:r>
      <w:proofErr w:type="spellEnd"/>
      <w:r w:rsidRPr="00FF2150">
        <w:rPr>
          <w:rFonts w:ascii="Times New Roman" w:hAnsi="Times New Roman" w:cs="Times New Roman"/>
        </w:rPr>
        <w:t xml:space="preserve"> S. (2025). Hsp90 as a pathophysiological factor and emerging therapeutic target in atopic dermatitis. Frontiers in immunology, 16, 1658399. </w:t>
      </w:r>
      <w:hyperlink r:id="rId94" w:history="1">
        <w:r w:rsidRPr="00C45A3E">
          <w:rPr>
            <w:rStyle w:val="Hyperlink"/>
            <w:rFonts w:ascii="Times New Roman" w:hAnsi="Times New Roman" w:cs="Times New Roman"/>
          </w:rPr>
          <w:t>https://doi.org/10.3389/fimmu.2025.1658399</w:t>
        </w:r>
      </w:hyperlink>
    </w:p>
    <w:p w14:paraId="3C26B25E" w14:textId="77777777" w:rsidR="00D46F5B" w:rsidRDefault="00D46F5B" w:rsidP="00D46F5B">
      <w:pPr>
        <w:ind w:left="720" w:hanging="720"/>
        <w:jc w:val="both"/>
        <w:rPr>
          <w:rFonts w:ascii="Times New Roman" w:hAnsi="Times New Roman" w:cs="Times New Roman"/>
        </w:rPr>
      </w:pPr>
      <w:r w:rsidRPr="00CB4F88">
        <w:rPr>
          <w:rFonts w:ascii="Times New Roman" w:hAnsi="Times New Roman" w:cs="Times New Roman"/>
        </w:rPr>
        <w:t xml:space="preserve">Ueda, N., &amp; Boettcher, A. (2009). Differences in heat shock protein 70 expression during larval and early spat development in the Eastern oyster, </w:t>
      </w:r>
      <w:proofErr w:type="spellStart"/>
      <w:r w:rsidRPr="00CB4F88">
        <w:rPr>
          <w:rFonts w:ascii="Times New Roman" w:hAnsi="Times New Roman" w:cs="Times New Roman"/>
        </w:rPr>
        <w:t>Crassostrea</w:t>
      </w:r>
      <w:proofErr w:type="spellEnd"/>
      <w:r w:rsidRPr="00CB4F88">
        <w:rPr>
          <w:rFonts w:ascii="Times New Roman" w:hAnsi="Times New Roman" w:cs="Times New Roman"/>
        </w:rPr>
        <w:t xml:space="preserve"> </w:t>
      </w:r>
      <w:proofErr w:type="spellStart"/>
      <w:r w:rsidRPr="00CB4F88">
        <w:rPr>
          <w:rFonts w:ascii="Times New Roman" w:hAnsi="Times New Roman" w:cs="Times New Roman"/>
        </w:rPr>
        <w:t>virginica</w:t>
      </w:r>
      <w:proofErr w:type="spellEnd"/>
      <w:r w:rsidRPr="00CB4F88">
        <w:rPr>
          <w:rFonts w:ascii="Times New Roman" w:hAnsi="Times New Roman" w:cs="Times New Roman"/>
        </w:rPr>
        <w:t xml:space="preserve"> (</w:t>
      </w:r>
      <w:proofErr w:type="spellStart"/>
      <w:r w:rsidRPr="00CB4F88">
        <w:rPr>
          <w:rFonts w:ascii="Times New Roman" w:hAnsi="Times New Roman" w:cs="Times New Roman"/>
        </w:rPr>
        <w:t>Gmelin</w:t>
      </w:r>
      <w:proofErr w:type="spellEnd"/>
      <w:r w:rsidRPr="00CB4F88">
        <w:rPr>
          <w:rFonts w:ascii="Times New Roman" w:hAnsi="Times New Roman" w:cs="Times New Roman"/>
        </w:rPr>
        <w:t xml:space="preserve">, 1791). Cell stress &amp; chaperones, 14(4), 439–443. </w:t>
      </w:r>
      <w:hyperlink r:id="rId95" w:history="1">
        <w:r w:rsidRPr="00C45A3E">
          <w:rPr>
            <w:rStyle w:val="Hyperlink"/>
            <w:rFonts w:ascii="Times New Roman" w:hAnsi="Times New Roman" w:cs="Times New Roman"/>
          </w:rPr>
          <w:t>https://doi.org/10.1007/s12192-008-0096-3</w:t>
        </w:r>
      </w:hyperlink>
    </w:p>
    <w:p w14:paraId="3395A72D" w14:textId="77777777" w:rsidR="00D46F5B" w:rsidRDefault="00D46F5B" w:rsidP="00D46F5B">
      <w:pPr>
        <w:ind w:left="720" w:hanging="720"/>
        <w:jc w:val="both"/>
        <w:rPr>
          <w:rFonts w:ascii="Times New Roman" w:hAnsi="Times New Roman" w:cs="Times New Roman"/>
        </w:rPr>
      </w:pPr>
      <w:proofErr w:type="spellStart"/>
      <w:r w:rsidRPr="00F77CD8">
        <w:rPr>
          <w:rFonts w:ascii="Times New Roman" w:hAnsi="Times New Roman" w:cs="Times New Roman"/>
        </w:rPr>
        <w:t>Vihervaara</w:t>
      </w:r>
      <w:proofErr w:type="spellEnd"/>
      <w:r w:rsidRPr="00F77CD8">
        <w:rPr>
          <w:rFonts w:ascii="Times New Roman" w:hAnsi="Times New Roman" w:cs="Times New Roman"/>
        </w:rPr>
        <w:t xml:space="preserve">, A., Duarte, F. M., &amp; Lis, J. T. (2018). Molecular mechanisms driving transcriptional stress responses. Nature Reviews Genetics, 19(6), 385–397. </w:t>
      </w:r>
      <w:hyperlink r:id="rId96" w:history="1">
        <w:r w:rsidRPr="00C45A3E">
          <w:rPr>
            <w:rStyle w:val="Hyperlink"/>
            <w:rFonts w:ascii="Times New Roman" w:hAnsi="Times New Roman" w:cs="Times New Roman"/>
          </w:rPr>
          <w:t>https://doi.org/10.1038/s41576-018-0001-6</w:t>
        </w:r>
      </w:hyperlink>
    </w:p>
    <w:p w14:paraId="0F3B39D3" w14:textId="77777777" w:rsidR="00D46F5B" w:rsidRDefault="00D46F5B" w:rsidP="00D46F5B">
      <w:pPr>
        <w:ind w:left="720" w:hanging="720"/>
        <w:jc w:val="both"/>
        <w:rPr>
          <w:rFonts w:ascii="Times New Roman" w:hAnsi="Times New Roman" w:cs="Times New Roman"/>
        </w:rPr>
      </w:pPr>
      <w:r w:rsidRPr="00E64094">
        <w:rPr>
          <w:rFonts w:ascii="Times New Roman" w:hAnsi="Times New Roman" w:cs="Times New Roman"/>
        </w:rPr>
        <w:t xml:space="preserve">Walter, P., &amp; Ron, D. (2011). The unfolded protein response: from stress pathway to homeostatic regulation. Science, 334(6059), 1081–1086. </w:t>
      </w:r>
      <w:hyperlink r:id="rId97" w:history="1">
        <w:r w:rsidRPr="00C45A3E">
          <w:rPr>
            <w:rStyle w:val="Hyperlink"/>
            <w:rFonts w:ascii="Times New Roman" w:hAnsi="Times New Roman" w:cs="Times New Roman"/>
          </w:rPr>
          <w:t>https://doi.org/10.1126/science.1209038</w:t>
        </w:r>
      </w:hyperlink>
    </w:p>
    <w:p w14:paraId="6E260A46"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Wang, C., Du, M., Jiang, Z., Cong, R., Wang, W., Zhang, T., Chen, J., Zhang, G., &amp; Li, L. (2024). MAPK/ERK-PK(Ser11) pathway regulates divergent thermal metabolism of two congeneric oyster species. </w:t>
      </w:r>
      <w:proofErr w:type="spellStart"/>
      <w:r w:rsidRPr="00EC4D51">
        <w:rPr>
          <w:rFonts w:ascii="Times New Roman" w:hAnsi="Times New Roman" w:cs="Times New Roman"/>
        </w:rPr>
        <w:t>iScience</w:t>
      </w:r>
      <w:proofErr w:type="spellEnd"/>
      <w:r w:rsidRPr="00EC4D51">
        <w:rPr>
          <w:rFonts w:ascii="Times New Roman" w:hAnsi="Times New Roman" w:cs="Times New Roman"/>
        </w:rPr>
        <w:t xml:space="preserve">, 27(7), 110321. </w:t>
      </w:r>
      <w:hyperlink r:id="rId98" w:history="1">
        <w:r w:rsidRPr="00C45A3E">
          <w:rPr>
            <w:rStyle w:val="Hyperlink"/>
            <w:rFonts w:ascii="Times New Roman" w:hAnsi="Times New Roman" w:cs="Times New Roman"/>
          </w:rPr>
          <w:t>https://doi.org/10.1016/j.isci.2024.110321</w:t>
        </w:r>
      </w:hyperlink>
    </w:p>
    <w:p w14:paraId="4465093A"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Wang, X., Cong, R., Li, A., Wang, W., Zhang, G., &amp; Li, L. (2023). Transgenerational effects of intertidal environment on physiological phenotypes and DNA methylation in Pacific oysters. Science of the Total Environment, 871, 162112. </w:t>
      </w:r>
      <w:hyperlink r:id="rId99" w:history="1">
        <w:r w:rsidRPr="00C45A3E">
          <w:rPr>
            <w:rStyle w:val="Hyperlink"/>
            <w:rFonts w:ascii="Times New Roman" w:hAnsi="Times New Roman" w:cs="Times New Roman"/>
          </w:rPr>
          <w:t>https://doi.org/10.1016/j.scitotenv.2023.162112</w:t>
        </w:r>
      </w:hyperlink>
    </w:p>
    <w:p w14:paraId="731FE230"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Wang, X., Li, A., Wang, W., Que, H., Zhang, G., &amp; Li, L. (2021). DNA methylation mediates differentiation in thermal responses of Pacific oyster (</w:t>
      </w:r>
      <w:proofErr w:type="spellStart"/>
      <w:r w:rsidRPr="00A7046A">
        <w:rPr>
          <w:rFonts w:ascii="Times New Roman" w:hAnsi="Times New Roman" w:cs="Times New Roman"/>
        </w:rPr>
        <w:t>Crassostrea</w:t>
      </w:r>
      <w:proofErr w:type="spellEnd"/>
      <w:r w:rsidRPr="00A7046A">
        <w:rPr>
          <w:rFonts w:ascii="Times New Roman" w:hAnsi="Times New Roman" w:cs="Times New Roman"/>
        </w:rPr>
        <w:t xml:space="preserve"> </w:t>
      </w:r>
      <w:proofErr w:type="spellStart"/>
      <w:r w:rsidRPr="00A7046A">
        <w:rPr>
          <w:rFonts w:ascii="Times New Roman" w:hAnsi="Times New Roman" w:cs="Times New Roman"/>
        </w:rPr>
        <w:t>gigas</w:t>
      </w:r>
      <w:proofErr w:type="spellEnd"/>
      <w:r w:rsidRPr="00A7046A">
        <w:rPr>
          <w:rFonts w:ascii="Times New Roman" w:hAnsi="Times New Roman" w:cs="Times New Roman"/>
        </w:rPr>
        <w:t xml:space="preserve">) derived from different tidal levels. Heredity, 126(1), 10–22. </w:t>
      </w:r>
      <w:hyperlink r:id="rId100" w:history="1">
        <w:r w:rsidRPr="00C45A3E">
          <w:rPr>
            <w:rStyle w:val="Hyperlink"/>
            <w:rFonts w:ascii="Times New Roman" w:hAnsi="Times New Roman" w:cs="Times New Roman"/>
          </w:rPr>
          <w:t>https://doi.org/10.1038/s41437-020-0351-7</w:t>
        </w:r>
      </w:hyperlink>
    </w:p>
    <w:p w14:paraId="29354FC3" w14:textId="77777777" w:rsidR="00D46F5B" w:rsidRDefault="00D46F5B" w:rsidP="00D46F5B">
      <w:pPr>
        <w:ind w:left="720" w:hanging="720"/>
        <w:jc w:val="both"/>
        <w:rPr>
          <w:rStyle w:val="Hyperlink"/>
          <w:rFonts w:ascii="Times New Roman" w:hAnsi="Times New Roman" w:cs="Times New Roman"/>
        </w:rPr>
      </w:pPr>
      <w:r w:rsidRPr="009001F0">
        <w:rPr>
          <w:rFonts w:ascii="Times New Roman" w:hAnsi="Times New Roman" w:cs="Times New Roman"/>
        </w:rPr>
        <w:t xml:space="preserve">Wei, H., Zhang, Y., Jia, Y., Chen, X., </w:t>
      </w:r>
      <w:proofErr w:type="spellStart"/>
      <w:r w:rsidRPr="009001F0">
        <w:rPr>
          <w:rFonts w:ascii="Times New Roman" w:hAnsi="Times New Roman" w:cs="Times New Roman"/>
        </w:rPr>
        <w:t>Niu</w:t>
      </w:r>
      <w:proofErr w:type="spellEnd"/>
      <w:r w:rsidRPr="009001F0">
        <w:rPr>
          <w:rFonts w:ascii="Times New Roman" w:hAnsi="Times New Roman" w:cs="Times New Roman"/>
        </w:rPr>
        <w:t xml:space="preserve">, T., Chatterjee, A., He, P., &amp; Hou, G. (2024). Heat shock protein 90: Biological functions, diseases, and therapeutic targets. </w:t>
      </w:r>
      <w:proofErr w:type="spellStart"/>
      <w:r w:rsidRPr="009001F0">
        <w:rPr>
          <w:rFonts w:ascii="Times New Roman" w:hAnsi="Times New Roman" w:cs="Times New Roman"/>
        </w:rPr>
        <w:t>MedComm</w:t>
      </w:r>
      <w:proofErr w:type="spellEnd"/>
      <w:r w:rsidRPr="009001F0">
        <w:rPr>
          <w:rFonts w:ascii="Times New Roman" w:hAnsi="Times New Roman" w:cs="Times New Roman"/>
        </w:rPr>
        <w:t xml:space="preserve">, 5(2), e470. </w:t>
      </w:r>
      <w:hyperlink r:id="rId101" w:history="1">
        <w:r w:rsidRPr="00C45A3E">
          <w:rPr>
            <w:rStyle w:val="Hyperlink"/>
            <w:rFonts w:ascii="Times New Roman" w:hAnsi="Times New Roman" w:cs="Times New Roman"/>
          </w:rPr>
          <w:t>https://doi.org/10.1002/mco2.470</w:t>
        </w:r>
      </w:hyperlink>
      <w:r w:rsidRPr="00BA41D6">
        <w:rPr>
          <w:rStyle w:val="Hyperlink"/>
          <w:rFonts w:ascii="Times New Roman" w:hAnsi="Times New Roman" w:cs="Times New Roman"/>
        </w:rPr>
        <w:t xml:space="preserve"> </w:t>
      </w:r>
    </w:p>
    <w:p w14:paraId="7D41BD49" w14:textId="77777777" w:rsidR="00D46F5B" w:rsidRDefault="00D46F5B" w:rsidP="00D46F5B">
      <w:pPr>
        <w:ind w:left="720" w:hanging="720"/>
        <w:jc w:val="both"/>
        <w:rPr>
          <w:rFonts w:ascii="Times New Roman" w:hAnsi="Times New Roman" w:cs="Times New Roman"/>
        </w:rPr>
      </w:pPr>
      <w:r w:rsidRPr="00545F4F">
        <w:rPr>
          <w:rFonts w:ascii="Times New Roman" w:hAnsi="Times New Roman" w:cs="Times New Roman"/>
        </w:rPr>
        <w:t xml:space="preserve">Xu, Y., Liang, J., He, G., Liu, X., Yang, K., </w:t>
      </w:r>
      <w:proofErr w:type="spellStart"/>
      <w:r w:rsidRPr="00545F4F">
        <w:rPr>
          <w:rFonts w:ascii="Times New Roman" w:hAnsi="Times New Roman" w:cs="Times New Roman"/>
        </w:rPr>
        <w:t>Masanja</w:t>
      </w:r>
      <w:proofErr w:type="spellEnd"/>
      <w:r w:rsidRPr="00545F4F">
        <w:rPr>
          <w:rFonts w:ascii="Times New Roman" w:hAnsi="Times New Roman" w:cs="Times New Roman"/>
        </w:rPr>
        <w:t xml:space="preserve">, F., Deng, Y., &amp; Zhao, L. (2022). Responses of pearl oysters to marine heatwaves as indicated by HSP70. Frontiers in Marine Science, 9, 847585. </w:t>
      </w:r>
      <w:hyperlink r:id="rId102" w:history="1">
        <w:r w:rsidRPr="00C45A3E">
          <w:rPr>
            <w:rStyle w:val="Hyperlink"/>
            <w:rFonts w:ascii="Times New Roman" w:hAnsi="Times New Roman" w:cs="Times New Roman"/>
          </w:rPr>
          <w:t>https://doi.org/10.3389/fmars.2022.847585</w:t>
        </w:r>
      </w:hyperlink>
    </w:p>
    <w:p w14:paraId="5E07845E" w14:textId="77777777" w:rsidR="00D46F5B" w:rsidRDefault="00D46F5B" w:rsidP="00D46F5B">
      <w:pPr>
        <w:ind w:left="720" w:hanging="720"/>
        <w:jc w:val="both"/>
        <w:rPr>
          <w:rFonts w:ascii="Times New Roman" w:hAnsi="Times New Roman" w:cs="Times New Roman"/>
        </w:rPr>
      </w:pPr>
      <w:r w:rsidRPr="0061472D">
        <w:rPr>
          <w:rFonts w:ascii="Times New Roman" w:hAnsi="Times New Roman" w:cs="Times New Roman"/>
        </w:rPr>
        <w:lastRenderedPageBreak/>
        <w:t xml:space="preserve">Yang, C., Gao, Q., Liu, C., Wang, L., Zhou, Z., Gong, C., Zhang, A., Zhang, H., </w:t>
      </w:r>
      <w:proofErr w:type="spellStart"/>
      <w:r w:rsidRPr="0061472D">
        <w:rPr>
          <w:rFonts w:ascii="Times New Roman" w:hAnsi="Times New Roman" w:cs="Times New Roman"/>
        </w:rPr>
        <w:t>Qiu</w:t>
      </w:r>
      <w:proofErr w:type="spellEnd"/>
      <w:r w:rsidRPr="0061472D">
        <w:rPr>
          <w:rFonts w:ascii="Times New Roman" w:hAnsi="Times New Roman" w:cs="Times New Roman"/>
        </w:rPr>
        <w:t xml:space="preserve">, L., &amp; Song, L. (2017). The transcriptional response of the Pacific oyster </w:t>
      </w:r>
      <w:proofErr w:type="spellStart"/>
      <w:r w:rsidRPr="0061472D">
        <w:rPr>
          <w:rFonts w:ascii="Times New Roman" w:hAnsi="Times New Roman" w:cs="Times New Roman"/>
        </w:rPr>
        <w:t>Crassostrea</w:t>
      </w:r>
      <w:proofErr w:type="spellEnd"/>
      <w:r w:rsidRPr="0061472D">
        <w:rPr>
          <w:rFonts w:ascii="Times New Roman" w:hAnsi="Times New Roman" w:cs="Times New Roman"/>
        </w:rPr>
        <w:t xml:space="preserve"> </w:t>
      </w:r>
      <w:proofErr w:type="spellStart"/>
      <w:r w:rsidRPr="0061472D">
        <w:rPr>
          <w:rFonts w:ascii="Times New Roman" w:hAnsi="Times New Roman" w:cs="Times New Roman"/>
        </w:rPr>
        <w:t>gigas</w:t>
      </w:r>
      <w:proofErr w:type="spellEnd"/>
      <w:r w:rsidRPr="0061472D">
        <w:rPr>
          <w:rFonts w:ascii="Times New Roman" w:hAnsi="Times New Roman" w:cs="Times New Roman"/>
        </w:rPr>
        <w:t xml:space="preserve"> against acute heat stress. Fish &amp; Shellfish Immunology, 68, 132–143. https://doi.org/10.1016/j.fsi.2017.07.016</w:t>
      </w:r>
    </w:p>
    <w:p w14:paraId="616DE4E3" w14:textId="77777777" w:rsidR="00D46F5B" w:rsidRDefault="00D46F5B" w:rsidP="00D46F5B">
      <w:pPr>
        <w:ind w:left="720" w:hanging="720"/>
        <w:jc w:val="both"/>
        <w:rPr>
          <w:rFonts w:ascii="Times New Roman" w:hAnsi="Times New Roman" w:cs="Times New Roman"/>
        </w:rPr>
      </w:pPr>
      <w:r w:rsidRPr="008809B7">
        <w:rPr>
          <w:rFonts w:ascii="Times New Roman" w:hAnsi="Times New Roman" w:cs="Times New Roman"/>
        </w:rPr>
        <w:t xml:space="preserve">Yu, H., Yang, Z., Sui, M., Cui, C., Hu, Y., Hou, X., Xing, Q., Huang, X., &amp; Bao, Z. (2021). Identification and Characterization of HSP90 Gene Family Reveals Involvement of HSP90, GRP94 and Not TRAP1 in Heat Stress Response in </w:t>
      </w:r>
      <w:proofErr w:type="spellStart"/>
      <w:r w:rsidRPr="008809B7">
        <w:rPr>
          <w:rFonts w:ascii="Times New Roman" w:hAnsi="Times New Roman" w:cs="Times New Roman"/>
        </w:rPr>
        <w:t>Chlamys</w:t>
      </w:r>
      <w:proofErr w:type="spellEnd"/>
      <w:r w:rsidRPr="008809B7">
        <w:rPr>
          <w:rFonts w:ascii="Times New Roman" w:hAnsi="Times New Roman" w:cs="Times New Roman"/>
        </w:rPr>
        <w:t xml:space="preserve"> </w:t>
      </w:r>
      <w:proofErr w:type="spellStart"/>
      <w:r w:rsidRPr="008809B7">
        <w:rPr>
          <w:rFonts w:ascii="Times New Roman" w:hAnsi="Times New Roman" w:cs="Times New Roman"/>
        </w:rPr>
        <w:t>farreri</w:t>
      </w:r>
      <w:proofErr w:type="spellEnd"/>
      <w:r w:rsidRPr="008809B7">
        <w:rPr>
          <w:rFonts w:ascii="Times New Roman" w:hAnsi="Times New Roman" w:cs="Times New Roman"/>
        </w:rPr>
        <w:t xml:space="preserve">. Genes, 12(10), 1592. </w:t>
      </w:r>
      <w:hyperlink r:id="rId103" w:history="1">
        <w:r w:rsidRPr="00C45A3E">
          <w:rPr>
            <w:rStyle w:val="Hyperlink"/>
            <w:rFonts w:ascii="Times New Roman" w:hAnsi="Times New Roman" w:cs="Times New Roman"/>
          </w:rPr>
          <w:t>https://doi.org/10.3390/genes12101592</w:t>
        </w:r>
      </w:hyperlink>
    </w:p>
    <w:p w14:paraId="4FF2B108" w14:textId="77777777" w:rsidR="00D46F5B" w:rsidRDefault="00D46F5B" w:rsidP="00D46F5B">
      <w:pPr>
        <w:ind w:left="720" w:hanging="720"/>
        <w:jc w:val="both"/>
        <w:rPr>
          <w:rFonts w:ascii="Times New Roman" w:hAnsi="Times New Roman" w:cs="Times New Roman"/>
        </w:rPr>
      </w:pPr>
      <w:r w:rsidRPr="00DB52D9">
        <w:rPr>
          <w:rFonts w:ascii="Times New Roman" w:hAnsi="Times New Roman" w:cs="Times New Roman"/>
        </w:rPr>
        <w:t xml:space="preserve">Yuan, S., She, D., Jiang, S., Deng, N., &amp; Peng, J., et al. (2024). Endoplasmic reticulum stress and therapeutic strategies in metabolic, neurodegenerative diseases and cancer. Molecular Medicine, 30, 8–08. </w:t>
      </w:r>
      <w:hyperlink r:id="rId104" w:history="1">
        <w:r w:rsidRPr="00C45A3E">
          <w:rPr>
            <w:rStyle w:val="Hyperlink"/>
            <w:rFonts w:ascii="Times New Roman" w:hAnsi="Times New Roman" w:cs="Times New Roman"/>
          </w:rPr>
          <w:t>https://doi.org/10.1186/s10020-024-00808-9</w:t>
        </w:r>
      </w:hyperlink>
    </w:p>
    <w:p w14:paraId="2C7E4E35" w14:textId="77777777" w:rsidR="00D46F5B" w:rsidRDefault="00D46F5B" w:rsidP="00D46F5B">
      <w:pPr>
        <w:ind w:left="720" w:hanging="720"/>
        <w:jc w:val="both"/>
        <w:rPr>
          <w:rFonts w:ascii="Times New Roman" w:hAnsi="Times New Roman" w:cs="Times New Roman"/>
        </w:rPr>
      </w:pPr>
      <w:proofErr w:type="spellStart"/>
      <w:r w:rsidRPr="00334970">
        <w:rPr>
          <w:rFonts w:ascii="Times New Roman" w:hAnsi="Times New Roman" w:cs="Times New Roman"/>
        </w:rPr>
        <w:t>Zemanovic</w:t>
      </w:r>
      <w:proofErr w:type="spellEnd"/>
      <w:r w:rsidRPr="00334970">
        <w:rPr>
          <w:rFonts w:ascii="Times New Roman" w:hAnsi="Times New Roman" w:cs="Times New Roman"/>
        </w:rPr>
        <w:t xml:space="preserve">, S., Ivanov, M. V., Ivanova, L. V., Bhatnagar, A., </w:t>
      </w:r>
      <w:proofErr w:type="spellStart"/>
      <w:r w:rsidRPr="00334970">
        <w:rPr>
          <w:rFonts w:ascii="Times New Roman" w:hAnsi="Times New Roman" w:cs="Times New Roman"/>
        </w:rPr>
        <w:t>Michalkiewicz</w:t>
      </w:r>
      <w:proofErr w:type="spellEnd"/>
      <w:r w:rsidRPr="00334970">
        <w:rPr>
          <w:rFonts w:ascii="Times New Roman" w:hAnsi="Times New Roman" w:cs="Times New Roman"/>
        </w:rPr>
        <w:t xml:space="preserve">, T., </w:t>
      </w:r>
      <w:proofErr w:type="spellStart"/>
      <w:r w:rsidRPr="00334970">
        <w:rPr>
          <w:rFonts w:ascii="Times New Roman" w:hAnsi="Times New Roman" w:cs="Times New Roman"/>
        </w:rPr>
        <w:t>Konduri</w:t>
      </w:r>
      <w:proofErr w:type="spellEnd"/>
      <w:r w:rsidRPr="00334970">
        <w:rPr>
          <w:rFonts w:ascii="Times New Roman" w:hAnsi="Times New Roman" w:cs="Times New Roman"/>
        </w:rPr>
        <w:t xml:space="preserve">, G. G., &amp; Rathore, R. (2018). Dynamic phosphorylation of the C terminus of Hsp70 regulates the mitochondrial import of SOD2 and redox balance. Cell Reports, 25(9), 2605–2616. </w:t>
      </w:r>
      <w:hyperlink r:id="rId105" w:history="1">
        <w:r w:rsidRPr="00C45A3E">
          <w:rPr>
            <w:rStyle w:val="Hyperlink"/>
            <w:rFonts w:ascii="Times New Roman" w:hAnsi="Times New Roman" w:cs="Times New Roman"/>
          </w:rPr>
          <w:t>https://doi.org/10.1016/j.celrep.2018.11.015</w:t>
        </w:r>
      </w:hyperlink>
    </w:p>
    <w:p w14:paraId="048B19FB" w14:textId="77777777" w:rsidR="00D46F5B" w:rsidRDefault="00D46F5B" w:rsidP="00D46F5B">
      <w:pPr>
        <w:ind w:left="720" w:hanging="720"/>
        <w:jc w:val="both"/>
        <w:rPr>
          <w:rFonts w:ascii="Times New Roman" w:hAnsi="Times New Roman" w:cs="Times New Roman"/>
        </w:rPr>
      </w:pPr>
      <w:r w:rsidRPr="003D797C">
        <w:rPr>
          <w:rFonts w:ascii="Times New Roman" w:hAnsi="Times New Roman" w:cs="Times New Roman"/>
        </w:rPr>
        <w:t xml:space="preserve">Zhang, G., Fang, X., Guo, X., Li, L., Luo, R., Xu, F., Yang, P., Zhang, L., Wang, X., Qi, H., </w:t>
      </w:r>
      <w:proofErr w:type="spellStart"/>
      <w:r w:rsidRPr="003D797C">
        <w:rPr>
          <w:rFonts w:ascii="Times New Roman" w:hAnsi="Times New Roman" w:cs="Times New Roman"/>
        </w:rPr>
        <w:t>Xiong</w:t>
      </w:r>
      <w:proofErr w:type="spellEnd"/>
      <w:r w:rsidRPr="003D797C">
        <w:rPr>
          <w:rFonts w:ascii="Times New Roman" w:hAnsi="Times New Roman" w:cs="Times New Roman"/>
        </w:rPr>
        <w:t xml:space="preserve">, Z., Que, H., </w:t>
      </w:r>
      <w:proofErr w:type="spellStart"/>
      <w:r w:rsidRPr="003D797C">
        <w:rPr>
          <w:rFonts w:ascii="Times New Roman" w:hAnsi="Times New Roman" w:cs="Times New Roman"/>
        </w:rPr>
        <w:t>Xie</w:t>
      </w:r>
      <w:proofErr w:type="spellEnd"/>
      <w:r w:rsidRPr="003D797C">
        <w:rPr>
          <w:rFonts w:ascii="Times New Roman" w:hAnsi="Times New Roman" w:cs="Times New Roman"/>
        </w:rPr>
        <w:t xml:space="preserve">, Y., Holland, P. W. H., </w:t>
      </w:r>
      <w:proofErr w:type="spellStart"/>
      <w:r w:rsidRPr="003D797C">
        <w:rPr>
          <w:rFonts w:ascii="Times New Roman" w:hAnsi="Times New Roman" w:cs="Times New Roman"/>
        </w:rPr>
        <w:t>Paps</w:t>
      </w:r>
      <w:proofErr w:type="spellEnd"/>
      <w:r w:rsidRPr="003D797C">
        <w:rPr>
          <w:rFonts w:ascii="Times New Roman" w:hAnsi="Times New Roman" w:cs="Times New Roman"/>
        </w:rPr>
        <w:t xml:space="preserve">, J., Zhu, Y., Wu, F., Chen, Y., Wang, J., Peng, C., . . . Wang, J. (2012). The oyster genome reveals stress adaptation and complexity of shell formation. Nature, 490(7418), 49–54. </w:t>
      </w:r>
      <w:hyperlink r:id="rId106" w:history="1">
        <w:r w:rsidRPr="00C45A3E">
          <w:rPr>
            <w:rStyle w:val="Hyperlink"/>
            <w:rFonts w:ascii="Times New Roman" w:hAnsi="Times New Roman" w:cs="Times New Roman"/>
          </w:rPr>
          <w:t>https://doi.org/10.1038/nature11413</w:t>
        </w:r>
      </w:hyperlink>
    </w:p>
    <w:p w14:paraId="4C35DDCE" w14:textId="77777777" w:rsidR="00D46F5B" w:rsidRDefault="00D46F5B" w:rsidP="00D46F5B">
      <w:pPr>
        <w:ind w:left="720" w:hanging="720"/>
        <w:jc w:val="both"/>
        <w:rPr>
          <w:rFonts w:ascii="Times New Roman" w:hAnsi="Times New Roman" w:cs="Times New Roman"/>
        </w:rPr>
      </w:pPr>
      <w:r w:rsidRPr="002753EB">
        <w:rPr>
          <w:rFonts w:ascii="Times New Roman" w:hAnsi="Times New Roman" w:cs="Times New Roman"/>
        </w:rPr>
        <w:t xml:space="preserve">Zhang, L., Wang, L., Song, L., Zhao, J., </w:t>
      </w:r>
      <w:proofErr w:type="spellStart"/>
      <w:r w:rsidRPr="002753EB">
        <w:rPr>
          <w:rFonts w:ascii="Times New Roman" w:hAnsi="Times New Roman" w:cs="Times New Roman"/>
        </w:rPr>
        <w:t>Qiu</w:t>
      </w:r>
      <w:proofErr w:type="spellEnd"/>
      <w:r w:rsidRPr="002753EB">
        <w:rPr>
          <w:rFonts w:ascii="Times New Roman" w:hAnsi="Times New Roman" w:cs="Times New Roman"/>
        </w:rPr>
        <w:t xml:space="preserve">, L., Dong, C., Li, F., Zhang, H., &amp; Yang, G. (2010). The involvement of HSP22 from bay scallop </w:t>
      </w:r>
      <w:proofErr w:type="spellStart"/>
      <w:r w:rsidRPr="002753EB">
        <w:rPr>
          <w:rFonts w:ascii="Times New Roman" w:hAnsi="Times New Roman" w:cs="Times New Roman"/>
        </w:rPr>
        <w:t>Argopecten</w:t>
      </w:r>
      <w:proofErr w:type="spellEnd"/>
      <w:r w:rsidRPr="002753EB">
        <w:rPr>
          <w:rFonts w:ascii="Times New Roman" w:hAnsi="Times New Roman" w:cs="Times New Roman"/>
        </w:rPr>
        <w:t xml:space="preserve"> </w:t>
      </w:r>
      <w:proofErr w:type="spellStart"/>
      <w:r w:rsidRPr="002753EB">
        <w:rPr>
          <w:rFonts w:ascii="Times New Roman" w:hAnsi="Times New Roman" w:cs="Times New Roman"/>
        </w:rPr>
        <w:t>irradians</w:t>
      </w:r>
      <w:proofErr w:type="spellEnd"/>
      <w:r w:rsidRPr="002753EB">
        <w:rPr>
          <w:rFonts w:ascii="Times New Roman" w:hAnsi="Times New Roman" w:cs="Times New Roman"/>
        </w:rPr>
        <w:t xml:space="preserve"> in response to heavy metal stress. Molecular biology reports, 37(4), 1763–1771. </w:t>
      </w:r>
      <w:hyperlink r:id="rId107" w:history="1">
        <w:r w:rsidRPr="00C45A3E">
          <w:rPr>
            <w:rStyle w:val="Hyperlink"/>
            <w:rFonts w:ascii="Times New Roman" w:hAnsi="Times New Roman" w:cs="Times New Roman"/>
          </w:rPr>
          <w:t>https://doi.org/10.1007/s11033-009-9603-6</w:t>
        </w:r>
      </w:hyperlink>
    </w:p>
    <w:p w14:paraId="498B0F3D" w14:textId="77777777" w:rsidR="00D46F5B" w:rsidRDefault="00D46F5B" w:rsidP="00D46F5B">
      <w:pPr>
        <w:ind w:left="720" w:hanging="720"/>
        <w:jc w:val="both"/>
        <w:rPr>
          <w:rFonts w:ascii="Times New Roman" w:hAnsi="Times New Roman" w:cs="Times New Roman"/>
        </w:rPr>
      </w:pPr>
      <w:r w:rsidRPr="006045CD">
        <w:rPr>
          <w:rFonts w:ascii="Times New Roman" w:hAnsi="Times New Roman" w:cs="Times New Roman"/>
        </w:rPr>
        <w:t xml:space="preserve">Zhang, Y., </w:t>
      </w:r>
      <w:proofErr w:type="spellStart"/>
      <w:r w:rsidRPr="006045CD">
        <w:rPr>
          <w:rFonts w:ascii="Times New Roman" w:hAnsi="Times New Roman" w:cs="Times New Roman"/>
        </w:rPr>
        <w:t>Nie</w:t>
      </w:r>
      <w:proofErr w:type="spellEnd"/>
      <w:r w:rsidRPr="006045CD">
        <w:rPr>
          <w:rFonts w:ascii="Times New Roman" w:hAnsi="Times New Roman" w:cs="Times New Roman"/>
        </w:rPr>
        <w:t xml:space="preserve">, H., </w:t>
      </w:r>
      <w:proofErr w:type="spellStart"/>
      <w:r w:rsidRPr="006045CD">
        <w:rPr>
          <w:rFonts w:ascii="Times New Roman" w:hAnsi="Times New Roman" w:cs="Times New Roman"/>
        </w:rPr>
        <w:t>Huo</w:t>
      </w:r>
      <w:proofErr w:type="spellEnd"/>
      <w:r w:rsidRPr="006045CD">
        <w:rPr>
          <w:rFonts w:ascii="Times New Roman" w:hAnsi="Times New Roman" w:cs="Times New Roman"/>
        </w:rPr>
        <w:t xml:space="preserve">, Z., &amp; Yan, X. (2025). Heat hardening enhances the energy metabolism activity and oxidative </w:t>
      </w:r>
      <w:proofErr w:type="spellStart"/>
      <w:r w:rsidRPr="006045CD">
        <w:rPr>
          <w:rFonts w:ascii="Times New Roman" w:hAnsi="Times New Roman" w:cs="Times New Roman"/>
        </w:rPr>
        <w:t>defense</w:t>
      </w:r>
      <w:proofErr w:type="spellEnd"/>
      <w:r w:rsidRPr="006045CD">
        <w:rPr>
          <w:rFonts w:ascii="Times New Roman" w:hAnsi="Times New Roman" w:cs="Times New Roman"/>
        </w:rPr>
        <w:t xml:space="preserve"> ability of Manila clam </w:t>
      </w:r>
      <w:proofErr w:type="spellStart"/>
      <w:r w:rsidRPr="006045CD">
        <w:rPr>
          <w:rFonts w:ascii="Times New Roman" w:hAnsi="Times New Roman" w:cs="Times New Roman"/>
        </w:rPr>
        <w:t>Ruditapes</w:t>
      </w:r>
      <w:proofErr w:type="spellEnd"/>
      <w:r w:rsidRPr="006045CD">
        <w:rPr>
          <w:rFonts w:ascii="Times New Roman" w:hAnsi="Times New Roman" w:cs="Times New Roman"/>
        </w:rPr>
        <w:t xml:space="preserve"> </w:t>
      </w:r>
      <w:proofErr w:type="spellStart"/>
      <w:r w:rsidRPr="006045CD">
        <w:rPr>
          <w:rFonts w:ascii="Times New Roman" w:hAnsi="Times New Roman" w:cs="Times New Roman"/>
        </w:rPr>
        <w:t>philippinarum</w:t>
      </w:r>
      <w:proofErr w:type="spellEnd"/>
      <w:r w:rsidRPr="006045CD">
        <w:rPr>
          <w:rFonts w:ascii="Times New Roman" w:hAnsi="Times New Roman" w:cs="Times New Roman"/>
        </w:rPr>
        <w:t xml:space="preserve"> under different thermal stress. Aquaculture, 595, 741511. </w:t>
      </w:r>
      <w:hyperlink r:id="rId108" w:history="1">
        <w:r w:rsidRPr="00C45A3E">
          <w:rPr>
            <w:rStyle w:val="Hyperlink"/>
            <w:rFonts w:ascii="Times New Roman" w:hAnsi="Times New Roman" w:cs="Times New Roman"/>
          </w:rPr>
          <w:t>https://doi.org/10.1016/j.aquaculture.2024.741511</w:t>
        </w:r>
      </w:hyperlink>
    </w:p>
    <w:p w14:paraId="76D4641C"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Zhang, Y., Shen, R., Li, K., Li, Q., Chen, H., He, H., Gu, X., Mao, Z., &amp; Johnson, R. K. (2023). Top-down effects of filter-feeding fish and bivalves moderate bottom-up effects of nutrients on phytoplankton in subtropical shallow lakes: An outdoor mesocosm study. Ecology and Evolution, 13(9), e10567. </w:t>
      </w:r>
      <w:hyperlink r:id="rId109" w:history="1">
        <w:r w:rsidRPr="003A0C8E">
          <w:rPr>
            <w:rStyle w:val="Hyperlink"/>
            <w:rFonts w:ascii="Times New Roman" w:hAnsi="Times New Roman" w:cs="Times New Roman"/>
          </w:rPr>
          <w:t>https://doi.org/10.1002/ece3.10567</w:t>
        </w:r>
      </w:hyperlink>
    </w:p>
    <w:p w14:paraId="4D1174EA" w14:textId="77777777" w:rsidR="00F54D58" w:rsidRPr="00B60E0A" w:rsidRDefault="00F54D58" w:rsidP="00F54D58">
      <w:pPr>
        <w:spacing w:line="360" w:lineRule="auto"/>
        <w:jc w:val="both"/>
        <w:rPr>
          <w:rFonts w:ascii="Arial" w:hAnsi="Arial" w:cs="Arial"/>
        </w:rPr>
      </w:pPr>
    </w:p>
    <w:sectPr w:rsidR="00F54D58" w:rsidRPr="00B60E0A" w:rsidSect="00190BBE">
      <w:headerReference w:type="even" r:id="rId110"/>
      <w:headerReference w:type="default" r:id="rId111"/>
      <w:footerReference w:type="even" r:id="rId112"/>
      <w:footerReference w:type="default" r:id="rId113"/>
      <w:headerReference w:type="first" r:id="rId114"/>
      <w:footerReference w:type="first" r:id="rId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E527" w14:textId="77777777" w:rsidR="0011612B" w:rsidRDefault="0011612B" w:rsidP="00230065">
      <w:pPr>
        <w:spacing w:after="0" w:line="240" w:lineRule="auto"/>
      </w:pPr>
      <w:r>
        <w:separator/>
      </w:r>
    </w:p>
  </w:endnote>
  <w:endnote w:type="continuationSeparator" w:id="0">
    <w:p w14:paraId="5F20406B" w14:textId="77777777" w:rsidR="0011612B" w:rsidRDefault="0011612B" w:rsidP="0023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0239" w14:textId="77777777" w:rsidR="00190BBE" w:rsidRDefault="0019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5004" w14:textId="77777777" w:rsidR="00190BBE" w:rsidRDefault="00190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DFD7" w14:textId="77777777" w:rsidR="00190BBE" w:rsidRDefault="0019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11FF3" w14:textId="77777777" w:rsidR="0011612B" w:rsidRDefault="0011612B" w:rsidP="00230065">
      <w:pPr>
        <w:spacing w:after="0" w:line="240" w:lineRule="auto"/>
      </w:pPr>
      <w:r>
        <w:separator/>
      </w:r>
    </w:p>
  </w:footnote>
  <w:footnote w:type="continuationSeparator" w:id="0">
    <w:p w14:paraId="20B5FF74" w14:textId="77777777" w:rsidR="0011612B" w:rsidRDefault="0011612B" w:rsidP="0023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F803" w14:textId="04571391" w:rsidR="00190BBE" w:rsidRDefault="0011612B">
    <w:pPr>
      <w:pStyle w:val="Header"/>
    </w:pPr>
    <w:r>
      <w:rPr>
        <w:noProof/>
      </w:rPr>
      <w:pict w14:anchorId="11159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116D" w14:textId="6D64819B" w:rsidR="00190BBE" w:rsidRDefault="0011612B">
    <w:pPr>
      <w:pStyle w:val="Header"/>
    </w:pPr>
    <w:r>
      <w:rPr>
        <w:noProof/>
      </w:rPr>
      <w:pict w14:anchorId="2858A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C62E" w14:textId="6A88BB30" w:rsidR="00190BBE" w:rsidRDefault="0011612B">
    <w:pPr>
      <w:pStyle w:val="Header"/>
    </w:pPr>
    <w:r>
      <w:rPr>
        <w:noProof/>
      </w:rPr>
      <w:pict w14:anchorId="4007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7E"/>
    <w:rsid w:val="00077250"/>
    <w:rsid w:val="000A183B"/>
    <w:rsid w:val="000E407E"/>
    <w:rsid w:val="000E61A6"/>
    <w:rsid w:val="0011612B"/>
    <w:rsid w:val="00136109"/>
    <w:rsid w:val="00147DB6"/>
    <w:rsid w:val="0016135D"/>
    <w:rsid w:val="00167784"/>
    <w:rsid w:val="00190BBE"/>
    <w:rsid w:val="001A6EB8"/>
    <w:rsid w:val="001B0378"/>
    <w:rsid w:val="001C2683"/>
    <w:rsid w:val="001E4450"/>
    <w:rsid w:val="00205CF5"/>
    <w:rsid w:val="002137EF"/>
    <w:rsid w:val="00230065"/>
    <w:rsid w:val="0025433D"/>
    <w:rsid w:val="00264C7E"/>
    <w:rsid w:val="0026780D"/>
    <w:rsid w:val="00290FC7"/>
    <w:rsid w:val="002E39C4"/>
    <w:rsid w:val="002F0C4A"/>
    <w:rsid w:val="003005F7"/>
    <w:rsid w:val="0037327D"/>
    <w:rsid w:val="003A37C7"/>
    <w:rsid w:val="003C5B91"/>
    <w:rsid w:val="003D55C4"/>
    <w:rsid w:val="004507E2"/>
    <w:rsid w:val="0045608A"/>
    <w:rsid w:val="00470738"/>
    <w:rsid w:val="004770A8"/>
    <w:rsid w:val="004921D9"/>
    <w:rsid w:val="004B0D4E"/>
    <w:rsid w:val="004F64DE"/>
    <w:rsid w:val="00561BD1"/>
    <w:rsid w:val="0058206B"/>
    <w:rsid w:val="005975AE"/>
    <w:rsid w:val="005A09A0"/>
    <w:rsid w:val="005D6C2B"/>
    <w:rsid w:val="005E52A7"/>
    <w:rsid w:val="006155B8"/>
    <w:rsid w:val="00616D4E"/>
    <w:rsid w:val="00624CBC"/>
    <w:rsid w:val="006377EB"/>
    <w:rsid w:val="00652B97"/>
    <w:rsid w:val="00663B4B"/>
    <w:rsid w:val="006738BF"/>
    <w:rsid w:val="0068010A"/>
    <w:rsid w:val="006914D5"/>
    <w:rsid w:val="00692E3F"/>
    <w:rsid w:val="006E0D52"/>
    <w:rsid w:val="00703059"/>
    <w:rsid w:val="00705090"/>
    <w:rsid w:val="00716540"/>
    <w:rsid w:val="0074382C"/>
    <w:rsid w:val="00754862"/>
    <w:rsid w:val="00760AF2"/>
    <w:rsid w:val="007B7AD7"/>
    <w:rsid w:val="00833B50"/>
    <w:rsid w:val="00873B55"/>
    <w:rsid w:val="008A027A"/>
    <w:rsid w:val="008C7DC7"/>
    <w:rsid w:val="00920C71"/>
    <w:rsid w:val="00927FCC"/>
    <w:rsid w:val="009714B6"/>
    <w:rsid w:val="00972F6F"/>
    <w:rsid w:val="009811FF"/>
    <w:rsid w:val="00981E4F"/>
    <w:rsid w:val="009B035E"/>
    <w:rsid w:val="00A03532"/>
    <w:rsid w:val="00A4694B"/>
    <w:rsid w:val="00A535D2"/>
    <w:rsid w:val="00A57B03"/>
    <w:rsid w:val="00AA5255"/>
    <w:rsid w:val="00B175F2"/>
    <w:rsid w:val="00B26ACC"/>
    <w:rsid w:val="00B32A01"/>
    <w:rsid w:val="00B608C9"/>
    <w:rsid w:val="00B60E0A"/>
    <w:rsid w:val="00BE72BC"/>
    <w:rsid w:val="00C310CC"/>
    <w:rsid w:val="00C436CB"/>
    <w:rsid w:val="00C57CCD"/>
    <w:rsid w:val="00C7132A"/>
    <w:rsid w:val="00C83528"/>
    <w:rsid w:val="00C91939"/>
    <w:rsid w:val="00CB0B3E"/>
    <w:rsid w:val="00CB1C73"/>
    <w:rsid w:val="00CC0577"/>
    <w:rsid w:val="00CC3B32"/>
    <w:rsid w:val="00CE39FE"/>
    <w:rsid w:val="00CE6A65"/>
    <w:rsid w:val="00D36244"/>
    <w:rsid w:val="00D46F5B"/>
    <w:rsid w:val="00D567DA"/>
    <w:rsid w:val="00D641D9"/>
    <w:rsid w:val="00D77774"/>
    <w:rsid w:val="00D80938"/>
    <w:rsid w:val="00D85285"/>
    <w:rsid w:val="00DC4CDC"/>
    <w:rsid w:val="00E22585"/>
    <w:rsid w:val="00E25FEB"/>
    <w:rsid w:val="00E347FB"/>
    <w:rsid w:val="00E56C94"/>
    <w:rsid w:val="00E606FB"/>
    <w:rsid w:val="00EC0B60"/>
    <w:rsid w:val="00EC39B6"/>
    <w:rsid w:val="00EC772C"/>
    <w:rsid w:val="00F174F7"/>
    <w:rsid w:val="00F255F3"/>
    <w:rsid w:val="00F32E9B"/>
    <w:rsid w:val="00F54D58"/>
    <w:rsid w:val="00FB74A3"/>
    <w:rsid w:val="00FC513E"/>
    <w:rsid w:val="00FE2224"/>
    <w:rsid w:val="00FE7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8FB63"/>
  <w15:chartTrackingRefBased/>
  <w15:docId w15:val="{3224488E-92C1-4898-BD2E-4E9B91D0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E61A6"/>
    <w:pPr>
      <w:keepNext/>
      <w:keepLines/>
      <w:spacing w:before="360" w:line="240" w:lineRule="auto"/>
      <w:outlineLvl w:val="1"/>
    </w:pPr>
    <w:rPr>
      <w:rFonts w:asciiTheme="majorHAnsi" w:eastAsiaTheme="majorEastAsia" w:hAnsiTheme="majorHAnsi" w:cstheme="majorBidi"/>
      <w:b/>
      <w:bCs/>
      <w:color w:val="34495E"/>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1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0E61A6"/>
    <w:rPr>
      <w:rFonts w:asciiTheme="majorHAnsi" w:eastAsiaTheme="majorEastAsia" w:hAnsiTheme="majorHAnsi" w:cstheme="majorBidi"/>
      <w:b/>
      <w:bCs/>
      <w:color w:val="34495E"/>
      <w:sz w:val="28"/>
      <w:szCs w:val="26"/>
      <w:lang w:val="en-US"/>
    </w:rPr>
  </w:style>
  <w:style w:type="table" w:styleId="LightGrid-Accent1">
    <w:name w:val="Light Grid Accent 1"/>
    <w:basedOn w:val="TableNormal"/>
    <w:uiPriority w:val="62"/>
    <w:rsid w:val="008C7DC7"/>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eGrid">
    <w:name w:val="Table Grid"/>
    <w:basedOn w:val="TableNormal"/>
    <w:uiPriority w:val="59"/>
    <w:rsid w:val="0025433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65"/>
  </w:style>
  <w:style w:type="paragraph" w:styleId="Footer">
    <w:name w:val="footer"/>
    <w:basedOn w:val="Normal"/>
    <w:link w:val="FooterChar"/>
    <w:uiPriority w:val="99"/>
    <w:unhideWhenUsed/>
    <w:rsid w:val="00230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65"/>
  </w:style>
  <w:style w:type="character" w:styleId="Hyperlink">
    <w:name w:val="Hyperlink"/>
    <w:basedOn w:val="DefaultParagraphFont"/>
    <w:uiPriority w:val="99"/>
    <w:unhideWhenUsed/>
    <w:rsid w:val="00D46F5B"/>
    <w:rPr>
      <w:color w:val="0563C1" w:themeColor="hyperlink"/>
      <w:u w:val="single"/>
    </w:rPr>
  </w:style>
  <w:style w:type="character" w:customStyle="1" w:styleId="UnresolvedMention">
    <w:name w:val="Unresolved Mention"/>
    <w:basedOn w:val="DefaultParagraphFont"/>
    <w:uiPriority w:val="99"/>
    <w:semiHidden/>
    <w:unhideWhenUsed/>
    <w:rsid w:val="005975AE"/>
    <w:rPr>
      <w:color w:val="605E5C"/>
      <w:shd w:val="clear" w:color="auto" w:fill="E1DFDD"/>
    </w:rPr>
  </w:style>
  <w:style w:type="paragraph" w:styleId="ListParagraph">
    <w:name w:val="List Paragraph"/>
    <w:basedOn w:val="Normal"/>
    <w:uiPriority w:val="34"/>
    <w:qFormat/>
    <w:rsid w:val="00D567DA"/>
    <w:pPr>
      <w:ind w:left="720"/>
      <w:contextualSpacing/>
    </w:pPr>
  </w:style>
  <w:style w:type="paragraph" w:styleId="BalloonText">
    <w:name w:val="Balloon Text"/>
    <w:basedOn w:val="Normal"/>
    <w:link w:val="BalloonTextChar"/>
    <w:uiPriority w:val="99"/>
    <w:semiHidden/>
    <w:unhideWhenUsed/>
    <w:rsid w:val="00190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9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embe.2022.15184" TargetMode="External"/><Relationship Id="rId117" Type="http://schemas.openxmlformats.org/officeDocument/2006/relationships/theme" Target="theme/theme1.xml"/><Relationship Id="rId21" Type="http://schemas.openxmlformats.org/officeDocument/2006/relationships/hyperlink" Target="https://doi.org/10.3390/cells11050829" TargetMode="External"/><Relationship Id="rId42" Type="http://schemas.openxmlformats.org/officeDocument/2006/relationships/hyperlink" Target="https://doi.org/10.1089/ars.2005.7.964" TargetMode="External"/><Relationship Id="rId47" Type="http://schemas.openxmlformats.org/officeDocument/2006/relationships/hyperlink" Target="https://doi.org/10.1016/j.cbpc.2023.109556" TargetMode="External"/><Relationship Id="rId63" Type="http://schemas.openxmlformats.org/officeDocument/2006/relationships/hyperlink" Target="https://doi.org/10.1038/s41467-025-60343-x" TargetMode="External"/><Relationship Id="rId68" Type="http://schemas.openxmlformats.org/officeDocument/2006/relationships/hyperlink" Target="https://doi.org/10.1038/s41467-025-58964-3" TargetMode="External"/><Relationship Id="rId84" Type="http://schemas.openxmlformats.org/officeDocument/2006/relationships/hyperlink" Target="https://doi.org/10.3390/ijms25105483" TargetMode="External"/><Relationship Id="rId89" Type="http://schemas.openxmlformats.org/officeDocument/2006/relationships/hyperlink" Target="https://doi.org/10.1890/10-0238" TargetMode="External"/><Relationship Id="rId112" Type="http://schemas.openxmlformats.org/officeDocument/2006/relationships/footer" Target="footer1.xml"/><Relationship Id="rId16" Type="http://schemas.openxmlformats.org/officeDocument/2006/relationships/hyperlink" Target="https://doi.org/10.1016/j.gene.2003.12.027" TargetMode="External"/><Relationship Id="rId107" Type="http://schemas.openxmlformats.org/officeDocument/2006/relationships/hyperlink" Target="https://doi.org/10.1007/s11033-009-9603-6" TargetMode="External"/><Relationship Id="rId11" Type="http://schemas.openxmlformats.org/officeDocument/2006/relationships/hyperlink" Target="https://doi.org/10.1016/j.jembe.2010.08.008" TargetMode="External"/><Relationship Id="rId32" Type="http://schemas.openxmlformats.org/officeDocument/2006/relationships/hyperlink" Target="https://doi.org/10.1007/s12192-017-0796-7" TargetMode="External"/><Relationship Id="rId37" Type="http://schemas.openxmlformats.org/officeDocument/2006/relationships/hyperlink" Target="https://doi.org/10.1038/s41467-022-32034-4" TargetMode="External"/><Relationship Id="rId53" Type="http://schemas.openxmlformats.org/officeDocument/2006/relationships/hyperlink" Target="https://doi.org/10.1016/j.tibs.2021.10.004" TargetMode="External"/><Relationship Id="rId58" Type="http://schemas.openxmlformats.org/officeDocument/2006/relationships/hyperlink" Target="https://doi.org/10.3389/fgene.2020.581725" TargetMode="External"/><Relationship Id="rId74" Type="http://schemas.openxmlformats.org/officeDocument/2006/relationships/hyperlink" Target="https://doi.org/10.37349/eff.2024.00062" TargetMode="External"/><Relationship Id="rId79" Type="http://schemas.openxmlformats.org/officeDocument/2006/relationships/hyperlink" Target="https://doi.org/10.1016/s0160-4120(01)00117-9" TargetMode="External"/><Relationship Id="rId102" Type="http://schemas.openxmlformats.org/officeDocument/2006/relationships/hyperlink" Target="https://doi.org/10.3389/fmars.2022.847585" TargetMode="External"/><Relationship Id="rId5" Type="http://schemas.openxmlformats.org/officeDocument/2006/relationships/endnotes" Target="endnotes.xml"/><Relationship Id="rId90" Type="http://schemas.openxmlformats.org/officeDocument/2006/relationships/hyperlink" Target="https://doi.org/10.1186/s12983-020-0350-9" TargetMode="External"/><Relationship Id="rId95" Type="http://schemas.openxmlformats.org/officeDocument/2006/relationships/hyperlink" Target="https://doi.org/10.1007/s12192-008-0096-3" TargetMode="External"/><Relationship Id="rId22" Type="http://schemas.openxmlformats.org/officeDocument/2006/relationships/hyperlink" Target="https://doi.org/10.1016/j.jmb.2024.168740" TargetMode="External"/><Relationship Id="rId27" Type="http://schemas.openxmlformats.org/officeDocument/2006/relationships/hyperlink" Target="https://doi.org/10.1017/cft.2023.7" TargetMode="External"/><Relationship Id="rId43" Type="http://schemas.openxmlformats.org/officeDocument/2006/relationships/hyperlink" Target="https://doi.org/10.1038/nrm.2017.73" TargetMode="External"/><Relationship Id="rId48" Type="http://schemas.openxmlformats.org/officeDocument/2006/relationships/hyperlink" Target="https://doi.org/10.3389/fmars.2022.898669" TargetMode="External"/><Relationship Id="rId64" Type="http://schemas.openxmlformats.org/officeDocument/2006/relationships/hyperlink" Target="https://doi.org/10.3389/fmars.2023.1159261" TargetMode="External"/><Relationship Id="rId69" Type="http://schemas.openxmlformats.org/officeDocument/2006/relationships/hyperlink" Target="https://doi.org/10.1111/mec.12216" TargetMode="External"/><Relationship Id="rId113" Type="http://schemas.openxmlformats.org/officeDocument/2006/relationships/footer" Target="footer2.xml"/><Relationship Id="rId80" Type="http://schemas.openxmlformats.org/officeDocument/2006/relationships/hyperlink" Target="https://doi.org/10.3389/fmars.2022.873768" TargetMode="External"/><Relationship Id="rId85" Type="http://schemas.openxmlformats.org/officeDocument/2006/relationships/hyperlink" Target="https://doi.org/10.3390/ijms25084209" TargetMode="External"/><Relationship Id="rId12" Type="http://schemas.openxmlformats.org/officeDocument/2006/relationships/hyperlink" Target="https://doi.org/10.1007/s00442-020-04821-7" TargetMode="External"/><Relationship Id="rId17" Type="http://schemas.openxmlformats.org/officeDocument/2006/relationships/hyperlink" Target="https://doi.org/10.1242/jeb.204.20.3571" TargetMode="External"/><Relationship Id="rId33" Type="http://schemas.openxmlformats.org/officeDocument/2006/relationships/hyperlink" Target="https://doi.org/10.1146/annurev-environ-012320-083019" TargetMode="External"/><Relationship Id="rId38" Type="http://schemas.openxmlformats.org/officeDocument/2006/relationships/hyperlink" Target="https://doi.org/10.1007/s00294-021-01191-2" TargetMode="External"/><Relationship Id="rId59" Type="http://schemas.openxmlformats.org/officeDocument/2006/relationships/hyperlink" Target="https://doi.org/10.1016/j.gene.2014.10.051" TargetMode="External"/><Relationship Id="rId103" Type="http://schemas.openxmlformats.org/officeDocument/2006/relationships/hyperlink" Target="https://doi.org/10.3390/genes12101592" TargetMode="External"/><Relationship Id="rId108" Type="http://schemas.openxmlformats.org/officeDocument/2006/relationships/hyperlink" Target="https://doi.org/10.1016/j.aquaculture.2024.741511" TargetMode="External"/><Relationship Id="rId54" Type="http://schemas.openxmlformats.org/officeDocument/2006/relationships/hyperlink" Target="https://doi.org/10.7554/eLife.31668" TargetMode="External"/><Relationship Id="rId70" Type="http://schemas.openxmlformats.org/officeDocument/2006/relationships/hyperlink" Target="https://doi.org/10.1113/EP090143" TargetMode="External"/><Relationship Id="rId75" Type="http://schemas.openxmlformats.org/officeDocument/2006/relationships/hyperlink" Target="https://doi.org/10.1146/annurev-marine-032720-095144" TargetMode="External"/><Relationship Id="rId91" Type="http://schemas.openxmlformats.org/officeDocument/2006/relationships/hyperlink" Target="https://doi.org/10.1111/raq.12458" TargetMode="External"/><Relationship Id="rId96" Type="http://schemas.openxmlformats.org/officeDocument/2006/relationships/hyperlink" Target="https://doi.org/10.1038/s41576-018-0001-6"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doi.org/10.1111/gcb.13357" TargetMode="External"/><Relationship Id="rId28" Type="http://schemas.openxmlformats.org/officeDocument/2006/relationships/hyperlink" Target="https://doi.org/10.1038/s41598-024-70034-0" TargetMode="External"/><Relationship Id="rId49" Type="http://schemas.openxmlformats.org/officeDocument/2006/relationships/hyperlink" Target="https://doi.org/10.3390/antiox12071444" TargetMode="External"/><Relationship Id="rId114" Type="http://schemas.openxmlformats.org/officeDocument/2006/relationships/header" Target="header3.xml"/><Relationship Id="rId10" Type="http://schemas.openxmlformats.org/officeDocument/2006/relationships/hyperlink" Target="https://doi.org/10.1152/ajpregu.00124.2007" TargetMode="External"/><Relationship Id="rId31" Type="http://schemas.openxmlformats.org/officeDocument/2006/relationships/hyperlink" Target="https://doi.org/10.1111/gcb.13249" TargetMode="External"/><Relationship Id="rId44" Type="http://schemas.openxmlformats.org/officeDocument/2006/relationships/hyperlink" Target="https://doi.org/10.3389/fcell.2021.642623" TargetMode="External"/><Relationship Id="rId52" Type="http://schemas.openxmlformats.org/officeDocument/2006/relationships/hyperlink" Target="https://doi.org/10.1038/s41467-024-44847-6" TargetMode="External"/><Relationship Id="rId60" Type="http://schemas.openxmlformats.org/officeDocument/2006/relationships/hyperlink" Target="https://doi.org/10.1186/s12864-019-6003-8" TargetMode="External"/><Relationship Id="rId65" Type="http://schemas.openxmlformats.org/officeDocument/2006/relationships/hyperlink" Target="https://doi.org/10.1017/9781009157896" TargetMode="External"/><Relationship Id="rId73" Type="http://schemas.openxmlformats.org/officeDocument/2006/relationships/hyperlink" Target="https://doi.org/10.1038/sj.emboj.7600599" TargetMode="External"/><Relationship Id="rId78" Type="http://schemas.openxmlformats.org/officeDocument/2006/relationships/hyperlink" Target="https://doi.org/10.1379/483.1" TargetMode="External"/><Relationship Id="rId81" Type="http://schemas.openxmlformats.org/officeDocument/2006/relationships/hyperlink" Target="https://doi.org/10.1016/j.molcel.2010.10.006" TargetMode="External"/><Relationship Id="rId86" Type="http://schemas.openxmlformats.org/officeDocument/2006/relationships/hyperlink" Target="https://doi.org/10.1007/s002440010217" TargetMode="External"/><Relationship Id="rId94" Type="http://schemas.openxmlformats.org/officeDocument/2006/relationships/hyperlink" Target="https://doi.org/10.3389/fimmu.2025.1658399" TargetMode="External"/><Relationship Id="rId99" Type="http://schemas.openxmlformats.org/officeDocument/2006/relationships/hyperlink" Target="https://doi.org/10.1016/j.scitotenv.2023.162112" TargetMode="External"/><Relationship Id="rId101" Type="http://schemas.openxmlformats.org/officeDocument/2006/relationships/hyperlink" Target="https://doi.org/10.1002/mco2.470" TargetMode="External"/><Relationship Id="rId4" Type="http://schemas.openxmlformats.org/officeDocument/2006/relationships/footnotes" Target="footnotes.xml"/><Relationship Id="rId9" Type="http://schemas.openxmlformats.org/officeDocument/2006/relationships/hyperlink" Target="https://doi.org/10.1083/jcb.20240403" TargetMode="External"/><Relationship Id="rId13" Type="http://schemas.openxmlformats.org/officeDocument/2006/relationships/hyperlink" Target="https://doi.org/10.1016/j.freeradbiomed.2021.11.015" TargetMode="External"/><Relationship Id="rId18" Type="http://schemas.openxmlformats.org/officeDocument/2006/relationships/hyperlink" Target="https://doi.org/10.1242/jeb.204.20.357" TargetMode="External"/><Relationship Id="rId39" Type="http://schemas.openxmlformats.org/officeDocument/2006/relationships/hyperlink" Target="https://doi.org/10.3389/fphys.2021.734463" TargetMode="External"/><Relationship Id="rId109" Type="http://schemas.openxmlformats.org/officeDocument/2006/relationships/hyperlink" Target="https://doi.org/10.1002/ece3.10567" TargetMode="External"/><Relationship Id="rId34" Type="http://schemas.openxmlformats.org/officeDocument/2006/relationships/hyperlink" Target="https://doi.org/10.3389/fphys.2023.1265879" TargetMode="External"/><Relationship Id="rId50" Type="http://schemas.openxmlformats.org/officeDocument/2006/relationships/hyperlink" Target="https://doi.org/10.3389/fmars.2023.1204598" TargetMode="External"/><Relationship Id="rId55" Type="http://schemas.openxmlformats.org/officeDocument/2006/relationships/hyperlink" Target="https://doi.org/10.3389/fmars.2024.1481734" TargetMode="External"/><Relationship Id="rId76" Type="http://schemas.openxmlformats.org/officeDocument/2006/relationships/hyperlink" Target="https://doi.org/10.1038/s41467-018-03732-9" TargetMode="External"/><Relationship Id="rId97" Type="http://schemas.openxmlformats.org/officeDocument/2006/relationships/hyperlink" Target="https://doi.org/10.1126/science.1209038" TargetMode="External"/><Relationship Id="rId104" Type="http://schemas.openxmlformats.org/officeDocument/2006/relationships/hyperlink" Target="https://doi.org/10.1186/s10020-024-00808-9" TargetMode="External"/><Relationship Id="rId7" Type="http://schemas.openxmlformats.org/officeDocument/2006/relationships/image" Target="media/image2.png"/><Relationship Id="rId71" Type="http://schemas.openxmlformats.org/officeDocument/2006/relationships/hyperlink" Target="https://doi.org/10.1371/journal.pone.0066802" TargetMode="External"/><Relationship Id="rId92" Type="http://schemas.openxmlformats.org/officeDocument/2006/relationships/hyperlink" Target="https://doi.org/10.1242/jeb.038034" TargetMode="External"/><Relationship Id="rId2" Type="http://schemas.openxmlformats.org/officeDocument/2006/relationships/settings" Target="settings.xml"/><Relationship Id="rId29" Type="http://schemas.openxmlformats.org/officeDocument/2006/relationships/hyperlink" Target="https://doi.org/10.1038/s41598-024-70034-0" TargetMode="External"/><Relationship Id="rId24" Type="http://schemas.openxmlformats.org/officeDocument/2006/relationships/hyperlink" Target="https://doi.org/10.1007/s12192-023-01348-7" TargetMode="External"/><Relationship Id="rId40" Type="http://schemas.openxmlformats.org/officeDocument/2006/relationships/hyperlink" Target="https://doi.org/10.1007/s00227-013-2219-3" TargetMode="External"/><Relationship Id="rId45" Type="http://schemas.openxmlformats.org/officeDocument/2006/relationships/hyperlink" Target="https://doi.org/10.1016/j.jmb.2015.02.002" TargetMode="External"/><Relationship Id="rId66" Type="http://schemas.openxmlformats.org/officeDocument/2006/relationships/hyperlink" Target="https://doi.org/10.1007/s00018-004-4464-6" TargetMode="External"/><Relationship Id="rId87" Type="http://schemas.openxmlformats.org/officeDocument/2006/relationships/hyperlink" Target="https://doi.org/10.1242/jeb.236802"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doi.org/10.1016/j.cstres.2024.06.002" TargetMode="External"/><Relationship Id="rId82" Type="http://schemas.openxmlformats.org/officeDocument/2006/relationships/hyperlink" Target="https://doi.org/10.3791/69197" TargetMode="External"/><Relationship Id="rId19" Type="http://schemas.openxmlformats.org/officeDocument/2006/relationships/hyperlink" Target="https://doi.org/10.1016/j.csr.2023.105056" TargetMode="External"/><Relationship Id="rId14" Type="http://schemas.openxmlformats.org/officeDocument/2006/relationships/hyperlink" Target="https://doi.org/10.3109/02656736.2014.971446" TargetMode="External"/><Relationship Id="rId30" Type="http://schemas.openxmlformats.org/officeDocument/2006/relationships/hyperlink" Target="https://doi.org/10.3390/ijms222011054" TargetMode="External"/><Relationship Id="rId35" Type="http://schemas.openxmlformats.org/officeDocument/2006/relationships/hyperlink" Target="https://doi.org/10.4060/cc0461e" TargetMode="External"/><Relationship Id="rId56" Type="http://schemas.openxmlformats.org/officeDocument/2006/relationships/hyperlink" Target="https://doi.org/10.1038/s41392-025-02439-w" TargetMode="External"/><Relationship Id="rId77" Type="http://schemas.openxmlformats.org/officeDocument/2006/relationships/hyperlink" Target="https://doi.org/10.1007/s13762-023-04971-0" TargetMode="External"/><Relationship Id="rId100" Type="http://schemas.openxmlformats.org/officeDocument/2006/relationships/hyperlink" Target="https://doi.org/10.1038/s41437-020-0351-7" TargetMode="External"/><Relationship Id="rId105" Type="http://schemas.openxmlformats.org/officeDocument/2006/relationships/hyperlink" Target="https://doi.org/10.1016/j.celrep.2018.11.015" TargetMode="External"/><Relationship Id="rId8" Type="http://schemas.openxmlformats.org/officeDocument/2006/relationships/hyperlink" Target="https://doi.org/10.1016/j.jbc.2022.101796" TargetMode="External"/><Relationship Id="rId51" Type="http://schemas.openxmlformats.org/officeDocument/2006/relationships/hyperlink" Target="https://doi.org/10.1038/nrm2941" TargetMode="External"/><Relationship Id="rId72" Type="http://schemas.openxmlformats.org/officeDocument/2006/relationships/hyperlink" Target="https://doi.org/10.1096/fj.14-252049" TargetMode="External"/><Relationship Id="rId93" Type="http://schemas.openxmlformats.org/officeDocument/2006/relationships/hyperlink" Target="https://doi.org/10.3389/fcell.2024.1405393" TargetMode="External"/><Relationship Id="rId98" Type="http://schemas.openxmlformats.org/officeDocument/2006/relationships/hyperlink" Target="https://doi.org/10.1016/j.isci.2024.110321" TargetMode="External"/><Relationship Id="rId3" Type="http://schemas.openxmlformats.org/officeDocument/2006/relationships/webSettings" Target="webSettings.xml"/><Relationship Id="rId25" Type="http://schemas.openxmlformats.org/officeDocument/2006/relationships/hyperlink" Target="https://doi.org/10.1016/j.molmet.2024.102009" TargetMode="External"/><Relationship Id="rId46" Type="http://schemas.openxmlformats.org/officeDocument/2006/relationships/hyperlink" Target="https://doi.org/10.1002/mco2.161" TargetMode="External"/><Relationship Id="rId67" Type="http://schemas.openxmlformats.org/officeDocument/2006/relationships/hyperlink" Target="https://doi.org/10.1016/j.envres.2023.116019" TargetMode="External"/><Relationship Id="rId116" Type="http://schemas.openxmlformats.org/officeDocument/2006/relationships/fontTable" Target="fontTable.xml"/><Relationship Id="rId20" Type="http://schemas.openxmlformats.org/officeDocument/2006/relationships/hyperlink" Target="https://doi.org/10.1038/s41392-023-01570-w" TargetMode="External"/><Relationship Id="rId41" Type="http://schemas.openxmlformats.org/officeDocument/2006/relationships/hyperlink" Target="https://doi.org/10.3389/fcell.2024.1500880" TargetMode="External"/><Relationship Id="rId62" Type="http://schemas.openxmlformats.org/officeDocument/2006/relationships/hyperlink" Target="https://doi.org/10.1128/MCB.22.24.8506-8513.2002" TargetMode="External"/><Relationship Id="rId83" Type="http://schemas.openxmlformats.org/officeDocument/2006/relationships/hyperlink" Target="https://doi.org/10.1006/taap.1994.1066" TargetMode="External"/><Relationship Id="rId88" Type="http://schemas.openxmlformats.org/officeDocument/2006/relationships/hyperlink" Target="https://doi.org/10.1111/apha.13950" TargetMode="External"/><Relationship Id="rId111" Type="http://schemas.openxmlformats.org/officeDocument/2006/relationships/header" Target="header2.xml"/><Relationship Id="rId15" Type="http://schemas.openxmlformats.org/officeDocument/2006/relationships/hyperlink" Target="https://doi.org/10.1016/j.cstres.2024.12.002" TargetMode="External"/><Relationship Id="rId36" Type="http://schemas.openxmlformats.org/officeDocument/2006/relationships/hyperlink" Target="https://doi.org/10.1152/ajpregu.00066.2020" TargetMode="External"/><Relationship Id="rId57" Type="http://schemas.openxmlformats.org/officeDocument/2006/relationships/hyperlink" Target="https://doi.org/10.1016/j.aquatox.2006.06.017" TargetMode="External"/><Relationship Id="rId106" Type="http://schemas.openxmlformats.org/officeDocument/2006/relationships/hyperlink" Target="https://doi.org/10.1038/nature11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10714</Words>
  <Characters>61071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CPU 1117</cp:lastModifiedBy>
  <cp:revision>3</cp:revision>
  <dcterms:created xsi:type="dcterms:W3CDTF">2026-03-14T01:32:00Z</dcterms:created>
  <dcterms:modified xsi:type="dcterms:W3CDTF">2026-03-16T06:47:00Z</dcterms:modified>
</cp:coreProperties>
</file>