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3B382" w14:textId="10A73830" w:rsidR="0097247E" w:rsidRPr="0097247E" w:rsidRDefault="0097247E" w:rsidP="0097247E">
      <w:pPr>
        <w:spacing w:line="480" w:lineRule="auto"/>
        <w:rPr>
          <w:rFonts w:ascii="Arial" w:hAnsi="Arial" w:cs="Arial"/>
          <w:b/>
          <w:bCs/>
          <w:u w:val="single"/>
        </w:rPr>
      </w:pPr>
      <w:r w:rsidRPr="0097247E">
        <w:rPr>
          <w:rFonts w:ascii="Arial" w:hAnsi="Arial" w:cs="Arial"/>
          <w:b/>
          <w:bCs/>
          <w:u w:val="single"/>
        </w:rPr>
        <w:t>Original Research Article</w:t>
      </w:r>
    </w:p>
    <w:p w14:paraId="4DEFCAFF" w14:textId="30A20FE1" w:rsidR="0097247E" w:rsidRDefault="00EE1331" w:rsidP="00EE1331">
      <w:pPr>
        <w:spacing w:after="0" w:line="480" w:lineRule="auto"/>
        <w:jc w:val="center"/>
        <w:rPr>
          <w:rStyle w:val="Emphasis"/>
          <w:rFonts w:ascii="Arial" w:hAnsi="Arial" w:cs="Arial"/>
          <w:b/>
          <w:bCs/>
        </w:rPr>
      </w:pPr>
      <w:r w:rsidRPr="00EE1331">
        <w:rPr>
          <w:rFonts w:ascii="Arial" w:hAnsi="Arial" w:cs="Arial"/>
          <w:b/>
          <w:bCs/>
        </w:rPr>
        <w:t xml:space="preserve">Effects of Silkworm Pupae Meal and Black Soldier Fly Meal as Fishmeal Replacements on Growth Performance and Digestive Enzyme Activity in </w:t>
      </w:r>
      <w:proofErr w:type="spellStart"/>
      <w:r w:rsidRPr="00EE1331">
        <w:rPr>
          <w:rStyle w:val="Emphasis"/>
          <w:rFonts w:ascii="Arial" w:hAnsi="Arial" w:cs="Arial"/>
          <w:b/>
          <w:bCs/>
        </w:rPr>
        <w:t>Heteropneustes</w:t>
      </w:r>
      <w:proofErr w:type="spellEnd"/>
      <w:r w:rsidRPr="00EE1331">
        <w:rPr>
          <w:rStyle w:val="Emphasis"/>
          <w:rFonts w:ascii="Arial" w:hAnsi="Arial" w:cs="Arial"/>
          <w:b/>
          <w:bCs/>
        </w:rPr>
        <w:t xml:space="preserve"> </w:t>
      </w:r>
      <w:proofErr w:type="spellStart"/>
      <w:r w:rsidRPr="00EE1331">
        <w:rPr>
          <w:rStyle w:val="Emphasis"/>
          <w:rFonts w:ascii="Arial" w:hAnsi="Arial" w:cs="Arial"/>
          <w:b/>
          <w:bCs/>
        </w:rPr>
        <w:t>fossilis</w:t>
      </w:r>
      <w:proofErr w:type="spellEnd"/>
    </w:p>
    <w:p w14:paraId="5447F152" w14:textId="77777777" w:rsidR="003A3A09" w:rsidRPr="00EE1331" w:rsidRDefault="003A3A09" w:rsidP="00EE1331">
      <w:pPr>
        <w:spacing w:after="0" w:line="480" w:lineRule="auto"/>
        <w:jc w:val="center"/>
        <w:rPr>
          <w:rFonts w:ascii="Arial" w:hAnsi="Arial" w:cs="Arial"/>
          <w:b/>
          <w:bCs/>
        </w:rPr>
      </w:pPr>
    </w:p>
    <w:p w14:paraId="3831C44C" w14:textId="6D97CD75" w:rsidR="0097247E" w:rsidRPr="00E8238C" w:rsidRDefault="007F6B6B" w:rsidP="00A12835">
      <w:pPr>
        <w:spacing w:after="0" w:line="480" w:lineRule="auto"/>
        <w:jc w:val="both"/>
        <w:rPr>
          <w:rFonts w:ascii="Arial" w:eastAsia="Calibri" w:hAnsi="Arial" w:cs="Arial"/>
          <w:bCs/>
          <w:color w:val="000000"/>
          <w:spacing w:val="8"/>
          <w:sz w:val="20"/>
          <w:szCs w:val="20"/>
          <w:shd w:val="clear" w:color="auto" w:fill="FFFFFF"/>
          <w:lang w:bidi="hi-IN"/>
        </w:rPr>
      </w:pPr>
      <w:r>
        <w:rPr>
          <w:rFonts w:ascii="Arial" w:eastAsia="Calibri" w:hAnsi="Arial" w:cs="Arial"/>
          <w:bCs/>
          <w:color w:val="000000"/>
          <w:spacing w:val="8"/>
          <w:sz w:val="20"/>
          <w:szCs w:val="20"/>
          <w:shd w:val="clear" w:color="auto" w:fill="FFFFFF"/>
          <w:lang w:bidi="hi-IN"/>
        </w:rPr>
        <w:t xml:space="preserve">Abstract </w:t>
      </w:r>
    </w:p>
    <w:p w14:paraId="2DDAAF6D" w14:textId="77777777" w:rsidR="00CA7795" w:rsidRPr="00CA7795" w:rsidRDefault="00CA7795" w:rsidP="00CA7795">
      <w:pPr>
        <w:spacing w:before="120" w:after="120" w:line="480" w:lineRule="auto"/>
        <w:jc w:val="both"/>
        <w:rPr>
          <w:rFonts w:ascii="Arial" w:hAnsi="Arial" w:cs="Arial"/>
        </w:rPr>
      </w:pPr>
      <w:r w:rsidRPr="00CA7795">
        <w:rPr>
          <w:rFonts w:ascii="Arial" w:hAnsi="Arial" w:cs="Arial"/>
        </w:rPr>
        <w:t xml:space="preserve">Aims: To assess the performance of silkworm pupae and black soldier fly larvae based diets on the growth, digestive performance, and carcass composition of </w:t>
      </w:r>
      <w:proofErr w:type="spellStart"/>
      <w:r w:rsidRPr="00CA7795">
        <w:rPr>
          <w:rFonts w:ascii="Arial" w:hAnsi="Arial" w:cs="Arial"/>
          <w:i/>
          <w:iCs/>
        </w:rPr>
        <w:t>Heteropneustus</w:t>
      </w:r>
      <w:proofErr w:type="spellEnd"/>
      <w:r w:rsidRPr="00CA7795">
        <w:rPr>
          <w:rFonts w:ascii="Arial" w:hAnsi="Arial" w:cs="Arial"/>
          <w:i/>
          <w:iCs/>
        </w:rPr>
        <w:t xml:space="preserve"> </w:t>
      </w:r>
      <w:proofErr w:type="spellStart"/>
      <w:r w:rsidRPr="00CA7795">
        <w:rPr>
          <w:rFonts w:ascii="Arial" w:hAnsi="Arial" w:cs="Arial"/>
          <w:i/>
          <w:iCs/>
        </w:rPr>
        <w:t>fossilis</w:t>
      </w:r>
      <w:proofErr w:type="spellEnd"/>
      <w:r w:rsidRPr="00CA7795">
        <w:rPr>
          <w:rFonts w:ascii="Arial" w:hAnsi="Arial" w:cs="Arial"/>
        </w:rPr>
        <w:t xml:space="preserve"> juveniles fed with BSF &amp; SWP meal based diets. By assessing the nutritional and functional potential of these insect based ingredients, the study contributes valuable insights into developing more sustainable feed with partial replacement to fishmeal. The findings can support the reduction of dependence on conventional fish meal, promote bioresource utilization, and guide research on alternative protein sources for aquaculture.</w:t>
      </w:r>
    </w:p>
    <w:p w14:paraId="3988A85D" w14:textId="77777777" w:rsidR="00CA7795" w:rsidRPr="00CA7795" w:rsidRDefault="00CA7795" w:rsidP="00CA7795">
      <w:pPr>
        <w:spacing w:before="120" w:after="120" w:line="480" w:lineRule="auto"/>
        <w:jc w:val="both"/>
        <w:rPr>
          <w:rFonts w:ascii="Arial" w:hAnsi="Arial" w:cs="Arial"/>
        </w:rPr>
      </w:pPr>
      <w:r w:rsidRPr="00CA7795">
        <w:rPr>
          <w:rFonts w:ascii="Arial" w:hAnsi="Arial" w:cs="Arial"/>
        </w:rPr>
        <w:t>Study design: The ingredients used for replacement with fish meal for this study were silkworm pupae meal (SWP) and black soldier fly meal (BSF).Diets containing silkworm pupae meal and black soldier fly meal were designed, each with two levels of replacement of fish meal viz., 25% and 50%, and a crude protein level of 40% were prepared using four combinations of diets named as (25% SWP, 50% SWP, 25% BSF, and 50% BSF). A diet with only fishmeal with 40% crude protein was used as the control diet (C).</w:t>
      </w:r>
    </w:p>
    <w:p w14:paraId="4AAFC15D" w14:textId="77777777" w:rsidR="00CA7795" w:rsidRPr="00CA7795" w:rsidRDefault="00CA7795" w:rsidP="00CA7795">
      <w:pPr>
        <w:spacing w:before="120" w:after="120" w:line="480" w:lineRule="auto"/>
        <w:jc w:val="both"/>
        <w:rPr>
          <w:rFonts w:ascii="Arial" w:hAnsi="Arial" w:cs="Arial"/>
        </w:rPr>
      </w:pPr>
      <w:r w:rsidRPr="00CA7795">
        <w:rPr>
          <w:rFonts w:ascii="Arial" w:hAnsi="Arial" w:cs="Arial"/>
        </w:rPr>
        <w:t>Place and duration of study: Erode Bhavani Sagar Centre for Sustainable Aquaculture, between 2024 and 2025.</w:t>
      </w:r>
    </w:p>
    <w:p w14:paraId="5399F4DC" w14:textId="77777777" w:rsidR="00CA7795" w:rsidRPr="00CA7795" w:rsidRDefault="00CA7795" w:rsidP="00CA7795">
      <w:pPr>
        <w:spacing w:before="120" w:after="120" w:line="480" w:lineRule="auto"/>
        <w:jc w:val="both"/>
        <w:rPr>
          <w:rFonts w:ascii="Arial" w:hAnsi="Arial" w:cs="Arial"/>
        </w:rPr>
      </w:pPr>
      <w:r w:rsidRPr="00CA7795">
        <w:rPr>
          <w:rFonts w:ascii="Arial" w:hAnsi="Arial" w:cs="Arial"/>
        </w:rPr>
        <w:t xml:space="preserve">Result: After the 60th day of the experiment, it is observed that T2-50% SWP showed better performance in terms of weight gain (6.98±0.14 g), specific growth rate SGR (4.07±0.41), better feed efficiency ratio FER (0.75±0.03), and protein efficiency ratio PER (1.86±0.08). The FCR was also significantly lower (P &lt; 0.05) in T2-50% (1.32 ± 0.05) SWP, followed by other treatment groups and control diet-fed fishes. The higher activity of protease (2.37 ± 0.03 U/mg/protein) and higher activity of enzymes of metabolism MDH (0.135 ± 0.004 </w:t>
      </w:r>
      <w:r w:rsidRPr="00CA7795">
        <w:rPr>
          <w:rFonts w:ascii="Arial" w:hAnsi="Arial" w:cs="Arial"/>
        </w:rPr>
        <w:lastRenderedPageBreak/>
        <w:t>unit/mg/protein/min) and LDH (0.146 ± 0.003 unit/mg/protein/min) resulted in the increase in protein level (17.84 ± 0.15) in the body of T2-50% diet-fed stinging catfish, and the higher weight gain in T2-50% indicates the better utilization of protein in the diet.</w:t>
      </w:r>
    </w:p>
    <w:p w14:paraId="54538139" w14:textId="77777777" w:rsidR="00CA7795" w:rsidRPr="00CA7795" w:rsidRDefault="00CA7795" w:rsidP="00CA7795">
      <w:pPr>
        <w:spacing w:before="120" w:after="120" w:line="480" w:lineRule="auto"/>
        <w:jc w:val="both"/>
        <w:rPr>
          <w:rFonts w:ascii="Arial" w:hAnsi="Arial" w:cs="Arial"/>
        </w:rPr>
      </w:pPr>
      <w:r w:rsidRPr="00CA7795">
        <w:rPr>
          <w:rFonts w:ascii="Arial" w:hAnsi="Arial" w:cs="Arial"/>
        </w:rPr>
        <w:t>Conclusion: Hence, the T2-50% group of fishmeal replaced with silkworm pupae meal significantly enhanced overall growth performance, improved digestive efficiency, provided better nutrient utilization, and optimized carcass composition.</w:t>
      </w:r>
    </w:p>
    <w:p w14:paraId="229157BA" w14:textId="77777777" w:rsidR="00CA7795" w:rsidRDefault="00CA7795" w:rsidP="00CA7795">
      <w:pPr>
        <w:spacing w:before="120" w:after="120" w:line="480" w:lineRule="auto"/>
        <w:jc w:val="both"/>
        <w:rPr>
          <w:rFonts w:ascii="Arial" w:hAnsi="Arial" w:cs="Arial"/>
          <w:i/>
          <w:iCs/>
        </w:rPr>
      </w:pPr>
      <w:r w:rsidRPr="00CA7795">
        <w:rPr>
          <w:rFonts w:ascii="Arial" w:hAnsi="Arial" w:cs="Arial"/>
          <w:i/>
          <w:iCs/>
        </w:rPr>
        <w:t>Keywords: Silkworm pupae meal, Aquaculture, Growth, Metabolism, Black soldier fly meal, Stinging catfish</w:t>
      </w:r>
    </w:p>
    <w:p w14:paraId="75D685C9" w14:textId="735D9C99" w:rsidR="00AC1239" w:rsidRPr="000A6F01" w:rsidRDefault="00AC1239" w:rsidP="00CA7795">
      <w:pPr>
        <w:spacing w:before="120" w:after="120" w:line="480" w:lineRule="auto"/>
        <w:jc w:val="both"/>
        <w:rPr>
          <w:rFonts w:ascii="Arial" w:hAnsi="Arial" w:cs="Arial"/>
          <w:b/>
          <w:bCs/>
        </w:rPr>
      </w:pPr>
      <w:r w:rsidRPr="000A6F01">
        <w:rPr>
          <w:rFonts w:ascii="Arial" w:hAnsi="Arial" w:cs="Arial"/>
          <w:b/>
          <w:bCs/>
          <w:i/>
          <w:iCs/>
        </w:rPr>
        <w:t xml:space="preserve">Introduction </w:t>
      </w:r>
    </w:p>
    <w:p w14:paraId="5C23CF6E" w14:textId="77777777" w:rsidR="00CA7795" w:rsidRPr="00CA7795" w:rsidRDefault="00CA7795" w:rsidP="00CA7795">
      <w:pPr>
        <w:spacing w:before="120" w:after="120" w:line="480" w:lineRule="auto"/>
        <w:ind w:firstLine="720"/>
        <w:jc w:val="both"/>
        <w:rPr>
          <w:rFonts w:ascii="Arial" w:hAnsi="Arial" w:cs="Arial"/>
        </w:rPr>
      </w:pPr>
      <w:r w:rsidRPr="00CA7795">
        <w:rPr>
          <w:rFonts w:ascii="Arial" w:hAnsi="Arial" w:cs="Arial"/>
        </w:rPr>
        <w:t>The stinging catfish (</w:t>
      </w:r>
      <w:proofErr w:type="spellStart"/>
      <w:r w:rsidRPr="00CA7795">
        <w:rPr>
          <w:rFonts w:ascii="Arial" w:hAnsi="Arial" w:cs="Arial"/>
          <w:i/>
          <w:iCs/>
        </w:rPr>
        <w:t>Heteropneustes</w:t>
      </w:r>
      <w:proofErr w:type="spellEnd"/>
      <w:r w:rsidRPr="00CA7795">
        <w:rPr>
          <w:rFonts w:ascii="Arial" w:hAnsi="Arial" w:cs="Arial"/>
          <w:i/>
          <w:iCs/>
        </w:rPr>
        <w:t xml:space="preserve"> fossils) </w:t>
      </w:r>
      <w:r w:rsidRPr="00CA7795">
        <w:rPr>
          <w:rFonts w:ascii="Arial" w:hAnsi="Arial" w:cs="Arial"/>
        </w:rPr>
        <w:t xml:space="preserve">is locally known as </w:t>
      </w:r>
      <w:proofErr w:type="spellStart"/>
      <w:r w:rsidRPr="00CA7795">
        <w:rPr>
          <w:rFonts w:ascii="Arial" w:hAnsi="Arial" w:cs="Arial"/>
        </w:rPr>
        <w:t>singi</w:t>
      </w:r>
      <w:proofErr w:type="spellEnd"/>
      <w:r w:rsidRPr="00CA7795">
        <w:rPr>
          <w:rFonts w:ascii="Arial" w:hAnsi="Arial" w:cs="Arial"/>
        </w:rPr>
        <w:t>, and it is indigenous to Southeast Asia and holds considerable commercial value across many Asian countries (Kohinoor et al. 2012). It is one of the essential target species for both small- and large-scale fisheries due to its high market price and high protein, iron, and calcium (Zafar et al., 2022). The adult catfish is omnivorous, while juveniles feed on crustaceans, insects, and miscellaneous matters (Hossain et al., 2020). It is a potential and promising species for aquaculture as it withstands wide fluctuations in water quality, tolerance to high stocking densities, hardiness, and can survive in low-oxygenated waters (Ali et al. 2018). This fish has recently emerged as a commercially significant fish among aquaculture producers. However, the growth and nutritional content predominantly depend on commercial feed, which is a major hurdle faced during culture (</w:t>
      </w:r>
      <w:proofErr w:type="spellStart"/>
      <w:r w:rsidRPr="00CA7795">
        <w:rPr>
          <w:rFonts w:ascii="Arial" w:hAnsi="Arial" w:cs="Arial"/>
        </w:rPr>
        <w:t>Nushy</w:t>
      </w:r>
      <w:proofErr w:type="spellEnd"/>
      <w:r w:rsidRPr="00CA7795">
        <w:rPr>
          <w:rFonts w:ascii="Arial" w:hAnsi="Arial" w:cs="Arial"/>
        </w:rPr>
        <w:t xml:space="preserve"> et al., 2020).</w:t>
      </w:r>
    </w:p>
    <w:p w14:paraId="64D99F5A" w14:textId="77777777" w:rsidR="00CA7795" w:rsidRPr="00CA7795" w:rsidRDefault="00CA7795" w:rsidP="00CA7795">
      <w:pPr>
        <w:spacing w:before="120" w:after="120" w:line="480" w:lineRule="auto"/>
        <w:ind w:firstLine="720"/>
        <w:jc w:val="both"/>
        <w:rPr>
          <w:rFonts w:ascii="Arial" w:hAnsi="Arial" w:cs="Arial"/>
        </w:rPr>
      </w:pPr>
      <w:r w:rsidRPr="00CA7795">
        <w:rPr>
          <w:rFonts w:ascii="Arial" w:hAnsi="Arial" w:cs="Arial"/>
        </w:rPr>
        <w:t xml:space="preserve">Aquaculture is essential for maintaining global food security by supplying a significant share of the world’s fish supply. At the same time, the world’s population is growing at an average yearly rate of 1.6 percent. Aquaculture sector is growing at an even faster rate, around 2.1% annually, which surpasses other livestock-based food sectors (Stankus 2021). With the rising demand for dietary protein, increasing the fish production must essential. Aquaculture contributes substantially to this necessity because fish not only grow faster but also provides </w:t>
      </w:r>
      <w:r w:rsidRPr="00CA7795">
        <w:rPr>
          <w:rFonts w:ascii="Arial" w:hAnsi="Arial" w:cs="Arial"/>
        </w:rPr>
        <w:lastRenderedPageBreak/>
        <w:t>a good calorie-to-protein ratio, which makes them a valuable animal protein source for human nutrition (</w:t>
      </w:r>
      <w:proofErr w:type="spellStart"/>
      <w:r w:rsidRPr="00CA7795">
        <w:rPr>
          <w:rFonts w:ascii="Arial" w:hAnsi="Arial" w:cs="Arial"/>
        </w:rPr>
        <w:t>Melenchón</w:t>
      </w:r>
      <w:proofErr w:type="spellEnd"/>
      <w:r w:rsidRPr="00CA7795">
        <w:rPr>
          <w:rFonts w:ascii="Arial" w:hAnsi="Arial" w:cs="Arial"/>
        </w:rPr>
        <w:t xml:space="preserve"> et al. 2022). Fish have emerged as a highly efficient protein source that has proven to be two times greater than poultry and three times more efficient than cattle (FAO 2010). The rapid expansion of the sector has been largely dependent on the fishmeal which is a conventional source of protein in the formulated feeds (Gasco et al. 2018). Excellent digestibility as well as a balanced amino acid profile and lipid composition make fishmeal is the key ingredient for protein source in aquaculture nutrition (</w:t>
      </w:r>
      <w:proofErr w:type="spellStart"/>
      <w:r w:rsidRPr="00CA7795">
        <w:rPr>
          <w:rFonts w:ascii="Arial" w:hAnsi="Arial" w:cs="Arial"/>
        </w:rPr>
        <w:t>D’Agaro</w:t>
      </w:r>
      <w:proofErr w:type="spellEnd"/>
      <w:r w:rsidRPr="00CA7795">
        <w:rPr>
          <w:rFonts w:ascii="Arial" w:hAnsi="Arial" w:cs="Arial"/>
        </w:rPr>
        <w:t xml:space="preserve"> et al. 2022). However, this growing reliance on fishmeal in the aquaculture industry has caused excessive demand, which creates additional pressure on the already overexploited capture fisheries (</w:t>
      </w:r>
      <w:proofErr w:type="spellStart"/>
      <w:r w:rsidRPr="00CA7795">
        <w:rPr>
          <w:rFonts w:ascii="Arial" w:hAnsi="Arial" w:cs="Arial"/>
        </w:rPr>
        <w:t>Alfiko</w:t>
      </w:r>
      <w:proofErr w:type="spellEnd"/>
      <w:r w:rsidRPr="00CA7795">
        <w:rPr>
          <w:rFonts w:ascii="Arial" w:hAnsi="Arial" w:cs="Arial"/>
        </w:rPr>
        <w:t xml:space="preserve"> et al. 2022). The excessive exploitation of marine resources has created severe pressure on wild fish populations, leading to their numbers declining at an alarming rate. Consequently, capture fisheries are projected to become unsustainable and economically unviable in the near future (Gasco et al. 2018). The increasing expense and diminishing availability of fishmeal further underscore the urgent need to minimize its use in feeds and explore more sustainable, cost-effective alternatives that maintain fish quality and nutritional value (Daniel 2018).</w:t>
      </w:r>
    </w:p>
    <w:p w14:paraId="0BC32B39" w14:textId="77777777" w:rsidR="00CA7795" w:rsidRPr="00CA7795" w:rsidRDefault="00CA7795" w:rsidP="00CA7795">
      <w:pPr>
        <w:spacing w:before="120" w:after="120" w:line="480" w:lineRule="auto"/>
        <w:ind w:firstLine="720"/>
        <w:jc w:val="both"/>
        <w:rPr>
          <w:rFonts w:ascii="Arial" w:hAnsi="Arial" w:cs="Arial"/>
        </w:rPr>
      </w:pPr>
      <w:r w:rsidRPr="00CA7795">
        <w:rPr>
          <w:rFonts w:ascii="Arial" w:hAnsi="Arial" w:cs="Arial"/>
        </w:rPr>
        <w:t xml:space="preserve">The scarcity and high cost of fishmeal have rendered fishmeal-based feeds a limiting factor in the aquaculture industry, driving the exploration of alternative protein sources with comparable nutritional value and high protein content. (Irm et al. 2022). Therefore, much research has been conducted to find an optimal ingredient for fishmeal by full or partial </w:t>
      </w:r>
      <w:proofErr w:type="gramStart"/>
      <w:r w:rsidRPr="00CA7795">
        <w:rPr>
          <w:rFonts w:ascii="Arial" w:hAnsi="Arial" w:cs="Arial"/>
        </w:rPr>
        <w:t>replacement  (</w:t>
      </w:r>
      <w:proofErr w:type="gramEnd"/>
      <w:r w:rsidRPr="00CA7795">
        <w:rPr>
          <w:rFonts w:ascii="Arial" w:hAnsi="Arial" w:cs="Arial"/>
        </w:rPr>
        <w:t>Singh et al., 2023). When choosing alternative feed components, the needs of the desired fish species need to be taken into account. Before deeming a new feed component adequate, factors like survival rates, growth potential, and feed conversion efficiency need to be assessed (Brown et al. 1996). The presence of anti-nutritional factors has limited the usage of plant-based ingredients in aqua feed formulation. To overcome these drawbacks, many strategies were deployed, such as the fermentation process and the usage of enzymes such as cellulase and phytase. Still, they lack the presence of critical amino acids such as lysine and methionine (Raghuvaran et al. 2024).</w:t>
      </w:r>
    </w:p>
    <w:p w14:paraId="595DCFEB" w14:textId="77777777" w:rsidR="00CA7795" w:rsidRPr="00CA7795" w:rsidRDefault="00CA7795" w:rsidP="00CA7795">
      <w:pPr>
        <w:spacing w:before="120" w:after="120" w:line="480" w:lineRule="auto"/>
        <w:ind w:firstLine="720"/>
        <w:jc w:val="both"/>
        <w:rPr>
          <w:rFonts w:ascii="Arial" w:hAnsi="Arial" w:cs="Arial"/>
        </w:rPr>
      </w:pPr>
      <w:r w:rsidRPr="00CA7795">
        <w:rPr>
          <w:rFonts w:ascii="Arial" w:hAnsi="Arial" w:cs="Arial"/>
        </w:rPr>
        <w:lastRenderedPageBreak/>
        <w:t xml:space="preserve">Silkworm pupae, derived as a by-product from the silk-reeling industry, have gained increasing attention as a suitable alternate protein source because of their remarkable nutritional profile. While multiple species are utilized, </w:t>
      </w:r>
      <w:r w:rsidRPr="00CA7795">
        <w:rPr>
          <w:rFonts w:ascii="Arial" w:hAnsi="Arial" w:cs="Arial"/>
          <w:i/>
          <w:iCs/>
        </w:rPr>
        <w:t>Bombyx mori</w:t>
      </w:r>
      <w:r w:rsidRPr="00CA7795">
        <w:rPr>
          <w:rFonts w:ascii="Arial" w:hAnsi="Arial" w:cs="Arial"/>
        </w:rPr>
        <w:t xml:space="preserve"> is the most prevalent. These pupae are byproducts of the silk industry and can be transformed into a high-quality, unconventional animal protein and energy-rich feed when processed appropriately. They are also rich in major essential nutrients, including crude </w:t>
      </w:r>
      <w:proofErr w:type="spellStart"/>
      <w:r w:rsidRPr="00CA7795">
        <w:rPr>
          <w:rFonts w:ascii="Arial" w:hAnsi="Arial" w:cs="Arial"/>
        </w:rPr>
        <w:t>fiber</w:t>
      </w:r>
      <w:proofErr w:type="spellEnd"/>
      <w:r w:rsidRPr="00CA7795">
        <w:rPr>
          <w:rFonts w:ascii="Arial" w:hAnsi="Arial" w:cs="Arial"/>
        </w:rPr>
        <w:t>, protein, ether extract, lysine, ash, methionine, calcium, nitrogen-free extract, and phosphorus (Habib and Hasan 1995). The use of low-cost silkworm pupae as a substitute for fishmeal could significantly reduce the feed formulation costs of balanced fish diets, ultimately enhancing the profitability of aquaculture operations. Previous studies have successfully demonstrated the inclusion of SWP meal as a partial replacement to fish meal in the diet of various freshwater fish species, including rainbow sharks (Raja et al. 2020), rainbow trout (</w:t>
      </w:r>
      <w:proofErr w:type="spellStart"/>
      <w:r w:rsidRPr="00CA7795">
        <w:rPr>
          <w:rFonts w:ascii="Arial" w:hAnsi="Arial" w:cs="Arial"/>
        </w:rPr>
        <w:t>Shakoori</w:t>
      </w:r>
      <w:proofErr w:type="spellEnd"/>
      <w:r w:rsidRPr="00CA7795">
        <w:rPr>
          <w:rFonts w:ascii="Arial" w:hAnsi="Arial" w:cs="Arial"/>
        </w:rPr>
        <w:t xml:space="preserve"> et al. 2016), chum salmon (Akiyama et al. 1984), trout (</w:t>
      </w:r>
      <w:proofErr w:type="spellStart"/>
      <w:r w:rsidRPr="00CA7795">
        <w:rPr>
          <w:rFonts w:ascii="Arial" w:hAnsi="Arial" w:cs="Arial"/>
        </w:rPr>
        <w:t>Dheke</w:t>
      </w:r>
      <w:proofErr w:type="spellEnd"/>
      <w:r w:rsidRPr="00CA7795">
        <w:rPr>
          <w:rFonts w:ascii="Arial" w:hAnsi="Arial" w:cs="Arial"/>
        </w:rPr>
        <w:t xml:space="preserve"> and </w:t>
      </w:r>
      <w:proofErr w:type="spellStart"/>
      <w:r w:rsidRPr="00CA7795">
        <w:rPr>
          <w:rFonts w:ascii="Arial" w:hAnsi="Arial" w:cs="Arial"/>
        </w:rPr>
        <w:t>Gubhaju</w:t>
      </w:r>
      <w:proofErr w:type="spellEnd"/>
      <w:r w:rsidRPr="00CA7795">
        <w:rPr>
          <w:rFonts w:ascii="Arial" w:hAnsi="Arial" w:cs="Arial"/>
        </w:rPr>
        <w:t xml:space="preserve"> 2013), Jian carp (Ji et al. 2015), and Deccan mahseer (Shyama 1990). Furthermore, SWP has also enhanced the growth and feed conversion efficiency in many catfish species, such as </w:t>
      </w:r>
      <w:proofErr w:type="spellStart"/>
      <w:r w:rsidRPr="00CA7795">
        <w:rPr>
          <w:rFonts w:ascii="Arial" w:hAnsi="Arial" w:cs="Arial"/>
          <w:i/>
          <w:iCs/>
        </w:rPr>
        <w:t>Clarias</w:t>
      </w:r>
      <w:proofErr w:type="spellEnd"/>
      <w:r w:rsidRPr="00CA7795">
        <w:rPr>
          <w:rFonts w:ascii="Arial" w:hAnsi="Arial" w:cs="Arial"/>
          <w:i/>
          <w:iCs/>
        </w:rPr>
        <w:t xml:space="preserve"> </w:t>
      </w:r>
      <w:proofErr w:type="spellStart"/>
      <w:r w:rsidRPr="00CA7795">
        <w:rPr>
          <w:rFonts w:ascii="Arial" w:hAnsi="Arial" w:cs="Arial"/>
          <w:i/>
          <w:iCs/>
        </w:rPr>
        <w:t>batrachus</w:t>
      </w:r>
      <w:proofErr w:type="spellEnd"/>
      <w:r w:rsidRPr="00CA7795">
        <w:rPr>
          <w:rFonts w:ascii="Arial" w:hAnsi="Arial" w:cs="Arial"/>
          <w:i/>
          <w:iCs/>
        </w:rPr>
        <w:t xml:space="preserve"> </w:t>
      </w:r>
      <w:r w:rsidRPr="00CA7795">
        <w:rPr>
          <w:rFonts w:ascii="Arial" w:hAnsi="Arial" w:cs="Arial"/>
        </w:rPr>
        <w:t xml:space="preserve">(Habib et al. 2001), </w:t>
      </w:r>
      <w:proofErr w:type="spellStart"/>
      <w:r w:rsidRPr="00CA7795">
        <w:rPr>
          <w:rFonts w:ascii="Arial" w:hAnsi="Arial" w:cs="Arial"/>
          <w:i/>
          <w:iCs/>
        </w:rPr>
        <w:t>Clarias</w:t>
      </w:r>
      <w:proofErr w:type="spellEnd"/>
      <w:r w:rsidRPr="00CA7795">
        <w:rPr>
          <w:rFonts w:ascii="Arial" w:hAnsi="Arial" w:cs="Arial"/>
          <w:i/>
          <w:iCs/>
        </w:rPr>
        <w:t xml:space="preserve"> </w:t>
      </w:r>
      <w:proofErr w:type="spellStart"/>
      <w:r w:rsidRPr="00CA7795">
        <w:rPr>
          <w:rFonts w:ascii="Arial" w:hAnsi="Arial" w:cs="Arial"/>
          <w:i/>
          <w:iCs/>
        </w:rPr>
        <w:t>gariepinus</w:t>
      </w:r>
      <w:proofErr w:type="spellEnd"/>
      <w:r w:rsidRPr="00CA7795">
        <w:rPr>
          <w:rFonts w:ascii="Arial" w:hAnsi="Arial" w:cs="Arial"/>
          <w:i/>
          <w:iCs/>
        </w:rPr>
        <w:t xml:space="preserve"> </w:t>
      </w:r>
      <w:r w:rsidRPr="00CA7795">
        <w:rPr>
          <w:rFonts w:ascii="Arial" w:hAnsi="Arial" w:cs="Arial"/>
        </w:rPr>
        <w:t>(</w:t>
      </w:r>
      <w:proofErr w:type="spellStart"/>
      <w:r w:rsidRPr="00CA7795">
        <w:rPr>
          <w:rFonts w:ascii="Arial" w:hAnsi="Arial" w:cs="Arial"/>
        </w:rPr>
        <w:t>Kurbanov</w:t>
      </w:r>
      <w:proofErr w:type="spellEnd"/>
      <w:r w:rsidRPr="00CA7795">
        <w:rPr>
          <w:rFonts w:ascii="Arial" w:hAnsi="Arial" w:cs="Arial"/>
        </w:rPr>
        <w:t xml:space="preserve"> et al. 2015a; Oso and </w:t>
      </w:r>
      <w:proofErr w:type="spellStart"/>
      <w:r w:rsidRPr="00CA7795">
        <w:rPr>
          <w:rFonts w:ascii="Arial" w:hAnsi="Arial" w:cs="Arial"/>
        </w:rPr>
        <w:t>Iwalaye</w:t>
      </w:r>
      <w:proofErr w:type="spellEnd"/>
      <w:r w:rsidRPr="00CA7795">
        <w:rPr>
          <w:rFonts w:ascii="Arial" w:hAnsi="Arial" w:cs="Arial"/>
        </w:rPr>
        <w:t xml:space="preserve"> 2014; </w:t>
      </w:r>
      <w:proofErr w:type="spellStart"/>
      <w:r w:rsidRPr="00CA7795">
        <w:rPr>
          <w:rFonts w:ascii="Arial" w:hAnsi="Arial" w:cs="Arial"/>
        </w:rPr>
        <w:t>Olaniyi</w:t>
      </w:r>
      <w:proofErr w:type="spellEnd"/>
      <w:r w:rsidRPr="00CA7795">
        <w:rPr>
          <w:rFonts w:ascii="Arial" w:hAnsi="Arial" w:cs="Arial"/>
        </w:rPr>
        <w:t xml:space="preserve"> and </w:t>
      </w:r>
      <w:proofErr w:type="spellStart"/>
      <w:r w:rsidRPr="00CA7795">
        <w:rPr>
          <w:rFonts w:ascii="Arial" w:hAnsi="Arial" w:cs="Arial"/>
        </w:rPr>
        <w:t>Babasanmi</w:t>
      </w:r>
      <w:proofErr w:type="spellEnd"/>
      <w:r w:rsidRPr="00CA7795">
        <w:rPr>
          <w:rFonts w:ascii="Arial" w:hAnsi="Arial" w:cs="Arial"/>
        </w:rPr>
        <w:t xml:space="preserve"> 2013).</w:t>
      </w:r>
      <w:r w:rsidRPr="00CA7795">
        <w:rPr>
          <w:rFonts w:ascii="Arial" w:hAnsi="Arial" w:cs="Arial"/>
          <w:i/>
          <w:iCs/>
        </w:rPr>
        <w:t xml:space="preserve"> </w:t>
      </w:r>
      <w:r w:rsidRPr="00CA7795">
        <w:rPr>
          <w:rFonts w:ascii="Arial" w:hAnsi="Arial" w:cs="Arial"/>
        </w:rPr>
        <w:t>In addition to SWP, another important insect meal is the black soldier fly (BSF) meal, which has recently emerged as a promising insect-based protein for aquaculture. The BSF larvae are highly efficient in converting wastes into nutrient-rich biomass, which makes them a suitable and cost-effective alternate protein source for replacing fish meal (Mohan et al., 2022). Numerous studies have examined the use of BSF meal in the diet of various fish species and observed positive outcomes in Jian carp (Li et al., 2016, 2017; Zhou et al., 2018), rainbow trout (</w:t>
      </w:r>
      <w:r w:rsidRPr="00CA7795">
        <w:rPr>
          <w:rFonts w:ascii="Arial" w:hAnsi="Arial" w:cs="Arial"/>
          <w:i/>
          <w:iCs/>
        </w:rPr>
        <w:t>Oncorhynchus mykiss</w:t>
      </w:r>
      <w:r w:rsidRPr="00CA7795">
        <w:rPr>
          <w:rFonts w:ascii="Arial" w:hAnsi="Arial" w:cs="Arial"/>
        </w:rPr>
        <w:t>)</w:t>
      </w:r>
      <w:r w:rsidRPr="00CA7795">
        <w:rPr>
          <w:rFonts w:ascii="Arial" w:hAnsi="Arial" w:cs="Arial"/>
          <w:i/>
          <w:iCs/>
        </w:rPr>
        <w:t xml:space="preserve"> </w:t>
      </w:r>
      <w:r w:rsidRPr="00CA7795">
        <w:rPr>
          <w:rFonts w:ascii="Arial" w:hAnsi="Arial" w:cs="Arial"/>
        </w:rPr>
        <w:t>(Sealey et al., 2011)</w:t>
      </w:r>
      <w:r w:rsidRPr="00CA7795">
        <w:rPr>
          <w:rFonts w:ascii="Arial" w:hAnsi="Arial" w:cs="Arial"/>
          <w:i/>
          <w:iCs/>
        </w:rPr>
        <w:t xml:space="preserve">, </w:t>
      </w:r>
      <w:r w:rsidRPr="00CA7795">
        <w:rPr>
          <w:rFonts w:ascii="Arial" w:hAnsi="Arial" w:cs="Arial"/>
        </w:rPr>
        <w:t>African catfish (</w:t>
      </w:r>
      <w:proofErr w:type="spellStart"/>
      <w:r w:rsidRPr="00CA7795">
        <w:rPr>
          <w:rFonts w:ascii="Arial" w:hAnsi="Arial" w:cs="Arial"/>
        </w:rPr>
        <w:t>Talamuk</w:t>
      </w:r>
      <w:proofErr w:type="spellEnd"/>
      <w:r w:rsidRPr="00CA7795">
        <w:rPr>
          <w:rFonts w:ascii="Arial" w:hAnsi="Arial" w:cs="Arial"/>
        </w:rPr>
        <w:t xml:space="preserve">, 2016; </w:t>
      </w:r>
      <w:proofErr w:type="spellStart"/>
      <w:r w:rsidRPr="00CA7795">
        <w:rPr>
          <w:rFonts w:ascii="Arial" w:hAnsi="Arial" w:cs="Arial"/>
        </w:rPr>
        <w:t>Adeoye</w:t>
      </w:r>
      <w:proofErr w:type="spellEnd"/>
      <w:r w:rsidRPr="00CA7795">
        <w:rPr>
          <w:rFonts w:ascii="Arial" w:hAnsi="Arial" w:cs="Arial"/>
        </w:rPr>
        <w:t xml:space="preserve"> et al., 2020), and Nile tilapia (</w:t>
      </w:r>
      <w:proofErr w:type="spellStart"/>
      <w:r w:rsidRPr="00CA7795">
        <w:rPr>
          <w:rFonts w:ascii="Arial" w:hAnsi="Arial" w:cs="Arial"/>
        </w:rPr>
        <w:t>Tippayadara</w:t>
      </w:r>
      <w:proofErr w:type="spellEnd"/>
      <w:r w:rsidRPr="00CA7795">
        <w:rPr>
          <w:rFonts w:ascii="Arial" w:hAnsi="Arial" w:cs="Arial"/>
        </w:rPr>
        <w:t xml:space="preserve"> et al., 2021; Limbu et al., 2022). However, despite the extensive research on other freshwater fish species, to the best of our knowledge, no study has yet explored the potential of SWP and BSF meal as a dietary replacement for fishmeal in the stinging catfish (</w:t>
      </w:r>
      <w:proofErr w:type="spellStart"/>
      <w:r w:rsidRPr="00CA7795">
        <w:rPr>
          <w:rFonts w:ascii="Arial" w:hAnsi="Arial" w:cs="Arial"/>
          <w:i/>
          <w:iCs/>
        </w:rPr>
        <w:t>Heteropneustes</w:t>
      </w:r>
      <w:proofErr w:type="spellEnd"/>
      <w:r w:rsidRPr="00CA7795">
        <w:rPr>
          <w:rFonts w:ascii="Arial" w:hAnsi="Arial" w:cs="Arial"/>
          <w:i/>
          <w:iCs/>
        </w:rPr>
        <w:t xml:space="preserve"> </w:t>
      </w:r>
      <w:proofErr w:type="spellStart"/>
      <w:r w:rsidRPr="00CA7795">
        <w:rPr>
          <w:rFonts w:ascii="Arial" w:hAnsi="Arial" w:cs="Arial"/>
          <w:i/>
          <w:iCs/>
        </w:rPr>
        <w:t>fossilis</w:t>
      </w:r>
      <w:proofErr w:type="spellEnd"/>
      <w:r w:rsidRPr="00CA7795">
        <w:rPr>
          <w:rFonts w:ascii="Arial" w:hAnsi="Arial" w:cs="Arial"/>
          <w:i/>
          <w:iCs/>
        </w:rPr>
        <w:t>)</w:t>
      </w:r>
      <w:r w:rsidRPr="00CA7795">
        <w:rPr>
          <w:rFonts w:ascii="Arial" w:hAnsi="Arial" w:cs="Arial"/>
        </w:rPr>
        <w:t xml:space="preserve">. Hence, the present study was carried out to identify the effects of substituting fishmeal with SWP meal and BSF meal at varying inclusion </w:t>
      </w:r>
      <w:r w:rsidRPr="00CA7795">
        <w:rPr>
          <w:rFonts w:ascii="Arial" w:hAnsi="Arial" w:cs="Arial"/>
        </w:rPr>
        <w:lastRenderedPageBreak/>
        <w:t xml:space="preserve">levels on growth performance, feed utilization, and overall health condition of </w:t>
      </w:r>
      <w:r w:rsidRPr="00CA7795">
        <w:rPr>
          <w:rFonts w:ascii="Arial" w:hAnsi="Arial" w:cs="Arial"/>
          <w:i/>
          <w:iCs/>
        </w:rPr>
        <w:t xml:space="preserve">H. </w:t>
      </w:r>
      <w:proofErr w:type="spellStart"/>
      <w:r w:rsidRPr="00CA7795">
        <w:rPr>
          <w:rFonts w:ascii="Arial" w:hAnsi="Arial" w:cs="Arial"/>
          <w:i/>
          <w:iCs/>
        </w:rPr>
        <w:t>fossilis</w:t>
      </w:r>
      <w:proofErr w:type="spellEnd"/>
      <w:r w:rsidRPr="00CA7795">
        <w:rPr>
          <w:rFonts w:ascii="Arial" w:hAnsi="Arial" w:cs="Arial"/>
        </w:rPr>
        <w:t xml:space="preserve"> under captive conditions.</w:t>
      </w:r>
    </w:p>
    <w:p w14:paraId="7EFE5CA2" w14:textId="77777777" w:rsidR="00CA7795" w:rsidRPr="00CA7795" w:rsidRDefault="00CA7795" w:rsidP="00CA7795">
      <w:pPr>
        <w:spacing w:before="120" w:after="120" w:line="480" w:lineRule="auto"/>
        <w:jc w:val="both"/>
        <w:rPr>
          <w:rFonts w:ascii="Arial" w:hAnsi="Arial" w:cs="Arial"/>
          <w:b/>
          <w:bCs/>
        </w:rPr>
      </w:pPr>
      <w:r w:rsidRPr="00CA7795">
        <w:rPr>
          <w:rFonts w:ascii="Arial" w:hAnsi="Arial" w:cs="Arial"/>
          <w:b/>
          <w:bCs/>
        </w:rPr>
        <w:t>2. MATERIALS AND METHODS</w:t>
      </w:r>
    </w:p>
    <w:p w14:paraId="7F34B320" w14:textId="77777777" w:rsidR="00CA7795" w:rsidRPr="00CA7795" w:rsidRDefault="00CA7795" w:rsidP="00CA7795">
      <w:pPr>
        <w:spacing w:before="120" w:after="120" w:line="480" w:lineRule="auto"/>
        <w:jc w:val="both"/>
        <w:rPr>
          <w:rFonts w:ascii="Arial" w:hAnsi="Arial" w:cs="Arial"/>
          <w:b/>
          <w:bCs/>
        </w:rPr>
      </w:pPr>
      <w:r w:rsidRPr="00CA7795">
        <w:rPr>
          <w:rFonts w:ascii="Arial" w:hAnsi="Arial" w:cs="Arial"/>
          <w:b/>
          <w:bCs/>
        </w:rPr>
        <w:t>2.1 Ethical statement</w:t>
      </w:r>
    </w:p>
    <w:p w14:paraId="23C8D1A1" w14:textId="77777777" w:rsidR="00CA7795" w:rsidRPr="00CA7795" w:rsidRDefault="00CA7795" w:rsidP="00CA7795">
      <w:pPr>
        <w:spacing w:before="120" w:after="120" w:line="480" w:lineRule="auto"/>
        <w:ind w:firstLine="720"/>
        <w:jc w:val="both"/>
        <w:rPr>
          <w:rFonts w:ascii="Arial" w:hAnsi="Arial" w:cs="Arial"/>
        </w:rPr>
      </w:pPr>
      <w:r w:rsidRPr="00CA7795">
        <w:rPr>
          <w:rFonts w:ascii="Arial" w:hAnsi="Arial" w:cs="Arial"/>
        </w:rPr>
        <w:t>All applicable international, national, and/or institutional guidelines for the care and use of animals were followed. All procedures performed in studies involving animals were in accordance with the ethical standards of the institution or practice at which the studies were conducted.</w:t>
      </w:r>
    </w:p>
    <w:p w14:paraId="6A1EE2D4" w14:textId="77777777" w:rsidR="00CA7795" w:rsidRPr="00CA7795" w:rsidRDefault="00CA7795" w:rsidP="00CA7795">
      <w:pPr>
        <w:spacing w:before="120" w:after="120" w:line="480" w:lineRule="auto"/>
        <w:jc w:val="both"/>
        <w:rPr>
          <w:rFonts w:ascii="Arial" w:hAnsi="Arial" w:cs="Arial"/>
          <w:b/>
          <w:bCs/>
        </w:rPr>
      </w:pPr>
      <w:r w:rsidRPr="00CA7795">
        <w:rPr>
          <w:rFonts w:ascii="Arial" w:hAnsi="Arial" w:cs="Arial"/>
          <w:b/>
          <w:bCs/>
        </w:rPr>
        <w:t>2.2 Diet and experimental design</w:t>
      </w:r>
    </w:p>
    <w:p w14:paraId="3DF0DAF3" w14:textId="77777777" w:rsidR="00CA7795" w:rsidRPr="00CA7795" w:rsidRDefault="00CA7795" w:rsidP="00CA7795">
      <w:pPr>
        <w:spacing w:before="120" w:after="120" w:line="480" w:lineRule="auto"/>
        <w:ind w:firstLine="720"/>
        <w:jc w:val="both"/>
        <w:rPr>
          <w:rFonts w:ascii="Arial" w:hAnsi="Arial" w:cs="Arial"/>
        </w:rPr>
      </w:pPr>
      <w:r w:rsidRPr="00CA7795">
        <w:rPr>
          <w:rFonts w:ascii="Arial" w:hAnsi="Arial" w:cs="Arial"/>
        </w:rPr>
        <w:t xml:space="preserve">The experimental study was conducted at Erode </w:t>
      </w:r>
      <w:proofErr w:type="spellStart"/>
      <w:r w:rsidRPr="00CA7795">
        <w:rPr>
          <w:rFonts w:ascii="Arial" w:hAnsi="Arial" w:cs="Arial"/>
        </w:rPr>
        <w:t>Bhavanisagar</w:t>
      </w:r>
      <w:proofErr w:type="spellEnd"/>
      <w:r w:rsidRPr="00CA7795">
        <w:rPr>
          <w:rFonts w:ascii="Arial" w:hAnsi="Arial" w:cs="Arial"/>
        </w:rPr>
        <w:t xml:space="preserve"> Centre for Sustainable Aquaculture (</w:t>
      </w:r>
      <w:proofErr w:type="spellStart"/>
      <w:r w:rsidRPr="00CA7795">
        <w:rPr>
          <w:rFonts w:ascii="Arial" w:hAnsi="Arial" w:cs="Arial"/>
        </w:rPr>
        <w:t>EBCeSA</w:t>
      </w:r>
      <w:proofErr w:type="spellEnd"/>
      <w:r w:rsidRPr="00CA7795">
        <w:rPr>
          <w:rFonts w:ascii="Arial" w:hAnsi="Arial" w:cs="Arial"/>
        </w:rPr>
        <w:t xml:space="preserve">), Tamil Nadu </w:t>
      </w:r>
      <w:proofErr w:type="spellStart"/>
      <w:r w:rsidRPr="00CA7795">
        <w:rPr>
          <w:rFonts w:ascii="Arial" w:hAnsi="Arial" w:cs="Arial"/>
        </w:rPr>
        <w:t>Dr.</w:t>
      </w:r>
      <w:proofErr w:type="spellEnd"/>
      <w:r w:rsidRPr="00CA7795">
        <w:rPr>
          <w:rFonts w:ascii="Arial" w:hAnsi="Arial" w:cs="Arial"/>
        </w:rPr>
        <w:t xml:space="preserve"> J. Jayalalithaa Fisheries University, </w:t>
      </w:r>
      <w:proofErr w:type="spellStart"/>
      <w:r w:rsidRPr="00CA7795">
        <w:rPr>
          <w:rFonts w:ascii="Arial" w:hAnsi="Arial" w:cs="Arial"/>
        </w:rPr>
        <w:t>Bhavanisagar</w:t>
      </w:r>
      <w:proofErr w:type="spellEnd"/>
      <w:r w:rsidRPr="00CA7795">
        <w:rPr>
          <w:rFonts w:ascii="Arial" w:hAnsi="Arial" w:cs="Arial"/>
        </w:rPr>
        <w:t xml:space="preserve">, Erode District, Tamil Nadu, India. The study was carried out in FRP tanks, each with a capacity of 600 </w:t>
      </w:r>
      <w:proofErr w:type="spellStart"/>
      <w:r w:rsidRPr="00CA7795">
        <w:rPr>
          <w:rFonts w:ascii="Arial" w:hAnsi="Arial" w:cs="Arial"/>
        </w:rPr>
        <w:t>liters</w:t>
      </w:r>
      <w:proofErr w:type="spellEnd"/>
      <w:r w:rsidRPr="00CA7795">
        <w:rPr>
          <w:rFonts w:ascii="Arial" w:hAnsi="Arial" w:cs="Arial"/>
        </w:rPr>
        <w:t xml:space="preserve"> and a size of 4.5 X 2.5 X 2.5 feet. Five iso-nitrogenous diets with 40% crude protein and an iso-caloric energy value of 18.00 MJ/kg were formulated at two different levels of replacement of fish meal, with 25% SWP, 50% SWP, 25% BSF, and 50% BSF, with the control diet (C) containing only fish meal (Table 1). Juvenile Asian stinging catfish (</w:t>
      </w:r>
      <w:r w:rsidRPr="00CA7795">
        <w:rPr>
          <w:rFonts w:ascii="Arial" w:hAnsi="Arial" w:cs="Arial"/>
          <w:i/>
          <w:iCs/>
        </w:rPr>
        <w:t xml:space="preserve">H. </w:t>
      </w:r>
      <w:proofErr w:type="spellStart"/>
      <w:r w:rsidRPr="00CA7795">
        <w:rPr>
          <w:rFonts w:ascii="Arial" w:hAnsi="Arial" w:cs="Arial"/>
          <w:i/>
          <w:iCs/>
        </w:rPr>
        <w:t>fossilis</w:t>
      </w:r>
      <w:proofErr w:type="spellEnd"/>
      <w:r w:rsidRPr="00CA7795">
        <w:rPr>
          <w:rFonts w:ascii="Arial" w:hAnsi="Arial" w:cs="Arial"/>
        </w:rPr>
        <w:t>) fry, weighing approximately 0.66±0.10 g and measuring 5.5±0.01 cm, were stocked at 40 in the experimental tanks. Feeding was done at 5%/BW (Alam et al. 2009) twice daily at 9.00 am and 6.00 pm. Once every three days, 30% of the water was siphoned off and replaced with fresh water to maintain optimal conditions (Hossain et al. 2023).</w:t>
      </w:r>
    </w:p>
    <w:tbl>
      <w:tblPr>
        <w:tblpPr w:leftFromText="180" w:rightFromText="180" w:vertAnchor="text" w:tblpY="1"/>
        <w:tblOverlap w:val="never"/>
        <w:tblW w:w="10144" w:type="dxa"/>
        <w:tblBorders>
          <w:top w:val="single" w:sz="4" w:space="0" w:color="000000"/>
          <w:bottom w:val="single" w:sz="4" w:space="0" w:color="000000"/>
        </w:tblBorders>
        <w:tblLook w:val="04A0" w:firstRow="1" w:lastRow="0" w:firstColumn="1" w:lastColumn="0" w:noHBand="0" w:noVBand="1"/>
      </w:tblPr>
      <w:tblGrid>
        <w:gridCol w:w="3444"/>
        <w:gridCol w:w="940"/>
        <w:gridCol w:w="1474"/>
        <w:gridCol w:w="1474"/>
        <w:gridCol w:w="1406"/>
        <w:gridCol w:w="1406"/>
      </w:tblGrid>
      <w:tr w:rsidR="00E8238C" w:rsidRPr="00E8238C" w14:paraId="0DA9A710" w14:textId="77777777" w:rsidTr="00E45D3A">
        <w:trPr>
          <w:trHeight w:val="489"/>
        </w:trPr>
        <w:tc>
          <w:tcPr>
            <w:tcW w:w="0" w:type="auto"/>
            <w:gridSpan w:val="6"/>
          </w:tcPr>
          <w:p w14:paraId="5F6054FF" w14:textId="77777777" w:rsidR="00E8238C" w:rsidRPr="00E8238C" w:rsidRDefault="00E8238C" w:rsidP="00A12835">
            <w:pPr>
              <w:spacing w:line="480" w:lineRule="auto"/>
              <w:rPr>
                <w:rFonts w:ascii="Arial" w:hAnsi="Arial" w:cs="Arial"/>
                <w:sz w:val="20"/>
                <w:szCs w:val="20"/>
              </w:rPr>
            </w:pPr>
            <w:r w:rsidRPr="00E8238C">
              <w:rPr>
                <w:rFonts w:ascii="Arial" w:hAnsi="Arial" w:cs="Arial"/>
                <w:b/>
                <w:sz w:val="20"/>
                <w:szCs w:val="20"/>
              </w:rPr>
              <w:t>Table 1</w:t>
            </w:r>
            <w:r w:rsidRPr="00E8238C">
              <w:rPr>
                <w:rFonts w:ascii="Arial" w:hAnsi="Arial" w:cs="Arial"/>
                <w:sz w:val="20"/>
                <w:szCs w:val="20"/>
              </w:rPr>
              <w:t>. Ingredients (%) and proximate composition of experimental diets</w:t>
            </w:r>
          </w:p>
        </w:tc>
      </w:tr>
      <w:tr w:rsidR="00E8238C" w:rsidRPr="00E8238C" w14:paraId="4BDA8658" w14:textId="77777777" w:rsidTr="00E45D3A">
        <w:trPr>
          <w:trHeight w:val="478"/>
        </w:trPr>
        <w:tc>
          <w:tcPr>
            <w:tcW w:w="0" w:type="auto"/>
            <w:tcBorders>
              <w:top w:val="single" w:sz="4" w:space="0" w:color="000000"/>
              <w:bottom w:val="single" w:sz="4" w:space="0" w:color="000000"/>
            </w:tcBorders>
          </w:tcPr>
          <w:p w14:paraId="407ABDEB"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Ingredients</w:t>
            </w:r>
          </w:p>
        </w:tc>
        <w:tc>
          <w:tcPr>
            <w:tcW w:w="0" w:type="auto"/>
            <w:tcBorders>
              <w:top w:val="single" w:sz="4" w:space="0" w:color="000000"/>
              <w:bottom w:val="single" w:sz="4" w:space="0" w:color="000000"/>
            </w:tcBorders>
          </w:tcPr>
          <w:p w14:paraId="3FD4C78C"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C</w:t>
            </w:r>
          </w:p>
        </w:tc>
        <w:tc>
          <w:tcPr>
            <w:tcW w:w="0" w:type="auto"/>
            <w:tcBorders>
              <w:top w:val="single" w:sz="4" w:space="0" w:color="000000"/>
              <w:bottom w:val="single" w:sz="4" w:space="0" w:color="000000"/>
            </w:tcBorders>
          </w:tcPr>
          <w:p w14:paraId="60F82444" w14:textId="77777777" w:rsidR="00E8238C" w:rsidRPr="00E8238C" w:rsidRDefault="00E8238C" w:rsidP="00A12835">
            <w:pPr>
              <w:spacing w:line="480" w:lineRule="auto"/>
              <w:rPr>
                <w:rFonts w:ascii="Arial" w:hAnsi="Arial" w:cs="Arial"/>
                <w:sz w:val="20"/>
                <w:szCs w:val="20"/>
              </w:rPr>
            </w:pPr>
            <w:r w:rsidRPr="00E8238C">
              <w:rPr>
                <w:rFonts w:ascii="Arial" w:hAnsi="Arial" w:cs="Arial"/>
                <w:b/>
                <w:bCs/>
                <w:sz w:val="20"/>
                <w:szCs w:val="20"/>
              </w:rPr>
              <w:t>SWP 25%</w:t>
            </w:r>
          </w:p>
        </w:tc>
        <w:tc>
          <w:tcPr>
            <w:tcW w:w="0" w:type="auto"/>
            <w:tcBorders>
              <w:top w:val="single" w:sz="4" w:space="0" w:color="000000"/>
              <w:bottom w:val="single" w:sz="4" w:space="0" w:color="000000"/>
            </w:tcBorders>
          </w:tcPr>
          <w:p w14:paraId="2A943FD0" w14:textId="77777777" w:rsidR="00E8238C" w:rsidRPr="00E8238C" w:rsidRDefault="00E8238C" w:rsidP="00A12835">
            <w:pPr>
              <w:spacing w:line="480" w:lineRule="auto"/>
              <w:rPr>
                <w:rFonts w:ascii="Arial" w:hAnsi="Arial" w:cs="Arial"/>
                <w:sz w:val="20"/>
                <w:szCs w:val="20"/>
              </w:rPr>
            </w:pPr>
            <w:r w:rsidRPr="00E8238C">
              <w:rPr>
                <w:rFonts w:ascii="Arial" w:hAnsi="Arial" w:cs="Arial"/>
                <w:b/>
                <w:bCs/>
                <w:sz w:val="20"/>
                <w:szCs w:val="20"/>
              </w:rPr>
              <w:t>SWP 50%</w:t>
            </w:r>
          </w:p>
        </w:tc>
        <w:tc>
          <w:tcPr>
            <w:tcW w:w="0" w:type="auto"/>
            <w:tcBorders>
              <w:top w:val="single" w:sz="4" w:space="0" w:color="000000"/>
              <w:bottom w:val="single" w:sz="4" w:space="0" w:color="000000"/>
            </w:tcBorders>
          </w:tcPr>
          <w:p w14:paraId="1460D2C0" w14:textId="77777777" w:rsidR="00E8238C" w:rsidRPr="00E8238C" w:rsidRDefault="00E8238C" w:rsidP="00A12835">
            <w:pPr>
              <w:spacing w:line="480" w:lineRule="auto"/>
              <w:rPr>
                <w:rFonts w:ascii="Arial" w:hAnsi="Arial" w:cs="Arial"/>
                <w:sz w:val="20"/>
                <w:szCs w:val="20"/>
              </w:rPr>
            </w:pPr>
            <w:r w:rsidRPr="00E8238C">
              <w:rPr>
                <w:rFonts w:ascii="Arial" w:hAnsi="Arial" w:cs="Arial"/>
                <w:b/>
                <w:bCs/>
                <w:sz w:val="20"/>
                <w:szCs w:val="20"/>
              </w:rPr>
              <w:t>BSF 25%</w:t>
            </w:r>
          </w:p>
        </w:tc>
        <w:tc>
          <w:tcPr>
            <w:tcW w:w="0" w:type="auto"/>
            <w:tcBorders>
              <w:top w:val="single" w:sz="4" w:space="0" w:color="000000"/>
              <w:bottom w:val="single" w:sz="4" w:space="0" w:color="000000"/>
            </w:tcBorders>
          </w:tcPr>
          <w:p w14:paraId="6181CE77" w14:textId="77777777" w:rsidR="00E8238C" w:rsidRPr="00E8238C" w:rsidRDefault="00E8238C" w:rsidP="00A12835">
            <w:pPr>
              <w:spacing w:line="480" w:lineRule="auto"/>
              <w:rPr>
                <w:rFonts w:ascii="Arial" w:hAnsi="Arial" w:cs="Arial"/>
                <w:sz w:val="20"/>
                <w:szCs w:val="20"/>
              </w:rPr>
            </w:pPr>
            <w:r w:rsidRPr="00E8238C">
              <w:rPr>
                <w:rFonts w:ascii="Arial" w:hAnsi="Arial" w:cs="Arial"/>
                <w:b/>
                <w:bCs/>
                <w:sz w:val="20"/>
                <w:szCs w:val="20"/>
              </w:rPr>
              <w:t>BSF 50%</w:t>
            </w:r>
          </w:p>
        </w:tc>
      </w:tr>
      <w:tr w:rsidR="00E8238C" w:rsidRPr="00E8238C" w14:paraId="68F82193" w14:textId="77777777" w:rsidTr="00E45D3A">
        <w:trPr>
          <w:trHeight w:val="68"/>
        </w:trPr>
        <w:tc>
          <w:tcPr>
            <w:tcW w:w="0" w:type="auto"/>
            <w:tcBorders>
              <w:top w:val="single" w:sz="4" w:space="0" w:color="000000"/>
            </w:tcBorders>
          </w:tcPr>
          <w:p w14:paraId="1960B304"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a</w:t>
            </w:r>
            <w:r w:rsidRPr="00E8238C">
              <w:rPr>
                <w:rFonts w:ascii="Arial" w:hAnsi="Arial" w:cs="Arial"/>
                <w:b/>
                <w:bCs/>
                <w:sz w:val="20"/>
                <w:szCs w:val="20"/>
              </w:rPr>
              <w:t>Fish</w:t>
            </w:r>
            <w:proofErr w:type="spellEnd"/>
            <w:r w:rsidRPr="00E8238C">
              <w:rPr>
                <w:rFonts w:ascii="Arial" w:hAnsi="Arial" w:cs="Arial"/>
                <w:b/>
                <w:bCs/>
                <w:sz w:val="20"/>
                <w:szCs w:val="20"/>
              </w:rPr>
              <w:t xml:space="preserve"> meal</w:t>
            </w:r>
          </w:p>
        </w:tc>
        <w:tc>
          <w:tcPr>
            <w:tcW w:w="0" w:type="auto"/>
            <w:tcBorders>
              <w:top w:val="single" w:sz="4" w:space="0" w:color="000000"/>
            </w:tcBorders>
          </w:tcPr>
          <w:p w14:paraId="2DC05A26"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60</w:t>
            </w:r>
          </w:p>
        </w:tc>
        <w:tc>
          <w:tcPr>
            <w:tcW w:w="0" w:type="auto"/>
            <w:tcBorders>
              <w:top w:val="single" w:sz="4" w:space="0" w:color="000000"/>
            </w:tcBorders>
          </w:tcPr>
          <w:p w14:paraId="474F3866"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45</w:t>
            </w:r>
          </w:p>
        </w:tc>
        <w:tc>
          <w:tcPr>
            <w:tcW w:w="0" w:type="auto"/>
            <w:tcBorders>
              <w:top w:val="single" w:sz="4" w:space="0" w:color="000000"/>
            </w:tcBorders>
          </w:tcPr>
          <w:p w14:paraId="45337DAB"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30</w:t>
            </w:r>
          </w:p>
        </w:tc>
        <w:tc>
          <w:tcPr>
            <w:tcW w:w="0" w:type="auto"/>
            <w:tcBorders>
              <w:top w:val="single" w:sz="4" w:space="0" w:color="000000"/>
            </w:tcBorders>
          </w:tcPr>
          <w:p w14:paraId="6368D014"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45</w:t>
            </w:r>
          </w:p>
        </w:tc>
        <w:tc>
          <w:tcPr>
            <w:tcW w:w="0" w:type="auto"/>
            <w:tcBorders>
              <w:top w:val="single" w:sz="4" w:space="0" w:color="000000"/>
            </w:tcBorders>
          </w:tcPr>
          <w:p w14:paraId="470369A1"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30</w:t>
            </w:r>
          </w:p>
        </w:tc>
      </w:tr>
      <w:tr w:rsidR="00E8238C" w:rsidRPr="00E8238C" w14:paraId="71CBEEFD" w14:textId="77777777" w:rsidTr="00E45D3A">
        <w:trPr>
          <w:trHeight w:val="478"/>
        </w:trPr>
        <w:tc>
          <w:tcPr>
            <w:tcW w:w="0" w:type="auto"/>
          </w:tcPr>
          <w:p w14:paraId="122CE750"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b</w:t>
            </w:r>
            <w:r w:rsidRPr="00E8238C">
              <w:rPr>
                <w:rFonts w:ascii="Arial" w:hAnsi="Arial" w:cs="Arial"/>
                <w:b/>
                <w:bCs/>
                <w:sz w:val="20"/>
                <w:szCs w:val="20"/>
              </w:rPr>
              <w:t>Soybean</w:t>
            </w:r>
            <w:proofErr w:type="spellEnd"/>
            <w:r w:rsidRPr="00E8238C">
              <w:rPr>
                <w:rFonts w:ascii="Arial" w:hAnsi="Arial" w:cs="Arial"/>
                <w:b/>
                <w:bCs/>
                <w:sz w:val="20"/>
                <w:szCs w:val="20"/>
              </w:rPr>
              <w:t xml:space="preserve"> meal</w:t>
            </w:r>
          </w:p>
        </w:tc>
        <w:tc>
          <w:tcPr>
            <w:tcW w:w="0" w:type="auto"/>
          </w:tcPr>
          <w:p w14:paraId="5FB2928C"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w:t>
            </w:r>
          </w:p>
        </w:tc>
        <w:tc>
          <w:tcPr>
            <w:tcW w:w="0" w:type="auto"/>
          </w:tcPr>
          <w:p w14:paraId="60ACDE52"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w:t>
            </w:r>
          </w:p>
        </w:tc>
        <w:tc>
          <w:tcPr>
            <w:tcW w:w="0" w:type="auto"/>
          </w:tcPr>
          <w:p w14:paraId="62D9EB58"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w:t>
            </w:r>
          </w:p>
        </w:tc>
        <w:tc>
          <w:tcPr>
            <w:tcW w:w="0" w:type="auto"/>
          </w:tcPr>
          <w:p w14:paraId="5D267CF6"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w:t>
            </w:r>
          </w:p>
        </w:tc>
        <w:tc>
          <w:tcPr>
            <w:tcW w:w="0" w:type="auto"/>
          </w:tcPr>
          <w:p w14:paraId="2894DC16"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w:t>
            </w:r>
          </w:p>
        </w:tc>
      </w:tr>
      <w:tr w:rsidR="00E8238C" w:rsidRPr="00E8238C" w14:paraId="40D406CC" w14:textId="77777777" w:rsidTr="00E45D3A">
        <w:trPr>
          <w:trHeight w:val="489"/>
        </w:trPr>
        <w:tc>
          <w:tcPr>
            <w:tcW w:w="0" w:type="auto"/>
          </w:tcPr>
          <w:p w14:paraId="379C4630"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lastRenderedPageBreak/>
              <w:t>b</w:t>
            </w:r>
            <w:r w:rsidRPr="00E8238C">
              <w:rPr>
                <w:rFonts w:ascii="Arial" w:hAnsi="Arial" w:cs="Arial"/>
                <w:b/>
                <w:bCs/>
                <w:sz w:val="20"/>
                <w:szCs w:val="20"/>
              </w:rPr>
              <w:t>Rice</w:t>
            </w:r>
            <w:proofErr w:type="spellEnd"/>
            <w:r w:rsidRPr="00E8238C">
              <w:rPr>
                <w:rFonts w:ascii="Arial" w:hAnsi="Arial" w:cs="Arial"/>
                <w:b/>
                <w:bCs/>
                <w:sz w:val="20"/>
                <w:szCs w:val="20"/>
              </w:rPr>
              <w:t xml:space="preserve"> bran</w:t>
            </w:r>
          </w:p>
        </w:tc>
        <w:tc>
          <w:tcPr>
            <w:tcW w:w="0" w:type="auto"/>
          </w:tcPr>
          <w:p w14:paraId="013D7708"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13</w:t>
            </w:r>
          </w:p>
        </w:tc>
        <w:tc>
          <w:tcPr>
            <w:tcW w:w="0" w:type="auto"/>
          </w:tcPr>
          <w:p w14:paraId="2E0C2E59"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13</w:t>
            </w:r>
          </w:p>
        </w:tc>
        <w:tc>
          <w:tcPr>
            <w:tcW w:w="0" w:type="auto"/>
          </w:tcPr>
          <w:p w14:paraId="245AC7E7"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10</w:t>
            </w:r>
          </w:p>
        </w:tc>
        <w:tc>
          <w:tcPr>
            <w:tcW w:w="0" w:type="auto"/>
          </w:tcPr>
          <w:p w14:paraId="49B3B768"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13</w:t>
            </w:r>
          </w:p>
        </w:tc>
        <w:tc>
          <w:tcPr>
            <w:tcW w:w="0" w:type="auto"/>
          </w:tcPr>
          <w:p w14:paraId="0E8FE1BF"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10</w:t>
            </w:r>
          </w:p>
        </w:tc>
      </w:tr>
      <w:tr w:rsidR="00E8238C" w:rsidRPr="00E8238C" w14:paraId="7551F1D6" w14:textId="77777777" w:rsidTr="00E45D3A">
        <w:trPr>
          <w:trHeight w:val="489"/>
        </w:trPr>
        <w:tc>
          <w:tcPr>
            <w:tcW w:w="0" w:type="auto"/>
          </w:tcPr>
          <w:p w14:paraId="2115929C"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b</w:t>
            </w:r>
            <w:r w:rsidRPr="00E8238C">
              <w:rPr>
                <w:rFonts w:ascii="Arial" w:hAnsi="Arial" w:cs="Arial"/>
                <w:b/>
                <w:bCs/>
                <w:sz w:val="20"/>
                <w:szCs w:val="20"/>
              </w:rPr>
              <w:t>Cassava</w:t>
            </w:r>
            <w:proofErr w:type="spellEnd"/>
            <w:r w:rsidRPr="00E8238C">
              <w:rPr>
                <w:rFonts w:ascii="Arial" w:hAnsi="Arial" w:cs="Arial"/>
                <w:b/>
                <w:bCs/>
                <w:sz w:val="20"/>
                <w:szCs w:val="20"/>
              </w:rPr>
              <w:t xml:space="preserve"> starch</w:t>
            </w:r>
          </w:p>
        </w:tc>
        <w:tc>
          <w:tcPr>
            <w:tcW w:w="0" w:type="auto"/>
          </w:tcPr>
          <w:p w14:paraId="53A61D9F"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5</w:t>
            </w:r>
          </w:p>
        </w:tc>
        <w:tc>
          <w:tcPr>
            <w:tcW w:w="0" w:type="auto"/>
          </w:tcPr>
          <w:p w14:paraId="26CB4A62"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5</w:t>
            </w:r>
          </w:p>
        </w:tc>
        <w:tc>
          <w:tcPr>
            <w:tcW w:w="0" w:type="auto"/>
          </w:tcPr>
          <w:p w14:paraId="5FF16179"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5</w:t>
            </w:r>
          </w:p>
        </w:tc>
        <w:tc>
          <w:tcPr>
            <w:tcW w:w="0" w:type="auto"/>
          </w:tcPr>
          <w:p w14:paraId="4A3550EC"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5</w:t>
            </w:r>
          </w:p>
        </w:tc>
        <w:tc>
          <w:tcPr>
            <w:tcW w:w="0" w:type="auto"/>
          </w:tcPr>
          <w:p w14:paraId="7A6E5223"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5</w:t>
            </w:r>
          </w:p>
        </w:tc>
      </w:tr>
      <w:tr w:rsidR="00E8238C" w:rsidRPr="00E8238C" w14:paraId="578A646D" w14:textId="77777777" w:rsidTr="00E45D3A">
        <w:trPr>
          <w:trHeight w:val="489"/>
        </w:trPr>
        <w:tc>
          <w:tcPr>
            <w:tcW w:w="0" w:type="auto"/>
          </w:tcPr>
          <w:p w14:paraId="63B798F3"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c</w:t>
            </w:r>
            <w:r w:rsidRPr="00E8238C">
              <w:rPr>
                <w:rFonts w:ascii="Arial" w:hAnsi="Arial" w:cs="Arial"/>
                <w:b/>
                <w:bCs/>
                <w:sz w:val="20"/>
                <w:szCs w:val="20"/>
              </w:rPr>
              <w:t>Fish</w:t>
            </w:r>
            <w:proofErr w:type="spellEnd"/>
            <w:r w:rsidRPr="00E8238C">
              <w:rPr>
                <w:rFonts w:ascii="Arial" w:hAnsi="Arial" w:cs="Arial"/>
                <w:b/>
                <w:bCs/>
                <w:sz w:val="20"/>
                <w:szCs w:val="20"/>
              </w:rPr>
              <w:t xml:space="preserve"> oil</w:t>
            </w:r>
          </w:p>
        </w:tc>
        <w:tc>
          <w:tcPr>
            <w:tcW w:w="0" w:type="auto"/>
          </w:tcPr>
          <w:p w14:paraId="15738603"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3</w:t>
            </w:r>
          </w:p>
        </w:tc>
        <w:tc>
          <w:tcPr>
            <w:tcW w:w="0" w:type="auto"/>
          </w:tcPr>
          <w:p w14:paraId="0BE8CB81"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3</w:t>
            </w:r>
          </w:p>
        </w:tc>
        <w:tc>
          <w:tcPr>
            <w:tcW w:w="0" w:type="auto"/>
          </w:tcPr>
          <w:p w14:paraId="7CD3BFFE"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6</w:t>
            </w:r>
          </w:p>
        </w:tc>
        <w:tc>
          <w:tcPr>
            <w:tcW w:w="0" w:type="auto"/>
          </w:tcPr>
          <w:p w14:paraId="627972F3"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3</w:t>
            </w:r>
          </w:p>
        </w:tc>
        <w:tc>
          <w:tcPr>
            <w:tcW w:w="0" w:type="auto"/>
          </w:tcPr>
          <w:p w14:paraId="683BC1E5"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6</w:t>
            </w:r>
          </w:p>
        </w:tc>
      </w:tr>
      <w:tr w:rsidR="00E8238C" w:rsidRPr="00E8238C" w14:paraId="20B78FEC" w14:textId="77777777" w:rsidTr="00E45D3A">
        <w:trPr>
          <w:trHeight w:val="478"/>
        </w:trPr>
        <w:tc>
          <w:tcPr>
            <w:tcW w:w="0" w:type="auto"/>
          </w:tcPr>
          <w:p w14:paraId="733B9B90"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d</w:t>
            </w:r>
            <w:r w:rsidRPr="00E8238C">
              <w:rPr>
                <w:rFonts w:ascii="Arial" w:hAnsi="Arial" w:cs="Arial"/>
                <w:b/>
                <w:bCs/>
                <w:sz w:val="20"/>
                <w:szCs w:val="20"/>
              </w:rPr>
              <w:t>SWP</w:t>
            </w:r>
            <w:proofErr w:type="spellEnd"/>
            <w:r w:rsidRPr="00E8238C">
              <w:rPr>
                <w:rFonts w:ascii="Arial" w:hAnsi="Arial" w:cs="Arial"/>
                <w:b/>
                <w:bCs/>
                <w:sz w:val="20"/>
                <w:szCs w:val="20"/>
              </w:rPr>
              <w:t xml:space="preserve"> meal (non- de oiled</w:t>
            </w:r>
          </w:p>
        </w:tc>
        <w:tc>
          <w:tcPr>
            <w:tcW w:w="0" w:type="auto"/>
          </w:tcPr>
          <w:p w14:paraId="50CBC7B7"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w:t>
            </w:r>
          </w:p>
        </w:tc>
        <w:tc>
          <w:tcPr>
            <w:tcW w:w="0" w:type="auto"/>
          </w:tcPr>
          <w:p w14:paraId="34B9A09B"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15</w:t>
            </w:r>
          </w:p>
        </w:tc>
        <w:tc>
          <w:tcPr>
            <w:tcW w:w="0" w:type="auto"/>
          </w:tcPr>
          <w:p w14:paraId="50532E14"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30</w:t>
            </w:r>
          </w:p>
        </w:tc>
        <w:tc>
          <w:tcPr>
            <w:tcW w:w="0" w:type="auto"/>
          </w:tcPr>
          <w:p w14:paraId="221B91F4"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w:t>
            </w:r>
          </w:p>
        </w:tc>
        <w:tc>
          <w:tcPr>
            <w:tcW w:w="0" w:type="auto"/>
          </w:tcPr>
          <w:p w14:paraId="16BB0B92"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w:t>
            </w:r>
          </w:p>
        </w:tc>
      </w:tr>
      <w:tr w:rsidR="00E8238C" w:rsidRPr="00E8238C" w14:paraId="029496EE" w14:textId="77777777" w:rsidTr="00E45D3A">
        <w:trPr>
          <w:trHeight w:val="489"/>
        </w:trPr>
        <w:tc>
          <w:tcPr>
            <w:tcW w:w="0" w:type="auto"/>
          </w:tcPr>
          <w:p w14:paraId="3D1906D5"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d</w:t>
            </w:r>
            <w:r w:rsidRPr="00E8238C">
              <w:rPr>
                <w:rFonts w:ascii="Arial" w:hAnsi="Arial" w:cs="Arial"/>
                <w:b/>
                <w:bCs/>
                <w:sz w:val="20"/>
                <w:szCs w:val="20"/>
              </w:rPr>
              <w:t>BSF</w:t>
            </w:r>
            <w:proofErr w:type="spellEnd"/>
            <w:r w:rsidRPr="00E8238C">
              <w:rPr>
                <w:rFonts w:ascii="Arial" w:hAnsi="Arial" w:cs="Arial"/>
                <w:b/>
                <w:bCs/>
                <w:sz w:val="20"/>
                <w:szCs w:val="20"/>
              </w:rPr>
              <w:t xml:space="preserve"> meal</w:t>
            </w:r>
          </w:p>
        </w:tc>
        <w:tc>
          <w:tcPr>
            <w:tcW w:w="0" w:type="auto"/>
          </w:tcPr>
          <w:p w14:paraId="0427F8C4"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w:t>
            </w:r>
          </w:p>
        </w:tc>
        <w:tc>
          <w:tcPr>
            <w:tcW w:w="0" w:type="auto"/>
          </w:tcPr>
          <w:p w14:paraId="0C7F3373"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w:t>
            </w:r>
          </w:p>
        </w:tc>
        <w:tc>
          <w:tcPr>
            <w:tcW w:w="0" w:type="auto"/>
          </w:tcPr>
          <w:p w14:paraId="06E577C1"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w:t>
            </w:r>
          </w:p>
        </w:tc>
        <w:tc>
          <w:tcPr>
            <w:tcW w:w="0" w:type="auto"/>
          </w:tcPr>
          <w:p w14:paraId="2C2FEAB3"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15</w:t>
            </w:r>
          </w:p>
        </w:tc>
        <w:tc>
          <w:tcPr>
            <w:tcW w:w="0" w:type="auto"/>
          </w:tcPr>
          <w:p w14:paraId="454BA8B9"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30</w:t>
            </w:r>
          </w:p>
        </w:tc>
      </w:tr>
      <w:tr w:rsidR="00E8238C" w:rsidRPr="00E8238C" w14:paraId="307DB8E7" w14:textId="77777777" w:rsidTr="00E45D3A">
        <w:trPr>
          <w:trHeight w:val="489"/>
        </w:trPr>
        <w:tc>
          <w:tcPr>
            <w:tcW w:w="0" w:type="auto"/>
            <w:tcBorders>
              <w:bottom w:val="single" w:sz="4" w:space="0" w:color="000000"/>
            </w:tcBorders>
          </w:tcPr>
          <w:p w14:paraId="196ED426" w14:textId="77777777" w:rsidR="00E8238C" w:rsidRPr="00E8238C" w:rsidRDefault="00E8238C" w:rsidP="00A12835">
            <w:pPr>
              <w:spacing w:line="480" w:lineRule="auto"/>
              <w:rPr>
                <w:rFonts w:ascii="Arial" w:hAnsi="Arial" w:cs="Arial"/>
                <w:b/>
                <w:bCs/>
                <w:sz w:val="20"/>
                <w:szCs w:val="20"/>
              </w:rPr>
            </w:pPr>
            <w:proofErr w:type="spellStart"/>
            <w:r w:rsidRPr="00E8238C">
              <w:rPr>
                <w:rFonts w:ascii="Arial" w:hAnsi="Arial" w:cs="Arial"/>
                <w:b/>
                <w:bCs/>
                <w:sz w:val="20"/>
                <w:szCs w:val="20"/>
                <w:vertAlign w:val="superscript"/>
              </w:rPr>
              <w:t>e</w:t>
            </w:r>
            <w:r w:rsidRPr="00E8238C">
              <w:rPr>
                <w:rFonts w:ascii="Arial" w:hAnsi="Arial" w:cs="Arial"/>
                <w:b/>
                <w:bCs/>
                <w:sz w:val="20"/>
                <w:szCs w:val="20"/>
              </w:rPr>
              <w:t>Vit</w:t>
            </w:r>
            <w:proofErr w:type="spellEnd"/>
            <w:r w:rsidRPr="00E8238C">
              <w:rPr>
                <w:rFonts w:ascii="Arial" w:hAnsi="Arial" w:cs="Arial"/>
                <w:b/>
                <w:bCs/>
                <w:sz w:val="20"/>
                <w:szCs w:val="20"/>
              </w:rPr>
              <w:t>-min mix</w:t>
            </w:r>
          </w:p>
        </w:tc>
        <w:tc>
          <w:tcPr>
            <w:tcW w:w="0" w:type="auto"/>
            <w:tcBorders>
              <w:bottom w:val="single" w:sz="4" w:space="0" w:color="000000"/>
            </w:tcBorders>
          </w:tcPr>
          <w:p w14:paraId="4BCD6550"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w:t>
            </w:r>
          </w:p>
        </w:tc>
        <w:tc>
          <w:tcPr>
            <w:tcW w:w="0" w:type="auto"/>
            <w:tcBorders>
              <w:bottom w:val="single" w:sz="4" w:space="0" w:color="000000"/>
            </w:tcBorders>
          </w:tcPr>
          <w:p w14:paraId="21B47EB0"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w:t>
            </w:r>
          </w:p>
        </w:tc>
        <w:tc>
          <w:tcPr>
            <w:tcW w:w="0" w:type="auto"/>
            <w:tcBorders>
              <w:bottom w:val="single" w:sz="4" w:space="0" w:color="000000"/>
            </w:tcBorders>
          </w:tcPr>
          <w:p w14:paraId="246CEA80"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w:t>
            </w:r>
          </w:p>
        </w:tc>
        <w:tc>
          <w:tcPr>
            <w:tcW w:w="0" w:type="auto"/>
            <w:tcBorders>
              <w:bottom w:val="single" w:sz="4" w:space="0" w:color="000000"/>
            </w:tcBorders>
          </w:tcPr>
          <w:p w14:paraId="016CEBB3"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w:t>
            </w:r>
          </w:p>
        </w:tc>
        <w:tc>
          <w:tcPr>
            <w:tcW w:w="0" w:type="auto"/>
            <w:tcBorders>
              <w:bottom w:val="single" w:sz="4" w:space="0" w:color="000000"/>
            </w:tcBorders>
          </w:tcPr>
          <w:p w14:paraId="4A9AD22C"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w:t>
            </w:r>
          </w:p>
        </w:tc>
      </w:tr>
      <w:tr w:rsidR="00E8238C" w:rsidRPr="00E8238C" w14:paraId="32A27705" w14:textId="77777777" w:rsidTr="00E45D3A">
        <w:trPr>
          <w:trHeight w:val="478"/>
        </w:trPr>
        <w:tc>
          <w:tcPr>
            <w:tcW w:w="0" w:type="auto"/>
            <w:gridSpan w:val="6"/>
            <w:tcBorders>
              <w:top w:val="single" w:sz="4" w:space="0" w:color="000000"/>
              <w:bottom w:val="single" w:sz="4" w:space="0" w:color="000000"/>
            </w:tcBorders>
          </w:tcPr>
          <w:p w14:paraId="622B4FD5" w14:textId="77777777" w:rsidR="00E8238C" w:rsidRPr="00E8238C" w:rsidRDefault="00E8238C" w:rsidP="00A12835">
            <w:pPr>
              <w:spacing w:line="480" w:lineRule="auto"/>
              <w:rPr>
                <w:rFonts w:ascii="Arial" w:hAnsi="Arial" w:cs="Arial"/>
                <w:sz w:val="20"/>
                <w:szCs w:val="20"/>
              </w:rPr>
            </w:pPr>
            <w:r w:rsidRPr="00E8238C">
              <w:rPr>
                <w:rFonts w:ascii="Arial" w:hAnsi="Arial" w:cs="Arial"/>
                <w:b/>
                <w:bCs/>
                <w:color w:val="000000"/>
                <w:sz w:val="20"/>
                <w:szCs w:val="20"/>
              </w:rPr>
              <w:t>Proximate composition</w:t>
            </w:r>
          </w:p>
        </w:tc>
      </w:tr>
      <w:tr w:rsidR="00E8238C" w:rsidRPr="00E8238C" w14:paraId="0762834F" w14:textId="77777777" w:rsidTr="00E45D3A">
        <w:trPr>
          <w:trHeight w:val="489"/>
        </w:trPr>
        <w:tc>
          <w:tcPr>
            <w:tcW w:w="0" w:type="auto"/>
            <w:tcBorders>
              <w:top w:val="single" w:sz="4" w:space="0" w:color="000000"/>
            </w:tcBorders>
          </w:tcPr>
          <w:p w14:paraId="1DBCD016"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Crude protein %</w:t>
            </w:r>
          </w:p>
        </w:tc>
        <w:tc>
          <w:tcPr>
            <w:tcW w:w="0" w:type="auto"/>
            <w:tcBorders>
              <w:top w:val="single" w:sz="4" w:space="0" w:color="000000"/>
            </w:tcBorders>
            <w:vAlign w:val="bottom"/>
          </w:tcPr>
          <w:p w14:paraId="6F87AA97"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39.95</w:t>
            </w:r>
          </w:p>
        </w:tc>
        <w:tc>
          <w:tcPr>
            <w:tcW w:w="0" w:type="auto"/>
            <w:tcBorders>
              <w:top w:val="single" w:sz="4" w:space="0" w:color="000000"/>
            </w:tcBorders>
            <w:vAlign w:val="bottom"/>
          </w:tcPr>
          <w:p w14:paraId="42A85173"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40.15</w:t>
            </w:r>
          </w:p>
        </w:tc>
        <w:tc>
          <w:tcPr>
            <w:tcW w:w="0" w:type="auto"/>
            <w:tcBorders>
              <w:top w:val="single" w:sz="4" w:space="0" w:color="000000"/>
            </w:tcBorders>
            <w:vAlign w:val="bottom"/>
          </w:tcPr>
          <w:p w14:paraId="4E498683"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40.45</w:t>
            </w:r>
          </w:p>
        </w:tc>
        <w:tc>
          <w:tcPr>
            <w:tcW w:w="0" w:type="auto"/>
            <w:tcBorders>
              <w:top w:val="single" w:sz="4" w:space="0" w:color="000000"/>
            </w:tcBorders>
            <w:vAlign w:val="bottom"/>
          </w:tcPr>
          <w:p w14:paraId="75BA3258"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39.73</w:t>
            </w:r>
          </w:p>
        </w:tc>
        <w:tc>
          <w:tcPr>
            <w:tcW w:w="0" w:type="auto"/>
            <w:tcBorders>
              <w:top w:val="single" w:sz="4" w:space="0" w:color="000000"/>
            </w:tcBorders>
          </w:tcPr>
          <w:p w14:paraId="032A433F"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40.20</w:t>
            </w:r>
          </w:p>
        </w:tc>
      </w:tr>
      <w:tr w:rsidR="00E8238C" w:rsidRPr="00E8238C" w14:paraId="082CBC30" w14:textId="77777777" w:rsidTr="00E45D3A">
        <w:trPr>
          <w:trHeight w:val="489"/>
        </w:trPr>
        <w:tc>
          <w:tcPr>
            <w:tcW w:w="0" w:type="auto"/>
          </w:tcPr>
          <w:p w14:paraId="695422C0"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Crude lipid %</w:t>
            </w:r>
          </w:p>
        </w:tc>
        <w:tc>
          <w:tcPr>
            <w:tcW w:w="0" w:type="auto"/>
            <w:vAlign w:val="bottom"/>
          </w:tcPr>
          <w:p w14:paraId="5BC6014C"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6.57</w:t>
            </w:r>
          </w:p>
        </w:tc>
        <w:tc>
          <w:tcPr>
            <w:tcW w:w="0" w:type="auto"/>
            <w:vAlign w:val="bottom"/>
          </w:tcPr>
          <w:p w14:paraId="562C9E32"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7.56</w:t>
            </w:r>
          </w:p>
        </w:tc>
        <w:tc>
          <w:tcPr>
            <w:tcW w:w="0" w:type="auto"/>
            <w:vAlign w:val="bottom"/>
          </w:tcPr>
          <w:p w14:paraId="08BDB8FD"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8.10</w:t>
            </w:r>
          </w:p>
        </w:tc>
        <w:tc>
          <w:tcPr>
            <w:tcW w:w="0" w:type="auto"/>
            <w:vAlign w:val="bottom"/>
          </w:tcPr>
          <w:p w14:paraId="716E66B2"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7.28</w:t>
            </w:r>
          </w:p>
        </w:tc>
        <w:tc>
          <w:tcPr>
            <w:tcW w:w="0" w:type="auto"/>
          </w:tcPr>
          <w:p w14:paraId="3366C1FC"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7.86</w:t>
            </w:r>
          </w:p>
        </w:tc>
      </w:tr>
      <w:tr w:rsidR="00E8238C" w:rsidRPr="00E8238C" w14:paraId="69183AAE" w14:textId="77777777" w:rsidTr="00E45D3A">
        <w:trPr>
          <w:trHeight w:val="478"/>
        </w:trPr>
        <w:tc>
          <w:tcPr>
            <w:tcW w:w="0" w:type="auto"/>
          </w:tcPr>
          <w:p w14:paraId="373C3689"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Moisture %</w:t>
            </w:r>
          </w:p>
        </w:tc>
        <w:tc>
          <w:tcPr>
            <w:tcW w:w="0" w:type="auto"/>
          </w:tcPr>
          <w:p w14:paraId="1C04E8FC"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11.08</w:t>
            </w:r>
          </w:p>
        </w:tc>
        <w:tc>
          <w:tcPr>
            <w:tcW w:w="0" w:type="auto"/>
          </w:tcPr>
          <w:p w14:paraId="036ABC67"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10.84</w:t>
            </w:r>
          </w:p>
        </w:tc>
        <w:tc>
          <w:tcPr>
            <w:tcW w:w="0" w:type="auto"/>
          </w:tcPr>
          <w:p w14:paraId="30CA7F61"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10.78</w:t>
            </w:r>
          </w:p>
        </w:tc>
        <w:tc>
          <w:tcPr>
            <w:tcW w:w="0" w:type="auto"/>
          </w:tcPr>
          <w:p w14:paraId="63857C69"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10.80</w:t>
            </w:r>
          </w:p>
        </w:tc>
        <w:tc>
          <w:tcPr>
            <w:tcW w:w="0" w:type="auto"/>
          </w:tcPr>
          <w:p w14:paraId="1302AFA0"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10.76</w:t>
            </w:r>
          </w:p>
        </w:tc>
      </w:tr>
      <w:tr w:rsidR="00E8238C" w:rsidRPr="00E8238C" w14:paraId="4552F351" w14:textId="77777777" w:rsidTr="00E45D3A">
        <w:trPr>
          <w:trHeight w:val="489"/>
        </w:trPr>
        <w:tc>
          <w:tcPr>
            <w:tcW w:w="0" w:type="auto"/>
          </w:tcPr>
          <w:p w14:paraId="61900FD5"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Ash %</w:t>
            </w:r>
          </w:p>
        </w:tc>
        <w:tc>
          <w:tcPr>
            <w:tcW w:w="0" w:type="auto"/>
            <w:vAlign w:val="bottom"/>
          </w:tcPr>
          <w:p w14:paraId="6EBC4A6C"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12.3</w:t>
            </w:r>
          </w:p>
        </w:tc>
        <w:tc>
          <w:tcPr>
            <w:tcW w:w="0" w:type="auto"/>
            <w:vAlign w:val="bottom"/>
          </w:tcPr>
          <w:p w14:paraId="48800E97"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8.41</w:t>
            </w:r>
          </w:p>
        </w:tc>
        <w:tc>
          <w:tcPr>
            <w:tcW w:w="0" w:type="auto"/>
            <w:vAlign w:val="bottom"/>
          </w:tcPr>
          <w:p w14:paraId="73BC8C59"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8.12</w:t>
            </w:r>
          </w:p>
        </w:tc>
        <w:tc>
          <w:tcPr>
            <w:tcW w:w="0" w:type="auto"/>
            <w:vAlign w:val="bottom"/>
          </w:tcPr>
          <w:p w14:paraId="236115D7"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8.45</w:t>
            </w:r>
          </w:p>
        </w:tc>
        <w:tc>
          <w:tcPr>
            <w:tcW w:w="0" w:type="auto"/>
          </w:tcPr>
          <w:p w14:paraId="5E8F94F9"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8.17</w:t>
            </w:r>
          </w:p>
        </w:tc>
      </w:tr>
      <w:tr w:rsidR="00E8238C" w:rsidRPr="00E8238C" w14:paraId="18616F7E" w14:textId="77777777" w:rsidTr="00E45D3A">
        <w:trPr>
          <w:trHeight w:val="489"/>
        </w:trPr>
        <w:tc>
          <w:tcPr>
            <w:tcW w:w="0" w:type="auto"/>
            <w:tcBorders>
              <w:bottom w:val="single" w:sz="4" w:space="0" w:color="000000"/>
            </w:tcBorders>
          </w:tcPr>
          <w:p w14:paraId="1A4D429E" w14:textId="77777777" w:rsidR="00E8238C" w:rsidRPr="00E8238C" w:rsidRDefault="00E8238C" w:rsidP="00A12835">
            <w:pPr>
              <w:spacing w:line="480" w:lineRule="auto"/>
              <w:rPr>
                <w:rFonts w:ascii="Arial" w:hAnsi="Arial" w:cs="Arial"/>
                <w:b/>
                <w:bCs/>
                <w:sz w:val="20"/>
                <w:szCs w:val="20"/>
              </w:rPr>
            </w:pPr>
            <w:r w:rsidRPr="00E8238C">
              <w:rPr>
                <w:rFonts w:ascii="Arial" w:hAnsi="Arial" w:cs="Arial"/>
                <w:b/>
                <w:bCs/>
                <w:sz w:val="20"/>
                <w:szCs w:val="20"/>
              </w:rPr>
              <w:t>Calorific Value (MJ/Kg)</w:t>
            </w:r>
          </w:p>
        </w:tc>
        <w:tc>
          <w:tcPr>
            <w:tcW w:w="0" w:type="auto"/>
            <w:tcBorders>
              <w:bottom w:val="single" w:sz="4" w:space="0" w:color="000000"/>
            </w:tcBorders>
          </w:tcPr>
          <w:p w14:paraId="21017939"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17.96</w:t>
            </w:r>
          </w:p>
        </w:tc>
        <w:tc>
          <w:tcPr>
            <w:tcW w:w="0" w:type="auto"/>
            <w:tcBorders>
              <w:bottom w:val="single" w:sz="4" w:space="0" w:color="000000"/>
            </w:tcBorders>
          </w:tcPr>
          <w:p w14:paraId="509440AB"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17.98</w:t>
            </w:r>
          </w:p>
        </w:tc>
        <w:tc>
          <w:tcPr>
            <w:tcW w:w="0" w:type="auto"/>
            <w:tcBorders>
              <w:bottom w:val="single" w:sz="4" w:space="0" w:color="000000"/>
            </w:tcBorders>
          </w:tcPr>
          <w:p w14:paraId="6281CC77"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18.00</w:t>
            </w:r>
          </w:p>
        </w:tc>
        <w:tc>
          <w:tcPr>
            <w:tcW w:w="0" w:type="auto"/>
            <w:tcBorders>
              <w:bottom w:val="single" w:sz="4" w:space="0" w:color="000000"/>
            </w:tcBorders>
          </w:tcPr>
          <w:p w14:paraId="288DE419" w14:textId="77777777" w:rsidR="00E8238C" w:rsidRPr="00E8238C" w:rsidRDefault="00E8238C" w:rsidP="00A12835">
            <w:pPr>
              <w:spacing w:line="480" w:lineRule="auto"/>
              <w:rPr>
                <w:rFonts w:ascii="Arial" w:hAnsi="Arial" w:cs="Arial"/>
                <w:sz w:val="20"/>
                <w:szCs w:val="20"/>
              </w:rPr>
            </w:pPr>
            <w:r w:rsidRPr="00E8238C">
              <w:rPr>
                <w:rFonts w:ascii="Arial" w:hAnsi="Arial" w:cs="Arial"/>
                <w:color w:val="000000"/>
                <w:sz w:val="20"/>
                <w:szCs w:val="20"/>
              </w:rPr>
              <w:t>18.01</w:t>
            </w:r>
          </w:p>
        </w:tc>
        <w:tc>
          <w:tcPr>
            <w:tcW w:w="0" w:type="auto"/>
            <w:tcBorders>
              <w:bottom w:val="single" w:sz="4" w:space="0" w:color="000000"/>
            </w:tcBorders>
          </w:tcPr>
          <w:p w14:paraId="66745804" w14:textId="77777777" w:rsidR="00E8238C" w:rsidRPr="00E8238C" w:rsidRDefault="00E8238C" w:rsidP="00A12835">
            <w:pPr>
              <w:spacing w:line="480" w:lineRule="auto"/>
              <w:rPr>
                <w:rFonts w:ascii="Arial" w:hAnsi="Arial" w:cs="Arial"/>
                <w:sz w:val="20"/>
                <w:szCs w:val="20"/>
              </w:rPr>
            </w:pPr>
            <w:r w:rsidRPr="00E8238C">
              <w:rPr>
                <w:rFonts w:ascii="Arial" w:hAnsi="Arial" w:cs="Arial"/>
                <w:sz w:val="20"/>
                <w:szCs w:val="20"/>
              </w:rPr>
              <w:t>18.06</w:t>
            </w:r>
          </w:p>
        </w:tc>
      </w:tr>
      <w:tr w:rsidR="00E8238C" w:rsidRPr="00E8238C" w14:paraId="09E453A4" w14:textId="77777777" w:rsidTr="00E45D3A">
        <w:trPr>
          <w:trHeight w:val="478"/>
        </w:trPr>
        <w:tc>
          <w:tcPr>
            <w:tcW w:w="0" w:type="auto"/>
            <w:gridSpan w:val="6"/>
            <w:tcBorders>
              <w:top w:val="single" w:sz="4" w:space="0" w:color="000000"/>
            </w:tcBorders>
          </w:tcPr>
          <w:p w14:paraId="6CFEE6AC" w14:textId="77777777" w:rsidR="00E8238C" w:rsidRPr="00E8238C" w:rsidRDefault="00E8238C" w:rsidP="00A12835">
            <w:pPr>
              <w:spacing w:after="0" w:line="480" w:lineRule="auto"/>
              <w:rPr>
                <w:rFonts w:ascii="Arial" w:hAnsi="Arial" w:cs="Arial"/>
                <w:sz w:val="20"/>
                <w:szCs w:val="20"/>
              </w:rPr>
            </w:pPr>
            <w:proofErr w:type="spellStart"/>
            <w:r w:rsidRPr="00E8238C">
              <w:rPr>
                <w:rFonts w:ascii="Arial" w:hAnsi="Arial" w:cs="Arial"/>
                <w:sz w:val="20"/>
                <w:szCs w:val="20"/>
                <w:vertAlign w:val="superscript"/>
              </w:rPr>
              <w:t>a</w:t>
            </w:r>
            <w:r w:rsidRPr="00E8238C">
              <w:rPr>
                <w:rFonts w:ascii="Arial" w:hAnsi="Arial" w:cs="Arial"/>
                <w:sz w:val="20"/>
                <w:szCs w:val="20"/>
              </w:rPr>
              <w:t>Dry</w:t>
            </w:r>
            <w:proofErr w:type="spellEnd"/>
            <w:r w:rsidRPr="00E8238C">
              <w:rPr>
                <w:rFonts w:ascii="Arial" w:hAnsi="Arial" w:cs="Arial"/>
                <w:sz w:val="20"/>
                <w:szCs w:val="20"/>
              </w:rPr>
              <w:t xml:space="preserve"> fish market, </w:t>
            </w:r>
            <w:proofErr w:type="spellStart"/>
            <w:r w:rsidRPr="00E8238C">
              <w:rPr>
                <w:rFonts w:ascii="Arial" w:hAnsi="Arial" w:cs="Arial"/>
                <w:sz w:val="20"/>
                <w:szCs w:val="20"/>
              </w:rPr>
              <w:t>Thoothukudi</w:t>
            </w:r>
            <w:proofErr w:type="spellEnd"/>
            <w:r w:rsidRPr="00E8238C">
              <w:rPr>
                <w:rFonts w:ascii="Arial" w:hAnsi="Arial" w:cs="Arial"/>
                <w:sz w:val="20"/>
                <w:szCs w:val="20"/>
              </w:rPr>
              <w:t>, Tamil Nadu, India</w:t>
            </w:r>
          </w:p>
        </w:tc>
      </w:tr>
      <w:tr w:rsidR="00E8238C" w:rsidRPr="00E8238C" w14:paraId="441A1076" w14:textId="77777777" w:rsidTr="00E45D3A">
        <w:trPr>
          <w:trHeight w:val="489"/>
        </w:trPr>
        <w:tc>
          <w:tcPr>
            <w:tcW w:w="0" w:type="auto"/>
            <w:gridSpan w:val="6"/>
          </w:tcPr>
          <w:p w14:paraId="1769777F" w14:textId="77777777" w:rsidR="00E8238C" w:rsidRPr="00E8238C" w:rsidRDefault="00E8238C" w:rsidP="00A12835">
            <w:pPr>
              <w:spacing w:after="0" w:line="480" w:lineRule="auto"/>
              <w:rPr>
                <w:rFonts w:ascii="Arial" w:hAnsi="Arial" w:cs="Arial"/>
                <w:sz w:val="20"/>
                <w:szCs w:val="20"/>
              </w:rPr>
            </w:pPr>
            <w:proofErr w:type="spellStart"/>
            <w:r w:rsidRPr="00E8238C">
              <w:rPr>
                <w:rFonts w:ascii="Arial" w:hAnsi="Arial" w:cs="Arial"/>
                <w:sz w:val="20"/>
                <w:szCs w:val="20"/>
                <w:vertAlign w:val="superscript"/>
              </w:rPr>
              <w:t>b</w:t>
            </w:r>
            <w:r w:rsidRPr="00E8238C">
              <w:rPr>
                <w:rFonts w:ascii="Arial" w:hAnsi="Arial" w:cs="Arial"/>
                <w:sz w:val="20"/>
                <w:szCs w:val="20"/>
              </w:rPr>
              <w:t>Indian</w:t>
            </w:r>
            <w:proofErr w:type="spellEnd"/>
            <w:r w:rsidRPr="00E8238C">
              <w:rPr>
                <w:rFonts w:ascii="Arial" w:hAnsi="Arial" w:cs="Arial"/>
                <w:sz w:val="20"/>
                <w:szCs w:val="20"/>
              </w:rPr>
              <w:t xml:space="preserve"> supermarket Pvt, Ltd., </w:t>
            </w:r>
            <w:proofErr w:type="spellStart"/>
            <w:r w:rsidRPr="00E8238C">
              <w:rPr>
                <w:rFonts w:ascii="Arial" w:hAnsi="Arial" w:cs="Arial"/>
                <w:sz w:val="20"/>
                <w:szCs w:val="20"/>
              </w:rPr>
              <w:t>Bhavanisagar</w:t>
            </w:r>
            <w:proofErr w:type="spellEnd"/>
            <w:r w:rsidRPr="00E8238C">
              <w:rPr>
                <w:rFonts w:ascii="Arial" w:hAnsi="Arial" w:cs="Arial"/>
                <w:sz w:val="20"/>
                <w:szCs w:val="20"/>
              </w:rPr>
              <w:t>, Tamil Nadu, India</w:t>
            </w:r>
          </w:p>
        </w:tc>
      </w:tr>
      <w:tr w:rsidR="00E8238C" w:rsidRPr="00E8238C" w14:paraId="2650CB6D" w14:textId="77777777" w:rsidTr="00E45D3A">
        <w:trPr>
          <w:trHeight w:val="489"/>
        </w:trPr>
        <w:tc>
          <w:tcPr>
            <w:tcW w:w="0" w:type="auto"/>
            <w:gridSpan w:val="6"/>
          </w:tcPr>
          <w:p w14:paraId="36F66A17" w14:textId="77777777" w:rsidR="00E8238C" w:rsidRPr="00E8238C" w:rsidRDefault="00E8238C" w:rsidP="00A12835">
            <w:pPr>
              <w:spacing w:after="0" w:line="480" w:lineRule="auto"/>
              <w:rPr>
                <w:rFonts w:ascii="Arial" w:hAnsi="Arial" w:cs="Arial"/>
                <w:sz w:val="20"/>
                <w:szCs w:val="20"/>
              </w:rPr>
            </w:pPr>
            <w:proofErr w:type="spellStart"/>
            <w:r w:rsidRPr="00E8238C">
              <w:rPr>
                <w:rFonts w:ascii="Arial" w:hAnsi="Arial" w:cs="Arial"/>
                <w:sz w:val="20"/>
                <w:szCs w:val="20"/>
                <w:vertAlign w:val="superscript"/>
              </w:rPr>
              <w:t>c</w:t>
            </w:r>
            <w:r w:rsidRPr="00E8238C">
              <w:rPr>
                <w:rFonts w:ascii="Arial" w:hAnsi="Arial" w:cs="Arial"/>
                <w:sz w:val="20"/>
                <w:szCs w:val="20"/>
              </w:rPr>
              <w:t>Mahindra</w:t>
            </w:r>
            <w:proofErr w:type="spellEnd"/>
            <w:r w:rsidRPr="00E8238C">
              <w:rPr>
                <w:rFonts w:ascii="Arial" w:hAnsi="Arial" w:cs="Arial"/>
                <w:sz w:val="20"/>
                <w:szCs w:val="20"/>
              </w:rPr>
              <w:t xml:space="preserve"> feeds </w:t>
            </w:r>
            <w:proofErr w:type="spellStart"/>
            <w:r w:rsidRPr="00E8238C">
              <w:rPr>
                <w:rFonts w:ascii="Arial" w:hAnsi="Arial" w:cs="Arial"/>
                <w:sz w:val="20"/>
                <w:szCs w:val="20"/>
              </w:rPr>
              <w:t>Pvt.</w:t>
            </w:r>
            <w:proofErr w:type="spellEnd"/>
            <w:r w:rsidRPr="00E8238C">
              <w:rPr>
                <w:rFonts w:ascii="Arial" w:hAnsi="Arial" w:cs="Arial"/>
                <w:sz w:val="20"/>
                <w:szCs w:val="20"/>
              </w:rPr>
              <w:t xml:space="preserve"> Ltd., Namakkal, Tamil Nadu, India</w:t>
            </w:r>
          </w:p>
        </w:tc>
      </w:tr>
      <w:tr w:rsidR="00E8238C" w:rsidRPr="00E8238C" w14:paraId="74A20E2D" w14:textId="77777777" w:rsidTr="00E45D3A">
        <w:trPr>
          <w:trHeight w:val="489"/>
        </w:trPr>
        <w:tc>
          <w:tcPr>
            <w:tcW w:w="0" w:type="auto"/>
            <w:gridSpan w:val="6"/>
          </w:tcPr>
          <w:p w14:paraId="0498CAA0" w14:textId="77777777" w:rsidR="00E8238C" w:rsidRPr="00E8238C" w:rsidRDefault="00E8238C" w:rsidP="00A12835">
            <w:pPr>
              <w:spacing w:after="0" w:line="480" w:lineRule="auto"/>
              <w:rPr>
                <w:rFonts w:ascii="Arial" w:hAnsi="Arial" w:cs="Arial"/>
                <w:sz w:val="20"/>
                <w:szCs w:val="20"/>
              </w:rPr>
            </w:pPr>
            <w:proofErr w:type="spellStart"/>
            <w:r w:rsidRPr="00E8238C">
              <w:rPr>
                <w:rFonts w:ascii="Arial" w:hAnsi="Arial" w:cs="Arial"/>
                <w:sz w:val="20"/>
                <w:szCs w:val="20"/>
                <w:vertAlign w:val="superscript"/>
              </w:rPr>
              <w:t>d</w:t>
            </w:r>
            <w:r w:rsidRPr="00E8238C">
              <w:rPr>
                <w:rFonts w:ascii="Arial" w:hAnsi="Arial" w:cs="Arial"/>
                <w:sz w:val="20"/>
                <w:szCs w:val="20"/>
              </w:rPr>
              <w:t>Silvermine</w:t>
            </w:r>
            <w:proofErr w:type="spellEnd"/>
            <w:r w:rsidRPr="00E8238C">
              <w:rPr>
                <w:rFonts w:ascii="Arial" w:hAnsi="Arial" w:cs="Arial"/>
                <w:sz w:val="20"/>
                <w:szCs w:val="20"/>
              </w:rPr>
              <w:t xml:space="preserve"> </w:t>
            </w:r>
            <w:proofErr w:type="spellStart"/>
            <w:r w:rsidRPr="00E8238C">
              <w:rPr>
                <w:rFonts w:ascii="Arial" w:hAnsi="Arial" w:cs="Arial"/>
                <w:sz w:val="20"/>
                <w:szCs w:val="20"/>
              </w:rPr>
              <w:t>Pvt.</w:t>
            </w:r>
            <w:proofErr w:type="spellEnd"/>
            <w:r w:rsidRPr="00E8238C">
              <w:rPr>
                <w:rFonts w:ascii="Arial" w:hAnsi="Arial" w:cs="Arial"/>
                <w:sz w:val="20"/>
                <w:szCs w:val="20"/>
              </w:rPr>
              <w:t xml:space="preserve"> Ltd., </w:t>
            </w:r>
            <w:proofErr w:type="spellStart"/>
            <w:r w:rsidRPr="00E8238C">
              <w:rPr>
                <w:rFonts w:ascii="Arial" w:hAnsi="Arial" w:cs="Arial"/>
                <w:sz w:val="20"/>
                <w:szCs w:val="20"/>
              </w:rPr>
              <w:t>Udumalaipet</w:t>
            </w:r>
            <w:proofErr w:type="spellEnd"/>
            <w:r w:rsidRPr="00E8238C">
              <w:rPr>
                <w:rFonts w:ascii="Arial" w:hAnsi="Arial" w:cs="Arial"/>
                <w:sz w:val="20"/>
                <w:szCs w:val="20"/>
              </w:rPr>
              <w:t>, Tamil Nadu, India</w:t>
            </w:r>
          </w:p>
        </w:tc>
      </w:tr>
      <w:tr w:rsidR="00E8238C" w:rsidRPr="00E8238C" w14:paraId="0543A2F2" w14:textId="77777777" w:rsidTr="00E45D3A">
        <w:trPr>
          <w:trHeight w:val="478"/>
        </w:trPr>
        <w:tc>
          <w:tcPr>
            <w:tcW w:w="0" w:type="auto"/>
            <w:gridSpan w:val="6"/>
          </w:tcPr>
          <w:p w14:paraId="0806BB14" w14:textId="77777777" w:rsidR="00E8238C" w:rsidRPr="00E8238C" w:rsidRDefault="00E8238C" w:rsidP="00A12835">
            <w:pPr>
              <w:spacing w:after="0" w:line="480" w:lineRule="auto"/>
              <w:rPr>
                <w:rFonts w:ascii="Arial" w:hAnsi="Arial" w:cs="Arial"/>
                <w:sz w:val="20"/>
                <w:szCs w:val="20"/>
              </w:rPr>
            </w:pPr>
            <w:proofErr w:type="spellStart"/>
            <w:r w:rsidRPr="00E8238C">
              <w:rPr>
                <w:rFonts w:ascii="Arial" w:hAnsi="Arial" w:cs="Arial"/>
                <w:sz w:val="20"/>
                <w:szCs w:val="20"/>
                <w:vertAlign w:val="superscript"/>
              </w:rPr>
              <w:t>e</w:t>
            </w:r>
            <w:r w:rsidRPr="00E8238C">
              <w:rPr>
                <w:rFonts w:ascii="Arial" w:hAnsi="Arial" w:cs="Arial"/>
                <w:sz w:val="20"/>
                <w:szCs w:val="20"/>
              </w:rPr>
              <w:t>Kovai</w:t>
            </w:r>
            <w:proofErr w:type="spellEnd"/>
            <w:r w:rsidRPr="00E8238C">
              <w:rPr>
                <w:rFonts w:ascii="Arial" w:hAnsi="Arial" w:cs="Arial"/>
                <w:sz w:val="20"/>
                <w:szCs w:val="20"/>
              </w:rPr>
              <w:t xml:space="preserve"> BSF Pvt, Ltd., Coimbatore, Tamil Nadu, India</w:t>
            </w:r>
          </w:p>
        </w:tc>
      </w:tr>
      <w:tr w:rsidR="00E8238C" w:rsidRPr="00E8238C" w14:paraId="2D806F4E" w14:textId="77777777" w:rsidTr="00E45D3A">
        <w:trPr>
          <w:trHeight w:val="489"/>
        </w:trPr>
        <w:tc>
          <w:tcPr>
            <w:tcW w:w="0" w:type="auto"/>
            <w:gridSpan w:val="6"/>
          </w:tcPr>
          <w:p w14:paraId="0ECEC5A1" w14:textId="77777777" w:rsidR="00E8238C" w:rsidRPr="00E8238C" w:rsidRDefault="00E8238C" w:rsidP="00A12835">
            <w:pPr>
              <w:spacing w:after="0" w:line="480" w:lineRule="auto"/>
              <w:rPr>
                <w:rFonts w:ascii="Arial" w:hAnsi="Arial" w:cs="Arial"/>
                <w:sz w:val="20"/>
                <w:szCs w:val="20"/>
              </w:rPr>
            </w:pPr>
            <w:proofErr w:type="spellStart"/>
            <w:r w:rsidRPr="00E8238C">
              <w:rPr>
                <w:rFonts w:ascii="Arial" w:hAnsi="Arial" w:cs="Arial"/>
                <w:sz w:val="20"/>
                <w:szCs w:val="20"/>
                <w:vertAlign w:val="superscript"/>
              </w:rPr>
              <w:t>f</w:t>
            </w:r>
            <w:r w:rsidRPr="00E8238C">
              <w:rPr>
                <w:rFonts w:ascii="Arial" w:hAnsi="Arial" w:cs="Arial"/>
                <w:sz w:val="20"/>
                <w:szCs w:val="20"/>
              </w:rPr>
              <w:t>Anicare</w:t>
            </w:r>
            <w:proofErr w:type="spellEnd"/>
            <w:r w:rsidRPr="00E8238C">
              <w:rPr>
                <w:rFonts w:ascii="Arial" w:hAnsi="Arial" w:cs="Arial"/>
                <w:sz w:val="20"/>
                <w:szCs w:val="20"/>
              </w:rPr>
              <w:t xml:space="preserve"> </w:t>
            </w:r>
            <w:proofErr w:type="spellStart"/>
            <w:r w:rsidRPr="00E8238C">
              <w:rPr>
                <w:rFonts w:ascii="Arial" w:hAnsi="Arial" w:cs="Arial"/>
                <w:sz w:val="20"/>
                <w:szCs w:val="20"/>
              </w:rPr>
              <w:t>Pvt.</w:t>
            </w:r>
            <w:proofErr w:type="spellEnd"/>
            <w:r w:rsidRPr="00E8238C">
              <w:rPr>
                <w:rFonts w:ascii="Arial" w:hAnsi="Arial" w:cs="Arial"/>
                <w:sz w:val="20"/>
                <w:szCs w:val="20"/>
              </w:rPr>
              <w:t xml:space="preserve"> Ltd., Chennai, Tamil Nadu, India. </w:t>
            </w:r>
          </w:p>
        </w:tc>
      </w:tr>
    </w:tbl>
    <w:p w14:paraId="4C6ADA43" w14:textId="5D15FC5B" w:rsidR="002B0A47" w:rsidRPr="00E8238C" w:rsidRDefault="002B0A47" w:rsidP="00A12835">
      <w:pPr>
        <w:spacing w:line="480" w:lineRule="auto"/>
        <w:jc w:val="both"/>
        <w:rPr>
          <w:rFonts w:ascii="Arial" w:hAnsi="Arial" w:cs="Arial"/>
          <w:sz w:val="20"/>
          <w:szCs w:val="20"/>
        </w:rPr>
      </w:pPr>
    </w:p>
    <w:p w14:paraId="2A637723" w14:textId="77777777" w:rsidR="00E8238C" w:rsidRPr="00E8238C" w:rsidRDefault="00E8238C" w:rsidP="00A12835">
      <w:pPr>
        <w:spacing w:line="480" w:lineRule="auto"/>
        <w:jc w:val="both"/>
        <w:rPr>
          <w:rFonts w:ascii="Arial" w:hAnsi="Arial" w:cs="Arial"/>
          <w:b/>
          <w:bCs/>
        </w:rPr>
      </w:pPr>
      <w:r w:rsidRPr="00E8238C">
        <w:rPr>
          <w:rFonts w:ascii="Arial" w:hAnsi="Arial" w:cs="Arial"/>
          <w:b/>
          <w:bCs/>
        </w:rPr>
        <w:t>2.3 Physicochemical parameters of water</w:t>
      </w:r>
    </w:p>
    <w:p w14:paraId="22F130A9" w14:textId="77777777" w:rsidR="00124C06" w:rsidRDefault="00E8238C" w:rsidP="00124C06">
      <w:pPr>
        <w:spacing w:line="480" w:lineRule="auto"/>
        <w:ind w:firstLine="720"/>
        <w:jc w:val="both"/>
        <w:rPr>
          <w:rFonts w:ascii="Arial" w:hAnsi="Arial" w:cs="Arial"/>
          <w:sz w:val="20"/>
          <w:szCs w:val="20"/>
        </w:rPr>
      </w:pPr>
      <w:r w:rsidRPr="00E8238C">
        <w:rPr>
          <w:rFonts w:ascii="Arial" w:hAnsi="Arial" w:cs="Arial"/>
          <w:sz w:val="20"/>
          <w:szCs w:val="20"/>
        </w:rPr>
        <w:t>Fortnight sampling was done to analyse the water quality. The parameters such as water temperature, pH, dissolved oxygen (DO), nitrite (NO</w:t>
      </w:r>
      <w:r w:rsidRPr="00E8238C">
        <w:rPr>
          <w:rFonts w:ascii="Arial" w:hAnsi="Arial" w:cs="Arial"/>
          <w:sz w:val="20"/>
          <w:szCs w:val="20"/>
          <w:vertAlign w:val="subscript"/>
        </w:rPr>
        <w:t>2</w:t>
      </w:r>
      <w:r w:rsidRPr="00E8238C">
        <w:rPr>
          <w:rFonts w:ascii="Arial" w:hAnsi="Arial" w:cs="Arial"/>
          <w:sz w:val="20"/>
          <w:szCs w:val="20"/>
        </w:rPr>
        <w:t>), ammonia (NH</w:t>
      </w:r>
      <w:r w:rsidRPr="00E8238C">
        <w:rPr>
          <w:rFonts w:ascii="Arial" w:hAnsi="Arial" w:cs="Arial"/>
          <w:sz w:val="20"/>
          <w:szCs w:val="20"/>
          <w:vertAlign w:val="subscript"/>
        </w:rPr>
        <w:t>3</w:t>
      </w:r>
      <w:r w:rsidRPr="00E8238C">
        <w:rPr>
          <w:rFonts w:ascii="Arial" w:hAnsi="Arial" w:cs="Arial"/>
          <w:sz w:val="20"/>
          <w:szCs w:val="20"/>
        </w:rPr>
        <w:t>), nitrate (NO</w:t>
      </w:r>
      <w:r w:rsidRPr="00E8238C">
        <w:rPr>
          <w:rFonts w:ascii="Arial" w:hAnsi="Arial" w:cs="Arial"/>
          <w:sz w:val="20"/>
          <w:szCs w:val="20"/>
          <w:vertAlign w:val="subscript"/>
        </w:rPr>
        <w:t>3</w:t>
      </w:r>
      <w:r w:rsidRPr="00E8238C">
        <w:rPr>
          <w:rFonts w:ascii="Arial" w:hAnsi="Arial" w:cs="Arial"/>
          <w:sz w:val="20"/>
          <w:szCs w:val="20"/>
        </w:rPr>
        <w:t>), inorganic phosphate (PO</w:t>
      </w:r>
      <w:r w:rsidRPr="00E8238C">
        <w:rPr>
          <w:rFonts w:ascii="Arial" w:hAnsi="Arial" w:cs="Arial"/>
          <w:sz w:val="20"/>
          <w:szCs w:val="20"/>
          <w:vertAlign w:val="subscript"/>
        </w:rPr>
        <w:t>4</w:t>
      </w:r>
      <w:r w:rsidRPr="00E8238C">
        <w:rPr>
          <w:rFonts w:ascii="Arial" w:hAnsi="Arial" w:cs="Arial"/>
          <w:sz w:val="20"/>
          <w:szCs w:val="20"/>
          <w:vertAlign w:val="superscript"/>
        </w:rPr>
        <w:t>-</w:t>
      </w:r>
      <w:r w:rsidRPr="00E8238C">
        <w:rPr>
          <w:rFonts w:ascii="Arial" w:hAnsi="Arial" w:cs="Arial"/>
          <w:sz w:val="20"/>
          <w:szCs w:val="20"/>
        </w:rPr>
        <w:t xml:space="preserve">), potassium (K), hardness, alkalinity, and total dissolved solids (TDS)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{"citationID":"wbd7jlMI","properties":{"formattedCitation":"(APHA 2012)","plainCitation":"(APHA 2012)","noteIndex":0},"citationItems":[{"id":134,"uris":["http://zotero.org/users/local/H2BNXcOu/items/9DD7H9BK"],"itemData":{"id":134,"type":"book","publisher":"American public health association Washington, DC","source":"Google Scholar","title":"Standard methods for the examination of water and wastewater","URL":"https://yabesh.ir/wp-content/uploads/2018/02/Standard-Methods-23rd-Perv.pdf","volume":"10","author":[{"family":"APHA","given":"Laura"}],"accessed":{"date-parts":[["2025",1,25]]},"issued":{"date-parts":[["2012"]]}}}],"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(APHA 2012)</w:t>
      </w:r>
      <w:r w:rsidRPr="00E8238C">
        <w:rPr>
          <w:rFonts w:ascii="Arial" w:hAnsi="Arial" w:cs="Arial"/>
          <w:sz w:val="20"/>
          <w:szCs w:val="20"/>
        </w:rPr>
        <w:fldChar w:fldCharType="end"/>
      </w:r>
      <w:r w:rsidRPr="00E8238C">
        <w:rPr>
          <w:rFonts w:ascii="Arial" w:hAnsi="Arial" w:cs="Arial"/>
          <w:sz w:val="20"/>
          <w:szCs w:val="20"/>
        </w:rPr>
        <w:t xml:space="preserve"> were analysed from the water samples collected from each experimental tank. </w:t>
      </w:r>
    </w:p>
    <w:p w14:paraId="7C958F64" w14:textId="77777777" w:rsidR="00124C06" w:rsidRDefault="00E8238C" w:rsidP="00124C06">
      <w:pPr>
        <w:spacing w:line="480" w:lineRule="auto"/>
        <w:jc w:val="both"/>
        <w:rPr>
          <w:rFonts w:ascii="Arial" w:hAnsi="Arial" w:cs="Arial"/>
          <w:sz w:val="20"/>
          <w:szCs w:val="20"/>
        </w:rPr>
      </w:pPr>
      <w:r w:rsidRPr="00E8238C">
        <w:rPr>
          <w:rFonts w:ascii="Arial" w:hAnsi="Arial" w:cs="Arial"/>
          <w:b/>
          <w:bCs/>
        </w:rPr>
        <w:t>2.4 Proximate composition analysis</w:t>
      </w:r>
    </w:p>
    <w:p w14:paraId="43C57432" w14:textId="6EB3A388" w:rsidR="00E8238C" w:rsidRPr="00E8238C" w:rsidRDefault="00E8238C" w:rsidP="00124C06">
      <w:pPr>
        <w:spacing w:line="480" w:lineRule="auto"/>
        <w:jc w:val="both"/>
        <w:rPr>
          <w:rFonts w:ascii="Arial" w:hAnsi="Arial" w:cs="Arial"/>
          <w:sz w:val="20"/>
          <w:szCs w:val="20"/>
        </w:rPr>
      </w:pPr>
      <w:r w:rsidRPr="00E8238C">
        <w:rPr>
          <w:rFonts w:ascii="Arial" w:hAnsi="Arial" w:cs="Arial"/>
          <w:sz w:val="20"/>
          <w:szCs w:val="20"/>
        </w:rPr>
        <w:lastRenderedPageBreak/>
        <w:t xml:space="preserve">The proximate composition of experimental diets and fish, such as crude protein, lipid, moisture, and ash, was analysed in the laboratory of </w:t>
      </w:r>
      <w:proofErr w:type="spellStart"/>
      <w:r w:rsidRPr="00E8238C">
        <w:rPr>
          <w:rFonts w:ascii="Arial" w:hAnsi="Arial" w:cs="Arial"/>
          <w:sz w:val="20"/>
          <w:szCs w:val="20"/>
        </w:rPr>
        <w:t>EBCeSA</w:t>
      </w:r>
      <w:proofErr w:type="spellEnd"/>
      <w:r w:rsidRPr="00E8238C">
        <w:rPr>
          <w:rFonts w:ascii="Arial" w:hAnsi="Arial" w:cs="Arial"/>
          <w:sz w:val="20"/>
          <w:szCs w:val="20"/>
        </w:rPr>
        <w:t xml:space="preserve">, TNJFU, Tamil Nadu, following the protocols of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{"citationID":"tye3PckL","properties":{"formattedCitation":"(AOAC 2016)","plainCitation":"(AOAC 2016)","noteIndex":0},"citationItems":[{"id":132,"uris":["http://zotero.org/users/local/H2BNXcOu/items/NEJWHSIX"],"itemData":{"id":132,"type":"document","source":"Google Scholar","title":"Official methods of analysis of AOAC International. AOAC International, Rockville, MD, USA","author":[{"family":"AOAC","given":"G. W."}],"issued":{"date-parts":[["2016"]]}}}],"schema":"https://github.com/citation-style-language/schema/raw/master/csl-citation.json"}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(AOAC 2016)</w:t>
      </w:r>
      <w:r w:rsidRPr="00E8238C">
        <w:rPr>
          <w:rFonts w:ascii="Arial" w:hAnsi="Arial" w:cs="Arial"/>
          <w:sz w:val="20"/>
          <w:szCs w:val="20"/>
        </w:rPr>
        <w:fldChar w:fldCharType="end"/>
      </w:r>
      <w:r w:rsidRPr="00E8238C">
        <w:rPr>
          <w:rFonts w:ascii="Arial" w:hAnsi="Arial" w:cs="Arial"/>
          <w:sz w:val="20"/>
          <w:szCs w:val="20"/>
        </w:rPr>
        <w:t xml:space="preserve">. </w:t>
      </w:r>
    </w:p>
    <w:p w14:paraId="09076993" w14:textId="77777777" w:rsidR="00E8238C" w:rsidRPr="00E8238C" w:rsidRDefault="00E8238C" w:rsidP="00A12835">
      <w:pPr>
        <w:spacing w:line="480" w:lineRule="auto"/>
        <w:jc w:val="both"/>
        <w:rPr>
          <w:rFonts w:ascii="Arial" w:hAnsi="Arial" w:cs="Arial"/>
          <w:b/>
          <w:bCs/>
        </w:rPr>
      </w:pPr>
      <w:r w:rsidRPr="00E8238C">
        <w:rPr>
          <w:rFonts w:ascii="Arial" w:hAnsi="Arial" w:cs="Arial"/>
          <w:b/>
          <w:bCs/>
        </w:rPr>
        <w:t>2.5 Growth performance and feed utilization</w:t>
      </w:r>
    </w:p>
    <w:p w14:paraId="7C69E3D9" w14:textId="4DAD6DCB" w:rsidR="00E8238C" w:rsidRPr="00E8238C" w:rsidRDefault="00E8238C" w:rsidP="00A12835">
      <w:pPr>
        <w:spacing w:before="120" w:after="120" w:line="480" w:lineRule="auto"/>
        <w:ind w:firstLine="360"/>
        <w:jc w:val="both"/>
        <w:rPr>
          <w:rFonts w:ascii="Arial" w:hAnsi="Arial" w:cs="Arial"/>
          <w:sz w:val="20"/>
          <w:szCs w:val="20"/>
        </w:rPr>
      </w:pPr>
      <w:r w:rsidRPr="00E8238C">
        <w:rPr>
          <w:rFonts w:ascii="Arial" w:hAnsi="Arial" w:cs="Arial"/>
          <w:iCs/>
          <w:sz w:val="20"/>
          <w:szCs w:val="20"/>
        </w:rPr>
        <w:t>All the fish were weighed individually after the 60</w:t>
      </w:r>
      <w:r w:rsidRPr="00E8238C">
        <w:rPr>
          <w:rFonts w:ascii="Arial" w:hAnsi="Arial" w:cs="Arial"/>
          <w:iCs/>
          <w:sz w:val="20"/>
          <w:szCs w:val="20"/>
          <w:vertAlign w:val="superscript"/>
        </w:rPr>
        <w:t>th</w:t>
      </w:r>
      <w:r w:rsidRPr="00E8238C">
        <w:rPr>
          <w:rFonts w:ascii="Arial" w:hAnsi="Arial" w:cs="Arial"/>
          <w:iCs/>
          <w:sz w:val="20"/>
          <w:szCs w:val="20"/>
        </w:rPr>
        <w:t xml:space="preserve"> day of experiment by a digital electronic balance to analyse their weight gain. Growth performance and feed utilization were calculated using standard formulae </w:t>
      </w:r>
      <w:r w:rsidRPr="00E8238C">
        <w:rPr>
          <w:rFonts w:ascii="Arial" w:hAnsi="Arial" w:cs="Arial"/>
          <w:iCs/>
          <w:sz w:val="20"/>
          <w:szCs w:val="20"/>
        </w:rPr>
        <w:fldChar w:fldCharType="begin"/>
      </w:r>
      <w:r w:rsidRPr="00E8238C">
        <w:rPr>
          <w:rFonts w:ascii="Arial" w:hAnsi="Arial" w:cs="Arial"/>
          <w:iCs/>
          <w:sz w:val="20"/>
          <w:szCs w:val="20"/>
        </w:rPr>
        <w:instrText xml:space="preserve"> ADDIN ZOTERO_ITEM CSL_CITATION {"citationID":"xNrml5bq","properties":{"formattedCitation":"(Zahan et al. 2024)","plainCitation":"(Zahan et al. 2024)","noteIndex":0},"citationItems":[{"id":69,"uris":["http://zotero.org/users/local/H2BNXcOu/items/MHWUWHRG"],"itemData":{"id":69,"type":"article-journal","container-title":"Aquaculture Reports","note":"publisher: Elsevier","page":"101997","source":"Google Scholar","title":"Effects of dietary Spirulina platensis on growth performance, body composition, haematology, immune response, and gut microflora of stinging catfish Heteropneustes fossilis","volume":"35","author":[{"family":"Zahan","given":"Nusrat"},{"family":"Hossain","given":"Md Amzad"},{"family":"Islam","given":"Md Rabiul"},{"family":"Saha","given":"Joya"},{"family":"Akter","given":"Taslima"},{"family":"Fatema","given":"Umme Kaniz"},{"family":"Haque","given":"Farhana"}],"issued":{"date-parts":[["2024"]]}}}],"schema":"https://github.com/citation-style-language/schema/raw/master/csl-citation.json"} </w:instrText>
      </w:r>
      <w:r w:rsidRPr="00E8238C">
        <w:rPr>
          <w:rFonts w:ascii="Arial" w:hAnsi="Arial" w:cs="Arial"/>
          <w:iCs/>
          <w:sz w:val="20"/>
          <w:szCs w:val="20"/>
        </w:rPr>
        <w:fldChar w:fldCharType="separate"/>
      </w:r>
      <w:r w:rsidRPr="00E8238C">
        <w:rPr>
          <w:rFonts w:ascii="Arial" w:hAnsi="Arial" w:cs="Arial"/>
          <w:sz w:val="20"/>
          <w:szCs w:val="20"/>
        </w:rPr>
        <w:t>(Zahan et al. 2024)</w:t>
      </w:r>
      <w:r w:rsidRPr="00E8238C">
        <w:rPr>
          <w:rFonts w:ascii="Arial" w:hAnsi="Arial" w:cs="Arial"/>
          <w:iCs/>
          <w:sz w:val="20"/>
          <w:szCs w:val="20"/>
        </w:rPr>
        <w:fldChar w:fldCharType="end"/>
      </w:r>
      <w:r w:rsidRPr="00E8238C">
        <w:rPr>
          <w:rFonts w:ascii="Arial" w:hAnsi="Arial" w:cs="Arial"/>
          <w:iCs/>
          <w:sz w:val="20"/>
          <w:szCs w:val="20"/>
        </w:rPr>
        <w:t>.</w:t>
      </w:r>
    </w:p>
    <w:p w14:paraId="10BB36A8" w14:textId="77777777" w:rsidR="00E8238C" w:rsidRPr="00E8238C" w:rsidRDefault="00E8238C" w:rsidP="00A12835">
      <w:pPr>
        <w:pStyle w:val="ListParagraph"/>
        <w:spacing w:line="480" w:lineRule="auto"/>
        <w:rPr>
          <w:rFonts w:ascii="Arial" w:hAnsi="Arial" w:cs="Arial"/>
          <w:sz w:val="20"/>
          <w:szCs w:val="20"/>
        </w:rPr>
      </w:pPr>
      <m:oMath>
        <m:r>
          <w:rPr>
            <w:rFonts w:ascii="Cambria Math" w:hAnsi="Cambria Math" w:cs="Arial"/>
            <w:sz w:val="20"/>
            <w:szCs w:val="20"/>
          </w:rPr>
          <m:t>MWG=W2-W1</m:t>
        </m:r>
      </m:oMath>
      <w:r w:rsidRPr="00E8238C">
        <w:rPr>
          <w:rFonts w:ascii="Arial" w:eastAsiaTheme="minorEastAsia" w:hAnsi="Arial" w:cs="Arial"/>
          <w:sz w:val="20"/>
          <w:szCs w:val="20"/>
        </w:rPr>
        <w:t xml:space="preserve">  -------- (1)</w:t>
      </w:r>
    </w:p>
    <w:p w14:paraId="792C7A88" w14:textId="57499C0B" w:rsidR="00E8238C" w:rsidRPr="00E8238C" w:rsidRDefault="00EF7624" w:rsidP="00A12835">
      <w:pPr>
        <w:pStyle w:val="ListParagraph"/>
        <w:spacing w:line="480" w:lineRule="auto"/>
        <w:rPr>
          <w:rFonts w:ascii="Arial" w:eastAsiaTheme="minorEastAsia" w:hAnsi="Arial" w:cs="Arial"/>
          <w:sz w:val="20"/>
          <w:szCs w:val="20"/>
        </w:rPr>
      </w:pPr>
      <w:r w:rsidRPr="00D1189C">
        <w:rPr>
          <w:sz w:val="20"/>
          <w:szCs w:val="20"/>
        </w:rPr>
        <w:t>SGR = [(ln(W2) - ln(W1)) / N] x 100</w:t>
      </w:r>
      <w:r w:rsidR="00E8238C" w:rsidRPr="00E8238C">
        <w:rPr>
          <w:rFonts w:ascii="Arial" w:eastAsiaTheme="minorEastAsia" w:hAnsi="Arial" w:cs="Arial"/>
          <w:sz w:val="20"/>
          <w:szCs w:val="20"/>
        </w:rPr>
        <w:t>-------- (2)</w:t>
      </w:r>
    </w:p>
    <w:p w14:paraId="3A65B9C1" w14:textId="77777777" w:rsidR="00E8238C" w:rsidRPr="00E8238C" w:rsidRDefault="00E8238C" w:rsidP="00A12835">
      <w:pPr>
        <w:pStyle w:val="ListParagraph"/>
        <w:spacing w:line="480" w:lineRule="auto"/>
        <w:rPr>
          <w:rFonts w:ascii="Arial" w:eastAsiaTheme="minorEastAsia" w:hAnsi="Arial" w:cs="Arial"/>
          <w:sz w:val="20"/>
          <w:szCs w:val="20"/>
        </w:rPr>
      </w:pPr>
      <m:oMath>
        <m:r>
          <w:rPr>
            <w:rFonts w:ascii="Cambria Math" w:hAnsi="Cambria Math" w:cs="Arial"/>
            <w:sz w:val="20"/>
            <w:szCs w:val="20"/>
          </w:rPr>
          <m:t>FCR=</m:t>
        </m:r>
        <m:f>
          <m:fPr>
            <m:ctrlPr>
              <w:rPr>
                <w:rFonts w:ascii="Cambria Math" w:hAnsi="Cambria Math" w:cs="Arial"/>
                <w:i/>
                <w:sz w:val="20"/>
                <w:szCs w:val="20"/>
              </w:rPr>
            </m:ctrlPr>
          </m:fPr>
          <m:num>
            <m:r>
              <w:rPr>
                <w:rFonts w:ascii="Cambria Math" w:hAnsi="Cambria Math" w:cs="Arial"/>
                <w:sz w:val="20"/>
                <w:szCs w:val="20"/>
              </w:rPr>
              <m:t>Fi</m:t>
            </m:r>
          </m:num>
          <m:den>
            <m:r>
              <w:rPr>
                <w:rFonts w:ascii="Cambria Math" w:hAnsi="Cambria Math" w:cs="Arial"/>
                <w:sz w:val="20"/>
                <w:szCs w:val="20"/>
              </w:rPr>
              <m:t>Wt</m:t>
            </m:r>
          </m:den>
        </m:f>
      </m:oMath>
      <w:r w:rsidRPr="00E8238C">
        <w:rPr>
          <w:rFonts w:ascii="Arial" w:eastAsiaTheme="minorEastAsia" w:hAnsi="Arial" w:cs="Arial"/>
          <w:sz w:val="20"/>
          <w:szCs w:val="20"/>
        </w:rPr>
        <w:t xml:space="preserve">     ----------------- (3)</w:t>
      </w:r>
    </w:p>
    <w:p w14:paraId="6B93EED0" w14:textId="77777777" w:rsidR="00E8238C" w:rsidRPr="00E8238C" w:rsidRDefault="00E8238C" w:rsidP="00A12835">
      <w:pPr>
        <w:pStyle w:val="ListParagraph"/>
        <w:spacing w:line="480" w:lineRule="auto"/>
        <w:rPr>
          <w:rFonts w:ascii="Arial" w:eastAsiaTheme="minorEastAsia" w:hAnsi="Arial" w:cs="Arial"/>
          <w:sz w:val="20"/>
          <w:szCs w:val="20"/>
        </w:rPr>
      </w:pPr>
      <m:oMath>
        <m:r>
          <w:rPr>
            <w:rFonts w:ascii="Cambria Math" w:hAnsi="Cambria Math" w:cs="Arial"/>
            <w:sz w:val="20"/>
            <w:szCs w:val="20"/>
          </w:rPr>
          <m:t>PER=</m:t>
        </m:r>
        <m:f>
          <m:fPr>
            <m:ctrlPr>
              <w:rPr>
                <w:rFonts w:ascii="Cambria Math" w:hAnsi="Cambria Math" w:cs="Arial"/>
                <w:i/>
                <w:sz w:val="20"/>
                <w:szCs w:val="20"/>
              </w:rPr>
            </m:ctrlPr>
          </m:fPr>
          <m:num>
            <m:r>
              <w:rPr>
                <w:rFonts w:ascii="Cambria Math" w:hAnsi="Cambria Math" w:cs="Arial"/>
                <w:sz w:val="20"/>
                <w:szCs w:val="20"/>
              </w:rPr>
              <m:t>Wt</m:t>
            </m:r>
          </m:num>
          <m:den>
            <m:r>
              <w:rPr>
                <w:rFonts w:ascii="Cambria Math" w:hAnsi="Cambria Math" w:cs="Arial"/>
                <w:sz w:val="20"/>
                <w:szCs w:val="20"/>
              </w:rPr>
              <m:t>Pi</m:t>
            </m:r>
          </m:den>
        </m:f>
      </m:oMath>
      <w:r w:rsidRPr="00E8238C">
        <w:rPr>
          <w:rFonts w:ascii="Arial" w:eastAsiaTheme="minorEastAsia" w:hAnsi="Arial" w:cs="Arial"/>
          <w:sz w:val="20"/>
          <w:szCs w:val="20"/>
        </w:rPr>
        <w:t xml:space="preserve">    -------------- (4)</w:t>
      </w:r>
    </w:p>
    <w:p w14:paraId="253D8944" w14:textId="77777777" w:rsidR="00E8238C" w:rsidRPr="00E8238C" w:rsidRDefault="00E8238C" w:rsidP="00A12835">
      <w:pPr>
        <w:pStyle w:val="ListParagraph"/>
        <w:spacing w:line="480" w:lineRule="auto"/>
        <w:rPr>
          <w:rFonts w:ascii="Arial" w:eastAsiaTheme="minorEastAsia" w:hAnsi="Arial" w:cs="Arial"/>
          <w:sz w:val="20"/>
          <w:szCs w:val="20"/>
        </w:rPr>
      </w:pPr>
      <m:oMath>
        <m:r>
          <w:rPr>
            <w:rFonts w:ascii="Cambria Math" w:hAnsi="Cambria Math" w:cs="Arial"/>
            <w:sz w:val="20"/>
            <w:szCs w:val="20"/>
          </w:rPr>
          <m:t>SR (%)=</m:t>
        </m:r>
        <m:f>
          <m:fPr>
            <m:ctrlPr>
              <w:rPr>
                <w:rFonts w:ascii="Cambria Math" w:hAnsi="Cambria Math" w:cs="Arial"/>
                <w:i/>
                <w:sz w:val="20"/>
                <w:szCs w:val="20"/>
              </w:rPr>
            </m:ctrlPr>
          </m:fPr>
          <m:num>
            <m:r>
              <w:rPr>
                <w:rFonts w:ascii="Cambria Math" w:hAnsi="Cambria Math" w:cs="Arial"/>
                <w:sz w:val="20"/>
                <w:szCs w:val="20"/>
              </w:rPr>
              <m:t>Ns</m:t>
            </m:r>
          </m:num>
          <m:den>
            <m:r>
              <w:rPr>
                <w:rFonts w:ascii="Cambria Math" w:hAnsi="Cambria Math" w:cs="Arial"/>
                <w:sz w:val="20"/>
                <w:szCs w:val="20"/>
              </w:rPr>
              <m:t>NFs</m:t>
            </m:r>
          </m:den>
        </m:f>
        <m:r>
          <w:rPr>
            <w:rFonts w:ascii="Cambria Math" w:hAnsi="Cambria Math" w:cs="Arial"/>
            <w:sz w:val="20"/>
            <w:szCs w:val="20"/>
          </w:rPr>
          <m:t>x100</m:t>
        </m:r>
      </m:oMath>
      <w:r w:rsidRPr="00E8238C">
        <w:rPr>
          <w:rFonts w:ascii="Arial" w:eastAsiaTheme="minorEastAsia" w:hAnsi="Arial" w:cs="Arial"/>
          <w:sz w:val="20"/>
          <w:szCs w:val="20"/>
        </w:rPr>
        <w:t xml:space="preserve"> ------------ (5)</w:t>
      </w:r>
    </w:p>
    <w:p w14:paraId="44C7B82A" w14:textId="10AADA41" w:rsidR="00E8238C" w:rsidRPr="00E8238C" w:rsidRDefault="00E8238C" w:rsidP="00A12835">
      <w:pPr>
        <w:spacing w:line="480" w:lineRule="auto"/>
        <w:ind w:left="360" w:firstLine="720"/>
        <w:jc w:val="both"/>
        <w:rPr>
          <w:rFonts w:ascii="Arial" w:hAnsi="Arial" w:cs="Arial"/>
          <w:sz w:val="20"/>
          <w:szCs w:val="20"/>
        </w:rPr>
      </w:pPr>
      <w:r w:rsidRPr="00E8238C">
        <w:rPr>
          <w:rFonts w:ascii="Arial" w:eastAsiaTheme="minorEastAsia" w:hAnsi="Arial" w:cs="Arial"/>
          <w:sz w:val="20"/>
          <w:szCs w:val="20"/>
        </w:rPr>
        <w:t xml:space="preserve">Where, MWG - </w:t>
      </w:r>
      <w:r w:rsidRPr="00E8238C">
        <w:rPr>
          <w:rFonts w:ascii="Arial" w:hAnsi="Arial" w:cs="Arial"/>
          <w:sz w:val="20"/>
          <w:szCs w:val="20"/>
        </w:rPr>
        <w:t>Mean weight gain; W</w:t>
      </w:r>
      <w:r w:rsidRPr="00E8238C">
        <w:rPr>
          <w:rFonts w:ascii="Arial" w:hAnsi="Arial" w:cs="Arial"/>
          <w:sz w:val="20"/>
          <w:szCs w:val="20"/>
          <w:vertAlign w:val="subscript"/>
        </w:rPr>
        <w:t xml:space="preserve">1 </w:t>
      </w:r>
      <w:r w:rsidRPr="00E8238C">
        <w:rPr>
          <w:rFonts w:ascii="Arial" w:hAnsi="Arial" w:cs="Arial"/>
          <w:sz w:val="20"/>
          <w:szCs w:val="20"/>
        </w:rPr>
        <w:t>- Mean initial weight (g); W</w:t>
      </w:r>
      <w:r w:rsidRPr="00E8238C">
        <w:rPr>
          <w:rFonts w:ascii="Arial" w:hAnsi="Arial" w:cs="Arial"/>
          <w:sz w:val="20"/>
          <w:szCs w:val="20"/>
          <w:vertAlign w:val="subscript"/>
        </w:rPr>
        <w:t>2</w:t>
      </w:r>
      <w:r w:rsidRPr="00E8238C">
        <w:rPr>
          <w:rFonts w:ascii="Arial" w:hAnsi="Arial" w:cs="Arial"/>
          <w:sz w:val="20"/>
          <w:szCs w:val="20"/>
        </w:rPr>
        <w:t xml:space="preserve"> - Mean final weight (g); FCR - Food conversion ratio; SGR - Specific growth rate; F</w:t>
      </w:r>
      <w:r w:rsidRPr="00E8238C">
        <w:rPr>
          <w:rFonts w:ascii="Arial" w:hAnsi="Arial" w:cs="Arial"/>
          <w:sz w:val="20"/>
          <w:szCs w:val="20"/>
          <w:vertAlign w:val="subscript"/>
        </w:rPr>
        <w:t>i</w:t>
      </w:r>
      <w:r w:rsidRPr="00E8238C">
        <w:rPr>
          <w:rFonts w:ascii="Arial" w:hAnsi="Arial" w:cs="Arial"/>
          <w:sz w:val="20"/>
          <w:szCs w:val="20"/>
        </w:rPr>
        <w:t xml:space="preserve"> - Dry feed intake (g); N- Number of days; </w:t>
      </w:r>
      <w:proofErr w:type="spellStart"/>
      <w:r w:rsidRPr="00E8238C">
        <w:rPr>
          <w:rFonts w:ascii="Arial" w:hAnsi="Arial" w:cs="Arial"/>
          <w:sz w:val="20"/>
          <w:szCs w:val="20"/>
        </w:rPr>
        <w:t>W</w:t>
      </w:r>
      <w:r w:rsidRPr="00E8238C">
        <w:rPr>
          <w:rFonts w:ascii="Arial" w:hAnsi="Arial" w:cs="Arial"/>
          <w:sz w:val="20"/>
          <w:szCs w:val="20"/>
          <w:vertAlign w:val="subscript"/>
        </w:rPr>
        <w:t>t</w:t>
      </w:r>
      <w:proofErr w:type="spellEnd"/>
      <w:r w:rsidRPr="00E8238C">
        <w:rPr>
          <w:rFonts w:ascii="Arial" w:hAnsi="Arial" w:cs="Arial"/>
          <w:sz w:val="20"/>
          <w:szCs w:val="20"/>
        </w:rPr>
        <w:t xml:space="preserve"> - Weight gain (g); P</w:t>
      </w:r>
      <w:r w:rsidRPr="00E8238C">
        <w:rPr>
          <w:rFonts w:ascii="Arial" w:hAnsi="Arial" w:cs="Arial"/>
          <w:sz w:val="20"/>
          <w:szCs w:val="20"/>
          <w:vertAlign w:val="subscript"/>
        </w:rPr>
        <w:t>i</w:t>
      </w:r>
      <w:r w:rsidRPr="00E8238C">
        <w:rPr>
          <w:rFonts w:ascii="Arial" w:hAnsi="Arial" w:cs="Arial"/>
          <w:sz w:val="20"/>
          <w:szCs w:val="20"/>
        </w:rPr>
        <w:t xml:space="preserve"> - Protein intake (g); NF</w:t>
      </w:r>
      <w:r w:rsidRPr="00E8238C">
        <w:rPr>
          <w:rFonts w:ascii="Arial" w:hAnsi="Arial" w:cs="Arial"/>
          <w:sz w:val="20"/>
          <w:szCs w:val="20"/>
          <w:vertAlign w:val="subscript"/>
        </w:rPr>
        <w:t>s</w:t>
      </w:r>
      <w:r w:rsidRPr="00E8238C">
        <w:rPr>
          <w:rFonts w:ascii="Arial" w:hAnsi="Arial" w:cs="Arial"/>
          <w:sz w:val="20"/>
          <w:szCs w:val="20"/>
        </w:rPr>
        <w:t xml:space="preserve"> - No. of fish stocked; and N</w:t>
      </w:r>
      <w:r w:rsidRPr="00E8238C">
        <w:rPr>
          <w:rFonts w:ascii="Arial" w:hAnsi="Arial" w:cs="Arial"/>
          <w:sz w:val="20"/>
          <w:szCs w:val="20"/>
          <w:vertAlign w:val="subscript"/>
        </w:rPr>
        <w:t>s</w:t>
      </w:r>
      <w:r w:rsidRPr="00E8238C">
        <w:rPr>
          <w:rFonts w:ascii="Arial" w:hAnsi="Arial" w:cs="Arial"/>
          <w:sz w:val="20"/>
          <w:szCs w:val="20"/>
        </w:rPr>
        <w:t xml:space="preserve"> - No. of fish survived</w:t>
      </w:r>
      <w:r w:rsidR="00124C06">
        <w:rPr>
          <w:rFonts w:ascii="Arial" w:hAnsi="Arial" w:cs="Arial"/>
          <w:sz w:val="20"/>
          <w:szCs w:val="20"/>
        </w:rPr>
        <w:t>.</w:t>
      </w:r>
    </w:p>
    <w:p w14:paraId="654A7BD0" w14:textId="77777777" w:rsidR="00E8238C" w:rsidRPr="00E8238C" w:rsidRDefault="00E8238C" w:rsidP="00A12835">
      <w:pPr>
        <w:spacing w:after="0" w:line="480" w:lineRule="auto"/>
        <w:jc w:val="both"/>
        <w:rPr>
          <w:rFonts w:ascii="Arial" w:hAnsi="Arial" w:cs="Arial"/>
          <w:b/>
          <w:bCs/>
        </w:rPr>
      </w:pPr>
      <w:r w:rsidRPr="00E8238C">
        <w:rPr>
          <w:rFonts w:ascii="Arial" w:hAnsi="Arial" w:cs="Arial"/>
          <w:b/>
          <w:bCs/>
        </w:rPr>
        <w:t>2.6 Digestive enzyme assay</w:t>
      </w:r>
    </w:p>
    <w:p w14:paraId="757CBA65" w14:textId="475B9990" w:rsidR="00E8238C" w:rsidRPr="00E8238C" w:rsidRDefault="00E8238C" w:rsidP="00A12835">
      <w:pPr>
        <w:spacing w:after="0" w:line="480" w:lineRule="auto"/>
        <w:ind w:firstLine="720"/>
        <w:jc w:val="both"/>
        <w:rPr>
          <w:rFonts w:ascii="Arial" w:hAnsi="Arial" w:cs="Arial"/>
          <w:noProof/>
          <w:sz w:val="20"/>
          <w:szCs w:val="20"/>
        </w:rPr>
      </w:pPr>
      <w:r w:rsidRPr="00E8238C">
        <w:rPr>
          <w:rFonts w:ascii="Arial" w:hAnsi="Arial" w:cs="Arial"/>
          <w:sz w:val="20"/>
          <w:szCs w:val="20"/>
        </w:rPr>
        <w:t xml:space="preserve">Five fish from each tank were euthanized immediately at the end of the experiment, using </w:t>
      </w:r>
      <w:r w:rsidR="00124C06" w:rsidRPr="00E8238C">
        <w:rPr>
          <w:rFonts w:ascii="Arial" w:hAnsi="Arial" w:cs="Arial"/>
          <w:sz w:val="20"/>
          <w:szCs w:val="20"/>
        </w:rPr>
        <w:t>anaesthetic</w:t>
      </w:r>
      <w:r w:rsidRPr="00E8238C">
        <w:rPr>
          <w:rFonts w:ascii="Arial" w:hAnsi="Arial" w:cs="Arial"/>
          <w:sz w:val="20"/>
          <w:szCs w:val="20"/>
        </w:rPr>
        <w:t xml:space="preserve"> MS222 (2 g/L), and their length and weight were measured. Fore gut samples were collected from the selected fish. The samples were individually homogenized using the Remi RQT 127 AQ homogenizer with a Teflon pestle of a motor-driven tissue-cell disrupter in an ice bath to prepare 5% tissue homogenate. The homogenates further centrifuged (Remi CPR 30 Plus) at 14000×g for 5 min, and the supernatants (crude homogenate) were carefully collected. The collected supernatants were used as the enzyme resource. The protein concentration in fish tissues was determined using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{"citationID":"1F8dUzEe","properties":{"formattedCitation":"(Bradford 1976)","plainCitation":"(Bradford 1976)","noteIndex":0},"citationItems":[{"id":67,"uris":["http://zotero.org/users/local/H2BNXcOu/items/XNV7TWD6"],"itemData":{"id":67,"type":"article-journal","container-title":"Analytical biochemistry","issue":"1-2","note":"publisher: Elsevier","page":"248–254","source":"Google Scholar","title":"A rapid and sensitive method for the quantitation of microgram quantities of protein utilizing the principle of protein-dye binding","volume":"72","author":[{"family":"Bradford","given":"Marion M."}],"issued":{"date-parts":[["1976"]]}}}],"schema":"https://github.com/citation-style-language/schema/raw/master/csl-citation.json"}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Bradford (1976)</w:t>
      </w:r>
      <w:r w:rsidRPr="00E8238C">
        <w:rPr>
          <w:rFonts w:ascii="Arial" w:hAnsi="Arial" w:cs="Arial"/>
          <w:sz w:val="20"/>
          <w:szCs w:val="20"/>
        </w:rPr>
        <w:fldChar w:fldCharType="end"/>
      </w:r>
      <w:r w:rsidRPr="00E8238C">
        <w:rPr>
          <w:rFonts w:ascii="Arial" w:hAnsi="Arial" w:cs="Arial"/>
          <w:sz w:val="20"/>
          <w:szCs w:val="20"/>
        </w:rPr>
        <w:t xml:space="preserve"> standardized method, with bovine serum albumin serving as a standard. The casein digestion method was adopted to assess the total proteolytic activity </w:t>
      </w:r>
      <w:r w:rsidRPr="00E8238C">
        <w:rPr>
          <w:rFonts w:ascii="Arial" w:hAnsi="Arial" w:cs="Arial"/>
          <w:sz w:val="20"/>
          <w:szCs w:val="20"/>
        </w:rPr>
        <w:fldChar w:fldCharType="begin"/>
      </w:r>
      <w:r w:rsidRPr="00E8238C">
        <w:rPr>
          <w:rFonts w:ascii="Arial" w:hAnsi="Arial" w:cs="Arial"/>
          <w:sz w:val="20"/>
          <w:szCs w:val="20"/>
        </w:rPr>
        <w:instrText xml:space="preserve"> ADDIN ZOTERO_ITEM CSL_CITATION {"citationID":"Ps9iTctH","properties":{"formattedCitation":"(Drapeau 1976)","plainCitation":"(Drapeau 1976)","noteIndex":0},"citationItems":[{"id":64,"uris":["http://zotero.org/users/local/H2BNXcOu/items/MWCISWYB"],"itemData":{"id":64,"type":"chapter","container-title":"Methods in enzymology","page":"469–475","publisher":"Elsevier","source":"Google Scholar","title":"[38] Protease from Staphyloccus aureus","URL":"https://www.sciencedirect.com/science/article/pii/S0076687976450413","volume":"45","author":[{"family":"Drapeau","given":"Gabriel R."}],"accessed":{"date-parts":[["2025",1,13]]},"issued":{"date-parts":[["1976"]]}}}],"schema":"https://github.com/citation-style-language/schema/raw/master/csl-citation.json"} </w:instrText>
      </w:r>
      <w:r w:rsidRPr="00E8238C">
        <w:rPr>
          <w:rFonts w:ascii="Arial" w:hAnsi="Arial" w:cs="Arial"/>
          <w:sz w:val="20"/>
          <w:szCs w:val="20"/>
        </w:rPr>
        <w:fldChar w:fldCharType="separate"/>
      </w:r>
      <w:r w:rsidRPr="00E8238C">
        <w:rPr>
          <w:rFonts w:ascii="Arial" w:hAnsi="Arial" w:cs="Arial"/>
          <w:sz w:val="20"/>
          <w:szCs w:val="20"/>
        </w:rPr>
        <w:t>(Drapeau 1976)</w:t>
      </w:r>
      <w:r w:rsidRPr="00E8238C">
        <w:rPr>
          <w:rFonts w:ascii="Arial" w:hAnsi="Arial" w:cs="Arial"/>
          <w:sz w:val="20"/>
          <w:szCs w:val="20"/>
        </w:rPr>
        <w:fldChar w:fldCharType="end"/>
      </w:r>
      <w:r w:rsidRPr="00E8238C">
        <w:rPr>
          <w:rFonts w:ascii="Arial" w:hAnsi="Arial" w:cs="Arial"/>
          <w:sz w:val="20"/>
          <w:szCs w:val="20"/>
        </w:rPr>
        <w:t xml:space="preserve">. </w:t>
      </w:r>
      <w:r w:rsidRPr="00E8238C">
        <w:rPr>
          <w:rFonts w:ascii="Arial" w:hAnsi="Arial" w:cs="Arial"/>
          <w:noProof/>
          <w:sz w:val="20"/>
          <w:szCs w:val="20"/>
        </w:rPr>
        <w:t xml:space="preserve">Amylase was determined by the Di-Nitro-Salicyclic acid (DNS) method </w:t>
      </w:r>
      <w:r w:rsidRPr="00E8238C">
        <w:rPr>
          <w:rFonts w:ascii="Arial" w:hAnsi="Arial" w:cs="Arial"/>
          <w:noProof/>
          <w:sz w:val="20"/>
          <w:szCs w:val="20"/>
        </w:rPr>
        <w:fldChar w:fldCharType="begin"/>
      </w:r>
      <w:r w:rsidRPr="00E8238C">
        <w:rPr>
          <w:rFonts w:ascii="Arial" w:hAnsi="Arial" w:cs="Arial"/>
          <w:noProof/>
          <w:sz w:val="20"/>
          <w:szCs w:val="20"/>
        </w:rPr>
        <w:instrText xml:space="preserve"> ADDIN ZOTERO_ITEM CSL_CITATION {"citationID":"jpM9JuWI","properties":{"formattedCitation":"(Rick and Stegbauer 1974)","plainCitation":"(Rick and Stegbauer 1974)","noteIndex":0},"citationItems":[{"id":65,"uris":["http://zotero.org/users/local/H2BNXcOu/items/4XGJZWW5"],"itemData":{"id":65,"type":"chapter","container-title":"Methods of enzymatic analysis","page":"885–890","publisher":"Elsevier","source":"Google Scholar","title":"α-Amylase measurement of reducing groups","URL":"https://www.sciencedirect.com/science/article/pii/B9780120913022500748","author":[{"family":"Rick","given":"Wirnt"},{"family":"Stegbauer","given":"Hans Peter"}],"accessed":{"date-parts":[["2025",1,13]]},"issued":{"date-parts":[["1974"]]}}}],"schema":"https://github.com/citation-style-language/schema/raw/master/csl-citation.json"} </w:instrText>
      </w:r>
      <w:r w:rsidRPr="00E8238C">
        <w:rPr>
          <w:rFonts w:ascii="Arial" w:hAnsi="Arial" w:cs="Arial"/>
          <w:noProof/>
          <w:sz w:val="20"/>
          <w:szCs w:val="20"/>
        </w:rPr>
        <w:fldChar w:fldCharType="separate"/>
      </w:r>
      <w:r w:rsidRPr="00E8238C">
        <w:rPr>
          <w:rFonts w:ascii="Arial" w:hAnsi="Arial" w:cs="Arial"/>
          <w:sz w:val="20"/>
          <w:szCs w:val="20"/>
        </w:rPr>
        <w:t>(Rick and Stegbauer 1974)</w:t>
      </w:r>
      <w:r w:rsidRPr="00E8238C">
        <w:rPr>
          <w:rFonts w:ascii="Arial" w:hAnsi="Arial" w:cs="Arial"/>
          <w:noProof/>
          <w:sz w:val="20"/>
          <w:szCs w:val="20"/>
        </w:rPr>
        <w:fldChar w:fldCharType="end"/>
      </w:r>
      <w:r w:rsidRPr="00E8238C">
        <w:rPr>
          <w:rFonts w:ascii="Arial" w:hAnsi="Arial" w:cs="Arial"/>
          <w:noProof/>
          <w:sz w:val="20"/>
          <w:szCs w:val="20"/>
        </w:rPr>
        <w:t xml:space="preserve">. Lipase activity in the samples was determined using the titrimetric method by measuring the fatty acid release caused </w:t>
      </w:r>
      <w:r w:rsidRPr="00E8238C">
        <w:rPr>
          <w:rFonts w:ascii="Arial" w:hAnsi="Arial" w:cs="Arial"/>
          <w:noProof/>
          <w:sz w:val="20"/>
          <w:szCs w:val="20"/>
        </w:rPr>
        <w:lastRenderedPageBreak/>
        <w:t xml:space="preserve">by enzyme hydrolysis of olive oil </w:t>
      </w:r>
      <w:r w:rsidRPr="00E8238C">
        <w:rPr>
          <w:rFonts w:ascii="Arial" w:hAnsi="Arial" w:cs="Arial"/>
          <w:noProof/>
          <w:sz w:val="20"/>
          <w:szCs w:val="20"/>
        </w:rPr>
        <w:fldChar w:fldCharType="begin"/>
      </w:r>
      <w:r w:rsidRPr="00E8238C">
        <w:rPr>
          <w:rFonts w:ascii="Arial" w:hAnsi="Arial" w:cs="Arial"/>
          <w:noProof/>
          <w:sz w:val="20"/>
          <w:szCs w:val="20"/>
        </w:rPr>
        <w:instrText xml:space="preserve"> ADDIN ZOTERO_ITEM CSL_CITATION {"citationID":"gDqzDZyL","properties":{"formattedCitation":"(Cherry and Crandall 1932)","plainCitation":"(Cherry and Crandall 1932)","noteIndex":0},"citationItems":[{"id":66,"uris":["http://zotero.org/users/local/H2BNXcOu/items/QGWQ9IXZ"],"itemData":{"id":66,"type":"article-journal","container-title":"American Journal of Physiology-Legacy Content","DOI":"10.1152/ajplegacy.1932.100.2.266","ISSN":"0002-9513","issue":"2","journalAbbreviation":"American Journal of Physiology-Legacy Content","language":"en","page":"266-273","source":"DOI.org (Crossref)","title":"THE SPECIFICITY OF PANCREATIC LIPASE: ITS APPEARANCE IN THE BLOOD AFTER PANCREATIC INJURY","title-short":"THE SPECIFICITY OF PANCREATIC LIPASE","volume":"100","author":[{"family":"Cherry","given":"Ian S."},{"family":"Crandall","given":"Lathan A."}],"issued":{"date-parts":[["1932",3,31]]}}}],"schema":"https://github.com/citation-style-language/schema/raw/master/csl-citation.json"} </w:instrText>
      </w:r>
      <w:r w:rsidRPr="00E8238C">
        <w:rPr>
          <w:rFonts w:ascii="Arial" w:hAnsi="Arial" w:cs="Arial"/>
          <w:noProof/>
          <w:sz w:val="20"/>
          <w:szCs w:val="20"/>
        </w:rPr>
        <w:fldChar w:fldCharType="separate"/>
      </w:r>
      <w:r w:rsidRPr="00E8238C">
        <w:rPr>
          <w:rFonts w:ascii="Arial" w:hAnsi="Arial" w:cs="Arial"/>
          <w:sz w:val="20"/>
          <w:szCs w:val="20"/>
        </w:rPr>
        <w:t>(Cherry and Crandall 1932)</w:t>
      </w:r>
      <w:r w:rsidRPr="00E8238C">
        <w:rPr>
          <w:rFonts w:ascii="Arial" w:hAnsi="Arial" w:cs="Arial"/>
          <w:noProof/>
          <w:sz w:val="20"/>
          <w:szCs w:val="20"/>
        </w:rPr>
        <w:fldChar w:fldCharType="end"/>
      </w:r>
      <w:r w:rsidRPr="00E8238C">
        <w:rPr>
          <w:rFonts w:ascii="Arial" w:hAnsi="Arial" w:cs="Arial"/>
          <w:noProof/>
          <w:sz w:val="20"/>
          <w:szCs w:val="20"/>
        </w:rPr>
        <w:t>, and the results were expressed as (U/mg/protein).</w:t>
      </w:r>
    </w:p>
    <w:p w14:paraId="4D079ABE" w14:textId="77777777" w:rsidR="00E8238C" w:rsidRPr="00E8238C" w:rsidRDefault="00E8238C" w:rsidP="00A12835">
      <w:pPr>
        <w:spacing w:after="0" w:line="480" w:lineRule="auto"/>
        <w:jc w:val="both"/>
        <w:rPr>
          <w:rFonts w:ascii="Arial" w:hAnsi="Arial" w:cs="Arial"/>
          <w:b/>
          <w:bCs/>
        </w:rPr>
      </w:pPr>
      <w:r w:rsidRPr="00E8238C">
        <w:rPr>
          <w:rFonts w:ascii="Arial" w:hAnsi="Arial" w:cs="Arial"/>
          <w:b/>
          <w:bCs/>
        </w:rPr>
        <w:t>2.7 Metabolic enzyme assay</w:t>
      </w:r>
    </w:p>
    <w:p w14:paraId="1B510994" w14:textId="780B4199" w:rsidR="00E8238C" w:rsidRPr="00A12835" w:rsidRDefault="00E8238C" w:rsidP="00A12835">
      <w:pPr>
        <w:spacing w:after="0" w:line="480" w:lineRule="auto"/>
        <w:ind w:firstLine="720"/>
        <w:jc w:val="both"/>
        <w:rPr>
          <w:rFonts w:ascii="Arial" w:hAnsi="Arial" w:cs="Arial"/>
          <w:sz w:val="20"/>
          <w:szCs w:val="20"/>
        </w:rPr>
      </w:pPr>
      <w:r w:rsidRPr="00E8238C">
        <w:rPr>
          <w:rFonts w:ascii="Arial" w:hAnsi="Arial" w:cs="Arial"/>
          <w:noProof/>
          <w:sz w:val="20"/>
          <w:szCs w:val="20"/>
        </w:rPr>
        <w:t>The activity of Lactate dehydrogenase (LDH) was estimated using the method described by Wroblewski and Ladue (1995). Initially, sodium pyruvate was added to the reaction mixture (NADH solution, 100 µl of tissue homogenate, and pH of 7.5), and OD was measured at 340 nm</w:t>
      </w:r>
      <w:r w:rsidRPr="00E8238C">
        <w:rPr>
          <w:rFonts w:ascii="Arial" w:hAnsi="Arial" w:cs="Arial"/>
          <w:sz w:val="20"/>
          <w:szCs w:val="20"/>
        </w:rPr>
        <w:t>.</w:t>
      </w:r>
      <w:r w:rsidRPr="00E8238C">
        <w:rPr>
          <w:rFonts w:ascii="Arial" w:hAnsi="Arial" w:cs="Arial"/>
          <w:noProof/>
          <w:sz w:val="20"/>
          <w:szCs w:val="20"/>
        </w:rPr>
        <w:t xml:space="preserve"> The malate dehydrogenase (MDH) activity estimated in tissues by the method of Ochoa (1955). The MDH and LDH were expressed as (U/mg/protein). </w:t>
      </w:r>
      <w:r w:rsidRPr="00E8238C">
        <w:rPr>
          <w:rFonts w:ascii="Arial" w:hAnsi="Arial" w:cs="Arial"/>
          <w:sz w:val="20"/>
          <w:szCs w:val="20"/>
        </w:rPr>
        <w:t>AST and ALT activity assays were carried out in the muscle tissue homogenates as described by Wooten (1964), wherein α-ketoglutarate and dl-alanine were used as substrate for ALT and α-ketoglutarate and dl-aspartic acid were used as substrate for AST, OD measured at 540 nm, and the results were expressed as nm/mg/min.</w:t>
      </w:r>
    </w:p>
    <w:p w14:paraId="0EE92918" w14:textId="77777777" w:rsidR="00E8238C" w:rsidRPr="00E8238C" w:rsidRDefault="00E8238C" w:rsidP="00A12835">
      <w:pPr>
        <w:spacing w:line="480" w:lineRule="auto"/>
        <w:jc w:val="both"/>
        <w:rPr>
          <w:rFonts w:ascii="Arial" w:hAnsi="Arial" w:cs="Arial"/>
          <w:b/>
          <w:bCs/>
          <w:noProof/>
        </w:rPr>
      </w:pPr>
      <w:r w:rsidRPr="00E8238C">
        <w:rPr>
          <w:rFonts w:ascii="Arial" w:hAnsi="Arial" w:cs="Arial"/>
          <w:b/>
          <w:bCs/>
          <w:noProof/>
        </w:rPr>
        <w:t>2.8 Statistical analysis</w:t>
      </w:r>
    </w:p>
    <w:p w14:paraId="21DA2548" w14:textId="3D0E17D7" w:rsidR="00E8238C" w:rsidRDefault="00E8238C" w:rsidP="00A12835">
      <w:pPr>
        <w:spacing w:line="480" w:lineRule="auto"/>
        <w:ind w:firstLine="720"/>
        <w:jc w:val="both"/>
        <w:rPr>
          <w:rFonts w:ascii="Arial" w:hAnsi="Arial" w:cs="Arial"/>
          <w:noProof/>
          <w:sz w:val="20"/>
          <w:szCs w:val="20"/>
        </w:rPr>
      </w:pPr>
      <w:r w:rsidRPr="00E8238C">
        <w:rPr>
          <w:rFonts w:ascii="Arial" w:hAnsi="Arial" w:cs="Arial"/>
          <w:noProof/>
          <w:sz w:val="20"/>
          <w:szCs w:val="20"/>
        </w:rPr>
        <w:t xml:space="preserve">A statistical analysis was carried out on the data obtained from the present study using SPSS </w:t>
      </w:r>
      <w:r w:rsidRPr="00E8238C">
        <w:rPr>
          <w:rFonts w:ascii="Arial" w:hAnsi="Arial" w:cs="Arial"/>
          <w:sz w:val="20"/>
          <w:szCs w:val="20"/>
        </w:rPr>
        <w:t>version 27.0</w:t>
      </w:r>
      <w:r w:rsidRPr="00E8238C">
        <w:rPr>
          <w:rFonts w:ascii="Arial" w:hAnsi="Arial" w:cs="Arial"/>
          <w:noProof/>
          <w:sz w:val="20"/>
          <w:szCs w:val="20"/>
        </w:rPr>
        <w:t xml:space="preserve">. The normality and homogeneity of the variance data were </w:t>
      </w:r>
      <w:r w:rsidR="0001053D">
        <w:rPr>
          <w:rFonts w:ascii="Arial" w:hAnsi="Arial" w:cs="Arial"/>
          <w:noProof/>
          <w:sz w:val="20"/>
          <w:szCs w:val="20"/>
        </w:rPr>
        <w:t>tested</w:t>
      </w:r>
      <w:r w:rsidRPr="00E8238C">
        <w:rPr>
          <w:rFonts w:ascii="Arial" w:hAnsi="Arial" w:cs="Arial"/>
          <w:noProof/>
          <w:sz w:val="20"/>
          <w:szCs w:val="20"/>
        </w:rPr>
        <w:t xml:space="preserve"> before </w:t>
      </w:r>
      <w:r w:rsidR="0001053D">
        <w:rPr>
          <w:rFonts w:ascii="Arial" w:hAnsi="Arial" w:cs="Arial"/>
          <w:noProof/>
          <w:sz w:val="20"/>
          <w:szCs w:val="20"/>
        </w:rPr>
        <w:t>ANOVA. a</w:t>
      </w:r>
      <w:r w:rsidRPr="00E8238C">
        <w:rPr>
          <w:rFonts w:ascii="Arial" w:hAnsi="Arial" w:cs="Arial"/>
          <w:noProof/>
          <w:sz w:val="20"/>
          <w:szCs w:val="20"/>
        </w:rPr>
        <w:t>analysis. One-way analysis of variance was employed to identify the significant variations (</w:t>
      </w:r>
      <w:r w:rsidRPr="00E8238C">
        <w:rPr>
          <w:rFonts w:ascii="Arial" w:hAnsi="Arial" w:cs="Arial"/>
          <w:i/>
          <w:iCs/>
          <w:noProof/>
          <w:sz w:val="20"/>
          <w:szCs w:val="20"/>
        </w:rPr>
        <w:t>p</w:t>
      </w:r>
      <w:r w:rsidRPr="00E8238C">
        <w:rPr>
          <w:rFonts w:ascii="Arial" w:hAnsi="Arial" w:cs="Arial"/>
          <w:noProof/>
          <w:sz w:val="20"/>
          <w:szCs w:val="20"/>
        </w:rPr>
        <w:t> &lt; 0.05) among diets and the Tukey post hoc test to detect variations between diets.</w:t>
      </w:r>
    </w:p>
    <w:p w14:paraId="19FBD4E2" w14:textId="77777777" w:rsidR="00A12835" w:rsidRPr="00A12835" w:rsidRDefault="00A12835" w:rsidP="00A12835">
      <w:pPr>
        <w:pStyle w:val="ListParagraph"/>
        <w:numPr>
          <w:ilvl w:val="0"/>
          <w:numId w:val="5"/>
        </w:numPr>
        <w:spacing w:line="480" w:lineRule="auto"/>
        <w:ind w:left="270"/>
        <w:jc w:val="both"/>
        <w:rPr>
          <w:rFonts w:ascii="Arial" w:hAnsi="Arial" w:cs="Arial"/>
          <w:b/>
          <w:bCs/>
        </w:rPr>
      </w:pPr>
      <w:r w:rsidRPr="00A12835">
        <w:rPr>
          <w:rFonts w:ascii="Arial" w:hAnsi="Arial" w:cs="Arial"/>
          <w:b/>
          <w:bCs/>
        </w:rPr>
        <w:t>RESULTS AND DISCUSSION</w:t>
      </w:r>
    </w:p>
    <w:p w14:paraId="23CCBDD3" w14:textId="77777777" w:rsidR="00A12835" w:rsidRPr="00A12835" w:rsidRDefault="00A12835" w:rsidP="00A12835">
      <w:pPr>
        <w:spacing w:line="480" w:lineRule="auto"/>
        <w:jc w:val="both"/>
        <w:rPr>
          <w:rFonts w:ascii="Arial" w:hAnsi="Arial" w:cs="Arial"/>
          <w:b/>
          <w:bCs/>
        </w:rPr>
      </w:pPr>
      <w:r w:rsidRPr="00A12835">
        <w:rPr>
          <w:rFonts w:ascii="Arial" w:hAnsi="Arial" w:cs="Arial"/>
          <w:b/>
          <w:bCs/>
        </w:rPr>
        <w:t>3.1 Water quality parameters</w:t>
      </w:r>
    </w:p>
    <w:p w14:paraId="27DA5E7B" w14:textId="6F15DB86" w:rsidR="00A12835" w:rsidRDefault="00A12835" w:rsidP="00A12835">
      <w:pPr>
        <w:spacing w:line="480" w:lineRule="auto"/>
        <w:ind w:firstLine="720"/>
        <w:jc w:val="both"/>
        <w:rPr>
          <w:rFonts w:ascii="Arial" w:hAnsi="Arial" w:cs="Arial"/>
          <w:sz w:val="20"/>
          <w:szCs w:val="20"/>
          <w:lang w:val="en-US"/>
        </w:rPr>
      </w:pPr>
      <w:r w:rsidRPr="00A12835">
        <w:rPr>
          <w:rFonts w:ascii="Arial" w:hAnsi="Arial" w:cs="Arial"/>
          <w:sz w:val="20"/>
          <w:szCs w:val="20"/>
          <w:lang w:val="en-US"/>
        </w:rPr>
        <w:t xml:space="preserve">Triplicate water samples were collected from each treatment fortnightly, and physicochemical parameters were analyzed. The mean values of the analyzed parameters are given in Table 2. The results indicated that there was no significance (p &gt; 0.05) observed in the water quality parameters during the experimental period. Water quality parameters were within the optimum range during the experimental period of 60 Days </w:t>
      </w:r>
      <w:r w:rsidRPr="00A12835">
        <w:rPr>
          <w:rFonts w:ascii="Arial" w:hAnsi="Arial" w:cs="Arial"/>
          <w:sz w:val="20"/>
          <w:szCs w:val="20"/>
          <w:lang w:val="en-US"/>
        </w:rPr>
        <w:fldChar w:fldCharType="begin"/>
      </w:r>
      <w:r w:rsidRPr="00A12835">
        <w:rPr>
          <w:rFonts w:ascii="Arial" w:hAnsi="Arial" w:cs="Arial"/>
          <w:sz w:val="20"/>
          <w:szCs w:val="20"/>
          <w:lang w:val="en-US"/>
        </w:rPr>
        <w:instrText xml:space="preserve"> ADDIN ZOTERO_ITEM CSL_CITATION {"citationID":"Yuo0S4Gy","properties":{"formattedCitation":"(Rahman et al. 2017)","plainCitation":"(Rahman et al. 2017)","noteIndex":0},"citationItems":[{"id":85,"uris":["http://zotero.org/users/local/H2BNXcOu/items/WCHSA9YE"],"itemData":{"id":85,"type":"article-journal","container-title":"significance","issue":"T2","page":"T3","source":"Google Scholar","title":"Impacts of stocking density and economic returns on the cage culture of stinging catfish, Heteropneustes fossilis","volume":"1","author":[{"family":"Rahman","given":"Md Arefin"},{"family":"Habib","given":"Kazi Ahsan"},{"family":"Hossain","given":"Md Amzad"},{"family":"Azad","given":"SM Oasiqul"},{"family":"Rayhan","given":"Md Zahir"}],"issued":{"date-parts":[["2017"]]}}}],"schema":"https://github.com/citation-style-language/schema/raw/master/csl-citation.json"} </w:instrText>
      </w:r>
      <w:r w:rsidRPr="00A12835">
        <w:rPr>
          <w:rFonts w:ascii="Arial" w:hAnsi="Arial" w:cs="Arial"/>
          <w:sz w:val="20"/>
          <w:szCs w:val="20"/>
          <w:lang w:val="en-US"/>
        </w:rPr>
        <w:fldChar w:fldCharType="separate"/>
      </w:r>
      <w:r w:rsidRPr="00A12835">
        <w:rPr>
          <w:rFonts w:ascii="Arial" w:hAnsi="Arial" w:cs="Arial"/>
          <w:sz w:val="20"/>
          <w:szCs w:val="20"/>
        </w:rPr>
        <w:t>(Rahman et al. 2017)</w:t>
      </w:r>
      <w:r w:rsidRPr="00A12835">
        <w:rPr>
          <w:rFonts w:ascii="Arial" w:hAnsi="Arial" w:cs="Arial"/>
          <w:sz w:val="20"/>
          <w:szCs w:val="20"/>
          <w:lang w:val="en-US"/>
        </w:rPr>
        <w:fldChar w:fldCharType="end"/>
      </w:r>
      <w:r w:rsidRPr="00A12835">
        <w:rPr>
          <w:rFonts w:ascii="Arial" w:hAnsi="Arial" w:cs="Arial"/>
          <w:sz w:val="20"/>
          <w:szCs w:val="20"/>
          <w:lang w:val="en-US"/>
        </w:rPr>
        <w:t xml:space="preserve">. </w:t>
      </w:r>
    </w:p>
    <w:tbl>
      <w:tblPr>
        <w:tblpPr w:leftFromText="180" w:rightFromText="180" w:vertAnchor="text" w:horzAnchor="margin" w:tblpXSpec="center" w:tblpY="76"/>
        <w:tblW w:w="0" w:type="auto"/>
        <w:tblBorders>
          <w:top w:val="single" w:sz="4" w:space="0" w:color="auto"/>
          <w:bottom w:val="single" w:sz="4" w:space="0" w:color="auto"/>
        </w:tblBorders>
        <w:tblLook w:val="04A0" w:firstRow="1" w:lastRow="0" w:firstColumn="1" w:lastColumn="0" w:noHBand="0" w:noVBand="1"/>
      </w:tblPr>
      <w:tblGrid>
        <w:gridCol w:w="857"/>
        <w:gridCol w:w="2330"/>
        <w:gridCol w:w="1616"/>
      </w:tblGrid>
      <w:tr w:rsidR="00B643D2" w:rsidRPr="00C23D51" w14:paraId="117A54CE" w14:textId="77777777" w:rsidTr="00E45D3A">
        <w:trPr>
          <w:trHeight w:val="440"/>
        </w:trPr>
        <w:tc>
          <w:tcPr>
            <w:tcW w:w="0" w:type="auto"/>
            <w:gridSpan w:val="3"/>
          </w:tcPr>
          <w:p w14:paraId="00C144D5" w14:textId="77777777" w:rsidR="00B643D2" w:rsidRPr="00C23D51" w:rsidRDefault="00B643D2" w:rsidP="00E45D3A">
            <w:pPr>
              <w:spacing w:after="0" w:line="240" w:lineRule="auto"/>
              <w:jc w:val="both"/>
              <w:rPr>
                <w:rFonts w:ascii="Times New Roman" w:hAnsi="Times New Roman" w:cs="Times New Roman"/>
                <w:b/>
                <w:sz w:val="24"/>
                <w:szCs w:val="24"/>
              </w:rPr>
            </w:pPr>
            <w:r w:rsidRPr="00C23D51">
              <w:rPr>
                <w:rFonts w:ascii="Times New Roman" w:hAnsi="Times New Roman" w:cs="Times New Roman"/>
                <w:b/>
                <w:sz w:val="24"/>
                <w:szCs w:val="24"/>
              </w:rPr>
              <w:t>Table 2. Water quality parameters</w:t>
            </w:r>
          </w:p>
        </w:tc>
      </w:tr>
      <w:tr w:rsidR="00B643D2" w:rsidRPr="00C23D51" w14:paraId="11F1CC94" w14:textId="77777777" w:rsidTr="00E45D3A">
        <w:trPr>
          <w:trHeight w:val="704"/>
        </w:trPr>
        <w:tc>
          <w:tcPr>
            <w:tcW w:w="0" w:type="auto"/>
            <w:vMerge w:val="restart"/>
            <w:tcBorders>
              <w:top w:val="single" w:sz="4" w:space="0" w:color="000000"/>
            </w:tcBorders>
          </w:tcPr>
          <w:p w14:paraId="1D1429DF" w14:textId="77777777" w:rsidR="00B643D2" w:rsidRPr="00C23D51" w:rsidRDefault="00B643D2" w:rsidP="00E45D3A">
            <w:pPr>
              <w:spacing w:after="0" w:line="240" w:lineRule="auto"/>
              <w:jc w:val="both"/>
              <w:rPr>
                <w:rFonts w:ascii="Times New Roman" w:hAnsi="Times New Roman" w:cs="Times New Roman"/>
                <w:b/>
                <w:bCs/>
                <w:sz w:val="24"/>
                <w:szCs w:val="24"/>
              </w:rPr>
            </w:pPr>
          </w:p>
          <w:p w14:paraId="2997167C"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SI. No</w:t>
            </w:r>
          </w:p>
        </w:tc>
        <w:tc>
          <w:tcPr>
            <w:tcW w:w="0" w:type="auto"/>
            <w:vMerge w:val="restart"/>
            <w:tcBorders>
              <w:top w:val="single" w:sz="4" w:space="0" w:color="000000"/>
            </w:tcBorders>
          </w:tcPr>
          <w:p w14:paraId="2446534D" w14:textId="77777777" w:rsidR="00B643D2" w:rsidRPr="00C23D51" w:rsidRDefault="00B643D2" w:rsidP="00E45D3A">
            <w:pPr>
              <w:spacing w:after="0" w:line="240" w:lineRule="auto"/>
              <w:jc w:val="both"/>
              <w:rPr>
                <w:rFonts w:ascii="Times New Roman" w:hAnsi="Times New Roman" w:cs="Times New Roman"/>
                <w:b/>
                <w:bCs/>
                <w:sz w:val="24"/>
                <w:szCs w:val="24"/>
              </w:rPr>
            </w:pPr>
          </w:p>
          <w:p w14:paraId="38F66E4D"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Parameters</w:t>
            </w:r>
          </w:p>
        </w:tc>
        <w:tc>
          <w:tcPr>
            <w:tcW w:w="0" w:type="auto"/>
            <w:tcBorders>
              <w:top w:val="single" w:sz="4" w:space="0" w:color="000000"/>
              <w:bottom w:val="single" w:sz="4" w:space="0" w:color="000000"/>
            </w:tcBorders>
          </w:tcPr>
          <w:p w14:paraId="60F26071"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Experimental</w:t>
            </w:r>
          </w:p>
          <w:p w14:paraId="4D6AB6C0"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study</w:t>
            </w:r>
          </w:p>
        </w:tc>
      </w:tr>
      <w:tr w:rsidR="00B643D2" w:rsidRPr="00C23D51" w14:paraId="5E0019C6" w14:textId="77777777" w:rsidTr="00E45D3A">
        <w:trPr>
          <w:trHeight w:val="105"/>
        </w:trPr>
        <w:tc>
          <w:tcPr>
            <w:tcW w:w="0" w:type="auto"/>
            <w:vMerge/>
            <w:tcBorders>
              <w:bottom w:val="single" w:sz="4" w:space="0" w:color="000000"/>
            </w:tcBorders>
          </w:tcPr>
          <w:p w14:paraId="044201AB" w14:textId="77777777" w:rsidR="00B643D2" w:rsidRPr="00C23D51" w:rsidRDefault="00B643D2" w:rsidP="00E45D3A">
            <w:pPr>
              <w:spacing w:after="0" w:line="240" w:lineRule="auto"/>
              <w:jc w:val="both"/>
              <w:rPr>
                <w:rFonts w:ascii="Times New Roman" w:hAnsi="Times New Roman" w:cs="Times New Roman"/>
                <w:sz w:val="24"/>
                <w:szCs w:val="24"/>
              </w:rPr>
            </w:pPr>
          </w:p>
        </w:tc>
        <w:tc>
          <w:tcPr>
            <w:tcW w:w="0" w:type="auto"/>
            <w:vMerge/>
            <w:tcBorders>
              <w:bottom w:val="single" w:sz="4" w:space="0" w:color="000000"/>
            </w:tcBorders>
          </w:tcPr>
          <w:p w14:paraId="73469D90" w14:textId="77777777" w:rsidR="00B643D2" w:rsidRPr="00C23D51" w:rsidRDefault="00B643D2" w:rsidP="00E45D3A">
            <w:pPr>
              <w:spacing w:after="0" w:line="240" w:lineRule="auto"/>
              <w:jc w:val="both"/>
              <w:rPr>
                <w:rFonts w:ascii="Times New Roman" w:hAnsi="Times New Roman" w:cs="Times New Roman"/>
                <w:b/>
                <w:bCs/>
                <w:sz w:val="24"/>
                <w:szCs w:val="24"/>
              </w:rPr>
            </w:pPr>
          </w:p>
        </w:tc>
        <w:tc>
          <w:tcPr>
            <w:tcW w:w="0" w:type="auto"/>
            <w:tcBorders>
              <w:top w:val="single" w:sz="4" w:space="0" w:color="000000"/>
              <w:bottom w:val="single" w:sz="4" w:space="0" w:color="000000"/>
            </w:tcBorders>
          </w:tcPr>
          <w:p w14:paraId="77179019"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Mean ± SD</w:t>
            </w:r>
          </w:p>
        </w:tc>
      </w:tr>
      <w:tr w:rsidR="00B643D2" w:rsidRPr="00C23D51" w14:paraId="6D694028" w14:textId="77777777" w:rsidTr="00E45D3A">
        <w:trPr>
          <w:trHeight w:val="218"/>
        </w:trPr>
        <w:tc>
          <w:tcPr>
            <w:tcW w:w="0" w:type="auto"/>
            <w:tcBorders>
              <w:top w:val="single" w:sz="4" w:space="0" w:color="000000"/>
            </w:tcBorders>
          </w:tcPr>
          <w:p w14:paraId="44E9A329"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Borders>
              <w:top w:val="single" w:sz="4" w:space="0" w:color="000000"/>
            </w:tcBorders>
          </w:tcPr>
          <w:p w14:paraId="52253AC1"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Temperature ℃</w:t>
            </w:r>
          </w:p>
        </w:tc>
        <w:tc>
          <w:tcPr>
            <w:tcW w:w="0" w:type="auto"/>
            <w:tcBorders>
              <w:top w:val="single" w:sz="4" w:space="0" w:color="000000"/>
            </w:tcBorders>
          </w:tcPr>
          <w:p w14:paraId="794BD64D" w14:textId="77777777" w:rsidR="00B643D2" w:rsidRPr="00C23D51" w:rsidRDefault="00B643D2" w:rsidP="00E45D3A">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27.15 ± 0.5</w:t>
            </w:r>
          </w:p>
        </w:tc>
      </w:tr>
      <w:tr w:rsidR="00B643D2" w:rsidRPr="00C23D51" w14:paraId="4C819BB7" w14:textId="77777777" w:rsidTr="00E45D3A">
        <w:trPr>
          <w:trHeight w:val="211"/>
        </w:trPr>
        <w:tc>
          <w:tcPr>
            <w:tcW w:w="0" w:type="auto"/>
          </w:tcPr>
          <w:p w14:paraId="79CF25DB"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1AEC2EFC" w14:textId="77777777" w:rsidR="00B643D2" w:rsidRPr="00C23D51" w:rsidRDefault="00B643D2" w:rsidP="00E45D3A">
            <w:pPr>
              <w:spacing w:after="0" w:line="240" w:lineRule="auto"/>
              <w:jc w:val="both"/>
              <w:rPr>
                <w:rFonts w:ascii="Times New Roman" w:hAnsi="Times New Roman" w:cs="Times New Roman"/>
                <w:b/>
                <w:bCs/>
                <w:sz w:val="24"/>
                <w:szCs w:val="24"/>
                <w:vertAlign w:val="superscript"/>
              </w:rPr>
            </w:pPr>
            <w:r w:rsidRPr="00C23D51">
              <w:rPr>
                <w:rFonts w:ascii="Times New Roman" w:hAnsi="Times New Roman" w:cs="Times New Roman"/>
                <w:b/>
                <w:bCs/>
                <w:sz w:val="24"/>
                <w:szCs w:val="24"/>
              </w:rPr>
              <w:t>P</w:t>
            </w:r>
            <w:r w:rsidRPr="00C23D51">
              <w:rPr>
                <w:rFonts w:ascii="Times New Roman" w:hAnsi="Times New Roman" w:cs="Times New Roman"/>
                <w:b/>
                <w:bCs/>
                <w:sz w:val="24"/>
                <w:szCs w:val="24"/>
                <w:vertAlign w:val="superscript"/>
              </w:rPr>
              <w:t>H</w:t>
            </w:r>
          </w:p>
        </w:tc>
        <w:tc>
          <w:tcPr>
            <w:tcW w:w="0" w:type="auto"/>
          </w:tcPr>
          <w:p w14:paraId="71D326BA" w14:textId="77777777" w:rsidR="00B643D2" w:rsidRPr="00C23D51" w:rsidRDefault="00B643D2" w:rsidP="00E45D3A">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7.15 ± 0.08</w:t>
            </w:r>
          </w:p>
        </w:tc>
      </w:tr>
      <w:tr w:rsidR="00B643D2" w:rsidRPr="00C23D51" w14:paraId="380BB7D3" w14:textId="77777777" w:rsidTr="00E45D3A">
        <w:trPr>
          <w:trHeight w:val="170"/>
        </w:trPr>
        <w:tc>
          <w:tcPr>
            <w:tcW w:w="0" w:type="auto"/>
          </w:tcPr>
          <w:p w14:paraId="233F95EC"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59673B6D"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DO (ppm)</w:t>
            </w:r>
          </w:p>
        </w:tc>
        <w:tc>
          <w:tcPr>
            <w:tcW w:w="0" w:type="auto"/>
          </w:tcPr>
          <w:p w14:paraId="685FA361" w14:textId="77777777" w:rsidR="00B643D2" w:rsidRPr="00C23D51" w:rsidRDefault="00B643D2" w:rsidP="00E45D3A">
            <w:pPr>
              <w:spacing w:after="0" w:line="240" w:lineRule="auto"/>
              <w:jc w:val="both"/>
              <w:rPr>
                <w:rFonts w:ascii="Times New Roman" w:hAnsi="Times New Roman" w:cs="Times New Roman"/>
                <w:color w:val="000000"/>
                <w:sz w:val="24"/>
                <w:szCs w:val="24"/>
              </w:rPr>
            </w:pPr>
            <w:r w:rsidRPr="00C23D51">
              <w:rPr>
                <w:rFonts w:ascii="Times New Roman" w:hAnsi="Times New Roman" w:cs="Times New Roman"/>
                <w:color w:val="000000"/>
                <w:sz w:val="24"/>
                <w:szCs w:val="24"/>
              </w:rPr>
              <w:t>5.45 ± 0.69</w:t>
            </w:r>
          </w:p>
        </w:tc>
      </w:tr>
      <w:tr w:rsidR="00B643D2" w:rsidRPr="00C23D51" w14:paraId="00B92285" w14:textId="77777777" w:rsidTr="00E45D3A">
        <w:trPr>
          <w:trHeight w:val="308"/>
        </w:trPr>
        <w:tc>
          <w:tcPr>
            <w:tcW w:w="0" w:type="auto"/>
          </w:tcPr>
          <w:p w14:paraId="3497EF99"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43CF812C"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Alkalinity (ppm)</w:t>
            </w:r>
          </w:p>
        </w:tc>
        <w:tc>
          <w:tcPr>
            <w:tcW w:w="0" w:type="auto"/>
          </w:tcPr>
          <w:p w14:paraId="0A9B3E7E" w14:textId="77777777" w:rsidR="00B643D2" w:rsidRPr="00C23D51" w:rsidRDefault="00B643D2" w:rsidP="00E45D3A">
            <w:pPr>
              <w:spacing w:after="0" w:line="240" w:lineRule="auto"/>
              <w:jc w:val="both"/>
              <w:rPr>
                <w:rFonts w:ascii="Times New Roman" w:hAnsi="Times New Roman" w:cs="Times New Roman"/>
                <w:color w:val="000000"/>
                <w:sz w:val="24"/>
                <w:szCs w:val="24"/>
              </w:rPr>
            </w:pPr>
            <w:r w:rsidRPr="00C23D51">
              <w:rPr>
                <w:rFonts w:ascii="Times New Roman" w:hAnsi="Times New Roman" w:cs="Times New Roman"/>
                <w:color w:val="000000"/>
                <w:sz w:val="24"/>
                <w:szCs w:val="24"/>
              </w:rPr>
              <w:t>58.3 ± 8.4</w:t>
            </w:r>
          </w:p>
        </w:tc>
      </w:tr>
      <w:tr w:rsidR="00B643D2" w:rsidRPr="00C23D51" w14:paraId="3E13B51B" w14:textId="77777777" w:rsidTr="00E45D3A">
        <w:trPr>
          <w:trHeight w:val="129"/>
        </w:trPr>
        <w:tc>
          <w:tcPr>
            <w:tcW w:w="0" w:type="auto"/>
          </w:tcPr>
          <w:p w14:paraId="596E0B60"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6DB75184"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Hardness (ppm)</w:t>
            </w:r>
          </w:p>
        </w:tc>
        <w:tc>
          <w:tcPr>
            <w:tcW w:w="0" w:type="auto"/>
          </w:tcPr>
          <w:p w14:paraId="2CBF32FC" w14:textId="77777777" w:rsidR="00B643D2" w:rsidRPr="00C23D51" w:rsidRDefault="00B643D2" w:rsidP="00E45D3A">
            <w:pPr>
              <w:spacing w:after="0" w:line="240" w:lineRule="auto"/>
              <w:jc w:val="both"/>
              <w:rPr>
                <w:rFonts w:ascii="Times New Roman" w:hAnsi="Times New Roman" w:cs="Times New Roman"/>
                <w:color w:val="000000"/>
                <w:sz w:val="24"/>
                <w:szCs w:val="24"/>
              </w:rPr>
            </w:pPr>
            <w:r w:rsidRPr="00C23D51">
              <w:rPr>
                <w:rFonts w:ascii="Times New Roman" w:hAnsi="Times New Roman" w:cs="Times New Roman"/>
                <w:color w:val="000000"/>
                <w:sz w:val="24"/>
                <w:szCs w:val="24"/>
              </w:rPr>
              <w:t>97.0 ± 5.82</w:t>
            </w:r>
          </w:p>
        </w:tc>
      </w:tr>
      <w:tr w:rsidR="00B643D2" w:rsidRPr="00C23D51" w14:paraId="5845A57C" w14:textId="77777777" w:rsidTr="00E45D3A">
        <w:trPr>
          <w:trHeight w:val="194"/>
        </w:trPr>
        <w:tc>
          <w:tcPr>
            <w:tcW w:w="0" w:type="auto"/>
          </w:tcPr>
          <w:p w14:paraId="15179232"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44504348"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TDS (ppm)</w:t>
            </w:r>
          </w:p>
        </w:tc>
        <w:tc>
          <w:tcPr>
            <w:tcW w:w="0" w:type="auto"/>
          </w:tcPr>
          <w:p w14:paraId="5632070F" w14:textId="77777777" w:rsidR="00B643D2" w:rsidRPr="00C23D51" w:rsidRDefault="00B643D2" w:rsidP="00E45D3A">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146 ± 0.05</w:t>
            </w:r>
          </w:p>
        </w:tc>
      </w:tr>
      <w:tr w:rsidR="00B643D2" w:rsidRPr="00C23D51" w14:paraId="3E96C218" w14:textId="77777777" w:rsidTr="00E45D3A">
        <w:trPr>
          <w:trHeight w:val="194"/>
        </w:trPr>
        <w:tc>
          <w:tcPr>
            <w:tcW w:w="0" w:type="auto"/>
          </w:tcPr>
          <w:p w14:paraId="02EA7A7D"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7869CB39"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Ammonia (ppm)</w:t>
            </w:r>
          </w:p>
        </w:tc>
        <w:tc>
          <w:tcPr>
            <w:tcW w:w="0" w:type="auto"/>
          </w:tcPr>
          <w:p w14:paraId="0DA6444C" w14:textId="77777777" w:rsidR="00B643D2" w:rsidRPr="00C23D51" w:rsidRDefault="00B643D2" w:rsidP="00E45D3A">
            <w:pPr>
              <w:spacing w:after="0" w:line="240" w:lineRule="auto"/>
              <w:jc w:val="both"/>
              <w:rPr>
                <w:rFonts w:ascii="Times New Roman" w:hAnsi="Times New Roman" w:cs="Times New Roman"/>
                <w:sz w:val="24"/>
                <w:szCs w:val="24"/>
              </w:rPr>
            </w:pPr>
            <w:r w:rsidRPr="00C23D51">
              <w:rPr>
                <w:rFonts w:ascii="Times New Roman" w:hAnsi="Times New Roman" w:cs="Times New Roman"/>
                <w:color w:val="000000"/>
                <w:sz w:val="24"/>
                <w:szCs w:val="24"/>
              </w:rPr>
              <w:t>0.06 ± 0.03</w:t>
            </w:r>
          </w:p>
        </w:tc>
      </w:tr>
      <w:tr w:rsidR="00B643D2" w:rsidRPr="00C23D51" w14:paraId="47810161" w14:textId="77777777" w:rsidTr="00E45D3A">
        <w:trPr>
          <w:trHeight w:val="194"/>
        </w:trPr>
        <w:tc>
          <w:tcPr>
            <w:tcW w:w="0" w:type="auto"/>
          </w:tcPr>
          <w:p w14:paraId="38A0EC2F"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10919C45"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Nitrite (ppm)</w:t>
            </w:r>
          </w:p>
        </w:tc>
        <w:tc>
          <w:tcPr>
            <w:tcW w:w="0" w:type="auto"/>
          </w:tcPr>
          <w:p w14:paraId="3D24CAB3" w14:textId="77777777" w:rsidR="00B643D2" w:rsidRPr="00C23D51" w:rsidRDefault="00B643D2" w:rsidP="00E45D3A">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0.02 ± 0.07</w:t>
            </w:r>
          </w:p>
        </w:tc>
      </w:tr>
      <w:tr w:rsidR="00B643D2" w:rsidRPr="00C23D51" w14:paraId="5F555585" w14:textId="77777777" w:rsidTr="00E45D3A">
        <w:trPr>
          <w:trHeight w:val="194"/>
        </w:trPr>
        <w:tc>
          <w:tcPr>
            <w:tcW w:w="0" w:type="auto"/>
          </w:tcPr>
          <w:p w14:paraId="3B1EC399"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Pr>
          <w:p w14:paraId="2642AADC"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Nitrate (ppm)</w:t>
            </w:r>
          </w:p>
        </w:tc>
        <w:tc>
          <w:tcPr>
            <w:tcW w:w="0" w:type="auto"/>
          </w:tcPr>
          <w:p w14:paraId="66A19170" w14:textId="77777777" w:rsidR="00B643D2" w:rsidRPr="00C23D51" w:rsidRDefault="00B643D2" w:rsidP="00E45D3A">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3.71 ± 023</w:t>
            </w:r>
          </w:p>
        </w:tc>
      </w:tr>
      <w:tr w:rsidR="00B643D2" w:rsidRPr="00C23D51" w14:paraId="369CDA6F" w14:textId="77777777" w:rsidTr="00E45D3A">
        <w:trPr>
          <w:trHeight w:val="194"/>
        </w:trPr>
        <w:tc>
          <w:tcPr>
            <w:tcW w:w="0" w:type="auto"/>
            <w:tcBorders>
              <w:bottom w:val="single" w:sz="4" w:space="0" w:color="000000"/>
            </w:tcBorders>
          </w:tcPr>
          <w:p w14:paraId="67BEB55E" w14:textId="77777777" w:rsidR="00B643D2" w:rsidRPr="00C23D51" w:rsidRDefault="00B643D2" w:rsidP="00B643D2">
            <w:pPr>
              <w:pStyle w:val="ListParagraph"/>
              <w:numPr>
                <w:ilvl w:val="0"/>
                <w:numId w:val="6"/>
              </w:numPr>
              <w:spacing w:after="0" w:line="240" w:lineRule="auto"/>
              <w:jc w:val="both"/>
              <w:rPr>
                <w:rFonts w:ascii="Times New Roman" w:hAnsi="Times New Roman" w:cs="Times New Roman"/>
                <w:sz w:val="24"/>
                <w:szCs w:val="24"/>
              </w:rPr>
            </w:pPr>
          </w:p>
        </w:tc>
        <w:tc>
          <w:tcPr>
            <w:tcW w:w="0" w:type="auto"/>
            <w:tcBorders>
              <w:bottom w:val="single" w:sz="4" w:space="0" w:color="000000"/>
            </w:tcBorders>
          </w:tcPr>
          <w:p w14:paraId="1A40C020" w14:textId="77777777" w:rsidR="00B643D2" w:rsidRPr="00C23D51" w:rsidRDefault="00B643D2" w:rsidP="00E45D3A">
            <w:pPr>
              <w:spacing w:after="0" w:line="240" w:lineRule="auto"/>
              <w:jc w:val="both"/>
              <w:rPr>
                <w:rFonts w:ascii="Times New Roman" w:hAnsi="Times New Roman" w:cs="Times New Roman"/>
                <w:b/>
                <w:bCs/>
                <w:sz w:val="24"/>
                <w:szCs w:val="24"/>
              </w:rPr>
            </w:pPr>
            <w:r w:rsidRPr="00C23D51">
              <w:rPr>
                <w:rFonts w:ascii="Times New Roman" w:hAnsi="Times New Roman" w:cs="Times New Roman"/>
                <w:b/>
                <w:bCs/>
                <w:sz w:val="24"/>
                <w:szCs w:val="24"/>
              </w:rPr>
              <w:t>Inorganic phosphate</w:t>
            </w:r>
          </w:p>
        </w:tc>
        <w:tc>
          <w:tcPr>
            <w:tcW w:w="0" w:type="auto"/>
            <w:tcBorders>
              <w:bottom w:val="nil"/>
            </w:tcBorders>
          </w:tcPr>
          <w:p w14:paraId="41175175" w14:textId="77777777" w:rsidR="00B643D2" w:rsidRPr="00C23D51" w:rsidRDefault="00B643D2" w:rsidP="00E45D3A">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0.02 ± 0.008</w:t>
            </w:r>
          </w:p>
        </w:tc>
      </w:tr>
      <w:tr w:rsidR="00B643D2" w:rsidRPr="00C23D51" w14:paraId="276488CA" w14:textId="77777777" w:rsidTr="00E45D3A">
        <w:trPr>
          <w:trHeight w:val="194"/>
        </w:trPr>
        <w:tc>
          <w:tcPr>
            <w:tcW w:w="0" w:type="auto"/>
            <w:gridSpan w:val="3"/>
            <w:tcBorders>
              <w:top w:val="single" w:sz="4" w:space="0" w:color="000000"/>
              <w:left w:val="nil"/>
              <w:bottom w:val="single" w:sz="4" w:space="0" w:color="000000"/>
              <w:right w:val="nil"/>
            </w:tcBorders>
          </w:tcPr>
          <w:p w14:paraId="3A74A180" w14:textId="77777777" w:rsidR="00B643D2" w:rsidRPr="00C23D51" w:rsidRDefault="00B643D2" w:rsidP="00E45D3A">
            <w:pPr>
              <w:spacing w:after="0" w:line="240" w:lineRule="auto"/>
              <w:jc w:val="both"/>
              <w:rPr>
                <w:rFonts w:ascii="Times New Roman" w:hAnsi="Times New Roman" w:cs="Times New Roman"/>
                <w:sz w:val="24"/>
                <w:szCs w:val="24"/>
              </w:rPr>
            </w:pPr>
            <w:r w:rsidRPr="00C23D51">
              <w:rPr>
                <w:rFonts w:ascii="Times New Roman" w:hAnsi="Times New Roman" w:cs="Times New Roman"/>
                <w:sz w:val="24"/>
                <w:szCs w:val="24"/>
              </w:rPr>
              <w:t xml:space="preserve">Values are in mean </w:t>
            </w:r>
            <w:r w:rsidRPr="00C23D51">
              <w:rPr>
                <w:rFonts w:ascii="Times New Roman" w:hAnsi="Times New Roman" w:cs="Times New Roman"/>
                <w:color w:val="000000"/>
                <w:sz w:val="24"/>
                <w:szCs w:val="24"/>
              </w:rPr>
              <w:t>± S. D</w:t>
            </w:r>
          </w:p>
        </w:tc>
      </w:tr>
    </w:tbl>
    <w:p w14:paraId="29A8AA6E" w14:textId="77777777" w:rsidR="00B643D2" w:rsidRDefault="00B643D2" w:rsidP="00B643D2">
      <w:pPr>
        <w:spacing w:line="480" w:lineRule="auto"/>
        <w:jc w:val="both"/>
        <w:rPr>
          <w:rFonts w:ascii="Arial" w:hAnsi="Arial" w:cs="Arial"/>
          <w:sz w:val="20"/>
          <w:szCs w:val="20"/>
        </w:rPr>
      </w:pPr>
    </w:p>
    <w:p w14:paraId="02BB8C46" w14:textId="77777777" w:rsidR="00B643D2" w:rsidRDefault="00B643D2" w:rsidP="00B643D2">
      <w:pPr>
        <w:spacing w:line="480" w:lineRule="auto"/>
        <w:jc w:val="both"/>
        <w:rPr>
          <w:rFonts w:ascii="Arial" w:hAnsi="Arial" w:cs="Arial"/>
          <w:sz w:val="20"/>
          <w:szCs w:val="20"/>
        </w:rPr>
      </w:pPr>
    </w:p>
    <w:p w14:paraId="754FFB52" w14:textId="77777777" w:rsidR="00B643D2" w:rsidRDefault="00B643D2" w:rsidP="00B643D2">
      <w:pPr>
        <w:spacing w:line="480" w:lineRule="auto"/>
        <w:jc w:val="both"/>
        <w:rPr>
          <w:rFonts w:ascii="Arial" w:hAnsi="Arial" w:cs="Arial"/>
          <w:sz w:val="20"/>
          <w:szCs w:val="20"/>
        </w:rPr>
      </w:pPr>
    </w:p>
    <w:p w14:paraId="3081DB27" w14:textId="77777777" w:rsidR="00B643D2" w:rsidRPr="00A12835" w:rsidRDefault="00B643D2" w:rsidP="00B643D2">
      <w:pPr>
        <w:spacing w:line="480" w:lineRule="auto"/>
        <w:jc w:val="both"/>
        <w:rPr>
          <w:rFonts w:ascii="Arial" w:hAnsi="Arial" w:cs="Arial"/>
          <w:sz w:val="20"/>
          <w:szCs w:val="20"/>
        </w:rPr>
      </w:pPr>
    </w:p>
    <w:p w14:paraId="22A7E0F2" w14:textId="77777777" w:rsidR="00A12835" w:rsidRPr="00A12835" w:rsidRDefault="00A12835" w:rsidP="00A12835">
      <w:pPr>
        <w:spacing w:line="480" w:lineRule="auto"/>
        <w:jc w:val="both"/>
        <w:rPr>
          <w:rFonts w:ascii="Arial" w:hAnsi="Arial" w:cs="Arial"/>
          <w:b/>
          <w:bCs/>
          <w:iCs/>
        </w:rPr>
      </w:pPr>
      <w:r w:rsidRPr="00A12835">
        <w:rPr>
          <w:rFonts w:ascii="Arial" w:hAnsi="Arial" w:cs="Arial"/>
          <w:b/>
          <w:bCs/>
        </w:rPr>
        <w:t xml:space="preserve">3.2 </w:t>
      </w:r>
      <w:r w:rsidRPr="00A12835">
        <w:rPr>
          <w:rFonts w:ascii="Arial" w:hAnsi="Arial" w:cs="Arial"/>
          <w:b/>
          <w:bCs/>
          <w:iCs/>
        </w:rPr>
        <w:t>Growth performance and protein utilization</w:t>
      </w:r>
    </w:p>
    <w:p w14:paraId="1D6D590A" w14:textId="47E19E8C" w:rsidR="00A12835" w:rsidRPr="00A12835" w:rsidRDefault="00A12835" w:rsidP="00A12835">
      <w:pPr>
        <w:spacing w:after="0" w:line="480" w:lineRule="auto"/>
        <w:ind w:firstLine="720"/>
        <w:jc w:val="both"/>
        <w:rPr>
          <w:rFonts w:ascii="Arial" w:hAnsi="Arial" w:cs="Arial"/>
          <w:sz w:val="20"/>
          <w:szCs w:val="20"/>
        </w:rPr>
      </w:pPr>
      <w:proofErr w:type="spellStart"/>
      <w:r w:rsidRPr="00A12835">
        <w:rPr>
          <w:rFonts w:ascii="Arial" w:hAnsi="Arial" w:cs="Arial"/>
          <w:i/>
          <w:sz w:val="20"/>
          <w:szCs w:val="20"/>
        </w:rPr>
        <w:t>Heteropneustes</w:t>
      </w:r>
      <w:proofErr w:type="spellEnd"/>
      <w:r w:rsidRPr="00A12835">
        <w:rPr>
          <w:rFonts w:ascii="Arial" w:hAnsi="Arial" w:cs="Arial"/>
          <w:i/>
          <w:sz w:val="20"/>
          <w:szCs w:val="20"/>
        </w:rPr>
        <w:t xml:space="preserve"> </w:t>
      </w:r>
      <w:proofErr w:type="spellStart"/>
      <w:r w:rsidRPr="00A12835">
        <w:rPr>
          <w:rFonts w:ascii="Arial" w:hAnsi="Arial" w:cs="Arial"/>
          <w:i/>
          <w:sz w:val="20"/>
          <w:szCs w:val="20"/>
        </w:rPr>
        <w:t>fossilis</w:t>
      </w:r>
      <w:proofErr w:type="spellEnd"/>
      <w:r w:rsidRPr="00A12835">
        <w:rPr>
          <w:rFonts w:ascii="Arial" w:hAnsi="Arial" w:cs="Arial"/>
          <w:sz w:val="20"/>
          <w:szCs w:val="20"/>
        </w:rPr>
        <w:t xml:space="preserve"> readily consumed all the diets prepared for the experimental study. The impacts of partial replacement of fishmeal with different ingredients on growth performance and protein utilization of </w:t>
      </w:r>
      <w:r w:rsidRPr="00A12835">
        <w:rPr>
          <w:rFonts w:ascii="Arial" w:hAnsi="Arial" w:cs="Arial"/>
          <w:i/>
          <w:sz w:val="20"/>
          <w:szCs w:val="20"/>
        </w:rPr>
        <w:t xml:space="preserve">H. </w:t>
      </w:r>
      <w:proofErr w:type="spellStart"/>
      <w:r w:rsidRPr="00A12835">
        <w:rPr>
          <w:rFonts w:ascii="Arial" w:hAnsi="Arial" w:cs="Arial"/>
          <w:i/>
          <w:sz w:val="20"/>
          <w:szCs w:val="20"/>
        </w:rPr>
        <w:t>fossilis</w:t>
      </w:r>
      <w:proofErr w:type="spellEnd"/>
      <w:r w:rsidRPr="00A12835">
        <w:rPr>
          <w:rFonts w:ascii="Arial" w:hAnsi="Arial" w:cs="Arial"/>
          <w:sz w:val="20"/>
          <w:szCs w:val="20"/>
        </w:rPr>
        <w:t xml:space="preserve"> juveniles are given in Table 3. </w:t>
      </w:r>
      <w:r w:rsidR="008E0483" w:rsidRPr="00E8238C">
        <w:rPr>
          <w:rFonts w:ascii="Arial" w:hAnsi="Arial" w:cs="Arial"/>
          <w:sz w:val="20"/>
          <w:szCs w:val="20"/>
        </w:rPr>
        <w:t xml:space="preserve"> Asian stinging catfish (</w:t>
      </w:r>
      <w:r w:rsidR="008E0483" w:rsidRPr="00E8238C">
        <w:rPr>
          <w:rFonts w:ascii="Arial" w:hAnsi="Arial" w:cs="Arial"/>
          <w:i/>
          <w:iCs/>
          <w:sz w:val="20"/>
          <w:szCs w:val="20"/>
        </w:rPr>
        <w:t xml:space="preserve">H. </w:t>
      </w:r>
      <w:proofErr w:type="spellStart"/>
      <w:r w:rsidR="008E0483" w:rsidRPr="00E8238C">
        <w:rPr>
          <w:rFonts w:ascii="Arial" w:hAnsi="Arial" w:cs="Arial"/>
          <w:i/>
          <w:iCs/>
          <w:sz w:val="20"/>
          <w:szCs w:val="20"/>
        </w:rPr>
        <w:t>fossilis</w:t>
      </w:r>
      <w:proofErr w:type="spellEnd"/>
      <w:r w:rsidR="008E0483" w:rsidRPr="00E8238C">
        <w:rPr>
          <w:rFonts w:ascii="Arial" w:hAnsi="Arial" w:cs="Arial"/>
          <w:sz w:val="20"/>
          <w:szCs w:val="20"/>
        </w:rPr>
        <w:t xml:space="preserve">) fry, weighing approximately 0.66±0.10 g and measuring 5.5±0.01 cm, were stocked @ 40 in the experimental tanks. </w:t>
      </w:r>
      <w:r w:rsidR="008E0483">
        <w:rPr>
          <w:rFonts w:ascii="Arial" w:hAnsi="Arial" w:cs="Arial"/>
          <w:sz w:val="20"/>
          <w:szCs w:val="20"/>
        </w:rPr>
        <w:t>After 60</w:t>
      </w:r>
      <w:r w:rsidR="008E0483" w:rsidRPr="008E0483">
        <w:rPr>
          <w:rFonts w:ascii="Arial" w:hAnsi="Arial" w:cs="Arial"/>
          <w:sz w:val="20"/>
          <w:szCs w:val="20"/>
          <w:vertAlign w:val="superscript"/>
        </w:rPr>
        <w:t>th</w:t>
      </w:r>
      <w:r w:rsidR="008E0483">
        <w:rPr>
          <w:rFonts w:ascii="Arial" w:hAnsi="Arial" w:cs="Arial"/>
          <w:sz w:val="20"/>
          <w:szCs w:val="20"/>
        </w:rPr>
        <w:t xml:space="preserve"> day of trial it showed that t</w:t>
      </w:r>
      <w:r w:rsidRPr="00A12835">
        <w:rPr>
          <w:rFonts w:ascii="Arial" w:hAnsi="Arial" w:cs="Arial"/>
          <w:sz w:val="20"/>
          <w:szCs w:val="20"/>
        </w:rPr>
        <w:t xml:space="preserve">he fish fed with a 50% SWP </w:t>
      </w:r>
      <w:r w:rsidR="008E0483">
        <w:rPr>
          <w:rFonts w:ascii="Arial" w:hAnsi="Arial" w:cs="Arial"/>
          <w:sz w:val="20"/>
          <w:szCs w:val="20"/>
        </w:rPr>
        <w:t xml:space="preserve">fed </w:t>
      </w:r>
      <w:r w:rsidRPr="00A12835">
        <w:rPr>
          <w:rFonts w:ascii="Arial" w:hAnsi="Arial" w:cs="Arial"/>
          <w:sz w:val="20"/>
          <w:szCs w:val="20"/>
        </w:rPr>
        <w:t>diet showed significantly higher growth (p&lt;0.05)</w:t>
      </w:r>
      <w:r w:rsidR="002472B5">
        <w:rPr>
          <w:rFonts w:ascii="Arial" w:hAnsi="Arial" w:cs="Arial"/>
          <w:sz w:val="20"/>
          <w:szCs w:val="20"/>
        </w:rPr>
        <w:t xml:space="preserve"> in terms of weight gain</w:t>
      </w:r>
      <w:r w:rsidRPr="00A12835">
        <w:rPr>
          <w:rFonts w:ascii="Arial" w:hAnsi="Arial" w:cs="Arial"/>
          <w:sz w:val="20"/>
          <w:szCs w:val="20"/>
        </w:rPr>
        <w:t xml:space="preserve"> compared to </w:t>
      </w:r>
      <w:r w:rsidR="002472B5">
        <w:rPr>
          <w:rFonts w:ascii="Arial" w:hAnsi="Arial" w:cs="Arial"/>
          <w:sz w:val="20"/>
          <w:szCs w:val="20"/>
        </w:rPr>
        <w:t xml:space="preserve">25% SWP, </w:t>
      </w:r>
      <w:r w:rsidRPr="00A12835">
        <w:rPr>
          <w:rFonts w:ascii="Arial" w:hAnsi="Arial" w:cs="Arial"/>
          <w:sz w:val="20"/>
          <w:szCs w:val="20"/>
        </w:rPr>
        <w:t>BSF</w:t>
      </w:r>
      <w:r w:rsidR="002472B5">
        <w:rPr>
          <w:rFonts w:ascii="Arial" w:hAnsi="Arial" w:cs="Arial"/>
          <w:sz w:val="20"/>
          <w:szCs w:val="20"/>
        </w:rPr>
        <w:t xml:space="preserve"> diets</w:t>
      </w:r>
      <w:r w:rsidRPr="00A12835">
        <w:rPr>
          <w:rFonts w:ascii="Arial" w:hAnsi="Arial" w:cs="Arial"/>
          <w:sz w:val="20"/>
          <w:szCs w:val="20"/>
        </w:rPr>
        <w:t xml:space="preserve"> and control</w:t>
      </w:r>
      <w:r w:rsidR="002472B5">
        <w:rPr>
          <w:rFonts w:ascii="Arial" w:hAnsi="Arial" w:cs="Arial"/>
          <w:sz w:val="20"/>
          <w:szCs w:val="20"/>
        </w:rPr>
        <w:t xml:space="preserve"> diet</w:t>
      </w:r>
      <w:r w:rsidRPr="00A12835">
        <w:rPr>
          <w:rFonts w:ascii="Arial" w:hAnsi="Arial" w:cs="Arial"/>
          <w:sz w:val="20"/>
          <w:szCs w:val="20"/>
        </w:rPr>
        <w:t xml:space="preserve">. Fish fed </w:t>
      </w:r>
      <w:r w:rsidR="002472B5">
        <w:rPr>
          <w:rFonts w:ascii="Arial" w:hAnsi="Arial" w:cs="Arial"/>
          <w:sz w:val="20"/>
          <w:szCs w:val="20"/>
        </w:rPr>
        <w:t>with</w:t>
      </w:r>
      <w:r w:rsidRPr="00A12835">
        <w:rPr>
          <w:rFonts w:ascii="Arial" w:hAnsi="Arial" w:cs="Arial"/>
          <w:sz w:val="20"/>
          <w:szCs w:val="20"/>
        </w:rPr>
        <w:t xml:space="preserve"> 50% SWP and 50% BSF diet exhibited a considerably higher specific growth rate (SGR) (P &lt; 0.05), while the control obtained the lowest. In contrast, FCR was higher in the control, while the lowest was in 50% SWP and 50% BSF, and a significant difference was observed. FER and PER were significantly higher (p&lt;0.05) in the 50% SWP fed fish than other groups. Furthermore, no significant </w:t>
      </w:r>
      <w:r w:rsidR="008E0483">
        <w:rPr>
          <w:rFonts w:ascii="Arial" w:hAnsi="Arial" w:cs="Arial"/>
          <w:sz w:val="20"/>
          <w:szCs w:val="20"/>
        </w:rPr>
        <w:t xml:space="preserve">variations </w:t>
      </w:r>
      <w:r w:rsidRPr="00A12835">
        <w:rPr>
          <w:rFonts w:ascii="Arial" w:hAnsi="Arial" w:cs="Arial"/>
          <w:sz w:val="20"/>
          <w:szCs w:val="20"/>
        </w:rPr>
        <w:t xml:space="preserve">(p &gt; 0.05) in survival </w:t>
      </w:r>
      <w:r w:rsidR="008E0483">
        <w:rPr>
          <w:rFonts w:ascii="Arial" w:hAnsi="Arial" w:cs="Arial"/>
          <w:sz w:val="20"/>
          <w:szCs w:val="20"/>
        </w:rPr>
        <w:t xml:space="preserve">rate were </w:t>
      </w:r>
      <w:r w:rsidRPr="00A12835">
        <w:rPr>
          <w:rFonts w:ascii="Arial" w:hAnsi="Arial" w:cs="Arial"/>
          <w:sz w:val="20"/>
          <w:szCs w:val="20"/>
        </w:rPr>
        <w:t xml:space="preserve">observed between the groups. </w:t>
      </w:r>
    </w:p>
    <w:p w14:paraId="36958845" w14:textId="050A05C5" w:rsidR="00A12835" w:rsidRDefault="00A12835" w:rsidP="00A12835">
      <w:pPr>
        <w:spacing w:line="480" w:lineRule="auto"/>
        <w:ind w:firstLine="720"/>
        <w:jc w:val="both"/>
        <w:rPr>
          <w:rFonts w:ascii="Arial" w:hAnsi="Arial" w:cs="Arial"/>
          <w:sz w:val="20"/>
          <w:szCs w:val="20"/>
        </w:rPr>
      </w:pPr>
      <w:r w:rsidRPr="00A12835">
        <w:rPr>
          <w:rFonts w:ascii="Arial" w:hAnsi="Arial" w:cs="Arial"/>
          <w:sz w:val="20"/>
          <w:szCs w:val="20"/>
        </w:rPr>
        <w:t xml:space="preserve">The results revealed that replacement of 50% fishmeal by silkworm pupae in the diet of Asian stinging catfish improved the overall growth performance of the species compared to other treatment diets. Similar results were reported in common carp </w:t>
      </w:r>
      <w:proofErr w:type="spellStart"/>
      <w:r w:rsidRPr="00A12835">
        <w:rPr>
          <w:rFonts w:ascii="Arial" w:hAnsi="Arial" w:cs="Arial"/>
          <w:i/>
          <w:color w:val="000000"/>
          <w:sz w:val="20"/>
          <w:szCs w:val="20"/>
        </w:rPr>
        <w:t>Clarias</w:t>
      </w:r>
      <w:proofErr w:type="spellEnd"/>
      <w:r w:rsidRPr="00A12835">
        <w:rPr>
          <w:rFonts w:ascii="Arial" w:hAnsi="Arial" w:cs="Arial"/>
          <w:i/>
          <w:color w:val="000000"/>
          <w:sz w:val="20"/>
          <w:szCs w:val="20"/>
        </w:rPr>
        <w:t xml:space="preserve"> </w:t>
      </w:r>
      <w:proofErr w:type="spellStart"/>
      <w:r w:rsidRPr="00A12835">
        <w:rPr>
          <w:rFonts w:ascii="Arial" w:hAnsi="Arial" w:cs="Arial"/>
          <w:i/>
          <w:color w:val="000000"/>
          <w:sz w:val="20"/>
          <w:szCs w:val="20"/>
        </w:rPr>
        <w:t>gariepinus</w:t>
      </w:r>
      <w:proofErr w:type="spellEnd"/>
      <w:r w:rsidRPr="00A12835">
        <w:rPr>
          <w:rFonts w:ascii="Arial" w:hAnsi="Arial" w:cs="Arial"/>
          <w:i/>
          <w:color w:val="000000"/>
          <w:sz w:val="20"/>
          <w:szCs w:val="20"/>
        </w:rPr>
        <w:t xml:space="preserve"> </w:t>
      </w:r>
      <w:r w:rsidRPr="00A12835">
        <w:rPr>
          <w:rFonts w:ascii="Arial" w:hAnsi="Arial" w:cs="Arial"/>
          <w:i/>
          <w:color w:val="000000"/>
          <w:sz w:val="20"/>
          <w:szCs w:val="20"/>
        </w:rPr>
        <w:fldChar w:fldCharType="begin"/>
      </w:r>
      <w:r w:rsidRPr="00A12835">
        <w:rPr>
          <w:rFonts w:ascii="Arial" w:hAnsi="Arial" w:cs="Arial"/>
          <w:i/>
          <w:color w:val="000000"/>
          <w:sz w:val="20"/>
          <w:szCs w:val="20"/>
        </w:rPr>
        <w:instrText xml:space="preserve"> ADDIN ZOTERO_ITEM CSL_CITATION {"citationID":"TTSQavPy","properties":{"formattedCitation":"(Kurbanov et al. 2015b)","plainCitation":"(Kurbanov et al. 2015b)","noteIndex":0},"citationItems":[{"id":113,"uris":["http://zotero.org/users/local/H2BNXcOu/items/HGRDC7MV"],"itemData":{"id":113,"type":"article-journal","container-title":"Int J Fish Aquat Stud","issue":"6","page":"25–27","source":"Google Scholar","title":"Effect of replacement of fish meal with silkworm (Bombyx mori) pupa protein on the growth of Clarias gariepinus fingerling","volume":"2","author":[{"family":"Kurbanov","given":"Abdullo R."},{"family":"Milusheva","given":"Rakiya Yu"},{"family":"Rashidova","given":"Sayera Sh"},{"family":"Kamilov","given":"Bakhtiyar G."}],"issued":{"date-parts":[["2015"]]}}}],"schema":"https://github.com/citation-style-language/schema/raw/master/csl-citation.json"} </w:instrText>
      </w:r>
      <w:r w:rsidRPr="00A12835">
        <w:rPr>
          <w:rFonts w:ascii="Arial" w:hAnsi="Arial" w:cs="Arial"/>
          <w:i/>
          <w:color w:val="000000"/>
          <w:sz w:val="20"/>
          <w:szCs w:val="20"/>
        </w:rPr>
        <w:fldChar w:fldCharType="separate"/>
      </w:r>
      <w:r w:rsidRPr="00A12835">
        <w:rPr>
          <w:rFonts w:ascii="Arial" w:hAnsi="Arial" w:cs="Arial"/>
          <w:sz w:val="20"/>
          <w:szCs w:val="20"/>
        </w:rPr>
        <w:t>(Kurbanov et al. 2015b)</w:t>
      </w:r>
      <w:r w:rsidRPr="00A12835">
        <w:rPr>
          <w:rFonts w:ascii="Arial" w:hAnsi="Arial" w:cs="Arial"/>
          <w:i/>
          <w:color w:val="000000"/>
          <w:sz w:val="20"/>
          <w:szCs w:val="20"/>
        </w:rPr>
        <w:fldChar w:fldCharType="end"/>
      </w:r>
      <w:r w:rsidRPr="00A12835">
        <w:rPr>
          <w:rFonts w:ascii="Arial" w:hAnsi="Arial" w:cs="Arial"/>
          <w:i/>
          <w:color w:val="000000"/>
          <w:sz w:val="20"/>
          <w:szCs w:val="20"/>
        </w:rPr>
        <w:t xml:space="preserve"> </w:t>
      </w:r>
      <w:r w:rsidRPr="00A12835">
        <w:rPr>
          <w:rFonts w:ascii="Arial" w:hAnsi="Arial" w:cs="Arial"/>
          <w:color w:val="000000"/>
          <w:sz w:val="20"/>
          <w:szCs w:val="20"/>
        </w:rPr>
        <w:t>and</w:t>
      </w:r>
      <w:r w:rsidRPr="00A12835">
        <w:rPr>
          <w:rFonts w:ascii="Arial" w:hAnsi="Arial" w:cs="Arial"/>
          <w:i/>
          <w:color w:val="000000"/>
          <w:sz w:val="20"/>
          <w:szCs w:val="20"/>
        </w:rPr>
        <w:t xml:space="preserve"> </w:t>
      </w:r>
      <w:r w:rsidRPr="00A12835">
        <w:rPr>
          <w:rFonts w:ascii="Arial" w:hAnsi="Arial" w:cs="Arial"/>
          <w:sz w:val="20"/>
          <w:szCs w:val="20"/>
        </w:rPr>
        <w:t xml:space="preserve">Jian carp. The specific growth rate was recorded as the highest in a 50% SWP-fed fish. The findings aligned with the performance of </w:t>
      </w:r>
      <w:proofErr w:type="spellStart"/>
      <w:r w:rsidRPr="00A12835">
        <w:rPr>
          <w:rFonts w:ascii="Arial" w:hAnsi="Arial" w:cs="Arial"/>
          <w:i/>
          <w:iCs/>
          <w:sz w:val="20"/>
          <w:szCs w:val="20"/>
        </w:rPr>
        <w:t>Clarius</w:t>
      </w:r>
      <w:proofErr w:type="spellEnd"/>
      <w:r w:rsidRPr="00A12835">
        <w:rPr>
          <w:rFonts w:ascii="Arial" w:hAnsi="Arial" w:cs="Arial"/>
          <w:i/>
          <w:iCs/>
          <w:sz w:val="20"/>
          <w:szCs w:val="20"/>
        </w:rPr>
        <w:t xml:space="preserve"> </w:t>
      </w:r>
      <w:proofErr w:type="spellStart"/>
      <w:r w:rsidRPr="00A12835">
        <w:rPr>
          <w:rFonts w:ascii="Arial" w:hAnsi="Arial" w:cs="Arial"/>
          <w:i/>
          <w:iCs/>
          <w:sz w:val="20"/>
          <w:szCs w:val="20"/>
        </w:rPr>
        <w:t>gariepinus</w:t>
      </w:r>
      <w:proofErr w:type="spellEnd"/>
      <w:r w:rsidRPr="00A12835">
        <w:rPr>
          <w:rFonts w:ascii="Arial" w:hAnsi="Arial" w:cs="Arial"/>
          <w:sz w:val="20"/>
          <w:szCs w:val="20"/>
        </w:rPr>
        <w:t xml:space="preserve"> when 50% SWP was replaced with fishmeal </w:t>
      </w:r>
      <w:r w:rsidRPr="00A12835">
        <w:rPr>
          <w:rFonts w:ascii="Arial" w:hAnsi="Arial" w:cs="Arial"/>
          <w:iCs/>
          <w:color w:val="000000"/>
          <w:sz w:val="20"/>
          <w:szCs w:val="20"/>
        </w:rPr>
        <w:t xml:space="preserve">by </w:t>
      </w:r>
      <w:r w:rsidRPr="00A12835">
        <w:rPr>
          <w:rFonts w:ascii="Arial" w:hAnsi="Arial" w:cs="Arial"/>
          <w:sz w:val="20"/>
          <w:szCs w:val="20"/>
        </w:rPr>
        <w:t xml:space="preserve">Kurbanov et al. (2015). FCR shows a decreasing trend as there is an increasing trend in the inclusion level of two different types of protein sources in the diet than the control diet-fed group, and it lies with results reported by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{"citationID":"NI15613G","properties":{"formattedCitation":"(Mapanao et al. 2023)","plainCitation":"(Mapanao et al. 2023)","noteIndex":0},"citationItems":[{"id":112,"uris":["http://zotero.org/users/local/H2BNXcOu/items/UWW79GWD"],"itemData":{"id":112,"type":"article-journal","container-title":"Journal of Applied Aquaculture","DOI":"10.1080/10454438.2021.1923609","ISSN":"1045-4438, 1545-0805","issue":"1","journalAbbreviation":"Journal of Applied Aquaculture","language":"en","page":"1-15","source":"DOI.org (Crossref)","title":"Effects of black soldier fly ( &lt;i&gt;Hermetia illucens&lt;/i&gt; ) larvae as a fish meal replacement on growth performance, feed utilisation, morphological characters and carcass composition of Thai climbing perch ( &lt;i&gt;Anabas testudineus&lt;/i&gt; )","volume":"35","author":[{"family":"Mapanao","given":"Ratchaneegorn"},{"family":"Jiwyam","given":"Wirat"},{"family":"Nithikulworawong","given":"Nudtha"},{"family":"Weeplian","given":"Thitipat"}],"issued":{"date-parts":[["2023",1,2]]}}}],"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(Mapanao et al. 2023)</w:t>
      </w:r>
      <w:r w:rsidRPr="00A12835">
        <w:rPr>
          <w:rFonts w:ascii="Arial" w:hAnsi="Arial" w:cs="Arial"/>
          <w:sz w:val="20"/>
          <w:szCs w:val="20"/>
        </w:rPr>
        <w:fldChar w:fldCharType="end"/>
      </w:r>
      <w:r w:rsidRPr="00A12835">
        <w:rPr>
          <w:rFonts w:ascii="Arial" w:hAnsi="Arial" w:cs="Arial"/>
          <w:sz w:val="20"/>
          <w:szCs w:val="20"/>
        </w:rPr>
        <w:t xml:space="preserve"> in </w:t>
      </w:r>
      <w:r w:rsidRPr="00A12835">
        <w:rPr>
          <w:rFonts w:ascii="Arial" w:hAnsi="Arial" w:cs="Arial"/>
          <w:i/>
          <w:iCs/>
          <w:sz w:val="20"/>
          <w:szCs w:val="20"/>
        </w:rPr>
        <w:t xml:space="preserve">Anabas </w:t>
      </w:r>
      <w:proofErr w:type="spellStart"/>
      <w:r w:rsidRPr="00A12835">
        <w:rPr>
          <w:rFonts w:ascii="Arial" w:hAnsi="Arial" w:cs="Arial"/>
          <w:i/>
          <w:iCs/>
          <w:sz w:val="20"/>
          <w:szCs w:val="20"/>
        </w:rPr>
        <w:t>testudineus</w:t>
      </w:r>
      <w:proofErr w:type="spellEnd"/>
      <w:r w:rsidRPr="00A12835">
        <w:rPr>
          <w:rFonts w:ascii="Arial" w:hAnsi="Arial" w:cs="Arial"/>
          <w:i/>
          <w:iCs/>
          <w:sz w:val="20"/>
          <w:szCs w:val="20"/>
        </w:rPr>
        <w:t xml:space="preserve"> </w:t>
      </w:r>
      <w:r w:rsidRPr="00A12835">
        <w:rPr>
          <w:rFonts w:ascii="Arial" w:hAnsi="Arial" w:cs="Arial"/>
          <w:sz w:val="20"/>
          <w:szCs w:val="20"/>
        </w:rPr>
        <w:t xml:space="preserve">when 50% BSF used as fishmeal replacement in the diet. Surprisingly, few other experimental conclusions are contrary to the above results, while a 25% replacement of fishmeal with black soldier fly meal in the diet of </w:t>
      </w:r>
      <w:proofErr w:type="spellStart"/>
      <w:r w:rsidRPr="00A12835">
        <w:rPr>
          <w:rFonts w:ascii="Arial" w:hAnsi="Arial" w:cs="Arial"/>
          <w:i/>
          <w:sz w:val="20"/>
          <w:szCs w:val="20"/>
        </w:rPr>
        <w:t>Clarius</w:t>
      </w:r>
      <w:proofErr w:type="spellEnd"/>
      <w:r w:rsidRPr="00A12835">
        <w:rPr>
          <w:rFonts w:ascii="Arial" w:hAnsi="Arial" w:cs="Arial"/>
          <w:i/>
          <w:sz w:val="20"/>
          <w:szCs w:val="20"/>
        </w:rPr>
        <w:t xml:space="preserve"> </w:t>
      </w:r>
      <w:proofErr w:type="spellStart"/>
      <w:r w:rsidRPr="00A12835">
        <w:rPr>
          <w:rFonts w:ascii="Arial" w:hAnsi="Arial" w:cs="Arial"/>
          <w:i/>
          <w:sz w:val="20"/>
          <w:szCs w:val="20"/>
        </w:rPr>
        <w:t>gariepinus</w:t>
      </w:r>
      <w:proofErr w:type="spellEnd"/>
      <w:r w:rsidRPr="00A12835">
        <w:rPr>
          <w:rFonts w:ascii="Arial" w:hAnsi="Arial" w:cs="Arial"/>
          <w:sz w:val="20"/>
          <w:szCs w:val="20"/>
        </w:rPr>
        <w:t xml:space="preserve"> obtained the best FCR (Adeoye et al., 2020)</w:t>
      </w:r>
      <w:r w:rsidRPr="00A12835">
        <w:rPr>
          <w:rFonts w:ascii="Arial" w:hAnsi="Arial" w:cs="Arial"/>
          <w:i/>
          <w:iCs/>
          <w:sz w:val="20"/>
          <w:szCs w:val="20"/>
        </w:rPr>
        <w:t xml:space="preserve">. </w:t>
      </w:r>
      <w:r w:rsidRPr="00A12835">
        <w:rPr>
          <w:rFonts w:ascii="Arial" w:hAnsi="Arial" w:cs="Arial"/>
          <w:sz w:val="20"/>
          <w:szCs w:val="20"/>
        </w:rPr>
        <w:t xml:space="preserve">The protein efficiency ratio was significantly higher in T2-50% SWP-fed fish, followed by T4-50% BSF. Similarly,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{"citationID":"4JpDDN9g","properties":{"formattedCitation":"(Das et al., 2023)","plainCitation":"(Das et al., 2023)","dontUpdate":true,"noteIndex":0},"citationItems":[{"id":107,"uris":["http://zotero.org/users/local/H2BNXcOu/items/UP8KFD69"],"itemData":{"id":107,"type":"article-journal","container-title":"Animal Feed Science and Technology","note":"publisher: Elsevier","page":"115691","source":"Google Scholar","title":"Valorization of the insect waste as a source of dietary protein in replacing the fishmeal protein for the cage reared Pangasianodon hypophthalmus: An approach to search the alternate non-conventional feed resource of animal origin","title-short":"Valorization of the insect waste as a source of dietary protein in replacing the fishmeal protein for the cage reared Pangasianodon hypophthalmus","volume":"303","author":[{"family":"Das","given":"Rahul"},{"family":"Das","given":"Basanta Kumar"},{"family":"Hassan","given":"Md Abul"},{"family":"Krishna","given":"Gopal"},{"family":"Chadha","given":"Narinder Kumar"},{"family":"Rawat","given":"Kiran Dube"},{"family":"Jena","given":"Karmabeer"}],"issued":{"date-parts":[["2023"]]}}}],"schema":"https://github.com/citation-style-language/schema/raw/master/csl-citation.json"}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Das et al. (2023)</w:t>
      </w:r>
      <w:r w:rsidRPr="00A12835">
        <w:rPr>
          <w:rFonts w:ascii="Arial" w:hAnsi="Arial" w:cs="Arial"/>
          <w:sz w:val="20"/>
          <w:szCs w:val="20"/>
        </w:rPr>
        <w:fldChar w:fldCharType="end"/>
      </w:r>
      <w:r w:rsidRPr="00A12835">
        <w:rPr>
          <w:rFonts w:ascii="Arial" w:hAnsi="Arial" w:cs="Arial"/>
          <w:sz w:val="20"/>
          <w:szCs w:val="20"/>
        </w:rPr>
        <w:t xml:space="preserve"> observed the highest PER at 50% inclusion of silkworm pupae in </w:t>
      </w:r>
      <w:proofErr w:type="spellStart"/>
      <w:r w:rsidRPr="00A12835">
        <w:rPr>
          <w:rFonts w:ascii="Arial" w:hAnsi="Arial" w:cs="Arial"/>
          <w:i/>
          <w:iCs/>
          <w:sz w:val="20"/>
          <w:szCs w:val="20"/>
        </w:rPr>
        <w:t>Pangasianodon</w:t>
      </w:r>
      <w:proofErr w:type="spellEnd"/>
      <w:r w:rsidRPr="00A12835">
        <w:rPr>
          <w:rFonts w:ascii="Arial" w:hAnsi="Arial" w:cs="Arial"/>
          <w:i/>
          <w:iCs/>
          <w:sz w:val="20"/>
          <w:szCs w:val="20"/>
        </w:rPr>
        <w:t xml:space="preserve"> </w:t>
      </w:r>
      <w:proofErr w:type="spellStart"/>
      <w:r w:rsidRPr="00A12835">
        <w:rPr>
          <w:rFonts w:ascii="Arial" w:hAnsi="Arial" w:cs="Arial"/>
          <w:i/>
          <w:iCs/>
          <w:sz w:val="20"/>
          <w:szCs w:val="20"/>
        </w:rPr>
        <w:t>hypophthalmus</w:t>
      </w:r>
      <w:proofErr w:type="spellEnd"/>
      <w:r w:rsidRPr="00A12835">
        <w:rPr>
          <w:rFonts w:ascii="Arial" w:hAnsi="Arial" w:cs="Arial"/>
          <w:i/>
          <w:iCs/>
          <w:sz w:val="20"/>
          <w:szCs w:val="20"/>
        </w:rPr>
        <w:t xml:space="preserve"> </w:t>
      </w:r>
      <w:r w:rsidRPr="00A12835">
        <w:rPr>
          <w:rFonts w:ascii="Arial" w:hAnsi="Arial" w:cs="Arial"/>
          <w:sz w:val="20"/>
          <w:szCs w:val="20"/>
        </w:rPr>
        <w:t xml:space="preserve">fed with different ratios of silkworm </w:t>
      </w:r>
      <w:r w:rsidRPr="00A12835">
        <w:rPr>
          <w:rFonts w:ascii="Arial" w:hAnsi="Arial" w:cs="Arial"/>
          <w:sz w:val="20"/>
          <w:szCs w:val="20"/>
        </w:rPr>
        <w:lastRenderedPageBreak/>
        <w:t xml:space="preserve">pupae.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{"citationID":"0oDZtkBv","properties":{"formattedCitation":"(Stamer et al., 2014)","plainCitation":"(Stamer et al., 2014)","dontUpdate":true,"noteIndex":0},"citationItems":[{"id":108,"uris":["http://zotero.org/users/local/H2BNXcOu/items/T99KLYZC"],"itemData":{"id":108,"type":"article-journal","source":"Google Scholar","title":"Black soldier fly (Hermetia illucens) larvae-meal as an example for a new feed ingredients’ class in aquaculture diets","URL":"https://orgprints.org/24223/?utm_content=buffer9c1db&amp;utm_medium=social&amp;utm_source=twitter.com&amp;utm_campaign=buffer","author":[{"family":"Stamer","given":"Andreas"},{"family":"Wessels","given":"S."},{"family":"Neidigk","given":"Ralph"},{"family":"Hoerstgen-Schwark","given":"G."}],"accessed":{"date-parts":[["2025",1,13]]},"issued":{"date-parts":[["2014"]]}}}],"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Stamer et al. (2014)</w:t>
      </w:r>
      <w:r w:rsidRPr="00A12835">
        <w:rPr>
          <w:rFonts w:ascii="Arial" w:hAnsi="Arial" w:cs="Arial"/>
          <w:sz w:val="20"/>
          <w:szCs w:val="20"/>
        </w:rPr>
        <w:fldChar w:fldCharType="end"/>
      </w:r>
      <w:r w:rsidRPr="00A12835">
        <w:rPr>
          <w:rFonts w:ascii="Arial" w:hAnsi="Arial" w:cs="Arial"/>
          <w:iCs/>
          <w:color w:val="000000"/>
          <w:sz w:val="20"/>
          <w:szCs w:val="20"/>
        </w:rPr>
        <w:t xml:space="preserve"> reported a similar protein efficiency ratio in rainbow trout fed a diet of 50% BSF</w:t>
      </w:r>
      <w:r w:rsidRPr="00A12835">
        <w:rPr>
          <w:rFonts w:ascii="Arial" w:hAnsi="Arial" w:cs="Arial"/>
          <w:sz w:val="20"/>
          <w:szCs w:val="20"/>
        </w:rPr>
        <w:t xml:space="preserve">. </w:t>
      </w:r>
    </w:p>
    <w:tbl>
      <w:tblPr>
        <w:tblpPr w:leftFromText="180" w:rightFromText="180" w:vertAnchor="text" w:horzAnchor="margin" w:tblpY="65"/>
        <w:tblW w:w="10051" w:type="dxa"/>
        <w:tblLook w:val="04A0" w:firstRow="1" w:lastRow="0" w:firstColumn="1" w:lastColumn="0" w:noHBand="0" w:noVBand="1"/>
      </w:tblPr>
      <w:tblGrid>
        <w:gridCol w:w="1980"/>
        <w:gridCol w:w="1535"/>
        <w:gridCol w:w="1562"/>
        <w:gridCol w:w="1562"/>
        <w:gridCol w:w="1753"/>
        <w:gridCol w:w="1659"/>
      </w:tblGrid>
      <w:tr w:rsidR="00B643D2" w:rsidRPr="00CF52F7" w14:paraId="69530CF1" w14:textId="77777777" w:rsidTr="00E45D3A">
        <w:trPr>
          <w:trHeight w:val="20"/>
        </w:trPr>
        <w:tc>
          <w:tcPr>
            <w:tcW w:w="10051" w:type="dxa"/>
            <w:gridSpan w:val="6"/>
            <w:tcBorders>
              <w:top w:val="single" w:sz="4" w:space="0" w:color="000000"/>
              <w:bottom w:val="single" w:sz="4" w:space="0" w:color="000000"/>
            </w:tcBorders>
          </w:tcPr>
          <w:p w14:paraId="3A54FBF7" w14:textId="77777777" w:rsidR="00B643D2" w:rsidRPr="00CF52F7" w:rsidRDefault="00B643D2" w:rsidP="00E45D3A">
            <w:pPr>
              <w:spacing w:after="0" w:line="360" w:lineRule="auto"/>
              <w:jc w:val="both"/>
              <w:rPr>
                <w:rFonts w:ascii="Times New Roman" w:hAnsi="Times New Roman" w:cs="Times New Roman"/>
                <w:sz w:val="24"/>
                <w:szCs w:val="24"/>
              </w:rPr>
            </w:pPr>
            <w:bookmarkStart w:id="0" w:name="_Hlk184902927"/>
            <w:r w:rsidRPr="00CF52F7">
              <w:rPr>
                <w:rFonts w:ascii="Times New Roman" w:hAnsi="Times New Roman" w:cs="Times New Roman"/>
                <w:b/>
                <w:sz w:val="24"/>
                <w:szCs w:val="24"/>
              </w:rPr>
              <w:t>Table 3</w:t>
            </w:r>
            <w:r w:rsidRPr="00CF52F7">
              <w:rPr>
                <w:rFonts w:ascii="Times New Roman" w:hAnsi="Times New Roman" w:cs="Times New Roman"/>
                <w:sz w:val="24"/>
                <w:szCs w:val="24"/>
              </w:rPr>
              <w:t xml:space="preserve">. Growth performance of </w:t>
            </w:r>
            <w:r w:rsidRPr="00CF52F7">
              <w:rPr>
                <w:rFonts w:ascii="Times New Roman" w:hAnsi="Times New Roman" w:cs="Times New Roman"/>
                <w:i/>
                <w:iCs/>
                <w:sz w:val="24"/>
                <w:szCs w:val="24"/>
              </w:rPr>
              <w:t xml:space="preserve">H. </w:t>
            </w:r>
            <w:proofErr w:type="spellStart"/>
            <w:r w:rsidRPr="00CF52F7">
              <w:rPr>
                <w:rFonts w:ascii="Times New Roman" w:hAnsi="Times New Roman" w:cs="Times New Roman"/>
                <w:i/>
                <w:iCs/>
                <w:sz w:val="24"/>
                <w:szCs w:val="24"/>
              </w:rPr>
              <w:t>fossilis</w:t>
            </w:r>
            <w:proofErr w:type="spellEnd"/>
            <w:r w:rsidRPr="00CF52F7">
              <w:rPr>
                <w:rFonts w:ascii="Times New Roman" w:hAnsi="Times New Roman" w:cs="Times New Roman"/>
                <w:sz w:val="24"/>
                <w:szCs w:val="24"/>
              </w:rPr>
              <w:t xml:space="preserve"> fed with different experimental feed</w:t>
            </w:r>
          </w:p>
        </w:tc>
      </w:tr>
      <w:tr w:rsidR="00B643D2" w:rsidRPr="00CF52F7" w14:paraId="40EFA400" w14:textId="77777777" w:rsidTr="00E45D3A">
        <w:trPr>
          <w:trHeight w:val="20"/>
        </w:trPr>
        <w:tc>
          <w:tcPr>
            <w:tcW w:w="1980" w:type="dxa"/>
            <w:tcBorders>
              <w:top w:val="single" w:sz="4" w:space="0" w:color="000000"/>
              <w:bottom w:val="single" w:sz="4" w:space="0" w:color="000000"/>
            </w:tcBorders>
          </w:tcPr>
          <w:p w14:paraId="32246E11" w14:textId="77777777" w:rsidR="00B643D2" w:rsidRPr="00CF52F7" w:rsidRDefault="00B643D2" w:rsidP="00E45D3A">
            <w:pPr>
              <w:spacing w:after="0" w:line="360" w:lineRule="auto"/>
              <w:ind w:right="-72"/>
              <w:jc w:val="both"/>
              <w:rPr>
                <w:rFonts w:ascii="Times New Roman" w:hAnsi="Times New Roman" w:cs="Times New Roman"/>
                <w:b/>
                <w:sz w:val="24"/>
                <w:szCs w:val="24"/>
              </w:rPr>
            </w:pPr>
            <w:r w:rsidRPr="00CF52F7">
              <w:rPr>
                <w:rFonts w:ascii="Times New Roman" w:hAnsi="Times New Roman" w:cs="Times New Roman"/>
                <w:b/>
                <w:sz w:val="24"/>
                <w:szCs w:val="24"/>
              </w:rPr>
              <w:t>Parameters</w:t>
            </w:r>
          </w:p>
        </w:tc>
        <w:tc>
          <w:tcPr>
            <w:tcW w:w="1535" w:type="dxa"/>
            <w:tcBorders>
              <w:top w:val="single" w:sz="4" w:space="0" w:color="000000"/>
              <w:bottom w:val="single" w:sz="4" w:space="0" w:color="000000"/>
            </w:tcBorders>
          </w:tcPr>
          <w:p w14:paraId="3A9F46F6" w14:textId="77777777" w:rsidR="00B643D2" w:rsidRPr="00CF52F7" w:rsidRDefault="00B643D2" w:rsidP="00E45D3A">
            <w:pPr>
              <w:spacing w:after="0" w:line="360" w:lineRule="auto"/>
              <w:ind w:right="-72"/>
              <w:jc w:val="both"/>
              <w:rPr>
                <w:rFonts w:ascii="Times New Roman" w:hAnsi="Times New Roman" w:cs="Times New Roman"/>
                <w:b/>
                <w:sz w:val="24"/>
                <w:szCs w:val="24"/>
              </w:rPr>
            </w:pPr>
            <w:r>
              <w:rPr>
                <w:rFonts w:ascii="Times New Roman" w:hAnsi="Times New Roman" w:cs="Times New Roman"/>
                <w:b/>
                <w:sz w:val="24"/>
                <w:szCs w:val="24"/>
              </w:rPr>
              <w:t>Control</w:t>
            </w:r>
          </w:p>
        </w:tc>
        <w:tc>
          <w:tcPr>
            <w:tcW w:w="1562" w:type="dxa"/>
            <w:tcBorders>
              <w:bottom w:val="single" w:sz="4" w:space="0" w:color="000000"/>
            </w:tcBorders>
          </w:tcPr>
          <w:p w14:paraId="0B721B78" w14:textId="77777777" w:rsidR="00B643D2" w:rsidRPr="00CF52F7" w:rsidRDefault="00B643D2" w:rsidP="00E45D3A">
            <w:pPr>
              <w:spacing w:after="0" w:line="360" w:lineRule="auto"/>
              <w:ind w:right="-72"/>
              <w:jc w:val="both"/>
              <w:rPr>
                <w:rFonts w:ascii="Times New Roman" w:hAnsi="Times New Roman" w:cs="Times New Roman"/>
                <w:b/>
                <w:sz w:val="24"/>
                <w:szCs w:val="24"/>
              </w:rPr>
            </w:pPr>
            <w:r w:rsidRPr="00CF52F7">
              <w:rPr>
                <w:rFonts w:ascii="Times New Roman" w:hAnsi="Times New Roman" w:cs="Times New Roman"/>
                <w:b/>
                <w:sz w:val="24"/>
                <w:szCs w:val="24"/>
              </w:rPr>
              <w:t>SWP-25%</w:t>
            </w:r>
          </w:p>
        </w:tc>
        <w:tc>
          <w:tcPr>
            <w:tcW w:w="1562" w:type="dxa"/>
            <w:tcBorders>
              <w:bottom w:val="single" w:sz="4" w:space="0" w:color="000000"/>
            </w:tcBorders>
          </w:tcPr>
          <w:p w14:paraId="339484BD" w14:textId="77777777" w:rsidR="00B643D2" w:rsidRPr="00CF52F7" w:rsidRDefault="00B643D2" w:rsidP="00E45D3A">
            <w:pPr>
              <w:spacing w:after="0" w:line="360" w:lineRule="auto"/>
              <w:ind w:right="-72"/>
              <w:jc w:val="both"/>
              <w:rPr>
                <w:rFonts w:ascii="Times New Roman" w:hAnsi="Times New Roman" w:cs="Times New Roman"/>
                <w:b/>
                <w:sz w:val="24"/>
                <w:szCs w:val="24"/>
              </w:rPr>
            </w:pPr>
            <w:r w:rsidRPr="00CF52F7">
              <w:rPr>
                <w:rFonts w:ascii="Times New Roman" w:hAnsi="Times New Roman" w:cs="Times New Roman"/>
                <w:b/>
                <w:sz w:val="24"/>
                <w:szCs w:val="24"/>
              </w:rPr>
              <w:t>SWP-50%</w:t>
            </w:r>
          </w:p>
        </w:tc>
        <w:tc>
          <w:tcPr>
            <w:tcW w:w="1753" w:type="dxa"/>
            <w:tcBorders>
              <w:bottom w:val="single" w:sz="4" w:space="0" w:color="000000"/>
            </w:tcBorders>
          </w:tcPr>
          <w:p w14:paraId="63B51EB3" w14:textId="77777777" w:rsidR="00B643D2" w:rsidRPr="00CF52F7" w:rsidRDefault="00B643D2" w:rsidP="00E45D3A">
            <w:pPr>
              <w:spacing w:after="0" w:line="360" w:lineRule="auto"/>
              <w:ind w:right="-72"/>
              <w:jc w:val="both"/>
              <w:rPr>
                <w:rFonts w:ascii="Times New Roman" w:hAnsi="Times New Roman" w:cs="Times New Roman"/>
                <w:b/>
                <w:sz w:val="24"/>
                <w:szCs w:val="24"/>
              </w:rPr>
            </w:pPr>
            <w:r w:rsidRPr="00CF52F7">
              <w:rPr>
                <w:rFonts w:ascii="Times New Roman" w:hAnsi="Times New Roman" w:cs="Times New Roman"/>
                <w:b/>
                <w:sz w:val="24"/>
                <w:szCs w:val="24"/>
              </w:rPr>
              <w:t>BSF-25%</w:t>
            </w:r>
          </w:p>
        </w:tc>
        <w:tc>
          <w:tcPr>
            <w:tcW w:w="1659" w:type="dxa"/>
            <w:tcBorders>
              <w:bottom w:val="single" w:sz="4" w:space="0" w:color="000000"/>
            </w:tcBorders>
          </w:tcPr>
          <w:p w14:paraId="3667A347" w14:textId="77777777" w:rsidR="00B643D2" w:rsidRPr="00CF52F7" w:rsidRDefault="00B643D2" w:rsidP="00E45D3A">
            <w:pPr>
              <w:spacing w:after="0" w:line="360" w:lineRule="auto"/>
              <w:ind w:right="-72"/>
              <w:jc w:val="both"/>
              <w:rPr>
                <w:rFonts w:ascii="Times New Roman" w:hAnsi="Times New Roman" w:cs="Times New Roman"/>
                <w:b/>
                <w:sz w:val="24"/>
                <w:szCs w:val="24"/>
              </w:rPr>
            </w:pPr>
            <w:r w:rsidRPr="00CF52F7">
              <w:rPr>
                <w:rFonts w:ascii="Times New Roman" w:hAnsi="Times New Roman" w:cs="Times New Roman"/>
                <w:b/>
                <w:sz w:val="24"/>
                <w:szCs w:val="24"/>
              </w:rPr>
              <w:t>BSF-50%</w:t>
            </w:r>
          </w:p>
        </w:tc>
      </w:tr>
      <w:tr w:rsidR="00B643D2" w:rsidRPr="00CF52F7" w14:paraId="40095187" w14:textId="77777777" w:rsidTr="00E45D3A">
        <w:trPr>
          <w:trHeight w:val="20"/>
        </w:trPr>
        <w:tc>
          <w:tcPr>
            <w:tcW w:w="1980" w:type="dxa"/>
            <w:tcBorders>
              <w:top w:val="single" w:sz="4" w:space="0" w:color="000000"/>
            </w:tcBorders>
          </w:tcPr>
          <w:p w14:paraId="4473593C" w14:textId="77777777" w:rsidR="00B643D2" w:rsidRPr="00CF52F7" w:rsidRDefault="00B643D2" w:rsidP="00E45D3A">
            <w:pPr>
              <w:spacing w:after="0" w:line="240" w:lineRule="auto"/>
              <w:ind w:right="-72"/>
              <w:rPr>
                <w:rFonts w:ascii="Times New Roman" w:hAnsi="Times New Roman" w:cs="Times New Roman"/>
                <w:b/>
                <w:sz w:val="24"/>
                <w:szCs w:val="24"/>
              </w:rPr>
            </w:pPr>
            <w:r w:rsidRPr="00CF52F7">
              <w:rPr>
                <w:rFonts w:ascii="Times New Roman" w:hAnsi="Times New Roman" w:cs="Times New Roman"/>
                <w:b/>
                <w:sz w:val="24"/>
                <w:szCs w:val="24"/>
              </w:rPr>
              <w:t>Initial weight (g)</w:t>
            </w:r>
          </w:p>
        </w:tc>
        <w:tc>
          <w:tcPr>
            <w:tcW w:w="1535" w:type="dxa"/>
            <w:tcBorders>
              <w:top w:val="single" w:sz="4" w:space="0" w:color="000000"/>
            </w:tcBorders>
          </w:tcPr>
          <w:p w14:paraId="18332658" w14:textId="77777777" w:rsidR="00B643D2" w:rsidRPr="00CF52F7" w:rsidRDefault="00B643D2" w:rsidP="00E45D3A">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0.652 ± 0.01</w:t>
            </w:r>
          </w:p>
        </w:tc>
        <w:tc>
          <w:tcPr>
            <w:tcW w:w="1562" w:type="dxa"/>
            <w:tcBorders>
              <w:top w:val="single" w:sz="4" w:space="0" w:color="000000"/>
            </w:tcBorders>
          </w:tcPr>
          <w:p w14:paraId="7D52C5BF" w14:textId="77777777" w:rsidR="00B643D2" w:rsidRPr="00CF52F7" w:rsidRDefault="00B643D2" w:rsidP="00E45D3A">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0.654 ± 0.01</w:t>
            </w:r>
          </w:p>
        </w:tc>
        <w:tc>
          <w:tcPr>
            <w:tcW w:w="1562" w:type="dxa"/>
            <w:tcBorders>
              <w:top w:val="single" w:sz="4" w:space="0" w:color="000000"/>
            </w:tcBorders>
          </w:tcPr>
          <w:p w14:paraId="6B793109" w14:textId="77777777" w:rsidR="00B643D2" w:rsidRPr="00CF52F7" w:rsidRDefault="00B643D2" w:rsidP="00E45D3A">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0.66 ± 0.02</w:t>
            </w:r>
          </w:p>
        </w:tc>
        <w:tc>
          <w:tcPr>
            <w:tcW w:w="1753" w:type="dxa"/>
            <w:tcBorders>
              <w:top w:val="single" w:sz="4" w:space="0" w:color="000000"/>
            </w:tcBorders>
          </w:tcPr>
          <w:p w14:paraId="235B21D4" w14:textId="77777777" w:rsidR="00B643D2" w:rsidRPr="00CF52F7" w:rsidRDefault="00B643D2" w:rsidP="00E45D3A">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0.666 ± 0.01</w:t>
            </w:r>
          </w:p>
        </w:tc>
        <w:tc>
          <w:tcPr>
            <w:tcW w:w="1659" w:type="dxa"/>
            <w:tcBorders>
              <w:top w:val="single" w:sz="4" w:space="0" w:color="000000"/>
            </w:tcBorders>
          </w:tcPr>
          <w:p w14:paraId="7A2D89B8" w14:textId="77777777" w:rsidR="00B643D2" w:rsidRPr="00CF52F7" w:rsidRDefault="00B643D2" w:rsidP="00E45D3A">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0.663 ± 0.02</w:t>
            </w:r>
          </w:p>
        </w:tc>
      </w:tr>
      <w:tr w:rsidR="00B643D2" w:rsidRPr="00CF52F7" w14:paraId="6FD8A648" w14:textId="77777777" w:rsidTr="00E45D3A">
        <w:trPr>
          <w:trHeight w:val="20"/>
        </w:trPr>
        <w:tc>
          <w:tcPr>
            <w:tcW w:w="1980" w:type="dxa"/>
          </w:tcPr>
          <w:p w14:paraId="40898148" w14:textId="77777777" w:rsidR="00B643D2" w:rsidRPr="00CF52F7" w:rsidRDefault="00B643D2" w:rsidP="00E45D3A">
            <w:pPr>
              <w:spacing w:after="0" w:line="240" w:lineRule="auto"/>
              <w:ind w:right="-72"/>
              <w:rPr>
                <w:rFonts w:ascii="Times New Roman" w:hAnsi="Times New Roman" w:cs="Times New Roman"/>
                <w:b/>
                <w:sz w:val="24"/>
                <w:szCs w:val="24"/>
              </w:rPr>
            </w:pPr>
            <w:r w:rsidRPr="00CF52F7">
              <w:rPr>
                <w:rFonts w:ascii="Times New Roman" w:hAnsi="Times New Roman" w:cs="Times New Roman"/>
                <w:b/>
                <w:sz w:val="24"/>
                <w:szCs w:val="24"/>
              </w:rPr>
              <w:t>Final weight (g)</w:t>
            </w:r>
          </w:p>
        </w:tc>
        <w:tc>
          <w:tcPr>
            <w:tcW w:w="1535" w:type="dxa"/>
          </w:tcPr>
          <w:p w14:paraId="76318DCE"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4.33 ± 0.16</w:t>
            </w:r>
            <w:r w:rsidRPr="00CF52F7">
              <w:rPr>
                <w:rFonts w:ascii="Times New Roman" w:hAnsi="Times New Roman" w:cs="Times New Roman"/>
                <w:sz w:val="24"/>
                <w:szCs w:val="24"/>
                <w:vertAlign w:val="superscript"/>
              </w:rPr>
              <w:t>d</w:t>
            </w:r>
          </w:p>
        </w:tc>
        <w:tc>
          <w:tcPr>
            <w:tcW w:w="1562" w:type="dxa"/>
          </w:tcPr>
          <w:p w14:paraId="661A1231"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5.36 ± 0.14</w:t>
            </w:r>
            <w:r w:rsidRPr="00CF52F7">
              <w:rPr>
                <w:rFonts w:ascii="Times New Roman" w:hAnsi="Times New Roman" w:cs="Times New Roman"/>
                <w:sz w:val="24"/>
                <w:szCs w:val="24"/>
                <w:vertAlign w:val="superscript"/>
              </w:rPr>
              <w:t>c</w:t>
            </w:r>
          </w:p>
        </w:tc>
        <w:tc>
          <w:tcPr>
            <w:tcW w:w="1562" w:type="dxa"/>
          </w:tcPr>
          <w:p w14:paraId="1138D378"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7.5 ± 0.11</w:t>
            </w:r>
            <w:r w:rsidRPr="00CF52F7">
              <w:rPr>
                <w:rFonts w:ascii="Times New Roman" w:hAnsi="Times New Roman" w:cs="Times New Roman"/>
                <w:sz w:val="24"/>
                <w:szCs w:val="24"/>
                <w:vertAlign w:val="superscript"/>
              </w:rPr>
              <w:t>a</w:t>
            </w:r>
          </w:p>
        </w:tc>
        <w:tc>
          <w:tcPr>
            <w:tcW w:w="1753" w:type="dxa"/>
          </w:tcPr>
          <w:p w14:paraId="4C156B20"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5.23 ± 0.26</w:t>
            </w:r>
            <w:r w:rsidRPr="00CF52F7">
              <w:rPr>
                <w:rFonts w:ascii="Times New Roman" w:hAnsi="Times New Roman" w:cs="Times New Roman"/>
                <w:sz w:val="24"/>
                <w:szCs w:val="24"/>
                <w:vertAlign w:val="superscript"/>
              </w:rPr>
              <w:t>c</w:t>
            </w:r>
          </w:p>
        </w:tc>
        <w:tc>
          <w:tcPr>
            <w:tcW w:w="1659" w:type="dxa"/>
          </w:tcPr>
          <w:p w14:paraId="6CBB7DDE"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6.90 ± 0.14</w:t>
            </w:r>
            <w:r w:rsidRPr="00CF52F7">
              <w:rPr>
                <w:rFonts w:ascii="Times New Roman" w:hAnsi="Times New Roman" w:cs="Times New Roman"/>
                <w:sz w:val="24"/>
                <w:szCs w:val="24"/>
                <w:vertAlign w:val="superscript"/>
              </w:rPr>
              <w:t>b</w:t>
            </w:r>
          </w:p>
        </w:tc>
      </w:tr>
      <w:tr w:rsidR="00B643D2" w:rsidRPr="00CF52F7" w14:paraId="5CBD4045" w14:textId="77777777" w:rsidTr="00E45D3A">
        <w:trPr>
          <w:trHeight w:val="20"/>
        </w:trPr>
        <w:tc>
          <w:tcPr>
            <w:tcW w:w="1980" w:type="dxa"/>
          </w:tcPr>
          <w:p w14:paraId="65700314" w14:textId="77777777" w:rsidR="00B643D2" w:rsidRPr="00CF52F7" w:rsidRDefault="00B643D2" w:rsidP="00E45D3A">
            <w:pPr>
              <w:spacing w:after="0" w:line="240" w:lineRule="auto"/>
              <w:ind w:right="-72"/>
              <w:rPr>
                <w:rFonts w:ascii="Times New Roman" w:hAnsi="Times New Roman" w:cs="Times New Roman"/>
                <w:b/>
                <w:sz w:val="24"/>
                <w:szCs w:val="24"/>
              </w:rPr>
            </w:pPr>
            <w:r w:rsidRPr="00CF52F7">
              <w:rPr>
                <w:rFonts w:ascii="Times New Roman" w:hAnsi="Times New Roman" w:cs="Times New Roman"/>
                <w:b/>
                <w:sz w:val="24"/>
                <w:szCs w:val="24"/>
              </w:rPr>
              <w:t>Weight gain (g)</w:t>
            </w:r>
          </w:p>
        </w:tc>
        <w:tc>
          <w:tcPr>
            <w:tcW w:w="1535" w:type="dxa"/>
          </w:tcPr>
          <w:p w14:paraId="1532F7E6"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3.68 ± 0.17</w:t>
            </w:r>
            <w:r w:rsidRPr="00CF52F7">
              <w:rPr>
                <w:rFonts w:ascii="Times New Roman" w:hAnsi="Times New Roman" w:cs="Times New Roman"/>
                <w:sz w:val="24"/>
                <w:szCs w:val="24"/>
                <w:vertAlign w:val="superscript"/>
              </w:rPr>
              <w:t>d</w:t>
            </w:r>
          </w:p>
        </w:tc>
        <w:tc>
          <w:tcPr>
            <w:tcW w:w="1562" w:type="dxa"/>
          </w:tcPr>
          <w:p w14:paraId="5F5D0007"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4.71 ± 0.49</w:t>
            </w:r>
            <w:r w:rsidRPr="00CF52F7">
              <w:rPr>
                <w:rFonts w:ascii="Times New Roman" w:hAnsi="Times New Roman" w:cs="Times New Roman"/>
                <w:sz w:val="24"/>
                <w:szCs w:val="24"/>
                <w:vertAlign w:val="superscript"/>
              </w:rPr>
              <w:t>c</w:t>
            </w:r>
          </w:p>
        </w:tc>
        <w:tc>
          <w:tcPr>
            <w:tcW w:w="1562" w:type="dxa"/>
          </w:tcPr>
          <w:p w14:paraId="0DD705B5"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6.98 ± 0.14</w:t>
            </w:r>
            <w:r w:rsidRPr="00CF52F7">
              <w:rPr>
                <w:rFonts w:ascii="Times New Roman" w:hAnsi="Times New Roman" w:cs="Times New Roman"/>
                <w:sz w:val="24"/>
                <w:szCs w:val="24"/>
                <w:vertAlign w:val="superscript"/>
              </w:rPr>
              <w:t>a</w:t>
            </w:r>
          </w:p>
        </w:tc>
        <w:tc>
          <w:tcPr>
            <w:tcW w:w="1753" w:type="dxa"/>
          </w:tcPr>
          <w:p w14:paraId="0D029938"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4.56 ± 0.28</w:t>
            </w:r>
            <w:r w:rsidRPr="00CF52F7">
              <w:rPr>
                <w:rFonts w:ascii="Times New Roman" w:hAnsi="Times New Roman" w:cs="Times New Roman"/>
                <w:sz w:val="24"/>
                <w:szCs w:val="24"/>
                <w:vertAlign w:val="superscript"/>
              </w:rPr>
              <w:t>c</w:t>
            </w:r>
          </w:p>
        </w:tc>
        <w:tc>
          <w:tcPr>
            <w:tcW w:w="1659" w:type="dxa"/>
          </w:tcPr>
          <w:p w14:paraId="37BCB01E"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6.24 ± 0.16</w:t>
            </w:r>
            <w:r w:rsidRPr="00CF52F7">
              <w:rPr>
                <w:rFonts w:ascii="Times New Roman" w:hAnsi="Times New Roman" w:cs="Times New Roman"/>
                <w:sz w:val="24"/>
                <w:szCs w:val="24"/>
                <w:vertAlign w:val="superscript"/>
              </w:rPr>
              <w:t>b</w:t>
            </w:r>
          </w:p>
        </w:tc>
      </w:tr>
      <w:tr w:rsidR="00B643D2" w:rsidRPr="00CF52F7" w14:paraId="607E2399" w14:textId="77777777" w:rsidTr="00E45D3A">
        <w:trPr>
          <w:trHeight w:val="20"/>
        </w:trPr>
        <w:tc>
          <w:tcPr>
            <w:tcW w:w="1980" w:type="dxa"/>
          </w:tcPr>
          <w:p w14:paraId="63577AF2" w14:textId="77777777" w:rsidR="00B643D2" w:rsidRPr="00CF52F7" w:rsidRDefault="00B643D2" w:rsidP="00E45D3A">
            <w:pPr>
              <w:spacing w:after="0" w:line="240" w:lineRule="auto"/>
              <w:ind w:right="-72"/>
              <w:rPr>
                <w:rFonts w:ascii="Times New Roman" w:hAnsi="Times New Roman" w:cs="Times New Roman"/>
                <w:b/>
                <w:sz w:val="24"/>
                <w:szCs w:val="24"/>
              </w:rPr>
            </w:pPr>
            <w:r w:rsidRPr="00CF52F7">
              <w:rPr>
                <w:rFonts w:ascii="Times New Roman" w:hAnsi="Times New Roman" w:cs="Times New Roman"/>
                <w:b/>
                <w:sz w:val="24"/>
                <w:szCs w:val="24"/>
              </w:rPr>
              <w:t>Specific growth rate (%/day)</w:t>
            </w:r>
          </w:p>
        </w:tc>
        <w:tc>
          <w:tcPr>
            <w:tcW w:w="1535" w:type="dxa"/>
          </w:tcPr>
          <w:p w14:paraId="2E1474A0"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3.15 ± 0.36</w:t>
            </w:r>
            <w:r w:rsidRPr="00CF52F7">
              <w:rPr>
                <w:rFonts w:ascii="Times New Roman" w:hAnsi="Times New Roman" w:cs="Times New Roman"/>
                <w:sz w:val="24"/>
                <w:szCs w:val="24"/>
                <w:vertAlign w:val="superscript"/>
              </w:rPr>
              <w:t>d</w:t>
            </w:r>
          </w:p>
        </w:tc>
        <w:tc>
          <w:tcPr>
            <w:tcW w:w="1562" w:type="dxa"/>
          </w:tcPr>
          <w:p w14:paraId="61CAE861"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3.50 ± 0.28</w:t>
            </w:r>
            <w:r w:rsidRPr="00CF52F7">
              <w:rPr>
                <w:rFonts w:ascii="Times New Roman" w:hAnsi="Times New Roman" w:cs="Times New Roman"/>
                <w:sz w:val="24"/>
                <w:szCs w:val="24"/>
                <w:vertAlign w:val="superscript"/>
              </w:rPr>
              <w:t>bc</w:t>
            </w:r>
          </w:p>
        </w:tc>
        <w:tc>
          <w:tcPr>
            <w:tcW w:w="1562" w:type="dxa"/>
          </w:tcPr>
          <w:p w14:paraId="4041AB4D"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4.07 ± 0.41</w:t>
            </w:r>
            <w:r w:rsidRPr="00CF52F7">
              <w:rPr>
                <w:rFonts w:ascii="Times New Roman" w:hAnsi="Times New Roman" w:cs="Times New Roman"/>
                <w:sz w:val="24"/>
                <w:szCs w:val="24"/>
                <w:vertAlign w:val="superscript"/>
              </w:rPr>
              <w:t>a</w:t>
            </w:r>
          </w:p>
        </w:tc>
        <w:tc>
          <w:tcPr>
            <w:tcW w:w="1753" w:type="dxa"/>
          </w:tcPr>
          <w:p w14:paraId="32558F8D"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3.43 ± 0.24</w:t>
            </w:r>
            <w:r w:rsidRPr="00CF52F7">
              <w:rPr>
                <w:rFonts w:ascii="Times New Roman" w:hAnsi="Times New Roman" w:cs="Times New Roman"/>
                <w:sz w:val="24"/>
                <w:szCs w:val="24"/>
                <w:vertAlign w:val="superscript"/>
              </w:rPr>
              <w:t>cd</w:t>
            </w:r>
          </w:p>
        </w:tc>
        <w:tc>
          <w:tcPr>
            <w:tcW w:w="1659" w:type="dxa"/>
          </w:tcPr>
          <w:p w14:paraId="1770E140"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3.89 ± 0.35</w:t>
            </w:r>
            <w:r w:rsidRPr="00CF52F7">
              <w:rPr>
                <w:rFonts w:ascii="Times New Roman" w:hAnsi="Times New Roman" w:cs="Times New Roman"/>
                <w:sz w:val="24"/>
                <w:szCs w:val="24"/>
                <w:vertAlign w:val="superscript"/>
              </w:rPr>
              <w:t>ab</w:t>
            </w:r>
          </w:p>
        </w:tc>
      </w:tr>
      <w:tr w:rsidR="00B643D2" w:rsidRPr="00CF52F7" w14:paraId="6270940F" w14:textId="77777777" w:rsidTr="00E45D3A">
        <w:trPr>
          <w:trHeight w:val="20"/>
        </w:trPr>
        <w:tc>
          <w:tcPr>
            <w:tcW w:w="1980" w:type="dxa"/>
          </w:tcPr>
          <w:p w14:paraId="62288C22" w14:textId="77777777" w:rsidR="00B643D2" w:rsidRPr="00CF52F7" w:rsidRDefault="00B643D2" w:rsidP="00E45D3A">
            <w:pPr>
              <w:spacing w:after="0" w:line="240" w:lineRule="auto"/>
              <w:ind w:right="-72"/>
              <w:rPr>
                <w:rFonts w:ascii="Times New Roman" w:hAnsi="Times New Roman" w:cs="Times New Roman"/>
                <w:b/>
                <w:sz w:val="24"/>
                <w:szCs w:val="24"/>
              </w:rPr>
            </w:pPr>
            <w:r w:rsidRPr="00CF52F7">
              <w:rPr>
                <w:rFonts w:ascii="Times New Roman" w:hAnsi="Times New Roman" w:cs="Times New Roman"/>
                <w:b/>
                <w:sz w:val="24"/>
                <w:szCs w:val="24"/>
              </w:rPr>
              <w:t>Food conversion ratio</w:t>
            </w:r>
          </w:p>
        </w:tc>
        <w:tc>
          <w:tcPr>
            <w:tcW w:w="1535" w:type="dxa"/>
          </w:tcPr>
          <w:p w14:paraId="4894CF3D"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1.72 ± 0.05</w:t>
            </w:r>
            <w:r w:rsidRPr="00CF52F7">
              <w:rPr>
                <w:rFonts w:ascii="Times New Roman" w:hAnsi="Times New Roman" w:cs="Times New Roman"/>
                <w:sz w:val="24"/>
                <w:szCs w:val="24"/>
                <w:vertAlign w:val="superscript"/>
              </w:rPr>
              <w:t>a</w:t>
            </w:r>
          </w:p>
        </w:tc>
        <w:tc>
          <w:tcPr>
            <w:tcW w:w="1562" w:type="dxa"/>
          </w:tcPr>
          <w:p w14:paraId="0FDF3DAA"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1.55 ± 0.02</w:t>
            </w:r>
            <w:r w:rsidRPr="00CF52F7">
              <w:rPr>
                <w:rFonts w:ascii="Times New Roman" w:hAnsi="Times New Roman" w:cs="Times New Roman"/>
                <w:sz w:val="24"/>
                <w:szCs w:val="24"/>
                <w:vertAlign w:val="superscript"/>
              </w:rPr>
              <w:t>ab</w:t>
            </w:r>
          </w:p>
        </w:tc>
        <w:tc>
          <w:tcPr>
            <w:tcW w:w="1562" w:type="dxa"/>
          </w:tcPr>
          <w:p w14:paraId="024D68D2"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1.32 ± 0.05</w:t>
            </w:r>
            <w:r w:rsidRPr="00CF52F7">
              <w:rPr>
                <w:rFonts w:ascii="Times New Roman" w:hAnsi="Times New Roman" w:cs="Times New Roman"/>
                <w:sz w:val="24"/>
                <w:szCs w:val="24"/>
                <w:vertAlign w:val="superscript"/>
              </w:rPr>
              <w:t>c</w:t>
            </w:r>
          </w:p>
        </w:tc>
        <w:tc>
          <w:tcPr>
            <w:tcW w:w="1753" w:type="dxa"/>
          </w:tcPr>
          <w:p w14:paraId="6EBAED65"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1.58 ± 0.02</w:t>
            </w:r>
            <w:r w:rsidRPr="00CF52F7">
              <w:rPr>
                <w:rFonts w:ascii="Times New Roman" w:hAnsi="Times New Roman" w:cs="Times New Roman"/>
                <w:sz w:val="24"/>
                <w:szCs w:val="24"/>
                <w:vertAlign w:val="superscript"/>
              </w:rPr>
              <w:t>ab</w:t>
            </w:r>
          </w:p>
        </w:tc>
        <w:tc>
          <w:tcPr>
            <w:tcW w:w="1659" w:type="dxa"/>
          </w:tcPr>
          <w:p w14:paraId="143222DF"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1.46 ± 0.06</w:t>
            </w:r>
            <w:r w:rsidRPr="00CF52F7">
              <w:rPr>
                <w:rFonts w:ascii="Times New Roman" w:hAnsi="Times New Roman" w:cs="Times New Roman"/>
                <w:sz w:val="24"/>
                <w:szCs w:val="24"/>
                <w:vertAlign w:val="superscript"/>
              </w:rPr>
              <w:t>bc</w:t>
            </w:r>
          </w:p>
        </w:tc>
      </w:tr>
      <w:tr w:rsidR="00B643D2" w:rsidRPr="00CF52F7" w14:paraId="4C61365D" w14:textId="77777777" w:rsidTr="00E45D3A">
        <w:trPr>
          <w:trHeight w:val="20"/>
        </w:trPr>
        <w:tc>
          <w:tcPr>
            <w:tcW w:w="1980" w:type="dxa"/>
          </w:tcPr>
          <w:p w14:paraId="13ECF57E" w14:textId="77777777" w:rsidR="00B643D2" w:rsidRPr="00CF52F7" w:rsidRDefault="00B643D2" w:rsidP="00E45D3A">
            <w:pPr>
              <w:spacing w:after="0" w:line="240" w:lineRule="auto"/>
              <w:ind w:right="-72"/>
              <w:rPr>
                <w:rFonts w:ascii="Times New Roman" w:hAnsi="Times New Roman" w:cs="Times New Roman"/>
                <w:b/>
                <w:sz w:val="24"/>
                <w:szCs w:val="24"/>
              </w:rPr>
            </w:pPr>
            <w:r w:rsidRPr="00CF52F7">
              <w:rPr>
                <w:rFonts w:ascii="Times New Roman" w:hAnsi="Times New Roman" w:cs="Times New Roman"/>
                <w:b/>
                <w:sz w:val="24"/>
                <w:szCs w:val="24"/>
              </w:rPr>
              <w:t>Protein efficiency ratio</w:t>
            </w:r>
          </w:p>
        </w:tc>
        <w:tc>
          <w:tcPr>
            <w:tcW w:w="1535" w:type="dxa"/>
          </w:tcPr>
          <w:p w14:paraId="0492A7C9"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1.46 ± 0.05</w:t>
            </w:r>
            <w:r w:rsidRPr="00CF52F7">
              <w:rPr>
                <w:rFonts w:ascii="Times New Roman" w:hAnsi="Times New Roman" w:cs="Times New Roman"/>
                <w:sz w:val="24"/>
                <w:szCs w:val="24"/>
                <w:vertAlign w:val="superscript"/>
              </w:rPr>
              <w:t>b</w:t>
            </w:r>
          </w:p>
        </w:tc>
        <w:tc>
          <w:tcPr>
            <w:tcW w:w="1562" w:type="dxa"/>
          </w:tcPr>
          <w:p w14:paraId="093B88AA"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1.55 ± 0.02</w:t>
            </w:r>
            <w:r w:rsidRPr="00CF52F7">
              <w:rPr>
                <w:rFonts w:ascii="Times New Roman" w:hAnsi="Times New Roman" w:cs="Times New Roman"/>
                <w:sz w:val="24"/>
                <w:szCs w:val="24"/>
                <w:vertAlign w:val="superscript"/>
              </w:rPr>
              <w:t>b</w:t>
            </w:r>
          </w:p>
        </w:tc>
        <w:tc>
          <w:tcPr>
            <w:tcW w:w="1562" w:type="dxa"/>
          </w:tcPr>
          <w:p w14:paraId="4BF68F8A"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1.86 ± 0.08</w:t>
            </w:r>
            <w:r w:rsidRPr="00CF52F7">
              <w:rPr>
                <w:rFonts w:ascii="Times New Roman" w:hAnsi="Times New Roman" w:cs="Times New Roman"/>
                <w:sz w:val="24"/>
                <w:szCs w:val="24"/>
                <w:vertAlign w:val="superscript"/>
              </w:rPr>
              <w:t>a</w:t>
            </w:r>
          </w:p>
        </w:tc>
        <w:tc>
          <w:tcPr>
            <w:tcW w:w="1753" w:type="dxa"/>
          </w:tcPr>
          <w:p w14:paraId="4CED7A4C"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1.50 ± 0.01</w:t>
            </w:r>
            <w:r w:rsidRPr="00CF52F7">
              <w:rPr>
                <w:rFonts w:ascii="Times New Roman" w:hAnsi="Times New Roman" w:cs="Times New Roman"/>
                <w:sz w:val="24"/>
                <w:szCs w:val="24"/>
                <w:vertAlign w:val="superscript"/>
              </w:rPr>
              <w:t>b</w:t>
            </w:r>
          </w:p>
        </w:tc>
        <w:tc>
          <w:tcPr>
            <w:tcW w:w="1659" w:type="dxa"/>
          </w:tcPr>
          <w:p w14:paraId="4D79954B"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1.74 ± 0.07</w:t>
            </w:r>
            <w:r w:rsidRPr="00CF52F7">
              <w:rPr>
                <w:rFonts w:ascii="Times New Roman" w:hAnsi="Times New Roman" w:cs="Times New Roman"/>
                <w:sz w:val="24"/>
                <w:szCs w:val="24"/>
                <w:vertAlign w:val="superscript"/>
              </w:rPr>
              <w:t>ab</w:t>
            </w:r>
          </w:p>
        </w:tc>
      </w:tr>
      <w:tr w:rsidR="00B643D2" w:rsidRPr="00CF52F7" w14:paraId="741C582E" w14:textId="77777777" w:rsidTr="00E45D3A">
        <w:trPr>
          <w:trHeight w:val="20"/>
        </w:trPr>
        <w:tc>
          <w:tcPr>
            <w:tcW w:w="1980" w:type="dxa"/>
            <w:tcBorders>
              <w:bottom w:val="single" w:sz="4" w:space="0" w:color="000000"/>
            </w:tcBorders>
          </w:tcPr>
          <w:p w14:paraId="486F58A3" w14:textId="77777777" w:rsidR="00B643D2" w:rsidRPr="00CF52F7" w:rsidRDefault="00B643D2" w:rsidP="00E45D3A">
            <w:pPr>
              <w:spacing w:after="0" w:line="240" w:lineRule="auto"/>
              <w:ind w:right="-72"/>
              <w:rPr>
                <w:rFonts w:ascii="Times New Roman" w:hAnsi="Times New Roman" w:cs="Times New Roman"/>
                <w:b/>
                <w:color w:val="FF0000"/>
                <w:sz w:val="24"/>
                <w:szCs w:val="24"/>
              </w:rPr>
            </w:pPr>
            <w:r w:rsidRPr="00CF52F7">
              <w:rPr>
                <w:rFonts w:ascii="Times New Roman" w:hAnsi="Times New Roman" w:cs="Times New Roman"/>
                <w:b/>
                <w:sz w:val="24"/>
                <w:szCs w:val="24"/>
              </w:rPr>
              <w:t>Survival (%)</w:t>
            </w:r>
          </w:p>
        </w:tc>
        <w:tc>
          <w:tcPr>
            <w:tcW w:w="1535" w:type="dxa"/>
            <w:tcBorders>
              <w:bottom w:val="single" w:sz="4" w:space="0" w:color="000000"/>
            </w:tcBorders>
          </w:tcPr>
          <w:p w14:paraId="72A850A9"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100 ± 0.00</w:t>
            </w:r>
          </w:p>
        </w:tc>
        <w:tc>
          <w:tcPr>
            <w:tcW w:w="1562" w:type="dxa"/>
            <w:tcBorders>
              <w:bottom w:val="single" w:sz="4" w:space="0" w:color="000000"/>
            </w:tcBorders>
          </w:tcPr>
          <w:p w14:paraId="3E2B4F5E"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100 ± 0.00</w:t>
            </w:r>
          </w:p>
        </w:tc>
        <w:tc>
          <w:tcPr>
            <w:tcW w:w="1562" w:type="dxa"/>
            <w:tcBorders>
              <w:bottom w:val="single" w:sz="4" w:space="0" w:color="000000"/>
            </w:tcBorders>
          </w:tcPr>
          <w:p w14:paraId="1E909940"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100 ± 0.00</w:t>
            </w:r>
          </w:p>
        </w:tc>
        <w:tc>
          <w:tcPr>
            <w:tcW w:w="1753" w:type="dxa"/>
            <w:tcBorders>
              <w:bottom w:val="single" w:sz="4" w:space="0" w:color="000000"/>
            </w:tcBorders>
          </w:tcPr>
          <w:p w14:paraId="2C53E665" w14:textId="77777777" w:rsidR="00B643D2" w:rsidRPr="00CF52F7" w:rsidRDefault="00B643D2" w:rsidP="00E45D3A">
            <w:pPr>
              <w:spacing w:after="0" w:line="360" w:lineRule="auto"/>
              <w:ind w:right="-72"/>
              <w:jc w:val="both"/>
              <w:rPr>
                <w:rFonts w:ascii="Times New Roman" w:hAnsi="Times New Roman" w:cs="Times New Roman"/>
                <w:sz w:val="24"/>
                <w:szCs w:val="24"/>
                <w:vertAlign w:val="superscript"/>
              </w:rPr>
            </w:pPr>
            <w:r w:rsidRPr="00CF52F7">
              <w:rPr>
                <w:rFonts w:ascii="Times New Roman" w:hAnsi="Times New Roman" w:cs="Times New Roman"/>
                <w:sz w:val="24"/>
                <w:szCs w:val="24"/>
              </w:rPr>
              <w:t>100 ± 0.00</w:t>
            </w:r>
          </w:p>
        </w:tc>
        <w:tc>
          <w:tcPr>
            <w:tcW w:w="1659" w:type="dxa"/>
            <w:tcBorders>
              <w:bottom w:val="single" w:sz="4" w:space="0" w:color="000000"/>
            </w:tcBorders>
          </w:tcPr>
          <w:p w14:paraId="29BA88BC" w14:textId="77777777" w:rsidR="00B643D2" w:rsidRPr="00CF52F7" w:rsidRDefault="00B643D2" w:rsidP="00E45D3A">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100 ± 0.00</w:t>
            </w:r>
          </w:p>
        </w:tc>
      </w:tr>
      <w:tr w:rsidR="00B643D2" w:rsidRPr="00CF52F7" w14:paraId="21FCAB78" w14:textId="77777777" w:rsidTr="00E45D3A">
        <w:trPr>
          <w:trHeight w:val="20"/>
        </w:trPr>
        <w:tc>
          <w:tcPr>
            <w:tcW w:w="10051" w:type="dxa"/>
            <w:gridSpan w:val="6"/>
            <w:tcBorders>
              <w:top w:val="single" w:sz="4" w:space="0" w:color="000000"/>
              <w:bottom w:val="single" w:sz="4" w:space="0" w:color="000000"/>
            </w:tcBorders>
          </w:tcPr>
          <w:p w14:paraId="7E6FCC47" w14:textId="77777777" w:rsidR="00B643D2" w:rsidRPr="00CF52F7" w:rsidRDefault="00B643D2" w:rsidP="00E45D3A">
            <w:pPr>
              <w:spacing w:after="0" w:line="360" w:lineRule="auto"/>
              <w:ind w:right="-72"/>
              <w:jc w:val="both"/>
              <w:rPr>
                <w:rFonts w:ascii="Times New Roman" w:hAnsi="Times New Roman" w:cs="Times New Roman"/>
                <w:sz w:val="24"/>
                <w:szCs w:val="24"/>
              </w:rPr>
            </w:pPr>
            <w:r w:rsidRPr="00CF52F7">
              <w:rPr>
                <w:rFonts w:ascii="Times New Roman" w:hAnsi="Times New Roman" w:cs="Times New Roman"/>
                <w:sz w:val="24"/>
                <w:szCs w:val="24"/>
              </w:rPr>
              <w:t>Values are in mean ± S.D. Values in the same row with different superscript differ significantly (p&lt;0.05) between the treatments.</w:t>
            </w:r>
          </w:p>
        </w:tc>
      </w:tr>
      <w:bookmarkEnd w:id="0"/>
    </w:tbl>
    <w:p w14:paraId="74771D14" w14:textId="77777777" w:rsidR="00B643D2" w:rsidRPr="00A12835" w:rsidRDefault="00B643D2" w:rsidP="00B643D2">
      <w:pPr>
        <w:spacing w:line="480" w:lineRule="auto"/>
        <w:jc w:val="both"/>
        <w:rPr>
          <w:rFonts w:ascii="Arial" w:hAnsi="Arial" w:cs="Arial"/>
          <w:sz w:val="20"/>
          <w:szCs w:val="20"/>
          <w:lang w:val="en-US"/>
        </w:rPr>
      </w:pPr>
    </w:p>
    <w:p w14:paraId="06FDA629" w14:textId="77777777" w:rsidR="00A12835" w:rsidRPr="00A12835" w:rsidRDefault="00A12835" w:rsidP="00A12835">
      <w:pPr>
        <w:spacing w:after="0" w:line="480" w:lineRule="auto"/>
        <w:jc w:val="both"/>
        <w:rPr>
          <w:rFonts w:ascii="Arial" w:hAnsi="Arial" w:cs="Arial"/>
          <w:b/>
          <w:bCs/>
        </w:rPr>
      </w:pPr>
      <w:r w:rsidRPr="00A12835">
        <w:rPr>
          <w:rFonts w:ascii="Arial" w:hAnsi="Arial" w:cs="Arial"/>
          <w:b/>
          <w:bCs/>
        </w:rPr>
        <w:t>3.3 Digestive enzyme performance</w:t>
      </w:r>
    </w:p>
    <w:p w14:paraId="4BDC17FC" w14:textId="77777777" w:rsidR="00A12835" w:rsidRPr="00A12835" w:rsidRDefault="00A12835" w:rsidP="00A12835">
      <w:pPr>
        <w:spacing w:after="0" w:line="480" w:lineRule="auto"/>
        <w:ind w:firstLine="720"/>
        <w:jc w:val="both"/>
        <w:rPr>
          <w:rFonts w:ascii="Arial" w:hAnsi="Arial" w:cs="Arial"/>
          <w:sz w:val="20"/>
          <w:szCs w:val="20"/>
        </w:rPr>
      </w:pPr>
      <w:r w:rsidRPr="00A12835">
        <w:rPr>
          <w:rFonts w:ascii="Arial" w:hAnsi="Arial" w:cs="Arial"/>
          <w:iCs/>
          <w:color w:val="000000"/>
          <w:sz w:val="20"/>
          <w:szCs w:val="20"/>
        </w:rPr>
        <w:t>The digestive enzyme activity, viz., protease, amylase, and lipase, varied significantly by including different diets in the experimental study. The protease activity</w:t>
      </w:r>
      <w:r w:rsidRPr="00A12835">
        <w:rPr>
          <w:rFonts w:ascii="Arial" w:hAnsi="Arial" w:cs="Arial"/>
          <w:sz w:val="20"/>
          <w:szCs w:val="20"/>
        </w:rPr>
        <w:t xml:space="preserve"> in 50% SWP-fed fish </w:t>
      </w:r>
      <w:r w:rsidRPr="00A12835">
        <w:rPr>
          <w:rFonts w:ascii="Arial" w:hAnsi="Arial" w:cs="Arial"/>
          <w:color w:val="000000"/>
          <w:kern w:val="24"/>
          <w:sz w:val="20"/>
          <w:szCs w:val="20"/>
        </w:rPr>
        <w:t xml:space="preserve">was significantly higher </w:t>
      </w:r>
      <w:r w:rsidRPr="00A12835">
        <w:rPr>
          <w:rFonts w:ascii="Arial" w:hAnsi="Arial" w:cs="Arial"/>
          <w:sz w:val="20"/>
          <w:szCs w:val="20"/>
        </w:rPr>
        <w:t xml:space="preserve">(P&lt;0.05) </w:t>
      </w:r>
      <w:r w:rsidRPr="00A12835">
        <w:rPr>
          <w:rFonts w:ascii="Arial" w:hAnsi="Arial" w:cs="Arial"/>
          <w:color w:val="000000"/>
          <w:kern w:val="24"/>
          <w:sz w:val="20"/>
          <w:szCs w:val="20"/>
        </w:rPr>
        <w:t xml:space="preserve">than in the other treatments (Fig.1). Amylase activity was found to be significantly lower in </w:t>
      </w:r>
      <w:r w:rsidRPr="00A12835">
        <w:rPr>
          <w:rFonts w:ascii="Arial" w:hAnsi="Arial" w:cs="Arial"/>
          <w:sz w:val="20"/>
          <w:szCs w:val="20"/>
        </w:rPr>
        <w:t xml:space="preserve">(P&lt;0.05) in 50% SWP-fed fish (Fig.2), and the activity was found to be higher in 25% BSF fed fish. The 50% BSF-fed fish exhibited a significantly higher (P&lt;0.05) lipase activity (Fig. 3). Activity of malate dehydrogenase (MDH) and lactate dehydrogenase (LDH) activity was found to be significantly higher in (P&lt;0.05) in control fed fish (Fig.4). The activity of aspartate aminotransferase (AST) and alanine aminotransferase (ALT) activity (nm/mg/min) in the muscle of stinging catfish was found to have no significant difference (P&gt;0.05) with lowest activity in </w:t>
      </w:r>
      <w:r w:rsidRPr="00A12835">
        <w:rPr>
          <w:rFonts w:ascii="Arial" w:hAnsi="Arial" w:cs="Arial"/>
          <w:color w:val="000000" w:themeColor="text1"/>
          <w:sz w:val="20"/>
          <w:szCs w:val="20"/>
        </w:rPr>
        <w:t>50</w:t>
      </w:r>
      <w:r w:rsidRPr="00A12835">
        <w:rPr>
          <w:rFonts w:ascii="Arial" w:hAnsi="Arial" w:cs="Arial"/>
          <w:sz w:val="20"/>
          <w:szCs w:val="20"/>
        </w:rPr>
        <w:t>% SWP-fed fish (Fig.5).</w:t>
      </w:r>
    </w:p>
    <w:p w14:paraId="25D22EB2" w14:textId="77777777" w:rsidR="00A12835" w:rsidRDefault="00A12835" w:rsidP="00A12835">
      <w:pPr>
        <w:spacing w:line="480" w:lineRule="auto"/>
        <w:ind w:firstLine="720"/>
        <w:jc w:val="both"/>
        <w:rPr>
          <w:rFonts w:ascii="Arial" w:hAnsi="Arial" w:cs="Arial"/>
          <w:color w:val="FF0000"/>
          <w:sz w:val="20"/>
          <w:szCs w:val="20"/>
          <w:shd w:val="clear" w:color="auto" w:fill="FFFFFF"/>
        </w:rPr>
      </w:pPr>
      <w:r w:rsidRPr="00A12835">
        <w:rPr>
          <w:rFonts w:ascii="Arial" w:hAnsi="Arial" w:cs="Arial"/>
          <w:sz w:val="20"/>
          <w:szCs w:val="20"/>
        </w:rPr>
        <w:t xml:space="preserve">The digestive enzyme activity of fish fed with 50% SWP exhibited higher protease activity, followed by fish fed with 50% BSF.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{"citationID":"bEWHohTg","properties":{"formattedCitation":"(Das et al., 2023)","plainCitation":"(Das et al., 2023)","dontUpdate":true,"noteIndex":0},"citationItems":[{"id":107,"uris":["http://zotero.org/users/local/H2BNXcOu/items/UP8KFD69"],"itemData":{"id":107,"type":"article-journal","container-title":"Animal Feed Science and Technology","note":"publisher: Elsevier","page":"115691","source":"Google Scholar","title":"Valorization of the insect waste as a source of dietary protein in replacing the fishmeal protein for the cage reared Pangasianodon hypophthalmus: An approach to search the alternate non-conventional feed resource of animal origin","title-short":"Valorization of the insect waste as a source of dietary protein in replacing the fishmeal protein for the cage reared Pangasianodon hypophthalmus","volume":"303","author":[{"family":"Das","given":"Rahul"},{"family":"Das","given":"Basanta Kumar"},{"family":"Hassan","given":"Md Abul"},{"family":"Krishna","given":"Gopal"},{"family":"Chadha","given":"Narinder Kumar"},{"family":"Rawat","given":"Kiran Dube"},{"family":"Jena","given":"Karmabeer"}],"issued":{"date-parts":[["2023"]]}}}],"schema":"https://github.com/citation-style-language/schema/raw/master/csl-citation.json"}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Das et al. (2023)</w:t>
      </w:r>
      <w:r w:rsidRPr="00A12835">
        <w:rPr>
          <w:rFonts w:ascii="Arial" w:hAnsi="Arial" w:cs="Arial"/>
          <w:sz w:val="20"/>
          <w:szCs w:val="20"/>
        </w:rPr>
        <w:fldChar w:fldCharType="end"/>
      </w:r>
      <w:r w:rsidRPr="00A12835">
        <w:rPr>
          <w:rFonts w:ascii="Arial" w:hAnsi="Arial" w:cs="Arial"/>
          <w:sz w:val="20"/>
          <w:szCs w:val="20"/>
        </w:rPr>
        <w:t xml:space="preserve"> reported relatively higher protease enzyme activity in the diet fed by non-defatted silkworm pupae at 50% inclusion compared to the rest of the treatment groups. Protease activity was higher, and results were similar to the findings in </w:t>
      </w:r>
      <w:proofErr w:type="spellStart"/>
      <w:r w:rsidRPr="00A12835">
        <w:rPr>
          <w:rFonts w:ascii="Arial" w:hAnsi="Arial" w:cs="Arial"/>
          <w:i/>
          <w:sz w:val="20"/>
          <w:szCs w:val="20"/>
        </w:rPr>
        <w:t>Heteropneustes</w:t>
      </w:r>
      <w:proofErr w:type="spellEnd"/>
      <w:r w:rsidRPr="00A12835">
        <w:rPr>
          <w:rFonts w:ascii="Arial" w:hAnsi="Arial" w:cs="Arial"/>
          <w:i/>
          <w:sz w:val="20"/>
          <w:szCs w:val="20"/>
        </w:rPr>
        <w:t xml:space="preserve"> </w:t>
      </w:r>
      <w:proofErr w:type="spellStart"/>
      <w:r w:rsidRPr="00A12835">
        <w:rPr>
          <w:rFonts w:ascii="Arial" w:hAnsi="Arial" w:cs="Arial"/>
          <w:i/>
          <w:sz w:val="20"/>
          <w:szCs w:val="20"/>
        </w:rPr>
        <w:t>fossilis</w:t>
      </w:r>
      <w:proofErr w:type="spellEnd"/>
      <w:r w:rsidRPr="00A12835">
        <w:rPr>
          <w:rFonts w:ascii="Arial" w:hAnsi="Arial" w:cs="Arial"/>
          <w:sz w:val="20"/>
          <w:szCs w:val="20"/>
        </w:rPr>
        <w:t xml:space="preserve"> (Zafar et al., 2023), reared under </w:t>
      </w:r>
      <w:proofErr w:type="spellStart"/>
      <w:r w:rsidRPr="00A12835">
        <w:rPr>
          <w:rFonts w:ascii="Arial" w:hAnsi="Arial" w:cs="Arial"/>
          <w:sz w:val="20"/>
          <w:szCs w:val="20"/>
        </w:rPr>
        <w:t>biofloc</w:t>
      </w:r>
      <w:proofErr w:type="spellEnd"/>
      <w:r w:rsidRPr="00A12835">
        <w:rPr>
          <w:rFonts w:ascii="Arial" w:hAnsi="Arial" w:cs="Arial"/>
          <w:sz w:val="20"/>
          <w:szCs w:val="20"/>
        </w:rPr>
        <w:t xml:space="preserve"> conditions.</w:t>
      </w:r>
      <w:r w:rsidRPr="00A12835">
        <w:rPr>
          <w:rFonts w:ascii="Arial" w:hAnsi="Arial" w:cs="Arial"/>
          <w:i/>
          <w:iCs/>
          <w:sz w:val="20"/>
          <w:szCs w:val="20"/>
        </w:rPr>
        <w:t xml:space="preserve"> </w:t>
      </w:r>
      <w:r w:rsidRPr="00A12835">
        <w:rPr>
          <w:rFonts w:ascii="Arial" w:hAnsi="Arial" w:cs="Arial"/>
          <w:sz w:val="20"/>
          <w:szCs w:val="20"/>
        </w:rPr>
        <w:t xml:space="preserve">The amylase activity </w:t>
      </w:r>
      <w:r w:rsidRPr="00A12835">
        <w:rPr>
          <w:rFonts w:ascii="Arial" w:hAnsi="Arial" w:cs="Arial"/>
          <w:sz w:val="20"/>
          <w:szCs w:val="20"/>
          <w:shd w:val="clear" w:color="auto" w:fill="FFFFFF"/>
        </w:rPr>
        <w:t xml:space="preserve">(U/mg/protein) </w:t>
      </w:r>
      <w:r w:rsidRPr="00A12835">
        <w:rPr>
          <w:rFonts w:ascii="Arial" w:hAnsi="Arial" w:cs="Arial"/>
          <w:sz w:val="20"/>
          <w:szCs w:val="20"/>
        </w:rPr>
        <w:t xml:space="preserve">was significantly lower in 50% SWP and higher in 25% BSF fed fish.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{"citationID":"V4t0IjnL","properties":{"formattedCitation":"(Khanom et al. 2022)","plainCitation":"(Khanom et al. 2022)","noteIndex":0},"citationItems":[{"id":104,"uris":["http://zotero.org/users/local/H2BNXcOu/items/3C6VZLKK"],"itemData":{"id":104,"type":"article-journal","container-title":"Adv. Anim. Vet. Sci","issue":"6","page":"1264–1271","source":"Google Scholar","title":"Effect of formulated feed as a subsitute for live feed on growth performances, biochemical composition and digestive enzyme activities of asian stinging catfish, Heteropneustes fossilis (Bloch, 1794) larvae","volume":"10","author":[{"family":"Khanom","given":"M."},{"family":"Rahman","given":"S. M."},{"family":"Ali","given":"M. Y."},{"family":"Parvez","given":"M. S."},{"family":"Antu","given":"A. H."},{"family":"Ahsan","given":"M. N."}],"issued":{"date-parts":[["2022"]]}}}],"schema":"https://github.com/citation-style-language/schema/raw/master/csl-citation.json"}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 xml:space="preserve">(Khanom et al. </w:t>
      </w:r>
      <w:r w:rsidRPr="00A12835">
        <w:rPr>
          <w:rFonts w:ascii="Arial" w:hAnsi="Arial" w:cs="Arial"/>
          <w:sz w:val="20"/>
          <w:szCs w:val="20"/>
        </w:rPr>
        <w:lastRenderedPageBreak/>
        <w:t>2022)</w:t>
      </w:r>
      <w:r w:rsidRPr="00A12835">
        <w:rPr>
          <w:rFonts w:ascii="Arial" w:hAnsi="Arial" w:cs="Arial"/>
          <w:sz w:val="20"/>
          <w:szCs w:val="20"/>
        </w:rPr>
        <w:fldChar w:fldCharType="end"/>
      </w:r>
      <w:r w:rsidRPr="00A12835">
        <w:rPr>
          <w:rFonts w:ascii="Arial" w:hAnsi="Arial" w:cs="Arial"/>
          <w:sz w:val="20"/>
          <w:szCs w:val="20"/>
        </w:rPr>
        <w:t xml:space="preserve"> observed higher amylase activity in formulated feed where they used meat and bone meal in </w:t>
      </w:r>
      <w:proofErr w:type="spellStart"/>
      <w:r w:rsidRPr="00A12835">
        <w:rPr>
          <w:rFonts w:ascii="Arial" w:hAnsi="Arial" w:cs="Arial"/>
          <w:i/>
          <w:iCs/>
          <w:sz w:val="20"/>
          <w:szCs w:val="20"/>
        </w:rPr>
        <w:t>Heteropneustes</w:t>
      </w:r>
      <w:proofErr w:type="spellEnd"/>
      <w:r w:rsidRPr="00A12835">
        <w:rPr>
          <w:rFonts w:ascii="Arial" w:hAnsi="Arial" w:cs="Arial"/>
          <w:i/>
          <w:iCs/>
          <w:sz w:val="20"/>
          <w:szCs w:val="20"/>
        </w:rPr>
        <w:t xml:space="preserve"> </w:t>
      </w:r>
      <w:proofErr w:type="spellStart"/>
      <w:r w:rsidRPr="00A12835">
        <w:rPr>
          <w:rFonts w:ascii="Arial" w:hAnsi="Arial" w:cs="Arial"/>
          <w:i/>
          <w:iCs/>
          <w:sz w:val="20"/>
          <w:szCs w:val="20"/>
        </w:rPr>
        <w:t>fossilis</w:t>
      </w:r>
      <w:proofErr w:type="spellEnd"/>
      <w:r w:rsidRPr="00A12835">
        <w:rPr>
          <w:rFonts w:ascii="Arial" w:hAnsi="Arial" w:cs="Arial"/>
          <w:i/>
          <w:iCs/>
          <w:sz w:val="20"/>
          <w:szCs w:val="20"/>
        </w:rPr>
        <w:t xml:space="preserve"> </w:t>
      </w:r>
      <w:r w:rsidRPr="00A12835">
        <w:rPr>
          <w:rFonts w:ascii="Arial" w:hAnsi="Arial" w:cs="Arial"/>
          <w:sz w:val="20"/>
          <w:szCs w:val="20"/>
        </w:rPr>
        <w:t xml:space="preserve">diet. Amylase activity increases with the amount of carbohydrates in the diet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{"citationID":"K6fwgrzP","properties":{"formattedCitation":"(German et al. 2004)","plainCitation":"(German et al. 2004)","noteIndex":0},"citationItems":[{"id":103,"uris":["http://zotero.org/users/local/H2BNXcOu/items/BG23EL52"],"itemData":{"id":103,"type":"article-journal","container-title":"Physiological and Biochemical Zoology","DOI":"10.1086/422228","ISSN":"1522-2152, 1537-5293","issue":"5","journalAbbreviation":"Physiological and Biochemical Zoology","language":"en","page":"789-804","source":"DOI.org (Crossref)","title":"Digestive Enzyme Activities in Herbivorous and Carnivorous Prickleback Fishes (Teleostei: Stichaeidae): Ontogenetic, Dietary, and Phylogenetic Effects","title-short":"Digestive Enzyme Activities in Herbivorous and Carnivorous Prickleback Fishes (Teleostei","volume":"77","author":[{"family":"German","given":"Donovan P."},{"family":"Horn","given":"Michael H."},{"family":"Gawlicka","given":"Anna"}],"issued":{"date-parts":[["2004",9]]}}}],"schema":"https://github.com/citation-style-language/schema/raw/master/csl-citation.json"}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(German et al. 2004)</w:t>
      </w:r>
      <w:r w:rsidRPr="00A12835">
        <w:rPr>
          <w:rFonts w:ascii="Arial" w:hAnsi="Arial" w:cs="Arial"/>
          <w:sz w:val="20"/>
          <w:szCs w:val="20"/>
        </w:rPr>
        <w:fldChar w:fldCharType="end"/>
      </w:r>
      <w:r w:rsidRPr="00A12835">
        <w:rPr>
          <w:rFonts w:ascii="Arial" w:hAnsi="Arial" w:cs="Arial"/>
          <w:sz w:val="20"/>
          <w:szCs w:val="20"/>
        </w:rPr>
        <w:t xml:space="preserve">, which could be the reason for an inverse relationship, wherein higher inclusion levels recorded lowered amylase activity in the present study. Lipase activity (U/mg/protein) was significantly higher in the 50% BSF-fed diet. The replacement of fish meal by black soldier fly in </w:t>
      </w:r>
      <w:r w:rsidRPr="00A12835">
        <w:rPr>
          <w:rFonts w:ascii="Arial" w:hAnsi="Arial" w:cs="Arial"/>
          <w:i/>
          <w:iCs/>
          <w:sz w:val="20"/>
          <w:szCs w:val="20"/>
        </w:rPr>
        <w:t>Channa striatus</w:t>
      </w:r>
      <w:r w:rsidRPr="00A12835">
        <w:rPr>
          <w:rFonts w:ascii="Arial" w:hAnsi="Arial" w:cs="Arial"/>
          <w:sz w:val="20"/>
          <w:szCs w:val="20"/>
        </w:rPr>
        <w:t xml:space="preserve"> at 50 % replacement increased lipase activity (4.09 U/. mg) compared to other treatments </w:t>
      </w:r>
      <w:r w:rsidRPr="00A12835">
        <w:rPr>
          <w:rFonts w:ascii="Arial" w:hAnsi="Arial" w:cs="Arial"/>
          <w:sz w:val="20"/>
          <w:szCs w:val="20"/>
        </w:rPr>
        <w:fldChar w:fldCharType="begin"/>
      </w:r>
      <w:r w:rsidRPr="00A12835">
        <w:rPr>
          <w:rFonts w:ascii="Arial" w:hAnsi="Arial" w:cs="Arial"/>
          <w:sz w:val="20"/>
          <w:szCs w:val="20"/>
        </w:rPr>
        <w:instrText xml:space="preserve"> ADDIN ZOTERO_ITEM CSL_CITATION {"citationID":"4z5ZrZR4","properties":{"formattedCitation":"(Siddaiah et al. 2023)","plainCitation":"(Siddaiah et al. 2023)","noteIndex":0},"citationItems":[{"id":102,"uris":["http://zotero.org/users/local/H2BNXcOu/items/KV7B4HF9"],"itemData":{"id":102,"type":"article-journal","container-title":"Animal Feed Science and Technology","note":"publisher: Elsevier","page":"115597","source":"Google Scholar","title":"Dietary fishmeal replacement with Hermetia illucens (Black soldier fly, BSF) larvae meal affected production performance, whole body composition, antioxidant status, and health of snakehead (Channa striata) juveniles","volume":"297","author":[{"family":"Siddaiah","given":"G. M."},{"family":"Kumar","given":"Rajesh"},{"family":"Kumari","given":"Rakhi"},{"family":"Chandan","given":"N. K."},{"family":"Debbarma","given":"Jackson"},{"family":"Damle","given":"D. K."},{"family":"Das","given":"Arabinda"},{"family":"Giri","given":"S. S."}],"issued":{"date-parts":[["2023"]]}}}],"schema":"https://github.com/citation-style-language/schema/raw/master/csl-citation.json"} </w:instrText>
      </w:r>
      <w:r w:rsidRPr="00A12835">
        <w:rPr>
          <w:rFonts w:ascii="Arial" w:hAnsi="Arial" w:cs="Arial"/>
          <w:sz w:val="20"/>
          <w:szCs w:val="20"/>
        </w:rPr>
        <w:fldChar w:fldCharType="separate"/>
      </w:r>
      <w:r w:rsidRPr="00A12835">
        <w:rPr>
          <w:rFonts w:ascii="Arial" w:hAnsi="Arial" w:cs="Arial"/>
          <w:sz w:val="20"/>
          <w:szCs w:val="20"/>
        </w:rPr>
        <w:t>(Siddaiah et al. 2023)</w:t>
      </w:r>
      <w:r w:rsidRPr="00A12835">
        <w:rPr>
          <w:rFonts w:ascii="Arial" w:hAnsi="Arial" w:cs="Arial"/>
          <w:sz w:val="20"/>
          <w:szCs w:val="20"/>
        </w:rPr>
        <w:fldChar w:fldCharType="end"/>
      </w:r>
      <w:r w:rsidRPr="00A12835">
        <w:rPr>
          <w:rFonts w:ascii="Arial" w:hAnsi="Arial" w:cs="Arial"/>
          <w:sz w:val="20"/>
          <w:szCs w:val="20"/>
        </w:rPr>
        <w:t>.</w:t>
      </w:r>
      <w:r w:rsidRPr="00A12835">
        <w:rPr>
          <w:rFonts w:ascii="Arial" w:hAnsi="Arial" w:cs="Arial"/>
          <w:sz w:val="20"/>
          <w:szCs w:val="20"/>
          <w:shd w:val="clear" w:color="auto" w:fill="FFFFFF"/>
        </w:rPr>
        <w:t xml:space="preserve"> Similarly, </w:t>
      </w:r>
      <w:r w:rsidRPr="00A12835">
        <w:rPr>
          <w:rFonts w:ascii="Arial" w:hAnsi="Arial" w:cs="Arial"/>
          <w:sz w:val="20"/>
          <w:szCs w:val="20"/>
          <w:shd w:val="clear" w:color="auto" w:fill="FFFFFF"/>
        </w:rPr>
        <w:fldChar w:fldCharType="begin"/>
      </w:r>
      <w:r w:rsidRPr="00A12835">
        <w:rPr>
          <w:rFonts w:ascii="Arial" w:hAnsi="Arial" w:cs="Arial"/>
          <w:sz w:val="20"/>
          <w:szCs w:val="20"/>
          <w:shd w:val="clear" w:color="auto" w:fill="FFFFFF"/>
        </w:rPr>
        <w:instrText xml:space="preserve"> ADDIN ZOTERO_ITEM CSL_CITATION {"citationID":"auJqmAA9","properties":{"formattedCitation":"(Sudha et al., 2022)","plainCitation":"(Sudha et al., 2022)","dontUpdate":true,"noteIndex":0},"citationItems":[{"id":101,"uris":["http://zotero.org/users/local/H2BNXcOu/items/EK94MVJK"],"itemData":{"id":101,"type":"article-journal","container-title":"Aquaculture Research","DOI":"10.1111/are.15739","ISSN":"1355-557X, 1365-2109","issue":"6","journalAbbreviation":"Aquaculture Research","language":"en","page":"2204-2217","source":"DOI.org (Crossref)","title":"Effects of dietary protein substitution of fishmeal with black soldier fly larval meal on growth and physiological responses of juvenile striped catfish, &lt;i&gt;Pangasianodon hypophthalmus&lt;/i&gt;","volume":"53","author":[{"family":"Sudha","given":"Chandrasekaran"},{"family":"Ahilan","given":"Baboonsundaram"},{"family":"Felix","given":"Nathan"},{"family":"Uma","given":"Arumugam"},{"family":"Prabu","given":"Elangovan"}],"issued":{"date-parts":[["2022",4]]}}}],"schema":"https://github.com/citation-style-language/schema/raw/master/csl-citation.json"} </w:instrText>
      </w:r>
      <w:r w:rsidRPr="00A12835">
        <w:rPr>
          <w:rFonts w:ascii="Arial" w:hAnsi="Arial" w:cs="Arial"/>
          <w:sz w:val="20"/>
          <w:szCs w:val="20"/>
          <w:shd w:val="clear" w:color="auto" w:fill="FFFFFF"/>
        </w:rPr>
        <w:fldChar w:fldCharType="separate"/>
      </w:r>
      <w:r w:rsidRPr="00A12835">
        <w:rPr>
          <w:rFonts w:ascii="Arial" w:hAnsi="Arial" w:cs="Arial"/>
          <w:sz w:val="20"/>
          <w:szCs w:val="20"/>
        </w:rPr>
        <w:t>Sudha et al. (2022)</w:t>
      </w:r>
      <w:r w:rsidRPr="00A12835">
        <w:rPr>
          <w:rFonts w:ascii="Arial" w:hAnsi="Arial" w:cs="Arial"/>
          <w:sz w:val="20"/>
          <w:szCs w:val="20"/>
          <w:shd w:val="clear" w:color="auto" w:fill="FFFFFF"/>
        </w:rPr>
        <w:fldChar w:fldCharType="end"/>
      </w:r>
      <w:r w:rsidRPr="00A12835">
        <w:rPr>
          <w:rFonts w:ascii="Arial" w:hAnsi="Arial" w:cs="Arial"/>
          <w:sz w:val="20"/>
          <w:szCs w:val="20"/>
          <w:shd w:val="clear" w:color="auto" w:fill="FFFFFF"/>
        </w:rPr>
        <w:t xml:space="preserve"> reported increased lipase activity in juvenile striped catfish </w:t>
      </w:r>
      <w:proofErr w:type="spellStart"/>
      <w:r w:rsidRPr="00A12835">
        <w:rPr>
          <w:rFonts w:ascii="Arial" w:hAnsi="Arial" w:cs="Arial"/>
          <w:i/>
          <w:iCs/>
          <w:sz w:val="20"/>
          <w:szCs w:val="20"/>
          <w:shd w:val="clear" w:color="auto" w:fill="FFFFFF"/>
        </w:rPr>
        <w:t>Pangasianodon</w:t>
      </w:r>
      <w:proofErr w:type="spellEnd"/>
      <w:r w:rsidRPr="00A12835">
        <w:rPr>
          <w:rFonts w:ascii="Arial" w:hAnsi="Arial" w:cs="Arial"/>
          <w:i/>
          <w:iCs/>
          <w:sz w:val="20"/>
          <w:szCs w:val="20"/>
          <w:shd w:val="clear" w:color="auto" w:fill="FFFFFF"/>
        </w:rPr>
        <w:t xml:space="preserve"> </w:t>
      </w:r>
      <w:proofErr w:type="spellStart"/>
      <w:r w:rsidRPr="00A12835">
        <w:rPr>
          <w:rFonts w:ascii="Arial" w:hAnsi="Arial" w:cs="Arial"/>
          <w:i/>
          <w:iCs/>
          <w:sz w:val="20"/>
          <w:szCs w:val="20"/>
          <w:shd w:val="clear" w:color="auto" w:fill="FFFFFF"/>
        </w:rPr>
        <w:t>hypophthalmus</w:t>
      </w:r>
      <w:proofErr w:type="spellEnd"/>
      <w:r w:rsidRPr="00A12835">
        <w:rPr>
          <w:rFonts w:ascii="Arial" w:hAnsi="Arial" w:cs="Arial"/>
          <w:sz w:val="20"/>
          <w:szCs w:val="20"/>
          <w:shd w:val="clear" w:color="auto" w:fill="FFFFFF"/>
        </w:rPr>
        <w:t xml:space="preserve"> with higher black soldier fly meal replacement levels. Also, they observed the lower crude protein content in bodies of 80% and 100% replacement-fed juvenile striped catfish. This could be due to negative synergism between protease and lipase enzymes in the digestion of black soldier fly meal at higher concentrations. MDH and LDH activity of muscle showed a decreasing trend when inclusion was increased, and it was relevant to the study in male rainbow trout when cotton seed meal was used as a fishmeal replacement </w:t>
      </w:r>
      <w:r w:rsidRPr="00A12835">
        <w:rPr>
          <w:rFonts w:ascii="Arial" w:hAnsi="Arial" w:cs="Arial"/>
          <w:sz w:val="20"/>
          <w:szCs w:val="20"/>
          <w:shd w:val="clear" w:color="auto" w:fill="FFFFFF"/>
        </w:rPr>
        <w:fldChar w:fldCharType="begin"/>
      </w:r>
      <w:r w:rsidRPr="00A12835">
        <w:rPr>
          <w:rFonts w:ascii="Arial" w:hAnsi="Arial" w:cs="Arial"/>
          <w:sz w:val="20"/>
          <w:szCs w:val="20"/>
          <w:shd w:val="clear" w:color="auto" w:fill="FFFFFF"/>
        </w:rPr>
        <w:instrText xml:space="preserve"> ADDIN ZOTERO_ITEM CSL_CITATION {"citationID":"D6BCQQK2","properties":{"formattedCitation":"(Prabu et al. 2022)","plainCitation":"(Prabu et al. 2022)","noteIndex":0},"citationItems":[{"id":99,"uris":["http://zotero.org/users/local/H2BNXcOu/items/TV22JHAN"],"itemData":{"id":99,"type":"article-journal","container-title":"Fish Physiology and Biochemistry","DOI":"10.1007/s10695-022-01081-5","ISSN":"0920-1742, 1573-5168","issue":"3","journalAbbreviation":"Fish Physiol Biochem","language":"en","page":"785-804","source":"DOI.org (Crossref)","title":"Enzymological, histological, and serum biomarker responses of snubnose pompano on complete replacement of fishmeal using cottonseed meal supplemented with lysine and methionine in the diet","volume":"48","author":[{"family":"Prabu","given":"Dhanasekaran Linga"},{"family":"Vijayagopal","given":"Pananghat"},{"family":"Ebeneezar","given":"Sanal"},{"family":"Kalidas","given":"Chellappa"},{"family":"Rameshkumar","given":"Palsamy"},{"family":"Varghese","given":"Eldho"},{"family":"Muniswaran","given":"Bose Ramar"}],"issued":{"date-parts":[["2022",6]]}}}],"schema":"https://github.com/citation-style-language/schema/raw/master/csl-citation.json"} </w:instrText>
      </w:r>
      <w:r w:rsidRPr="00A12835">
        <w:rPr>
          <w:rFonts w:ascii="Arial" w:hAnsi="Arial" w:cs="Arial"/>
          <w:sz w:val="20"/>
          <w:szCs w:val="20"/>
          <w:shd w:val="clear" w:color="auto" w:fill="FFFFFF"/>
        </w:rPr>
        <w:fldChar w:fldCharType="separate"/>
      </w:r>
      <w:r w:rsidRPr="00A12835">
        <w:rPr>
          <w:rFonts w:ascii="Arial" w:hAnsi="Arial" w:cs="Arial"/>
          <w:sz w:val="20"/>
          <w:szCs w:val="20"/>
        </w:rPr>
        <w:t>(Prabu et al. 2022)</w:t>
      </w:r>
      <w:r w:rsidRPr="00A12835">
        <w:rPr>
          <w:rFonts w:ascii="Arial" w:hAnsi="Arial" w:cs="Arial"/>
          <w:sz w:val="20"/>
          <w:szCs w:val="20"/>
          <w:shd w:val="clear" w:color="auto" w:fill="FFFFFF"/>
        </w:rPr>
        <w:fldChar w:fldCharType="end"/>
      </w:r>
      <w:r w:rsidRPr="00A12835">
        <w:rPr>
          <w:rFonts w:ascii="Arial" w:hAnsi="Arial" w:cs="Arial"/>
          <w:sz w:val="20"/>
          <w:szCs w:val="20"/>
          <w:shd w:val="clear" w:color="auto" w:fill="FFFFFF"/>
        </w:rPr>
        <w:t xml:space="preserve">. In this experiment, ALT and AST were significantly lower in groups by adding SWP and BSF to replace FM than in the control group </w:t>
      </w:r>
      <w:r w:rsidRPr="00A12835">
        <w:rPr>
          <w:rFonts w:ascii="Arial" w:hAnsi="Arial" w:cs="Arial"/>
          <w:sz w:val="20"/>
          <w:szCs w:val="20"/>
        </w:rPr>
        <w:t xml:space="preserve">(P&lt;0.05). </w:t>
      </w:r>
      <w:r w:rsidRPr="00A12835">
        <w:rPr>
          <w:rFonts w:ascii="Arial" w:hAnsi="Arial" w:cs="Arial"/>
          <w:sz w:val="20"/>
          <w:szCs w:val="20"/>
          <w:shd w:val="clear" w:color="auto" w:fill="FFFFFF"/>
        </w:rPr>
        <w:t>It indicated that SWP and BSF replacement of FM would not hamper the health of the species.</w:t>
      </w:r>
      <w:r w:rsidRPr="00A12835">
        <w:rPr>
          <w:rFonts w:ascii="Arial" w:hAnsi="Arial" w:cs="Arial"/>
          <w:color w:val="FF0000"/>
          <w:sz w:val="20"/>
          <w:szCs w:val="20"/>
          <w:shd w:val="clear" w:color="auto" w:fill="FFFFFF"/>
        </w:rPr>
        <w:t xml:space="preserve"> </w:t>
      </w:r>
    </w:p>
    <w:tbl>
      <w:tblPr>
        <w:tblStyle w:val="TableGrid"/>
        <w:tblW w:w="0" w:type="auto"/>
        <w:tblInd w:w="-725" w:type="dxa"/>
        <w:tblLook w:val="04A0" w:firstRow="1" w:lastRow="0" w:firstColumn="1" w:lastColumn="0" w:noHBand="0" w:noVBand="1"/>
      </w:tblPr>
      <w:tblGrid>
        <w:gridCol w:w="4860"/>
        <w:gridCol w:w="4881"/>
      </w:tblGrid>
      <w:tr w:rsidR="00B643D2" w:rsidRPr="00C23D51" w14:paraId="02DFE781" w14:textId="77777777" w:rsidTr="00E45D3A">
        <w:trPr>
          <w:trHeight w:val="4040"/>
        </w:trPr>
        <w:tc>
          <w:tcPr>
            <w:tcW w:w="4860" w:type="dxa"/>
          </w:tcPr>
          <w:p w14:paraId="3E9ACDA8" w14:textId="77777777" w:rsidR="00B643D2" w:rsidRPr="00C23D51" w:rsidRDefault="00B643D2" w:rsidP="00E45D3A">
            <w:pPr>
              <w:spacing w:line="360" w:lineRule="auto"/>
              <w:rPr>
                <w:rFonts w:ascii="Times New Roman" w:hAnsi="Times New Roman" w:cs="Times New Roman"/>
                <w:sz w:val="24"/>
                <w:szCs w:val="24"/>
              </w:rPr>
            </w:pPr>
            <w:r w:rsidRPr="00C23D51">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00F7FA93" wp14:editId="44549124">
                      <wp:simplePos x="0" y="0"/>
                      <wp:positionH relativeFrom="margin">
                        <wp:posOffset>60960</wp:posOffset>
                      </wp:positionH>
                      <wp:positionV relativeFrom="margin">
                        <wp:posOffset>1807210</wp:posOffset>
                      </wp:positionV>
                      <wp:extent cx="2910840" cy="6248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624840"/>
                              </a:xfrm>
                              <a:prstGeom prst="rect">
                                <a:avLst/>
                              </a:prstGeom>
                              <a:solidFill>
                                <a:srgbClr val="FFFFFF"/>
                              </a:solidFill>
                              <a:ln w="9525">
                                <a:solidFill>
                                  <a:schemeClr val="bg1"/>
                                </a:solidFill>
                                <a:miter lim="800000"/>
                                <a:headEnd/>
                                <a:tailEnd/>
                              </a:ln>
                            </wps:spPr>
                            <wps:txbx>
                              <w:txbxContent>
                                <w:p w14:paraId="305872B3" w14:textId="77777777" w:rsidR="00B643D2" w:rsidRDefault="00B643D2" w:rsidP="00B643D2">
                                  <w:pPr>
                                    <w:jc w:val="both"/>
                                    <w:rPr>
                                      <w:lang w:val="en-US"/>
                                    </w:rPr>
                                  </w:pPr>
                                  <w:r>
                                    <w:rPr>
                                      <w:lang w:val="en-US"/>
                                    </w:rPr>
                                    <w:t xml:space="preserve">Fig.1 Intestinal protease activity of </w:t>
                                  </w:r>
                                  <w:proofErr w:type="spellStart"/>
                                  <w:r w:rsidRPr="003F72CD">
                                    <w:rPr>
                                      <w:i/>
                                      <w:iCs/>
                                      <w:lang w:val="en-US"/>
                                    </w:rPr>
                                    <w:t>H.fosslis</w:t>
                                  </w:r>
                                  <w:proofErr w:type="spellEnd"/>
                                  <w:r>
                                    <w:rPr>
                                      <w:i/>
                                      <w:iCs/>
                                      <w:lang w:val="en-US"/>
                                    </w:rPr>
                                    <w:t xml:space="preserve"> </w:t>
                                  </w:r>
                                  <w:r>
                                    <w:rPr>
                                      <w:lang w:val="en-US"/>
                                    </w:rPr>
                                    <w:t>fed with different protein sources. C- control, T1- SWP25%, T2- SWP50%, T3- BSF25%, T4- BSF50%</w:t>
                                  </w:r>
                                </w:p>
                                <w:p w14:paraId="4C350DBA" w14:textId="77777777" w:rsidR="00B643D2" w:rsidRPr="00026E89" w:rsidRDefault="00B643D2" w:rsidP="00B643D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7FA93" id="_x0000_t202" coordsize="21600,21600" o:spt="202" path="m,l,21600r21600,l21600,xe">
                      <v:stroke joinstyle="miter"/>
                      <v:path gradientshapeok="t" o:connecttype="rect"/>
                    </v:shapetype>
                    <v:shape id="Text Box 2" o:spid="_x0000_s1026" type="#_x0000_t202" style="position:absolute;margin-left:4.8pt;margin-top:142.3pt;width:229.2pt;height:4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" strokecolor="white [3212]">
                      <v:textbox>
                        <w:txbxContent>
                          <w:p w14:paraId="305872B3" w14:textId="77777777" w:rsidR="00B643D2" w:rsidRDefault="00B643D2" w:rsidP="00B643D2">
                            <w:pPr>
                              <w:jc w:val="both"/>
                              <w:rPr>
                                <w:lang w:val="en-US"/>
                              </w:rPr>
                            </w:pPr>
                            <w:r>
                              <w:rPr>
                                <w:lang w:val="en-US"/>
                              </w:rPr>
                              <w:t xml:space="preserve">Fig.1 Intestinal protease activity of </w:t>
                            </w:r>
                            <w:proofErr w:type="spellStart"/>
                            <w:r w:rsidRPr="003F72CD">
                              <w:rPr>
                                <w:i/>
                                <w:iCs/>
                                <w:lang w:val="en-US"/>
                              </w:rPr>
                              <w:t>H.fosslis</w:t>
                            </w:r>
                            <w:proofErr w:type="spellEnd"/>
                            <w:r>
                              <w:rPr>
                                <w:i/>
                                <w:iCs/>
                                <w:lang w:val="en-US"/>
                              </w:rPr>
                              <w:t xml:space="preserve"> </w:t>
                            </w:r>
                            <w:r>
                              <w:rPr>
                                <w:lang w:val="en-US"/>
                              </w:rPr>
                              <w:t>fed with different protein sources. C- control, T1- SWP25%, T2- SWP50%, T3- BSF25%, T4- BSF50%</w:t>
                            </w:r>
                          </w:p>
                          <w:p w14:paraId="4C350DBA" w14:textId="77777777" w:rsidR="00B643D2" w:rsidRPr="00026E89" w:rsidRDefault="00B643D2" w:rsidP="00B643D2">
                            <w:pPr>
                              <w:rPr>
                                <w:lang w:val="en-US"/>
                              </w:rPr>
                            </w:pPr>
                          </w:p>
                        </w:txbxContent>
                      </v:textbox>
                      <w10:wrap type="square" anchorx="margin" anchory="margin"/>
                    </v:shape>
                  </w:pict>
                </mc:Fallback>
              </mc:AlternateContent>
            </w:r>
            <w:r w:rsidRPr="00C23D51">
              <w:rPr>
                <w:rFonts w:ascii="Times New Roman" w:hAnsi="Times New Roman" w:cs="Times New Roman"/>
                <w:noProof/>
                <w:sz w:val="24"/>
                <w:szCs w:val="24"/>
                <w:lang w:val="en-US"/>
              </w:rPr>
              <w:drawing>
                <wp:anchor distT="0" distB="0" distL="114300" distR="114300" simplePos="0" relativeHeight="251668480" behindDoc="1" locked="0" layoutInCell="1" allowOverlap="1" wp14:anchorId="7B50E20D" wp14:editId="68FD1889">
                  <wp:simplePos x="0" y="0"/>
                  <wp:positionH relativeFrom="margin">
                    <wp:posOffset>480695</wp:posOffset>
                  </wp:positionH>
                  <wp:positionV relativeFrom="margin">
                    <wp:posOffset>38100</wp:posOffset>
                  </wp:positionV>
                  <wp:extent cx="1912620" cy="1737360"/>
                  <wp:effectExtent l="0" t="0" r="0" b="0"/>
                  <wp:wrapSquare wrapText="bothSides"/>
                  <wp:docPr id="1550234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2620" cy="1737360"/>
                          </a:xfrm>
                          <a:prstGeom prst="rect">
                            <a:avLst/>
                          </a:prstGeom>
                          <a:noFill/>
                        </pic:spPr>
                      </pic:pic>
                    </a:graphicData>
                  </a:graphic>
                  <wp14:sizeRelH relativeFrom="page">
                    <wp14:pctWidth>0</wp14:pctWidth>
                  </wp14:sizeRelH>
                  <wp14:sizeRelV relativeFrom="page">
                    <wp14:pctHeight>0</wp14:pctHeight>
                  </wp14:sizeRelV>
                </wp:anchor>
              </w:drawing>
            </w:r>
          </w:p>
        </w:tc>
        <w:tc>
          <w:tcPr>
            <w:tcW w:w="4881" w:type="dxa"/>
          </w:tcPr>
          <w:p w14:paraId="53D08DE2" w14:textId="77777777" w:rsidR="00B643D2" w:rsidRPr="00C23D51" w:rsidRDefault="00B643D2" w:rsidP="00E45D3A">
            <w:pPr>
              <w:spacing w:line="360" w:lineRule="auto"/>
              <w:rPr>
                <w:rFonts w:ascii="Times New Roman" w:hAnsi="Times New Roman" w:cs="Times New Roman"/>
                <w:sz w:val="24"/>
                <w:szCs w:val="24"/>
              </w:rPr>
            </w:pPr>
            <w:r w:rsidRPr="00C23D51">
              <w:rPr>
                <w:rFonts w:ascii="Times New Roman" w:hAnsi="Times New Roman" w:cs="Times New Roman"/>
                <w:noProof/>
                <w:sz w:val="24"/>
                <w:szCs w:val="24"/>
                <w:lang w:val="en-US"/>
              </w:rPr>
              <mc:AlternateContent>
                <mc:Choice Requires="wps">
                  <w:drawing>
                    <wp:anchor distT="45720" distB="45720" distL="114300" distR="114300" simplePos="0" relativeHeight="251664384" behindDoc="0" locked="0" layoutInCell="1" allowOverlap="1" wp14:anchorId="50A33DE0" wp14:editId="218988C1">
                      <wp:simplePos x="0" y="0"/>
                      <wp:positionH relativeFrom="margin">
                        <wp:posOffset>68580</wp:posOffset>
                      </wp:positionH>
                      <wp:positionV relativeFrom="margin">
                        <wp:posOffset>1799590</wp:posOffset>
                      </wp:positionV>
                      <wp:extent cx="2865120" cy="632460"/>
                      <wp:effectExtent l="0" t="0" r="11430" b="15240"/>
                      <wp:wrapSquare wrapText="bothSides"/>
                      <wp:docPr id="792524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632460"/>
                              </a:xfrm>
                              <a:prstGeom prst="rect">
                                <a:avLst/>
                              </a:prstGeom>
                              <a:solidFill>
                                <a:srgbClr val="FFFFFF"/>
                              </a:solidFill>
                              <a:ln w="9525">
                                <a:solidFill>
                                  <a:schemeClr val="bg1"/>
                                </a:solidFill>
                                <a:miter lim="800000"/>
                                <a:headEnd/>
                                <a:tailEnd/>
                              </a:ln>
                            </wps:spPr>
                            <wps:txbx>
                              <w:txbxContent>
                                <w:p w14:paraId="3578F085" w14:textId="77777777" w:rsidR="00B643D2" w:rsidRDefault="00B643D2" w:rsidP="00B643D2">
                                  <w:pPr>
                                    <w:jc w:val="both"/>
                                    <w:rPr>
                                      <w:lang w:val="en-US"/>
                                    </w:rPr>
                                  </w:pPr>
                                  <w:r>
                                    <w:rPr>
                                      <w:lang w:val="en-US"/>
                                    </w:rPr>
                                    <w:t xml:space="preserve">Fig.2 Intestinal Amylase activity of </w:t>
                                  </w:r>
                                  <w:proofErr w:type="spellStart"/>
                                  <w:r w:rsidRPr="003F72CD">
                                    <w:rPr>
                                      <w:i/>
                                      <w:iCs/>
                                      <w:lang w:val="en-US"/>
                                    </w:rPr>
                                    <w:t>H.fosslis</w:t>
                                  </w:r>
                                  <w:proofErr w:type="spellEnd"/>
                                  <w:r>
                                    <w:rPr>
                                      <w:i/>
                                      <w:iCs/>
                                      <w:lang w:val="en-US"/>
                                    </w:rPr>
                                    <w:t xml:space="preserve"> </w:t>
                                  </w:r>
                                  <w:r>
                                    <w:rPr>
                                      <w:lang w:val="en-US"/>
                                    </w:rPr>
                                    <w:t>fed with different protein sources. C- control, T1- SWP25%, T2-SWP50%, T3-BSF25%, T4- BSF50%</w:t>
                                  </w:r>
                                </w:p>
                                <w:p w14:paraId="7BAFE532" w14:textId="77777777" w:rsidR="00B643D2" w:rsidRPr="00026E89" w:rsidRDefault="00B643D2" w:rsidP="00B643D2">
                                  <w:pPr>
                                    <w:rPr>
                                      <w:lang w:val="en-US"/>
                                    </w:rPr>
                                  </w:pPr>
                                </w:p>
                                <w:p w14:paraId="25F8A8ED" w14:textId="77777777" w:rsidR="00B643D2" w:rsidRPr="00026E89" w:rsidRDefault="00B643D2" w:rsidP="00B643D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33DE0" id="_x0000_s1027" type="#_x0000_t202" style="position:absolute;margin-left:5.4pt;margin-top:141.7pt;width:225.6pt;height:49.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" strokecolor="white [3212]">
                      <v:textbox>
                        <w:txbxContent>
                          <w:p w14:paraId="3578F085" w14:textId="77777777" w:rsidR="00B643D2" w:rsidRDefault="00B643D2" w:rsidP="00B643D2">
                            <w:pPr>
                              <w:jc w:val="both"/>
                              <w:rPr>
                                <w:lang w:val="en-US"/>
                              </w:rPr>
                            </w:pPr>
                            <w:r>
                              <w:rPr>
                                <w:lang w:val="en-US"/>
                              </w:rPr>
                              <w:t xml:space="preserve">Fig.2 Intestinal Amylase activity of </w:t>
                            </w:r>
                            <w:proofErr w:type="spellStart"/>
                            <w:r w:rsidRPr="003F72CD">
                              <w:rPr>
                                <w:i/>
                                <w:iCs/>
                                <w:lang w:val="en-US"/>
                              </w:rPr>
                              <w:t>H.fosslis</w:t>
                            </w:r>
                            <w:proofErr w:type="spellEnd"/>
                            <w:r>
                              <w:rPr>
                                <w:i/>
                                <w:iCs/>
                                <w:lang w:val="en-US"/>
                              </w:rPr>
                              <w:t xml:space="preserve"> </w:t>
                            </w:r>
                            <w:r>
                              <w:rPr>
                                <w:lang w:val="en-US"/>
                              </w:rPr>
                              <w:t>fed with different protein sources. C- control, T1- SWP25%, T2-SWP50%, T3-BSF25%, T4- BSF50%</w:t>
                            </w:r>
                          </w:p>
                          <w:p w14:paraId="7BAFE532" w14:textId="77777777" w:rsidR="00B643D2" w:rsidRPr="00026E89" w:rsidRDefault="00B643D2" w:rsidP="00B643D2">
                            <w:pPr>
                              <w:rPr>
                                <w:lang w:val="en-US"/>
                              </w:rPr>
                            </w:pPr>
                          </w:p>
                          <w:p w14:paraId="25F8A8ED" w14:textId="77777777" w:rsidR="00B643D2" w:rsidRPr="00026E89" w:rsidRDefault="00B643D2" w:rsidP="00B643D2">
                            <w:pPr>
                              <w:rPr>
                                <w:lang w:val="en-US"/>
                              </w:rPr>
                            </w:pPr>
                          </w:p>
                        </w:txbxContent>
                      </v:textbox>
                      <w10:wrap type="square" anchorx="margin" anchory="margin"/>
                    </v:shape>
                  </w:pict>
                </mc:Fallback>
              </mc:AlternateContent>
            </w:r>
            <w:r w:rsidRPr="00C23D51">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4500771" wp14:editId="7D3A3DC8">
                  <wp:simplePos x="0" y="0"/>
                  <wp:positionH relativeFrom="margin">
                    <wp:posOffset>414020</wp:posOffset>
                  </wp:positionH>
                  <wp:positionV relativeFrom="margin">
                    <wp:posOffset>60960</wp:posOffset>
                  </wp:positionV>
                  <wp:extent cx="1801495" cy="1645920"/>
                  <wp:effectExtent l="0" t="0" r="8255" b="0"/>
                  <wp:wrapSquare wrapText="bothSides"/>
                  <wp:docPr id="979582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1495" cy="16459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643D2" w:rsidRPr="00C23D51" w14:paraId="1BDCD5C4" w14:textId="77777777" w:rsidTr="00E45D3A">
        <w:trPr>
          <w:trHeight w:val="4121"/>
        </w:trPr>
        <w:tc>
          <w:tcPr>
            <w:tcW w:w="4860" w:type="dxa"/>
          </w:tcPr>
          <w:p w14:paraId="62C0EF84" w14:textId="77777777" w:rsidR="00B643D2" w:rsidRPr="00C23D51" w:rsidRDefault="00B643D2" w:rsidP="00E45D3A">
            <w:pPr>
              <w:spacing w:line="360" w:lineRule="auto"/>
              <w:rPr>
                <w:rFonts w:ascii="Times New Roman" w:hAnsi="Times New Roman" w:cs="Times New Roman"/>
                <w:sz w:val="24"/>
                <w:szCs w:val="24"/>
              </w:rPr>
            </w:pPr>
            <w:r w:rsidRPr="00C23D51">
              <w:rPr>
                <w:rFonts w:ascii="Times New Roman" w:hAnsi="Times New Roman" w:cs="Times New Roman"/>
                <w:noProof/>
                <w:sz w:val="24"/>
                <w:szCs w:val="24"/>
                <w:lang w:val="en-US"/>
              </w:rPr>
              <w:lastRenderedPageBreak/>
              <mc:AlternateContent>
                <mc:Choice Requires="wps">
                  <w:drawing>
                    <wp:anchor distT="45720" distB="45720" distL="114300" distR="114300" simplePos="0" relativeHeight="251665408" behindDoc="0" locked="0" layoutInCell="1" allowOverlap="1" wp14:anchorId="3E6129A7" wp14:editId="3087B938">
                      <wp:simplePos x="0" y="0"/>
                      <wp:positionH relativeFrom="margin">
                        <wp:posOffset>60960</wp:posOffset>
                      </wp:positionH>
                      <wp:positionV relativeFrom="margin">
                        <wp:posOffset>1849120</wp:posOffset>
                      </wp:positionV>
                      <wp:extent cx="2910840" cy="701040"/>
                      <wp:effectExtent l="0" t="0" r="22860" b="22860"/>
                      <wp:wrapSquare wrapText="bothSides"/>
                      <wp:docPr id="14599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701040"/>
                              </a:xfrm>
                              <a:prstGeom prst="rect">
                                <a:avLst/>
                              </a:prstGeom>
                              <a:solidFill>
                                <a:srgbClr val="FFFFFF"/>
                              </a:solidFill>
                              <a:ln w="9525">
                                <a:solidFill>
                                  <a:schemeClr val="bg1"/>
                                </a:solidFill>
                                <a:miter lim="800000"/>
                                <a:headEnd/>
                                <a:tailEnd/>
                              </a:ln>
                            </wps:spPr>
                            <wps:txbx>
                              <w:txbxContent>
                                <w:p w14:paraId="610BF0F3" w14:textId="77777777" w:rsidR="00B643D2" w:rsidRDefault="00B643D2" w:rsidP="00B643D2">
                                  <w:pPr>
                                    <w:jc w:val="both"/>
                                    <w:rPr>
                                      <w:lang w:val="en-US"/>
                                    </w:rPr>
                                  </w:pPr>
                                  <w:r>
                                    <w:rPr>
                                      <w:lang w:val="en-US"/>
                                    </w:rPr>
                                    <w:t xml:space="preserve">Fig.3 Intestinal Lipase activity of </w:t>
                                  </w:r>
                                  <w:proofErr w:type="spellStart"/>
                                  <w:r w:rsidRPr="003F72CD">
                                    <w:rPr>
                                      <w:i/>
                                      <w:iCs/>
                                      <w:lang w:val="en-US"/>
                                    </w:rPr>
                                    <w:t>H.fosslis</w:t>
                                  </w:r>
                                  <w:proofErr w:type="spellEnd"/>
                                  <w:r>
                                    <w:rPr>
                                      <w:i/>
                                      <w:iCs/>
                                      <w:lang w:val="en-US"/>
                                    </w:rPr>
                                    <w:t xml:space="preserve"> </w:t>
                                  </w:r>
                                  <w:r>
                                    <w:rPr>
                                      <w:lang w:val="en-US"/>
                                    </w:rPr>
                                    <w:t>fed with different protein sources. C- control, T1- SWP25%, T2- SWP50%, T3- BSF25%, T4- BSF50%</w:t>
                                  </w:r>
                                </w:p>
                                <w:p w14:paraId="222790E4" w14:textId="77777777" w:rsidR="00B643D2" w:rsidRPr="00026E89" w:rsidRDefault="00B643D2" w:rsidP="00B643D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129A7" id="_x0000_s1028" type="#_x0000_t202" style="position:absolute;margin-left:4.8pt;margin-top:145.6pt;width:229.2pt;height:55.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" strokecolor="white [3212]">
                      <v:textbox>
                        <w:txbxContent>
                          <w:p w14:paraId="610BF0F3" w14:textId="77777777" w:rsidR="00B643D2" w:rsidRDefault="00B643D2" w:rsidP="00B643D2">
                            <w:pPr>
                              <w:jc w:val="both"/>
                              <w:rPr>
                                <w:lang w:val="en-US"/>
                              </w:rPr>
                            </w:pPr>
                            <w:r>
                              <w:rPr>
                                <w:lang w:val="en-US"/>
                              </w:rPr>
                              <w:t xml:space="preserve">Fig.3 Intestinal Lipase activity of </w:t>
                            </w:r>
                            <w:proofErr w:type="spellStart"/>
                            <w:r w:rsidRPr="003F72CD">
                              <w:rPr>
                                <w:i/>
                                <w:iCs/>
                                <w:lang w:val="en-US"/>
                              </w:rPr>
                              <w:t>H.fosslis</w:t>
                            </w:r>
                            <w:proofErr w:type="spellEnd"/>
                            <w:r>
                              <w:rPr>
                                <w:i/>
                                <w:iCs/>
                                <w:lang w:val="en-US"/>
                              </w:rPr>
                              <w:t xml:space="preserve"> </w:t>
                            </w:r>
                            <w:r>
                              <w:rPr>
                                <w:lang w:val="en-US"/>
                              </w:rPr>
                              <w:t>fed with different protein sources. C- control, T1- SWP25%, T2- SWP50%, T3- BSF25%, T4- BSF50%</w:t>
                            </w:r>
                          </w:p>
                          <w:p w14:paraId="222790E4" w14:textId="77777777" w:rsidR="00B643D2" w:rsidRPr="00026E89" w:rsidRDefault="00B643D2" w:rsidP="00B643D2">
                            <w:pPr>
                              <w:rPr>
                                <w:lang w:val="en-US"/>
                              </w:rPr>
                            </w:pPr>
                          </w:p>
                        </w:txbxContent>
                      </v:textbox>
                      <w10:wrap type="square" anchorx="margin" anchory="margin"/>
                    </v:shape>
                  </w:pict>
                </mc:Fallback>
              </mc:AlternateContent>
            </w:r>
            <w:r w:rsidRPr="00C23D51">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61D9731B" wp14:editId="6E21C3DF">
                  <wp:simplePos x="0" y="0"/>
                  <wp:positionH relativeFrom="margin">
                    <wp:posOffset>518160</wp:posOffset>
                  </wp:positionH>
                  <wp:positionV relativeFrom="margin">
                    <wp:posOffset>78105</wp:posOffset>
                  </wp:positionV>
                  <wp:extent cx="1868170" cy="1775460"/>
                  <wp:effectExtent l="0" t="0" r="0" b="0"/>
                  <wp:wrapSquare wrapText="bothSides"/>
                  <wp:docPr id="598488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8170" cy="17754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81" w:type="dxa"/>
          </w:tcPr>
          <w:p w14:paraId="1EB188E1" w14:textId="77777777" w:rsidR="00B643D2" w:rsidRPr="00C23D51" w:rsidRDefault="00B643D2" w:rsidP="00E45D3A">
            <w:pPr>
              <w:spacing w:line="360" w:lineRule="auto"/>
              <w:rPr>
                <w:rFonts w:ascii="Times New Roman" w:hAnsi="Times New Roman" w:cs="Times New Roman"/>
                <w:sz w:val="24"/>
                <w:szCs w:val="24"/>
              </w:rPr>
            </w:pPr>
            <w:r w:rsidRPr="00C23D51">
              <w:rPr>
                <w:rFonts w:ascii="Times New Roman" w:hAnsi="Times New Roman" w:cs="Times New Roman"/>
                <w:noProof/>
                <w:sz w:val="24"/>
                <w:szCs w:val="24"/>
                <w:lang w:val="en-US"/>
              </w:rPr>
              <mc:AlternateContent>
                <mc:Choice Requires="wps">
                  <w:drawing>
                    <wp:anchor distT="45720" distB="45720" distL="114300" distR="114300" simplePos="0" relativeHeight="251666432" behindDoc="0" locked="0" layoutInCell="1" allowOverlap="1" wp14:anchorId="206445E3" wp14:editId="41D9E351">
                      <wp:simplePos x="0" y="0"/>
                      <wp:positionH relativeFrom="margin">
                        <wp:posOffset>7620</wp:posOffset>
                      </wp:positionH>
                      <wp:positionV relativeFrom="margin">
                        <wp:posOffset>1856740</wp:posOffset>
                      </wp:positionV>
                      <wp:extent cx="2926080" cy="647700"/>
                      <wp:effectExtent l="0" t="0" r="26670" b="19050"/>
                      <wp:wrapSquare wrapText="bothSides"/>
                      <wp:docPr id="1823539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647700"/>
                              </a:xfrm>
                              <a:prstGeom prst="rect">
                                <a:avLst/>
                              </a:prstGeom>
                              <a:solidFill>
                                <a:srgbClr val="FFFFFF"/>
                              </a:solidFill>
                              <a:ln w="9525">
                                <a:solidFill>
                                  <a:schemeClr val="bg1"/>
                                </a:solidFill>
                                <a:miter lim="800000"/>
                                <a:headEnd/>
                                <a:tailEnd/>
                              </a:ln>
                            </wps:spPr>
                            <wps:txbx>
                              <w:txbxContent>
                                <w:p w14:paraId="6989B471" w14:textId="586D3B55" w:rsidR="00B643D2" w:rsidRDefault="00B643D2" w:rsidP="00B643D2">
                                  <w:pPr>
                                    <w:jc w:val="both"/>
                                    <w:rPr>
                                      <w:lang w:val="en-US"/>
                                    </w:rPr>
                                  </w:pPr>
                                  <w:r>
                                    <w:rPr>
                                      <w:lang w:val="en-US"/>
                                    </w:rPr>
                                    <w:t>Fig.</w:t>
                                  </w:r>
                                  <w:r w:rsidR="004F56C7">
                                    <w:rPr>
                                      <w:lang w:val="en-US"/>
                                    </w:rPr>
                                    <w:t>4</w:t>
                                  </w:r>
                                  <w:r>
                                    <w:rPr>
                                      <w:lang w:val="en-US"/>
                                    </w:rPr>
                                    <w:t xml:space="preserve"> Activity of MDH&amp;LDH </w:t>
                                  </w:r>
                                  <w:proofErr w:type="spellStart"/>
                                  <w:r w:rsidRPr="003F72CD">
                                    <w:rPr>
                                      <w:i/>
                                      <w:iCs/>
                                      <w:lang w:val="en-US"/>
                                    </w:rPr>
                                    <w:t>H.fosslis</w:t>
                                  </w:r>
                                  <w:proofErr w:type="spellEnd"/>
                                  <w:r>
                                    <w:rPr>
                                      <w:i/>
                                      <w:iCs/>
                                      <w:lang w:val="en-US"/>
                                    </w:rPr>
                                    <w:t xml:space="preserve"> </w:t>
                                  </w:r>
                                  <w:r>
                                    <w:rPr>
                                      <w:lang w:val="en-US"/>
                                    </w:rPr>
                                    <w:t>fed with different protein sources. C- control, T1- SWP25%, T2- SWP50%, T3- BSF25%, T4- BSF50%</w:t>
                                  </w:r>
                                </w:p>
                                <w:p w14:paraId="62DC3E0C" w14:textId="77777777" w:rsidR="00B643D2" w:rsidRPr="00026E89" w:rsidRDefault="00B643D2" w:rsidP="00B643D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445E3" id="_x0000_s1029" type="#_x0000_t202" style="position:absolute;margin-left:.6pt;margin-top:146.2pt;width:230.4pt;height:5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" strokecolor="white [3212]">
                      <v:textbox>
                        <w:txbxContent>
                          <w:p w14:paraId="6989B471" w14:textId="586D3B55" w:rsidR="00B643D2" w:rsidRDefault="00B643D2" w:rsidP="00B643D2">
                            <w:pPr>
                              <w:jc w:val="both"/>
                              <w:rPr>
                                <w:lang w:val="en-US"/>
                              </w:rPr>
                            </w:pPr>
                            <w:r>
                              <w:rPr>
                                <w:lang w:val="en-US"/>
                              </w:rPr>
                              <w:t>Fig.</w:t>
                            </w:r>
                            <w:r w:rsidR="004F56C7">
                              <w:rPr>
                                <w:lang w:val="en-US"/>
                              </w:rPr>
                              <w:t>4</w:t>
                            </w:r>
                            <w:r>
                              <w:rPr>
                                <w:lang w:val="en-US"/>
                              </w:rPr>
                              <w:t xml:space="preserve"> Activity of MDH&amp;LDH </w:t>
                            </w:r>
                            <w:proofErr w:type="spellStart"/>
                            <w:r w:rsidRPr="003F72CD">
                              <w:rPr>
                                <w:i/>
                                <w:iCs/>
                                <w:lang w:val="en-US"/>
                              </w:rPr>
                              <w:t>H.fosslis</w:t>
                            </w:r>
                            <w:proofErr w:type="spellEnd"/>
                            <w:r>
                              <w:rPr>
                                <w:i/>
                                <w:iCs/>
                                <w:lang w:val="en-US"/>
                              </w:rPr>
                              <w:t xml:space="preserve"> </w:t>
                            </w:r>
                            <w:r>
                              <w:rPr>
                                <w:lang w:val="en-US"/>
                              </w:rPr>
                              <w:t>fed with different protein sources. C- control, T1- SWP25%, T2- SWP50%, T3- BSF25%, T4- BSF50%</w:t>
                            </w:r>
                          </w:p>
                          <w:p w14:paraId="62DC3E0C" w14:textId="77777777" w:rsidR="00B643D2" w:rsidRPr="00026E89" w:rsidRDefault="00B643D2" w:rsidP="00B643D2">
                            <w:pPr>
                              <w:rPr>
                                <w:lang w:val="en-US"/>
                              </w:rPr>
                            </w:pPr>
                          </w:p>
                        </w:txbxContent>
                      </v:textbox>
                      <w10:wrap type="square" anchorx="margin" anchory="margin"/>
                    </v:shape>
                  </w:pict>
                </mc:Fallback>
              </mc:AlternateContent>
            </w:r>
            <w:r w:rsidRPr="00C23D51">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5EF269B3" wp14:editId="14CDD89D">
                  <wp:simplePos x="4000500" y="4640580"/>
                  <wp:positionH relativeFrom="margin">
                    <wp:align>center</wp:align>
                  </wp:positionH>
                  <wp:positionV relativeFrom="margin">
                    <wp:align>center</wp:align>
                  </wp:positionV>
                  <wp:extent cx="2576953" cy="1775460"/>
                  <wp:effectExtent l="0" t="0" r="0" b="0"/>
                  <wp:wrapSquare wrapText="bothSides"/>
                  <wp:docPr id="16900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6953" cy="1775460"/>
                          </a:xfrm>
                          <a:prstGeom prst="rect">
                            <a:avLst/>
                          </a:prstGeom>
                          <a:noFill/>
                          <a:ln>
                            <a:noFill/>
                          </a:ln>
                        </pic:spPr>
                      </pic:pic>
                    </a:graphicData>
                  </a:graphic>
                </wp:anchor>
              </w:drawing>
            </w:r>
          </w:p>
        </w:tc>
      </w:tr>
      <w:tr w:rsidR="00B643D2" w:rsidRPr="00C23D51" w14:paraId="0C890E58" w14:textId="77777777" w:rsidTr="00E45D3A">
        <w:trPr>
          <w:trHeight w:val="4220"/>
        </w:trPr>
        <w:tc>
          <w:tcPr>
            <w:tcW w:w="9741" w:type="dxa"/>
            <w:gridSpan w:val="2"/>
          </w:tcPr>
          <w:p w14:paraId="02017242" w14:textId="77777777" w:rsidR="00B643D2" w:rsidRPr="00C23D51" w:rsidRDefault="00B643D2" w:rsidP="00E45D3A">
            <w:pPr>
              <w:spacing w:line="360" w:lineRule="auto"/>
              <w:rPr>
                <w:rFonts w:ascii="Times New Roman" w:hAnsi="Times New Roman" w:cs="Times New Roman"/>
                <w:sz w:val="24"/>
                <w:szCs w:val="24"/>
              </w:rPr>
            </w:pPr>
            <w:r w:rsidRPr="00C23D51">
              <w:rPr>
                <w:rFonts w:ascii="Times New Roman" w:hAnsi="Times New Roman" w:cs="Times New Roman"/>
                <w:noProof/>
                <w:sz w:val="24"/>
                <w:szCs w:val="24"/>
                <w:lang w:val="en-US"/>
              </w:rPr>
              <mc:AlternateContent>
                <mc:Choice Requires="wps">
                  <w:drawing>
                    <wp:anchor distT="45720" distB="45720" distL="114300" distR="114300" simplePos="0" relativeHeight="251667456" behindDoc="0" locked="0" layoutInCell="1" allowOverlap="1" wp14:anchorId="37FBB7AF" wp14:editId="4EC27456">
                      <wp:simplePos x="0" y="0"/>
                      <wp:positionH relativeFrom="margin">
                        <wp:posOffset>1600200</wp:posOffset>
                      </wp:positionH>
                      <wp:positionV relativeFrom="margin">
                        <wp:posOffset>2079625</wp:posOffset>
                      </wp:positionV>
                      <wp:extent cx="3025140" cy="624840"/>
                      <wp:effectExtent l="0" t="0" r="22860" b="22860"/>
                      <wp:wrapSquare wrapText="bothSides"/>
                      <wp:docPr id="1008074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624840"/>
                              </a:xfrm>
                              <a:prstGeom prst="rect">
                                <a:avLst/>
                              </a:prstGeom>
                              <a:solidFill>
                                <a:srgbClr val="FFFFFF"/>
                              </a:solidFill>
                              <a:ln w="9525">
                                <a:solidFill>
                                  <a:schemeClr val="bg1"/>
                                </a:solidFill>
                                <a:miter lim="800000"/>
                                <a:headEnd/>
                                <a:tailEnd/>
                              </a:ln>
                            </wps:spPr>
                            <wps:txbx>
                              <w:txbxContent>
                                <w:p w14:paraId="18F0D8DB" w14:textId="77777777" w:rsidR="00B643D2" w:rsidRDefault="00B643D2" w:rsidP="00B643D2">
                                  <w:pPr>
                                    <w:jc w:val="both"/>
                                    <w:rPr>
                                      <w:lang w:val="en-US"/>
                                    </w:rPr>
                                  </w:pPr>
                                  <w:r>
                                    <w:rPr>
                                      <w:lang w:val="en-US"/>
                                    </w:rPr>
                                    <w:t xml:space="preserve">Fig.5 Activity of AST&amp;ALT in the muscle of </w:t>
                                  </w:r>
                                  <w:proofErr w:type="spellStart"/>
                                  <w:r w:rsidRPr="003F72CD">
                                    <w:rPr>
                                      <w:i/>
                                      <w:iCs/>
                                      <w:lang w:val="en-US"/>
                                    </w:rPr>
                                    <w:t>H.fosslis</w:t>
                                  </w:r>
                                  <w:proofErr w:type="spellEnd"/>
                                  <w:r>
                                    <w:rPr>
                                      <w:i/>
                                      <w:iCs/>
                                      <w:lang w:val="en-US"/>
                                    </w:rPr>
                                    <w:t xml:space="preserve"> </w:t>
                                  </w:r>
                                  <w:r>
                                    <w:rPr>
                                      <w:lang w:val="en-US"/>
                                    </w:rPr>
                                    <w:t>fed with different protein sources. C- control, T1- SWP25%, T2- SWP50%, T3- BSF25%, T4- BSF50%</w:t>
                                  </w:r>
                                </w:p>
                                <w:p w14:paraId="6ABBFA7C" w14:textId="77777777" w:rsidR="00B643D2" w:rsidRPr="00026E89" w:rsidRDefault="00B643D2" w:rsidP="00B643D2">
                                  <w:pPr>
                                    <w:jc w:val="both"/>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BB7AF" id="_x0000_s1030" type="#_x0000_t202" style="position:absolute;margin-left:126pt;margin-top:163.75pt;width:238.2pt;height:49.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" strokecolor="white [3212]">
                      <v:textbox>
                        <w:txbxContent>
                          <w:p w14:paraId="18F0D8DB" w14:textId="77777777" w:rsidR="00B643D2" w:rsidRDefault="00B643D2" w:rsidP="00B643D2">
                            <w:pPr>
                              <w:jc w:val="both"/>
                              <w:rPr>
                                <w:lang w:val="en-US"/>
                              </w:rPr>
                            </w:pPr>
                            <w:r>
                              <w:rPr>
                                <w:lang w:val="en-US"/>
                              </w:rPr>
                              <w:t xml:space="preserve">Fig.5 Activity of AST&amp;ALT in the muscle of </w:t>
                            </w:r>
                            <w:proofErr w:type="spellStart"/>
                            <w:r w:rsidRPr="003F72CD">
                              <w:rPr>
                                <w:i/>
                                <w:iCs/>
                                <w:lang w:val="en-US"/>
                              </w:rPr>
                              <w:t>H.fosslis</w:t>
                            </w:r>
                            <w:proofErr w:type="spellEnd"/>
                            <w:r>
                              <w:rPr>
                                <w:i/>
                                <w:iCs/>
                                <w:lang w:val="en-US"/>
                              </w:rPr>
                              <w:t xml:space="preserve"> </w:t>
                            </w:r>
                            <w:r>
                              <w:rPr>
                                <w:lang w:val="en-US"/>
                              </w:rPr>
                              <w:t>fed with different protein sources. C- control, T1- SWP25%, T2- SWP50%, T3- BSF25%, T4- BSF50%</w:t>
                            </w:r>
                          </w:p>
                          <w:p w14:paraId="6ABBFA7C" w14:textId="77777777" w:rsidR="00B643D2" w:rsidRPr="00026E89" w:rsidRDefault="00B643D2" w:rsidP="00B643D2">
                            <w:pPr>
                              <w:jc w:val="both"/>
                              <w:rPr>
                                <w:lang w:val="en-US"/>
                              </w:rPr>
                            </w:pPr>
                          </w:p>
                        </w:txbxContent>
                      </v:textbox>
                      <w10:wrap type="square" anchorx="margin" anchory="margin"/>
                    </v:shape>
                  </w:pict>
                </mc:Fallback>
              </mc:AlternateContent>
            </w:r>
            <w:r w:rsidRPr="00C23D51">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14F5F730" wp14:editId="3B18AE26">
                  <wp:simplePos x="0" y="0"/>
                  <wp:positionH relativeFrom="margin">
                    <wp:posOffset>1715135</wp:posOffset>
                  </wp:positionH>
                  <wp:positionV relativeFrom="margin">
                    <wp:posOffset>59055</wp:posOffset>
                  </wp:positionV>
                  <wp:extent cx="2644140" cy="2017462"/>
                  <wp:effectExtent l="0" t="0" r="3810" b="1905"/>
                  <wp:wrapSquare wrapText="bothSides"/>
                  <wp:docPr id="12278633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4140" cy="2017462"/>
                          </a:xfrm>
                          <a:prstGeom prst="rect">
                            <a:avLst/>
                          </a:prstGeom>
                          <a:noFill/>
                          <a:ln>
                            <a:noFill/>
                          </a:ln>
                        </pic:spPr>
                      </pic:pic>
                    </a:graphicData>
                  </a:graphic>
                </wp:anchor>
              </w:drawing>
            </w:r>
          </w:p>
        </w:tc>
      </w:tr>
    </w:tbl>
    <w:p w14:paraId="5590F503" w14:textId="77777777" w:rsidR="00A12835" w:rsidRPr="00A12835" w:rsidRDefault="00A12835" w:rsidP="00A12835">
      <w:pPr>
        <w:spacing w:after="0" w:line="480" w:lineRule="auto"/>
        <w:jc w:val="both"/>
        <w:rPr>
          <w:rFonts w:ascii="Arial" w:hAnsi="Arial" w:cs="Arial"/>
          <w:b/>
          <w:bCs/>
        </w:rPr>
      </w:pPr>
      <w:r w:rsidRPr="00A12835">
        <w:rPr>
          <w:rFonts w:ascii="Arial" w:hAnsi="Arial" w:cs="Arial"/>
          <w:b/>
          <w:bCs/>
        </w:rPr>
        <w:t>3.4 Whole body carcass composition analysis</w:t>
      </w:r>
    </w:p>
    <w:p w14:paraId="35146575" w14:textId="77777777" w:rsidR="00A12835" w:rsidRPr="00A12835" w:rsidRDefault="00A12835" w:rsidP="00A12835">
      <w:pPr>
        <w:spacing w:line="480" w:lineRule="auto"/>
        <w:ind w:firstLine="720"/>
        <w:jc w:val="both"/>
        <w:rPr>
          <w:rFonts w:ascii="Arial" w:hAnsi="Arial" w:cs="Arial"/>
          <w:sz w:val="20"/>
          <w:szCs w:val="20"/>
        </w:rPr>
      </w:pPr>
      <w:r w:rsidRPr="00A12835">
        <w:rPr>
          <w:rFonts w:ascii="Arial" w:hAnsi="Arial" w:cs="Arial"/>
          <w:sz w:val="20"/>
          <w:szCs w:val="20"/>
        </w:rPr>
        <w:t xml:space="preserve">The carcass composition of </w:t>
      </w:r>
      <w:proofErr w:type="spellStart"/>
      <w:r w:rsidRPr="00A12835">
        <w:rPr>
          <w:rFonts w:ascii="Arial" w:hAnsi="Arial" w:cs="Arial"/>
          <w:i/>
          <w:sz w:val="20"/>
          <w:szCs w:val="20"/>
        </w:rPr>
        <w:t>Heteropneustes</w:t>
      </w:r>
      <w:proofErr w:type="spellEnd"/>
      <w:r w:rsidRPr="00A12835">
        <w:rPr>
          <w:rFonts w:ascii="Arial" w:hAnsi="Arial" w:cs="Arial"/>
          <w:i/>
          <w:sz w:val="20"/>
          <w:szCs w:val="20"/>
        </w:rPr>
        <w:t xml:space="preserve"> </w:t>
      </w:r>
      <w:proofErr w:type="spellStart"/>
      <w:r w:rsidRPr="00A12835">
        <w:rPr>
          <w:rFonts w:ascii="Arial" w:hAnsi="Arial" w:cs="Arial"/>
          <w:i/>
          <w:sz w:val="20"/>
          <w:szCs w:val="20"/>
        </w:rPr>
        <w:t>fossilis</w:t>
      </w:r>
      <w:proofErr w:type="spellEnd"/>
      <w:r w:rsidRPr="00A12835">
        <w:rPr>
          <w:rFonts w:ascii="Arial" w:hAnsi="Arial" w:cs="Arial"/>
          <w:sz w:val="20"/>
          <w:szCs w:val="20"/>
        </w:rPr>
        <w:t xml:space="preserve"> from all treatments and the control is presented in Table 4. It was observed that fish fed 50% SWP in the body contained significantly (p&lt;0.05) higher crude protein when compared to BSF fed fish, and crude lipid was higher (P&lt;0.05) in 50% BSF-fed fish. In contrast to other compositions, the moisture content was higher (p &lt;0.05) in the control group when compared to other experimental diet fed fish and lowest in 50% SWP-fed fish. The ash content was nearly similar (p&gt; 0.05) in all the experimental diet groups. </w:t>
      </w:r>
    </w:p>
    <w:p w14:paraId="03A91DEC" w14:textId="77777777" w:rsidR="00A12835" w:rsidRPr="00A12835" w:rsidRDefault="00A12835" w:rsidP="00A12835">
      <w:pPr>
        <w:spacing w:line="480" w:lineRule="auto"/>
        <w:ind w:firstLine="720"/>
        <w:jc w:val="both"/>
        <w:rPr>
          <w:rStyle w:val="Strong"/>
          <w:rFonts w:ascii="Arial" w:hAnsi="Arial" w:cs="Arial"/>
          <w:b w:val="0"/>
          <w:bCs w:val="0"/>
          <w:sz w:val="20"/>
          <w:szCs w:val="20"/>
        </w:rPr>
      </w:pPr>
      <w:bookmarkStart w:id="1" w:name="_Hlk178426382"/>
      <w:r w:rsidRPr="00A12835">
        <w:rPr>
          <w:rStyle w:val="Strong"/>
          <w:rFonts w:ascii="Arial" w:hAnsi="Arial" w:cs="Arial"/>
          <w:b w:val="0"/>
          <w:bCs w:val="0"/>
          <w:sz w:val="20"/>
          <w:szCs w:val="20"/>
        </w:rPr>
        <w:t xml:space="preserve">The carcass composition showed a higher level of protein in 50% SWP-fed fish compared to other treatments and the control groups, which could be due to the increased protease activity. A similar study conducted on the Pacific white leg shrimp, </w:t>
      </w:r>
      <w:proofErr w:type="spellStart"/>
      <w:r w:rsidRPr="00A12835">
        <w:rPr>
          <w:rStyle w:val="Strong"/>
          <w:rFonts w:ascii="Arial" w:hAnsi="Arial" w:cs="Arial"/>
          <w:b w:val="0"/>
          <w:bCs w:val="0"/>
          <w:i/>
          <w:iCs/>
          <w:sz w:val="20"/>
          <w:szCs w:val="20"/>
        </w:rPr>
        <w:t>Litopenaeus</w:t>
      </w:r>
      <w:proofErr w:type="spellEnd"/>
      <w:r w:rsidRPr="00A12835">
        <w:rPr>
          <w:rStyle w:val="Strong"/>
          <w:rFonts w:ascii="Arial" w:hAnsi="Arial" w:cs="Arial"/>
          <w:b w:val="0"/>
          <w:bCs w:val="0"/>
          <w:i/>
          <w:iCs/>
          <w:sz w:val="20"/>
          <w:szCs w:val="20"/>
        </w:rPr>
        <w:t xml:space="preserve"> </w:t>
      </w:r>
      <w:proofErr w:type="spellStart"/>
      <w:r w:rsidRPr="00A12835">
        <w:rPr>
          <w:rStyle w:val="Strong"/>
          <w:rFonts w:ascii="Arial" w:hAnsi="Arial" w:cs="Arial"/>
          <w:b w:val="0"/>
          <w:bCs w:val="0"/>
          <w:i/>
          <w:iCs/>
          <w:sz w:val="20"/>
          <w:szCs w:val="20"/>
        </w:rPr>
        <w:t>vannamei</w:t>
      </w:r>
      <w:proofErr w:type="spellEnd"/>
      <w:r w:rsidRPr="00A12835">
        <w:rPr>
          <w:rStyle w:val="Strong"/>
          <w:rFonts w:ascii="Arial" w:hAnsi="Arial" w:cs="Arial"/>
          <w:b w:val="0"/>
          <w:bCs w:val="0"/>
          <w:sz w:val="20"/>
          <w:szCs w:val="20"/>
        </w:rPr>
        <w:t>, fed a diet with FM replaced by 50% Soybean meal + Silkworm Pupae Meal</w:t>
      </w:r>
      <w:r w:rsidRPr="00A12835">
        <w:rPr>
          <w:rStyle w:val="Strong"/>
          <w:rFonts w:ascii="Arial" w:hAnsi="Arial" w:cs="Arial"/>
          <w:b w:val="0"/>
          <w:bCs w:val="0"/>
          <w:color w:val="FF0000"/>
          <w:sz w:val="20"/>
          <w:szCs w:val="20"/>
        </w:rPr>
        <w:t xml:space="preserve"> </w:t>
      </w:r>
      <w:r w:rsidRPr="00A12835">
        <w:rPr>
          <w:rStyle w:val="Strong"/>
          <w:rFonts w:ascii="Arial" w:hAnsi="Arial" w:cs="Arial"/>
          <w:b w:val="0"/>
          <w:bCs w:val="0"/>
          <w:sz w:val="20"/>
          <w:szCs w:val="20"/>
        </w:rPr>
        <w:t xml:space="preserve">showed significantly higher crude protein </w:t>
      </w:r>
      <w:r w:rsidRPr="00A12835">
        <w:rPr>
          <w:rStyle w:val="Strong"/>
          <w:rFonts w:ascii="Arial" w:hAnsi="Arial" w:cs="Arial"/>
          <w:b w:val="0"/>
          <w:bCs w:val="0"/>
          <w:sz w:val="20"/>
          <w:szCs w:val="20"/>
        </w:rPr>
        <w:fldChar w:fldCharType="begin"/>
      </w:r>
      <w:r w:rsidRPr="00A12835">
        <w:rPr>
          <w:rStyle w:val="Strong"/>
          <w:rFonts w:ascii="Arial" w:hAnsi="Arial" w:cs="Arial"/>
          <w:b w:val="0"/>
          <w:bCs w:val="0"/>
          <w:sz w:val="20"/>
          <w:szCs w:val="20"/>
        </w:rPr>
        <w:instrText xml:space="preserve"> ADDIN ZOTERO_ITEM CSL_CITATION {"citationID":"45kLohRT","properties":{"formattedCitation":"(Hodar and Sushila 2022)","plainCitation":"(Hodar and Sushila 2022)","noteIndex":0},"citationItems":[{"id":90,"uris":["http://zotero.org/users/local/H2BNXcOu/items/6YPRPNRT"],"itemData":{"id":90,"type":"article-journal","container-title":"Journal of Experimental Zoology India","issue":"2","source":"Google Scholar","title":"Effect of fishmeal replacement with soybean meal and silkworm (Bombyx mori) pupae meal on growth performance, feed utilization and carcass composition in diet of juvenile whiteleg shrimp (Litopenaeus vannamei).","URL":"https://www.researchgate.net/profile/Ashish-Hodar/publication/360067008_EFFECT_OF_FISHMEAL_REPLACEMENT_WITH_SOYBEAN_MEAL_AND_SILKWORM_BOMBYX_MORI_PUPAE_MEAL_ON_GROWTH_PERFORMANCE_FEED_UTILIZATION_AND_CARCASS_COMPOSITION_IN_DIET_OF_JUVENILE_WHITELEG_SHRIMP_LITOPENAEUS_VANN/links/625ffb791b747d19c299a731/EFFECT-OF-FISHMEAL-REPLACEMENT-WITH-SOYBEAN-MEAL-AND-SILKWORM-BOMBYX-MORI-PUPAE-MEAL-ON-GROWTH-PERFORMANCE-FEED-UTILIZATION-AND-CARCASS-COMPOSITION-IN-DIET-OF-JUVENILE-WHITELEG-SHRIMP-LITOPENAEUS-VAN.pdf","volume":"25","author":[{"family":"Hodar","given":"Ramesh"},{"family":"Sushila","given":"Ashish"}],"accessed":{"date-parts":[["2025",1,13]]},"issued":{"date-parts":[["2022"]]}}}],"schema":"https://github.com/citation-style-language/schema/raw/master/csl-citation.json"} </w:instrText>
      </w:r>
      <w:r w:rsidRPr="00A12835">
        <w:rPr>
          <w:rStyle w:val="Strong"/>
          <w:rFonts w:ascii="Arial" w:hAnsi="Arial" w:cs="Arial"/>
          <w:b w:val="0"/>
          <w:bCs w:val="0"/>
          <w:sz w:val="20"/>
          <w:szCs w:val="20"/>
        </w:rPr>
        <w:fldChar w:fldCharType="separate"/>
      </w:r>
      <w:r w:rsidRPr="00A12835">
        <w:rPr>
          <w:rFonts w:ascii="Arial" w:hAnsi="Arial" w:cs="Arial"/>
          <w:sz w:val="20"/>
          <w:szCs w:val="20"/>
        </w:rPr>
        <w:t xml:space="preserve">(Hodar and </w:t>
      </w:r>
      <w:r w:rsidRPr="00A12835">
        <w:rPr>
          <w:rFonts w:ascii="Arial" w:hAnsi="Arial" w:cs="Arial"/>
          <w:sz w:val="20"/>
          <w:szCs w:val="20"/>
        </w:rPr>
        <w:lastRenderedPageBreak/>
        <w:t>Sushila 2022)</w:t>
      </w:r>
      <w:r w:rsidRPr="00A12835">
        <w:rPr>
          <w:rStyle w:val="Strong"/>
          <w:rFonts w:ascii="Arial" w:hAnsi="Arial" w:cs="Arial"/>
          <w:b w:val="0"/>
          <w:bCs w:val="0"/>
          <w:sz w:val="20"/>
          <w:szCs w:val="20"/>
        </w:rPr>
        <w:fldChar w:fldCharType="end"/>
      </w:r>
      <w:r w:rsidRPr="00A12835">
        <w:rPr>
          <w:rStyle w:val="Strong"/>
          <w:rFonts w:ascii="Arial" w:hAnsi="Arial" w:cs="Arial"/>
          <w:b w:val="0"/>
          <w:bCs w:val="0"/>
          <w:sz w:val="20"/>
          <w:szCs w:val="20"/>
        </w:rPr>
        <w:t xml:space="preserve">. The crude lipid level was significantly higher in the 50% BSF-fed fish, probably due to the higher lipid content in the diet. The level of moisture in the experimental fed fish showed a decreasing trend from control as the inclusion level increased, which is similar to the results seen in GIFT tilapia where fishmeal was substituted with SWP under different ratios </w:t>
      </w:r>
      <w:r w:rsidRPr="00A12835">
        <w:rPr>
          <w:rStyle w:val="Strong"/>
          <w:rFonts w:ascii="Arial" w:hAnsi="Arial" w:cs="Arial"/>
          <w:sz w:val="20"/>
          <w:szCs w:val="20"/>
        </w:rPr>
        <w:fldChar w:fldCharType="begin"/>
      </w:r>
      <w:r w:rsidRPr="00A12835">
        <w:rPr>
          <w:rStyle w:val="Strong"/>
          <w:rFonts w:ascii="Arial" w:hAnsi="Arial" w:cs="Arial"/>
          <w:sz w:val="20"/>
          <w:szCs w:val="20"/>
        </w:rPr>
        <w:instrText xml:space="preserve"> ADDIN ZOTERO_ITEM CSL_CITATION {"citationID":"jWQhb2Gs","properties":{"formattedCitation":"(Sathishkumar et al. 2021)","plainCitation":"(Sathishkumar et al. 2021)","noteIndex":0},"citationItems":[{"id":89,"uris":["http://zotero.org/users/local/H2BNXcOu/items/9V7S4QL6"],"itemData":{"id":89,"type":"article-journal","container-title":"Aquaculture Nutrition","DOI":"10.1111/anu.13408","ISSN":"1353-5773, 1365-2095","issue":"6","journalAbbreviation":"Aquacult Nutr","language":"en","page":"2786-2797","source":"DOI.org (Crossref)","title":"Growth performances and nutrient utilization efficiency of GIFT tilapia reared in floating net cages fed with bioprocessed silkworm pupae meal","volume":"27","author":[{"family":"Sathishkumar","given":"Govindharaj"},{"family":"Felix","given":"Nathan"},{"family":"Prabu","given":"Elangovan"}],"issued":{"date-parts":[["2021",12]]}}}],"schema":"https://github.com/citation-style-language/schema/raw/master/csl-citation.json"} </w:instrText>
      </w:r>
      <w:r w:rsidRPr="00A12835">
        <w:rPr>
          <w:rStyle w:val="Strong"/>
          <w:rFonts w:ascii="Arial" w:hAnsi="Arial" w:cs="Arial"/>
          <w:sz w:val="20"/>
          <w:szCs w:val="20"/>
        </w:rPr>
        <w:fldChar w:fldCharType="separate"/>
      </w:r>
      <w:r w:rsidRPr="00A12835">
        <w:rPr>
          <w:rFonts w:ascii="Arial" w:hAnsi="Arial" w:cs="Arial"/>
          <w:sz w:val="20"/>
          <w:szCs w:val="20"/>
        </w:rPr>
        <w:t>(Sathishkumar et al. 2021)</w:t>
      </w:r>
      <w:r w:rsidRPr="00A12835">
        <w:rPr>
          <w:rStyle w:val="Strong"/>
          <w:rFonts w:ascii="Arial" w:hAnsi="Arial" w:cs="Arial"/>
          <w:sz w:val="20"/>
          <w:szCs w:val="20"/>
        </w:rPr>
        <w:fldChar w:fldCharType="end"/>
      </w:r>
      <w:r w:rsidRPr="00A12835">
        <w:rPr>
          <w:rStyle w:val="Strong"/>
          <w:rFonts w:ascii="Arial" w:hAnsi="Arial" w:cs="Arial"/>
          <w:sz w:val="20"/>
          <w:szCs w:val="20"/>
        </w:rPr>
        <w:t>.</w:t>
      </w:r>
      <w:r w:rsidRPr="00A12835">
        <w:rPr>
          <w:rStyle w:val="Strong"/>
          <w:rFonts w:ascii="Arial" w:hAnsi="Arial" w:cs="Arial"/>
          <w:b w:val="0"/>
          <w:bCs w:val="0"/>
          <w:sz w:val="20"/>
          <w:szCs w:val="20"/>
        </w:rPr>
        <w:t xml:space="preserve"> The ash content in the diets </w:t>
      </w:r>
      <w:bookmarkEnd w:id="1"/>
      <w:r w:rsidRPr="00A12835">
        <w:rPr>
          <w:rStyle w:val="Strong"/>
          <w:rFonts w:ascii="Arial" w:hAnsi="Arial" w:cs="Arial"/>
          <w:b w:val="0"/>
          <w:bCs w:val="0"/>
          <w:sz w:val="20"/>
          <w:szCs w:val="20"/>
        </w:rPr>
        <w:t>did not show any significant diffe</w:t>
      </w:r>
      <w:bookmarkStart w:id="2" w:name="_GoBack"/>
      <w:bookmarkEnd w:id="2"/>
      <w:r w:rsidRPr="00A12835">
        <w:rPr>
          <w:rStyle w:val="Strong"/>
          <w:rFonts w:ascii="Arial" w:hAnsi="Arial" w:cs="Arial"/>
          <w:b w:val="0"/>
          <w:bCs w:val="0"/>
          <w:sz w:val="20"/>
          <w:szCs w:val="20"/>
        </w:rPr>
        <w:t>rence</w:t>
      </w:r>
      <w:r w:rsidRPr="00A12835">
        <w:rPr>
          <w:rStyle w:val="Strong"/>
          <w:rFonts w:ascii="Arial" w:hAnsi="Arial" w:cs="Arial"/>
          <w:sz w:val="20"/>
          <w:szCs w:val="20"/>
        </w:rPr>
        <w:t xml:space="preserve">. </w:t>
      </w:r>
      <w:r w:rsidRPr="00A12835">
        <w:rPr>
          <w:rStyle w:val="Strong"/>
          <w:rFonts w:ascii="Arial" w:hAnsi="Arial" w:cs="Arial"/>
          <w:sz w:val="20"/>
          <w:szCs w:val="20"/>
        </w:rPr>
        <w:fldChar w:fldCharType="begin"/>
      </w:r>
      <w:r w:rsidRPr="00A12835">
        <w:rPr>
          <w:rStyle w:val="Strong"/>
          <w:rFonts w:ascii="Arial" w:hAnsi="Arial" w:cs="Arial"/>
          <w:sz w:val="20"/>
          <w:szCs w:val="20"/>
        </w:rPr>
        <w:instrText xml:space="preserve"> ADDIN ZOTERO_ITEM CSL_CITATION {"citationID":"PZ2ePTTZ","properties":{"formattedCitation":"(Kuo et al., 2022)","plainCitation":"(Kuo et al., 2022)","dontUpdate":true,"noteIndex":0},"citationItems":[{"id":87,"uris":["http://zotero.org/users/local/H2BNXcOu/items/VXK9EFQJ"],"itemData":{"id":87,"type":"article-journal","abstract":"An 8-week feeding trial was conducted to investigate the effects of replacing fishmeal with defatted black soldier fly larvae meal (DBSFLM) in the diets of Japanese eel on their growth performance, fillet texture, serum biochemical parameters, and intestinal histomorphology. Six isoproteic (520 g kg−1), isolipidic (80 g kg−1), and isoenergetic (15 MJ kg−1) diets were formulated with fishmeal replacement levels of 0% (R0), 15% (R15), 30% (R30), 45% (R45), 60% (R60), and 75% (R75). The growth performance, feed utilization efficiency, survival rate, serum liver function enzymes, antioxidant ability, and lysozyme activity of fish were not affected (\n              \n                \n                  P\n                  &gt;\n                  0.05\n                \n              \n              ) by DBSFLM. However, the crude protein and cohesiveness of the fillet in groups R60 and R75 significantly decreased, and the fillet hardness significantly increased (\n              \n                \n                  P\n                  &lt;\n                  0.05\n                \n              \n              ). Additionally, the intestinal villus length significantly decreased in the R75 group, and the goblet cell densities were significantly lower in the R45, R60, and R75 groups (\n              \n                \n                  P\n                  &lt;\n                  0.05\n                \n              \n              ). Overall, high levels of DBSFLM did not affect growth performance and serum biochemical parameters but significantly altered fillet proximate composition and texture and intestinal histomorphology (\n              \n                \n                  P\n                  &lt;\n                  0.05\n                \n              \n              ). The optimal fishmeal replacement level is 30% with 184 g kg−1 DBSFLM.","container-title":"Aquaculture Nutrition","DOI":"10.1155/2022/1866142","ISSN":"1365-2095, 1353-5773","journalAbbreviation":"Aquaculture Nutrition","language":"en","license":"https://creativecommons.org/licenses/by/4.0/","page":"1-14","source":"DOI.org (Crossref)","title":"Effects of Replacing Fishmeal with Defatted Black Soldier Fly (Hermetia illucens Linnaeus) Larvae Meal in Japanese Eel (Anguilla japonica) Diet on Growth Performance, Fillet Texture, Serum Biochemical Parameters, and Intestinal Histomorphology","volume":"2022","author":[{"family":"Kuo","given":"I-Pei"},{"family":"Liu","given":"Ching-Shuo"},{"family":"Yang","given":"Shuenn-Der"},{"family":"Liang","given":"Shih-Hsiang"},{"family":"Hu","given":"Yeh-Fang"},{"family":"Nan","given":"Fan-Hua"}],"editor":[{"family":"Xue","given":"M"}],"issued":{"date-parts":[["2022",12,1]]}}}],"schema":"https://github.com/citation-style-language/schema/raw/master/csl-citation.json"} </w:instrText>
      </w:r>
      <w:r w:rsidRPr="00A12835">
        <w:rPr>
          <w:rStyle w:val="Strong"/>
          <w:rFonts w:ascii="Arial" w:hAnsi="Arial" w:cs="Arial"/>
          <w:sz w:val="20"/>
          <w:szCs w:val="20"/>
        </w:rPr>
        <w:fldChar w:fldCharType="separate"/>
      </w:r>
      <w:r w:rsidRPr="00A12835">
        <w:rPr>
          <w:rFonts w:ascii="Arial" w:hAnsi="Arial" w:cs="Arial"/>
          <w:sz w:val="20"/>
          <w:szCs w:val="20"/>
        </w:rPr>
        <w:t>Kuo et al. (2022)</w:t>
      </w:r>
      <w:r w:rsidRPr="00A12835">
        <w:rPr>
          <w:rStyle w:val="Strong"/>
          <w:rFonts w:ascii="Arial" w:hAnsi="Arial" w:cs="Arial"/>
          <w:sz w:val="20"/>
          <w:szCs w:val="20"/>
        </w:rPr>
        <w:fldChar w:fldCharType="end"/>
      </w:r>
      <w:r w:rsidRPr="00A12835">
        <w:rPr>
          <w:rStyle w:val="Strong"/>
          <w:rFonts w:ascii="Arial" w:hAnsi="Arial" w:cs="Arial"/>
          <w:b w:val="0"/>
          <w:bCs w:val="0"/>
          <w:sz w:val="20"/>
          <w:szCs w:val="20"/>
        </w:rPr>
        <w:t xml:space="preserve"> observed similar findings when black soldier larvae meal fed to the Japanese eel (</w:t>
      </w:r>
      <w:r w:rsidRPr="00A12835">
        <w:rPr>
          <w:rStyle w:val="Strong"/>
          <w:rFonts w:ascii="Arial" w:hAnsi="Arial" w:cs="Arial"/>
          <w:b w:val="0"/>
          <w:bCs w:val="0"/>
          <w:i/>
          <w:iCs/>
          <w:sz w:val="20"/>
          <w:szCs w:val="20"/>
        </w:rPr>
        <w:t>Anguilla japonica)</w:t>
      </w:r>
      <w:r w:rsidRPr="00A12835">
        <w:rPr>
          <w:rStyle w:val="Strong"/>
          <w:rFonts w:ascii="Arial" w:hAnsi="Arial" w:cs="Arial"/>
          <w:b w:val="0"/>
          <w:bCs w:val="0"/>
          <w:sz w:val="20"/>
          <w:szCs w:val="20"/>
        </w:rPr>
        <w:t>.</w:t>
      </w:r>
    </w:p>
    <w:tbl>
      <w:tblPr>
        <w:tblW w:w="9242" w:type="dxa"/>
        <w:tblInd w:w="-108" w:type="dxa"/>
        <w:tblBorders>
          <w:top w:val="single" w:sz="4" w:space="0" w:color="000000"/>
          <w:bottom w:val="single" w:sz="4" w:space="0" w:color="000000"/>
        </w:tblBorders>
        <w:tblLook w:val="04A0" w:firstRow="1" w:lastRow="0" w:firstColumn="1" w:lastColumn="0" w:noHBand="0" w:noVBand="1"/>
      </w:tblPr>
      <w:tblGrid>
        <w:gridCol w:w="1862"/>
        <w:gridCol w:w="1476"/>
        <w:gridCol w:w="1476"/>
        <w:gridCol w:w="1476"/>
        <w:gridCol w:w="1476"/>
        <w:gridCol w:w="1476"/>
      </w:tblGrid>
      <w:tr w:rsidR="00B643D2" w:rsidRPr="00C23D51" w14:paraId="7F436DA0" w14:textId="77777777" w:rsidTr="00E45D3A">
        <w:trPr>
          <w:trHeight w:val="395"/>
        </w:trPr>
        <w:tc>
          <w:tcPr>
            <w:tcW w:w="0" w:type="auto"/>
            <w:gridSpan w:val="6"/>
            <w:tcBorders>
              <w:bottom w:val="single" w:sz="4" w:space="0" w:color="000000"/>
            </w:tcBorders>
          </w:tcPr>
          <w:p w14:paraId="6F67E184"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sz w:val="24"/>
                <w:szCs w:val="24"/>
              </w:rPr>
              <w:t>Table 4.</w:t>
            </w:r>
            <w:r w:rsidRPr="00C23D51">
              <w:rPr>
                <w:rFonts w:ascii="Times New Roman" w:hAnsi="Times New Roman" w:cs="Times New Roman"/>
                <w:sz w:val="24"/>
                <w:szCs w:val="24"/>
              </w:rPr>
              <w:t xml:space="preserve"> Whole body carcass composition of the </w:t>
            </w:r>
            <w:r w:rsidRPr="00C23D51">
              <w:rPr>
                <w:rFonts w:ascii="Times New Roman" w:hAnsi="Times New Roman" w:cs="Times New Roman"/>
                <w:i/>
                <w:iCs/>
                <w:sz w:val="24"/>
                <w:szCs w:val="24"/>
              </w:rPr>
              <w:t xml:space="preserve">H. </w:t>
            </w:r>
            <w:proofErr w:type="spellStart"/>
            <w:r w:rsidRPr="00C23D51">
              <w:rPr>
                <w:rFonts w:ascii="Times New Roman" w:hAnsi="Times New Roman" w:cs="Times New Roman"/>
                <w:i/>
                <w:iCs/>
                <w:sz w:val="24"/>
                <w:szCs w:val="24"/>
              </w:rPr>
              <w:t>fossilis</w:t>
            </w:r>
            <w:proofErr w:type="spellEnd"/>
            <w:r w:rsidRPr="00C23D51">
              <w:rPr>
                <w:rFonts w:ascii="Times New Roman" w:hAnsi="Times New Roman" w:cs="Times New Roman"/>
                <w:sz w:val="24"/>
                <w:szCs w:val="24"/>
              </w:rPr>
              <w:t xml:space="preserve"> at the end of the experimental study</w:t>
            </w:r>
          </w:p>
        </w:tc>
      </w:tr>
      <w:tr w:rsidR="00B643D2" w:rsidRPr="00C23D51" w14:paraId="4ED81AA2" w14:textId="77777777" w:rsidTr="00E45D3A">
        <w:trPr>
          <w:trHeight w:val="58"/>
        </w:trPr>
        <w:tc>
          <w:tcPr>
            <w:tcW w:w="0" w:type="auto"/>
            <w:tcBorders>
              <w:top w:val="single" w:sz="4" w:space="0" w:color="000000"/>
              <w:bottom w:val="single" w:sz="4" w:space="0" w:color="000000"/>
            </w:tcBorders>
          </w:tcPr>
          <w:p w14:paraId="58D189E3"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bCs/>
                <w:sz w:val="24"/>
                <w:szCs w:val="24"/>
              </w:rPr>
              <w:t>Proximate composition</w:t>
            </w:r>
          </w:p>
        </w:tc>
        <w:tc>
          <w:tcPr>
            <w:tcW w:w="0" w:type="auto"/>
            <w:tcBorders>
              <w:top w:val="single" w:sz="4" w:space="0" w:color="000000"/>
              <w:bottom w:val="single" w:sz="4" w:space="0" w:color="000000"/>
            </w:tcBorders>
          </w:tcPr>
          <w:p w14:paraId="79A39F8E" w14:textId="77777777" w:rsidR="00B643D2" w:rsidRPr="00C23D51" w:rsidRDefault="00B643D2" w:rsidP="00E45D3A">
            <w:pPr>
              <w:tabs>
                <w:tab w:val="left" w:pos="1416"/>
              </w:tabs>
              <w:spacing w:line="240" w:lineRule="auto"/>
              <w:rPr>
                <w:rFonts w:ascii="Times New Roman" w:hAnsi="Times New Roman" w:cs="Times New Roman"/>
                <w:b/>
                <w:bCs/>
                <w:sz w:val="24"/>
                <w:szCs w:val="24"/>
              </w:rPr>
            </w:pPr>
            <w:r w:rsidRPr="00C23D51">
              <w:rPr>
                <w:rFonts w:ascii="Times New Roman" w:hAnsi="Times New Roman" w:cs="Times New Roman"/>
                <w:b/>
                <w:bCs/>
                <w:sz w:val="24"/>
                <w:szCs w:val="24"/>
              </w:rPr>
              <w:t>Control</w:t>
            </w:r>
          </w:p>
        </w:tc>
        <w:tc>
          <w:tcPr>
            <w:tcW w:w="0" w:type="auto"/>
            <w:tcBorders>
              <w:top w:val="single" w:sz="4" w:space="0" w:color="000000"/>
              <w:bottom w:val="single" w:sz="4" w:space="0" w:color="000000"/>
            </w:tcBorders>
          </w:tcPr>
          <w:p w14:paraId="152CFF7A" w14:textId="77777777" w:rsidR="00B643D2" w:rsidRPr="00C23D51" w:rsidRDefault="00B643D2" w:rsidP="00E45D3A">
            <w:pPr>
              <w:tabs>
                <w:tab w:val="left" w:pos="1416"/>
              </w:tabs>
              <w:spacing w:line="240" w:lineRule="auto"/>
              <w:rPr>
                <w:rFonts w:ascii="Times New Roman" w:hAnsi="Times New Roman" w:cs="Times New Roman"/>
                <w:b/>
                <w:bCs/>
                <w:sz w:val="24"/>
                <w:szCs w:val="24"/>
              </w:rPr>
            </w:pPr>
            <w:r w:rsidRPr="00C23D51">
              <w:rPr>
                <w:rFonts w:ascii="Times New Roman" w:hAnsi="Times New Roman" w:cs="Times New Roman"/>
                <w:b/>
                <w:bCs/>
                <w:sz w:val="24"/>
                <w:szCs w:val="24"/>
              </w:rPr>
              <w:t>SWP 25%</w:t>
            </w:r>
          </w:p>
        </w:tc>
        <w:tc>
          <w:tcPr>
            <w:tcW w:w="0" w:type="auto"/>
            <w:tcBorders>
              <w:top w:val="single" w:sz="4" w:space="0" w:color="000000"/>
              <w:bottom w:val="single" w:sz="4" w:space="0" w:color="000000"/>
            </w:tcBorders>
          </w:tcPr>
          <w:p w14:paraId="7A51AC94" w14:textId="77777777" w:rsidR="00B643D2" w:rsidRPr="00C23D51" w:rsidRDefault="00B643D2" w:rsidP="00E45D3A">
            <w:pPr>
              <w:tabs>
                <w:tab w:val="left" w:pos="1416"/>
              </w:tabs>
              <w:spacing w:line="240" w:lineRule="auto"/>
              <w:rPr>
                <w:rFonts w:ascii="Times New Roman" w:hAnsi="Times New Roman" w:cs="Times New Roman"/>
                <w:b/>
                <w:bCs/>
                <w:sz w:val="24"/>
                <w:szCs w:val="24"/>
              </w:rPr>
            </w:pPr>
            <w:r w:rsidRPr="00C23D51">
              <w:rPr>
                <w:rFonts w:ascii="Times New Roman" w:hAnsi="Times New Roman" w:cs="Times New Roman"/>
                <w:b/>
                <w:bCs/>
                <w:sz w:val="24"/>
                <w:szCs w:val="24"/>
              </w:rPr>
              <w:t>SWP 50%</w:t>
            </w:r>
          </w:p>
        </w:tc>
        <w:tc>
          <w:tcPr>
            <w:tcW w:w="0" w:type="auto"/>
            <w:tcBorders>
              <w:top w:val="single" w:sz="4" w:space="0" w:color="000000"/>
              <w:bottom w:val="single" w:sz="4" w:space="0" w:color="000000"/>
            </w:tcBorders>
          </w:tcPr>
          <w:p w14:paraId="2A56B1FD" w14:textId="77777777" w:rsidR="00B643D2" w:rsidRPr="00C23D51" w:rsidRDefault="00B643D2" w:rsidP="00E45D3A">
            <w:pPr>
              <w:tabs>
                <w:tab w:val="left" w:pos="1416"/>
              </w:tabs>
              <w:spacing w:line="240" w:lineRule="auto"/>
              <w:rPr>
                <w:rFonts w:ascii="Times New Roman" w:hAnsi="Times New Roman" w:cs="Times New Roman"/>
                <w:b/>
                <w:bCs/>
                <w:sz w:val="24"/>
                <w:szCs w:val="24"/>
              </w:rPr>
            </w:pPr>
            <w:r w:rsidRPr="00C23D51">
              <w:rPr>
                <w:rFonts w:ascii="Times New Roman" w:hAnsi="Times New Roman" w:cs="Times New Roman"/>
                <w:b/>
                <w:bCs/>
                <w:sz w:val="24"/>
                <w:szCs w:val="24"/>
              </w:rPr>
              <w:t>BSF 25%</w:t>
            </w:r>
          </w:p>
        </w:tc>
        <w:tc>
          <w:tcPr>
            <w:tcW w:w="0" w:type="auto"/>
            <w:tcBorders>
              <w:top w:val="single" w:sz="4" w:space="0" w:color="000000"/>
              <w:bottom w:val="single" w:sz="4" w:space="0" w:color="000000"/>
            </w:tcBorders>
          </w:tcPr>
          <w:p w14:paraId="5AF6F314" w14:textId="77777777" w:rsidR="00B643D2" w:rsidRPr="00C23D51" w:rsidRDefault="00B643D2" w:rsidP="00E45D3A">
            <w:pPr>
              <w:tabs>
                <w:tab w:val="left" w:pos="1416"/>
              </w:tabs>
              <w:spacing w:line="240" w:lineRule="auto"/>
              <w:rPr>
                <w:rFonts w:ascii="Times New Roman" w:hAnsi="Times New Roman" w:cs="Times New Roman"/>
                <w:b/>
                <w:bCs/>
                <w:sz w:val="24"/>
                <w:szCs w:val="24"/>
              </w:rPr>
            </w:pPr>
            <w:r w:rsidRPr="00C23D51">
              <w:rPr>
                <w:rFonts w:ascii="Times New Roman" w:hAnsi="Times New Roman" w:cs="Times New Roman"/>
                <w:b/>
                <w:bCs/>
                <w:sz w:val="24"/>
                <w:szCs w:val="24"/>
              </w:rPr>
              <w:t>BSF 50%</w:t>
            </w:r>
          </w:p>
        </w:tc>
      </w:tr>
      <w:tr w:rsidR="00B643D2" w:rsidRPr="00C23D51" w14:paraId="000D4D89" w14:textId="77777777" w:rsidTr="00E45D3A">
        <w:tc>
          <w:tcPr>
            <w:tcW w:w="0" w:type="auto"/>
            <w:tcBorders>
              <w:top w:val="single" w:sz="4" w:space="0" w:color="000000"/>
            </w:tcBorders>
          </w:tcPr>
          <w:p w14:paraId="5382A6EC"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sz w:val="24"/>
                <w:szCs w:val="24"/>
              </w:rPr>
              <w:t>Crude protein%</w:t>
            </w:r>
          </w:p>
        </w:tc>
        <w:tc>
          <w:tcPr>
            <w:tcW w:w="0" w:type="auto"/>
            <w:tcBorders>
              <w:top w:val="single" w:sz="4" w:space="0" w:color="000000"/>
            </w:tcBorders>
          </w:tcPr>
          <w:p w14:paraId="564A7F0E"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15.93±0.03</w:t>
            </w:r>
            <w:r w:rsidRPr="00C23D51">
              <w:rPr>
                <w:rFonts w:ascii="Times New Roman" w:hAnsi="Times New Roman" w:cs="Times New Roman"/>
                <w:sz w:val="24"/>
                <w:szCs w:val="24"/>
                <w:vertAlign w:val="superscript"/>
              </w:rPr>
              <w:t>d</w:t>
            </w:r>
          </w:p>
        </w:tc>
        <w:tc>
          <w:tcPr>
            <w:tcW w:w="0" w:type="auto"/>
            <w:tcBorders>
              <w:top w:val="single" w:sz="4" w:space="0" w:color="000000"/>
            </w:tcBorders>
          </w:tcPr>
          <w:p w14:paraId="02F91554"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16.95±0.03</w:t>
            </w:r>
            <w:r w:rsidRPr="00C23D51">
              <w:rPr>
                <w:rFonts w:ascii="Times New Roman" w:hAnsi="Times New Roman" w:cs="Times New Roman"/>
                <w:sz w:val="24"/>
                <w:szCs w:val="24"/>
                <w:vertAlign w:val="superscript"/>
              </w:rPr>
              <w:t>c</w:t>
            </w:r>
          </w:p>
        </w:tc>
        <w:tc>
          <w:tcPr>
            <w:tcW w:w="0" w:type="auto"/>
            <w:tcBorders>
              <w:top w:val="single" w:sz="4" w:space="0" w:color="000000"/>
            </w:tcBorders>
          </w:tcPr>
          <w:p w14:paraId="28B3F7CE"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17.84±0.15</w:t>
            </w:r>
            <w:r w:rsidRPr="00C23D51">
              <w:rPr>
                <w:rFonts w:ascii="Times New Roman" w:hAnsi="Times New Roman" w:cs="Times New Roman"/>
                <w:sz w:val="24"/>
                <w:szCs w:val="24"/>
                <w:vertAlign w:val="superscript"/>
              </w:rPr>
              <w:t>a</w:t>
            </w:r>
          </w:p>
        </w:tc>
        <w:tc>
          <w:tcPr>
            <w:tcW w:w="0" w:type="auto"/>
            <w:tcBorders>
              <w:top w:val="single" w:sz="4" w:space="0" w:color="000000"/>
            </w:tcBorders>
          </w:tcPr>
          <w:p w14:paraId="1B366DD6"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16.37±0.02</w:t>
            </w:r>
            <w:r w:rsidRPr="00C23D51">
              <w:rPr>
                <w:rFonts w:ascii="Times New Roman" w:hAnsi="Times New Roman" w:cs="Times New Roman"/>
                <w:sz w:val="24"/>
                <w:szCs w:val="24"/>
                <w:vertAlign w:val="superscript"/>
              </w:rPr>
              <w:t>d</w:t>
            </w:r>
          </w:p>
        </w:tc>
        <w:tc>
          <w:tcPr>
            <w:tcW w:w="0" w:type="auto"/>
            <w:tcBorders>
              <w:top w:val="single" w:sz="4" w:space="0" w:color="000000"/>
            </w:tcBorders>
          </w:tcPr>
          <w:p w14:paraId="1220669D"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17.42±0.02</w:t>
            </w:r>
            <w:r w:rsidRPr="00C23D51">
              <w:rPr>
                <w:rFonts w:ascii="Times New Roman" w:hAnsi="Times New Roman" w:cs="Times New Roman"/>
                <w:sz w:val="24"/>
                <w:szCs w:val="24"/>
                <w:vertAlign w:val="superscript"/>
              </w:rPr>
              <w:t>b</w:t>
            </w:r>
          </w:p>
        </w:tc>
      </w:tr>
      <w:tr w:rsidR="00B643D2" w:rsidRPr="00C23D51" w14:paraId="1B7677D8" w14:textId="77777777" w:rsidTr="00E45D3A">
        <w:tc>
          <w:tcPr>
            <w:tcW w:w="0" w:type="auto"/>
          </w:tcPr>
          <w:p w14:paraId="19643299"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sz w:val="24"/>
                <w:szCs w:val="24"/>
              </w:rPr>
              <w:t>Crude Lipid %</w:t>
            </w:r>
          </w:p>
        </w:tc>
        <w:tc>
          <w:tcPr>
            <w:tcW w:w="0" w:type="auto"/>
          </w:tcPr>
          <w:p w14:paraId="33F5E968"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2.65±0.04</w:t>
            </w:r>
            <w:r w:rsidRPr="00C23D51">
              <w:rPr>
                <w:rFonts w:ascii="Times New Roman" w:hAnsi="Times New Roman" w:cs="Times New Roman"/>
                <w:sz w:val="24"/>
                <w:szCs w:val="24"/>
                <w:vertAlign w:val="superscript"/>
              </w:rPr>
              <w:t>d</w:t>
            </w:r>
          </w:p>
        </w:tc>
        <w:tc>
          <w:tcPr>
            <w:tcW w:w="0" w:type="auto"/>
          </w:tcPr>
          <w:p w14:paraId="7C080965"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3.01±0.17</w:t>
            </w:r>
            <w:r w:rsidRPr="00C23D51">
              <w:rPr>
                <w:rFonts w:ascii="Times New Roman" w:hAnsi="Times New Roman" w:cs="Times New Roman"/>
                <w:sz w:val="24"/>
                <w:szCs w:val="24"/>
                <w:vertAlign w:val="superscript"/>
              </w:rPr>
              <w:t>c</w:t>
            </w:r>
          </w:p>
        </w:tc>
        <w:tc>
          <w:tcPr>
            <w:tcW w:w="0" w:type="auto"/>
          </w:tcPr>
          <w:p w14:paraId="5B5D74C8"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3.25±0.01</w:t>
            </w:r>
            <w:r w:rsidRPr="00C23D51">
              <w:rPr>
                <w:rFonts w:ascii="Times New Roman" w:hAnsi="Times New Roman" w:cs="Times New Roman"/>
                <w:sz w:val="24"/>
                <w:szCs w:val="24"/>
                <w:vertAlign w:val="superscript"/>
              </w:rPr>
              <w:t>ab</w:t>
            </w:r>
          </w:p>
        </w:tc>
        <w:tc>
          <w:tcPr>
            <w:tcW w:w="0" w:type="auto"/>
          </w:tcPr>
          <w:p w14:paraId="2B55F7B2"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3.18 ±0.02</w:t>
            </w:r>
            <w:r w:rsidRPr="00C23D51">
              <w:rPr>
                <w:rFonts w:ascii="Times New Roman" w:hAnsi="Times New Roman" w:cs="Times New Roman"/>
                <w:sz w:val="24"/>
                <w:szCs w:val="24"/>
                <w:vertAlign w:val="superscript"/>
              </w:rPr>
              <w:t>b</w:t>
            </w:r>
          </w:p>
        </w:tc>
        <w:tc>
          <w:tcPr>
            <w:tcW w:w="0" w:type="auto"/>
          </w:tcPr>
          <w:p w14:paraId="1C0C35BE"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3.45±0.02</w:t>
            </w:r>
            <w:r w:rsidRPr="00C23D51">
              <w:rPr>
                <w:rFonts w:ascii="Times New Roman" w:hAnsi="Times New Roman" w:cs="Times New Roman"/>
                <w:sz w:val="24"/>
                <w:szCs w:val="24"/>
                <w:vertAlign w:val="superscript"/>
              </w:rPr>
              <w:t>a</w:t>
            </w:r>
          </w:p>
        </w:tc>
      </w:tr>
      <w:tr w:rsidR="00B643D2" w:rsidRPr="00C23D51" w14:paraId="51C3EA97" w14:textId="77777777" w:rsidTr="00E45D3A">
        <w:tc>
          <w:tcPr>
            <w:tcW w:w="0" w:type="auto"/>
          </w:tcPr>
          <w:p w14:paraId="2AE04754"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sz w:val="24"/>
                <w:szCs w:val="24"/>
              </w:rPr>
              <w:t>Moisture %</w:t>
            </w:r>
          </w:p>
        </w:tc>
        <w:tc>
          <w:tcPr>
            <w:tcW w:w="0" w:type="auto"/>
          </w:tcPr>
          <w:p w14:paraId="791D1B48"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75.33±0.15</w:t>
            </w:r>
            <w:r w:rsidRPr="00C23D51">
              <w:rPr>
                <w:rFonts w:ascii="Times New Roman" w:hAnsi="Times New Roman" w:cs="Times New Roman"/>
                <w:sz w:val="24"/>
                <w:szCs w:val="24"/>
                <w:vertAlign w:val="superscript"/>
              </w:rPr>
              <w:t>a</w:t>
            </w:r>
          </w:p>
        </w:tc>
        <w:tc>
          <w:tcPr>
            <w:tcW w:w="0" w:type="auto"/>
          </w:tcPr>
          <w:p w14:paraId="6CAC9B14"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73.98±0.16</w:t>
            </w:r>
            <w:r w:rsidRPr="00C23D51">
              <w:rPr>
                <w:rFonts w:ascii="Times New Roman" w:hAnsi="Times New Roman" w:cs="Times New Roman"/>
                <w:sz w:val="24"/>
                <w:szCs w:val="24"/>
                <w:vertAlign w:val="superscript"/>
              </w:rPr>
              <w:t>b</w:t>
            </w:r>
          </w:p>
        </w:tc>
        <w:tc>
          <w:tcPr>
            <w:tcW w:w="0" w:type="auto"/>
          </w:tcPr>
          <w:p w14:paraId="34C64D45"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72.89±0.94</w:t>
            </w:r>
            <w:r w:rsidRPr="00C23D51">
              <w:rPr>
                <w:rFonts w:ascii="Times New Roman" w:hAnsi="Times New Roman" w:cs="Times New Roman"/>
                <w:sz w:val="24"/>
                <w:szCs w:val="24"/>
                <w:vertAlign w:val="superscript"/>
              </w:rPr>
              <w:t>d</w:t>
            </w:r>
          </w:p>
        </w:tc>
        <w:tc>
          <w:tcPr>
            <w:tcW w:w="0" w:type="auto"/>
          </w:tcPr>
          <w:p w14:paraId="368F2569"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74.12±0.65</w:t>
            </w:r>
            <w:r w:rsidRPr="00C23D51">
              <w:rPr>
                <w:rFonts w:ascii="Times New Roman" w:hAnsi="Times New Roman" w:cs="Times New Roman"/>
                <w:sz w:val="24"/>
                <w:szCs w:val="24"/>
                <w:vertAlign w:val="superscript"/>
              </w:rPr>
              <w:t>b</w:t>
            </w:r>
          </w:p>
        </w:tc>
        <w:tc>
          <w:tcPr>
            <w:tcW w:w="0" w:type="auto"/>
          </w:tcPr>
          <w:p w14:paraId="2C9B02B7"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73.60±0.65</w:t>
            </w:r>
            <w:r w:rsidRPr="00C23D51">
              <w:rPr>
                <w:rFonts w:ascii="Times New Roman" w:hAnsi="Times New Roman" w:cs="Times New Roman"/>
                <w:sz w:val="24"/>
                <w:szCs w:val="24"/>
                <w:vertAlign w:val="superscript"/>
              </w:rPr>
              <w:t>c</w:t>
            </w:r>
          </w:p>
        </w:tc>
      </w:tr>
      <w:tr w:rsidR="00B643D2" w:rsidRPr="00C23D51" w14:paraId="3CA20853" w14:textId="77777777" w:rsidTr="00E45D3A">
        <w:tc>
          <w:tcPr>
            <w:tcW w:w="0" w:type="auto"/>
          </w:tcPr>
          <w:p w14:paraId="640B80F7"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b/>
                <w:sz w:val="24"/>
                <w:szCs w:val="24"/>
              </w:rPr>
              <w:t>Ash %</w:t>
            </w:r>
          </w:p>
        </w:tc>
        <w:tc>
          <w:tcPr>
            <w:tcW w:w="0" w:type="auto"/>
          </w:tcPr>
          <w:p w14:paraId="285F62F7"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1.35±0.03</w:t>
            </w:r>
          </w:p>
        </w:tc>
        <w:tc>
          <w:tcPr>
            <w:tcW w:w="0" w:type="auto"/>
          </w:tcPr>
          <w:p w14:paraId="6E647266"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1.16±0.02</w:t>
            </w:r>
          </w:p>
        </w:tc>
        <w:tc>
          <w:tcPr>
            <w:tcW w:w="0" w:type="auto"/>
          </w:tcPr>
          <w:p w14:paraId="1E8596A3"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1.26±0.01</w:t>
            </w:r>
          </w:p>
        </w:tc>
        <w:tc>
          <w:tcPr>
            <w:tcW w:w="0" w:type="auto"/>
          </w:tcPr>
          <w:p w14:paraId="05F0AE21"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1.13±0.01</w:t>
            </w:r>
          </w:p>
        </w:tc>
        <w:tc>
          <w:tcPr>
            <w:tcW w:w="0" w:type="auto"/>
          </w:tcPr>
          <w:p w14:paraId="7D54E354"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1.18±0.01</w:t>
            </w:r>
          </w:p>
        </w:tc>
      </w:tr>
      <w:tr w:rsidR="00B643D2" w:rsidRPr="00C23D51" w14:paraId="5CD7AB16" w14:textId="77777777" w:rsidTr="00E45D3A">
        <w:tc>
          <w:tcPr>
            <w:tcW w:w="0" w:type="auto"/>
            <w:gridSpan w:val="6"/>
            <w:tcBorders>
              <w:top w:val="single" w:sz="4" w:space="0" w:color="000000"/>
            </w:tcBorders>
          </w:tcPr>
          <w:p w14:paraId="496FB09F" w14:textId="77777777" w:rsidR="00B643D2" w:rsidRPr="00C23D51" w:rsidRDefault="00B643D2" w:rsidP="00E45D3A">
            <w:pPr>
              <w:tabs>
                <w:tab w:val="left" w:pos="1416"/>
              </w:tabs>
              <w:spacing w:line="240" w:lineRule="auto"/>
              <w:rPr>
                <w:rFonts w:ascii="Times New Roman" w:hAnsi="Times New Roman" w:cs="Times New Roman"/>
                <w:sz w:val="24"/>
                <w:szCs w:val="24"/>
              </w:rPr>
            </w:pPr>
            <w:r w:rsidRPr="00C23D51">
              <w:rPr>
                <w:rFonts w:ascii="Times New Roman" w:hAnsi="Times New Roman" w:cs="Times New Roman"/>
                <w:sz w:val="24"/>
                <w:szCs w:val="24"/>
              </w:rPr>
              <w:t>Values are in mean ± S.D. Values in the same row with different superscripts differ significantly (p&lt;0.05) between the groups.</w:t>
            </w:r>
          </w:p>
        </w:tc>
      </w:tr>
    </w:tbl>
    <w:p w14:paraId="3A957D5F" w14:textId="77777777" w:rsidR="00401218" w:rsidRDefault="00401218" w:rsidP="00401218">
      <w:pPr>
        <w:spacing w:line="360" w:lineRule="auto"/>
        <w:jc w:val="both"/>
        <w:rPr>
          <w:rFonts w:ascii="Times New Roman" w:hAnsi="Times New Roman" w:cs="Times New Roman"/>
          <w:sz w:val="24"/>
          <w:szCs w:val="24"/>
        </w:rPr>
      </w:pPr>
    </w:p>
    <w:p w14:paraId="43F37E9E" w14:textId="23A0A4E0" w:rsidR="00401218" w:rsidRPr="00401218" w:rsidRDefault="00401218" w:rsidP="00401218">
      <w:pPr>
        <w:autoSpaceDE w:val="0"/>
        <w:autoSpaceDN w:val="0"/>
        <w:adjustRightInd w:val="0"/>
        <w:spacing w:after="0" w:line="480" w:lineRule="auto"/>
        <w:jc w:val="both"/>
        <w:rPr>
          <w:rFonts w:ascii="Arial" w:hAnsi="Arial" w:cs="Arial"/>
          <w:b/>
          <w:bCs/>
        </w:rPr>
      </w:pPr>
      <w:r w:rsidRPr="005F11EB">
        <w:rPr>
          <w:rFonts w:ascii="Arial" w:hAnsi="Arial" w:cs="Arial"/>
          <w:b/>
          <w:bCs/>
        </w:rPr>
        <w:t>4. CONCLUSION</w:t>
      </w:r>
    </w:p>
    <w:p w14:paraId="54B79A20" w14:textId="49E07BA0" w:rsidR="00401218" w:rsidRPr="00C23D51" w:rsidRDefault="00401218" w:rsidP="00401218">
      <w:pPr>
        <w:spacing w:line="360" w:lineRule="auto"/>
        <w:ind w:firstLine="720"/>
        <w:jc w:val="both"/>
        <w:rPr>
          <w:rFonts w:ascii="Times New Roman" w:hAnsi="Times New Roman" w:cs="Times New Roman"/>
          <w:sz w:val="24"/>
          <w:szCs w:val="24"/>
        </w:rPr>
      </w:pPr>
      <w:r w:rsidRPr="00C23D51">
        <w:rPr>
          <w:rFonts w:ascii="Times New Roman" w:hAnsi="Times New Roman" w:cs="Times New Roman"/>
          <w:sz w:val="24"/>
          <w:szCs w:val="24"/>
        </w:rPr>
        <w:t xml:space="preserve">The present study concluded that incorporating 50% silkworm pupae into the diet of </w:t>
      </w:r>
      <w:proofErr w:type="spellStart"/>
      <w:r w:rsidRPr="00C23D51">
        <w:rPr>
          <w:rFonts w:ascii="Times New Roman" w:hAnsi="Times New Roman" w:cs="Times New Roman"/>
          <w:i/>
          <w:iCs/>
          <w:sz w:val="24"/>
          <w:szCs w:val="24"/>
        </w:rPr>
        <w:t>Heteropneustes</w:t>
      </w:r>
      <w:proofErr w:type="spellEnd"/>
      <w:r w:rsidRPr="00C23D51">
        <w:rPr>
          <w:rFonts w:ascii="Times New Roman" w:hAnsi="Times New Roman" w:cs="Times New Roman"/>
          <w:i/>
          <w:iCs/>
          <w:sz w:val="24"/>
          <w:szCs w:val="24"/>
        </w:rPr>
        <w:t xml:space="preserve"> </w:t>
      </w:r>
      <w:proofErr w:type="spellStart"/>
      <w:r w:rsidRPr="00C23D51">
        <w:rPr>
          <w:rFonts w:ascii="Times New Roman" w:hAnsi="Times New Roman" w:cs="Times New Roman"/>
          <w:i/>
          <w:iCs/>
          <w:sz w:val="24"/>
          <w:szCs w:val="24"/>
        </w:rPr>
        <w:t>fossilis</w:t>
      </w:r>
      <w:proofErr w:type="spellEnd"/>
      <w:r w:rsidRPr="00C23D51">
        <w:rPr>
          <w:rFonts w:ascii="Times New Roman" w:hAnsi="Times New Roman" w:cs="Times New Roman"/>
          <w:sz w:val="24"/>
          <w:szCs w:val="24"/>
        </w:rPr>
        <w:t xml:space="preserve"> significantly enhanced overall growth performance, improved digestive efficiency, better nutrient utilization, and optimized carcass composition without compromising </w:t>
      </w:r>
      <w:proofErr w:type="spellStart"/>
      <w:r w:rsidRPr="00C23D51">
        <w:rPr>
          <w:rFonts w:ascii="Times New Roman" w:hAnsi="Times New Roman" w:cs="Times New Roman"/>
          <w:sz w:val="24"/>
          <w:szCs w:val="24"/>
        </w:rPr>
        <w:t>hematological</w:t>
      </w:r>
      <w:proofErr w:type="spellEnd"/>
      <w:r w:rsidRPr="00C23D51">
        <w:rPr>
          <w:rFonts w:ascii="Times New Roman" w:hAnsi="Times New Roman" w:cs="Times New Roman"/>
          <w:sz w:val="24"/>
          <w:szCs w:val="24"/>
        </w:rPr>
        <w:t xml:space="preserve"> parameters. This dietary inclusion offers multiple advantages, including producing high-quality protein with minimal input, reduced dependence on traditional fishmeal, and lower overall feed costs for aquaculture production. Therefore, 50% inclusion of silkworm pupae in a diet with 40% crude protein is optimal for juveniles of stinging catfish.</w:t>
      </w:r>
    </w:p>
    <w:p w14:paraId="5ADC8587" w14:textId="77777777" w:rsidR="00401218" w:rsidRPr="00430C85" w:rsidRDefault="00401218" w:rsidP="00401218">
      <w:pPr>
        <w:spacing w:after="0" w:line="480" w:lineRule="auto"/>
        <w:jc w:val="both"/>
        <w:rPr>
          <w:rFonts w:ascii="Arial" w:hAnsi="Arial" w:cs="Arial"/>
          <w:b/>
          <w:bCs/>
        </w:rPr>
      </w:pPr>
      <w:r w:rsidRPr="00430C85">
        <w:rPr>
          <w:rFonts w:ascii="Arial" w:hAnsi="Arial" w:cs="Arial"/>
          <w:b/>
          <w:bCs/>
        </w:rPr>
        <w:t>Conflict of Interest</w:t>
      </w:r>
    </w:p>
    <w:p w14:paraId="58FB844D" w14:textId="77777777" w:rsidR="00401218" w:rsidRPr="005F11EB" w:rsidRDefault="00401218" w:rsidP="00401218">
      <w:pPr>
        <w:spacing w:after="0" w:line="480" w:lineRule="auto"/>
        <w:jc w:val="both"/>
        <w:rPr>
          <w:rFonts w:ascii="Arial" w:hAnsi="Arial" w:cs="Arial"/>
          <w:sz w:val="20"/>
          <w:szCs w:val="20"/>
        </w:rPr>
      </w:pPr>
      <w:r w:rsidRPr="005F11EB">
        <w:rPr>
          <w:rFonts w:ascii="Arial" w:hAnsi="Arial" w:cs="Arial"/>
          <w:sz w:val="20"/>
          <w:szCs w:val="20"/>
        </w:rPr>
        <w:t>The authors declare that they have no conflict of interest</w:t>
      </w:r>
    </w:p>
    <w:p w14:paraId="50B55B3F" w14:textId="77777777" w:rsidR="00401218" w:rsidRPr="00CE6F10" w:rsidRDefault="00401218" w:rsidP="00401218">
      <w:pPr>
        <w:spacing w:after="0" w:line="480" w:lineRule="auto"/>
        <w:jc w:val="both"/>
        <w:rPr>
          <w:rFonts w:ascii="Arial" w:hAnsi="Arial" w:cs="Arial"/>
          <w:b/>
          <w:bCs/>
        </w:rPr>
      </w:pPr>
      <w:r w:rsidRPr="00CE6F10">
        <w:rPr>
          <w:rFonts w:ascii="Arial" w:hAnsi="Arial" w:cs="Arial"/>
          <w:b/>
          <w:bCs/>
        </w:rPr>
        <w:t>Disclaimer (Artificial intelligence)</w:t>
      </w:r>
    </w:p>
    <w:p w14:paraId="587A5A06" w14:textId="77777777" w:rsidR="00401218" w:rsidRPr="00CE6F10" w:rsidRDefault="00401218" w:rsidP="00401218">
      <w:pPr>
        <w:spacing w:after="0" w:line="480" w:lineRule="auto"/>
        <w:jc w:val="both"/>
        <w:rPr>
          <w:rFonts w:ascii="Arial" w:hAnsi="Arial" w:cs="Arial"/>
          <w:sz w:val="20"/>
          <w:szCs w:val="20"/>
        </w:rPr>
      </w:pPr>
      <w:r>
        <w:rPr>
          <w:rFonts w:ascii="Arial" w:hAnsi="Arial" w:cs="Arial"/>
          <w:sz w:val="20"/>
          <w:szCs w:val="20"/>
        </w:rPr>
        <w:t xml:space="preserve">The </w:t>
      </w:r>
      <w:r w:rsidRPr="00CE6F10">
        <w:rPr>
          <w:rFonts w:ascii="Arial" w:hAnsi="Arial" w:cs="Arial"/>
          <w:sz w:val="20"/>
          <w:szCs w:val="20"/>
        </w:rPr>
        <w:t>Author</w:t>
      </w:r>
      <w:r>
        <w:rPr>
          <w:rFonts w:ascii="Arial" w:hAnsi="Arial" w:cs="Arial"/>
          <w:sz w:val="20"/>
          <w:szCs w:val="20"/>
        </w:rPr>
        <w:t>s</w:t>
      </w:r>
      <w:r w:rsidRPr="00CE6F10">
        <w:rPr>
          <w:rFonts w:ascii="Arial" w:hAnsi="Arial" w:cs="Arial"/>
          <w:sz w:val="20"/>
          <w:szCs w:val="20"/>
        </w:rPr>
        <w:t xml:space="preserve"> hereby declare that </w:t>
      </w:r>
      <w:r>
        <w:rPr>
          <w:rFonts w:ascii="Arial" w:hAnsi="Arial" w:cs="Arial"/>
          <w:sz w:val="20"/>
          <w:szCs w:val="20"/>
        </w:rPr>
        <w:t>NO</w:t>
      </w:r>
      <w:r w:rsidRPr="00CE6F10">
        <w:rPr>
          <w:rFonts w:ascii="Arial" w:hAnsi="Arial" w:cs="Arial"/>
          <w:sz w:val="20"/>
          <w:szCs w:val="20"/>
        </w:rPr>
        <w:t xml:space="preserve"> generative AI technologies such as Large Language Models</w:t>
      </w:r>
    </w:p>
    <w:p w14:paraId="68DC85B9" w14:textId="77777777" w:rsidR="00401218" w:rsidRPr="00CE6F10" w:rsidRDefault="00401218" w:rsidP="00401218">
      <w:pPr>
        <w:spacing w:after="0" w:line="480" w:lineRule="auto"/>
        <w:jc w:val="both"/>
        <w:rPr>
          <w:rFonts w:ascii="Arial" w:hAnsi="Arial" w:cs="Arial"/>
          <w:sz w:val="20"/>
          <w:szCs w:val="20"/>
        </w:rPr>
      </w:pPr>
      <w:r w:rsidRPr="00CE6F10">
        <w:rPr>
          <w:rFonts w:ascii="Arial" w:hAnsi="Arial" w:cs="Arial"/>
          <w:sz w:val="20"/>
          <w:szCs w:val="20"/>
        </w:rPr>
        <w:t>(ChatGPT, COPILOT, etc.) and text-to-image generators have been used during the writing or editing</w:t>
      </w:r>
    </w:p>
    <w:p w14:paraId="101E8D84" w14:textId="21E89D60" w:rsidR="004F56C7" w:rsidRDefault="00401218" w:rsidP="00401218">
      <w:pPr>
        <w:spacing w:after="0" w:line="480" w:lineRule="auto"/>
        <w:jc w:val="both"/>
        <w:rPr>
          <w:rFonts w:ascii="Arial" w:hAnsi="Arial" w:cs="Arial"/>
          <w:sz w:val="20"/>
          <w:szCs w:val="20"/>
        </w:rPr>
      </w:pPr>
      <w:r w:rsidRPr="00CE6F10">
        <w:rPr>
          <w:rFonts w:ascii="Arial" w:hAnsi="Arial" w:cs="Arial"/>
          <w:sz w:val="20"/>
          <w:szCs w:val="20"/>
        </w:rPr>
        <w:lastRenderedPageBreak/>
        <w:t>of this manuscript.</w:t>
      </w:r>
    </w:p>
    <w:p w14:paraId="2D1320FA" w14:textId="2F543E00" w:rsidR="004F56C7" w:rsidRPr="00AE233F" w:rsidRDefault="00AE233F" w:rsidP="004F56C7">
      <w:pPr>
        <w:spacing w:after="0" w:line="480" w:lineRule="auto"/>
        <w:jc w:val="both"/>
        <w:rPr>
          <w:rFonts w:ascii="Arial" w:hAnsi="Arial" w:cs="Arial"/>
          <w:b/>
          <w:bCs/>
        </w:rPr>
      </w:pPr>
      <w:r w:rsidRPr="00AE233F">
        <w:rPr>
          <w:rFonts w:ascii="Arial" w:hAnsi="Arial" w:cs="Arial"/>
          <w:b/>
          <w:bCs/>
        </w:rPr>
        <w:t>Competing Interests:</w:t>
      </w:r>
    </w:p>
    <w:p w14:paraId="54A8BF51" w14:textId="4DDB49F6" w:rsidR="004F56C7" w:rsidRDefault="004F56C7" w:rsidP="004F56C7">
      <w:pPr>
        <w:spacing w:after="0" w:line="480" w:lineRule="auto"/>
        <w:jc w:val="both"/>
        <w:rPr>
          <w:rFonts w:ascii="Arial" w:hAnsi="Arial" w:cs="Arial"/>
          <w:sz w:val="20"/>
          <w:szCs w:val="20"/>
        </w:rPr>
      </w:pPr>
      <w:r w:rsidRPr="004F56C7">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0B1328A" w14:textId="77777777" w:rsidR="00E45D3A" w:rsidRDefault="00E45D3A" w:rsidP="004F56C7">
      <w:pPr>
        <w:spacing w:after="0" w:line="480" w:lineRule="auto"/>
        <w:jc w:val="both"/>
        <w:rPr>
          <w:rFonts w:ascii="Arial" w:hAnsi="Arial" w:cs="Arial"/>
          <w:sz w:val="20"/>
          <w:szCs w:val="20"/>
        </w:rPr>
      </w:pPr>
    </w:p>
    <w:p w14:paraId="57754264" w14:textId="2E0EB623" w:rsidR="00401218" w:rsidRDefault="00401218" w:rsidP="00401218">
      <w:pPr>
        <w:spacing w:after="0" w:line="480" w:lineRule="auto"/>
        <w:jc w:val="both"/>
        <w:rPr>
          <w:rFonts w:ascii="Arial" w:hAnsi="Arial" w:cs="Arial"/>
          <w:b/>
        </w:rPr>
      </w:pPr>
      <w:r w:rsidRPr="000E32A6">
        <w:rPr>
          <w:rFonts w:ascii="Arial" w:hAnsi="Arial" w:cs="Arial"/>
          <w:b/>
        </w:rPr>
        <w:t>REFERENCE</w:t>
      </w:r>
    </w:p>
    <w:p w14:paraId="3B6B6EFB"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fldChar w:fldCharType="begin"/>
      </w:r>
      <w:r w:rsidRPr="00C23D51">
        <w:rPr>
          <w:rFonts w:ascii="Times New Roman" w:hAnsi="Times New Roman" w:cs="Times New Roman"/>
          <w:sz w:val="24"/>
          <w:szCs w:val="24"/>
        </w:rPr>
        <w:instrText xml:space="preserve"> ADDIN ZOTERO_BIBL {"uncited":[],"omitted":[],"custom":[]} CSL_BIBLIOGRAPHY </w:instrText>
      </w:r>
      <w:r w:rsidRPr="00C23D51">
        <w:rPr>
          <w:rFonts w:ascii="Times New Roman" w:hAnsi="Times New Roman" w:cs="Times New Roman"/>
          <w:sz w:val="24"/>
          <w:szCs w:val="24"/>
        </w:rPr>
        <w:fldChar w:fldCharType="separate"/>
      </w:r>
      <w:r w:rsidRPr="00C23D51">
        <w:rPr>
          <w:rFonts w:ascii="Times New Roman" w:hAnsi="Times New Roman" w:cs="Times New Roman"/>
          <w:sz w:val="24"/>
          <w:szCs w:val="24"/>
        </w:rPr>
        <w:t xml:space="preserve">Adeoye AA, Akegbejo‐Samsons Y, Fawole FJ, Davies SJ (2020) Preliminary assessment of black soldier fly ( </w:t>
      </w:r>
      <w:r w:rsidRPr="00C23D51">
        <w:rPr>
          <w:rFonts w:ascii="Times New Roman" w:hAnsi="Times New Roman" w:cs="Times New Roman"/>
          <w:smallCaps/>
          <w:sz w:val="24"/>
          <w:szCs w:val="24"/>
        </w:rPr>
        <w:t xml:space="preserve"> </w:t>
      </w:r>
      <w:r w:rsidRPr="00C23D51">
        <w:rPr>
          <w:rFonts w:ascii="Times New Roman" w:hAnsi="Times New Roman" w:cs="Times New Roman"/>
          <w:i/>
          <w:iCs/>
          <w:smallCaps/>
          <w:sz w:val="24"/>
          <w:szCs w:val="24"/>
        </w:rPr>
        <w:t>Hermetia illucens</w:t>
      </w:r>
      <w:r w:rsidRPr="00C23D51">
        <w:rPr>
          <w:rFonts w:ascii="Times New Roman" w:hAnsi="Times New Roman" w:cs="Times New Roman"/>
          <w:smallCaps/>
          <w:sz w:val="24"/>
          <w:szCs w:val="24"/>
        </w:rPr>
        <w:t xml:space="preserve"> </w:t>
      </w:r>
      <w:r w:rsidRPr="00C23D51">
        <w:rPr>
          <w:rFonts w:ascii="Times New Roman" w:hAnsi="Times New Roman" w:cs="Times New Roman"/>
          <w:sz w:val="24"/>
          <w:szCs w:val="24"/>
        </w:rPr>
        <w:t xml:space="preserve"> ) larval meal in the diet of African catfish ( </w:t>
      </w:r>
      <w:r w:rsidRPr="00C23D51">
        <w:rPr>
          <w:rFonts w:ascii="Times New Roman" w:hAnsi="Times New Roman" w:cs="Times New Roman"/>
          <w:smallCaps/>
          <w:sz w:val="24"/>
          <w:szCs w:val="24"/>
        </w:rPr>
        <w:t xml:space="preserve"> </w:t>
      </w:r>
      <w:r w:rsidRPr="00C23D51">
        <w:rPr>
          <w:rFonts w:ascii="Times New Roman" w:hAnsi="Times New Roman" w:cs="Times New Roman"/>
          <w:i/>
          <w:iCs/>
          <w:smallCaps/>
          <w:sz w:val="24"/>
          <w:szCs w:val="24"/>
        </w:rPr>
        <w:t>Clarias gariepinus</w:t>
      </w:r>
      <w:r w:rsidRPr="00C23D51">
        <w:rPr>
          <w:rFonts w:ascii="Times New Roman" w:hAnsi="Times New Roman" w:cs="Times New Roman"/>
          <w:smallCaps/>
          <w:sz w:val="24"/>
          <w:szCs w:val="24"/>
        </w:rPr>
        <w:t xml:space="preserve"> </w:t>
      </w:r>
      <w:r w:rsidRPr="00C23D51">
        <w:rPr>
          <w:rFonts w:ascii="Times New Roman" w:hAnsi="Times New Roman" w:cs="Times New Roman"/>
          <w:sz w:val="24"/>
          <w:szCs w:val="24"/>
        </w:rPr>
        <w:t xml:space="preserve"> ): Impact on growth, body index, and hematological parameters. J World Aquaculture Soc 51(4):1024–1033. https://doi.org/10.1111/jwas.12691</w:t>
      </w:r>
    </w:p>
    <w:p w14:paraId="238D78DD"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Akiyama T, Murai T, Hirasawa Y, Nose T (1984) Supplementation of various meals to fish meal diet for chum salmon fry. Aquaculture 37(3):217–222</w:t>
      </w:r>
    </w:p>
    <w:p w14:paraId="05627C6C"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Aksoy M, Eljack R, SCHRIMSHER C, Beck B (2020) Use of dietary frass from black soldier fly larvae, Hermetia illucens, in hybrid tilapia (Nile x Mozambique, Oreocromis niloticus x O. mazambique) diets improves growth and resistance to bacterial diseases. Aquaculture</w:t>
      </w:r>
    </w:p>
    <w:p w14:paraId="2E4BEF50"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Alam MJ, Mustafa MG, Khaleque MA (2009) Evaluations of the effects of different dietary vitamin C levels on the body composition, growth performance and feed utilization efficiencies in Stinging Catfish, </w:t>
      </w:r>
      <w:r w:rsidRPr="00FF74AC">
        <w:rPr>
          <w:rFonts w:ascii="Times New Roman" w:hAnsi="Times New Roman" w:cs="Times New Roman"/>
          <w:i/>
          <w:iCs/>
          <w:sz w:val="24"/>
          <w:szCs w:val="24"/>
        </w:rPr>
        <w:t>Heteropneustes fossilis</w:t>
      </w:r>
      <w:r w:rsidRPr="00C23D51">
        <w:rPr>
          <w:rFonts w:ascii="Times New Roman" w:hAnsi="Times New Roman" w:cs="Times New Roman"/>
          <w:sz w:val="24"/>
          <w:szCs w:val="24"/>
        </w:rPr>
        <w:t xml:space="preserve"> (Bloch, 1792). Journal of American Science 5(3):31–40</w:t>
      </w:r>
    </w:p>
    <w:p w14:paraId="32288CC1"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Alfiko Y, Xie D, Astuti RT, Wong J, Wang L (2022) Insects as a feed ingredient for fish culture: Status and trends. Aquaculture and Fisheries 7(2):166–178</w:t>
      </w:r>
    </w:p>
    <w:p w14:paraId="58ACA6E5"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Ali A, Rahman MR, Alam MJ, Nishat AA, Rabbi MF, Haque MA, Islam R, Azam MR, Ullah MA (2018) Production of stinging catfish (Heteropneustes fossilis) in different stocking densities with GIFT (Oreochromis niloticus) and Thai Sharpunti (Barbonymus gonionotus) in ponds. Journal of Fisheries and Life Sciences 3(1):9–15</w:t>
      </w:r>
    </w:p>
    <w:p w14:paraId="728B96C6"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AOAC GW (2016) Official methods of analysis of AOAC International. AOAC International, Rockville, MD, USA</w:t>
      </w:r>
    </w:p>
    <w:p w14:paraId="7024263C"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APHA L (2012) Standard methods for the examination of water and wastewater. American public health association Washington, DC</w:t>
      </w:r>
    </w:p>
    <w:p w14:paraId="35DBB2D3"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Bradford MM (1976) A rapid and sensitive method for the quantitation of microgram quantities of protein utilizing the principle of protein-dye binding. Analytical biochemistry 72(1–2):248–254</w:t>
      </w:r>
    </w:p>
    <w:p w14:paraId="48681933"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Brown PB, Dabrowski K, Garling DL (1996) Nutrition and feeding of yellow perch (Perca flavescens). J Appl Ichthyol 12(3–4):171–174. https://doi.org/10.1111/j.1439-0426.1996.tb00084.x</w:t>
      </w:r>
    </w:p>
    <w:p w14:paraId="5C9B9D7B"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lastRenderedPageBreak/>
        <w:t>Cherry IS, Crandall LA (1932) THE SPECIFICITY OF PANCREATIC LIPASE: ITS APPEARANCE IN THE BLOOD AFTER PANCREATIC INJURY. American Journal of Physiology-Legacy Content 100(2):266–273. https://doi.org/10.1152/ajplegacy.1932.100.2.266</w:t>
      </w:r>
    </w:p>
    <w:p w14:paraId="58F55D5C"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D’Agaro E, Gibertoni P, Esposito S (2022) Recent trends and economic aspects in the rainbow trout (Oncorhynchus mykiss) sector. Applied Sciences 12(17):8773</w:t>
      </w:r>
    </w:p>
    <w:p w14:paraId="580B7EEB"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Daniel N (2018) A review on replacing fish meal in aqua feeds using plant protein sources. International Journal of Fisheries and Aquatic Studies 6(2):164–179</w:t>
      </w:r>
    </w:p>
    <w:p w14:paraId="4C10D7CF"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Das R, Das BK, Hassan MA, Krishna G, Chadha NK, Rawat KD, Jena K (2023) Valorization of the insect waste as a source of dietary protein in replacing the fishmeal protein for the cage reared Pangasianodon hypophthalmus: An approach to search the alternate non-conventional feed resource of animal origin. Animal Feed Science and Technology 303:115691</w:t>
      </w:r>
    </w:p>
    <w:p w14:paraId="3D340341"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Dhar V, Singh SK, Narsale SA, Debbarma S, Saikia P, Yirang Y (2024) Fishmeal substitutions and their implications for aquatic animal immune and gut function: a review. Comparative Immunology Reports :200171</w:t>
      </w:r>
    </w:p>
    <w:p w14:paraId="0F6DB367"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Dheke S, Gubhaju SR (2013) Growth response of rainbow trout (Oncorhynchus mykiss) on substitution of shrimp meal by different protein sources. Nepalese Journal of Zoology 1(1):24–29</w:t>
      </w:r>
    </w:p>
    <w:p w14:paraId="7E882146"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Drabkin DL (1946) Spectrophotometric studies: XIV. The crystallographic and optical properties of the hemoglobin of man in comparison with those of other species. Journal of biological chemistry 164(2):703–723</w:t>
      </w:r>
    </w:p>
    <w:p w14:paraId="477176BC"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Drapeau GR (1976) [38] Protease from Staphyloccus aureus. In: Methods in enzymology. Elsevier, pp 469–475</w:t>
      </w:r>
    </w:p>
    <w:p w14:paraId="66E4F152"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FAO (2010) FAO. World Concern, Save the Children, ACDI/VOCA, Save the Children and World Vision</w:t>
      </w:r>
    </w:p>
    <w:p w14:paraId="780ACD9F"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Feist S, Longshaw M (2000) Myxosporidiosis of fish and the bryozoan link with proliferative kidney disease (PKD) of salmonids. Fish Vet J 5:37–46</w:t>
      </w:r>
    </w:p>
    <w:p w14:paraId="517F501C"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Gasco L, Gai F, Maricchiolo G, Genovese L, Ragonese S, Bottari T, Caruso G (2018) Fishmeal Alternative Protein Sources for Aquaculture Feeds. In: Feeds for the Aquaculture Sector. Springer International Publishing, Cham, pp 1–28</w:t>
      </w:r>
    </w:p>
    <w:p w14:paraId="1C312C0C"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German DP, Horn MH, Gawlicka A (2004) Digestive Enzyme Activities in Herbivorous and Carnivorous Prickleback Fishes (Teleostei: Stichaeidae): Ontogenetic, Dietary, and Phylogenetic Effects. Physiological and Biochemical Zoology 77(5):789–804. https://doi.org/10.1086/422228</w:t>
      </w:r>
    </w:p>
    <w:p w14:paraId="25739517"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Habib MAD, Hasan MR (1995) Evaluation of silkworm pupae as dietary protein source for Asian catfish, Clarias batrachus (L) fingerlings. Bangladesh Journal of Aquaculture 17:1–7</w:t>
      </w:r>
    </w:p>
    <w:p w14:paraId="5E2B46D4"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lastRenderedPageBreak/>
        <w:t>Hodar R, Sushila A (2022) Effect of fishmeal replacement with soybean meal and silkworm (Bombyx mori) pupae meal on growth performance, feed utilization and carcass composition in diet of juvenile whiteleg shrimp (Litopenaeus vannamei). Journal of Experimental Zoology India 25(2)</w:t>
      </w:r>
    </w:p>
    <w:p w14:paraId="3D492B0D"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Hossain A, Hossain MdA, Rasul MdG, Akter T, Zaman MdFU, Islam MdR (2023) Efficacy of using sunflower meal as an ingredient, and partial fishmeal‐replacer, in practical feed formulated for stinging catfish ( </w:t>
      </w:r>
      <w:r w:rsidRPr="00C23D51">
        <w:rPr>
          <w:rFonts w:ascii="Times New Roman" w:hAnsi="Times New Roman" w:cs="Times New Roman"/>
          <w:i/>
          <w:iCs/>
          <w:sz w:val="24"/>
          <w:szCs w:val="24"/>
        </w:rPr>
        <w:t>Heteropneustes fossilis</w:t>
      </w:r>
      <w:r w:rsidRPr="00C23D51">
        <w:rPr>
          <w:rFonts w:ascii="Times New Roman" w:hAnsi="Times New Roman" w:cs="Times New Roman"/>
          <w:sz w:val="24"/>
          <w:szCs w:val="24"/>
        </w:rPr>
        <w:t xml:space="preserve"> ). Aquaculture Fish &amp; Fisheries 3(3):237–246. https://doi.org/10.1002/aff2.109</w:t>
      </w:r>
    </w:p>
    <w:p w14:paraId="3B056B1D"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Hossain MM, Rahman MH, Ali ML, Khan S, Haque MM, Shahjahan M (2020) Development of a low-cost polyculture system utilizing Hygroryza aristata floating grass in the coastal wetlands of Bangladesh. Aquaculture 527:735430</w:t>
      </w:r>
    </w:p>
    <w:p w14:paraId="59EB05C2"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Irm M, Ye B, Wu X, Geng L, Cai Q, Zhang L, Zhai H, Zhou Z (2022) Assessment of conventional and low gossypol cottonseed meal as alternative protein sources in low-fishmeal diets of hybrid grouper (Epinephelus fuscoguttatus♀\times Epinephelus lanceolatus♂): growth, feed utilization, gut histology, and immunity. Animals 12(15):1906</w:t>
      </w:r>
    </w:p>
    <w:p w14:paraId="2848D598"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Ji H, Zhang J-L, Huang J-Q, Cheng X-F, Liu C (2015) Effect of replacement of dietary fish meal with silkworm pupae meal on growth performance, body composition, intestinal protease activity and health status in juvenile Jian carp ( </w:t>
      </w:r>
      <w:r w:rsidRPr="00C23D51">
        <w:rPr>
          <w:rFonts w:ascii="Times New Roman" w:hAnsi="Times New Roman" w:cs="Times New Roman"/>
          <w:i/>
          <w:iCs/>
          <w:sz w:val="24"/>
          <w:szCs w:val="24"/>
        </w:rPr>
        <w:t>Cyprinus carpio</w:t>
      </w:r>
      <w:r w:rsidRPr="00C23D51">
        <w:rPr>
          <w:rFonts w:ascii="Times New Roman" w:hAnsi="Times New Roman" w:cs="Times New Roman"/>
          <w:sz w:val="24"/>
          <w:szCs w:val="24"/>
        </w:rPr>
        <w:t xml:space="preserve"> var. Jian). Aquac Res 46(5):1209–1221. https://doi.org/10.1111/are.12276</w:t>
      </w:r>
    </w:p>
    <w:p w14:paraId="0D36F433"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Jimoh RA, Oyewobi LO, Aliu NO (2016) Procurement selection criteria for projects in the public sector: Evidence from Nigeria. Independent Journal of Management &amp; Production 7(4):1096–1114</w:t>
      </w:r>
    </w:p>
    <w:p w14:paraId="1043030D"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Khanom M, Rahman SM, Ali MY, Parvez MS, Antu AH, Ahsan MN (2022) Effect of formulated feed as a subsitute for live feed on growth performances, biochemical composition and digestive enzyme activities of asian stinging catfish, Heteropneustes fossilis (Bloch, 1794) larvae. Adv Anim Vet Sci 10(6):1264–1271</w:t>
      </w:r>
    </w:p>
    <w:p w14:paraId="75D8B7E0"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Kohinoor AHM, Khan MM, Yeasmine S, Mandol P, Islam MS (2012) Effects of stocking density on growth and production performance of indigenous stinging catfish, Heteropneustes fossilis (Bloch).</w:t>
      </w:r>
    </w:p>
    <w:p w14:paraId="16130862"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Kole K, Islam MR, Mrong CE, Neepa NN, Sultana N, Haque MR, Salam S, Mostakim GM (2022) Toxicological effect of sumithion pesticide on the hematological parameters and its recovery pattern using probiotic in Barbonymus gonionotus. Toxicology Reports 9:230–237</w:t>
      </w:r>
    </w:p>
    <w:p w14:paraId="733562C0"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Kuo I-P, Liu C-S, Yang S-D, Liang S-H, Hu Y-F, Nan F-H (2022) Effects of Replacing Fishmeal with Defatted Black Soldier Fly (Hermetia illucens Linnaeus) Larvae Meal in Japanese Eel (Anguilla japonica) Diet on Growth Performance, Fillet Texture, Serum Biochemical Parameters, and Intestinal Histomorphology. Aquaculture Nutrition 2022:1–14. https://doi.org/10.1155/2022/1866142</w:t>
      </w:r>
    </w:p>
    <w:p w14:paraId="621A6712"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lastRenderedPageBreak/>
        <w:t>Kurbanov AR, Milusheva RY, Rashidova SS, Kamilov BG (2015a) Effect of replacement of fish meal with silkworm (Bombyx mori) pupa protein on the growth of Clarias gariepinus fingerling. Int J Fish Aquat Stud 2(6):25–27</w:t>
      </w:r>
    </w:p>
    <w:p w14:paraId="29F0F92E"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Kurbanov AR, Milusheva RY, Rashidova SS, Kamilov BG (2015b) Effect of replacement of fish meal with silkworm (Bombyx mori) pupa protein on the growth of Clarias gariepinus fingerling. Int J Fish Aquat Stud 2(6):25–27</w:t>
      </w:r>
    </w:p>
    <w:p w14:paraId="1C9412CF"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Li S, Ji H, Zhang B, Tian J, Zhou J, Yu H (2016) Influence of black soldier fly (Hermetia illucens) larvae oil on growth performance, body composition, tissue fatty acid composition and lipid deposition in juvenile Jian carp (Cyprinus carpio var. Jian). Aquaculture 465:43–52</w:t>
      </w:r>
    </w:p>
    <w:p w14:paraId="77A25268"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Li S, Ji H, Zhang B, Zhou J, Yu H (2017) Defatted black soldier fly (Hermetia illucens) larvae meal in diets for juvenile Jian carp (Cyprinus carpio var. Jian): Growth performance, antioxidant enzyme activities, digestive enzyme activities, intestine and hepatopancreas histological structure. Aquaculture 477:62–70</w:t>
      </w:r>
    </w:p>
    <w:p w14:paraId="29405D5D"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Limbu SM, Shoko AP, Ulotu EE, Luvanga SA, Munyi FM, John JO, Opiyo MA (2022) Black soldier fly ( </w:t>
      </w:r>
      <w:r w:rsidRPr="00C23D51">
        <w:rPr>
          <w:rFonts w:ascii="Times New Roman" w:hAnsi="Times New Roman" w:cs="Times New Roman"/>
          <w:i/>
          <w:iCs/>
          <w:sz w:val="24"/>
          <w:szCs w:val="24"/>
        </w:rPr>
        <w:t>Hermetia illucens, L</w:t>
      </w:r>
      <w:r w:rsidRPr="00C23D51">
        <w:rPr>
          <w:rFonts w:ascii="Times New Roman" w:hAnsi="Times New Roman" w:cs="Times New Roman"/>
          <w:sz w:val="24"/>
          <w:szCs w:val="24"/>
        </w:rPr>
        <w:t xml:space="preserve"> .) larvae meal improves growth performance, feed efficiency and economic returns of Nile tilapia ( </w:t>
      </w:r>
      <w:r w:rsidRPr="00C23D51">
        <w:rPr>
          <w:rFonts w:ascii="Times New Roman" w:hAnsi="Times New Roman" w:cs="Times New Roman"/>
          <w:i/>
          <w:iCs/>
          <w:sz w:val="24"/>
          <w:szCs w:val="24"/>
        </w:rPr>
        <w:t>Oreochromis niloticus, L</w:t>
      </w:r>
      <w:r w:rsidRPr="00C23D51">
        <w:rPr>
          <w:rFonts w:ascii="Times New Roman" w:hAnsi="Times New Roman" w:cs="Times New Roman"/>
          <w:sz w:val="24"/>
          <w:szCs w:val="24"/>
        </w:rPr>
        <w:t xml:space="preserve"> .) fry. Aquaculture Fish &amp; Fisheries 2(3):167–178. https://doi.org/10.1002/aff2.48</w:t>
      </w:r>
    </w:p>
    <w:p w14:paraId="254A7CBF"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Mapanao R, Jiwyam W, Nithikulworawong N, Weeplian T (2023) Effects of black soldier fly ( </w:t>
      </w:r>
      <w:r w:rsidRPr="00C23D51">
        <w:rPr>
          <w:rFonts w:ascii="Times New Roman" w:hAnsi="Times New Roman" w:cs="Times New Roman"/>
          <w:i/>
          <w:iCs/>
          <w:sz w:val="24"/>
          <w:szCs w:val="24"/>
        </w:rPr>
        <w:t>Hermetia illucens</w:t>
      </w:r>
      <w:r w:rsidRPr="00C23D51">
        <w:rPr>
          <w:rFonts w:ascii="Times New Roman" w:hAnsi="Times New Roman" w:cs="Times New Roman"/>
          <w:sz w:val="24"/>
          <w:szCs w:val="24"/>
        </w:rPr>
        <w:t xml:space="preserve"> ) larvae as a fish meal replacement on growth performance, feed utilisation, morphological characters and carcass composition of Thai climbing perch ( </w:t>
      </w:r>
      <w:r w:rsidRPr="00C23D51">
        <w:rPr>
          <w:rFonts w:ascii="Times New Roman" w:hAnsi="Times New Roman" w:cs="Times New Roman"/>
          <w:i/>
          <w:iCs/>
          <w:sz w:val="24"/>
          <w:szCs w:val="24"/>
        </w:rPr>
        <w:t>Anabas testudineus</w:t>
      </w:r>
      <w:r w:rsidRPr="00C23D51">
        <w:rPr>
          <w:rFonts w:ascii="Times New Roman" w:hAnsi="Times New Roman" w:cs="Times New Roman"/>
          <w:sz w:val="24"/>
          <w:szCs w:val="24"/>
        </w:rPr>
        <w:t xml:space="preserve"> ). Journal of Applied Aquaculture 35(1):1–15. https://doi.org/10.1080/10454438.2021.1923609</w:t>
      </w:r>
    </w:p>
    <w:p w14:paraId="35A07B90"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Melenchón F, de Mercado E, Pula HJ, Cardenete G, Barroso FG, Fabrikov D, Lourenço HM, Pessoa M-F, Lagos L, Weththasinghe P (2022) Fishmeal dietary replacement up to 50%: A comparative study of two insect meals for rainbow trout (Oncorhynchus mykiss). Animals 12(2):179</w:t>
      </w:r>
    </w:p>
    <w:p w14:paraId="68B1046C"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Mohan K, Rajan DK, Muralisankar T, Ganesan AR, Sathishkumar P, Revathi N (2022) Use of black soldier fly (Hermetia illucens L.) larvae meal in aquafeeds for a sustainable aquaculture industry: A review of past and future needs. Aquaculture 553:738095</w:t>
      </w:r>
    </w:p>
    <w:p w14:paraId="6A039D84"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Mrong CE, Islam MdR, Kole K, Neepa NN, Alam MdJ, Haque MdR, Rahman UO, Mostakim GM (2021) Malathion-Induced Hematoxicity and Its Recovery Pattern in Barbonymus gonionotus. Journal of Toxicology 2021:1–10. https://doi.org/10.1155/2021/9417380</w:t>
      </w:r>
    </w:p>
    <w:p w14:paraId="27BEBB94"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Muin H, Taufek NM, Kamarudin MS, Razak SA (2017) Growth performance, feed utilization and body composition of Nile tilapia, Oreochromis niloticus (Linnaeus, 1758) fed with different levels of black soldier fly, Hermetia illucens (Linnaeus, 1758) maggot meal diet. Iranian Journal of Fisheries Sciences 16(2):567–577</w:t>
      </w:r>
    </w:p>
    <w:p w14:paraId="5B2EE273"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Neepa NN, Mrong CE, Kole K, Sultana N, Islam MR, Mely SS, Mostakim GM (2022) Improvement of growth and hematological profile of juvenile silver barb </w:t>
      </w:r>
      <w:r w:rsidRPr="00C23D51">
        <w:rPr>
          <w:rFonts w:ascii="Times New Roman" w:hAnsi="Times New Roman" w:cs="Times New Roman"/>
          <w:sz w:val="24"/>
          <w:szCs w:val="24"/>
        </w:rPr>
        <w:lastRenderedPageBreak/>
        <w:t>(Barbonymus gonionotus) through dietary probiotic (Bacillus sp.) supplementation. Journal of Survey in Fisheries Sciences :11–25</w:t>
      </w:r>
    </w:p>
    <w:p w14:paraId="30B22CC5"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Nelson DA, Morris MW, Todd JC, Sanford AH, Davidsohn I (1984) Hematology and coagulation. Clinical diagnosis and management by laboratory methods Japan: John Bernard Henry 1(984):589–92</w:t>
      </w:r>
    </w:p>
    <w:p w14:paraId="3E6C56FC"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Nushy NH, Zafar A, Khatun M, Rohani F, Rana M (2020) Comparative growth performance assessment of Shing (Heteropneustes fossilis) feeding with prepared and commercial diet. J Aquac Mar Biol 9(1):10–13</w:t>
      </w:r>
    </w:p>
    <w:p w14:paraId="5D51DE15"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Ochoa S (1955) Malic dehydrogenase and ‘malic’enzyme. Methods of enzymology 1:735–745</w:t>
      </w:r>
    </w:p>
    <w:p w14:paraId="28C1B1FC"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Olaniyi CO, Babasanmi GO (2013) Performance characteristics of African Cat fish (Clarias gariepinus) fed varying inclusion levels of silk worm pupae (Anaphe infracta). Bangladesh Journal of Animal Science 42(1):76–80</w:t>
      </w:r>
    </w:p>
    <w:p w14:paraId="29D5C8AB"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Oso JA, Iwalaye OA (2014) Growth performance and nutrient utilization efficiency of Clarias gariepinus juveniles fed Bombyx mori (mulberry silkworm) meal as a partial replacement for fishmeal. British Journal of Applied Science &amp; Technology 4(26):3805–3812</w:t>
      </w:r>
    </w:p>
    <w:p w14:paraId="098023D6"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Prabu DL, Vijayagopal P, Ebeneezar S, Kalidas C, Rameshkumar P, Varghese E, Muniswaran BR (2022) Enzymological, histological, and serum biomarker responses of snubnose pompano on complete replacement of fishmeal using cottonseed meal supplemented with lysine and methionine in the diet. Fish Physiol Biochem 48(3):785–804. https://doi.org/10.1007/s10695-022-01081-5</w:t>
      </w:r>
    </w:p>
    <w:p w14:paraId="13EB88CF"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Raghuvaran N, Varghese T, Jana P, RJ AB, Sudarshan S, Alrashdi YBA, Ibrahim AE, El Deeb S (2024) Current Status and Global Research Trend Patterns of Insect Meal in Aquaculture From Scientometric Perspective:(2013–2022). Aquaculture Nutrition 2024:5466604</w:t>
      </w:r>
    </w:p>
    <w:p w14:paraId="4DEC2C4A"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Rahman MA, Habib KA, Hossain MA, Azad SO, Rayhan MZ (2017) Impacts of stocking density and economic returns on the cage culture of stinging catfish, Heteropneustes fossilis. significance 1(T2):T3</w:t>
      </w:r>
    </w:p>
    <w:p w14:paraId="786BEA79"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Raja PK, Aanand S, Sampathkumar JS, Padmavathy P (2020) Effect of silkworm (Bombyx mori) pupae on the growth and maturation of rainbow shark Epalzeorhynchos frenatum (Fowler, 1934) under captive rearing. Indian J Fish 67(4):89–96</w:t>
      </w:r>
    </w:p>
    <w:p w14:paraId="5F0F0AC2"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Rana KJ, Siriwardena S, Hasan MR (2009) Impact of rising feed ingredient prices on aquafeeds and aquaculture production</w:t>
      </w:r>
    </w:p>
    <w:p w14:paraId="5F1C9668"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Rick W, Stegbauer HP (1974) α-Amylase measurement of reducing groups. In: Methods of enzymatic analysis. Elsevier, pp 885–890</w:t>
      </w:r>
    </w:p>
    <w:p w14:paraId="66C2FD21"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Satheeshkumar P, Ananthan G, Kumar DS, Jagadeesan L (2012) Haematology and biochemical parameters of different feeding behaviour of teleost fishes from Vellar </w:t>
      </w:r>
      <w:r w:rsidRPr="00C23D51">
        <w:rPr>
          <w:rFonts w:ascii="Times New Roman" w:hAnsi="Times New Roman" w:cs="Times New Roman"/>
          <w:sz w:val="24"/>
          <w:szCs w:val="24"/>
        </w:rPr>
        <w:lastRenderedPageBreak/>
        <w:t>estuary, India. Comp Clin Pathol 21(6):1187–1191. https://doi.org/10.1007/s00580-011-1259-7</w:t>
      </w:r>
    </w:p>
    <w:p w14:paraId="6175C3A9"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Sathishkumar G, Felix N, Prabu E (2021) Growth performances and nutrient utilization efficiency of GIFT tilapia reared in floating net cages fed with bioprocessed silkworm pupae meal. Aquacult Nutr 27(6):2786–2797. https://doi.org/10.1111/anu.13408</w:t>
      </w:r>
    </w:p>
    <w:p w14:paraId="7DE02114"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Sealey WM, Gaylord TG, Barrows FT, Tomberlin JK, McGuire MA, Ross C, St‐Hilaire S (2011) Sensory Analysis of Rainbow Trout, </w:t>
      </w:r>
      <w:r w:rsidRPr="00C23D51">
        <w:rPr>
          <w:rFonts w:ascii="Times New Roman" w:hAnsi="Times New Roman" w:cs="Times New Roman"/>
          <w:i/>
          <w:iCs/>
          <w:sz w:val="24"/>
          <w:szCs w:val="24"/>
        </w:rPr>
        <w:t>Oncorhynchus mykiss</w:t>
      </w:r>
      <w:r w:rsidRPr="00C23D51">
        <w:rPr>
          <w:rFonts w:ascii="Times New Roman" w:hAnsi="Times New Roman" w:cs="Times New Roman"/>
          <w:sz w:val="24"/>
          <w:szCs w:val="24"/>
        </w:rPr>
        <w:t xml:space="preserve"> , Fed Enriched Black Soldier Fly Prepupae, </w:t>
      </w:r>
      <w:r w:rsidRPr="00C23D51">
        <w:rPr>
          <w:rFonts w:ascii="Times New Roman" w:hAnsi="Times New Roman" w:cs="Times New Roman"/>
          <w:i/>
          <w:iCs/>
          <w:sz w:val="24"/>
          <w:szCs w:val="24"/>
        </w:rPr>
        <w:t>Hermetia illucens</w:t>
      </w:r>
      <w:r w:rsidRPr="00C23D51">
        <w:rPr>
          <w:rFonts w:ascii="Times New Roman" w:hAnsi="Times New Roman" w:cs="Times New Roman"/>
          <w:sz w:val="24"/>
          <w:szCs w:val="24"/>
        </w:rPr>
        <w:t>. J World Aquaculture Soc 42(1):34–45. https://doi.org/10.1111/j.1749-7345.2010.00441.x</w:t>
      </w:r>
    </w:p>
    <w:p w14:paraId="1A61F1AE"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Shakoori M, Gholipour H, Naseri S, Khara H (2016) Growth, survival, and body composition of rainbow trout, when dietary fish meal is replaced with silkworm () pupae. Fisheries &amp; Aquatic Life 24(1):53–57</w:t>
      </w:r>
    </w:p>
    <w:p w14:paraId="3A816BF7"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Shyama S (1990) Growth performance of carps in different diet treatment and under polyculture. PhD Thesis, Ph. D. Thesis. University of Agricultural Sciences, Bangalore</w:t>
      </w:r>
    </w:p>
    <w:p w14:paraId="1217AEB6"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Siddaiah GM, Kumar R, Kumari R, Chandan NK, Debbarma J, Damle DK, Das A, Giri SS (2023) Dietary fishmeal replacement with Hermetia illucens (Black soldier fly, BSF) larvae meal affected production performance, whole body composition, antioxidant status, and health of snakehead (Channa striata) juveniles. Animal Feed Science and Technology 297:115597</w:t>
      </w:r>
    </w:p>
    <w:p w14:paraId="319636A3"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Singh SK, Pawar L, Thomas AJ, Debbarma R, Biswas P, Ningombam A, Devi AG, Waikhom G, Patel AB, Meena DK, Chakraborty G (2023) The current state of research and potential applications of insects for resource recovery and aquaculture feed. Environ Sci Pollut Res 31(53):62264–62282. https://doi.org/10.1007/s11356-023-29068-6</w:t>
      </w:r>
    </w:p>
    <w:p w14:paraId="6ABADFBB"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Stamer A, Wessels S, Neidigk R, Hoerstgen-Schwark G (2014) Black soldier fly (Hermetia illucens) larvae-meal as an example for a new feed ingredients’ class in aquaculture diets</w:t>
      </w:r>
    </w:p>
    <w:p w14:paraId="1E2604F1"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Stankus A (2021) State of world aquaculture 2020 and regional reviews: FAO webinar series. FAO aquaculture newsletter (63):17–18</w:t>
      </w:r>
    </w:p>
    <w:p w14:paraId="33985CA1"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Sudha C, Ahilan B, Felix N, Uma A, Prabu E (2022) Effects of dietary protein substitution of fishmeal with black soldier fly larval meal on growth and physiological responses of juvenile striped catfish, </w:t>
      </w:r>
      <w:r w:rsidRPr="00C23D51">
        <w:rPr>
          <w:rFonts w:ascii="Times New Roman" w:hAnsi="Times New Roman" w:cs="Times New Roman"/>
          <w:i/>
          <w:iCs/>
          <w:sz w:val="24"/>
          <w:szCs w:val="24"/>
        </w:rPr>
        <w:t>Pangasianodon hypophthalmus</w:t>
      </w:r>
      <w:r w:rsidRPr="00C23D51">
        <w:rPr>
          <w:rFonts w:ascii="Times New Roman" w:hAnsi="Times New Roman" w:cs="Times New Roman"/>
          <w:sz w:val="24"/>
          <w:szCs w:val="24"/>
        </w:rPr>
        <w:t>. Aquaculture Research 53(6):2204–2217. https://doi.org/10.1111/are.15739</w:t>
      </w:r>
    </w:p>
    <w:p w14:paraId="77266679"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Talamuk R (2016) Comparisons of growth performance of African catfish (Clarias gariepinus Burchell, 1822) fingerlings fed different inclusion levels of black soldier fly (Hermetia illucens) larvae meal diets. PhD Thesis, Stellenbosch: Stellenbosch University</w:t>
      </w:r>
    </w:p>
    <w:p w14:paraId="173635EE"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Tippayadara N, Dawood MA, Krutmuang P, Hoseinifar SH, Doan HV, Paolucci M (2021) Replacement of fish meal by black soldier fly (Hermetia illucens) larvae meal: effects </w:t>
      </w:r>
      <w:r w:rsidRPr="00C23D51">
        <w:rPr>
          <w:rFonts w:ascii="Times New Roman" w:hAnsi="Times New Roman" w:cs="Times New Roman"/>
          <w:sz w:val="24"/>
          <w:szCs w:val="24"/>
        </w:rPr>
        <w:lastRenderedPageBreak/>
        <w:t>on growth, haematology, and skin mucus immunity of Nile tilapia, Oreochromis niloticus. Animals 11(1):193</w:t>
      </w:r>
    </w:p>
    <w:p w14:paraId="15BFBC9C"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Wooten IDP (1964) Microanalysis. Medical biochemistry 98:101–107</w:t>
      </w:r>
    </w:p>
    <w:p w14:paraId="77B37BA5"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Wroblewski F, Ladue JS (1955) Serum glutamic-oxalacetic-transaminase activity as an index of liver-cell injury from cancer.A preliminary report. Cancer 8(6):1155–1163. https://doi.org/10.1002/1097-0142(1955)8:6&lt;1155::AID-CNCR2820080611&gt;3.0.CO;2-V</w:t>
      </w:r>
    </w:p>
    <w:p w14:paraId="3B9B5404"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 xml:space="preserve">Zafar MdA, Talha MdA, Rana MdM (2022) Effect of biofloc technology on growth performance, digestive enzyme activity, proximate composition, and hematological parameters of Asian stinging catfish ( </w:t>
      </w:r>
      <w:r w:rsidRPr="00C23D51">
        <w:rPr>
          <w:rFonts w:ascii="Times New Roman" w:hAnsi="Times New Roman" w:cs="Times New Roman"/>
          <w:i/>
          <w:iCs/>
          <w:sz w:val="24"/>
          <w:szCs w:val="24"/>
        </w:rPr>
        <w:t>Heteropneustes fossilis</w:t>
      </w:r>
      <w:r w:rsidRPr="00C23D51">
        <w:rPr>
          <w:rFonts w:ascii="Times New Roman" w:hAnsi="Times New Roman" w:cs="Times New Roman"/>
          <w:sz w:val="24"/>
          <w:szCs w:val="24"/>
        </w:rPr>
        <w:t xml:space="preserve"> ). Journal of Applied Aquaculture 34(3):755–773. https://doi.org/10.1080/10454438.2021.1957053</w:t>
      </w:r>
    </w:p>
    <w:p w14:paraId="50F2E6A8" w14:textId="77777777" w:rsidR="00B03DB4" w:rsidRPr="00C23D51" w:rsidRDefault="00B03DB4" w:rsidP="00B03DB4">
      <w:pPr>
        <w:pStyle w:val="Bibliography"/>
        <w:spacing w:before="100" w:beforeAutospacing="1" w:line="240" w:lineRule="auto"/>
        <w:ind w:left="720" w:hanging="720"/>
        <w:rPr>
          <w:rFonts w:ascii="Times New Roman" w:hAnsi="Times New Roman" w:cs="Times New Roman"/>
          <w:sz w:val="24"/>
          <w:szCs w:val="24"/>
        </w:rPr>
      </w:pPr>
      <w:r w:rsidRPr="00C23D51">
        <w:rPr>
          <w:rFonts w:ascii="Times New Roman" w:hAnsi="Times New Roman" w:cs="Times New Roman"/>
          <w:sz w:val="24"/>
          <w:szCs w:val="24"/>
        </w:rPr>
        <w:t>Zahan N, Hossain MA, Islam MR, Saha J, Akter T, Fatema UK, Haque F (2024) Effects of dietary Spirulina platensis on growth performance, body composition, haematology, immune response, and gut microflora of stinging catfish Heteropneustes fossilis. Aquaculture Reports 35:101997</w:t>
      </w:r>
    </w:p>
    <w:p w14:paraId="1187A6A2" w14:textId="77777777" w:rsidR="00B03DB4" w:rsidRDefault="00B03DB4" w:rsidP="00B03DB4">
      <w:pPr>
        <w:spacing w:before="100" w:beforeAutospacing="1" w:line="240" w:lineRule="auto"/>
        <w:ind w:left="720" w:hanging="720"/>
      </w:pPr>
      <w:r w:rsidRPr="00C23D51">
        <w:rPr>
          <w:rFonts w:ascii="Times New Roman" w:hAnsi="Times New Roman" w:cs="Times New Roman"/>
          <w:sz w:val="24"/>
          <w:szCs w:val="24"/>
        </w:rPr>
        <w:fldChar w:fldCharType="end"/>
      </w:r>
    </w:p>
    <w:p w14:paraId="0541338D" w14:textId="6B7D27C4" w:rsidR="00B03DB4" w:rsidRDefault="00B03DB4" w:rsidP="00B03DB4">
      <w:pPr>
        <w:spacing w:afterLines="160" w:after="384" w:line="240" w:lineRule="auto"/>
        <w:ind w:hanging="720"/>
        <w:rPr>
          <w:rFonts w:ascii="Arial" w:hAnsi="Arial" w:cs="Arial"/>
          <w:b/>
        </w:rPr>
      </w:pPr>
    </w:p>
    <w:p w14:paraId="1D4A3AD5" w14:textId="2D1FE5A8" w:rsidR="00B03DB4" w:rsidRPr="00E8238C" w:rsidRDefault="000A6F01" w:rsidP="00B03DB4">
      <w:pPr>
        <w:spacing w:line="360" w:lineRule="auto"/>
        <w:ind w:hanging="720"/>
        <w:rPr>
          <w:rFonts w:ascii="Arial" w:hAnsi="Arial" w:cs="Arial"/>
          <w:sz w:val="20"/>
          <w:szCs w:val="20"/>
        </w:rPr>
      </w:pPr>
      <w:r>
        <w:rPr>
          <w:rFonts w:ascii="Arial" w:hAnsi="Arial" w:cs="Arial"/>
          <w:sz w:val="20"/>
          <w:szCs w:val="20"/>
        </w:rPr>
        <w:t xml:space="preserve">Fig 6 : </w:t>
      </w:r>
      <w:r w:rsidR="003A3A09">
        <w:rPr>
          <w:rFonts w:ascii="Arial" w:hAnsi="Arial" w:cs="Arial"/>
          <w:sz w:val="20"/>
          <w:szCs w:val="20"/>
        </w:rPr>
        <w:t>Measurement and weight analysis in the laboratory</w:t>
      </w:r>
    </w:p>
    <w:p w14:paraId="7B0AF6E0" w14:textId="3302229C" w:rsidR="00D252BB" w:rsidRDefault="00D252BB" w:rsidP="00401218">
      <w:pPr>
        <w:spacing w:after="0" w:line="480" w:lineRule="auto"/>
        <w:jc w:val="both"/>
        <w:rPr>
          <w:b/>
          <w:noProof/>
          <w:sz w:val="20"/>
          <w:lang w:eastAsia="en-IN" w:bidi="ta-IN"/>
        </w:rPr>
      </w:pPr>
      <w:r>
        <w:rPr>
          <w:b/>
          <w:noProof/>
          <w:sz w:val="20"/>
          <w:lang w:val="en-US"/>
        </w:rPr>
        <w:drawing>
          <wp:anchor distT="0" distB="0" distL="114300" distR="114300" simplePos="0" relativeHeight="251670528" behindDoc="0" locked="0" layoutInCell="1" allowOverlap="1" wp14:anchorId="4F0AF09D" wp14:editId="7AF6F2C7">
            <wp:simplePos x="0" y="0"/>
            <wp:positionH relativeFrom="column">
              <wp:posOffset>1051560</wp:posOffset>
            </wp:positionH>
            <wp:positionV relativeFrom="paragraph">
              <wp:posOffset>27940</wp:posOffset>
            </wp:positionV>
            <wp:extent cx="3293745" cy="1889760"/>
            <wp:effectExtent l="0" t="0" r="1905"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rotWithShape="1">
                    <a:blip r:embed="rId13" cstate="print">
                      <a:extLst>
                        <a:ext uri="{BEBA8EAE-BF5A-486C-A8C5-ECC9F3942E4B}">
                          <a14:imgProps xmlns:a14="http://schemas.microsoft.com/office/drawing/2010/main">
                            <a14:imgLayer r:embed="rId14">
                              <a14:imgEffect>
                                <a14:backgroundRemoval t="5556" b="99653" l="4914" r="99454">
                                  <a14:foregroundMark x1="21201" y1="54340" x2="29572" y2="79167"/>
                                  <a14:foregroundMark x1="6369" y1="10938" x2="12011" y2="18924"/>
                                  <a14:foregroundMark x1="12011" y1="18924" x2="15378" y2="21528"/>
                                  <a14:foregroundMark x1="1092" y1="5208" x2="4914" y2="33854"/>
                                  <a14:foregroundMark x1="4914" y1="33854" x2="16379" y2="42882"/>
                                  <a14:foregroundMark x1="16379" y1="42882" x2="16924" y2="41493"/>
                                  <a14:foregroundMark x1="40491" y1="5729" x2="49773" y2="5556"/>
                                  <a14:foregroundMark x1="49773" y1="5556" x2="58963" y2="15451"/>
                                  <a14:foregroundMark x1="58963" y1="15451" x2="59327" y2="35243"/>
                                  <a14:foregroundMark x1="40764" y1="11285" x2="44404" y2="30208"/>
                                  <a14:foregroundMark x1="44404" y1="30208" x2="44222" y2="35764"/>
                                  <a14:foregroundMark x1="50955" y1="7118" x2="57598" y2="7118"/>
                                  <a14:foregroundMark x1="50682" y1="6076" x2="59873" y2="6076"/>
                                  <a14:foregroundMark x1="80437" y1="3299" x2="91083" y2="6424"/>
                                  <a14:foregroundMark x1="91083" y1="6424" x2="99727" y2="29514"/>
                                  <a14:foregroundMark x1="80437" y1="30208" x2="95086" y2="28819"/>
                                  <a14:foregroundMark x1="95086" y1="28819" x2="85532" y2="38542"/>
                                  <a14:foregroundMark x1="85532" y1="38542" x2="81347" y2="29167"/>
                                  <a14:foregroundMark x1="86169" y1="45486" x2="95632" y2="45833"/>
                                  <a14:foregroundMark x1="95632" y1="45833" x2="86806" y2="49479"/>
                                  <a14:foregroundMark x1="86806" y1="49479" x2="85623" y2="46875"/>
                                  <a14:foregroundMark x1="86988" y1="46354" x2="95450" y2="46701"/>
                                  <a14:foregroundMark x1="89081" y1="47569" x2="94177" y2="46181"/>
                                  <a14:foregroundMark x1="87170" y1="49653" x2="95905" y2="48438"/>
                                  <a14:foregroundMark x1="95905" y1="48438" x2="95541" y2="46181"/>
                                  <a14:foregroundMark x1="68335" y1="95139" x2="77707" y2="98090"/>
                                  <a14:foregroundMark x1="77707" y1="98090" x2="78708" y2="64410"/>
                                  <a14:foregroundMark x1="78708" y1="64410" x2="71429" y2="56250"/>
                                  <a14:foregroundMark x1="71429" y1="56250" x2="62693" y2="73611"/>
                                  <a14:foregroundMark x1="62693" y1="73611" x2="63239" y2="76389"/>
                                  <a14:foregroundMark x1="68426" y1="95486" x2="77798" y2="98264"/>
                                  <a14:foregroundMark x1="77798" y1="98264" x2="78253" y2="93576"/>
                                  <a14:foregroundMark x1="69154" y1="98090" x2="76160" y2="97743"/>
                                  <a14:foregroundMark x1="68699" y1="95833" x2="68699" y2="99653"/>
                                  <a14:foregroundMark x1="40036" y1="59896" x2="41219" y2="88889"/>
                                  <a14:foregroundMark x1="41219" y1="88889" x2="40855" y2="90972"/>
                                  <a14:foregroundMark x1="29845" y1="95660" x2="39581" y2="98611"/>
                                  <a14:foregroundMark x1="39581" y1="98611" x2="39672" y2="88021"/>
                                  <a14:foregroundMark x1="30300" y1="96354" x2="36488" y2="99653"/>
                                  <a14:foregroundMark x1="30846" y1="96354" x2="36033" y2="99306"/>
                                  <a14:foregroundMark x1="31574" y1="99306" x2="30846" y2="97222"/>
                                  <a14:foregroundMark x1="46861" y1="47396" x2="57780" y2="50347"/>
                                  <a14:foregroundMark x1="57780" y1="50347" x2="59600" y2="44097"/>
                                  <a14:foregroundMark x1="47680" y1="47743" x2="56415" y2="44444"/>
                                  <a14:foregroundMark x1="47498" y1="49306" x2="56870" y2="49653"/>
                                  <a14:foregroundMark x1="56870" y1="49653" x2="58417" y2="49132"/>
                                  <a14:foregroundMark x1="47407" y1="49826" x2="55960" y2="50868"/>
                                  <a14:foregroundMark x1="55960" y1="50868" x2="58690" y2="50174"/>
                                  <a14:foregroundMark x1="47771" y1="49479" x2="56961" y2="50694"/>
                                  <a14:foregroundMark x1="47498" y1="49653" x2="53412" y2="48958"/>
                                  <a14:foregroundMark x1="47953" y1="50868" x2="48317" y2="52604"/>
                                  <a14:foregroundMark x1="47680" y1="50347" x2="46224" y2="52604"/>
                                  <a14:foregroundMark x1="85532" y1="48090" x2="86169" y2="51563"/>
                                  <a14:foregroundMark x1="67789" y1="96181" x2="68062" y2="99653"/>
                                  <a14:foregroundMark x1="65514" y1="94792" x2="65514" y2="94792"/>
                                  <a14:foregroundMark x1="29360" y1="98866" x2="29208" y2="99653"/>
                                  <a14:foregroundMark x1="7734" y1="48958" x2="15560" y2="48958"/>
                                  <a14:foregroundMark x1="8371" y1="48264" x2="16288" y2="48611"/>
                                  <a14:foregroundMark x1="7734" y1="50174" x2="16561" y2="50174"/>
                                  <a14:foregroundMark x1="16561" y1="50174" x2="8280" y2="48958"/>
                                  <a14:foregroundMark x1="7188" y1="48264" x2="17834" y2="50694"/>
                                  <a14:foregroundMark x1="17834" y1="50694" x2="14832" y2="50694"/>
                                  <a14:foregroundMark x1="7552" y1="48264" x2="16833" y2="49306"/>
                                  <a14:foregroundMark x1="16833" y1="49306" x2="16833" y2="49653"/>
                                  <a14:foregroundMark x1="7188" y1="49653" x2="16833" y2="49479"/>
                                  <a14:foregroundMark x1="16833" y1="49479" x2="5914" y2="52083"/>
                                  <a14:foregroundMark x1="5914" y1="52083" x2="14377" y2="50174"/>
                                  <a14:foregroundMark x1="14377" y1="50174" x2="11465" y2="50868"/>
                                  <a14:foregroundMark x1="6915" y1="48438" x2="18289" y2="48611"/>
                                  <a14:foregroundMark x1="18289" y1="48611" x2="11283" y2="46354"/>
                                  <a14:foregroundMark x1="9372" y1="46528" x2="8553" y2="46007"/>
                                  <a14:foregroundMark x1="22202" y1="58681" x2="23021" y2="81250"/>
                                  <a14:backgroundMark x1="45041" y1="48438" x2="45921" y2="48381"/>
                                  <a14:backgroundMark x1="44768" y1="47396" x2="45216" y2="49473"/>
                                  <a14:backgroundMark x1="26843" y1="94271" x2="29026" y2="99306"/>
                                </a14:backgroundRemoval>
                              </a14:imgEffect>
                            </a14:imgLayer>
                          </a14:imgProps>
                        </a:ext>
                        <a:ext uri="{28A0092B-C50C-407E-A947-70E740481C1C}">
                          <a14:useLocalDpi xmlns:a14="http://schemas.microsoft.com/office/drawing/2010/main" val="0"/>
                        </a:ext>
                      </a:extLst>
                    </a:blip>
                    <a:srcRect l="40482" b="58202"/>
                    <a:stretch>
                      <a:fillRect/>
                    </a:stretch>
                  </pic:blipFill>
                  <pic:spPr bwMode="auto">
                    <a:xfrm>
                      <a:off x="0" y="0"/>
                      <a:ext cx="3293745" cy="1889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DAE384" w14:textId="5EBA7AB4" w:rsidR="00B03DB4" w:rsidRPr="00401218" w:rsidRDefault="00B03DB4" w:rsidP="00401218">
      <w:pPr>
        <w:spacing w:after="0" w:line="480" w:lineRule="auto"/>
        <w:jc w:val="both"/>
        <w:rPr>
          <w:rFonts w:ascii="Arial" w:hAnsi="Arial" w:cs="Arial"/>
          <w:sz w:val="20"/>
          <w:szCs w:val="20"/>
        </w:rPr>
      </w:pPr>
    </w:p>
    <w:sectPr w:rsidR="00B03DB4" w:rsidRPr="00401218" w:rsidSect="00ED1A2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66D41" w14:textId="77777777" w:rsidR="0021194F" w:rsidRDefault="0021194F" w:rsidP="00ED1A2B">
      <w:pPr>
        <w:spacing w:after="0" w:line="240" w:lineRule="auto"/>
      </w:pPr>
      <w:r>
        <w:separator/>
      </w:r>
    </w:p>
  </w:endnote>
  <w:endnote w:type="continuationSeparator" w:id="0">
    <w:p w14:paraId="629C6073" w14:textId="77777777" w:rsidR="0021194F" w:rsidRDefault="0021194F" w:rsidP="00ED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08D1A" w14:textId="77777777" w:rsidR="00ED1A2B" w:rsidRDefault="00ED1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18427" w14:textId="77777777" w:rsidR="00ED1A2B" w:rsidRDefault="00ED1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04CCB" w14:textId="77777777" w:rsidR="00ED1A2B" w:rsidRDefault="00ED1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7237B" w14:textId="77777777" w:rsidR="0021194F" w:rsidRDefault="0021194F" w:rsidP="00ED1A2B">
      <w:pPr>
        <w:spacing w:after="0" w:line="240" w:lineRule="auto"/>
      </w:pPr>
      <w:r>
        <w:separator/>
      </w:r>
    </w:p>
  </w:footnote>
  <w:footnote w:type="continuationSeparator" w:id="0">
    <w:p w14:paraId="2555F0FC" w14:textId="77777777" w:rsidR="0021194F" w:rsidRDefault="0021194F" w:rsidP="00ED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C0923" w14:textId="6751DF77" w:rsidR="00ED1A2B" w:rsidRDefault="00E45D3A">
    <w:pPr>
      <w:pStyle w:val="Header"/>
    </w:pPr>
    <w:r>
      <w:rPr>
        <w:noProof/>
      </w:rPr>
      <w:pict w14:anchorId="6CE6A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12817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6CB92" w14:textId="7AEB81F3" w:rsidR="00ED1A2B" w:rsidRDefault="00E45D3A">
    <w:pPr>
      <w:pStyle w:val="Header"/>
    </w:pPr>
    <w:r>
      <w:rPr>
        <w:noProof/>
      </w:rPr>
      <w:pict w14:anchorId="3AA58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12817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6FD6A" w14:textId="2F520499" w:rsidR="00ED1A2B" w:rsidRDefault="00E45D3A">
    <w:pPr>
      <w:pStyle w:val="Header"/>
    </w:pPr>
    <w:r>
      <w:rPr>
        <w:noProof/>
      </w:rPr>
      <w:pict w14:anchorId="086BE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12817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618DB"/>
    <w:multiLevelType w:val="hybridMultilevel"/>
    <w:tmpl w:val="179C44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90823"/>
    <w:multiLevelType w:val="hybridMultilevel"/>
    <w:tmpl w:val="D2883D2C"/>
    <w:lvl w:ilvl="0" w:tplc="20385DB2">
      <w:start w:val="1"/>
      <w:numFmt w:val="bullet"/>
      <w:lvlText w:val=""/>
      <w:lvlJc w:val="left"/>
      <w:pPr>
        <w:tabs>
          <w:tab w:val="num" w:pos="720"/>
        </w:tabs>
        <w:ind w:left="720" w:hanging="360"/>
      </w:pPr>
      <w:rPr>
        <w:rFonts w:ascii="Wingdings 2" w:hAnsi="Wingdings 2" w:hint="default"/>
      </w:rPr>
    </w:lvl>
    <w:lvl w:ilvl="1" w:tplc="CEA08D74" w:tentative="1">
      <w:start w:val="1"/>
      <w:numFmt w:val="bullet"/>
      <w:lvlText w:val=""/>
      <w:lvlJc w:val="left"/>
      <w:pPr>
        <w:tabs>
          <w:tab w:val="num" w:pos="1440"/>
        </w:tabs>
        <w:ind w:left="1440" w:hanging="360"/>
      </w:pPr>
      <w:rPr>
        <w:rFonts w:ascii="Wingdings 2" w:hAnsi="Wingdings 2" w:hint="default"/>
      </w:rPr>
    </w:lvl>
    <w:lvl w:ilvl="2" w:tplc="1892D922" w:tentative="1">
      <w:start w:val="1"/>
      <w:numFmt w:val="bullet"/>
      <w:lvlText w:val=""/>
      <w:lvlJc w:val="left"/>
      <w:pPr>
        <w:tabs>
          <w:tab w:val="num" w:pos="2160"/>
        </w:tabs>
        <w:ind w:left="2160" w:hanging="360"/>
      </w:pPr>
      <w:rPr>
        <w:rFonts w:ascii="Wingdings 2" w:hAnsi="Wingdings 2" w:hint="default"/>
      </w:rPr>
    </w:lvl>
    <w:lvl w:ilvl="3" w:tplc="9A6A7EBC" w:tentative="1">
      <w:start w:val="1"/>
      <w:numFmt w:val="bullet"/>
      <w:lvlText w:val=""/>
      <w:lvlJc w:val="left"/>
      <w:pPr>
        <w:tabs>
          <w:tab w:val="num" w:pos="2880"/>
        </w:tabs>
        <w:ind w:left="2880" w:hanging="360"/>
      </w:pPr>
      <w:rPr>
        <w:rFonts w:ascii="Wingdings 2" w:hAnsi="Wingdings 2" w:hint="default"/>
      </w:rPr>
    </w:lvl>
    <w:lvl w:ilvl="4" w:tplc="504C0B36" w:tentative="1">
      <w:start w:val="1"/>
      <w:numFmt w:val="bullet"/>
      <w:lvlText w:val=""/>
      <w:lvlJc w:val="left"/>
      <w:pPr>
        <w:tabs>
          <w:tab w:val="num" w:pos="3600"/>
        </w:tabs>
        <w:ind w:left="3600" w:hanging="360"/>
      </w:pPr>
      <w:rPr>
        <w:rFonts w:ascii="Wingdings 2" w:hAnsi="Wingdings 2" w:hint="default"/>
      </w:rPr>
    </w:lvl>
    <w:lvl w:ilvl="5" w:tplc="57302580" w:tentative="1">
      <w:start w:val="1"/>
      <w:numFmt w:val="bullet"/>
      <w:lvlText w:val=""/>
      <w:lvlJc w:val="left"/>
      <w:pPr>
        <w:tabs>
          <w:tab w:val="num" w:pos="4320"/>
        </w:tabs>
        <w:ind w:left="4320" w:hanging="360"/>
      </w:pPr>
      <w:rPr>
        <w:rFonts w:ascii="Wingdings 2" w:hAnsi="Wingdings 2" w:hint="default"/>
      </w:rPr>
    </w:lvl>
    <w:lvl w:ilvl="6" w:tplc="2B560D20" w:tentative="1">
      <w:start w:val="1"/>
      <w:numFmt w:val="bullet"/>
      <w:lvlText w:val=""/>
      <w:lvlJc w:val="left"/>
      <w:pPr>
        <w:tabs>
          <w:tab w:val="num" w:pos="5040"/>
        </w:tabs>
        <w:ind w:left="5040" w:hanging="360"/>
      </w:pPr>
      <w:rPr>
        <w:rFonts w:ascii="Wingdings 2" w:hAnsi="Wingdings 2" w:hint="default"/>
      </w:rPr>
    </w:lvl>
    <w:lvl w:ilvl="7" w:tplc="E1B2FE80" w:tentative="1">
      <w:start w:val="1"/>
      <w:numFmt w:val="bullet"/>
      <w:lvlText w:val=""/>
      <w:lvlJc w:val="left"/>
      <w:pPr>
        <w:tabs>
          <w:tab w:val="num" w:pos="5760"/>
        </w:tabs>
        <w:ind w:left="5760" w:hanging="360"/>
      </w:pPr>
      <w:rPr>
        <w:rFonts w:ascii="Wingdings 2" w:hAnsi="Wingdings 2" w:hint="default"/>
      </w:rPr>
    </w:lvl>
    <w:lvl w:ilvl="8" w:tplc="37EA7CC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2274A5F"/>
    <w:multiLevelType w:val="hybridMultilevel"/>
    <w:tmpl w:val="BDE20258"/>
    <w:lvl w:ilvl="0" w:tplc="3D7AC58C">
      <w:start w:val="1"/>
      <w:numFmt w:val="decimal"/>
      <w:lvlText w:val="%1."/>
      <w:lvlJc w:val="left"/>
      <w:pPr>
        <w:tabs>
          <w:tab w:val="num" w:pos="720"/>
        </w:tabs>
        <w:ind w:left="720" w:hanging="360"/>
      </w:pPr>
    </w:lvl>
    <w:lvl w:ilvl="1" w:tplc="2E6A1DA2" w:tentative="1">
      <w:start w:val="1"/>
      <w:numFmt w:val="decimal"/>
      <w:lvlText w:val="%2."/>
      <w:lvlJc w:val="left"/>
      <w:pPr>
        <w:tabs>
          <w:tab w:val="num" w:pos="1440"/>
        </w:tabs>
        <w:ind w:left="1440" w:hanging="360"/>
      </w:pPr>
    </w:lvl>
    <w:lvl w:ilvl="2" w:tplc="3FEA4FCE" w:tentative="1">
      <w:start w:val="1"/>
      <w:numFmt w:val="decimal"/>
      <w:lvlText w:val="%3."/>
      <w:lvlJc w:val="left"/>
      <w:pPr>
        <w:tabs>
          <w:tab w:val="num" w:pos="2160"/>
        </w:tabs>
        <w:ind w:left="2160" w:hanging="360"/>
      </w:pPr>
    </w:lvl>
    <w:lvl w:ilvl="3" w:tplc="E33633B6" w:tentative="1">
      <w:start w:val="1"/>
      <w:numFmt w:val="decimal"/>
      <w:lvlText w:val="%4."/>
      <w:lvlJc w:val="left"/>
      <w:pPr>
        <w:tabs>
          <w:tab w:val="num" w:pos="2880"/>
        </w:tabs>
        <w:ind w:left="2880" w:hanging="360"/>
      </w:pPr>
    </w:lvl>
    <w:lvl w:ilvl="4" w:tplc="5CB275E6" w:tentative="1">
      <w:start w:val="1"/>
      <w:numFmt w:val="decimal"/>
      <w:lvlText w:val="%5."/>
      <w:lvlJc w:val="left"/>
      <w:pPr>
        <w:tabs>
          <w:tab w:val="num" w:pos="3600"/>
        </w:tabs>
        <w:ind w:left="3600" w:hanging="360"/>
      </w:pPr>
    </w:lvl>
    <w:lvl w:ilvl="5" w:tplc="7452FCE2" w:tentative="1">
      <w:start w:val="1"/>
      <w:numFmt w:val="decimal"/>
      <w:lvlText w:val="%6."/>
      <w:lvlJc w:val="left"/>
      <w:pPr>
        <w:tabs>
          <w:tab w:val="num" w:pos="4320"/>
        </w:tabs>
        <w:ind w:left="4320" w:hanging="360"/>
      </w:pPr>
    </w:lvl>
    <w:lvl w:ilvl="6" w:tplc="1F9AA4C6" w:tentative="1">
      <w:start w:val="1"/>
      <w:numFmt w:val="decimal"/>
      <w:lvlText w:val="%7."/>
      <w:lvlJc w:val="left"/>
      <w:pPr>
        <w:tabs>
          <w:tab w:val="num" w:pos="5040"/>
        </w:tabs>
        <w:ind w:left="5040" w:hanging="360"/>
      </w:pPr>
    </w:lvl>
    <w:lvl w:ilvl="7" w:tplc="B162A064" w:tentative="1">
      <w:start w:val="1"/>
      <w:numFmt w:val="decimal"/>
      <w:lvlText w:val="%8."/>
      <w:lvlJc w:val="left"/>
      <w:pPr>
        <w:tabs>
          <w:tab w:val="num" w:pos="5760"/>
        </w:tabs>
        <w:ind w:left="5760" w:hanging="360"/>
      </w:pPr>
    </w:lvl>
    <w:lvl w:ilvl="8" w:tplc="BC989610" w:tentative="1">
      <w:start w:val="1"/>
      <w:numFmt w:val="decimal"/>
      <w:lvlText w:val="%9."/>
      <w:lvlJc w:val="left"/>
      <w:pPr>
        <w:tabs>
          <w:tab w:val="num" w:pos="6480"/>
        </w:tabs>
        <w:ind w:left="6480" w:hanging="360"/>
      </w:pPr>
    </w:lvl>
  </w:abstractNum>
  <w:abstractNum w:abstractNumId="3" w15:restartNumberingAfterBreak="0">
    <w:nsid w:val="46167932"/>
    <w:multiLevelType w:val="hybridMultilevel"/>
    <w:tmpl w:val="6C902A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A1E0CA8"/>
    <w:multiLevelType w:val="hybridMultilevel"/>
    <w:tmpl w:val="51129C9A"/>
    <w:lvl w:ilvl="0" w:tplc="4CE0A250">
      <w:start w:val="1"/>
      <w:numFmt w:val="upperRoman"/>
      <w:lvlText w:val="%1."/>
      <w:lvlJc w:val="right"/>
      <w:pPr>
        <w:tabs>
          <w:tab w:val="num" w:pos="720"/>
        </w:tabs>
        <w:ind w:left="720" w:hanging="360"/>
      </w:pPr>
    </w:lvl>
    <w:lvl w:ilvl="1" w:tplc="58E833DE" w:tentative="1">
      <w:start w:val="1"/>
      <w:numFmt w:val="upperRoman"/>
      <w:lvlText w:val="%2."/>
      <w:lvlJc w:val="right"/>
      <w:pPr>
        <w:tabs>
          <w:tab w:val="num" w:pos="1440"/>
        </w:tabs>
        <w:ind w:left="1440" w:hanging="360"/>
      </w:pPr>
    </w:lvl>
    <w:lvl w:ilvl="2" w:tplc="441E9EDC" w:tentative="1">
      <w:start w:val="1"/>
      <w:numFmt w:val="upperRoman"/>
      <w:lvlText w:val="%3."/>
      <w:lvlJc w:val="right"/>
      <w:pPr>
        <w:tabs>
          <w:tab w:val="num" w:pos="2160"/>
        </w:tabs>
        <w:ind w:left="2160" w:hanging="360"/>
      </w:pPr>
    </w:lvl>
    <w:lvl w:ilvl="3" w:tplc="E62E1286" w:tentative="1">
      <w:start w:val="1"/>
      <w:numFmt w:val="upperRoman"/>
      <w:lvlText w:val="%4."/>
      <w:lvlJc w:val="right"/>
      <w:pPr>
        <w:tabs>
          <w:tab w:val="num" w:pos="2880"/>
        </w:tabs>
        <w:ind w:left="2880" w:hanging="360"/>
      </w:pPr>
    </w:lvl>
    <w:lvl w:ilvl="4" w:tplc="F4D8C47C" w:tentative="1">
      <w:start w:val="1"/>
      <w:numFmt w:val="upperRoman"/>
      <w:lvlText w:val="%5."/>
      <w:lvlJc w:val="right"/>
      <w:pPr>
        <w:tabs>
          <w:tab w:val="num" w:pos="3600"/>
        </w:tabs>
        <w:ind w:left="3600" w:hanging="360"/>
      </w:pPr>
    </w:lvl>
    <w:lvl w:ilvl="5" w:tplc="70BA2BF4" w:tentative="1">
      <w:start w:val="1"/>
      <w:numFmt w:val="upperRoman"/>
      <w:lvlText w:val="%6."/>
      <w:lvlJc w:val="right"/>
      <w:pPr>
        <w:tabs>
          <w:tab w:val="num" w:pos="4320"/>
        </w:tabs>
        <w:ind w:left="4320" w:hanging="360"/>
      </w:pPr>
    </w:lvl>
    <w:lvl w:ilvl="6" w:tplc="A2809614" w:tentative="1">
      <w:start w:val="1"/>
      <w:numFmt w:val="upperRoman"/>
      <w:lvlText w:val="%7."/>
      <w:lvlJc w:val="right"/>
      <w:pPr>
        <w:tabs>
          <w:tab w:val="num" w:pos="5040"/>
        </w:tabs>
        <w:ind w:left="5040" w:hanging="360"/>
      </w:pPr>
    </w:lvl>
    <w:lvl w:ilvl="7" w:tplc="195AFF56" w:tentative="1">
      <w:start w:val="1"/>
      <w:numFmt w:val="upperRoman"/>
      <w:lvlText w:val="%8."/>
      <w:lvlJc w:val="right"/>
      <w:pPr>
        <w:tabs>
          <w:tab w:val="num" w:pos="5760"/>
        </w:tabs>
        <w:ind w:left="5760" w:hanging="360"/>
      </w:pPr>
    </w:lvl>
    <w:lvl w:ilvl="8" w:tplc="40568C94" w:tentative="1">
      <w:start w:val="1"/>
      <w:numFmt w:val="upperRoman"/>
      <w:lvlText w:val="%9."/>
      <w:lvlJc w:val="right"/>
      <w:pPr>
        <w:tabs>
          <w:tab w:val="num" w:pos="6480"/>
        </w:tabs>
        <w:ind w:left="6480" w:hanging="360"/>
      </w:pPr>
    </w:lvl>
  </w:abstractNum>
  <w:abstractNum w:abstractNumId="5" w15:restartNumberingAfterBreak="0">
    <w:nsid w:val="72B83E39"/>
    <w:multiLevelType w:val="multilevel"/>
    <w:tmpl w:val="72B83E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88"/>
    <w:rsid w:val="0001053D"/>
    <w:rsid w:val="000621AE"/>
    <w:rsid w:val="000A6F01"/>
    <w:rsid w:val="000C7550"/>
    <w:rsid w:val="000D7C9A"/>
    <w:rsid w:val="00117AD9"/>
    <w:rsid w:val="00124C06"/>
    <w:rsid w:val="001F3A78"/>
    <w:rsid w:val="0021194F"/>
    <w:rsid w:val="002472B5"/>
    <w:rsid w:val="002A56D0"/>
    <w:rsid w:val="002B0A47"/>
    <w:rsid w:val="002D433D"/>
    <w:rsid w:val="002F457F"/>
    <w:rsid w:val="00312EFB"/>
    <w:rsid w:val="003143A1"/>
    <w:rsid w:val="00343864"/>
    <w:rsid w:val="003A2B88"/>
    <w:rsid w:val="003A3A09"/>
    <w:rsid w:val="003B513D"/>
    <w:rsid w:val="00401218"/>
    <w:rsid w:val="004A32BA"/>
    <w:rsid w:val="004F56C7"/>
    <w:rsid w:val="00591AB3"/>
    <w:rsid w:val="005A1924"/>
    <w:rsid w:val="006C264C"/>
    <w:rsid w:val="006C3A67"/>
    <w:rsid w:val="00711B35"/>
    <w:rsid w:val="007E108D"/>
    <w:rsid w:val="007F3A61"/>
    <w:rsid w:val="007F6B6B"/>
    <w:rsid w:val="008A2988"/>
    <w:rsid w:val="008E0483"/>
    <w:rsid w:val="0097247E"/>
    <w:rsid w:val="00993162"/>
    <w:rsid w:val="00A12835"/>
    <w:rsid w:val="00A43703"/>
    <w:rsid w:val="00AA1E00"/>
    <w:rsid w:val="00AC1239"/>
    <w:rsid w:val="00AE233F"/>
    <w:rsid w:val="00B03DB4"/>
    <w:rsid w:val="00B643D2"/>
    <w:rsid w:val="00C62683"/>
    <w:rsid w:val="00CA7795"/>
    <w:rsid w:val="00CC2AA6"/>
    <w:rsid w:val="00D252BB"/>
    <w:rsid w:val="00D42C66"/>
    <w:rsid w:val="00DA631D"/>
    <w:rsid w:val="00E45D3A"/>
    <w:rsid w:val="00E8238C"/>
    <w:rsid w:val="00ED1A2B"/>
    <w:rsid w:val="00EE1331"/>
    <w:rsid w:val="00EF7624"/>
    <w:rsid w:val="00F304FF"/>
    <w:rsid w:val="00F30BB8"/>
    <w:rsid w:val="00FF74A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B6F774"/>
  <w15:chartTrackingRefBased/>
  <w15:docId w15:val="{94F301DA-915A-4C47-BE7C-C15CAF33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988"/>
  </w:style>
  <w:style w:type="paragraph" w:styleId="Heading1">
    <w:name w:val="heading 1"/>
    <w:basedOn w:val="Normal"/>
    <w:next w:val="Normal"/>
    <w:link w:val="Heading1Char"/>
    <w:uiPriority w:val="9"/>
    <w:qFormat/>
    <w:rsid w:val="008A29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29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29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29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29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2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9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29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29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29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29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2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988"/>
    <w:rPr>
      <w:rFonts w:eastAsiaTheme="majorEastAsia" w:cstheme="majorBidi"/>
      <w:color w:val="272727" w:themeColor="text1" w:themeTint="D8"/>
    </w:rPr>
  </w:style>
  <w:style w:type="paragraph" w:styleId="Title">
    <w:name w:val="Title"/>
    <w:basedOn w:val="Normal"/>
    <w:next w:val="Normal"/>
    <w:link w:val="TitleChar"/>
    <w:uiPriority w:val="10"/>
    <w:qFormat/>
    <w:rsid w:val="008A2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988"/>
    <w:pPr>
      <w:spacing w:before="160"/>
      <w:jc w:val="center"/>
    </w:pPr>
    <w:rPr>
      <w:i/>
      <w:iCs/>
      <w:color w:val="404040" w:themeColor="text1" w:themeTint="BF"/>
    </w:rPr>
  </w:style>
  <w:style w:type="character" w:customStyle="1" w:styleId="QuoteChar">
    <w:name w:val="Quote Char"/>
    <w:basedOn w:val="DefaultParagraphFont"/>
    <w:link w:val="Quote"/>
    <w:uiPriority w:val="29"/>
    <w:rsid w:val="008A2988"/>
    <w:rPr>
      <w:i/>
      <w:iCs/>
      <w:color w:val="404040" w:themeColor="text1" w:themeTint="BF"/>
    </w:rPr>
  </w:style>
  <w:style w:type="paragraph" w:styleId="ListParagraph">
    <w:name w:val="List Paragraph"/>
    <w:basedOn w:val="Normal"/>
    <w:uiPriority w:val="34"/>
    <w:qFormat/>
    <w:rsid w:val="008A2988"/>
    <w:pPr>
      <w:ind w:left="720"/>
      <w:contextualSpacing/>
    </w:pPr>
  </w:style>
  <w:style w:type="character" w:styleId="IntenseEmphasis">
    <w:name w:val="Intense Emphasis"/>
    <w:basedOn w:val="DefaultParagraphFont"/>
    <w:uiPriority w:val="21"/>
    <w:qFormat/>
    <w:rsid w:val="008A2988"/>
    <w:rPr>
      <w:i/>
      <w:iCs/>
      <w:color w:val="2F5496" w:themeColor="accent1" w:themeShade="BF"/>
    </w:rPr>
  </w:style>
  <w:style w:type="paragraph" w:styleId="IntenseQuote">
    <w:name w:val="Intense Quote"/>
    <w:basedOn w:val="Normal"/>
    <w:next w:val="Normal"/>
    <w:link w:val="IntenseQuoteChar"/>
    <w:uiPriority w:val="30"/>
    <w:qFormat/>
    <w:rsid w:val="008A2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2988"/>
    <w:rPr>
      <w:i/>
      <w:iCs/>
      <w:color w:val="2F5496" w:themeColor="accent1" w:themeShade="BF"/>
    </w:rPr>
  </w:style>
  <w:style w:type="character" w:styleId="IntenseReference">
    <w:name w:val="Intense Reference"/>
    <w:basedOn w:val="DefaultParagraphFont"/>
    <w:uiPriority w:val="32"/>
    <w:qFormat/>
    <w:rsid w:val="008A2988"/>
    <w:rPr>
      <w:b/>
      <w:bCs/>
      <w:smallCaps/>
      <w:color w:val="2F5496" w:themeColor="accent1" w:themeShade="BF"/>
      <w:spacing w:val="5"/>
    </w:rPr>
  </w:style>
  <w:style w:type="character" w:styleId="Hyperlink">
    <w:name w:val="Hyperlink"/>
    <w:basedOn w:val="DefaultParagraphFont"/>
    <w:uiPriority w:val="99"/>
    <w:unhideWhenUsed/>
    <w:qFormat/>
    <w:rsid w:val="000C7550"/>
    <w:rPr>
      <w:color w:val="0563C1" w:themeColor="hyperlink"/>
      <w:u w:val="single"/>
    </w:rPr>
  </w:style>
  <w:style w:type="character" w:customStyle="1" w:styleId="UnresolvedMention">
    <w:name w:val="Unresolved Mention"/>
    <w:basedOn w:val="DefaultParagraphFont"/>
    <w:uiPriority w:val="99"/>
    <w:semiHidden/>
    <w:unhideWhenUsed/>
    <w:rsid w:val="000C7550"/>
    <w:rPr>
      <w:color w:val="605E5C"/>
      <w:shd w:val="clear" w:color="auto" w:fill="E1DFDD"/>
    </w:rPr>
  </w:style>
  <w:style w:type="paragraph" w:styleId="NormalWeb">
    <w:name w:val="Normal (Web)"/>
    <w:basedOn w:val="Normal"/>
    <w:uiPriority w:val="99"/>
    <w:semiHidden/>
    <w:unhideWhenUsed/>
    <w:rsid w:val="002B0A47"/>
    <w:pPr>
      <w:spacing w:before="100" w:beforeAutospacing="1" w:after="100" w:afterAutospacing="1" w:line="240" w:lineRule="auto"/>
    </w:pPr>
    <w:rPr>
      <w:rFonts w:ascii="Times New Roman" w:eastAsia="Times New Roman" w:hAnsi="Times New Roman" w:cs="Times New Roman"/>
      <w:kern w:val="0"/>
      <w:sz w:val="24"/>
      <w:szCs w:val="24"/>
      <w:lang w:eastAsia="en-IN" w:bidi="ta-IN"/>
      <w14:ligatures w14:val="none"/>
    </w:rPr>
  </w:style>
  <w:style w:type="character" w:styleId="Strong">
    <w:name w:val="Strong"/>
    <w:uiPriority w:val="22"/>
    <w:qFormat/>
    <w:rsid w:val="00A12835"/>
    <w:rPr>
      <w:b/>
      <w:bCs/>
    </w:rPr>
  </w:style>
  <w:style w:type="table" w:styleId="TableGrid">
    <w:name w:val="Table Grid"/>
    <w:basedOn w:val="TableNormal"/>
    <w:uiPriority w:val="39"/>
    <w:rsid w:val="00B64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01218"/>
  </w:style>
  <w:style w:type="character" w:styleId="LineNumber">
    <w:name w:val="line number"/>
    <w:basedOn w:val="DefaultParagraphFont"/>
    <w:uiPriority w:val="99"/>
    <w:semiHidden/>
    <w:unhideWhenUsed/>
    <w:rsid w:val="00FF74AC"/>
  </w:style>
  <w:style w:type="paragraph" w:styleId="Header">
    <w:name w:val="header"/>
    <w:basedOn w:val="Normal"/>
    <w:link w:val="HeaderChar"/>
    <w:uiPriority w:val="99"/>
    <w:unhideWhenUsed/>
    <w:rsid w:val="00ED1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A2B"/>
  </w:style>
  <w:style w:type="paragraph" w:styleId="Footer">
    <w:name w:val="footer"/>
    <w:basedOn w:val="Normal"/>
    <w:link w:val="FooterChar"/>
    <w:uiPriority w:val="99"/>
    <w:unhideWhenUsed/>
    <w:rsid w:val="00ED1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A2B"/>
  </w:style>
  <w:style w:type="character" w:styleId="Emphasis">
    <w:name w:val="Emphasis"/>
    <w:uiPriority w:val="20"/>
    <w:qFormat/>
    <w:rsid w:val="00EE13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79153-6115-44B2-BC0E-CC2BEBE4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20</Pages>
  <Words>9818</Words>
  <Characters>55967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Abulhasan A</dc:creator>
  <cp:keywords/>
  <dc:description/>
  <cp:lastModifiedBy>SDI CPU 1117</cp:lastModifiedBy>
  <cp:revision>1</cp:revision>
  <dcterms:created xsi:type="dcterms:W3CDTF">2026-03-01T17:51:00Z</dcterms:created>
  <dcterms:modified xsi:type="dcterms:W3CDTF">2026-03-18T12:13:00Z</dcterms:modified>
</cp:coreProperties>
</file>