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41DDD" w14:textId="67BC06D8" w:rsidR="004E5EC2" w:rsidRPr="004E5EC2" w:rsidRDefault="004E5EC2" w:rsidP="004E5EC2">
      <w:pPr>
        <w:pBdr>
          <w:top w:val="nil"/>
          <w:left w:val="nil"/>
          <w:bottom w:val="nil"/>
          <w:right w:val="nil"/>
          <w:between w:val="nil"/>
        </w:pBdr>
        <w:spacing w:after="0" w:line="360" w:lineRule="auto"/>
        <w:rPr>
          <w:rFonts w:ascii="Times New Roman" w:eastAsia="Times New Roman" w:hAnsi="Times New Roman" w:cs="Times New Roman"/>
          <w:b/>
          <w:bCs/>
          <w:sz w:val="24"/>
          <w:szCs w:val="24"/>
          <w:u w:val="single"/>
        </w:rPr>
      </w:pPr>
      <w:r w:rsidRPr="004E5EC2">
        <w:rPr>
          <w:rFonts w:ascii="Times New Roman" w:eastAsia="Times New Roman" w:hAnsi="Times New Roman" w:cs="Times New Roman"/>
          <w:b/>
          <w:bCs/>
          <w:sz w:val="24"/>
          <w:szCs w:val="24"/>
          <w:u w:val="single"/>
        </w:rPr>
        <w:t>Original Research Article</w:t>
      </w:r>
    </w:p>
    <w:p w14:paraId="00000001" w14:textId="4C34C130" w:rsidR="00A66350" w:rsidRDefault="00765F32">
      <w:pPr>
        <w:pBdr>
          <w:top w:val="nil"/>
          <w:left w:val="nil"/>
          <w:bottom w:val="nil"/>
          <w:right w:val="nil"/>
          <w:between w:val="nil"/>
        </w:pBdr>
        <w:spacing w:after="0" w:line="360" w:lineRule="auto"/>
        <w:jc w:val="center"/>
        <w:rPr>
          <w:rFonts w:ascii="Times New Roman" w:eastAsia="Times New Roman" w:hAnsi="Times New Roman" w:cs="Times New Roman"/>
          <w:b/>
          <w:bCs/>
          <w:sz w:val="24"/>
          <w:szCs w:val="24"/>
        </w:rPr>
      </w:pPr>
      <w:r w:rsidRPr="0050764D">
        <w:rPr>
          <w:rFonts w:ascii="Times New Roman" w:eastAsia="Times New Roman" w:hAnsi="Times New Roman" w:cs="Times New Roman"/>
          <w:b/>
          <w:bCs/>
          <w:sz w:val="24"/>
          <w:szCs w:val="24"/>
        </w:rPr>
        <w:t xml:space="preserve">Seasonal Variation in Diversity of Butterflies in </w:t>
      </w:r>
      <w:r w:rsidR="00693A7F" w:rsidRPr="0050764D">
        <w:rPr>
          <w:rFonts w:ascii="Times New Roman" w:eastAsia="Arimo" w:hAnsi="Times New Roman" w:cs="Times New Roman"/>
          <w:b/>
          <w:bCs/>
          <w:sz w:val="24"/>
          <w:szCs w:val="24"/>
        </w:rPr>
        <w:t xml:space="preserve">Kelo Dam Park </w:t>
      </w:r>
      <w:r w:rsidRPr="0050764D">
        <w:rPr>
          <w:rFonts w:ascii="Times New Roman" w:eastAsia="Times New Roman" w:hAnsi="Times New Roman" w:cs="Times New Roman"/>
          <w:b/>
          <w:bCs/>
          <w:sz w:val="24"/>
          <w:szCs w:val="24"/>
        </w:rPr>
        <w:t>of Raigarh District, Chhattisgarh, India</w:t>
      </w:r>
    </w:p>
    <w:p w14:paraId="277F8E8B" w14:textId="77777777" w:rsidR="00C4738D" w:rsidRPr="0050764D" w:rsidRDefault="00C4738D">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p>
    <w:p w14:paraId="00000008" w14:textId="77777777" w:rsidR="00A66350" w:rsidRDefault="00A66350">
      <w:pPr>
        <w:pBdr>
          <w:top w:val="nil"/>
          <w:left w:val="nil"/>
          <w:bottom w:val="nil"/>
          <w:right w:val="nil"/>
          <w:between w:val="nil"/>
        </w:pBdr>
        <w:spacing w:after="0" w:line="360" w:lineRule="auto"/>
        <w:rPr>
          <w:rFonts w:ascii="Arimo" w:eastAsia="Arimo" w:hAnsi="Arimo" w:cs="Arimo"/>
          <w:color w:val="000000"/>
          <w:sz w:val="24"/>
          <w:szCs w:val="24"/>
        </w:rPr>
      </w:pPr>
    </w:p>
    <w:p w14:paraId="00000009" w14:textId="77777777" w:rsidR="00A66350" w:rsidRDefault="00765F3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ABSTRACT </w:t>
      </w:r>
    </w:p>
    <w:p w14:paraId="0000000A" w14:textId="4A7A2CC7" w:rsidR="00A66350" w:rsidRDefault="00765F32" w:rsidP="0035239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Butterflies </w:t>
      </w:r>
      <w:r w:rsidR="00E339B5">
        <w:rPr>
          <w:rFonts w:ascii="Times New Roman" w:eastAsia="Times New Roman" w:hAnsi="Times New Roman" w:cs="Times New Roman"/>
          <w:color w:val="000000"/>
          <w:sz w:val="24"/>
          <w:szCs w:val="24"/>
        </w:rPr>
        <w:t xml:space="preserve">have </w:t>
      </w:r>
      <w:r w:rsidR="00FC6659">
        <w:rPr>
          <w:rFonts w:ascii="Times New Roman" w:eastAsia="Times New Roman" w:hAnsi="Times New Roman" w:cs="Times New Roman"/>
          <w:color w:val="000000"/>
          <w:sz w:val="24"/>
          <w:szCs w:val="24"/>
        </w:rPr>
        <w:t>served</w:t>
      </w:r>
      <w:r>
        <w:rPr>
          <w:rFonts w:ascii="Times New Roman" w:eastAsia="Times New Roman" w:hAnsi="Times New Roman" w:cs="Times New Roman"/>
          <w:color w:val="000000"/>
          <w:sz w:val="24"/>
          <w:szCs w:val="24"/>
        </w:rPr>
        <w:t xml:space="preserve"> as vital bioindicators of ecosystem health. </w:t>
      </w:r>
      <w:r w:rsidR="00693A7F">
        <w:rPr>
          <w:rFonts w:ascii="Times New Roman" w:eastAsia="Times New Roman" w:hAnsi="Times New Roman" w:cs="Times New Roman"/>
          <w:sz w:val="24"/>
          <w:szCs w:val="24"/>
        </w:rPr>
        <w:t xml:space="preserve">Previously, Rabo Dam in Raigarh district was scientifically evaluated for butterfly diversity, and the Kelo Dam was explored for </w:t>
      </w:r>
      <w:r w:rsidR="00DB725A" w:rsidRPr="00DB725A">
        <w:rPr>
          <w:rFonts w:ascii="Times New Roman" w:eastAsia="Times New Roman" w:hAnsi="Times New Roman" w:cs="Times New Roman"/>
          <w:sz w:val="24"/>
          <w:szCs w:val="24"/>
          <w:highlight w:val="yellow"/>
        </w:rPr>
        <w:t>i</w:t>
      </w:r>
      <w:r w:rsidR="00693A7F" w:rsidRPr="00DB725A">
        <w:rPr>
          <w:rFonts w:ascii="Times New Roman" w:eastAsia="Times New Roman" w:hAnsi="Times New Roman" w:cs="Times New Roman"/>
          <w:sz w:val="24"/>
          <w:szCs w:val="24"/>
          <w:highlight w:val="yellow"/>
        </w:rPr>
        <w:t>chthyofaunal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iodiversity in the study site. The present study assessed the seasonal variation in butterfly diversity at Kelo Dam in Raigarh district, Chhattisgarh. This research </w:t>
      </w:r>
      <w:r w:rsidR="00197902">
        <w:rPr>
          <w:rFonts w:ascii="Times New Roman" w:eastAsia="Times New Roman" w:hAnsi="Times New Roman" w:cs="Times New Roman"/>
          <w:color w:val="000000"/>
          <w:sz w:val="24"/>
          <w:szCs w:val="24"/>
          <w:highlight w:val="yellow"/>
        </w:rPr>
        <w:t xml:space="preserve">aimed to assess regional butterfly diversity in </w:t>
      </w:r>
      <w:r>
        <w:rPr>
          <w:rFonts w:ascii="Times New Roman" w:eastAsia="Times New Roman" w:hAnsi="Times New Roman" w:cs="Times New Roman"/>
          <w:color w:val="000000"/>
          <w:sz w:val="24"/>
          <w:szCs w:val="24"/>
        </w:rPr>
        <w:t xml:space="preserve">Raigarh district. The systematic field surveys were conducted throughout the year during the present study. The phenological periods were divided into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ummer,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 xml:space="preserve">onsoon,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ost-monsoon, and </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 xml:space="preserve">inter. The study documented 53 species, with Nymphalidae as the dominant family (20 species), followed by Lycaenidae (11 species) and Pieridae (10 species). Hesperiidae was </w:t>
      </w:r>
      <w:r w:rsidR="00E34401">
        <w:rPr>
          <w:rFonts w:ascii="Times New Roman" w:eastAsia="Times New Roman" w:hAnsi="Times New Roman" w:cs="Times New Roman"/>
          <w:color w:val="000000"/>
          <w:sz w:val="24"/>
          <w:szCs w:val="24"/>
        </w:rPr>
        <w:t>observed as</w:t>
      </w:r>
      <w:r>
        <w:rPr>
          <w:rFonts w:ascii="Times New Roman" w:eastAsia="Times New Roman" w:hAnsi="Times New Roman" w:cs="Times New Roman"/>
          <w:color w:val="000000"/>
          <w:sz w:val="24"/>
          <w:szCs w:val="24"/>
        </w:rPr>
        <w:t xml:space="preserve"> least represented family (3 species). The </w:t>
      </w:r>
      <w:r w:rsidR="00DB725A" w:rsidRPr="00DB725A">
        <w:rPr>
          <w:rFonts w:ascii="Times New Roman" w:eastAsia="Times New Roman" w:hAnsi="Times New Roman" w:cs="Times New Roman"/>
          <w:color w:val="000000"/>
          <w:sz w:val="24"/>
          <w:szCs w:val="24"/>
          <w:highlight w:val="yellow"/>
        </w:rPr>
        <w:t>s</w:t>
      </w:r>
      <w:r w:rsidRPr="00DB725A">
        <w:rPr>
          <w:rFonts w:ascii="Times New Roman" w:eastAsia="Times New Roman" w:hAnsi="Times New Roman" w:cs="Times New Roman"/>
          <w:color w:val="000000"/>
          <w:sz w:val="24"/>
          <w:szCs w:val="24"/>
          <w:highlight w:val="yellow"/>
        </w:rPr>
        <w:t>ummer</w:t>
      </w:r>
      <w:r>
        <w:rPr>
          <w:rFonts w:ascii="Times New Roman" w:eastAsia="Times New Roman" w:hAnsi="Times New Roman" w:cs="Times New Roman"/>
          <w:color w:val="000000"/>
          <w:sz w:val="24"/>
          <w:szCs w:val="24"/>
        </w:rPr>
        <w:t xml:space="preserve"> season exhibited the lowest species richness</w:t>
      </w:r>
      <w:r w:rsidR="00525168">
        <w:rPr>
          <w:rFonts w:ascii="Times New Roman" w:eastAsia="Times New Roman" w:hAnsi="Times New Roman" w:cs="Times New Roman"/>
          <w:color w:val="000000"/>
          <w:sz w:val="24"/>
          <w:szCs w:val="24"/>
        </w:rPr>
        <w:t xml:space="preserve"> (18 species)</w:t>
      </w:r>
      <w:r w:rsidR="00693A7F">
        <w:rPr>
          <w:rFonts w:ascii="Times New Roman" w:eastAsia="Times New Roman" w:hAnsi="Times New Roman" w:cs="Times New Roman"/>
          <w:color w:val="000000"/>
          <w:sz w:val="24"/>
          <w:szCs w:val="24"/>
        </w:rPr>
        <w:t xml:space="preserve"> while monsoon</w:t>
      </w:r>
      <w:r>
        <w:rPr>
          <w:rFonts w:ascii="Times New Roman" w:eastAsia="Times New Roman" w:hAnsi="Times New Roman" w:cs="Times New Roman"/>
          <w:color w:val="000000"/>
          <w:sz w:val="24"/>
          <w:szCs w:val="24"/>
        </w:rPr>
        <w:t xml:space="preserve"> season triggered significant recovery</w:t>
      </w:r>
      <w:r w:rsidR="00197902">
        <w:rPr>
          <w:rFonts w:ascii="Times New Roman" w:eastAsia="Times New Roman" w:hAnsi="Times New Roman" w:cs="Times New Roman"/>
          <w:color w:val="000000"/>
          <w:sz w:val="24"/>
          <w:szCs w:val="24"/>
        </w:rPr>
        <w:t xml:space="preserve"> in </w:t>
      </w:r>
      <w:r w:rsidR="00197902" w:rsidRPr="00197902">
        <w:rPr>
          <w:rFonts w:ascii="Times New Roman" w:eastAsia="Times New Roman" w:hAnsi="Times New Roman" w:cs="Times New Roman"/>
          <w:color w:val="000000"/>
          <w:sz w:val="24"/>
          <w:szCs w:val="24"/>
          <w:highlight w:val="yellow"/>
        </w:rPr>
        <w:t>butterfly diversity</w:t>
      </w:r>
      <w:r>
        <w:rPr>
          <w:rFonts w:ascii="Times New Roman" w:eastAsia="Times New Roman" w:hAnsi="Times New Roman" w:cs="Times New Roman"/>
          <w:color w:val="000000"/>
          <w:sz w:val="24"/>
          <w:szCs w:val="24"/>
        </w:rPr>
        <w:t xml:space="preserve">. The </w:t>
      </w:r>
      <w:r w:rsidR="00DB725A" w:rsidRPr="00DB725A">
        <w:rPr>
          <w:rFonts w:ascii="Times New Roman" w:eastAsia="Times New Roman" w:hAnsi="Times New Roman" w:cs="Times New Roman"/>
          <w:color w:val="000000"/>
          <w:sz w:val="24"/>
          <w:szCs w:val="24"/>
          <w:highlight w:val="yellow"/>
        </w:rPr>
        <w:t>p</w:t>
      </w:r>
      <w:r w:rsidRPr="00DB725A">
        <w:rPr>
          <w:rFonts w:ascii="Times New Roman" w:eastAsia="Times New Roman" w:hAnsi="Times New Roman" w:cs="Times New Roman"/>
          <w:color w:val="000000"/>
          <w:sz w:val="24"/>
          <w:szCs w:val="24"/>
          <w:highlight w:val="yellow"/>
        </w:rPr>
        <w:t>ost-monsoon</w:t>
      </w:r>
      <w:r>
        <w:rPr>
          <w:rFonts w:ascii="Times New Roman" w:eastAsia="Times New Roman" w:hAnsi="Times New Roman" w:cs="Times New Roman"/>
          <w:color w:val="000000"/>
          <w:sz w:val="24"/>
          <w:szCs w:val="24"/>
        </w:rPr>
        <w:t xml:space="preserve"> period indicated that the study site supported the highest abundance and species retention. The present findings answered ecological significance of Kelo Dam as a biodiversity refuge and provide a baseline for understanding how butterfly assemblages respond to seasonal dynamics in industrialised zones. </w:t>
      </w:r>
    </w:p>
    <w:p w14:paraId="0000000B" w14:textId="58931726" w:rsidR="00A66350" w:rsidRDefault="00765F32" w:rsidP="007A5B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Keywords: Butterfly Diversity, Seasonal Variation, Bio-indicators, Kelo Dam</w:t>
      </w:r>
      <w:r w:rsidR="007A5B29">
        <w:rPr>
          <w:rFonts w:ascii="Times New Roman" w:eastAsia="Times New Roman" w:hAnsi="Times New Roman" w:cs="Times New Roman"/>
          <w:b/>
          <w:bCs/>
          <w:color w:val="000000"/>
          <w:sz w:val="24"/>
          <w:szCs w:val="24"/>
        </w:rPr>
        <w:t xml:space="preserve"> Park</w:t>
      </w:r>
    </w:p>
    <w:p w14:paraId="0000000F" w14:textId="77777777" w:rsidR="00A66350" w:rsidRDefault="00765F3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INTRODUCTION </w:t>
      </w:r>
    </w:p>
    <w:p w14:paraId="00000010" w14:textId="14D16F81" w:rsidR="00A66350" w:rsidRDefault="00765F3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environment includes biological, chemical, and physical factors that affect the life and development of organisms (Kumar, 2018). It is a complex system in which interactions among the atmosphere, lithosphere, hydrosphere, and biosphere occur naturally (Meena, 2017). However, today, habitat fragmentation, climate change, and pollution have become common features of terrestrial ecosystems due to </w:t>
      </w:r>
      <w:r>
        <w:rPr>
          <w:rFonts w:ascii="Times New Roman" w:eastAsia="Times New Roman" w:hAnsi="Times New Roman" w:cs="Times New Roman"/>
          <w:sz w:val="24"/>
          <w:szCs w:val="24"/>
        </w:rPr>
        <w:t>anthropogenic activities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(He and Silliman, 2019). Chhattisgarh is a key biodiversity hotspot, characterised by dry and moist deciduous forests that host diverse fauna and flora (Sharma, 2019). The state of Chhattisgarh has significant and diverse natural habitats and important wildlife corridor (Sarwa and Vishwakarma, 2019). Therefore, bio-monitoring is essential to assess the health of these delicate deciduous forests, which are increasingly fragmented yet remain vital for regional biodiversity. </w:t>
      </w:r>
    </w:p>
    <w:p w14:paraId="00000012" w14:textId="73B0556F" w:rsidR="00A66350" w:rsidRDefault="00765F32" w:rsidP="007A5B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The natural resources</w:t>
      </w:r>
      <w:r w:rsidR="00913231">
        <w:rPr>
          <w:rFonts w:ascii="Times New Roman" w:eastAsia="Times New Roman" w:hAnsi="Times New Roman" w:cs="Times New Roman"/>
          <w:sz w:val="24"/>
          <w:szCs w:val="24"/>
        </w:rPr>
        <w:t xml:space="preserve"> </w:t>
      </w:r>
      <w:r w:rsidR="00BD2D92">
        <w:rPr>
          <w:rFonts w:ascii="Times New Roman" w:eastAsia="Times New Roman" w:hAnsi="Times New Roman" w:cs="Times New Roman"/>
          <w:sz w:val="24"/>
          <w:szCs w:val="24"/>
        </w:rPr>
        <w:t>(</w:t>
      </w:r>
      <w:r w:rsidR="00913231">
        <w:rPr>
          <w:rFonts w:ascii="Times New Roman" w:eastAsia="Times New Roman" w:hAnsi="Times New Roman" w:cs="Times New Roman"/>
          <w:sz w:val="24"/>
          <w:szCs w:val="24"/>
        </w:rPr>
        <w:t>viz. clean air</w:t>
      </w:r>
      <w:r w:rsidR="00BD2D92">
        <w:rPr>
          <w:rFonts w:ascii="Times New Roman" w:eastAsia="Times New Roman" w:hAnsi="Times New Roman" w:cs="Times New Roman"/>
          <w:sz w:val="24"/>
          <w:szCs w:val="24"/>
        </w:rPr>
        <w:t xml:space="preserve">, good quality of </w:t>
      </w:r>
      <w:r w:rsidR="00913231">
        <w:rPr>
          <w:rFonts w:ascii="Times New Roman" w:eastAsia="Times New Roman" w:hAnsi="Times New Roman" w:cs="Times New Roman"/>
          <w:sz w:val="24"/>
          <w:szCs w:val="24"/>
        </w:rPr>
        <w:t>water, nutrient cycling and climate regulation</w:t>
      </w:r>
      <w:r w:rsidR="00BD2D92">
        <w:rPr>
          <w:rFonts w:ascii="Times New Roman" w:eastAsia="Times New Roman" w:hAnsi="Times New Roman" w:cs="Times New Roman"/>
          <w:sz w:val="24"/>
          <w:szCs w:val="24"/>
        </w:rPr>
        <w:t xml:space="preserve">) </w:t>
      </w:r>
      <w:r w:rsidR="00913231" w:rsidRPr="00913231">
        <w:rPr>
          <w:rFonts w:ascii="Times New Roman" w:eastAsia="Times New Roman" w:hAnsi="Times New Roman" w:cs="Times New Roman"/>
          <w:sz w:val="24"/>
          <w:szCs w:val="24"/>
          <w:highlight w:val="yellow"/>
        </w:rPr>
        <w:t>play</w:t>
      </w:r>
      <w:r>
        <w:rPr>
          <w:rFonts w:ascii="Times New Roman" w:eastAsia="Times New Roman" w:hAnsi="Times New Roman" w:cs="Times New Roman"/>
          <w:sz w:val="24"/>
          <w:szCs w:val="24"/>
        </w:rPr>
        <w:t xml:space="preserve"> a significant role in sustainability, diversity of life</w:t>
      </w:r>
      <w:r w:rsidR="007A5B29">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monitoring the health of planet Earth</w:t>
      </w:r>
      <w:r w:rsidR="007A5B29">
        <w:rPr>
          <w:rFonts w:ascii="Times New Roman" w:eastAsia="Times New Roman" w:hAnsi="Times New Roman" w:cs="Times New Roman"/>
          <w:sz w:val="24"/>
          <w:szCs w:val="24"/>
        </w:rPr>
        <w:t>.</w:t>
      </w:r>
      <w:r w:rsidR="007A5B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Species are vital to ecosystems, and the services they provide should be regularly included in ecosystem evaluations (Gascon et al., 2015). </w:t>
      </w:r>
    </w:p>
    <w:p w14:paraId="709909AE" w14:textId="41C934ED" w:rsidR="00D4535F" w:rsidRDefault="00B8436E" w:rsidP="00D4535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B8436E">
        <w:rPr>
          <w:rFonts w:ascii="Times New Roman" w:eastAsia="Times New Roman" w:hAnsi="Times New Roman" w:cs="Times New Roman"/>
          <w:color w:val="000000"/>
          <w:sz w:val="24"/>
          <w:szCs w:val="24"/>
          <w:highlight w:val="yellow"/>
        </w:rPr>
        <w:t xml:space="preserve">Lepidoptera is scientific order of insects that comprising of butterflies, moths and skippers. It is characterized by having two pairs of wings covered in microscopic, overlapping and often colored scales. The name was derived from Greek words "lepido" (means </w:t>
      </w:r>
      <w:r w:rsidRPr="00B8436E">
        <w:rPr>
          <w:rFonts w:ascii="Times New Roman" w:eastAsia="Times New Roman" w:hAnsi="Times New Roman" w:cs="Times New Roman"/>
          <w:i/>
          <w:iCs/>
          <w:color w:val="000000"/>
          <w:sz w:val="24"/>
          <w:szCs w:val="24"/>
          <w:highlight w:val="yellow"/>
        </w:rPr>
        <w:t>scale</w:t>
      </w:r>
      <w:r w:rsidRPr="00B8436E">
        <w:rPr>
          <w:rFonts w:ascii="Times New Roman" w:eastAsia="Times New Roman" w:hAnsi="Times New Roman" w:cs="Times New Roman"/>
          <w:color w:val="000000"/>
          <w:sz w:val="24"/>
          <w:szCs w:val="24"/>
          <w:highlight w:val="yellow"/>
        </w:rPr>
        <w:t xml:space="preserve">) and "ptera" (means </w:t>
      </w:r>
      <w:r w:rsidRPr="00B8436E">
        <w:rPr>
          <w:rFonts w:ascii="Times New Roman" w:eastAsia="Times New Roman" w:hAnsi="Times New Roman" w:cs="Times New Roman"/>
          <w:i/>
          <w:iCs/>
          <w:color w:val="000000"/>
          <w:sz w:val="24"/>
          <w:szCs w:val="24"/>
          <w:highlight w:val="yellow"/>
        </w:rPr>
        <w:t>wings</w:t>
      </w:r>
      <w:r w:rsidRPr="00B8436E">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rPr>
        <w:t xml:space="preserve"> </w:t>
      </w:r>
      <w:r w:rsidR="00765F32">
        <w:rPr>
          <w:rFonts w:ascii="Times New Roman" w:eastAsia="Times New Roman" w:hAnsi="Times New Roman" w:cs="Times New Roman"/>
          <w:color w:val="000000"/>
          <w:sz w:val="24"/>
          <w:szCs w:val="24"/>
        </w:rPr>
        <w:t xml:space="preserve">Butterflies are ecologically important as key pollinators for many plants, indicators of ecosystem health, and essential food sources for birds and wildlife </w:t>
      </w:r>
      <w:r w:rsidR="004E0C0C">
        <w:rPr>
          <w:rFonts w:ascii="Times New Roman" w:eastAsia="Times New Roman" w:hAnsi="Times New Roman" w:cs="Times New Roman"/>
          <w:color w:val="000000"/>
          <w:sz w:val="24"/>
          <w:szCs w:val="24"/>
        </w:rPr>
        <w:t xml:space="preserve">as mentioned by </w:t>
      </w:r>
      <w:r w:rsidR="00765F32">
        <w:rPr>
          <w:rFonts w:ascii="Times New Roman" w:eastAsia="Times New Roman" w:hAnsi="Times New Roman" w:cs="Times New Roman"/>
          <w:color w:val="000000"/>
          <w:sz w:val="24"/>
          <w:szCs w:val="24"/>
        </w:rPr>
        <w:t xml:space="preserve">Patel and Mashi </w:t>
      </w:r>
      <w:r w:rsidR="004E0C0C">
        <w:rPr>
          <w:rFonts w:ascii="Times New Roman" w:eastAsia="Times New Roman" w:hAnsi="Times New Roman" w:cs="Times New Roman"/>
          <w:color w:val="000000"/>
          <w:sz w:val="24"/>
          <w:szCs w:val="24"/>
        </w:rPr>
        <w:t>(</w:t>
      </w:r>
      <w:r w:rsidR="00765F32">
        <w:rPr>
          <w:rFonts w:ascii="Times New Roman" w:eastAsia="Times New Roman" w:hAnsi="Times New Roman" w:cs="Times New Roman"/>
          <w:color w:val="000000"/>
          <w:sz w:val="24"/>
          <w:szCs w:val="24"/>
        </w:rPr>
        <w:t xml:space="preserve">2025). Butterflies are insects belonging to the order </w:t>
      </w:r>
      <w:r w:rsidR="00765F32">
        <w:rPr>
          <w:rFonts w:ascii="Times New Roman" w:eastAsia="Times New Roman" w:hAnsi="Times New Roman" w:cs="Times New Roman"/>
          <w:i/>
          <w:iCs/>
          <w:color w:val="000000"/>
          <w:sz w:val="24"/>
          <w:szCs w:val="24"/>
        </w:rPr>
        <w:t xml:space="preserve">Lepidoptera </w:t>
      </w:r>
      <w:r w:rsidR="00765F32">
        <w:rPr>
          <w:rFonts w:ascii="Times New Roman" w:eastAsia="Times New Roman" w:hAnsi="Times New Roman" w:cs="Times New Roman"/>
          <w:color w:val="000000"/>
          <w:sz w:val="24"/>
          <w:szCs w:val="24"/>
        </w:rPr>
        <w:t xml:space="preserve">(Greek </w:t>
      </w:r>
      <w:r w:rsidR="00765F32">
        <w:rPr>
          <w:rFonts w:ascii="Times New Roman" w:eastAsia="Times New Roman" w:hAnsi="Times New Roman" w:cs="Times New Roman"/>
          <w:i/>
          <w:iCs/>
          <w:color w:val="000000"/>
          <w:sz w:val="24"/>
          <w:szCs w:val="24"/>
        </w:rPr>
        <w:t>lepis</w:t>
      </w:r>
      <w:r w:rsidR="004E0C0C">
        <w:rPr>
          <w:rFonts w:ascii="Times New Roman" w:eastAsia="Times New Roman" w:hAnsi="Times New Roman" w:cs="Times New Roman"/>
          <w:color w:val="000000"/>
          <w:sz w:val="24"/>
          <w:szCs w:val="24"/>
        </w:rPr>
        <w:t xml:space="preserve"> means</w:t>
      </w:r>
      <w:r w:rsidR="00765F32">
        <w:rPr>
          <w:rFonts w:ascii="Times New Roman" w:eastAsia="Times New Roman" w:hAnsi="Times New Roman" w:cs="Times New Roman"/>
          <w:color w:val="000000"/>
          <w:sz w:val="24"/>
          <w:szCs w:val="24"/>
        </w:rPr>
        <w:t xml:space="preserve"> scale and </w:t>
      </w:r>
      <w:r w:rsidR="00765F32">
        <w:rPr>
          <w:rFonts w:ascii="Times New Roman" w:eastAsia="Times New Roman" w:hAnsi="Times New Roman" w:cs="Times New Roman"/>
          <w:i/>
          <w:iCs/>
          <w:color w:val="000000"/>
          <w:sz w:val="24"/>
          <w:szCs w:val="24"/>
        </w:rPr>
        <w:t>pteron</w:t>
      </w:r>
      <w:r w:rsidR="004E0C0C">
        <w:rPr>
          <w:rFonts w:ascii="Times New Roman" w:eastAsia="Times New Roman" w:hAnsi="Times New Roman" w:cs="Times New Roman"/>
          <w:color w:val="000000"/>
          <w:sz w:val="24"/>
          <w:szCs w:val="24"/>
        </w:rPr>
        <w:t xml:space="preserve"> means </w:t>
      </w:r>
      <w:r w:rsidR="00765F32">
        <w:rPr>
          <w:rFonts w:ascii="Times New Roman" w:eastAsia="Times New Roman" w:hAnsi="Times New Roman" w:cs="Times New Roman"/>
          <w:color w:val="000000"/>
          <w:sz w:val="24"/>
          <w:szCs w:val="24"/>
        </w:rPr>
        <w:t xml:space="preserve">wing) </w:t>
      </w:r>
      <w:r w:rsidR="0023135E">
        <w:rPr>
          <w:rFonts w:ascii="Times New Roman" w:eastAsia="Times New Roman" w:hAnsi="Times New Roman" w:cs="Times New Roman"/>
          <w:color w:val="000000"/>
          <w:sz w:val="24"/>
          <w:szCs w:val="24"/>
        </w:rPr>
        <w:t>and suborder</w:t>
      </w:r>
      <w:r w:rsidR="00765F32">
        <w:rPr>
          <w:rFonts w:ascii="Times New Roman" w:eastAsia="Times New Roman" w:hAnsi="Times New Roman" w:cs="Times New Roman"/>
          <w:color w:val="000000"/>
          <w:sz w:val="24"/>
          <w:szCs w:val="24"/>
        </w:rPr>
        <w:t xml:space="preserve"> </w:t>
      </w:r>
      <w:r w:rsidR="00765F32">
        <w:rPr>
          <w:rFonts w:ascii="Times New Roman" w:eastAsia="Times New Roman" w:hAnsi="Times New Roman" w:cs="Times New Roman"/>
          <w:i/>
          <w:iCs/>
          <w:color w:val="000000"/>
          <w:sz w:val="24"/>
          <w:szCs w:val="24"/>
        </w:rPr>
        <w:t>Rhopalocera</w:t>
      </w:r>
      <w:r w:rsidR="007A5B29">
        <w:rPr>
          <w:rFonts w:ascii="Times New Roman" w:eastAsia="Times New Roman" w:hAnsi="Times New Roman" w:cs="Times New Roman"/>
          <w:color w:val="000000"/>
          <w:sz w:val="24"/>
          <w:szCs w:val="24"/>
        </w:rPr>
        <w:t xml:space="preserve"> </w:t>
      </w:r>
      <w:r w:rsidR="00765F32">
        <w:rPr>
          <w:rFonts w:ascii="Times New Roman" w:eastAsia="Times New Roman" w:hAnsi="Times New Roman" w:cs="Times New Roman"/>
          <w:color w:val="000000"/>
          <w:sz w:val="24"/>
          <w:szCs w:val="24"/>
        </w:rPr>
        <w:t xml:space="preserve">(Vairagade, 2024). </w:t>
      </w:r>
      <w:r w:rsidR="007A5B29">
        <w:rPr>
          <w:rFonts w:ascii="Times New Roman" w:eastAsia="Times New Roman" w:hAnsi="Times New Roman" w:cs="Times New Roman"/>
          <w:color w:val="000000"/>
          <w:sz w:val="24"/>
          <w:szCs w:val="24"/>
        </w:rPr>
        <w:t>T</w:t>
      </w:r>
      <w:r w:rsidR="00765F32">
        <w:rPr>
          <w:rFonts w:ascii="Times New Roman" w:eastAsia="Times New Roman" w:hAnsi="Times New Roman" w:cs="Times New Roman"/>
          <w:color w:val="000000"/>
          <w:sz w:val="24"/>
          <w:szCs w:val="24"/>
        </w:rPr>
        <w:t>hey are often regarded as bioindicators of ecological health</w:t>
      </w:r>
      <w:r w:rsidR="007A5B29">
        <w:rPr>
          <w:rFonts w:ascii="Times New Roman" w:eastAsia="Times New Roman" w:hAnsi="Times New Roman" w:cs="Times New Roman"/>
          <w:color w:val="000000"/>
          <w:sz w:val="24"/>
          <w:szCs w:val="24"/>
        </w:rPr>
        <w:t xml:space="preserve"> </w:t>
      </w:r>
      <w:r w:rsidR="004E0C0C">
        <w:rPr>
          <w:rFonts w:ascii="Times New Roman" w:eastAsia="Times New Roman" w:hAnsi="Times New Roman" w:cs="Times New Roman"/>
          <w:color w:val="000000"/>
          <w:sz w:val="24"/>
          <w:szCs w:val="24"/>
        </w:rPr>
        <w:t>because of</w:t>
      </w:r>
      <w:r w:rsidR="007A5B29">
        <w:rPr>
          <w:rFonts w:ascii="Times New Roman" w:eastAsia="Times New Roman" w:hAnsi="Times New Roman" w:cs="Times New Roman"/>
          <w:color w:val="000000"/>
          <w:sz w:val="24"/>
          <w:szCs w:val="24"/>
        </w:rPr>
        <w:t xml:space="preserve"> their sensitivity to environmental changes and capability to signal environmental conditions </w:t>
      </w:r>
      <w:r w:rsidR="00765F32">
        <w:rPr>
          <w:rFonts w:ascii="Times New Roman" w:eastAsia="Times New Roman" w:hAnsi="Times New Roman" w:cs="Times New Roman"/>
          <w:color w:val="000000"/>
          <w:sz w:val="24"/>
          <w:szCs w:val="24"/>
        </w:rPr>
        <w:t xml:space="preserve">(Comay et al., 2021). Their presence </w:t>
      </w:r>
      <w:r w:rsidR="00D4535F">
        <w:rPr>
          <w:rFonts w:ascii="Times New Roman" w:eastAsia="Times New Roman" w:hAnsi="Times New Roman" w:cs="Times New Roman"/>
          <w:color w:val="000000"/>
          <w:sz w:val="24"/>
          <w:szCs w:val="24"/>
        </w:rPr>
        <w:t>has been reported as an indicator for a healthy environment and their response to climate change and habitat loss which helps</w:t>
      </w:r>
      <w:r w:rsidR="00765F32">
        <w:rPr>
          <w:rFonts w:ascii="Times New Roman" w:eastAsia="Times New Roman" w:hAnsi="Times New Roman" w:cs="Times New Roman"/>
          <w:color w:val="000000"/>
          <w:sz w:val="24"/>
          <w:szCs w:val="24"/>
        </w:rPr>
        <w:t xml:space="preserve"> scientists </w:t>
      </w:r>
      <w:r w:rsidR="004E0C0C">
        <w:rPr>
          <w:rFonts w:ascii="Times New Roman" w:eastAsia="Times New Roman" w:hAnsi="Times New Roman" w:cs="Times New Roman"/>
          <w:color w:val="000000"/>
          <w:sz w:val="24"/>
          <w:szCs w:val="24"/>
        </w:rPr>
        <w:t xml:space="preserve">to </w:t>
      </w:r>
      <w:r w:rsidR="00765F32">
        <w:rPr>
          <w:rFonts w:ascii="Times New Roman" w:eastAsia="Times New Roman" w:hAnsi="Times New Roman" w:cs="Times New Roman"/>
          <w:color w:val="000000"/>
          <w:sz w:val="24"/>
          <w:szCs w:val="24"/>
        </w:rPr>
        <w:t xml:space="preserve">monitor environmental degradation (Pfenning-Butterworth et al., 2024). </w:t>
      </w:r>
    </w:p>
    <w:p w14:paraId="00000015" w14:textId="759FD583" w:rsidR="00A66350" w:rsidRDefault="00765F32" w:rsidP="00D4535F">
      <w:p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Seasonal variation involves regular fluctuations in temperature, precipitation, humidity and photoperiod caused by Earth's tilt and orbit</w:t>
      </w:r>
      <w:r w:rsidR="00D4535F">
        <w:rPr>
          <w:rFonts w:ascii="Times New Roman" w:eastAsia="Times New Roman" w:hAnsi="Times New Roman" w:cs="Times New Roman"/>
          <w:color w:val="000000"/>
          <w:sz w:val="24"/>
          <w:szCs w:val="24"/>
        </w:rPr>
        <w:t xml:space="preserve"> which </w:t>
      </w:r>
      <w:r>
        <w:rPr>
          <w:rFonts w:ascii="Times New Roman" w:eastAsia="Times New Roman" w:hAnsi="Times New Roman" w:cs="Times New Roman"/>
          <w:color w:val="000000"/>
          <w:sz w:val="24"/>
          <w:szCs w:val="24"/>
        </w:rPr>
        <w:t xml:space="preserve">lead to seasons like monsoon, winter and summer </w:t>
      </w:r>
      <w:r w:rsidR="00D4535F">
        <w:rPr>
          <w:rFonts w:ascii="Times New Roman" w:eastAsia="Times New Roman" w:hAnsi="Times New Roman" w:cs="Times New Roman"/>
          <w:color w:val="000000"/>
          <w:sz w:val="24"/>
          <w:szCs w:val="24"/>
        </w:rPr>
        <w:t xml:space="preserve">season </w:t>
      </w:r>
      <w:r>
        <w:rPr>
          <w:rFonts w:ascii="Times New Roman" w:eastAsia="Times New Roman" w:hAnsi="Times New Roman" w:cs="Times New Roman"/>
          <w:color w:val="000000"/>
          <w:sz w:val="24"/>
          <w:szCs w:val="24"/>
        </w:rPr>
        <w:t xml:space="preserve">(Chen et al., 2017). </w:t>
      </w:r>
      <w:r w:rsidR="00D4535F">
        <w:rPr>
          <w:rFonts w:ascii="Times New Roman" w:eastAsia="Times New Roman" w:hAnsi="Times New Roman" w:cs="Times New Roman"/>
          <w:color w:val="000000"/>
          <w:sz w:val="24"/>
          <w:szCs w:val="24"/>
        </w:rPr>
        <w:t xml:space="preserve">Biological events of faunas </w:t>
      </w:r>
      <w:r w:rsidR="00750367">
        <w:rPr>
          <w:rFonts w:ascii="Times New Roman" w:eastAsia="Times New Roman" w:hAnsi="Times New Roman" w:cs="Times New Roman"/>
          <w:color w:val="000000"/>
          <w:sz w:val="24"/>
          <w:szCs w:val="24"/>
        </w:rPr>
        <w:t>(especially,</w:t>
      </w:r>
      <w:r w:rsidR="00913231">
        <w:rPr>
          <w:rFonts w:ascii="Times New Roman" w:eastAsia="Times New Roman" w:hAnsi="Times New Roman" w:cs="Times New Roman"/>
          <w:color w:val="000000"/>
          <w:sz w:val="24"/>
          <w:szCs w:val="24"/>
        </w:rPr>
        <w:t>i</w:t>
      </w:r>
      <w:r w:rsidR="00750367">
        <w:rPr>
          <w:rFonts w:ascii="Times New Roman" w:eastAsia="Times New Roman" w:hAnsi="Times New Roman" w:cs="Times New Roman"/>
          <w:color w:val="000000"/>
          <w:sz w:val="24"/>
          <w:szCs w:val="24"/>
        </w:rPr>
        <w:t xml:space="preserve">nsects) </w:t>
      </w:r>
      <w:r w:rsidR="00D4535F">
        <w:rPr>
          <w:rFonts w:ascii="Times New Roman" w:eastAsia="Times New Roman" w:hAnsi="Times New Roman" w:cs="Times New Roman"/>
          <w:color w:val="000000"/>
          <w:sz w:val="24"/>
          <w:szCs w:val="24"/>
        </w:rPr>
        <w:t xml:space="preserve">are vital in </w:t>
      </w:r>
      <w:r>
        <w:rPr>
          <w:rFonts w:ascii="Times New Roman" w:eastAsia="Times New Roman" w:hAnsi="Times New Roman" w:cs="Times New Roman"/>
          <w:color w:val="000000"/>
          <w:sz w:val="24"/>
          <w:szCs w:val="24"/>
        </w:rPr>
        <w:t>influencing life cycles, breeding, abundance and migration</w:t>
      </w:r>
      <w:r w:rsidR="00D4535F">
        <w:rPr>
          <w:rFonts w:ascii="Times New Roman" w:eastAsia="Times New Roman" w:hAnsi="Times New Roman" w:cs="Times New Roman"/>
          <w:color w:val="000000"/>
          <w:sz w:val="24"/>
          <w:szCs w:val="24"/>
        </w:rPr>
        <w:t xml:space="preserve"> in context of ecology</w:t>
      </w:r>
      <w:r>
        <w:rPr>
          <w:rFonts w:ascii="Times New Roman" w:eastAsia="Times New Roman" w:hAnsi="Times New Roman" w:cs="Times New Roman"/>
          <w:color w:val="000000"/>
          <w:sz w:val="24"/>
          <w:szCs w:val="24"/>
        </w:rPr>
        <w:t xml:space="preserve"> (Weiskopf et al., 2020</w:t>
      </w:r>
      <w:r w:rsidR="00750367">
        <w:rPr>
          <w:rFonts w:ascii="Times New Roman" w:eastAsia="Times New Roman" w:hAnsi="Times New Roman" w:cs="Times New Roman"/>
          <w:color w:val="000000"/>
          <w:sz w:val="24"/>
          <w:szCs w:val="24"/>
        </w:rPr>
        <w:t>; Paramanandham et al., 2021</w:t>
      </w:r>
      <w:r>
        <w:rPr>
          <w:rFonts w:ascii="Times New Roman" w:eastAsia="Times New Roman" w:hAnsi="Times New Roman" w:cs="Times New Roman"/>
          <w:color w:val="000000"/>
          <w:sz w:val="24"/>
          <w:szCs w:val="24"/>
        </w:rPr>
        <w:t>). For example, monsoons trigger larval host plant growth</w:t>
      </w:r>
      <w:r w:rsidR="00D4535F">
        <w:rPr>
          <w:rFonts w:ascii="Times New Roman" w:eastAsia="Times New Roman" w:hAnsi="Times New Roman" w:cs="Times New Roman"/>
          <w:color w:val="000000"/>
          <w:sz w:val="24"/>
          <w:szCs w:val="24"/>
        </w:rPr>
        <w:t xml:space="preserve"> that </w:t>
      </w:r>
      <w:r w:rsidR="00750367">
        <w:rPr>
          <w:rFonts w:ascii="Times New Roman" w:eastAsia="Times New Roman" w:hAnsi="Times New Roman" w:cs="Times New Roman"/>
          <w:color w:val="000000"/>
          <w:sz w:val="24"/>
          <w:szCs w:val="24"/>
        </w:rPr>
        <w:t>causes</w:t>
      </w:r>
      <w:r>
        <w:rPr>
          <w:rFonts w:ascii="Times New Roman" w:eastAsia="Times New Roman" w:hAnsi="Times New Roman" w:cs="Times New Roman"/>
          <w:color w:val="000000"/>
          <w:sz w:val="24"/>
          <w:szCs w:val="24"/>
        </w:rPr>
        <w:t xml:space="preserve"> population spikes </w:t>
      </w:r>
      <w:r w:rsidR="00750367">
        <w:rPr>
          <w:rFonts w:ascii="Times New Roman" w:eastAsia="Times New Roman" w:hAnsi="Times New Roman" w:cs="Times New Roman"/>
          <w:color w:val="000000"/>
          <w:sz w:val="24"/>
          <w:szCs w:val="24"/>
        </w:rPr>
        <w:t>whereas</w:t>
      </w:r>
      <w:r>
        <w:rPr>
          <w:rFonts w:ascii="Times New Roman" w:eastAsia="Times New Roman" w:hAnsi="Times New Roman" w:cs="Times New Roman"/>
          <w:color w:val="000000"/>
          <w:sz w:val="24"/>
          <w:szCs w:val="24"/>
        </w:rPr>
        <w:t xml:space="preserve"> dry summers may lead species into diapause or into migration to wetter areas. </w:t>
      </w:r>
    </w:p>
    <w:p w14:paraId="3EFA8CC9" w14:textId="49C81E1C" w:rsidR="00913231" w:rsidRDefault="00FC7DE8" w:rsidP="00913231">
      <w:p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r w:rsidRPr="00913231">
        <w:rPr>
          <w:rFonts w:ascii="Times New Roman" w:eastAsia="Times New Roman" w:hAnsi="Times New Roman" w:cs="Times New Roman"/>
          <w:color w:val="000000"/>
          <w:sz w:val="24"/>
          <w:szCs w:val="24"/>
          <w:highlight w:val="yellow"/>
        </w:rPr>
        <w:t>Vairagade</w:t>
      </w:r>
      <w:r w:rsidRPr="00913231">
        <w:rPr>
          <w:rFonts w:ascii="Times New Roman" w:eastAsia="Times New Roman" w:hAnsi="Times New Roman" w:cs="Times New Roman"/>
          <w:color w:val="000000"/>
          <w:sz w:val="24"/>
          <w:szCs w:val="24"/>
          <w:highlight w:val="yellow"/>
        </w:rPr>
        <w:t xml:space="preserve"> </w:t>
      </w:r>
      <w:r w:rsidRPr="00913231">
        <w:rPr>
          <w:rFonts w:ascii="Times New Roman" w:eastAsia="Times New Roman" w:hAnsi="Times New Roman" w:cs="Times New Roman"/>
          <w:color w:val="000000"/>
          <w:sz w:val="24"/>
          <w:szCs w:val="24"/>
          <w:highlight w:val="yellow"/>
        </w:rPr>
        <w:t>(2024)</w:t>
      </w:r>
      <w:r w:rsidRPr="00913231">
        <w:rPr>
          <w:rFonts w:ascii="Times New Roman" w:eastAsia="Times New Roman" w:hAnsi="Times New Roman" w:cs="Times New Roman"/>
          <w:color w:val="000000"/>
          <w:sz w:val="24"/>
          <w:szCs w:val="24"/>
          <w:highlight w:val="yellow"/>
        </w:rPr>
        <w:t xml:space="preserve"> </w:t>
      </w:r>
      <w:r w:rsidR="00CA6319">
        <w:rPr>
          <w:rFonts w:ascii="Times New Roman" w:eastAsia="Times New Roman" w:hAnsi="Times New Roman" w:cs="Times New Roman"/>
          <w:color w:val="000000"/>
          <w:sz w:val="24"/>
          <w:szCs w:val="24"/>
          <w:highlight w:val="yellow"/>
        </w:rPr>
        <w:t>has</w:t>
      </w:r>
      <w:r w:rsidRPr="00913231">
        <w:rPr>
          <w:rFonts w:ascii="Times New Roman" w:eastAsia="Times New Roman" w:hAnsi="Times New Roman" w:cs="Times New Roman"/>
          <w:color w:val="000000"/>
          <w:sz w:val="24"/>
          <w:szCs w:val="24"/>
          <w:highlight w:val="yellow"/>
        </w:rPr>
        <w:t xml:space="preserve"> reported </w:t>
      </w:r>
      <w:r w:rsidRPr="00913231">
        <w:rPr>
          <w:rFonts w:ascii="Times New Roman" w:eastAsia="Times New Roman" w:hAnsi="Times New Roman" w:cs="Times New Roman"/>
          <w:color w:val="000000"/>
          <w:sz w:val="24"/>
          <w:szCs w:val="24"/>
          <w:highlight w:val="yellow"/>
        </w:rPr>
        <w:t xml:space="preserve">18,000 </w:t>
      </w:r>
      <w:r w:rsidRPr="00913231">
        <w:rPr>
          <w:rFonts w:ascii="Times New Roman" w:eastAsia="Times New Roman" w:hAnsi="Times New Roman" w:cs="Times New Roman"/>
          <w:color w:val="000000"/>
          <w:sz w:val="24"/>
          <w:szCs w:val="24"/>
          <w:highlight w:val="yellow"/>
        </w:rPr>
        <w:t xml:space="preserve">butterfly </w:t>
      </w:r>
      <w:r w:rsidRPr="00913231">
        <w:rPr>
          <w:rFonts w:ascii="Times New Roman" w:eastAsia="Times New Roman" w:hAnsi="Times New Roman" w:cs="Times New Roman"/>
          <w:color w:val="000000"/>
          <w:sz w:val="24"/>
          <w:szCs w:val="24"/>
          <w:highlight w:val="yellow"/>
        </w:rPr>
        <w:t>species</w:t>
      </w:r>
      <w:r w:rsidRPr="00913231">
        <w:rPr>
          <w:rFonts w:ascii="Times New Roman" w:eastAsia="Times New Roman" w:hAnsi="Times New Roman" w:cs="Times New Roman"/>
          <w:color w:val="000000"/>
          <w:sz w:val="24"/>
          <w:szCs w:val="24"/>
          <w:highlight w:val="yellow"/>
        </w:rPr>
        <w:t xml:space="preserve"> observed globally.</w:t>
      </w:r>
      <w:r>
        <w:rPr>
          <w:rFonts w:ascii="Times New Roman" w:eastAsia="Times New Roman" w:hAnsi="Times New Roman" w:cs="Times New Roman"/>
          <w:color w:val="000000"/>
          <w:sz w:val="24"/>
          <w:szCs w:val="24"/>
        </w:rPr>
        <w:t xml:space="preserve"> </w:t>
      </w:r>
      <w:r w:rsidR="00913231" w:rsidRPr="00913231">
        <w:rPr>
          <w:rFonts w:ascii="Times New Roman" w:eastAsia="Times New Roman" w:hAnsi="Times New Roman" w:cs="Times New Roman"/>
          <w:color w:val="000000"/>
          <w:sz w:val="24"/>
          <w:szCs w:val="24"/>
          <w:highlight w:val="yellow"/>
          <w:lang w:val="en-US"/>
        </w:rPr>
        <w:t xml:space="preserve">Further, </w:t>
      </w:r>
      <w:r w:rsidR="00913231" w:rsidRPr="00913231">
        <w:rPr>
          <w:rFonts w:ascii="Times New Roman" w:eastAsia="Times New Roman" w:hAnsi="Times New Roman" w:cs="Times New Roman"/>
          <w:color w:val="000000"/>
          <w:sz w:val="24"/>
          <w:szCs w:val="24"/>
          <w:highlight w:val="yellow"/>
          <w:lang w:val="en-US"/>
        </w:rPr>
        <w:t>Pinkert et al. (2025) conducted a comprehensive study using integrated phylogenetic and geographic data of 12,119 butterfly species and observed that butterfly richness is accumulated in tropical and subtropical mountain regions.</w:t>
      </w:r>
      <w:r w:rsidR="00913231" w:rsidRPr="00913231">
        <w:rPr>
          <w:rFonts w:ascii="Times New Roman" w:eastAsia="Times New Roman" w:hAnsi="Times New Roman" w:cs="Times New Roman"/>
          <w:color w:val="000000"/>
          <w:sz w:val="24"/>
          <w:szCs w:val="24"/>
          <w:highlight w:val="yellow"/>
        </w:rPr>
        <w:t xml:space="preserve"> This result has reinforced the need to take immediate steps to protect butterfly diversity globally.</w:t>
      </w:r>
      <w:r w:rsidR="00913231">
        <w:rPr>
          <w:rFonts w:ascii="Times New Roman" w:eastAsia="Times New Roman" w:hAnsi="Times New Roman" w:cs="Times New Roman"/>
          <w:color w:val="000000"/>
          <w:sz w:val="24"/>
          <w:szCs w:val="24"/>
        </w:rPr>
        <w:t xml:space="preserve"> </w:t>
      </w:r>
    </w:p>
    <w:p w14:paraId="00000016" w14:textId="04BD92B4" w:rsidR="00A66350" w:rsidRDefault="00765F32" w:rsidP="00FC7DE8">
      <w:pPr>
        <w:pBdr>
          <w:top w:val="nil"/>
          <w:left w:val="nil"/>
          <w:bottom w:val="nil"/>
          <w:right w:val="nil"/>
          <w:between w:val="nil"/>
        </w:pBdr>
        <w:spacing w:before="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 xml:space="preserve">India is recognized as a </w:t>
      </w:r>
      <w:r>
        <w:rPr>
          <w:rFonts w:ascii="Times New Roman" w:eastAsia="Times New Roman" w:hAnsi="Times New Roman" w:cs="Times New Roman"/>
          <w:sz w:val="24"/>
          <w:szCs w:val="24"/>
        </w:rPr>
        <w:t>mega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diverse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nation</w:t>
      </w:r>
      <w:r w:rsidR="00D400AF">
        <w:rPr>
          <w:rFonts w:ascii="Times New Roman" w:eastAsia="Times New Roman" w:hAnsi="Times New Roman" w:cs="Times New Roman"/>
          <w:color w:val="000000"/>
          <w:sz w:val="24"/>
          <w:szCs w:val="24"/>
        </w:rPr>
        <w:t xml:space="preserve"> that</w:t>
      </w:r>
      <w:r>
        <w:rPr>
          <w:rFonts w:ascii="Times New Roman" w:eastAsia="Times New Roman" w:hAnsi="Times New Roman" w:cs="Times New Roman"/>
          <w:color w:val="000000"/>
          <w:sz w:val="24"/>
          <w:szCs w:val="24"/>
        </w:rPr>
        <w:t xml:space="preserve"> host approximately </w:t>
      </w:r>
      <w:bookmarkStart w:id="0" w:name="_Hlk223618559"/>
      <w:r w:rsidR="00D400AF">
        <w:rPr>
          <w:rFonts w:ascii="Times New Roman" w:eastAsia="Times New Roman" w:hAnsi="Times New Roman" w:cs="Times New Roman"/>
          <w:color w:val="000000"/>
          <w:sz w:val="24"/>
          <w:szCs w:val="24"/>
        </w:rPr>
        <w:t>1403</w:t>
      </w:r>
      <w:r>
        <w:rPr>
          <w:rFonts w:ascii="Times New Roman" w:eastAsia="Times New Roman" w:hAnsi="Times New Roman" w:cs="Times New Roman"/>
          <w:color w:val="000000"/>
          <w:sz w:val="24"/>
          <w:szCs w:val="24"/>
        </w:rPr>
        <w:t xml:space="preserve"> species of butterflies</w:t>
      </w:r>
      <w:r w:rsidR="00D400AF">
        <w:rPr>
          <w:rFonts w:ascii="Times New Roman" w:eastAsia="Times New Roman" w:hAnsi="Times New Roman" w:cs="Times New Roman"/>
          <w:color w:val="000000"/>
          <w:sz w:val="24"/>
          <w:szCs w:val="24"/>
        </w:rPr>
        <w:t xml:space="preserve"> to date</w:t>
      </w:r>
      <w:r>
        <w:rPr>
          <w:rFonts w:ascii="Times New Roman" w:eastAsia="Times New Roman" w:hAnsi="Times New Roman" w:cs="Times New Roman"/>
          <w:color w:val="000000"/>
          <w:sz w:val="24"/>
          <w:szCs w:val="24"/>
        </w:rPr>
        <w:t xml:space="preserve"> (</w:t>
      </w:r>
      <w:r w:rsidR="00D400AF" w:rsidRPr="00D400AF">
        <w:rPr>
          <w:rFonts w:ascii="Times New Roman" w:eastAsia="Times New Roman" w:hAnsi="Times New Roman" w:cs="Times New Roman"/>
          <w:color w:val="000000"/>
          <w:sz w:val="24"/>
          <w:szCs w:val="24"/>
        </w:rPr>
        <w:t>Smetacek</w:t>
      </w:r>
      <w:r w:rsidR="00D400AF">
        <w:rPr>
          <w:rFonts w:ascii="Times New Roman" w:eastAsia="Times New Roman" w:hAnsi="Times New Roman" w:cs="Times New Roman"/>
          <w:color w:val="000000"/>
          <w:sz w:val="24"/>
          <w:szCs w:val="24"/>
        </w:rPr>
        <w:t xml:space="preserve">, </w:t>
      </w:r>
      <w:r w:rsidR="00D400AF" w:rsidRPr="00D400AF">
        <w:rPr>
          <w:rFonts w:ascii="Times New Roman" w:eastAsia="Times New Roman" w:hAnsi="Times New Roman" w:cs="Times New Roman"/>
          <w:color w:val="000000"/>
          <w:sz w:val="24"/>
          <w:szCs w:val="24"/>
        </w:rPr>
        <w:t>2025).</w:t>
      </w:r>
      <w:bookmarkEnd w:id="0"/>
      <w:r w:rsidR="00D400AF" w:rsidRPr="00D400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Chhattisgarh is situated in the </w:t>
      </w:r>
      <w:r w:rsidR="00D929F6">
        <w:rPr>
          <w:rFonts w:ascii="Times New Roman" w:eastAsia="Times New Roman" w:hAnsi="Times New Roman" w:cs="Times New Roman"/>
          <w:sz w:val="24"/>
          <w:szCs w:val="24"/>
        </w:rPr>
        <w:t>Deccan Peninsular biogeographic zone and</w:t>
      </w:r>
      <w:r>
        <w:rPr>
          <w:rFonts w:ascii="Times New Roman" w:eastAsia="Times New Roman" w:hAnsi="Times New Roman" w:cs="Times New Roman"/>
          <w:color w:val="000000"/>
          <w:sz w:val="24"/>
          <w:szCs w:val="24"/>
        </w:rPr>
        <w:t xml:space="preserve"> is rich in deciduous forests (Kala, 2009). Research shows that Chhattisgarh is home to a diverse array of butterflies with estimates of about </w:t>
      </w:r>
      <w:r w:rsidR="000546E8">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 xml:space="preserve"> species. (Naidu et al., 2025). Raigarh district in Chhattisgarh has a mixed ecological region with industry, forests, and urban gardens. </w:t>
      </w:r>
      <w:r>
        <w:rPr>
          <w:rFonts w:ascii="Times New Roman" w:eastAsia="Times New Roman" w:hAnsi="Times New Roman" w:cs="Times New Roman"/>
          <w:color w:val="000000"/>
          <w:sz w:val="24"/>
          <w:szCs w:val="24"/>
        </w:rPr>
        <w:lastRenderedPageBreak/>
        <w:t xml:space="preserve">The Kelo River in Raigarh district originates from Gharghoda hills, which runs for 112.60 km and joins the </w:t>
      </w:r>
      <w:r>
        <w:rPr>
          <w:rFonts w:ascii="Arimo" w:eastAsia="Arimo" w:hAnsi="Arimo" w:cs="Arimo"/>
          <w:sz w:val="24"/>
          <w:szCs w:val="24"/>
        </w:rPr>
        <w:t>river</w:t>
      </w:r>
      <w:r>
        <w:rPr>
          <w:rFonts w:ascii="Arimo" w:eastAsia="Arimo" w:hAnsi="Arimo" w:cs="Arimo"/>
          <w:color w:val="FF0000"/>
          <w:sz w:val="24"/>
          <w:szCs w:val="24"/>
        </w:rPr>
        <w:t xml:space="preserve"> </w:t>
      </w:r>
      <w:r>
        <w:rPr>
          <w:rFonts w:ascii="Times New Roman" w:eastAsia="Times New Roman" w:hAnsi="Times New Roman" w:cs="Times New Roman"/>
          <w:color w:val="000000"/>
          <w:sz w:val="24"/>
          <w:szCs w:val="24"/>
        </w:rPr>
        <w:t>Mahanadi near Mahadevpali.</w:t>
      </w:r>
      <w:r w:rsidR="001A1F6B">
        <w:rPr>
          <w:rFonts w:ascii="Times New Roman" w:eastAsia="Times New Roman" w:hAnsi="Times New Roman" w:cs="Times New Roman"/>
          <w:color w:val="000000"/>
          <w:sz w:val="24"/>
          <w:szCs w:val="24"/>
        </w:rPr>
        <w:t xml:space="preserve"> </w:t>
      </w:r>
      <w:r w:rsidR="00DB725A">
        <w:rPr>
          <w:rFonts w:ascii="Times New Roman" w:eastAsia="Times New Roman" w:hAnsi="Times New Roman" w:cs="Times New Roman"/>
          <w:sz w:val="24"/>
          <w:szCs w:val="24"/>
        </w:rPr>
        <w:t xml:space="preserve">Ichthyofaunal diversity has been studied at Kelo Dam (Pandey and Tamboli, 2020; Jaiswal et al., 2023; Pandey, 2024), </w:t>
      </w:r>
      <w:r w:rsidR="00DB725A" w:rsidRPr="00DB725A">
        <w:rPr>
          <w:rFonts w:ascii="Times New Roman" w:eastAsia="Times New Roman" w:hAnsi="Times New Roman" w:cs="Times New Roman"/>
          <w:sz w:val="24"/>
          <w:szCs w:val="24"/>
          <w:highlight w:val="yellow"/>
        </w:rPr>
        <w:t>but butterfly diversity remains limited to Raigarh District</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sidR="00DB725A">
        <w:rPr>
          <w:rFonts w:ascii="Times New Roman" w:eastAsia="Times New Roman" w:hAnsi="Times New Roman" w:cs="Times New Roman"/>
          <w:color w:val="000000"/>
          <w:sz w:val="24"/>
          <w:szCs w:val="24"/>
        </w:rPr>
        <w:t xml:space="preserve">However, </w:t>
      </w:r>
      <w:r>
        <w:rPr>
          <w:rFonts w:ascii="Times New Roman" w:eastAsia="Times New Roman" w:hAnsi="Times New Roman" w:cs="Times New Roman"/>
          <w:color w:val="000000"/>
          <w:sz w:val="24"/>
          <w:szCs w:val="24"/>
        </w:rPr>
        <w:t xml:space="preserve">Sinha et al. (2025) </w:t>
      </w:r>
      <w:r w:rsidR="0020732A" w:rsidRPr="0020732A">
        <w:rPr>
          <w:rFonts w:ascii="Times New Roman" w:eastAsia="Times New Roman" w:hAnsi="Times New Roman" w:cs="Times New Roman"/>
          <w:color w:val="000000"/>
          <w:sz w:val="24"/>
          <w:szCs w:val="24"/>
          <w:highlight w:val="yellow"/>
        </w:rPr>
        <w:t>recently</w:t>
      </w:r>
      <w:r w:rsidR="0020732A">
        <w:rPr>
          <w:rFonts w:ascii="Times New Roman" w:eastAsia="Times New Roman" w:hAnsi="Times New Roman" w:cs="Times New Roman"/>
          <w:color w:val="000000"/>
          <w:sz w:val="24"/>
          <w:szCs w:val="24"/>
        </w:rPr>
        <w:t xml:space="preserve"> reported on the diversity of butterfly species at Rabo Dam</w:t>
      </w:r>
      <w:r>
        <w:rPr>
          <w:rFonts w:ascii="Times New Roman" w:eastAsia="Times New Roman" w:hAnsi="Times New Roman" w:cs="Times New Roman"/>
          <w:color w:val="000000"/>
          <w:sz w:val="24"/>
          <w:szCs w:val="24"/>
        </w:rPr>
        <w:t>.</w:t>
      </w:r>
      <w:r w:rsidR="0020732A">
        <w:rPr>
          <w:rFonts w:ascii="Times New Roman" w:eastAsia="Times New Roman" w:hAnsi="Times New Roman" w:cs="Times New Roman"/>
          <w:color w:val="000000"/>
          <w:sz w:val="24"/>
          <w:szCs w:val="24"/>
        </w:rPr>
        <w:t xml:space="preserve"> </w:t>
      </w:r>
      <w:r w:rsidR="00751F7E">
        <w:rPr>
          <w:rFonts w:ascii="Times New Roman" w:eastAsia="Times New Roman" w:hAnsi="Times New Roman" w:cs="Times New Roman"/>
          <w:sz w:val="24"/>
          <w:szCs w:val="24"/>
        </w:rPr>
        <w:t xml:space="preserve">Studies on butterfly diversity in the Kelo Dam area are </w:t>
      </w:r>
      <w:r w:rsidR="0020732A" w:rsidRPr="0020732A">
        <w:rPr>
          <w:rFonts w:ascii="Times New Roman" w:eastAsia="Times New Roman" w:hAnsi="Times New Roman" w:cs="Times New Roman"/>
          <w:sz w:val="24"/>
          <w:szCs w:val="24"/>
          <w:highlight w:val="yellow"/>
        </w:rPr>
        <w:t>still</w:t>
      </w:r>
      <w:r w:rsidR="0020732A">
        <w:rPr>
          <w:rFonts w:ascii="Times New Roman" w:eastAsia="Times New Roman" w:hAnsi="Times New Roman" w:cs="Times New Roman"/>
          <w:sz w:val="24"/>
          <w:szCs w:val="24"/>
        </w:rPr>
        <w:t xml:space="preserve"> </w:t>
      </w:r>
      <w:r w:rsidR="00751F7E">
        <w:rPr>
          <w:rFonts w:ascii="Times New Roman" w:eastAsia="Times New Roman" w:hAnsi="Times New Roman" w:cs="Times New Roman"/>
          <w:sz w:val="24"/>
          <w:szCs w:val="24"/>
        </w:rPr>
        <w:t>scarce</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Henceforth, we have conducted comprehensive research on </w:t>
      </w:r>
      <w:r>
        <w:rPr>
          <w:rFonts w:ascii="Times New Roman" w:eastAsia="Times New Roman" w:hAnsi="Times New Roman" w:cs="Times New Roman"/>
          <w:sz w:val="24"/>
          <w:szCs w:val="24"/>
        </w:rPr>
        <w:t>seasonal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variation</w:t>
      </w:r>
      <w:r>
        <w:rPr>
          <w:rFonts w:ascii="Times New Roman" w:eastAsia="Times New Roman" w:hAnsi="Times New Roman" w:cs="Times New Roman"/>
          <w:color w:val="000000"/>
          <w:sz w:val="24"/>
          <w:szCs w:val="24"/>
        </w:rPr>
        <w:t xml:space="preserve"> in the diversity of </w:t>
      </w:r>
      <w:r w:rsidR="0020732A" w:rsidRPr="0020732A">
        <w:rPr>
          <w:rFonts w:ascii="Times New Roman" w:eastAsia="Times New Roman" w:hAnsi="Times New Roman" w:cs="Times New Roman"/>
          <w:color w:val="000000"/>
          <w:sz w:val="24"/>
          <w:szCs w:val="24"/>
          <w:highlight w:val="yellow"/>
        </w:rPr>
        <w:t>b</w:t>
      </w:r>
      <w:r w:rsidRPr="0020732A">
        <w:rPr>
          <w:rFonts w:ascii="Times New Roman" w:eastAsia="Times New Roman" w:hAnsi="Times New Roman" w:cs="Times New Roman"/>
          <w:color w:val="000000"/>
          <w:sz w:val="24"/>
          <w:szCs w:val="24"/>
          <w:highlight w:val="yellow"/>
        </w:rPr>
        <w:t>utterflies</w:t>
      </w:r>
      <w:r>
        <w:rPr>
          <w:rFonts w:ascii="Times New Roman" w:eastAsia="Times New Roman" w:hAnsi="Times New Roman" w:cs="Times New Roman"/>
          <w:color w:val="000000"/>
          <w:sz w:val="24"/>
          <w:szCs w:val="24"/>
        </w:rPr>
        <w:t xml:space="preserve"> in Kelo Dam of Raigarh District, Chhattisgarh, India</w:t>
      </w:r>
      <w:r>
        <w:rPr>
          <w:rFonts w:ascii="Times New Roman" w:eastAsia="Times New Roman" w:hAnsi="Times New Roman" w:cs="Times New Roman"/>
          <w:b/>
          <w:bCs/>
          <w:color w:val="000000"/>
          <w:sz w:val="24"/>
          <w:szCs w:val="24"/>
        </w:rPr>
        <w:t>.</w:t>
      </w:r>
      <w:r w:rsidR="00F75B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 an attempt was made to conduct comprehensive study on seasonal variation in the diversity of </w:t>
      </w:r>
      <w:r w:rsidR="0020732A" w:rsidRPr="0020732A">
        <w:rPr>
          <w:rFonts w:ascii="Times New Roman" w:eastAsia="Times New Roman" w:hAnsi="Times New Roman" w:cs="Times New Roman"/>
          <w:sz w:val="24"/>
          <w:szCs w:val="24"/>
          <w:highlight w:val="yellow"/>
        </w:rPr>
        <w:t>b</w:t>
      </w:r>
      <w:r w:rsidRPr="0020732A">
        <w:rPr>
          <w:rFonts w:ascii="Times New Roman" w:eastAsia="Times New Roman" w:hAnsi="Times New Roman" w:cs="Times New Roman"/>
          <w:sz w:val="24"/>
          <w:szCs w:val="24"/>
          <w:highlight w:val="yellow"/>
        </w:rPr>
        <w:t>utterflies</w:t>
      </w:r>
      <w:r>
        <w:rPr>
          <w:rFonts w:ascii="Times New Roman" w:eastAsia="Times New Roman" w:hAnsi="Times New Roman" w:cs="Times New Roman"/>
          <w:sz w:val="24"/>
          <w:szCs w:val="24"/>
        </w:rPr>
        <w:t xml:space="preserve"> in Kelo Dam of Raigarh District, Chhattisgarh, India.</w:t>
      </w:r>
      <w:r>
        <w:rPr>
          <w:rFonts w:ascii="Times New Roman" w:eastAsia="Times New Roman" w:hAnsi="Times New Roman" w:cs="Times New Roman"/>
          <w:color w:val="FF0000"/>
          <w:sz w:val="24"/>
          <w:szCs w:val="24"/>
        </w:rPr>
        <w:t xml:space="preserve"> </w:t>
      </w:r>
    </w:p>
    <w:p w14:paraId="3888E7B5" w14:textId="77777777" w:rsidR="002D4389" w:rsidRDefault="002D4389" w:rsidP="002D4389">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lang w:val="en-US"/>
        </w:rPr>
      </w:pPr>
      <w:r w:rsidRPr="002D4389">
        <w:rPr>
          <w:rFonts w:ascii="Times New Roman" w:eastAsia="Times New Roman" w:hAnsi="Times New Roman" w:cs="Times New Roman"/>
          <w:b/>
          <w:bCs/>
          <w:color w:val="000000"/>
          <w:sz w:val="24"/>
          <w:szCs w:val="24"/>
          <w:lang w:val="en-US"/>
        </w:rPr>
        <w:t>RESEARCH METHODOLOGY</w:t>
      </w:r>
    </w:p>
    <w:p w14:paraId="39CC64FB" w14:textId="3F2B525E" w:rsidR="002D4389" w:rsidRPr="002D4389" w:rsidRDefault="002D4389" w:rsidP="004266D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2D4389">
        <w:rPr>
          <w:rFonts w:ascii="Times New Roman" w:eastAsia="Times New Roman" w:hAnsi="Times New Roman" w:cs="Times New Roman"/>
          <w:color w:val="000000"/>
          <w:sz w:val="24"/>
          <w:szCs w:val="24"/>
          <w:lang w:val="en-US"/>
        </w:rPr>
        <w:t xml:space="preserve">The effect of seasonal variation on the diversity of </w:t>
      </w:r>
      <w:r w:rsidR="0020732A" w:rsidRPr="0020732A">
        <w:rPr>
          <w:rFonts w:ascii="Times New Roman" w:eastAsia="Times New Roman" w:hAnsi="Times New Roman" w:cs="Times New Roman"/>
          <w:color w:val="000000"/>
          <w:sz w:val="24"/>
          <w:szCs w:val="24"/>
          <w:highlight w:val="yellow"/>
          <w:lang w:val="en-US"/>
        </w:rPr>
        <w:t>b</w:t>
      </w:r>
      <w:r w:rsidRPr="0020732A">
        <w:rPr>
          <w:rFonts w:ascii="Times New Roman" w:eastAsia="Times New Roman" w:hAnsi="Times New Roman" w:cs="Times New Roman"/>
          <w:color w:val="000000"/>
          <w:sz w:val="24"/>
          <w:szCs w:val="24"/>
          <w:highlight w:val="yellow"/>
          <w:lang w:val="en-US"/>
        </w:rPr>
        <w:t>utterflies</w:t>
      </w:r>
      <w:r w:rsidRPr="002D4389">
        <w:rPr>
          <w:rFonts w:ascii="Times New Roman" w:eastAsia="Times New Roman" w:hAnsi="Times New Roman" w:cs="Times New Roman"/>
          <w:color w:val="000000"/>
          <w:sz w:val="24"/>
          <w:szCs w:val="24"/>
          <w:lang w:val="en-US"/>
        </w:rPr>
        <w:t xml:space="preserve"> in Kelo Dam Park of Raigarh District was comprehensively assessed in </w:t>
      </w:r>
      <w:r w:rsidRPr="002D4389">
        <w:rPr>
          <w:rFonts w:ascii="Times New Roman" w:eastAsia="Times New Roman" w:hAnsi="Times New Roman" w:cs="Times New Roman"/>
          <w:color w:val="000000"/>
          <w:sz w:val="24"/>
          <w:szCs w:val="24"/>
        </w:rPr>
        <w:t xml:space="preserve">present course of investigation. </w:t>
      </w:r>
    </w:p>
    <w:p w14:paraId="7DC613BF" w14:textId="2C9B790E" w:rsidR="002D4389" w:rsidRPr="002D4389" w:rsidRDefault="002D4389" w:rsidP="002D4389">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Study Site</w:t>
      </w:r>
    </w:p>
    <w:p w14:paraId="2CD8BA52" w14:textId="32D29EC0" w:rsidR="002D4389" w:rsidRDefault="000B7DAE" w:rsidP="004266D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en-US"/>
        </w:rPr>
      </w:pPr>
      <w:r w:rsidRPr="000B7DAE">
        <w:rPr>
          <w:rFonts w:ascii="Times New Roman" w:eastAsia="Times New Roman" w:hAnsi="Times New Roman" w:cs="Times New Roman"/>
          <w:color w:val="000000"/>
          <w:sz w:val="24"/>
          <w:szCs w:val="24"/>
        </w:rPr>
        <w:t xml:space="preserve">The studies were carried out to observe and document butterfly diversity across different habitats at Kelo Dam </w:t>
      </w:r>
      <w:r>
        <w:rPr>
          <w:rFonts w:ascii="Times New Roman" w:eastAsia="Times New Roman" w:hAnsi="Times New Roman" w:cs="Times New Roman"/>
          <w:color w:val="000000"/>
          <w:sz w:val="24"/>
          <w:szCs w:val="24"/>
        </w:rPr>
        <w:t xml:space="preserve">Park </w:t>
      </w:r>
      <w:r w:rsidRPr="000B7DAE">
        <w:rPr>
          <w:rFonts w:ascii="Times New Roman" w:eastAsia="Times New Roman" w:hAnsi="Times New Roman" w:cs="Times New Roman"/>
          <w:color w:val="000000"/>
          <w:sz w:val="24"/>
          <w:szCs w:val="24"/>
        </w:rPr>
        <w:t>in Raigarh District, Chhattisgarh, India.</w:t>
      </w:r>
      <w:r>
        <w:rPr>
          <w:rFonts w:ascii="Times New Roman" w:eastAsia="Times New Roman" w:hAnsi="Times New Roman" w:cs="Times New Roman"/>
          <w:color w:val="000000"/>
          <w:sz w:val="24"/>
          <w:szCs w:val="24"/>
          <w:lang w:val="en-US"/>
        </w:rPr>
        <w:t xml:space="preserve"> </w:t>
      </w:r>
      <w:r w:rsidR="00FF3367" w:rsidRPr="00FF3367">
        <w:rPr>
          <w:rFonts w:ascii="Times New Roman" w:eastAsia="Times New Roman" w:hAnsi="Times New Roman" w:cs="Times New Roman"/>
          <w:color w:val="000000"/>
          <w:sz w:val="24"/>
          <w:szCs w:val="24"/>
          <w:highlight w:val="yellow"/>
        </w:rPr>
        <w:t>Kelo Dam Park is a landscaped recreational and ecological area situated adjacent to the Kelo Dam</w:t>
      </w:r>
      <w:r w:rsidR="00FF3367">
        <w:rPr>
          <w:rFonts w:ascii="Times New Roman" w:eastAsia="Times New Roman" w:hAnsi="Times New Roman" w:cs="Times New Roman"/>
          <w:color w:val="000000"/>
          <w:sz w:val="24"/>
          <w:szCs w:val="24"/>
          <w:highlight w:val="yellow"/>
        </w:rPr>
        <w:t xml:space="preserve"> </w:t>
      </w:r>
      <w:r w:rsidR="00FF3367" w:rsidRPr="00FF3367">
        <w:rPr>
          <w:rFonts w:ascii="Times New Roman" w:eastAsia="Times New Roman" w:hAnsi="Times New Roman" w:cs="Times New Roman"/>
          <w:color w:val="000000"/>
          <w:sz w:val="24"/>
          <w:szCs w:val="24"/>
          <w:highlight w:val="yellow"/>
        </w:rPr>
        <w:t>which is built on the Kelo River.</w:t>
      </w:r>
      <w:r w:rsidR="00FF33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It</w:t>
      </w:r>
      <w:r w:rsidR="002D4389">
        <w:rPr>
          <w:rFonts w:ascii="Times New Roman" w:eastAsia="Times New Roman" w:hAnsi="Times New Roman" w:cs="Times New Roman"/>
          <w:color w:val="000000"/>
          <w:sz w:val="24"/>
          <w:szCs w:val="24"/>
        </w:rPr>
        <w:t xml:space="preserve"> </w:t>
      </w:r>
      <w:r w:rsidR="002D4389" w:rsidRPr="002D4389">
        <w:rPr>
          <w:rFonts w:ascii="Times New Roman" w:eastAsia="Times New Roman" w:hAnsi="Times New Roman" w:cs="Times New Roman"/>
          <w:color w:val="000000"/>
          <w:sz w:val="24"/>
          <w:szCs w:val="24"/>
        </w:rPr>
        <w:t>provides essential resources</w:t>
      </w:r>
      <w:r>
        <w:rPr>
          <w:rFonts w:ascii="Times New Roman" w:eastAsia="Times New Roman" w:hAnsi="Times New Roman" w:cs="Times New Roman"/>
          <w:color w:val="000000"/>
          <w:sz w:val="24"/>
          <w:szCs w:val="24"/>
        </w:rPr>
        <w:t>, e.g., moisture, varied vegetation and protected areas for feeding, breeding and larval development of butterflies</w:t>
      </w:r>
      <w:r w:rsidR="002D4389">
        <w:rPr>
          <w:rFonts w:ascii="Times New Roman" w:eastAsia="Times New Roman" w:hAnsi="Times New Roman" w:cs="Times New Roman"/>
          <w:color w:val="000000"/>
          <w:sz w:val="24"/>
          <w:szCs w:val="24"/>
        </w:rPr>
        <w:t xml:space="preserve">. </w:t>
      </w:r>
      <w:r w:rsidR="00E83B14">
        <w:rPr>
          <w:rFonts w:ascii="Times New Roman" w:eastAsia="Times New Roman" w:hAnsi="Times New Roman" w:cs="Times New Roman"/>
          <w:color w:val="000000"/>
          <w:sz w:val="24"/>
          <w:szCs w:val="24"/>
        </w:rPr>
        <w:t xml:space="preserve">It </w:t>
      </w:r>
      <w:r w:rsidR="002D4389">
        <w:rPr>
          <w:rFonts w:ascii="Times New Roman" w:eastAsia="Times New Roman" w:hAnsi="Times New Roman" w:cs="Times New Roman"/>
          <w:color w:val="000000"/>
          <w:sz w:val="24"/>
          <w:szCs w:val="24"/>
        </w:rPr>
        <w:t xml:space="preserve">is located at </w:t>
      </w:r>
      <w:r>
        <w:rPr>
          <w:rFonts w:ascii="Times New Roman" w:eastAsia="Times New Roman" w:hAnsi="Times New Roman" w:cs="Times New Roman"/>
          <w:color w:val="000000"/>
          <w:sz w:val="24"/>
          <w:szCs w:val="24"/>
          <w:lang w:val="en-US"/>
        </w:rPr>
        <w:t>21.95° N, 83.39 ° E and offers favorable conditions</w:t>
      </w:r>
      <w:r w:rsidR="002D4389">
        <w:rPr>
          <w:rFonts w:ascii="Times New Roman" w:eastAsia="Times New Roman" w:hAnsi="Times New Roman" w:cs="Times New Roman"/>
          <w:color w:val="000000"/>
          <w:sz w:val="24"/>
          <w:szCs w:val="24"/>
        </w:rPr>
        <w:t xml:space="preserve"> for butterflies. </w:t>
      </w:r>
    </w:p>
    <w:p w14:paraId="6B6DCB3A" w14:textId="5B695B08" w:rsidR="00FF3367" w:rsidRPr="000C2751" w:rsidRDefault="00FF3367" w:rsidP="004266D0">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highlight w:val="yellow"/>
          <w:lang w:val="en-US"/>
        </w:rPr>
      </w:pPr>
      <w:r w:rsidRPr="000C2751">
        <w:rPr>
          <w:rFonts w:ascii="Times New Roman" w:eastAsia="Times New Roman" w:hAnsi="Times New Roman" w:cs="Times New Roman"/>
          <w:b/>
          <w:bCs/>
          <w:color w:val="000000"/>
          <w:sz w:val="24"/>
          <w:szCs w:val="24"/>
          <w:highlight w:val="yellow"/>
          <w:lang w:val="en-US"/>
        </w:rPr>
        <w:t>Habitat</w:t>
      </w:r>
    </w:p>
    <w:p w14:paraId="7B7417B5" w14:textId="0C474DEE" w:rsidR="00FF3367" w:rsidRPr="00FF3367" w:rsidRDefault="00FF3367" w:rsidP="004266D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en-US"/>
        </w:rPr>
      </w:pPr>
      <w:r w:rsidRPr="000C2751">
        <w:rPr>
          <w:rFonts w:ascii="Times New Roman" w:eastAsia="Times New Roman" w:hAnsi="Times New Roman" w:cs="Times New Roman"/>
          <w:color w:val="000000"/>
          <w:sz w:val="24"/>
          <w:szCs w:val="24"/>
          <w:highlight w:val="yellow"/>
        </w:rPr>
        <w:t xml:space="preserve">The habitat at Kelo Dam Park is vibrant ecological mosaic </w:t>
      </w:r>
      <w:r w:rsidRPr="000C2751">
        <w:rPr>
          <w:rFonts w:ascii="Times New Roman" w:eastAsia="Times New Roman" w:hAnsi="Times New Roman" w:cs="Times New Roman"/>
          <w:color w:val="000000"/>
          <w:sz w:val="24"/>
          <w:szCs w:val="24"/>
          <w:highlight w:val="yellow"/>
        </w:rPr>
        <w:t xml:space="preserve">that </w:t>
      </w:r>
      <w:r w:rsidRPr="000C2751">
        <w:rPr>
          <w:rFonts w:ascii="Times New Roman" w:eastAsia="Times New Roman" w:hAnsi="Times New Roman" w:cs="Times New Roman"/>
          <w:color w:val="000000"/>
          <w:sz w:val="24"/>
          <w:szCs w:val="24"/>
          <w:highlight w:val="yellow"/>
        </w:rPr>
        <w:t xml:space="preserve">characterized by interplay between man-made gardens and natural riparian vegetation. The core of the park consists of </w:t>
      </w:r>
      <w:r w:rsidRPr="000C2751">
        <w:rPr>
          <w:rFonts w:ascii="Times New Roman" w:eastAsia="Times New Roman" w:hAnsi="Times New Roman" w:cs="Times New Roman"/>
          <w:color w:val="000000"/>
          <w:sz w:val="24"/>
          <w:szCs w:val="24"/>
          <w:highlight w:val="yellow"/>
        </w:rPr>
        <w:t>m</w:t>
      </w:r>
      <w:r w:rsidRPr="000C2751">
        <w:rPr>
          <w:rFonts w:ascii="Times New Roman" w:eastAsia="Times New Roman" w:hAnsi="Times New Roman" w:cs="Times New Roman"/>
          <w:color w:val="000000"/>
          <w:sz w:val="24"/>
          <w:szCs w:val="24"/>
          <w:highlight w:val="yellow"/>
        </w:rPr>
        <w:t xml:space="preserve">aintained </w:t>
      </w:r>
      <w:r w:rsidRPr="000C2751">
        <w:rPr>
          <w:rFonts w:ascii="Times New Roman" w:eastAsia="Times New Roman" w:hAnsi="Times New Roman" w:cs="Times New Roman"/>
          <w:color w:val="000000"/>
          <w:sz w:val="24"/>
          <w:szCs w:val="24"/>
          <w:highlight w:val="yellow"/>
        </w:rPr>
        <w:t>g</w:t>
      </w:r>
      <w:r w:rsidRPr="000C2751">
        <w:rPr>
          <w:rFonts w:ascii="Times New Roman" w:eastAsia="Times New Roman" w:hAnsi="Times New Roman" w:cs="Times New Roman"/>
          <w:color w:val="000000"/>
          <w:sz w:val="24"/>
          <w:szCs w:val="24"/>
          <w:highlight w:val="yellow"/>
        </w:rPr>
        <w:t xml:space="preserve">ardens which </w:t>
      </w:r>
      <w:r w:rsidRPr="000C2751">
        <w:rPr>
          <w:rFonts w:ascii="Times New Roman" w:eastAsia="Times New Roman" w:hAnsi="Times New Roman" w:cs="Times New Roman"/>
          <w:color w:val="000000"/>
          <w:sz w:val="24"/>
          <w:szCs w:val="24"/>
          <w:highlight w:val="yellow"/>
        </w:rPr>
        <w:t xml:space="preserve">have manicured lawns and a </w:t>
      </w:r>
      <w:r w:rsidRPr="000C2751">
        <w:rPr>
          <w:rFonts w:ascii="Times New Roman" w:eastAsia="Times New Roman" w:hAnsi="Times New Roman" w:cs="Times New Roman"/>
          <w:color w:val="000000"/>
          <w:sz w:val="24"/>
          <w:szCs w:val="24"/>
          <w:highlight w:val="yellow"/>
        </w:rPr>
        <w:t xml:space="preserve">high density of ornamental flowering plants </w:t>
      </w:r>
      <w:r w:rsidR="000C2751" w:rsidRPr="000C2751">
        <w:rPr>
          <w:rFonts w:ascii="Times New Roman" w:eastAsia="Times New Roman" w:hAnsi="Times New Roman" w:cs="Times New Roman"/>
          <w:color w:val="000000"/>
          <w:sz w:val="24"/>
          <w:szCs w:val="24"/>
          <w:highlight w:val="yellow"/>
        </w:rPr>
        <w:t xml:space="preserve">that </w:t>
      </w:r>
      <w:r w:rsidRPr="000C2751">
        <w:rPr>
          <w:rFonts w:ascii="Times New Roman" w:eastAsia="Times New Roman" w:hAnsi="Times New Roman" w:cs="Times New Roman"/>
          <w:color w:val="000000"/>
          <w:sz w:val="24"/>
          <w:szCs w:val="24"/>
          <w:highlight w:val="yellow"/>
        </w:rPr>
        <w:t>provid</w:t>
      </w:r>
      <w:r w:rsidR="000C2751" w:rsidRPr="000C2751">
        <w:rPr>
          <w:rFonts w:ascii="Times New Roman" w:eastAsia="Times New Roman" w:hAnsi="Times New Roman" w:cs="Times New Roman"/>
          <w:color w:val="000000"/>
          <w:sz w:val="24"/>
          <w:szCs w:val="24"/>
          <w:highlight w:val="yellow"/>
        </w:rPr>
        <w:t>e</w:t>
      </w:r>
      <w:r w:rsidRPr="000C2751">
        <w:rPr>
          <w:rFonts w:ascii="Times New Roman" w:eastAsia="Times New Roman" w:hAnsi="Times New Roman" w:cs="Times New Roman"/>
          <w:color w:val="000000"/>
          <w:sz w:val="24"/>
          <w:szCs w:val="24"/>
          <w:highlight w:val="yellow"/>
        </w:rPr>
        <w:t xml:space="preserve"> consistent nectar sources for urban-adapted butterfly species. </w:t>
      </w:r>
      <w:r w:rsidR="000C2751" w:rsidRPr="000C2751">
        <w:rPr>
          <w:rFonts w:ascii="Times New Roman" w:eastAsia="Times New Roman" w:hAnsi="Times New Roman" w:cs="Times New Roman"/>
          <w:color w:val="000000"/>
          <w:sz w:val="24"/>
          <w:szCs w:val="24"/>
          <w:highlight w:val="yellow"/>
        </w:rPr>
        <w:t xml:space="preserve">Surrounding these managed areas, patches of scrub and grassland made up of wild grasses and tough shrubs are present that provide important cover and a variety of larval host plants. </w:t>
      </w:r>
      <w:r w:rsidRPr="000C2751">
        <w:rPr>
          <w:rFonts w:ascii="Times New Roman" w:eastAsia="Times New Roman" w:hAnsi="Times New Roman" w:cs="Times New Roman"/>
          <w:color w:val="000000"/>
          <w:sz w:val="24"/>
          <w:szCs w:val="24"/>
          <w:highlight w:val="yellow"/>
        </w:rPr>
        <w:t xml:space="preserve">Most significantly, </w:t>
      </w:r>
      <w:r w:rsidR="000C2751" w:rsidRPr="000C2751">
        <w:rPr>
          <w:rFonts w:ascii="Times New Roman" w:eastAsia="Times New Roman" w:hAnsi="Times New Roman" w:cs="Times New Roman"/>
          <w:color w:val="000000"/>
          <w:sz w:val="24"/>
          <w:szCs w:val="24"/>
          <w:highlight w:val="yellow"/>
        </w:rPr>
        <w:t>study</w:t>
      </w:r>
      <w:r w:rsidRPr="000C2751">
        <w:rPr>
          <w:rFonts w:ascii="Times New Roman" w:eastAsia="Times New Roman" w:hAnsi="Times New Roman" w:cs="Times New Roman"/>
          <w:color w:val="000000"/>
          <w:sz w:val="24"/>
          <w:szCs w:val="24"/>
          <w:highlight w:val="yellow"/>
        </w:rPr>
        <w:t xml:space="preserve"> site includes a distinct Riparian </w:t>
      </w:r>
      <w:r w:rsidR="000C2751" w:rsidRPr="000C2751">
        <w:rPr>
          <w:rFonts w:ascii="Times New Roman" w:eastAsia="Times New Roman" w:hAnsi="Times New Roman" w:cs="Times New Roman"/>
          <w:color w:val="000000"/>
          <w:sz w:val="24"/>
          <w:szCs w:val="24"/>
          <w:highlight w:val="yellow"/>
        </w:rPr>
        <w:t>z</w:t>
      </w:r>
      <w:r w:rsidRPr="000C2751">
        <w:rPr>
          <w:rFonts w:ascii="Times New Roman" w:eastAsia="Times New Roman" w:hAnsi="Times New Roman" w:cs="Times New Roman"/>
          <w:color w:val="000000"/>
          <w:sz w:val="24"/>
          <w:szCs w:val="24"/>
          <w:highlight w:val="yellow"/>
        </w:rPr>
        <w:t>one</w:t>
      </w:r>
      <w:r w:rsidR="000C2751" w:rsidRPr="000C2751">
        <w:rPr>
          <w:rFonts w:ascii="Times New Roman" w:eastAsia="Times New Roman" w:hAnsi="Times New Roman" w:cs="Times New Roman"/>
          <w:color w:val="000000"/>
          <w:sz w:val="24"/>
          <w:szCs w:val="24"/>
          <w:highlight w:val="yellow"/>
        </w:rPr>
        <w:t xml:space="preserve"> with </w:t>
      </w:r>
      <w:r w:rsidRPr="000C2751">
        <w:rPr>
          <w:rFonts w:ascii="Times New Roman" w:eastAsia="Times New Roman" w:hAnsi="Times New Roman" w:cs="Times New Roman"/>
          <w:color w:val="000000"/>
          <w:sz w:val="24"/>
          <w:szCs w:val="24"/>
          <w:highlight w:val="yellow"/>
        </w:rPr>
        <w:t xml:space="preserve">lush vegetation bordering Kelo River and its reservoir. </w:t>
      </w:r>
      <w:r w:rsidR="000C2751" w:rsidRPr="000C2751">
        <w:rPr>
          <w:rFonts w:ascii="Times New Roman" w:eastAsia="Times New Roman" w:hAnsi="Times New Roman" w:cs="Times New Roman"/>
          <w:color w:val="000000"/>
          <w:sz w:val="24"/>
          <w:szCs w:val="24"/>
          <w:highlight w:val="yellow"/>
        </w:rPr>
        <w:t>The Kelo dam</w:t>
      </w:r>
      <w:r w:rsidR="000C2751" w:rsidRPr="000C2751">
        <w:rPr>
          <w:rFonts w:ascii="Times New Roman" w:eastAsia="Times New Roman" w:hAnsi="Times New Roman" w:cs="Times New Roman"/>
          <w:color w:val="000000"/>
          <w:sz w:val="24"/>
          <w:szCs w:val="24"/>
          <w:highlight w:val="yellow"/>
        </w:rPr>
        <w:t xml:space="preserve"> Park </w:t>
      </w:r>
      <w:r w:rsidR="000C2751" w:rsidRPr="000C2751">
        <w:rPr>
          <w:rFonts w:ascii="Times New Roman" w:eastAsia="Times New Roman" w:hAnsi="Times New Roman" w:cs="Times New Roman"/>
          <w:color w:val="000000"/>
          <w:sz w:val="24"/>
          <w:szCs w:val="24"/>
          <w:highlight w:val="yellow"/>
        </w:rPr>
        <w:t xml:space="preserve">habitat is crucial for butterfly biodiversity </w:t>
      </w:r>
      <w:r w:rsidRPr="000C2751">
        <w:rPr>
          <w:rFonts w:ascii="Times New Roman" w:eastAsia="Times New Roman" w:hAnsi="Times New Roman" w:cs="Times New Roman"/>
          <w:color w:val="000000"/>
          <w:sz w:val="24"/>
          <w:szCs w:val="24"/>
          <w:highlight w:val="yellow"/>
        </w:rPr>
        <w:t>that supports both forest-dwelling and open-country species.</w:t>
      </w:r>
    </w:p>
    <w:p w14:paraId="4B6F2488" w14:textId="49D2AD99" w:rsidR="000B7DAE" w:rsidRPr="00E83B14" w:rsidRDefault="000B7DAE" w:rsidP="002D4389">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lang w:val="en-US"/>
        </w:rPr>
      </w:pPr>
      <w:r w:rsidRPr="00C25819">
        <w:rPr>
          <w:rFonts w:ascii="Times New Roman" w:eastAsia="Times New Roman" w:hAnsi="Times New Roman" w:cs="Times New Roman"/>
          <w:b/>
          <w:bCs/>
          <w:color w:val="000000"/>
          <w:sz w:val="24"/>
          <w:szCs w:val="24"/>
          <w:highlight w:val="yellow"/>
          <w:lang w:val="en-US"/>
        </w:rPr>
        <w:t>Data</w:t>
      </w:r>
      <w:r w:rsidR="00E83B14" w:rsidRPr="00C25819">
        <w:rPr>
          <w:rFonts w:ascii="Times New Roman" w:eastAsia="Times New Roman" w:hAnsi="Times New Roman" w:cs="Times New Roman"/>
          <w:b/>
          <w:bCs/>
          <w:color w:val="000000"/>
          <w:sz w:val="24"/>
          <w:szCs w:val="24"/>
          <w:highlight w:val="yellow"/>
          <w:lang w:val="en-US"/>
        </w:rPr>
        <w:t xml:space="preserve"> Collection</w:t>
      </w:r>
    </w:p>
    <w:p w14:paraId="04EC9F83" w14:textId="6A772292" w:rsidR="00C25819" w:rsidRPr="00C25819" w:rsidRDefault="00C25819" w:rsidP="00C25819">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r w:rsidRPr="00C25819">
        <w:rPr>
          <w:rFonts w:ascii="Times New Roman" w:eastAsia="Times New Roman" w:hAnsi="Times New Roman" w:cs="Times New Roman"/>
          <w:sz w:val="24"/>
          <w:szCs w:val="24"/>
          <w:highlight w:val="yellow"/>
          <w:lang w:val="en-US"/>
        </w:rPr>
        <w:t xml:space="preserve">Data on butterfly diversity were collected over a </w:t>
      </w:r>
      <w:r w:rsidRPr="00C25819">
        <w:rPr>
          <w:rFonts w:ascii="Times New Roman" w:eastAsia="Times New Roman" w:hAnsi="Times New Roman" w:cs="Times New Roman"/>
          <w:sz w:val="24"/>
          <w:szCs w:val="24"/>
          <w:highlight w:val="yellow"/>
          <w:lang w:val="en-US"/>
        </w:rPr>
        <w:t>one annual</w:t>
      </w:r>
      <w:r w:rsidRPr="00C25819">
        <w:rPr>
          <w:rFonts w:ascii="Times New Roman" w:eastAsia="Times New Roman" w:hAnsi="Times New Roman" w:cs="Times New Roman"/>
          <w:sz w:val="24"/>
          <w:szCs w:val="24"/>
          <w:highlight w:val="yellow"/>
          <w:lang w:val="en-US"/>
        </w:rPr>
        <w:t xml:space="preserve"> period (2024–202</w:t>
      </w:r>
      <w:r w:rsidRPr="00C25819">
        <w:rPr>
          <w:rFonts w:ascii="Times New Roman" w:eastAsia="Times New Roman" w:hAnsi="Times New Roman" w:cs="Times New Roman"/>
          <w:sz w:val="24"/>
          <w:szCs w:val="24"/>
          <w:highlight w:val="yellow"/>
          <w:lang w:val="en-US"/>
        </w:rPr>
        <w:t>5</w:t>
      </w:r>
      <w:r w:rsidRPr="00C25819">
        <w:rPr>
          <w:rFonts w:ascii="Times New Roman" w:eastAsia="Times New Roman" w:hAnsi="Times New Roman" w:cs="Times New Roman"/>
          <w:sz w:val="24"/>
          <w:szCs w:val="24"/>
          <w:highlight w:val="yellow"/>
          <w:lang w:val="en-US"/>
        </w:rPr>
        <w:t>) to analyze how species diversity and abundance vary over time. To ensure seasonal representation, sampling was conducted for 10 days per season</w:t>
      </w:r>
      <w:r w:rsidR="003735ED">
        <w:rPr>
          <w:rFonts w:ascii="Times New Roman" w:eastAsia="Times New Roman" w:hAnsi="Times New Roman" w:cs="Times New Roman"/>
          <w:sz w:val="24"/>
          <w:szCs w:val="24"/>
          <w:highlight w:val="yellow"/>
          <w:lang w:val="en-US"/>
        </w:rPr>
        <w:t xml:space="preserve">. </w:t>
      </w:r>
      <w:r w:rsidRPr="00C25819">
        <w:rPr>
          <w:rFonts w:ascii="Times New Roman" w:eastAsia="Times New Roman" w:hAnsi="Times New Roman" w:cs="Times New Roman"/>
          <w:sz w:val="24"/>
          <w:szCs w:val="24"/>
          <w:highlight w:val="yellow"/>
          <w:lang w:val="en-US"/>
        </w:rPr>
        <w:t xml:space="preserve"> </w:t>
      </w:r>
      <w:r w:rsidR="003735ED" w:rsidRPr="003735ED">
        <w:rPr>
          <w:rFonts w:ascii="Times New Roman" w:eastAsia="Times New Roman" w:hAnsi="Times New Roman" w:cs="Times New Roman"/>
          <w:sz w:val="24"/>
          <w:szCs w:val="24"/>
          <w:highlight w:val="yellow"/>
          <w:lang w:val="en-US"/>
        </w:rPr>
        <w:t xml:space="preserve">For the purposes of this study, seasons were </w:t>
      </w:r>
      <w:r w:rsidR="003735ED" w:rsidRPr="003735ED">
        <w:rPr>
          <w:rFonts w:ascii="Times New Roman" w:eastAsia="Times New Roman" w:hAnsi="Times New Roman" w:cs="Times New Roman"/>
          <w:sz w:val="24"/>
          <w:szCs w:val="24"/>
          <w:highlight w:val="yellow"/>
          <w:lang w:val="en-US"/>
        </w:rPr>
        <w:lastRenderedPageBreak/>
        <w:t>categorised as summer (March–May), monsoon (June–August), post</w:t>
      </w:r>
      <w:r w:rsidR="003735ED" w:rsidRPr="003735ED">
        <w:rPr>
          <w:rFonts w:ascii="Times New Roman" w:eastAsia="Times New Roman" w:hAnsi="Times New Roman" w:cs="Times New Roman"/>
          <w:sz w:val="24"/>
          <w:szCs w:val="24"/>
          <w:highlight w:val="yellow"/>
          <w:lang w:val="en-US"/>
        </w:rPr>
        <w:noBreakHyphen/>
        <w:t>monsoon (September–November), and winter (December–February).</w:t>
      </w:r>
      <w:r w:rsidR="003735ED">
        <w:rPr>
          <w:rFonts w:ascii="Times New Roman" w:eastAsia="Times New Roman" w:hAnsi="Times New Roman" w:cs="Times New Roman"/>
          <w:sz w:val="24"/>
          <w:szCs w:val="24"/>
          <w:highlight w:val="yellow"/>
          <w:lang w:val="en-US"/>
        </w:rPr>
        <w:t xml:space="preserve"> </w:t>
      </w:r>
      <w:r w:rsidRPr="00C25819">
        <w:rPr>
          <w:rFonts w:ascii="Times New Roman" w:eastAsia="Times New Roman" w:hAnsi="Times New Roman" w:cs="Times New Roman"/>
          <w:sz w:val="24"/>
          <w:szCs w:val="24"/>
          <w:highlight w:val="yellow"/>
          <w:lang w:val="en-US"/>
        </w:rPr>
        <w:t>B</w:t>
      </w:r>
      <w:r w:rsidRPr="00C25819">
        <w:rPr>
          <w:rFonts w:ascii="Times New Roman" w:eastAsia="Times New Roman" w:hAnsi="Times New Roman" w:cs="Times New Roman"/>
          <w:sz w:val="24"/>
          <w:szCs w:val="24"/>
          <w:highlight w:val="yellow"/>
          <w:lang w:val="en-US"/>
        </w:rPr>
        <w:t>utterfly diversity was recorded using the Pollard Walk method (random walks)</w:t>
      </w:r>
      <w:r w:rsidRPr="00C25819">
        <w:rPr>
          <w:rFonts w:ascii="Times New Roman" w:eastAsia="Times New Roman" w:hAnsi="Times New Roman" w:cs="Times New Roman"/>
          <w:sz w:val="24"/>
          <w:szCs w:val="24"/>
          <w:highlight w:val="yellow"/>
          <w:lang w:val="en-US"/>
        </w:rPr>
        <w:t xml:space="preserve"> at </w:t>
      </w:r>
      <w:r w:rsidRPr="00C25819">
        <w:rPr>
          <w:rFonts w:ascii="Times New Roman" w:eastAsia="Times New Roman" w:hAnsi="Times New Roman" w:cs="Times New Roman"/>
          <w:sz w:val="24"/>
          <w:szCs w:val="24"/>
          <w:highlight w:val="yellow"/>
          <w:lang w:val="en-US"/>
        </w:rPr>
        <w:t>Kelo Dam</w:t>
      </w:r>
      <w:r w:rsidRPr="00C25819">
        <w:rPr>
          <w:rFonts w:ascii="Times New Roman" w:eastAsia="Times New Roman" w:hAnsi="Times New Roman" w:cs="Times New Roman"/>
          <w:sz w:val="24"/>
          <w:szCs w:val="24"/>
          <w:highlight w:val="yellow"/>
          <w:lang w:val="en-US"/>
        </w:rPr>
        <w:t xml:space="preserve"> (</w:t>
      </w:r>
      <w:r w:rsidRPr="00C25819">
        <w:rPr>
          <w:rFonts w:ascii="Times New Roman" w:eastAsia="Times New Roman" w:hAnsi="Times New Roman" w:cs="Times New Roman"/>
          <w:sz w:val="24"/>
          <w:szCs w:val="24"/>
          <w:highlight w:val="yellow"/>
          <w:lang w:val="en-US"/>
        </w:rPr>
        <w:t>Raigarh</w:t>
      </w:r>
      <w:r w:rsidRPr="00C25819">
        <w:rPr>
          <w:rFonts w:ascii="Times New Roman" w:eastAsia="Times New Roman" w:hAnsi="Times New Roman" w:cs="Times New Roman"/>
          <w:sz w:val="24"/>
          <w:szCs w:val="24"/>
          <w:highlight w:val="yellow"/>
          <w:lang w:val="en-US"/>
        </w:rPr>
        <w:t>)</w:t>
      </w:r>
      <w:r w:rsidRPr="00C25819">
        <w:rPr>
          <w:rFonts w:ascii="Times New Roman" w:eastAsia="Times New Roman" w:hAnsi="Times New Roman" w:cs="Times New Roman"/>
          <w:sz w:val="24"/>
          <w:szCs w:val="24"/>
          <w:highlight w:val="yellow"/>
          <w:lang w:val="en-US"/>
        </w:rPr>
        <w:t xml:space="preserve"> study site as reported by Naidu et al. (2025). To minimize temporal bias and </w:t>
      </w:r>
      <w:r w:rsidRPr="00C25819">
        <w:rPr>
          <w:rFonts w:ascii="Times New Roman" w:eastAsia="Times New Roman" w:hAnsi="Times New Roman" w:cs="Times New Roman"/>
          <w:sz w:val="24"/>
          <w:szCs w:val="24"/>
          <w:highlight w:val="yellow"/>
          <w:lang w:val="en-US"/>
        </w:rPr>
        <w:t xml:space="preserve">to </w:t>
      </w:r>
      <w:r w:rsidRPr="00C25819">
        <w:rPr>
          <w:rFonts w:ascii="Times New Roman" w:eastAsia="Times New Roman" w:hAnsi="Times New Roman" w:cs="Times New Roman"/>
          <w:sz w:val="24"/>
          <w:szCs w:val="24"/>
          <w:highlight w:val="yellow"/>
          <w:lang w:val="en-US"/>
        </w:rPr>
        <w:t>ensure entire study area was surveyed comprehensively, starting points for these walks were rotated daily so that same locations were not always sampled at same time of day. Observations took place during peak activity periods from 7:00 am to 11:00 am and again from 3:00 pm to 5:00 pm.</w:t>
      </w:r>
      <w:r>
        <w:rPr>
          <w:rFonts w:ascii="Times New Roman" w:eastAsia="Times New Roman" w:hAnsi="Times New Roman" w:cs="Times New Roman"/>
          <w:sz w:val="24"/>
          <w:szCs w:val="24"/>
          <w:lang w:val="en-US"/>
        </w:rPr>
        <w:t xml:space="preserve"> </w:t>
      </w:r>
    </w:p>
    <w:p w14:paraId="169760C5" w14:textId="4CA87469" w:rsidR="004266D0" w:rsidRPr="004266D0" w:rsidRDefault="004266D0" w:rsidP="004266D0">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r w:rsidRPr="004266D0">
        <w:rPr>
          <w:rFonts w:ascii="Times New Roman" w:eastAsia="Times New Roman" w:hAnsi="Times New Roman" w:cs="Times New Roman"/>
          <w:b/>
          <w:bCs/>
          <w:sz w:val="24"/>
          <w:szCs w:val="24"/>
        </w:rPr>
        <w:t xml:space="preserve">Identification </w:t>
      </w:r>
    </w:p>
    <w:p w14:paraId="6A17E31E" w14:textId="53A254D9" w:rsidR="004266D0" w:rsidRDefault="00C25819" w:rsidP="004266D0">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sidRPr="00C25819">
        <w:rPr>
          <w:rFonts w:ascii="Times New Roman" w:eastAsia="Times New Roman" w:hAnsi="Times New Roman" w:cs="Times New Roman"/>
          <w:sz w:val="24"/>
          <w:szCs w:val="24"/>
          <w:highlight w:val="yellow"/>
          <w:lang w:val="en-US"/>
        </w:rPr>
        <w:t>Species were primarily identified through direct observation and high-resolution photography to document wing patterns without harming the individuals.</w:t>
      </w:r>
      <w:r>
        <w:rPr>
          <w:rFonts w:ascii="Times New Roman" w:eastAsia="Times New Roman" w:hAnsi="Times New Roman" w:cs="Times New Roman"/>
          <w:sz w:val="24"/>
          <w:szCs w:val="24"/>
        </w:rPr>
        <w:t xml:space="preserve"> </w:t>
      </w:r>
      <w:r w:rsidR="00765F32" w:rsidRPr="004266D0">
        <w:rPr>
          <w:rFonts w:ascii="Times New Roman" w:eastAsia="Times New Roman" w:hAnsi="Times New Roman" w:cs="Times New Roman"/>
          <w:sz w:val="24"/>
          <w:szCs w:val="24"/>
        </w:rPr>
        <w:t>The Initial species identification relied primarily on field guides by Kehimkar (2016) and Haribal (1992). Further verification was supported by taxonomic references</w:t>
      </w:r>
      <w:r w:rsidR="00901106">
        <w:rPr>
          <w:rFonts w:ascii="Times New Roman" w:eastAsia="Times New Roman" w:hAnsi="Times New Roman" w:cs="Times New Roman"/>
          <w:sz w:val="24"/>
          <w:szCs w:val="24"/>
        </w:rPr>
        <w:t>,</w:t>
      </w:r>
      <w:r w:rsidR="00765F32" w:rsidRPr="004266D0">
        <w:rPr>
          <w:rFonts w:ascii="Times New Roman" w:eastAsia="Times New Roman" w:hAnsi="Times New Roman" w:cs="Times New Roman"/>
          <w:sz w:val="24"/>
          <w:szCs w:val="24"/>
        </w:rPr>
        <w:t xml:space="preserve"> viz., Evans (1932) and Wynter-Blyth (1957). Final confirmation was done through consultation with the </w:t>
      </w:r>
      <w:r w:rsidR="00765F32" w:rsidRPr="004266D0">
        <w:rPr>
          <w:rFonts w:ascii="Times New Roman" w:eastAsia="Times New Roman" w:hAnsi="Times New Roman" w:cs="Times New Roman"/>
          <w:i/>
          <w:iCs/>
          <w:sz w:val="24"/>
          <w:szCs w:val="24"/>
        </w:rPr>
        <w:t xml:space="preserve">Butterflies of India </w:t>
      </w:r>
      <w:r w:rsidR="00765F32" w:rsidRPr="004266D0">
        <w:rPr>
          <w:rFonts w:ascii="Times New Roman" w:eastAsia="Times New Roman" w:hAnsi="Times New Roman" w:cs="Times New Roman"/>
          <w:sz w:val="24"/>
          <w:szCs w:val="24"/>
        </w:rPr>
        <w:t>portal</w:t>
      </w:r>
      <w:r w:rsidR="004266D0" w:rsidRPr="004266D0">
        <w:rPr>
          <w:rFonts w:ascii="Times New Roman" w:eastAsia="Times New Roman" w:hAnsi="Times New Roman" w:cs="Times New Roman"/>
          <w:sz w:val="24"/>
          <w:szCs w:val="24"/>
        </w:rPr>
        <w:t xml:space="preserve"> (https://www.ifoundbutterflies.org)</w:t>
      </w:r>
      <w:r w:rsidR="00765F32" w:rsidRPr="004266D0">
        <w:rPr>
          <w:rFonts w:ascii="Times New Roman" w:eastAsia="Times New Roman" w:hAnsi="Times New Roman" w:cs="Times New Roman"/>
          <w:sz w:val="24"/>
          <w:szCs w:val="24"/>
        </w:rPr>
        <w:t xml:space="preserve">. </w:t>
      </w:r>
      <w:bookmarkStart w:id="1" w:name="_byenq1bonn6g" w:colFirst="0" w:colLast="0"/>
      <w:bookmarkEnd w:id="1"/>
    </w:p>
    <w:p w14:paraId="07AE25F7" w14:textId="77777777" w:rsidR="0023590B" w:rsidRPr="005303A9" w:rsidRDefault="0023590B" w:rsidP="0023590B">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5303A9">
        <w:rPr>
          <w:rFonts w:ascii="Times New Roman" w:eastAsia="Times New Roman" w:hAnsi="Times New Roman" w:cs="Times New Roman"/>
          <w:b/>
          <w:bCs/>
          <w:color w:val="000000"/>
          <w:sz w:val="24"/>
          <w:szCs w:val="24"/>
        </w:rPr>
        <w:t xml:space="preserve">RESULTS AND DISCUSSION </w:t>
      </w:r>
    </w:p>
    <w:p w14:paraId="3EF31E64" w14:textId="59FE9107" w:rsidR="0023590B" w:rsidRPr="00F21D5B" w:rsidRDefault="0027671D" w:rsidP="001D1389">
      <w:pPr>
        <w:pStyle w:val="NormalWeb"/>
        <w:spacing w:before="0" w:beforeAutospacing="0" w:after="0" w:afterAutospacing="0" w:line="360" w:lineRule="auto"/>
        <w:jc w:val="both"/>
      </w:pPr>
      <w:r w:rsidRPr="0027671D">
        <w:rPr>
          <w:highlight w:val="yellow"/>
        </w:rPr>
        <w:t>The current study documented fifty-three butterfly species across different seasons at the study site (see Table 1). The family Nymphalidae was identified as the most abundant</w:t>
      </w:r>
      <w:r w:rsidR="00107149">
        <w:rPr>
          <w:highlight w:val="yellow"/>
        </w:rPr>
        <w:t xml:space="preserve"> that </w:t>
      </w:r>
      <w:r w:rsidRPr="0027671D">
        <w:rPr>
          <w:highlight w:val="yellow"/>
        </w:rPr>
        <w:t>compris</w:t>
      </w:r>
      <w:r w:rsidR="00107149">
        <w:rPr>
          <w:highlight w:val="yellow"/>
        </w:rPr>
        <w:t>ed of 20</w:t>
      </w:r>
      <w:r w:rsidRPr="0027671D">
        <w:rPr>
          <w:highlight w:val="yellow"/>
        </w:rPr>
        <w:t xml:space="preserve"> which represents approximately 40% of the total species recorded. The families Lycaenidae and Pieridae also contributed notably with </w:t>
      </w:r>
      <w:r w:rsidR="00107149">
        <w:rPr>
          <w:highlight w:val="yellow"/>
        </w:rPr>
        <w:t>11</w:t>
      </w:r>
      <w:r w:rsidRPr="0027671D">
        <w:rPr>
          <w:highlight w:val="yellow"/>
        </w:rPr>
        <w:t xml:space="preserve"> and </w:t>
      </w:r>
      <w:r w:rsidR="00107149">
        <w:rPr>
          <w:highlight w:val="yellow"/>
        </w:rPr>
        <w:t>10</w:t>
      </w:r>
      <w:r w:rsidRPr="0027671D">
        <w:rPr>
          <w:highlight w:val="yellow"/>
        </w:rPr>
        <w:t xml:space="preserve"> species respectively. Conversely, family Hesperiidae was least represented with only </w:t>
      </w:r>
      <w:r w:rsidR="00107149">
        <w:rPr>
          <w:highlight w:val="yellow"/>
        </w:rPr>
        <w:t>3</w:t>
      </w:r>
      <w:r w:rsidRPr="0027671D">
        <w:rPr>
          <w:highlight w:val="yellow"/>
        </w:rPr>
        <w:t xml:space="preserve"> species documented</w:t>
      </w:r>
      <w:r w:rsidR="00107149">
        <w:rPr>
          <w:highlight w:val="yellow"/>
        </w:rPr>
        <w:t xml:space="preserve"> during the study</w:t>
      </w:r>
      <w:r w:rsidRPr="0027671D">
        <w:rPr>
          <w:highlight w:val="yellow"/>
        </w:rPr>
        <w:t>.</w:t>
      </w:r>
      <w:r>
        <w:t xml:space="preserve"> </w:t>
      </w:r>
    </w:p>
    <w:p w14:paraId="0000002C" w14:textId="47CF9357" w:rsidR="00A66350" w:rsidRDefault="00765F32" w:rsidP="0023590B">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Table 1: Season-wise availability of butterflies in Kelo Dam </w:t>
      </w:r>
      <w:r w:rsidR="000766A9">
        <w:rPr>
          <w:rFonts w:ascii="Times New Roman" w:eastAsia="Times New Roman" w:hAnsi="Times New Roman" w:cs="Times New Roman"/>
          <w:b/>
          <w:bCs/>
          <w:color w:val="000000"/>
          <w:sz w:val="24"/>
          <w:szCs w:val="24"/>
        </w:rPr>
        <w:t xml:space="preserve">Park </w:t>
      </w:r>
      <w:r>
        <w:rPr>
          <w:rFonts w:ascii="Times New Roman" w:eastAsia="Times New Roman" w:hAnsi="Times New Roman" w:cs="Times New Roman"/>
          <w:b/>
          <w:bCs/>
          <w:color w:val="000000"/>
          <w:sz w:val="24"/>
          <w:szCs w:val="24"/>
        </w:rPr>
        <w:t xml:space="preserve">Raigarh </w:t>
      </w:r>
    </w:p>
    <w:tbl>
      <w:tblPr>
        <w:tblStyle w:val="TableGrid"/>
        <w:tblW w:w="8797" w:type="dxa"/>
        <w:tblInd w:w="130" w:type="dxa"/>
        <w:tblLayout w:type="fixed"/>
        <w:tblLook w:val="04A0" w:firstRow="1" w:lastRow="0" w:firstColumn="1" w:lastColumn="0" w:noHBand="0" w:noVBand="1"/>
      </w:tblPr>
      <w:tblGrid>
        <w:gridCol w:w="567"/>
        <w:gridCol w:w="1701"/>
        <w:gridCol w:w="2977"/>
        <w:gridCol w:w="1417"/>
        <w:gridCol w:w="467"/>
        <w:gridCol w:w="567"/>
        <w:gridCol w:w="567"/>
        <w:gridCol w:w="525"/>
        <w:gridCol w:w="9"/>
      </w:tblGrid>
      <w:tr w:rsidR="000766A9" w:rsidRPr="008F1170" w14:paraId="3B3709FA" w14:textId="77777777" w:rsidTr="0023590B">
        <w:trPr>
          <w:gridAfter w:val="1"/>
          <w:wAfter w:w="9" w:type="dxa"/>
        </w:trPr>
        <w:tc>
          <w:tcPr>
            <w:tcW w:w="567" w:type="dxa"/>
            <w:vAlign w:val="center"/>
            <w:hideMark/>
          </w:tcPr>
          <w:p w14:paraId="4DD218AC" w14:textId="77777777" w:rsidR="000766A9" w:rsidRPr="008F1170" w:rsidRDefault="000766A9" w:rsidP="006648D3">
            <w:pPr>
              <w:ind w:right="-110"/>
              <w:rPr>
                <w:rFonts w:ascii="Times New Roman"/>
                <w:color w:val="1F1F1F"/>
                <w:sz w:val="20"/>
              </w:rPr>
            </w:pPr>
            <w:r w:rsidRPr="008F1170">
              <w:rPr>
                <w:rFonts w:ascii="Times New Roman"/>
                <w:b/>
                <w:bCs/>
                <w:color w:val="1F1F1F"/>
                <w:sz w:val="20"/>
                <w:bdr w:val="none" w:sz="0" w:space="0" w:color="auto" w:frame="1"/>
              </w:rPr>
              <w:t>S.N.</w:t>
            </w:r>
          </w:p>
        </w:tc>
        <w:tc>
          <w:tcPr>
            <w:tcW w:w="1701" w:type="dxa"/>
            <w:hideMark/>
          </w:tcPr>
          <w:p w14:paraId="10094D03"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Common Name</w:t>
            </w:r>
          </w:p>
        </w:tc>
        <w:tc>
          <w:tcPr>
            <w:tcW w:w="2977" w:type="dxa"/>
            <w:hideMark/>
          </w:tcPr>
          <w:p w14:paraId="4FDC2D5A"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Scientific Name</w:t>
            </w:r>
          </w:p>
        </w:tc>
        <w:tc>
          <w:tcPr>
            <w:tcW w:w="1417" w:type="dxa"/>
            <w:hideMark/>
          </w:tcPr>
          <w:p w14:paraId="4CC4B78D"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Family</w:t>
            </w:r>
          </w:p>
        </w:tc>
        <w:tc>
          <w:tcPr>
            <w:tcW w:w="467" w:type="dxa"/>
            <w:vAlign w:val="center"/>
            <w:hideMark/>
          </w:tcPr>
          <w:p w14:paraId="31C27E9B" w14:textId="77777777" w:rsidR="000766A9" w:rsidRPr="008F1170" w:rsidRDefault="000766A9" w:rsidP="006648D3">
            <w:pPr>
              <w:jc w:val="center"/>
              <w:rPr>
                <w:rFonts w:ascii="Times New Roman"/>
                <w:color w:val="1F1F1F"/>
                <w:sz w:val="20"/>
              </w:rPr>
            </w:pPr>
            <w:r w:rsidRPr="008F1170">
              <w:rPr>
                <w:rFonts w:ascii="Times New Roman"/>
                <w:b/>
                <w:bCs/>
                <w:color w:val="1F1F1F"/>
                <w:sz w:val="20"/>
                <w:bdr w:val="none" w:sz="0" w:space="0" w:color="auto" w:frame="1"/>
              </w:rPr>
              <w:t>S</w:t>
            </w:r>
          </w:p>
        </w:tc>
        <w:tc>
          <w:tcPr>
            <w:tcW w:w="567" w:type="dxa"/>
            <w:vAlign w:val="center"/>
            <w:hideMark/>
          </w:tcPr>
          <w:p w14:paraId="0D7FC6BF" w14:textId="77777777" w:rsidR="000766A9" w:rsidRPr="008F1170" w:rsidRDefault="000766A9" w:rsidP="006648D3">
            <w:pPr>
              <w:jc w:val="center"/>
              <w:rPr>
                <w:rFonts w:ascii="Times New Roman"/>
                <w:color w:val="1F1F1F"/>
                <w:sz w:val="20"/>
              </w:rPr>
            </w:pPr>
            <w:r w:rsidRPr="008F1170">
              <w:rPr>
                <w:rFonts w:ascii="Times New Roman"/>
                <w:b/>
                <w:bCs/>
                <w:color w:val="1F1F1F"/>
                <w:sz w:val="20"/>
                <w:bdr w:val="none" w:sz="0" w:space="0" w:color="auto" w:frame="1"/>
              </w:rPr>
              <w:t>M</w:t>
            </w:r>
          </w:p>
        </w:tc>
        <w:tc>
          <w:tcPr>
            <w:tcW w:w="567" w:type="dxa"/>
            <w:vAlign w:val="center"/>
            <w:hideMark/>
          </w:tcPr>
          <w:p w14:paraId="79F836F8" w14:textId="77777777" w:rsidR="000766A9" w:rsidRPr="008F1170" w:rsidRDefault="000766A9" w:rsidP="006648D3">
            <w:pPr>
              <w:jc w:val="center"/>
              <w:rPr>
                <w:rFonts w:ascii="Times New Roman"/>
                <w:color w:val="1F1F1F"/>
                <w:sz w:val="20"/>
              </w:rPr>
            </w:pPr>
            <w:r w:rsidRPr="008F1170">
              <w:rPr>
                <w:rFonts w:ascii="Times New Roman"/>
                <w:b/>
                <w:bCs/>
                <w:color w:val="1F1F1F"/>
                <w:sz w:val="20"/>
                <w:bdr w:val="none" w:sz="0" w:space="0" w:color="auto" w:frame="1"/>
              </w:rPr>
              <w:t>PM</w:t>
            </w:r>
          </w:p>
        </w:tc>
        <w:tc>
          <w:tcPr>
            <w:tcW w:w="525" w:type="dxa"/>
            <w:vAlign w:val="center"/>
            <w:hideMark/>
          </w:tcPr>
          <w:p w14:paraId="4261C107" w14:textId="77777777" w:rsidR="000766A9" w:rsidRPr="008F1170" w:rsidRDefault="000766A9" w:rsidP="006648D3">
            <w:pPr>
              <w:jc w:val="center"/>
              <w:rPr>
                <w:rFonts w:ascii="Times New Roman"/>
                <w:color w:val="1F1F1F"/>
                <w:sz w:val="20"/>
              </w:rPr>
            </w:pPr>
            <w:r w:rsidRPr="008F1170">
              <w:rPr>
                <w:rFonts w:ascii="Times New Roman"/>
                <w:b/>
                <w:bCs/>
                <w:color w:val="1F1F1F"/>
                <w:sz w:val="20"/>
                <w:bdr w:val="none" w:sz="0" w:space="0" w:color="auto" w:frame="1"/>
              </w:rPr>
              <w:t>W</w:t>
            </w:r>
          </w:p>
        </w:tc>
      </w:tr>
      <w:tr w:rsidR="000766A9" w:rsidRPr="008F1170" w14:paraId="1CE24CBC" w14:textId="77777777" w:rsidTr="0023590B">
        <w:trPr>
          <w:gridAfter w:val="1"/>
          <w:wAfter w:w="9" w:type="dxa"/>
        </w:trPr>
        <w:tc>
          <w:tcPr>
            <w:tcW w:w="567" w:type="dxa"/>
            <w:vAlign w:val="center"/>
            <w:hideMark/>
          </w:tcPr>
          <w:p w14:paraId="49868CE4"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w:t>
            </w:r>
          </w:p>
        </w:tc>
        <w:tc>
          <w:tcPr>
            <w:tcW w:w="1701" w:type="dxa"/>
            <w:hideMark/>
          </w:tcPr>
          <w:p w14:paraId="49D7F532"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Brown Awl</w:t>
            </w:r>
          </w:p>
        </w:tc>
        <w:tc>
          <w:tcPr>
            <w:tcW w:w="2977" w:type="dxa"/>
            <w:hideMark/>
          </w:tcPr>
          <w:p w14:paraId="7CE66E5B"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Badamia exclamationis</w:t>
            </w:r>
            <w:r w:rsidRPr="008F1170">
              <w:rPr>
                <w:rFonts w:ascii="Times New Roman"/>
                <w:color w:val="1F1F1F"/>
                <w:sz w:val="20"/>
                <w:bdr w:val="none" w:sz="0" w:space="0" w:color="auto" w:frame="1"/>
              </w:rPr>
              <w:t xml:space="preserve"> (Fabricius, 1775)</w:t>
            </w:r>
          </w:p>
        </w:tc>
        <w:tc>
          <w:tcPr>
            <w:tcW w:w="1417" w:type="dxa"/>
            <w:hideMark/>
          </w:tcPr>
          <w:p w14:paraId="2F24882E"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Hesperiidae</w:t>
            </w:r>
          </w:p>
        </w:tc>
        <w:tc>
          <w:tcPr>
            <w:tcW w:w="467" w:type="dxa"/>
            <w:vAlign w:val="center"/>
            <w:hideMark/>
          </w:tcPr>
          <w:p w14:paraId="27890E93"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000EA4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E288D9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04CBE379"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BD906EC" w14:textId="77777777" w:rsidTr="0023590B">
        <w:trPr>
          <w:gridAfter w:val="1"/>
          <w:wAfter w:w="9" w:type="dxa"/>
        </w:trPr>
        <w:tc>
          <w:tcPr>
            <w:tcW w:w="567" w:type="dxa"/>
            <w:vAlign w:val="center"/>
            <w:hideMark/>
          </w:tcPr>
          <w:p w14:paraId="30A68F7B"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w:t>
            </w:r>
          </w:p>
        </w:tc>
        <w:tc>
          <w:tcPr>
            <w:tcW w:w="1701" w:type="dxa"/>
            <w:hideMark/>
          </w:tcPr>
          <w:p w14:paraId="00DB2A98"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Banded Awl</w:t>
            </w:r>
          </w:p>
        </w:tc>
        <w:tc>
          <w:tcPr>
            <w:tcW w:w="2977" w:type="dxa"/>
            <w:hideMark/>
          </w:tcPr>
          <w:p w14:paraId="72FDB294"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Hasora chromus</w:t>
            </w:r>
            <w:r w:rsidRPr="008F1170">
              <w:rPr>
                <w:rFonts w:ascii="Times New Roman"/>
                <w:color w:val="1F1F1F"/>
                <w:sz w:val="20"/>
                <w:bdr w:val="none" w:sz="0" w:space="0" w:color="auto" w:frame="1"/>
              </w:rPr>
              <w:t xml:space="preserve"> (Cramer, 1780)</w:t>
            </w:r>
          </w:p>
        </w:tc>
        <w:tc>
          <w:tcPr>
            <w:tcW w:w="1417" w:type="dxa"/>
            <w:hideMark/>
          </w:tcPr>
          <w:p w14:paraId="09B8BBCD"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Hesperiidae</w:t>
            </w:r>
          </w:p>
        </w:tc>
        <w:tc>
          <w:tcPr>
            <w:tcW w:w="467" w:type="dxa"/>
            <w:vAlign w:val="center"/>
            <w:hideMark/>
          </w:tcPr>
          <w:p w14:paraId="0F09530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3C23BA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D77844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6D19A4E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60CA61A5" w14:textId="77777777" w:rsidTr="0023590B">
        <w:trPr>
          <w:gridAfter w:val="1"/>
          <w:wAfter w:w="9" w:type="dxa"/>
        </w:trPr>
        <w:tc>
          <w:tcPr>
            <w:tcW w:w="567" w:type="dxa"/>
            <w:vAlign w:val="center"/>
            <w:hideMark/>
          </w:tcPr>
          <w:p w14:paraId="1FEB31BA"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w:t>
            </w:r>
          </w:p>
        </w:tc>
        <w:tc>
          <w:tcPr>
            <w:tcW w:w="1701" w:type="dxa"/>
            <w:hideMark/>
          </w:tcPr>
          <w:p w14:paraId="1CDF6392"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Grass Demon</w:t>
            </w:r>
          </w:p>
        </w:tc>
        <w:tc>
          <w:tcPr>
            <w:tcW w:w="2977" w:type="dxa"/>
            <w:hideMark/>
          </w:tcPr>
          <w:p w14:paraId="40FB97F4"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Udaspes folus</w:t>
            </w:r>
            <w:r w:rsidRPr="008F1170">
              <w:rPr>
                <w:rFonts w:ascii="Times New Roman"/>
                <w:color w:val="1F1F1F"/>
                <w:sz w:val="20"/>
                <w:bdr w:val="none" w:sz="0" w:space="0" w:color="auto" w:frame="1"/>
              </w:rPr>
              <w:t xml:space="preserve"> (Cramer, 1775)</w:t>
            </w:r>
          </w:p>
        </w:tc>
        <w:tc>
          <w:tcPr>
            <w:tcW w:w="1417" w:type="dxa"/>
            <w:hideMark/>
          </w:tcPr>
          <w:p w14:paraId="0F014329"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Hesperiidae</w:t>
            </w:r>
          </w:p>
        </w:tc>
        <w:tc>
          <w:tcPr>
            <w:tcW w:w="467" w:type="dxa"/>
            <w:vAlign w:val="center"/>
            <w:hideMark/>
          </w:tcPr>
          <w:p w14:paraId="3E7A355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15E16D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19EF8B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0AB870C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DD157FC" w14:textId="77777777" w:rsidTr="0023590B">
        <w:trPr>
          <w:gridAfter w:val="1"/>
          <w:wAfter w:w="9" w:type="dxa"/>
        </w:trPr>
        <w:tc>
          <w:tcPr>
            <w:tcW w:w="567" w:type="dxa"/>
            <w:vAlign w:val="center"/>
            <w:hideMark/>
          </w:tcPr>
          <w:p w14:paraId="4F10E65C"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4</w:t>
            </w:r>
          </w:p>
        </w:tc>
        <w:tc>
          <w:tcPr>
            <w:tcW w:w="1701" w:type="dxa"/>
            <w:hideMark/>
          </w:tcPr>
          <w:p w14:paraId="56623515"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Jay</w:t>
            </w:r>
          </w:p>
        </w:tc>
        <w:tc>
          <w:tcPr>
            <w:tcW w:w="2977" w:type="dxa"/>
            <w:hideMark/>
          </w:tcPr>
          <w:p w14:paraId="109B426B"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Graphium doson</w:t>
            </w:r>
            <w:r w:rsidRPr="008F1170">
              <w:rPr>
                <w:rFonts w:ascii="Times New Roman"/>
                <w:color w:val="1F1F1F"/>
                <w:sz w:val="20"/>
                <w:bdr w:val="none" w:sz="0" w:space="0" w:color="auto" w:frame="1"/>
              </w:rPr>
              <w:t xml:space="preserve"> (C. &amp; R. Felder)</w:t>
            </w:r>
          </w:p>
        </w:tc>
        <w:tc>
          <w:tcPr>
            <w:tcW w:w="1417" w:type="dxa"/>
            <w:hideMark/>
          </w:tcPr>
          <w:p w14:paraId="2F4FC9E8"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Papilionidae</w:t>
            </w:r>
          </w:p>
        </w:tc>
        <w:tc>
          <w:tcPr>
            <w:tcW w:w="467" w:type="dxa"/>
            <w:vAlign w:val="center"/>
            <w:hideMark/>
          </w:tcPr>
          <w:p w14:paraId="23018440"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C3B633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D5A184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64618FAA"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415DCB0C" w14:textId="77777777" w:rsidTr="0023590B">
        <w:trPr>
          <w:gridAfter w:val="1"/>
          <w:wAfter w:w="9" w:type="dxa"/>
        </w:trPr>
        <w:tc>
          <w:tcPr>
            <w:tcW w:w="567" w:type="dxa"/>
            <w:vAlign w:val="center"/>
            <w:hideMark/>
          </w:tcPr>
          <w:p w14:paraId="33290F40"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5</w:t>
            </w:r>
          </w:p>
        </w:tc>
        <w:tc>
          <w:tcPr>
            <w:tcW w:w="1701" w:type="dxa"/>
            <w:hideMark/>
          </w:tcPr>
          <w:p w14:paraId="493AE6A3"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Tailed Jay</w:t>
            </w:r>
          </w:p>
        </w:tc>
        <w:tc>
          <w:tcPr>
            <w:tcW w:w="2977" w:type="dxa"/>
            <w:hideMark/>
          </w:tcPr>
          <w:p w14:paraId="73AED3A1"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Graphium agamemnon</w:t>
            </w:r>
            <w:r w:rsidRPr="008F1170">
              <w:rPr>
                <w:rFonts w:ascii="Times New Roman"/>
                <w:color w:val="1F1F1F"/>
                <w:sz w:val="20"/>
                <w:bdr w:val="none" w:sz="0" w:space="0" w:color="auto" w:frame="1"/>
              </w:rPr>
              <w:t xml:space="preserve"> (Linnaeus, 1758)</w:t>
            </w:r>
          </w:p>
        </w:tc>
        <w:tc>
          <w:tcPr>
            <w:tcW w:w="1417" w:type="dxa"/>
            <w:hideMark/>
          </w:tcPr>
          <w:p w14:paraId="14F9AE38"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Papilionidae</w:t>
            </w:r>
          </w:p>
        </w:tc>
        <w:tc>
          <w:tcPr>
            <w:tcW w:w="467" w:type="dxa"/>
            <w:vAlign w:val="center"/>
            <w:hideMark/>
          </w:tcPr>
          <w:p w14:paraId="499D4F05"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2ED40E5"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2DF4F0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5BE6D3F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E7CB742" w14:textId="77777777" w:rsidTr="0023590B">
        <w:trPr>
          <w:gridAfter w:val="1"/>
          <w:wAfter w:w="9" w:type="dxa"/>
        </w:trPr>
        <w:tc>
          <w:tcPr>
            <w:tcW w:w="567" w:type="dxa"/>
            <w:vAlign w:val="center"/>
            <w:hideMark/>
          </w:tcPr>
          <w:p w14:paraId="464366EC"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6</w:t>
            </w:r>
          </w:p>
        </w:tc>
        <w:tc>
          <w:tcPr>
            <w:tcW w:w="1701" w:type="dxa"/>
            <w:hideMark/>
          </w:tcPr>
          <w:p w14:paraId="22D0443A"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Spot Swordtail</w:t>
            </w:r>
          </w:p>
        </w:tc>
        <w:tc>
          <w:tcPr>
            <w:tcW w:w="2977" w:type="dxa"/>
            <w:hideMark/>
          </w:tcPr>
          <w:p w14:paraId="2AD62C67"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Graphium nomius</w:t>
            </w:r>
            <w:r w:rsidRPr="008F1170">
              <w:rPr>
                <w:rFonts w:ascii="Times New Roman"/>
                <w:color w:val="1F1F1F"/>
                <w:sz w:val="20"/>
                <w:bdr w:val="none" w:sz="0" w:space="0" w:color="auto" w:frame="1"/>
              </w:rPr>
              <w:t xml:space="preserve"> (Esper, 1799)</w:t>
            </w:r>
          </w:p>
        </w:tc>
        <w:tc>
          <w:tcPr>
            <w:tcW w:w="1417" w:type="dxa"/>
            <w:hideMark/>
          </w:tcPr>
          <w:p w14:paraId="75724242"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Papilionidae</w:t>
            </w:r>
          </w:p>
        </w:tc>
        <w:tc>
          <w:tcPr>
            <w:tcW w:w="467" w:type="dxa"/>
            <w:vAlign w:val="center"/>
            <w:hideMark/>
          </w:tcPr>
          <w:p w14:paraId="3B64CBD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24EC1C3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1035D8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4927949A"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42ED1ABB" w14:textId="77777777" w:rsidTr="0023590B">
        <w:trPr>
          <w:gridAfter w:val="1"/>
          <w:wAfter w:w="9" w:type="dxa"/>
        </w:trPr>
        <w:tc>
          <w:tcPr>
            <w:tcW w:w="567" w:type="dxa"/>
            <w:vAlign w:val="center"/>
            <w:hideMark/>
          </w:tcPr>
          <w:p w14:paraId="618F1440"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7</w:t>
            </w:r>
          </w:p>
        </w:tc>
        <w:tc>
          <w:tcPr>
            <w:tcW w:w="1701" w:type="dxa"/>
            <w:hideMark/>
          </w:tcPr>
          <w:p w14:paraId="4908BAB5"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Mormon</w:t>
            </w:r>
          </w:p>
        </w:tc>
        <w:tc>
          <w:tcPr>
            <w:tcW w:w="2977" w:type="dxa"/>
            <w:hideMark/>
          </w:tcPr>
          <w:p w14:paraId="6EEF9B53"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Papilio polytes</w:t>
            </w:r>
            <w:r w:rsidRPr="008F1170">
              <w:rPr>
                <w:rFonts w:ascii="Times New Roman"/>
                <w:color w:val="1F1F1F"/>
                <w:sz w:val="20"/>
                <w:bdr w:val="none" w:sz="0" w:space="0" w:color="auto" w:frame="1"/>
              </w:rPr>
              <w:t xml:space="preserve"> (Linnaeus, 1758)</w:t>
            </w:r>
          </w:p>
        </w:tc>
        <w:tc>
          <w:tcPr>
            <w:tcW w:w="1417" w:type="dxa"/>
            <w:hideMark/>
          </w:tcPr>
          <w:p w14:paraId="7926BCBB"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Papilionidae</w:t>
            </w:r>
          </w:p>
        </w:tc>
        <w:tc>
          <w:tcPr>
            <w:tcW w:w="467" w:type="dxa"/>
            <w:vAlign w:val="center"/>
            <w:hideMark/>
          </w:tcPr>
          <w:p w14:paraId="5E233C4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8CB803A"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202F92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471D1CF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7D562DC4" w14:textId="77777777" w:rsidTr="0023590B">
        <w:trPr>
          <w:gridAfter w:val="1"/>
          <w:wAfter w:w="9" w:type="dxa"/>
        </w:trPr>
        <w:tc>
          <w:tcPr>
            <w:tcW w:w="567" w:type="dxa"/>
            <w:vAlign w:val="center"/>
            <w:hideMark/>
          </w:tcPr>
          <w:p w14:paraId="1D27511A"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8</w:t>
            </w:r>
          </w:p>
        </w:tc>
        <w:tc>
          <w:tcPr>
            <w:tcW w:w="1701" w:type="dxa"/>
            <w:hideMark/>
          </w:tcPr>
          <w:p w14:paraId="085F0BC5"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Blue Mormon</w:t>
            </w:r>
          </w:p>
        </w:tc>
        <w:tc>
          <w:tcPr>
            <w:tcW w:w="2977" w:type="dxa"/>
            <w:hideMark/>
          </w:tcPr>
          <w:p w14:paraId="41533652"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Papilio polymnestor</w:t>
            </w:r>
            <w:r w:rsidRPr="008F1170">
              <w:rPr>
                <w:rFonts w:ascii="Times New Roman"/>
                <w:color w:val="1F1F1F"/>
                <w:sz w:val="20"/>
                <w:bdr w:val="none" w:sz="0" w:space="0" w:color="auto" w:frame="1"/>
              </w:rPr>
              <w:t xml:space="preserve"> (Cramer, 1775)</w:t>
            </w:r>
          </w:p>
        </w:tc>
        <w:tc>
          <w:tcPr>
            <w:tcW w:w="1417" w:type="dxa"/>
            <w:hideMark/>
          </w:tcPr>
          <w:p w14:paraId="3057B2A5"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Papilionidae</w:t>
            </w:r>
          </w:p>
        </w:tc>
        <w:tc>
          <w:tcPr>
            <w:tcW w:w="467" w:type="dxa"/>
            <w:vAlign w:val="center"/>
            <w:hideMark/>
          </w:tcPr>
          <w:p w14:paraId="2F6D290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9CBB72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73E2330"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55D8E85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7E256B27" w14:textId="77777777" w:rsidTr="0023590B">
        <w:trPr>
          <w:gridAfter w:val="1"/>
          <w:wAfter w:w="9" w:type="dxa"/>
        </w:trPr>
        <w:tc>
          <w:tcPr>
            <w:tcW w:w="567" w:type="dxa"/>
            <w:vAlign w:val="center"/>
            <w:hideMark/>
          </w:tcPr>
          <w:p w14:paraId="6E26A213"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9</w:t>
            </w:r>
          </w:p>
        </w:tc>
        <w:tc>
          <w:tcPr>
            <w:tcW w:w="1701" w:type="dxa"/>
            <w:hideMark/>
          </w:tcPr>
          <w:p w14:paraId="5B24A611"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Banded Peacock</w:t>
            </w:r>
          </w:p>
        </w:tc>
        <w:tc>
          <w:tcPr>
            <w:tcW w:w="2977" w:type="dxa"/>
            <w:hideMark/>
          </w:tcPr>
          <w:p w14:paraId="2803BB0F"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Papilio crino</w:t>
            </w:r>
            <w:r w:rsidRPr="008F1170">
              <w:rPr>
                <w:rFonts w:ascii="Times New Roman"/>
                <w:color w:val="1F1F1F"/>
                <w:sz w:val="20"/>
                <w:bdr w:val="none" w:sz="0" w:space="0" w:color="auto" w:frame="1"/>
              </w:rPr>
              <w:t xml:space="preserve"> (Fabricius, 1793)</w:t>
            </w:r>
          </w:p>
        </w:tc>
        <w:tc>
          <w:tcPr>
            <w:tcW w:w="1417" w:type="dxa"/>
            <w:hideMark/>
          </w:tcPr>
          <w:p w14:paraId="322C02F8"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Papilionidae</w:t>
            </w:r>
          </w:p>
        </w:tc>
        <w:tc>
          <w:tcPr>
            <w:tcW w:w="467" w:type="dxa"/>
            <w:vAlign w:val="center"/>
            <w:hideMark/>
          </w:tcPr>
          <w:p w14:paraId="5D7AB9B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83452B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A56F6A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15411DE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2DF307D" w14:textId="77777777" w:rsidTr="0023590B">
        <w:trPr>
          <w:gridAfter w:val="1"/>
          <w:wAfter w:w="9" w:type="dxa"/>
        </w:trPr>
        <w:tc>
          <w:tcPr>
            <w:tcW w:w="567" w:type="dxa"/>
            <w:vAlign w:val="center"/>
            <w:hideMark/>
          </w:tcPr>
          <w:p w14:paraId="7C8CAC81"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10</w:t>
            </w:r>
          </w:p>
        </w:tc>
        <w:tc>
          <w:tcPr>
            <w:tcW w:w="1701" w:type="dxa"/>
            <w:hideMark/>
          </w:tcPr>
          <w:p w14:paraId="3BC2BC16"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Lime Butterfly</w:t>
            </w:r>
          </w:p>
        </w:tc>
        <w:tc>
          <w:tcPr>
            <w:tcW w:w="2977" w:type="dxa"/>
            <w:hideMark/>
          </w:tcPr>
          <w:p w14:paraId="38B66F22"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Papilio demoleus</w:t>
            </w:r>
            <w:r w:rsidRPr="008F1170">
              <w:rPr>
                <w:rFonts w:ascii="Times New Roman"/>
                <w:color w:val="1F1F1F"/>
                <w:sz w:val="20"/>
                <w:bdr w:val="none" w:sz="0" w:space="0" w:color="auto" w:frame="1"/>
              </w:rPr>
              <w:t xml:space="preserve"> (Linnaeus, 1758)</w:t>
            </w:r>
          </w:p>
        </w:tc>
        <w:tc>
          <w:tcPr>
            <w:tcW w:w="1417" w:type="dxa"/>
            <w:hideMark/>
          </w:tcPr>
          <w:p w14:paraId="49D24EB5"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Papilionidae</w:t>
            </w:r>
          </w:p>
        </w:tc>
        <w:tc>
          <w:tcPr>
            <w:tcW w:w="467" w:type="dxa"/>
            <w:vAlign w:val="center"/>
            <w:hideMark/>
          </w:tcPr>
          <w:p w14:paraId="24224A0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27F957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395A750"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1F405A9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298A01AF" w14:textId="77777777" w:rsidTr="0023590B">
        <w:trPr>
          <w:gridAfter w:val="1"/>
          <w:wAfter w:w="9" w:type="dxa"/>
        </w:trPr>
        <w:tc>
          <w:tcPr>
            <w:tcW w:w="567" w:type="dxa"/>
            <w:vAlign w:val="center"/>
            <w:hideMark/>
          </w:tcPr>
          <w:p w14:paraId="4753EDA6"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11</w:t>
            </w:r>
          </w:p>
        </w:tc>
        <w:tc>
          <w:tcPr>
            <w:tcW w:w="1701" w:type="dxa"/>
            <w:hideMark/>
          </w:tcPr>
          <w:p w14:paraId="79D0C2A9"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Rose</w:t>
            </w:r>
          </w:p>
        </w:tc>
        <w:tc>
          <w:tcPr>
            <w:tcW w:w="2977" w:type="dxa"/>
            <w:hideMark/>
          </w:tcPr>
          <w:p w14:paraId="58C8B791"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Pachliopta aristolochiae</w:t>
            </w:r>
            <w:r w:rsidRPr="008F1170">
              <w:rPr>
                <w:rFonts w:ascii="Times New Roman"/>
                <w:color w:val="1F1F1F"/>
                <w:sz w:val="20"/>
                <w:bdr w:val="none" w:sz="0" w:space="0" w:color="auto" w:frame="1"/>
              </w:rPr>
              <w:t xml:space="preserve"> (Fabricius, 1775)</w:t>
            </w:r>
          </w:p>
        </w:tc>
        <w:tc>
          <w:tcPr>
            <w:tcW w:w="1417" w:type="dxa"/>
            <w:hideMark/>
          </w:tcPr>
          <w:p w14:paraId="27371E5A"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Papilionidae</w:t>
            </w:r>
          </w:p>
        </w:tc>
        <w:tc>
          <w:tcPr>
            <w:tcW w:w="467" w:type="dxa"/>
            <w:vAlign w:val="center"/>
            <w:hideMark/>
          </w:tcPr>
          <w:p w14:paraId="0894330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87615D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2531B154"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7E6CA885"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5B8BFEA8" w14:textId="77777777" w:rsidTr="0023590B">
        <w:trPr>
          <w:gridAfter w:val="1"/>
          <w:wAfter w:w="9" w:type="dxa"/>
        </w:trPr>
        <w:tc>
          <w:tcPr>
            <w:tcW w:w="567" w:type="dxa"/>
            <w:vAlign w:val="center"/>
            <w:hideMark/>
          </w:tcPr>
          <w:p w14:paraId="2E6F6AB8"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lastRenderedPageBreak/>
              <w:t>12</w:t>
            </w:r>
          </w:p>
        </w:tc>
        <w:tc>
          <w:tcPr>
            <w:tcW w:w="1701" w:type="dxa"/>
            <w:hideMark/>
          </w:tcPr>
          <w:p w14:paraId="035DEE03"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Mime</w:t>
            </w:r>
          </w:p>
        </w:tc>
        <w:tc>
          <w:tcPr>
            <w:tcW w:w="2977" w:type="dxa"/>
            <w:hideMark/>
          </w:tcPr>
          <w:p w14:paraId="4580A269"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Papilio clytia</w:t>
            </w:r>
            <w:r w:rsidRPr="008F1170">
              <w:rPr>
                <w:rFonts w:ascii="Times New Roman"/>
                <w:color w:val="1F1F1F"/>
                <w:sz w:val="20"/>
                <w:bdr w:val="none" w:sz="0" w:space="0" w:color="auto" w:frame="1"/>
              </w:rPr>
              <w:t xml:space="preserve"> (Linnaeus, 1758)</w:t>
            </w:r>
          </w:p>
        </w:tc>
        <w:tc>
          <w:tcPr>
            <w:tcW w:w="1417" w:type="dxa"/>
            <w:hideMark/>
          </w:tcPr>
          <w:p w14:paraId="72E36E42"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Papilionidae</w:t>
            </w:r>
          </w:p>
        </w:tc>
        <w:tc>
          <w:tcPr>
            <w:tcW w:w="467" w:type="dxa"/>
            <w:vAlign w:val="center"/>
            <w:hideMark/>
          </w:tcPr>
          <w:p w14:paraId="1A09CB3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4C50254"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4F6F6B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61642FD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31A4E7E9" w14:textId="77777777" w:rsidTr="0023590B">
        <w:trPr>
          <w:gridAfter w:val="1"/>
          <w:wAfter w:w="9" w:type="dxa"/>
        </w:trPr>
        <w:tc>
          <w:tcPr>
            <w:tcW w:w="567" w:type="dxa"/>
            <w:vAlign w:val="center"/>
            <w:hideMark/>
          </w:tcPr>
          <w:p w14:paraId="24B54BAC"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13</w:t>
            </w:r>
          </w:p>
        </w:tc>
        <w:tc>
          <w:tcPr>
            <w:tcW w:w="1701" w:type="dxa"/>
            <w:hideMark/>
          </w:tcPr>
          <w:p w14:paraId="5A24DAC0"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Gull</w:t>
            </w:r>
          </w:p>
        </w:tc>
        <w:tc>
          <w:tcPr>
            <w:tcW w:w="2977" w:type="dxa"/>
            <w:hideMark/>
          </w:tcPr>
          <w:p w14:paraId="52E8ECB6"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Cepora nerissa</w:t>
            </w:r>
            <w:r w:rsidRPr="008F1170">
              <w:rPr>
                <w:rFonts w:ascii="Times New Roman"/>
                <w:color w:val="1F1F1F"/>
                <w:sz w:val="20"/>
                <w:bdr w:val="none" w:sz="0" w:space="0" w:color="auto" w:frame="1"/>
              </w:rPr>
              <w:t xml:space="preserve"> (Fabricius, 1775)</w:t>
            </w:r>
          </w:p>
        </w:tc>
        <w:tc>
          <w:tcPr>
            <w:tcW w:w="1417" w:type="dxa"/>
            <w:hideMark/>
          </w:tcPr>
          <w:p w14:paraId="4CCDF0B6"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139853D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5D5B4F3"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28BB78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450D7DE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4B30FCFA" w14:textId="77777777" w:rsidTr="0023590B">
        <w:trPr>
          <w:gridAfter w:val="1"/>
          <w:wAfter w:w="9" w:type="dxa"/>
        </w:trPr>
        <w:tc>
          <w:tcPr>
            <w:tcW w:w="567" w:type="dxa"/>
            <w:vAlign w:val="center"/>
            <w:hideMark/>
          </w:tcPr>
          <w:p w14:paraId="1E6194F6"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14</w:t>
            </w:r>
          </w:p>
        </w:tc>
        <w:tc>
          <w:tcPr>
            <w:tcW w:w="1701" w:type="dxa"/>
            <w:hideMark/>
          </w:tcPr>
          <w:p w14:paraId="209C6781"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Jezebel</w:t>
            </w:r>
          </w:p>
        </w:tc>
        <w:tc>
          <w:tcPr>
            <w:tcW w:w="2977" w:type="dxa"/>
            <w:hideMark/>
          </w:tcPr>
          <w:p w14:paraId="2B3B73F1"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Delias eucharis</w:t>
            </w:r>
            <w:r w:rsidRPr="008F1170">
              <w:rPr>
                <w:rFonts w:ascii="Times New Roman"/>
                <w:color w:val="1F1F1F"/>
                <w:sz w:val="20"/>
                <w:bdr w:val="none" w:sz="0" w:space="0" w:color="auto" w:frame="1"/>
              </w:rPr>
              <w:t xml:space="preserve"> (Drury, 1773)</w:t>
            </w:r>
          </w:p>
        </w:tc>
        <w:tc>
          <w:tcPr>
            <w:tcW w:w="1417" w:type="dxa"/>
            <w:hideMark/>
          </w:tcPr>
          <w:p w14:paraId="22DBA13F"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5EC5A64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F89F5E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AAC34A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4B6DB7C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5A3D3519" w14:textId="77777777" w:rsidTr="0023590B">
        <w:trPr>
          <w:gridAfter w:val="1"/>
          <w:wAfter w:w="9" w:type="dxa"/>
        </w:trPr>
        <w:tc>
          <w:tcPr>
            <w:tcW w:w="567" w:type="dxa"/>
            <w:vAlign w:val="center"/>
            <w:hideMark/>
          </w:tcPr>
          <w:p w14:paraId="3165E3EE"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15</w:t>
            </w:r>
          </w:p>
        </w:tc>
        <w:tc>
          <w:tcPr>
            <w:tcW w:w="1701" w:type="dxa"/>
            <w:hideMark/>
          </w:tcPr>
          <w:p w14:paraId="2CE5E486"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Wanderer</w:t>
            </w:r>
          </w:p>
        </w:tc>
        <w:tc>
          <w:tcPr>
            <w:tcW w:w="2977" w:type="dxa"/>
            <w:hideMark/>
          </w:tcPr>
          <w:p w14:paraId="0A7CB1F7"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Pareronia hippia</w:t>
            </w:r>
            <w:r w:rsidRPr="008F1170">
              <w:rPr>
                <w:rFonts w:ascii="Times New Roman"/>
                <w:color w:val="1F1F1F"/>
                <w:sz w:val="20"/>
                <w:bdr w:val="none" w:sz="0" w:space="0" w:color="auto" w:frame="1"/>
              </w:rPr>
              <w:t xml:space="preserve"> (Fabricius, 1787)</w:t>
            </w:r>
          </w:p>
        </w:tc>
        <w:tc>
          <w:tcPr>
            <w:tcW w:w="1417" w:type="dxa"/>
            <w:hideMark/>
          </w:tcPr>
          <w:p w14:paraId="6CC3F691"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34D70E7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952B363"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4B8B3B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2CD3F3D0"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56A12655" w14:textId="77777777" w:rsidTr="0023590B">
        <w:trPr>
          <w:gridAfter w:val="1"/>
          <w:wAfter w:w="9" w:type="dxa"/>
        </w:trPr>
        <w:tc>
          <w:tcPr>
            <w:tcW w:w="567" w:type="dxa"/>
            <w:vAlign w:val="center"/>
            <w:hideMark/>
          </w:tcPr>
          <w:p w14:paraId="792AE54F"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16</w:t>
            </w:r>
          </w:p>
        </w:tc>
        <w:tc>
          <w:tcPr>
            <w:tcW w:w="1701" w:type="dxa"/>
            <w:hideMark/>
          </w:tcPr>
          <w:p w14:paraId="7DABF0BF"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Emigrant</w:t>
            </w:r>
          </w:p>
        </w:tc>
        <w:tc>
          <w:tcPr>
            <w:tcW w:w="2977" w:type="dxa"/>
            <w:hideMark/>
          </w:tcPr>
          <w:p w14:paraId="483FC2B4"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Catopsilia pomona</w:t>
            </w:r>
            <w:r w:rsidRPr="008F1170">
              <w:rPr>
                <w:rFonts w:ascii="Times New Roman"/>
                <w:color w:val="1F1F1F"/>
                <w:sz w:val="20"/>
                <w:bdr w:val="none" w:sz="0" w:space="0" w:color="auto" w:frame="1"/>
              </w:rPr>
              <w:t xml:space="preserve"> (Fabricius, 1775)</w:t>
            </w:r>
          </w:p>
        </w:tc>
        <w:tc>
          <w:tcPr>
            <w:tcW w:w="1417" w:type="dxa"/>
            <w:hideMark/>
          </w:tcPr>
          <w:p w14:paraId="511D3BD8"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698DC01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E0FC890"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E8E26B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6E6FEB4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4CFE9C0" w14:textId="77777777" w:rsidTr="0023590B">
        <w:trPr>
          <w:gridAfter w:val="1"/>
          <w:wAfter w:w="9" w:type="dxa"/>
        </w:trPr>
        <w:tc>
          <w:tcPr>
            <w:tcW w:w="567" w:type="dxa"/>
            <w:vAlign w:val="center"/>
            <w:hideMark/>
          </w:tcPr>
          <w:p w14:paraId="7F485F52"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17</w:t>
            </w:r>
          </w:p>
        </w:tc>
        <w:tc>
          <w:tcPr>
            <w:tcW w:w="1701" w:type="dxa"/>
            <w:hideMark/>
          </w:tcPr>
          <w:p w14:paraId="167DC1D4"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Mottled Emigrant</w:t>
            </w:r>
          </w:p>
        </w:tc>
        <w:tc>
          <w:tcPr>
            <w:tcW w:w="2977" w:type="dxa"/>
            <w:hideMark/>
          </w:tcPr>
          <w:p w14:paraId="7181B15D"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Catopsilia pyranthe</w:t>
            </w:r>
            <w:r w:rsidRPr="008F1170">
              <w:rPr>
                <w:rFonts w:ascii="Times New Roman"/>
                <w:color w:val="1F1F1F"/>
                <w:sz w:val="20"/>
                <w:bdr w:val="none" w:sz="0" w:space="0" w:color="auto" w:frame="1"/>
              </w:rPr>
              <w:t xml:space="preserve"> (Linnaeus, 1758)</w:t>
            </w:r>
          </w:p>
        </w:tc>
        <w:tc>
          <w:tcPr>
            <w:tcW w:w="1417" w:type="dxa"/>
            <w:hideMark/>
          </w:tcPr>
          <w:p w14:paraId="177E2457"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5D44D24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443E23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2B4AD59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70F1BC40"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7719241" w14:textId="77777777" w:rsidTr="0023590B">
        <w:trPr>
          <w:gridAfter w:val="1"/>
          <w:wAfter w:w="9" w:type="dxa"/>
        </w:trPr>
        <w:tc>
          <w:tcPr>
            <w:tcW w:w="567" w:type="dxa"/>
            <w:vAlign w:val="center"/>
            <w:hideMark/>
          </w:tcPr>
          <w:p w14:paraId="37472006"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18</w:t>
            </w:r>
          </w:p>
        </w:tc>
        <w:tc>
          <w:tcPr>
            <w:tcW w:w="1701" w:type="dxa"/>
            <w:hideMark/>
          </w:tcPr>
          <w:p w14:paraId="3EA465A4"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Small Grass Yellow</w:t>
            </w:r>
          </w:p>
        </w:tc>
        <w:tc>
          <w:tcPr>
            <w:tcW w:w="2977" w:type="dxa"/>
            <w:hideMark/>
          </w:tcPr>
          <w:p w14:paraId="43DC07CA"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Eurema brigitta</w:t>
            </w:r>
            <w:r w:rsidRPr="008F1170">
              <w:rPr>
                <w:rFonts w:ascii="Times New Roman"/>
                <w:color w:val="1F1F1F"/>
                <w:sz w:val="20"/>
                <w:bdr w:val="none" w:sz="0" w:space="0" w:color="auto" w:frame="1"/>
              </w:rPr>
              <w:t xml:space="preserve"> (Stoll, 1780)</w:t>
            </w:r>
          </w:p>
        </w:tc>
        <w:tc>
          <w:tcPr>
            <w:tcW w:w="1417" w:type="dxa"/>
            <w:hideMark/>
          </w:tcPr>
          <w:p w14:paraId="6B23A799"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51E182E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367CE8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06AFF7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33D82E3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7ED68643" w14:textId="77777777" w:rsidTr="0023590B">
        <w:trPr>
          <w:gridAfter w:val="1"/>
          <w:wAfter w:w="9" w:type="dxa"/>
        </w:trPr>
        <w:tc>
          <w:tcPr>
            <w:tcW w:w="567" w:type="dxa"/>
            <w:vAlign w:val="center"/>
            <w:hideMark/>
          </w:tcPr>
          <w:p w14:paraId="2B0489C7"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19</w:t>
            </w:r>
          </w:p>
        </w:tc>
        <w:tc>
          <w:tcPr>
            <w:tcW w:w="1701" w:type="dxa"/>
            <w:hideMark/>
          </w:tcPr>
          <w:p w14:paraId="682659AD"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Grass Yellow</w:t>
            </w:r>
          </w:p>
        </w:tc>
        <w:tc>
          <w:tcPr>
            <w:tcW w:w="2977" w:type="dxa"/>
            <w:hideMark/>
          </w:tcPr>
          <w:p w14:paraId="224B3F81"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Eurema hecabe</w:t>
            </w:r>
            <w:r w:rsidRPr="008F1170">
              <w:rPr>
                <w:rFonts w:ascii="Times New Roman"/>
                <w:color w:val="1F1F1F"/>
                <w:sz w:val="20"/>
                <w:bdr w:val="none" w:sz="0" w:space="0" w:color="auto" w:frame="1"/>
              </w:rPr>
              <w:t xml:space="preserve"> (Linnaeus, 1758)</w:t>
            </w:r>
          </w:p>
        </w:tc>
        <w:tc>
          <w:tcPr>
            <w:tcW w:w="1417" w:type="dxa"/>
            <w:hideMark/>
          </w:tcPr>
          <w:p w14:paraId="3BD002CB"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3607F1C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9D406F5"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61BDBC5"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75CAC43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606B9FC1" w14:textId="77777777" w:rsidTr="0023590B">
        <w:trPr>
          <w:gridAfter w:val="1"/>
          <w:wAfter w:w="9" w:type="dxa"/>
        </w:trPr>
        <w:tc>
          <w:tcPr>
            <w:tcW w:w="567" w:type="dxa"/>
            <w:vAlign w:val="center"/>
            <w:hideMark/>
          </w:tcPr>
          <w:p w14:paraId="06E9A42A"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20</w:t>
            </w:r>
          </w:p>
        </w:tc>
        <w:tc>
          <w:tcPr>
            <w:tcW w:w="1701" w:type="dxa"/>
            <w:hideMark/>
          </w:tcPr>
          <w:p w14:paraId="4C4BA16B"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Three Spot Grass Yellow</w:t>
            </w:r>
          </w:p>
        </w:tc>
        <w:tc>
          <w:tcPr>
            <w:tcW w:w="2977" w:type="dxa"/>
            <w:hideMark/>
          </w:tcPr>
          <w:p w14:paraId="0C7C6EA0"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Eurema blanda</w:t>
            </w:r>
            <w:r w:rsidRPr="008F1170">
              <w:rPr>
                <w:rFonts w:ascii="Times New Roman"/>
                <w:color w:val="1F1F1F"/>
                <w:sz w:val="20"/>
                <w:bdr w:val="none" w:sz="0" w:space="0" w:color="auto" w:frame="1"/>
              </w:rPr>
              <w:t xml:space="preserve"> (Boisduval, 1836)</w:t>
            </w:r>
          </w:p>
        </w:tc>
        <w:tc>
          <w:tcPr>
            <w:tcW w:w="1417" w:type="dxa"/>
            <w:hideMark/>
          </w:tcPr>
          <w:p w14:paraId="1CACA10E"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25AB6104"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AB5A28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52816B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4DFC3AE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3B2C241" w14:textId="77777777" w:rsidTr="0023590B">
        <w:trPr>
          <w:gridAfter w:val="1"/>
          <w:wAfter w:w="9" w:type="dxa"/>
        </w:trPr>
        <w:tc>
          <w:tcPr>
            <w:tcW w:w="567" w:type="dxa"/>
            <w:vAlign w:val="center"/>
            <w:hideMark/>
          </w:tcPr>
          <w:p w14:paraId="1BDC9D09"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21</w:t>
            </w:r>
          </w:p>
        </w:tc>
        <w:tc>
          <w:tcPr>
            <w:tcW w:w="1701" w:type="dxa"/>
            <w:hideMark/>
          </w:tcPr>
          <w:p w14:paraId="798127A6"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Psyche</w:t>
            </w:r>
          </w:p>
        </w:tc>
        <w:tc>
          <w:tcPr>
            <w:tcW w:w="2977" w:type="dxa"/>
            <w:hideMark/>
          </w:tcPr>
          <w:p w14:paraId="6ADB1326"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Leptosia nina</w:t>
            </w:r>
            <w:r w:rsidRPr="008F1170">
              <w:rPr>
                <w:rFonts w:ascii="Times New Roman"/>
                <w:color w:val="1F1F1F"/>
                <w:sz w:val="20"/>
                <w:bdr w:val="none" w:sz="0" w:space="0" w:color="auto" w:frame="1"/>
              </w:rPr>
              <w:t xml:space="preserve"> (Fabricius, 1793)</w:t>
            </w:r>
          </w:p>
        </w:tc>
        <w:tc>
          <w:tcPr>
            <w:tcW w:w="1417" w:type="dxa"/>
            <w:hideMark/>
          </w:tcPr>
          <w:p w14:paraId="717A7EC8"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035EA0B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04943A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5B56B6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4BE74E4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9714CA4" w14:textId="77777777" w:rsidTr="0023590B">
        <w:trPr>
          <w:gridAfter w:val="1"/>
          <w:wAfter w:w="9" w:type="dxa"/>
        </w:trPr>
        <w:tc>
          <w:tcPr>
            <w:tcW w:w="567" w:type="dxa"/>
            <w:vAlign w:val="center"/>
            <w:hideMark/>
          </w:tcPr>
          <w:p w14:paraId="7BD2DD86"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22</w:t>
            </w:r>
          </w:p>
        </w:tc>
        <w:tc>
          <w:tcPr>
            <w:tcW w:w="1701" w:type="dxa"/>
            <w:hideMark/>
          </w:tcPr>
          <w:p w14:paraId="63895A6F"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Spotless Grass Yellow</w:t>
            </w:r>
          </w:p>
        </w:tc>
        <w:tc>
          <w:tcPr>
            <w:tcW w:w="2977" w:type="dxa"/>
            <w:hideMark/>
          </w:tcPr>
          <w:p w14:paraId="275F3ECD"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Eurema laeta</w:t>
            </w:r>
            <w:r w:rsidRPr="008F1170">
              <w:rPr>
                <w:rFonts w:ascii="Times New Roman"/>
                <w:color w:val="1F1F1F"/>
                <w:sz w:val="20"/>
                <w:bdr w:val="none" w:sz="0" w:space="0" w:color="auto" w:frame="1"/>
              </w:rPr>
              <w:t xml:space="preserve"> (Boisduval, 1836)</w:t>
            </w:r>
          </w:p>
        </w:tc>
        <w:tc>
          <w:tcPr>
            <w:tcW w:w="1417" w:type="dxa"/>
            <w:hideMark/>
          </w:tcPr>
          <w:p w14:paraId="0BF8F639"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Pieridae</w:t>
            </w:r>
          </w:p>
        </w:tc>
        <w:tc>
          <w:tcPr>
            <w:tcW w:w="467" w:type="dxa"/>
            <w:vAlign w:val="center"/>
            <w:hideMark/>
          </w:tcPr>
          <w:p w14:paraId="690AA193"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7E57F6F"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A56A8E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099A8F1F"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6835F508" w14:textId="77777777" w:rsidTr="0023590B">
        <w:trPr>
          <w:gridAfter w:val="1"/>
          <w:wAfter w:w="9" w:type="dxa"/>
        </w:trPr>
        <w:tc>
          <w:tcPr>
            <w:tcW w:w="567" w:type="dxa"/>
            <w:vAlign w:val="center"/>
            <w:hideMark/>
          </w:tcPr>
          <w:p w14:paraId="5A95E1C7"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23</w:t>
            </w:r>
          </w:p>
        </w:tc>
        <w:tc>
          <w:tcPr>
            <w:tcW w:w="1701" w:type="dxa"/>
            <w:hideMark/>
          </w:tcPr>
          <w:p w14:paraId="430383F5"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Pale Grass Blue</w:t>
            </w:r>
          </w:p>
        </w:tc>
        <w:tc>
          <w:tcPr>
            <w:tcW w:w="2977" w:type="dxa"/>
            <w:hideMark/>
          </w:tcPr>
          <w:p w14:paraId="78EA20B9"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Pseudozizeeria maha</w:t>
            </w:r>
            <w:r w:rsidRPr="008F1170">
              <w:rPr>
                <w:rFonts w:ascii="Times New Roman"/>
                <w:color w:val="1F1F1F"/>
                <w:sz w:val="20"/>
                <w:bdr w:val="none" w:sz="0" w:space="0" w:color="auto" w:frame="1"/>
              </w:rPr>
              <w:t xml:space="preserve"> (Kollar, 1844)</w:t>
            </w:r>
          </w:p>
        </w:tc>
        <w:tc>
          <w:tcPr>
            <w:tcW w:w="1417" w:type="dxa"/>
            <w:hideMark/>
          </w:tcPr>
          <w:p w14:paraId="48F6476D"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2B1F01E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F99DF6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2D1D3BE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558EF410"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D56ADD1" w14:textId="77777777" w:rsidTr="0023590B">
        <w:trPr>
          <w:gridAfter w:val="1"/>
          <w:wAfter w:w="9" w:type="dxa"/>
        </w:trPr>
        <w:tc>
          <w:tcPr>
            <w:tcW w:w="567" w:type="dxa"/>
            <w:vAlign w:val="center"/>
            <w:hideMark/>
          </w:tcPr>
          <w:p w14:paraId="79063155"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24</w:t>
            </w:r>
          </w:p>
        </w:tc>
        <w:tc>
          <w:tcPr>
            <w:tcW w:w="1701" w:type="dxa"/>
            <w:hideMark/>
          </w:tcPr>
          <w:p w14:paraId="7D9F8CA0"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Tailless Lineblue</w:t>
            </w:r>
          </w:p>
        </w:tc>
        <w:tc>
          <w:tcPr>
            <w:tcW w:w="2977" w:type="dxa"/>
            <w:hideMark/>
          </w:tcPr>
          <w:p w14:paraId="6CE2D4FA"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Prosotas dubiosa</w:t>
            </w:r>
            <w:r w:rsidRPr="008F1170">
              <w:rPr>
                <w:rFonts w:ascii="Times New Roman"/>
                <w:color w:val="1F1F1F"/>
                <w:sz w:val="20"/>
                <w:bdr w:val="none" w:sz="0" w:space="0" w:color="auto" w:frame="1"/>
              </w:rPr>
              <w:t xml:space="preserve"> (Semper, 1879)</w:t>
            </w:r>
          </w:p>
        </w:tc>
        <w:tc>
          <w:tcPr>
            <w:tcW w:w="1417" w:type="dxa"/>
            <w:hideMark/>
          </w:tcPr>
          <w:p w14:paraId="55116897"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17E646B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834B159"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884AAB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3496841A"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5E1CE89D" w14:textId="77777777" w:rsidTr="0023590B">
        <w:trPr>
          <w:gridAfter w:val="1"/>
          <w:wAfter w:w="9" w:type="dxa"/>
        </w:trPr>
        <w:tc>
          <w:tcPr>
            <w:tcW w:w="567" w:type="dxa"/>
            <w:vAlign w:val="center"/>
            <w:hideMark/>
          </w:tcPr>
          <w:p w14:paraId="5156F2A2"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25</w:t>
            </w:r>
          </w:p>
        </w:tc>
        <w:tc>
          <w:tcPr>
            <w:tcW w:w="1701" w:type="dxa"/>
            <w:hideMark/>
          </w:tcPr>
          <w:p w14:paraId="0FA7042D"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Pierrot</w:t>
            </w:r>
          </w:p>
        </w:tc>
        <w:tc>
          <w:tcPr>
            <w:tcW w:w="2977" w:type="dxa"/>
            <w:hideMark/>
          </w:tcPr>
          <w:p w14:paraId="1557E53A"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Castalius rosimon</w:t>
            </w:r>
            <w:r w:rsidRPr="008F1170">
              <w:rPr>
                <w:rFonts w:ascii="Times New Roman"/>
                <w:color w:val="1F1F1F"/>
                <w:sz w:val="20"/>
                <w:bdr w:val="none" w:sz="0" w:space="0" w:color="auto" w:frame="1"/>
              </w:rPr>
              <w:t xml:space="preserve"> (Fabricius, 1775)</w:t>
            </w:r>
          </w:p>
        </w:tc>
        <w:tc>
          <w:tcPr>
            <w:tcW w:w="1417" w:type="dxa"/>
            <w:hideMark/>
          </w:tcPr>
          <w:p w14:paraId="6801A25B"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21BE776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22F80F1A"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21681A0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31BA961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1077081C" w14:textId="77777777" w:rsidTr="0023590B">
        <w:trPr>
          <w:gridAfter w:val="1"/>
          <w:wAfter w:w="9" w:type="dxa"/>
        </w:trPr>
        <w:tc>
          <w:tcPr>
            <w:tcW w:w="567" w:type="dxa"/>
            <w:vAlign w:val="center"/>
            <w:hideMark/>
          </w:tcPr>
          <w:p w14:paraId="1614BD55"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26</w:t>
            </w:r>
          </w:p>
        </w:tc>
        <w:tc>
          <w:tcPr>
            <w:tcW w:w="1701" w:type="dxa"/>
            <w:hideMark/>
          </w:tcPr>
          <w:p w14:paraId="34B027BE"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Bright Babul Blue</w:t>
            </w:r>
          </w:p>
        </w:tc>
        <w:tc>
          <w:tcPr>
            <w:tcW w:w="2977" w:type="dxa"/>
            <w:hideMark/>
          </w:tcPr>
          <w:p w14:paraId="64F170E6"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Azanus ubaldus</w:t>
            </w:r>
            <w:r w:rsidRPr="008F1170">
              <w:rPr>
                <w:rFonts w:ascii="Times New Roman"/>
                <w:color w:val="1F1F1F"/>
                <w:sz w:val="20"/>
                <w:bdr w:val="none" w:sz="0" w:space="0" w:color="auto" w:frame="1"/>
              </w:rPr>
              <w:t xml:space="preserve"> (Stoll, 1782)</w:t>
            </w:r>
          </w:p>
        </w:tc>
        <w:tc>
          <w:tcPr>
            <w:tcW w:w="1417" w:type="dxa"/>
            <w:hideMark/>
          </w:tcPr>
          <w:p w14:paraId="1D850F55"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14A9F950"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7CE25D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A8E704A"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65768FC9"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265E5555" w14:textId="77777777" w:rsidTr="0023590B">
        <w:trPr>
          <w:gridAfter w:val="1"/>
          <w:wAfter w:w="9" w:type="dxa"/>
        </w:trPr>
        <w:tc>
          <w:tcPr>
            <w:tcW w:w="567" w:type="dxa"/>
            <w:vAlign w:val="center"/>
            <w:hideMark/>
          </w:tcPr>
          <w:p w14:paraId="417ED7D7"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27</w:t>
            </w:r>
          </w:p>
        </w:tc>
        <w:tc>
          <w:tcPr>
            <w:tcW w:w="1701" w:type="dxa"/>
            <w:hideMark/>
          </w:tcPr>
          <w:p w14:paraId="3A2B1964"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Dark Grass Blue</w:t>
            </w:r>
          </w:p>
        </w:tc>
        <w:tc>
          <w:tcPr>
            <w:tcW w:w="2977" w:type="dxa"/>
            <w:hideMark/>
          </w:tcPr>
          <w:p w14:paraId="2279D358"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Zizeeria karsandra</w:t>
            </w:r>
            <w:r w:rsidRPr="008F1170">
              <w:rPr>
                <w:rFonts w:ascii="Times New Roman"/>
                <w:color w:val="1F1F1F"/>
                <w:sz w:val="20"/>
                <w:bdr w:val="none" w:sz="0" w:space="0" w:color="auto" w:frame="1"/>
              </w:rPr>
              <w:t xml:space="preserve"> (Moore, 1865)</w:t>
            </w:r>
          </w:p>
        </w:tc>
        <w:tc>
          <w:tcPr>
            <w:tcW w:w="1417" w:type="dxa"/>
            <w:hideMark/>
          </w:tcPr>
          <w:p w14:paraId="36AD8B6B"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3ACA676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1EDCAF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A90127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2421239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4E8B7963" w14:textId="77777777" w:rsidTr="0023590B">
        <w:trPr>
          <w:gridAfter w:val="1"/>
          <w:wAfter w:w="9" w:type="dxa"/>
        </w:trPr>
        <w:tc>
          <w:tcPr>
            <w:tcW w:w="567" w:type="dxa"/>
            <w:vAlign w:val="center"/>
            <w:hideMark/>
          </w:tcPr>
          <w:p w14:paraId="0BFC67B0"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28</w:t>
            </w:r>
          </w:p>
        </w:tc>
        <w:tc>
          <w:tcPr>
            <w:tcW w:w="1701" w:type="dxa"/>
            <w:hideMark/>
          </w:tcPr>
          <w:p w14:paraId="6D227B30"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Tiny Grass Blue</w:t>
            </w:r>
          </w:p>
        </w:tc>
        <w:tc>
          <w:tcPr>
            <w:tcW w:w="2977" w:type="dxa"/>
            <w:hideMark/>
          </w:tcPr>
          <w:p w14:paraId="5EDCDFBD"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Zizula hylax</w:t>
            </w:r>
            <w:r w:rsidRPr="008F1170">
              <w:rPr>
                <w:rFonts w:ascii="Times New Roman"/>
                <w:color w:val="1F1F1F"/>
                <w:sz w:val="20"/>
                <w:bdr w:val="none" w:sz="0" w:space="0" w:color="auto" w:frame="1"/>
              </w:rPr>
              <w:t xml:space="preserve"> (Fabricius, 1775)</w:t>
            </w:r>
          </w:p>
        </w:tc>
        <w:tc>
          <w:tcPr>
            <w:tcW w:w="1417" w:type="dxa"/>
            <w:hideMark/>
          </w:tcPr>
          <w:p w14:paraId="5A8046E0"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062BEAD3"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DDC664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B4BE85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5A1E1153"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2A0837CE" w14:textId="77777777" w:rsidTr="0023590B">
        <w:trPr>
          <w:gridAfter w:val="1"/>
          <w:wAfter w:w="9" w:type="dxa"/>
        </w:trPr>
        <w:tc>
          <w:tcPr>
            <w:tcW w:w="567" w:type="dxa"/>
            <w:vAlign w:val="center"/>
            <w:hideMark/>
          </w:tcPr>
          <w:p w14:paraId="57BCBBCE"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29</w:t>
            </w:r>
          </w:p>
        </w:tc>
        <w:tc>
          <w:tcPr>
            <w:tcW w:w="1701" w:type="dxa"/>
            <w:hideMark/>
          </w:tcPr>
          <w:p w14:paraId="7E7DBCCD"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Plain Cupid</w:t>
            </w:r>
          </w:p>
        </w:tc>
        <w:tc>
          <w:tcPr>
            <w:tcW w:w="2977" w:type="dxa"/>
            <w:hideMark/>
          </w:tcPr>
          <w:p w14:paraId="38C1050D"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Chilades pandava</w:t>
            </w:r>
            <w:r w:rsidRPr="008F1170">
              <w:rPr>
                <w:rFonts w:ascii="Times New Roman"/>
                <w:color w:val="1F1F1F"/>
                <w:sz w:val="20"/>
                <w:bdr w:val="none" w:sz="0" w:space="0" w:color="auto" w:frame="1"/>
              </w:rPr>
              <w:t xml:space="preserve"> (Horsfield, 1829)</w:t>
            </w:r>
          </w:p>
        </w:tc>
        <w:tc>
          <w:tcPr>
            <w:tcW w:w="1417" w:type="dxa"/>
            <w:hideMark/>
          </w:tcPr>
          <w:p w14:paraId="5FEB91DF"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6B48032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4AE0BF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40EEFD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2C14839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6C6CF218" w14:textId="77777777" w:rsidTr="0023590B">
        <w:trPr>
          <w:gridAfter w:val="1"/>
          <w:wAfter w:w="9" w:type="dxa"/>
        </w:trPr>
        <w:tc>
          <w:tcPr>
            <w:tcW w:w="567" w:type="dxa"/>
            <w:vAlign w:val="center"/>
            <w:hideMark/>
          </w:tcPr>
          <w:p w14:paraId="1851A36B"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30</w:t>
            </w:r>
          </w:p>
        </w:tc>
        <w:tc>
          <w:tcPr>
            <w:tcW w:w="1701" w:type="dxa"/>
            <w:hideMark/>
          </w:tcPr>
          <w:p w14:paraId="0EF70196"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Guava Blue</w:t>
            </w:r>
          </w:p>
        </w:tc>
        <w:tc>
          <w:tcPr>
            <w:tcW w:w="2977" w:type="dxa"/>
            <w:hideMark/>
          </w:tcPr>
          <w:p w14:paraId="3504966F"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Deudorix isocrates</w:t>
            </w:r>
            <w:r w:rsidRPr="008F1170">
              <w:rPr>
                <w:rFonts w:ascii="Times New Roman"/>
                <w:color w:val="1F1F1F"/>
                <w:sz w:val="20"/>
                <w:bdr w:val="none" w:sz="0" w:space="0" w:color="auto" w:frame="1"/>
              </w:rPr>
              <w:t xml:space="preserve"> (Fabricius, 1793)</w:t>
            </w:r>
          </w:p>
        </w:tc>
        <w:tc>
          <w:tcPr>
            <w:tcW w:w="1417" w:type="dxa"/>
            <w:hideMark/>
          </w:tcPr>
          <w:p w14:paraId="0C0BE9FB"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401C0AD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ED9A17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E14429F"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7A4CB94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749D033F" w14:textId="77777777" w:rsidTr="0023590B">
        <w:trPr>
          <w:gridAfter w:val="1"/>
          <w:wAfter w:w="9" w:type="dxa"/>
        </w:trPr>
        <w:tc>
          <w:tcPr>
            <w:tcW w:w="567" w:type="dxa"/>
            <w:vAlign w:val="center"/>
            <w:hideMark/>
          </w:tcPr>
          <w:p w14:paraId="2A907523"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31</w:t>
            </w:r>
          </w:p>
        </w:tc>
        <w:tc>
          <w:tcPr>
            <w:tcW w:w="1701" w:type="dxa"/>
            <w:hideMark/>
          </w:tcPr>
          <w:p w14:paraId="02EA8148"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Silverline</w:t>
            </w:r>
          </w:p>
        </w:tc>
        <w:tc>
          <w:tcPr>
            <w:tcW w:w="2977" w:type="dxa"/>
            <w:hideMark/>
          </w:tcPr>
          <w:p w14:paraId="796E5828"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Spindasis vulcanus</w:t>
            </w:r>
            <w:r w:rsidRPr="008F1170">
              <w:rPr>
                <w:rFonts w:ascii="Times New Roman"/>
                <w:color w:val="1F1F1F"/>
                <w:sz w:val="20"/>
                <w:bdr w:val="none" w:sz="0" w:space="0" w:color="auto" w:frame="1"/>
              </w:rPr>
              <w:t xml:space="preserve"> (Fabricius, 1775)</w:t>
            </w:r>
          </w:p>
        </w:tc>
        <w:tc>
          <w:tcPr>
            <w:tcW w:w="1417" w:type="dxa"/>
            <w:hideMark/>
          </w:tcPr>
          <w:p w14:paraId="1938EECC"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382DC0A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E45B25F"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2D8B43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2E86635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3EA00283" w14:textId="77777777" w:rsidTr="0023590B">
        <w:trPr>
          <w:gridAfter w:val="1"/>
          <w:wAfter w:w="9" w:type="dxa"/>
        </w:trPr>
        <w:tc>
          <w:tcPr>
            <w:tcW w:w="567" w:type="dxa"/>
            <w:vAlign w:val="center"/>
            <w:hideMark/>
          </w:tcPr>
          <w:p w14:paraId="46928C82"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32</w:t>
            </w:r>
          </w:p>
        </w:tc>
        <w:tc>
          <w:tcPr>
            <w:tcW w:w="1701" w:type="dxa"/>
            <w:hideMark/>
          </w:tcPr>
          <w:p w14:paraId="7F25448B"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Indian Red Flash</w:t>
            </w:r>
          </w:p>
        </w:tc>
        <w:tc>
          <w:tcPr>
            <w:tcW w:w="2977" w:type="dxa"/>
            <w:hideMark/>
          </w:tcPr>
          <w:p w14:paraId="53C38939"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Rapala iarbus</w:t>
            </w:r>
            <w:r w:rsidRPr="008F1170">
              <w:rPr>
                <w:rFonts w:ascii="Times New Roman"/>
                <w:color w:val="1F1F1F"/>
                <w:sz w:val="20"/>
                <w:bdr w:val="none" w:sz="0" w:space="0" w:color="auto" w:frame="1"/>
              </w:rPr>
              <w:t xml:space="preserve"> (Fabricius, 1787)</w:t>
            </w:r>
          </w:p>
        </w:tc>
        <w:tc>
          <w:tcPr>
            <w:tcW w:w="1417" w:type="dxa"/>
            <w:hideMark/>
          </w:tcPr>
          <w:p w14:paraId="0F742BF2"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76C6AD64"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EF6C44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BD571E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667F59A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66CFF9E0" w14:textId="77777777" w:rsidTr="0023590B">
        <w:trPr>
          <w:gridAfter w:val="1"/>
          <w:wAfter w:w="9" w:type="dxa"/>
        </w:trPr>
        <w:tc>
          <w:tcPr>
            <w:tcW w:w="567" w:type="dxa"/>
            <w:vAlign w:val="center"/>
            <w:hideMark/>
          </w:tcPr>
          <w:p w14:paraId="1B8D2C11"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33</w:t>
            </w:r>
          </w:p>
        </w:tc>
        <w:tc>
          <w:tcPr>
            <w:tcW w:w="1701" w:type="dxa"/>
            <w:hideMark/>
          </w:tcPr>
          <w:p w14:paraId="11E03ECD"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Striped Pierrot</w:t>
            </w:r>
          </w:p>
        </w:tc>
        <w:tc>
          <w:tcPr>
            <w:tcW w:w="2977" w:type="dxa"/>
            <w:hideMark/>
          </w:tcPr>
          <w:p w14:paraId="62D601E8"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Tarucus nara</w:t>
            </w:r>
            <w:r w:rsidRPr="008F1170">
              <w:rPr>
                <w:rFonts w:ascii="Times New Roman"/>
                <w:color w:val="1F1F1F"/>
                <w:sz w:val="20"/>
                <w:bdr w:val="none" w:sz="0" w:space="0" w:color="auto" w:frame="1"/>
              </w:rPr>
              <w:t xml:space="preserve"> (Kollar, 1848)</w:t>
            </w:r>
          </w:p>
        </w:tc>
        <w:tc>
          <w:tcPr>
            <w:tcW w:w="1417" w:type="dxa"/>
            <w:hideMark/>
          </w:tcPr>
          <w:p w14:paraId="47140D67"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Lycaenidae</w:t>
            </w:r>
          </w:p>
        </w:tc>
        <w:tc>
          <w:tcPr>
            <w:tcW w:w="467" w:type="dxa"/>
            <w:vAlign w:val="center"/>
            <w:hideMark/>
          </w:tcPr>
          <w:p w14:paraId="67530660"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728888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90ACCAE"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5E5B120A"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7A7611D" w14:textId="77777777" w:rsidTr="0023590B">
        <w:trPr>
          <w:gridAfter w:val="1"/>
          <w:wAfter w:w="9" w:type="dxa"/>
        </w:trPr>
        <w:tc>
          <w:tcPr>
            <w:tcW w:w="567" w:type="dxa"/>
            <w:vAlign w:val="center"/>
            <w:hideMark/>
          </w:tcPr>
          <w:p w14:paraId="53B1E3F6"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34</w:t>
            </w:r>
          </w:p>
        </w:tc>
        <w:tc>
          <w:tcPr>
            <w:tcW w:w="1701" w:type="dxa"/>
            <w:hideMark/>
          </w:tcPr>
          <w:p w14:paraId="6A83292F"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Blue Tiger</w:t>
            </w:r>
          </w:p>
        </w:tc>
        <w:tc>
          <w:tcPr>
            <w:tcW w:w="2977" w:type="dxa"/>
            <w:hideMark/>
          </w:tcPr>
          <w:p w14:paraId="44CFE197"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Tirumala limniace</w:t>
            </w:r>
            <w:r w:rsidRPr="008F1170">
              <w:rPr>
                <w:rFonts w:ascii="Times New Roman"/>
                <w:color w:val="1F1F1F"/>
                <w:sz w:val="20"/>
                <w:bdr w:val="none" w:sz="0" w:space="0" w:color="auto" w:frame="1"/>
              </w:rPr>
              <w:t xml:space="preserve"> (Cramer, 1775)</w:t>
            </w:r>
          </w:p>
        </w:tc>
        <w:tc>
          <w:tcPr>
            <w:tcW w:w="1417" w:type="dxa"/>
            <w:hideMark/>
          </w:tcPr>
          <w:p w14:paraId="760E3ECF"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1B8C8D0D"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A0BFD5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902053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1D8EBAF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47323715" w14:textId="77777777" w:rsidTr="0023590B">
        <w:trPr>
          <w:gridAfter w:val="1"/>
          <w:wAfter w:w="9" w:type="dxa"/>
        </w:trPr>
        <w:tc>
          <w:tcPr>
            <w:tcW w:w="567" w:type="dxa"/>
            <w:vAlign w:val="center"/>
            <w:hideMark/>
          </w:tcPr>
          <w:p w14:paraId="3B453EAC"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35</w:t>
            </w:r>
          </w:p>
        </w:tc>
        <w:tc>
          <w:tcPr>
            <w:tcW w:w="1701" w:type="dxa"/>
            <w:hideMark/>
          </w:tcPr>
          <w:p w14:paraId="6A821B9B"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Plain Tiger</w:t>
            </w:r>
          </w:p>
        </w:tc>
        <w:tc>
          <w:tcPr>
            <w:tcW w:w="2977" w:type="dxa"/>
            <w:hideMark/>
          </w:tcPr>
          <w:p w14:paraId="1C6A0252"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Danaus chrysippus</w:t>
            </w:r>
            <w:r w:rsidRPr="008F1170">
              <w:rPr>
                <w:rFonts w:ascii="Times New Roman"/>
                <w:color w:val="1F1F1F"/>
                <w:sz w:val="20"/>
                <w:bdr w:val="none" w:sz="0" w:space="0" w:color="auto" w:frame="1"/>
              </w:rPr>
              <w:t xml:space="preserve"> (Linnaeus, 1758)</w:t>
            </w:r>
          </w:p>
        </w:tc>
        <w:tc>
          <w:tcPr>
            <w:tcW w:w="1417" w:type="dxa"/>
            <w:hideMark/>
          </w:tcPr>
          <w:p w14:paraId="29E7C4AE"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3B71063A"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A08AFB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A490439"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1E33E05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0A7028E7" w14:textId="77777777" w:rsidTr="0023590B">
        <w:trPr>
          <w:gridAfter w:val="1"/>
          <w:wAfter w:w="9" w:type="dxa"/>
        </w:trPr>
        <w:tc>
          <w:tcPr>
            <w:tcW w:w="567" w:type="dxa"/>
            <w:vAlign w:val="center"/>
            <w:hideMark/>
          </w:tcPr>
          <w:p w14:paraId="6C77F36C"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36</w:t>
            </w:r>
          </w:p>
        </w:tc>
        <w:tc>
          <w:tcPr>
            <w:tcW w:w="1701" w:type="dxa"/>
            <w:hideMark/>
          </w:tcPr>
          <w:p w14:paraId="50C26B6C"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Tiger</w:t>
            </w:r>
          </w:p>
        </w:tc>
        <w:tc>
          <w:tcPr>
            <w:tcW w:w="2977" w:type="dxa"/>
            <w:hideMark/>
          </w:tcPr>
          <w:p w14:paraId="4D9FEB5F"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Danaus genutia</w:t>
            </w:r>
            <w:r w:rsidRPr="008F1170">
              <w:rPr>
                <w:rFonts w:ascii="Times New Roman"/>
                <w:color w:val="1F1F1F"/>
                <w:sz w:val="20"/>
                <w:bdr w:val="none" w:sz="0" w:space="0" w:color="auto" w:frame="1"/>
              </w:rPr>
              <w:t xml:space="preserve"> (Cramer, 1779)</w:t>
            </w:r>
          </w:p>
        </w:tc>
        <w:tc>
          <w:tcPr>
            <w:tcW w:w="1417" w:type="dxa"/>
            <w:hideMark/>
          </w:tcPr>
          <w:p w14:paraId="0B156CE3"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4FFEFDF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46264E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DC56F7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2A51427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23AE0CE3" w14:textId="77777777" w:rsidTr="0023590B">
        <w:trPr>
          <w:gridAfter w:val="1"/>
          <w:wAfter w:w="9" w:type="dxa"/>
        </w:trPr>
        <w:tc>
          <w:tcPr>
            <w:tcW w:w="567" w:type="dxa"/>
            <w:vAlign w:val="center"/>
            <w:hideMark/>
          </w:tcPr>
          <w:p w14:paraId="0BDDCC96"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37</w:t>
            </w:r>
          </w:p>
        </w:tc>
        <w:tc>
          <w:tcPr>
            <w:tcW w:w="1701" w:type="dxa"/>
            <w:hideMark/>
          </w:tcPr>
          <w:p w14:paraId="56FE3F7A"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Crow</w:t>
            </w:r>
          </w:p>
        </w:tc>
        <w:tc>
          <w:tcPr>
            <w:tcW w:w="2977" w:type="dxa"/>
            <w:hideMark/>
          </w:tcPr>
          <w:p w14:paraId="72D612DE"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Euploea core</w:t>
            </w:r>
            <w:r w:rsidRPr="008F1170">
              <w:rPr>
                <w:rFonts w:ascii="Times New Roman"/>
                <w:color w:val="1F1F1F"/>
                <w:sz w:val="20"/>
                <w:bdr w:val="none" w:sz="0" w:space="0" w:color="auto" w:frame="1"/>
              </w:rPr>
              <w:t xml:space="preserve"> (Cramer, 1780)</w:t>
            </w:r>
          </w:p>
        </w:tc>
        <w:tc>
          <w:tcPr>
            <w:tcW w:w="1417" w:type="dxa"/>
            <w:hideMark/>
          </w:tcPr>
          <w:p w14:paraId="199ECFE7"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7C9A912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50BE9261"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A02629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088CFC0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767C120F" w14:textId="77777777" w:rsidTr="0023590B">
        <w:trPr>
          <w:gridAfter w:val="1"/>
          <w:wAfter w:w="9" w:type="dxa"/>
        </w:trPr>
        <w:tc>
          <w:tcPr>
            <w:tcW w:w="567" w:type="dxa"/>
            <w:vAlign w:val="center"/>
            <w:hideMark/>
          </w:tcPr>
          <w:p w14:paraId="6731209A"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38</w:t>
            </w:r>
          </w:p>
        </w:tc>
        <w:tc>
          <w:tcPr>
            <w:tcW w:w="1701" w:type="dxa"/>
            <w:hideMark/>
          </w:tcPr>
          <w:p w14:paraId="62BCA05D"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Evening Brown</w:t>
            </w:r>
          </w:p>
        </w:tc>
        <w:tc>
          <w:tcPr>
            <w:tcW w:w="2977" w:type="dxa"/>
            <w:hideMark/>
          </w:tcPr>
          <w:p w14:paraId="7961099E"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Melanitis leda</w:t>
            </w:r>
            <w:r w:rsidRPr="008F1170">
              <w:rPr>
                <w:rFonts w:ascii="Times New Roman"/>
                <w:color w:val="1F1F1F"/>
                <w:sz w:val="20"/>
                <w:bdr w:val="none" w:sz="0" w:space="0" w:color="auto" w:frame="1"/>
              </w:rPr>
              <w:t xml:space="preserve"> (Linnaeus, 1758)</w:t>
            </w:r>
          </w:p>
        </w:tc>
        <w:tc>
          <w:tcPr>
            <w:tcW w:w="1417" w:type="dxa"/>
            <w:hideMark/>
          </w:tcPr>
          <w:p w14:paraId="1ABAD994"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0D39BAE4"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AC3722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7000EC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1843A776"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74C83E72" w14:textId="77777777" w:rsidTr="0023590B">
        <w:trPr>
          <w:gridAfter w:val="1"/>
          <w:wAfter w:w="9" w:type="dxa"/>
        </w:trPr>
        <w:tc>
          <w:tcPr>
            <w:tcW w:w="567" w:type="dxa"/>
            <w:vAlign w:val="center"/>
            <w:hideMark/>
          </w:tcPr>
          <w:p w14:paraId="10CDD27F"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39</w:t>
            </w:r>
          </w:p>
        </w:tc>
        <w:tc>
          <w:tcPr>
            <w:tcW w:w="1701" w:type="dxa"/>
            <w:hideMark/>
          </w:tcPr>
          <w:p w14:paraId="43110E28"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Common Castor</w:t>
            </w:r>
          </w:p>
        </w:tc>
        <w:tc>
          <w:tcPr>
            <w:tcW w:w="2977" w:type="dxa"/>
            <w:hideMark/>
          </w:tcPr>
          <w:p w14:paraId="0058DAF8"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Ariadne merione</w:t>
            </w:r>
            <w:r w:rsidRPr="008F1170">
              <w:rPr>
                <w:rFonts w:ascii="Times New Roman"/>
                <w:color w:val="1F1F1F"/>
                <w:sz w:val="20"/>
                <w:bdr w:val="none" w:sz="0" w:space="0" w:color="auto" w:frame="1"/>
              </w:rPr>
              <w:t xml:space="preserve"> (Cramer, 1777)</w:t>
            </w:r>
          </w:p>
        </w:tc>
        <w:tc>
          <w:tcPr>
            <w:tcW w:w="1417" w:type="dxa"/>
            <w:hideMark/>
          </w:tcPr>
          <w:p w14:paraId="6BD505AD"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6647B6C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83C0553"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1A525DB"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17AA2132"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0766A9" w:rsidRPr="008F1170" w14:paraId="6F6C5077" w14:textId="77777777" w:rsidTr="0023590B">
        <w:trPr>
          <w:gridAfter w:val="1"/>
          <w:wAfter w:w="9" w:type="dxa"/>
        </w:trPr>
        <w:tc>
          <w:tcPr>
            <w:tcW w:w="567" w:type="dxa"/>
            <w:vAlign w:val="center"/>
            <w:hideMark/>
          </w:tcPr>
          <w:p w14:paraId="41109FF6" w14:textId="77777777" w:rsidR="000766A9" w:rsidRPr="008F1170" w:rsidRDefault="000766A9" w:rsidP="006648D3">
            <w:pPr>
              <w:rPr>
                <w:rFonts w:ascii="Times New Roman"/>
                <w:color w:val="1F1F1F"/>
                <w:sz w:val="20"/>
              </w:rPr>
            </w:pPr>
            <w:r w:rsidRPr="008F1170">
              <w:rPr>
                <w:rFonts w:ascii="Times New Roman"/>
                <w:b/>
                <w:bCs/>
                <w:color w:val="1F1F1F"/>
                <w:sz w:val="20"/>
                <w:bdr w:val="none" w:sz="0" w:space="0" w:color="auto" w:frame="1"/>
              </w:rPr>
              <w:t>40</w:t>
            </w:r>
          </w:p>
        </w:tc>
        <w:tc>
          <w:tcPr>
            <w:tcW w:w="1701" w:type="dxa"/>
            <w:hideMark/>
          </w:tcPr>
          <w:p w14:paraId="35D586A5"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Tawny Coster</w:t>
            </w:r>
          </w:p>
        </w:tc>
        <w:tc>
          <w:tcPr>
            <w:tcW w:w="2977" w:type="dxa"/>
            <w:hideMark/>
          </w:tcPr>
          <w:p w14:paraId="5B9B3F75" w14:textId="77777777" w:rsidR="000766A9" w:rsidRPr="008F1170" w:rsidRDefault="000766A9" w:rsidP="006648D3">
            <w:pPr>
              <w:rPr>
                <w:rFonts w:ascii="Times New Roman"/>
                <w:color w:val="1F1F1F"/>
                <w:sz w:val="20"/>
              </w:rPr>
            </w:pPr>
            <w:r w:rsidRPr="008F1170">
              <w:rPr>
                <w:rFonts w:ascii="Times New Roman"/>
                <w:i/>
                <w:iCs/>
                <w:color w:val="1F1F1F"/>
                <w:sz w:val="20"/>
                <w:bdr w:val="none" w:sz="0" w:space="0" w:color="auto" w:frame="1"/>
              </w:rPr>
              <w:t>Acraea violae</w:t>
            </w:r>
            <w:r w:rsidRPr="008F1170">
              <w:rPr>
                <w:rFonts w:ascii="Times New Roman"/>
                <w:color w:val="1F1F1F"/>
                <w:sz w:val="20"/>
                <w:bdr w:val="none" w:sz="0" w:space="0" w:color="auto" w:frame="1"/>
              </w:rPr>
              <w:t xml:space="preserve"> (Fabricius, 1793)</w:t>
            </w:r>
          </w:p>
        </w:tc>
        <w:tc>
          <w:tcPr>
            <w:tcW w:w="1417" w:type="dxa"/>
            <w:hideMark/>
          </w:tcPr>
          <w:p w14:paraId="6DDE4B56" w14:textId="77777777" w:rsidR="000766A9" w:rsidRPr="008F1170" w:rsidRDefault="000766A9" w:rsidP="006648D3">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03FD084C"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D340E5F"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1182647"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468174D8" w14:textId="77777777" w:rsidR="000766A9" w:rsidRPr="008F1170" w:rsidRDefault="000766A9" w:rsidP="006648D3">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5A85D255" w14:textId="77777777" w:rsidTr="0023590B">
        <w:trPr>
          <w:gridAfter w:val="1"/>
          <w:wAfter w:w="9" w:type="dxa"/>
        </w:trPr>
        <w:tc>
          <w:tcPr>
            <w:tcW w:w="567" w:type="dxa"/>
            <w:vAlign w:val="center"/>
          </w:tcPr>
          <w:p w14:paraId="2374CA99" w14:textId="072DE9B0" w:rsidR="00E34401" w:rsidRPr="008F1170" w:rsidRDefault="00E34401" w:rsidP="00E34401">
            <w:pPr>
              <w:rPr>
                <w:rFonts w:ascii="Times New Roman"/>
                <w:b/>
                <w:bCs/>
                <w:color w:val="1F1F1F"/>
                <w:sz w:val="20"/>
                <w:bdr w:val="none" w:sz="0" w:space="0" w:color="auto" w:frame="1"/>
              </w:rPr>
            </w:pPr>
            <w:r w:rsidRPr="008F1170">
              <w:rPr>
                <w:rFonts w:ascii="Times New Roman"/>
                <w:b/>
                <w:bCs/>
                <w:color w:val="1F1F1F"/>
                <w:sz w:val="20"/>
                <w:bdr w:val="none" w:sz="0" w:space="0" w:color="auto" w:frame="1"/>
              </w:rPr>
              <w:t>41</w:t>
            </w:r>
          </w:p>
        </w:tc>
        <w:tc>
          <w:tcPr>
            <w:tcW w:w="1701" w:type="dxa"/>
          </w:tcPr>
          <w:p w14:paraId="528D14E4" w14:textId="0689C29B" w:rsidR="00E34401" w:rsidRPr="008F1170" w:rsidRDefault="00E34401" w:rsidP="00E34401">
            <w:pPr>
              <w:rPr>
                <w:rFonts w:ascii="Times New Roman"/>
                <w:color w:val="1F1F1F"/>
                <w:sz w:val="20"/>
                <w:bdr w:val="none" w:sz="0" w:space="0" w:color="auto" w:frame="1"/>
              </w:rPr>
            </w:pPr>
            <w:r w:rsidRPr="008F1170">
              <w:rPr>
                <w:rFonts w:ascii="Times New Roman"/>
                <w:color w:val="1F1F1F"/>
                <w:sz w:val="20"/>
                <w:bdr w:val="none" w:sz="0" w:space="0" w:color="auto" w:frame="1"/>
              </w:rPr>
              <w:t>Commander</w:t>
            </w:r>
          </w:p>
        </w:tc>
        <w:tc>
          <w:tcPr>
            <w:tcW w:w="2977" w:type="dxa"/>
          </w:tcPr>
          <w:p w14:paraId="09674958" w14:textId="0D51EA44" w:rsidR="00E34401" w:rsidRPr="008F1170" w:rsidRDefault="00E34401" w:rsidP="00E34401">
            <w:pPr>
              <w:rPr>
                <w:rFonts w:ascii="Times New Roman"/>
                <w:i/>
                <w:iCs/>
                <w:color w:val="1F1F1F"/>
                <w:sz w:val="20"/>
                <w:bdr w:val="none" w:sz="0" w:space="0" w:color="auto" w:frame="1"/>
              </w:rPr>
            </w:pPr>
            <w:r w:rsidRPr="008F1170">
              <w:rPr>
                <w:rFonts w:ascii="Times New Roman"/>
                <w:i/>
                <w:iCs/>
                <w:color w:val="1F1F1F"/>
                <w:sz w:val="20"/>
                <w:bdr w:val="none" w:sz="0" w:space="0" w:color="auto" w:frame="1"/>
              </w:rPr>
              <w:t>Moduza procris</w:t>
            </w:r>
            <w:r w:rsidRPr="008F1170">
              <w:rPr>
                <w:rFonts w:ascii="Times New Roman"/>
                <w:color w:val="1F1F1F"/>
                <w:sz w:val="20"/>
                <w:bdr w:val="none" w:sz="0" w:space="0" w:color="auto" w:frame="1"/>
              </w:rPr>
              <w:t xml:space="preserve"> (Cramer, 1777)</w:t>
            </w:r>
          </w:p>
        </w:tc>
        <w:tc>
          <w:tcPr>
            <w:tcW w:w="1417" w:type="dxa"/>
          </w:tcPr>
          <w:p w14:paraId="5A7578A1" w14:textId="1A94E6A2" w:rsidR="00E34401" w:rsidRPr="008F1170" w:rsidRDefault="00E34401" w:rsidP="00E34401">
            <w:pPr>
              <w:rPr>
                <w:rFonts w:ascii="Times New Roman"/>
                <w:color w:val="1F1F1F"/>
                <w:sz w:val="20"/>
                <w:bdr w:val="none" w:sz="0" w:space="0" w:color="auto" w:frame="1"/>
              </w:rPr>
            </w:pPr>
            <w:r w:rsidRPr="008F1170">
              <w:rPr>
                <w:rFonts w:ascii="Times New Roman"/>
                <w:color w:val="1F1F1F"/>
                <w:sz w:val="20"/>
                <w:bdr w:val="none" w:sz="0" w:space="0" w:color="auto" w:frame="1"/>
              </w:rPr>
              <w:t>Nymphalidae</w:t>
            </w:r>
          </w:p>
        </w:tc>
        <w:tc>
          <w:tcPr>
            <w:tcW w:w="467" w:type="dxa"/>
            <w:vAlign w:val="center"/>
          </w:tcPr>
          <w:p w14:paraId="67A19326" w14:textId="076AA9BB" w:rsidR="00E34401" w:rsidRPr="008F1170" w:rsidRDefault="00E34401" w:rsidP="00E34401">
            <w:pPr>
              <w:jc w:val="center"/>
              <w:rPr>
                <w:rFonts w:ascii="Times New Roman"/>
                <w:color w:val="1F1F1F"/>
                <w:sz w:val="20"/>
                <w:bdr w:val="none" w:sz="0" w:space="0" w:color="auto" w:frame="1"/>
              </w:rPr>
            </w:pPr>
            <w:r>
              <w:rPr>
                <w:rFonts w:ascii="Times New Roman"/>
                <w:color w:val="1F1F1F"/>
                <w:sz w:val="20"/>
                <w:bdr w:val="none" w:sz="0" w:space="0" w:color="auto" w:frame="1"/>
              </w:rPr>
              <w:t>-</w:t>
            </w:r>
          </w:p>
        </w:tc>
        <w:tc>
          <w:tcPr>
            <w:tcW w:w="567" w:type="dxa"/>
            <w:vAlign w:val="center"/>
          </w:tcPr>
          <w:p w14:paraId="3C9710C4" w14:textId="21FE2588" w:rsidR="00E34401" w:rsidRPr="008F1170" w:rsidRDefault="00E34401" w:rsidP="00E34401">
            <w:pPr>
              <w:jc w:val="center"/>
              <w:rPr>
                <w:rFonts w:ascii="Times New Roman"/>
                <w:color w:val="1F1F1F"/>
                <w:sz w:val="20"/>
                <w:bdr w:val="none" w:sz="0" w:space="0" w:color="auto" w:frame="1"/>
              </w:rPr>
            </w:pPr>
            <w:r>
              <w:rPr>
                <w:rFonts w:ascii="Times New Roman"/>
                <w:color w:val="1F1F1F"/>
                <w:sz w:val="20"/>
                <w:bdr w:val="none" w:sz="0" w:space="0" w:color="auto" w:frame="1"/>
              </w:rPr>
              <w:t>-</w:t>
            </w:r>
          </w:p>
        </w:tc>
        <w:tc>
          <w:tcPr>
            <w:tcW w:w="567" w:type="dxa"/>
            <w:vAlign w:val="center"/>
          </w:tcPr>
          <w:p w14:paraId="0A6B01A1" w14:textId="2DF28788" w:rsidR="00E34401" w:rsidRPr="008F1170" w:rsidRDefault="00E34401" w:rsidP="00E34401">
            <w:pPr>
              <w:jc w:val="center"/>
              <w:rPr>
                <w:rFonts w:ascii="Times New Roman"/>
                <w:color w:val="1F1F1F"/>
                <w:sz w:val="20"/>
                <w:bdr w:val="none" w:sz="0" w:space="0" w:color="auto" w:frame="1"/>
              </w:rPr>
            </w:pPr>
            <w:r>
              <w:rPr>
                <w:rFonts w:ascii="Times New Roman"/>
                <w:color w:val="1F1F1F"/>
                <w:sz w:val="20"/>
                <w:bdr w:val="none" w:sz="0" w:space="0" w:color="auto" w:frame="1"/>
              </w:rPr>
              <w:t>+</w:t>
            </w:r>
          </w:p>
        </w:tc>
        <w:tc>
          <w:tcPr>
            <w:tcW w:w="525" w:type="dxa"/>
            <w:vAlign w:val="center"/>
          </w:tcPr>
          <w:p w14:paraId="462A2979" w14:textId="4C463DEE" w:rsidR="00E34401" w:rsidRPr="008F1170" w:rsidRDefault="00E34401" w:rsidP="00E34401">
            <w:pPr>
              <w:jc w:val="center"/>
              <w:rPr>
                <w:rFonts w:ascii="Times New Roman"/>
                <w:color w:val="1F1F1F"/>
                <w:sz w:val="20"/>
                <w:bdr w:val="none" w:sz="0" w:space="0" w:color="auto" w:frame="1"/>
              </w:rPr>
            </w:pPr>
            <w:r>
              <w:rPr>
                <w:rFonts w:ascii="Times New Roman"/>
                <w:color w:val="1F1F1F"/>
                <w:sz w:val="20"/>
                <w:bdr w:val="none" w:sz="0" w:space="0" w:color="auto" w:frame="1"/>
              </w:rPr>
              <w:t>+</w:t>
            </w:r>
          </w:p>
        </w:tc>
      </w:tr>
      <w:tr w:rsidR="00E34401" w:rsidRPr="008F1170" w14:paraId="06BCBC90" w14:textId="77777777" w:rsidTr="0023590B">
        <w:trPr>
          <w:gridAfter w:val="1"/>
          <w:wAfter w:w="9" w:type="dxa"/>
        </w:trPr>
        <w:tc>
          <w:tcPr>
            <w:tcW w:w="567" w:type="dxa"/>
            <w:vAlign w:val="center"/>
            <w:hideMark/>
          </w:tcPr>
          <w:p w14:paraId="5769D0ED"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42</w:t>
            </w:r>
          </w:p>
        </w:tc>
        <w:tc>
          <w:tcPr>
            <w:tcW w:w="1701" w:type="dxa"/>
            <w:hideMark/>
          </w:tcPr>
          <w:p w14:paraId="1180F642"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Common Sailer</w:t>
            </w:r>
          </w:p>
        </w:tc>
        <w:tc>
          <w:tcPr>
            <w:tcW w:w="2977" w:type="dxa"/>
            <w:hideMark/>
          </w:tcPr>
          <w:p w14:paraId="1B73F382"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Neptis hylas</w:t>
            </w:r>
            <w:r w:rsidRPr="008F1170">
              <w:rPr>
                <w:rFonts w:ascii="Times New Roman"/>
                <w:color w:val="1F1F1F"/>
                <w:sz w:val="20"/>
                <w:bdr w:val="none" w:sz="0" w:space="0" w:color="auto" w:frame="1"/>
              </w:rPr>
              <w:t xml:space="preserve"> (Linnaeus, 1758)</w:t>
            </w:r>
          </w:p>
        </w:tc>
        <w:tc>
          <w:tcPr>
            <w:tcW w:w="1417" w:type="dxa"/>
            <w:hideMark/>
          </w:tcPr>
          <w:p w14:paraId="4A51782D"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327C27CC"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00F8198"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DEB7ECE"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5E6C95D4"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4613E5B1" w14:textId="77777777" w:rsidTr="0023590B">
        <w:trPr>
          <w:gridAfter w:val="1"/>
          <w:wAfter w:w="9" w:type="dxa"/>
        </w:trPr>
        <w:tc>
          <w:tcPr>
            <w:tcW w:w="567" w:type="dxa"/>
            <w:vAlign w:val="center"/>
            <w:hideMark/>
          </w:tcPr>
          <w:p w14:paraId="119A8BED"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43</w:t>
            </w:r>
          </w:p>
        </w:tc>
        <w:tc>
          <w:tcPr>
            <w:tcW w:w="1701" w:type="dxa"/>
            <w:hideMark/>
          </w:tcPr>
          <w:p w14:paraId="70F6ABA2"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Common Baron</w:t>
            </w:r>
          </w:p>
        </w:tc>
        <w:tc>
          <w:tcPr>
            <w:tcW w:w="2977" w:type="dxa"/>
            <w:hideMark/>
          </w:tcPr>
          <w:p w14:paraId="422349F5"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Euthalia aconthea</w:t>
            </w:r>
            <w:r w:rsidRPr="008F1170">
              <w:rPr>
                <w:rFonts w:ascii="Times New Roman"/>
                <w:color w:val="1F1F1F"/>
                <w:sz w:val="20"/>
                <w:bdr w:val="none" w:sz="0" w:space="0" w:color="auto" w:frame="1"/>
              </w:rPr>
              <w:t xml:space="preserve"> (Cramer, 1777)</w:t>
            </w:r>
          </w:p>
        </w:tc>
        <w:tc>
          <w:tcPr>
            <w:tcW w:w="1417" w:type="dxa"/>
            <w:hideMark/>
          </w:tcPr>
          <w:p w14:paraId="5ED90941"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4744E6DE"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959ADD6"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06EC6C1"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74CBB60C"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5F383DAE" w14:textId="77777777" w:rsidTr="0023590B">
        <w:trPr>
          <w:gridAfter w:val="1"/>
          <w:wAfter w:w="9" w:type="dxa"/>
        </w:trPr>
        <w:tc>
          <w:tcPr>
            <w:tcW w:w="567" w:type="dxa"/>
            <w:vAlign w:val="center"/>
            <w:hideMark/>
          </w:tcPr>
          <w:p w14:paraId="045F908B"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44</w:t>
            </w:r>
          </w:p>
        </w:tc>
        <w:tc>
          <w:tcPr>
            <w:tcW w:w="1701" w:type="dxa"/>
            <w:hideMark/>
          </w:tcPr>
          <w:p w14:paraId="6138E4C8"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Baronet</w:t>
            </w:r>
          </w:p>
        </w:tc>
        <w:tc>
          <w:tcPr>
            <w:tcW w:w="2977" w:type="dxa"/>
            <w:hideMark/>
          </w:tcPr>
          <w:p w14:paraId="5EADC703"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Euthalia nais</w:t>
            </w:r>
            <w:r w:rsidRPr="008F1170">
              <w:rPr>
                <w:rFonts w:ascii="Times New Roman"/>
                <w:color w:val="1F1F1F"/>
                <w:sz w:val="20"/>
                <w:bdr w:val="none" w:sz="0" w:space="0" w:color="auto" w:frame="1"/>
              </w:rPr>
              <w:t xml:space="preserve"> (Forster, 1771)</w:t>
            </w:r>
          </w:p>
        </w:tc>
        <w:tc>
          <w:tcPr>
            <w:tcW w:w="1417" w:type="dxa"/>
            <w:hideMark/>
          </w:tcPr>
          <w:p w14:paraId="4BB8AFAE"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07388E24"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FB1AC15"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E237386"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3113C9FA"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5ABFE810" w14:textId="77777777" w:rsidTr="0023590B">
        <w:trPr>
          <w:gridAfter w:val="1"/>
          <w:wAfter w:w="9" w:type="dxa"/>
        </w:trPr>
        <w:tc>
          <w:tcPr>
            <w:tcW w:w="567" w:type="dxa"/>
            <w:vAlign w:val="center"/>
            <w:hideMark/>
          </w:tcPr>
          <w:p w14:paraId="0BA32F74"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45</w:t>
            </w:r>
          </w:p>
        </w:tc>
        <w:tc>
          <w:tcPr>
            <w:tcW w:w="1701" w:type="dxa"/>
            <w:hideMark/>
          </w:tcPr>
          <w:p w14:paraId="0E60368E"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Painted Lady</w:t>
            </w:r>
          </w:p>
        </w:tc>
        <w:tc>
          <w:tcPr>
            <w:tcW w:w="2977" w:type="dxa"/>
            <w:hideMark/>
          </w:tcPr>
          <w:p w14:paraId="1C19AF05"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Vanessa cardui</w:t>
            </w:r>
            <w:r w:rsidRPr="008F1170">
              <w:rPr>
                <w:rFonts w:ascii="Times New Roman"/>
                <w:color w:val="1F1F1F"/>
                <w:sz w:val="20"/>
                <w:bdr w:val="none" w:sz="0" w:space="0" w:color="auto" w:frame="1"/>
              </w:rPr>
              <w:t xml:space="preserve"> (Linnaeus, 1758)</w:t>
            </w:r>
          </w:p>
        </w:tc>
        <w:tc>
          <w:tcPr>
            <w:tcW w:w="1417" w:type="dxa"/>
            <w:hideMark/>
          </w:tcPr>
          <w:p w14:paraId="205C0698"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0575BC68"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0C98454"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DE633E1"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2360FC68"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5A43011A" w14:textId="77777777" w:rsidTr="0023590B">
        <w:trPr>
          <w:gridAfter w:val="1"/>
          <w:wAfter w:w="9" w:type="dxa"/>
        </w:trPr>
        <w:tc>
          <w:tcPr>
            <w:tcW w:w="567" w:type="dxa"/>
            <w:vAlign w:val="center"/>
            <w:hideMark/>
          </w:tcPr>
          <w:p w14:paraId="0F369631"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46</w:t>
            </w:r>
          </w:p>
        </w:tc>
        <w:tc>
          <w:tcPr>
            <w:tcW w:w="1701" w:type="dxa"/>
            <w:hideMark/>
          </w:tcPr>
          <w:p w14:paraId="3C2C8A40"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Grey Pansy</w:t>
            </w:r>
          </w:p>
        </w:tc>
        <w:tc>
          <w:tcPr>
            <w:tcW w:w="2977" w:type="dxa"/>
            <w:hideMark/>
          </w:tcPr>
          <w:p w14:paraId="13C098C9"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Junonia atlites</w:t>
            </w:r>
            <w:r w:rsidRPr="008F1170">
              <w:rPr>
                <w:rFonts w:ascii="Times New Roman"/>
                <w:color w:val="1F1F1F"/>
                <w:sz w:val="20"/>
                <w:bdr w:val="none" w:sz="0" w:space="0" w:color="auto" w:frame="1"/>
              </w:rPr>
              <w:t xml:space="preserve"> (Linnaeus, 1763)</w:t>
            </w:r>
          </w:p>
        </w:tc>
        <w:tc>
          <w:tcPr>
            <w:tcW w:w="1417" w:type="dxa"/>
            <w:hideMark/>
          </w:tcPr>
          <w:p w14:paraId="5EB22132"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72B0749F"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676E275"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9DA9585"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61A6E243"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09198334" w14:textId="77777777" w:rsidTr="0023590B">
        <w:trPr>
          <w:gridAfter w:val="1"/>
          <w:wAfter w:w="9" w:type="dxa"/>
        </w:trPr>
        <w:tc>
          <w:tcPr>
            <w:tcW w:w="567" w:type="dxa"/>
            <w:vAlign w:val="center"/>
            <w:hideMark/>
          </w:tcPr>
          <w:p w14:paraId="578E1757"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47</w:t>
            </w:r>
          </w:p>
        </w:tc>
        <w:tc>
          <w:tcPr>
            <w:tcW w:w="1701" w:type="dxa"/>
            <w:hideMark/>
          </w:tcPr>
          <w:p w14:paraId="012236BB"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Peacock Pansy</w:t>
            </w:r>
          </w:p>
        </w:tc>
        <w:tc>
          <w:tcPr>
            <w:tcW w:w="2977" w:type="dxa"/>
            <w:hideMark/>
          </w:tcPr>
          <w:p w14:paraId="189A5A69"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Junonia almana</w:t>
            </w:r>
            <w:r w:rsidRPr="008F1170">
              <w:rPr>
                <w:rFonts w:ascii="Times New Roman"/>
                <w:color w:val="1F1F1F"/>
                <w:sz w:val="20"/>
                <w:bdr w:val="none" w:sz="0" w:space="0" w:color="auto" w:frame="1"/>
              </w:rPr>
              <w:t xml:space="preserve"> (Linnaeus, 1758)</w:t>
            </w:r>
          </w:p>
        </w:tc>
        <w:tc>
          <w:tcPr>
            <w:tcW w:w="1417" w:type="dxa"/>
            <w:hideMark/>
          </w:tcPr>
          <w:p w14:paraId="748B23A4"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18E34A72"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2ABBD05"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17F5F33"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3E74276E"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07147FFE" w14:textId="77777777" w:rsidTr="0023590B">
        <w:trPr>
          <w:gridAfter w:val="1"/>
          <w:wAfter w:w="9" w:type="dxa"/>
        </w:trPr>
        <w:tc>
          <w:tcPr>
            <w:tcW w:w="567" w:type="dxa"/>
            <w:vAlign w:val="center"/>
            <w:hideMark/>
          </w:tcPr>
          <w:p w14:paraId="32CB0602"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48</w:t>
            </w:r>
          </w:p>
        </w:tc>
        <w:tc>
          <w:tcPr>
            <w:tcW w:w="1701" w:type="dxa"/>
            <w:hideMark/>
          </w:tcPr>
          <w:p w14:paraId="31B24355"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Yellow Pansy</w:t>
            </w:r>
          </w:p>
        </w:tc>
        <w:tc>
          <w:tcPr>
            <w:tcW w:w="2977" w:type="dxa"/>
            <w:hideMark/>
          </w:tcPr>
          <w:p w14:paraId="1ECDEE18"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Junonia hierta</w:t>
            </w:r>
            <w:r w:rsidRPr="008F1170">
              <w:rPr>
                <w:rFonts w:ascii="Times New Roman"/>
                <w:color w:val="1F1F1F"/>
                <w:sz w:val="20"/>
                <w:bdr w:val="none" w:sz="0" w:space="0" w:color="auto" w:frame="1"/>
              </w:rPr>
              <w:t xml:space="preserve"> (Fabricius, 1798)</w:t>
            </w:r>
          </w:p>
        </w:tc>
        <w:tc>
          <w:tcPr>
            <w:tcW w:w="1417" w:type="dxa"/>
            <w:hideMark/>
          </w:tcPr>
          <w:p w14:paraId="5D33DCDE"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29AD1BCC"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1103134"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53C9EC4"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51A376E1"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2922DF0A" w14:textId="77777777" w:rsidTr="0023590B">
        <w:trPr>
          <w:gridAfter w:val="1"/>
          <w:wAfter w:w="9" w:type="dxa"/>
        </w:trPr>
        <w:tc>
          <w:tcPr>
            <w:tcW w:w="567" w:type="dxa"/>
            <w:vAlign w:val="center"/>
            <w:hideMark/>
          </w:tcPr>
          <w:p w14:paraId="387ED61E"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49</w:t>
            </w:r>
          </w:p>
        </w:tc>
        <w:tc>
          <w:tcPr>
            <w:tcW w:w="1701" w:type="dxa"/>
            <w:hideMark/>
          </w:tcPr>
          <w:p w14:paraId="74E90221"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Chocolate Pansy</w:t>
            </w:r>
          </w:p>
        </w:tc>
        <w:tc>
          <w:tcPr>
            <w:tcW w:w="2977" w:type="dxa"/>
            <w:hideMark/>
          </w:tcPr>
          <w:p w14:paraId="2A03A5E6"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Junonia iphita</w:t>
            </w:r>
            <w:r w:rsidRPr="008F1170">
              <w:rPr>
                <w:rFonts w:ascii="Times New Roman"/>
                <w:color w:val="1F1F1F"/>
                <w:sz w:val="20"/>
                <w:bdr w:val="none" w:sz="0" w:space="0" w:color="auto" w:frame="1"/>
              </w:rPr>
              <w:t xml:space="preserve"> (Cramer, 1779)</w:t>
            </w:r>
          </w:p>
        </w:tc>
        <w:tc>
          <w:tcPr>
            <w:tcW w:w="1417" w:type="dxa"/>
            <w:hideMark/>
          </w:tcPr>
          <w:p w14:paraId="69003069"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474E0D67"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864F96B"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4C13EE8"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34973D99"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356096BB" w14:textId="77777777" w:rsidTr="0023590B">
        <w:trPr>
          <w:gridAfter w:val="1"/>
          <w:wAfter w:w="9" w:type="dxa"/>
        </w:trPr>
        <w:tc>
          <w:tcPr>
            <w:tcW w:w="567" w:type="dxa"/>
            <w:vAlign w:val="center"/>
            <w:hideMark/>
          </w:tcPr>
          <w:p w14:paraId="39D34EE9"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50</w:t>
            </w:r>
          </w:p>
        </w:tc>
        <w:tc>
          <w:tcPr>
            <w:tcW w:w="1701" w:type="dxa"/>
            <w:hideMark/>
          </w:tcPr>
          <w:p w14:paraId="7A871709"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Blue Pansy</w:t>
            </w:r>
          </w:p>
        </w:tc>
        <w:tc>
          <w:tcPr>
            <w:tcW w:w="2977" w:type="dxa"/>
            <w:hideMark/>
          </w:tcPr>
          <w:p w14:paraId="2B8B9EAB"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Junonia orithya</w:t>
            </w:r>
            <w:r w:rsidRPr="008F1170">
              <w:rPr>
                <w:rFonts w:ascii="Times New Roman"/>
                <w:color w:val="1F1F1F"/>
                <w:sz w:val="20"/>
                <w:bdr w:val="none" w:sz="0" w:space="0" w:color="auto" w:frame="1"/>
              </w:rPr>
              <w:t xml:space="preserve"> (Linnaeus, 1758)</w:t>
            </w:r>
          </w:p>
        </w:tc>
        <w:tc>
          <w:tcPr>
            <w:tcW w:w="1417" w:type="dxa"/>
            <w:hideMark/>
          </w:tcPr>
          <w:p w14:paraId="2652DD44"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53FF36B2"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0E21EF6"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7DCA841A"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5D3AD740"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2A98CF6B" w14:textId="77777777" w:rsidTr="0023590B">
        <w:trPr>
          <w:gridAfter w:val="1"/>
          <w:wAfter w:w="9" w:type="dxa"/>
        </w:trPr>
        <w:tc>
          <w:tcPr>
            <w:tcW w:w="567" w:type="dxa"/>
            <w:vAlign w:val="center"/>
            <w:hideMark/>
          </w:tcPr>
          <w:p w14:paraId="55834DA9"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51</w:t>
            </w:r>
          </w:p>
        </w:tc>
        <w:tc>
          <w:tcPr>
            <w:tcW w:w="1701" w:type="dxa"/>
            <w:hideMark/>
          </w:tcPr>
          <w:p w14:paraId="29474269"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Lemon Pansy</w:t>
            </w:r>
          </w:p>
        </w:tc>
        <w:tc>
          <w:tcPr>
            <w:tcW w:w="2977" w:type="dxa"/>
            <w:hideMark/>
          </w:tcPr>
          <w:p w14:paraId="2DCB6CD8"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Junonia lemonias</w:t>
            </w:r>
            <w:r w:rsidRPr="008F1170">
              <w:rPr>
                <w:rFonts w:ascii="Times New Roman"/>
                <w:color w:val="1F1F1F"/>
                <w:sz w:val="20"/>
                <w:bdr w:val="none" w:sz="0" w:space="0" w:color="auto" w:frame="1"/>
              </w:rPr>
              <w:t xml:space="preserve"> (Linnaeus, 1758)</w:t>
            </w:r>
          </w:p>
        </w:tc>
        <w:tc>
          <w:tcPr>
            <w:tcW w:w="1417" w:type="dxa"/>
            <w:hideMark/>
          </w:tcPr>
          <w:p w14:paraId="701B64DF"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65F9A703"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3588FC6D"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6348AF5F"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767CBE2E"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0EBEF0BD" w14:textId="77777777" w:rsidTr="0023590B">
        <w:trPr>
          <w:gridAfter w:val="1"/>
          <w:wAfter w:w="9" w:type="dxa"/>
        </w:trPr>
        <w:tc>
          <w:tcPr>
            <w:tcW w:w="567" w:type="dxa"/>
            <w:vAlign w:val="center"/>
            <w:hideMark/>
          </w:tcPr>
          <w:p w14:paraId="4359F424"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52</w:t>
            </w:r>
          </w:p>
        </w:tc>
        <w:tc>
          <w:tcPr>
            <w:tcW w:w="1701" w:type="dxa"/>
            <w:hideMark/>
          </w:tcPr>
          <w:p w14:paraId="6CF7F2B9"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Great Eggfly</w:t>
            </w:r>
          </w:p>
        </w:tc>
        <w:tc>
          <w:tcPr>
            <w:tcW w:w="2977" w:type="dxa"/>
            <w:hideMark/>
          </w:tcPr>
          <w:p w14:paraId="7F27A7C0"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Hypolimnas bolina</w:t>
            </w:r>
            <w:r w:rsidRPr="008F1170">
              <w:rPr>
                <w:rFonts w:ascii="Times New Roman"/>
                <w:color w:val="1F1F1F"/>
                <w:sz w:val="20"/>
                <w:bdr w:val="none" w:sz="0" w:space="0" w:color="auto" w:frame="1"/>
              </w:rPr>
              <w:t xml:space="preserve"> (Linnaeus, 1758)</w:t>
            </w:r>
          </w:p>
        </w:tc>
        <w:tc>
          <w:tcPr>
            <w:tcW w:w="1417" w:type="dxa"/>
            <w:hideMark/>
          </w:tcPr>
          <w:p w14:paraId="2F5B7D64"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63E63CEB"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12BBEA2D"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E137BEA"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5C85A95B"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4AD5581D" w14:textId="77777777" w:rsidTr="0023590B">
        <w:trPr>
          <w:gridAfter w:val="1"/>
          <w:wAfter w:w="9" w:type="dxa"/>
        </w:trPr>
        <w:tc>
          <w:tcPr>
            <w:tcW w:w="567" w:type="dxa"/>
            <w:vAlign w:val="center"/>
            <w:hideMark/>
          </w:tcPr>
          <w:p w14:paraId="4E262C9F" w14:textId="77777777" w:rsidR="00E34401" w:rsidRPr="008F1170" w:rsidRDefault="00E34401" w:rsidP="00E34401">
            <w:pPr>
              <w:rPr>
                <w:rFonts w:ascii="Times New Roman"/>
                <w:color w:val="1F1F1F"/>
                <w:sz w:val="20"/>
              </w:rPr>
            </w:pPr>
            <w:r w:rsidRPr="008F1170">
              <w:rPr>
                <w:rFonts w:ascii="Times New Roman"/>
                <w:b/>
                <w:bCs/>
                <w:color w:val="1F1F1F"/>
                <w:sz w:val="20"/>
                <w:bdr w:val="none" w:sz="0" w:space="0" w:color="auto" w:frame="1"/>
              </w:rPr>
              <w:t>53</w:t>
            </w:r>
          </w:p>
        </w:tc>
        <w:tc>
          <w:tcPr>
            <w:tcW w:w="1701" w:type="dxa"/>
            <w:hideMark/>
          </w:tcPr>
          <w:p w14:paraId="298A9ED0"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Danaid Eggfly</w:t>
            </w:r>
          </w:p>
        </w:tc>
        <w:tc>
          <w:tcPr>
            <w:tcW w:w="2977" w:type="dxa"/>
            <w:hideMark/>
          </w:tcPr>
          <w:p w14:paraId="45FB5D3D" w14:textId="77777777" w:rsidR="00E34401" w:rsidRPr="008F1170" w:rsidRDefault="00E34401" w:rsidP="00E34401">
            <w:pPr>
              <w:rPr>
                <w:rFonts w:ascii="Times New Roman"/>
                <w:color w:val="1F1F1F"/>
                <w:sz w:val="20"/>
              </w:rPr>
            </w:pPr>
            <w:r w:rsidRPr="008F1170">
              <w:rPr>
                <w:rFonts w:ascii="Times New Roman"/>
                <w:i/>
                <w:iCs/>
                <w:color w:val="1F1F1F"/>
                <w:sz w:val="20"/>
                <w:bdr w:val="none" w:sz="0" w:space="0" w:color="auto" w:frame="1"/>
              </w:rPr>
              <w:t>Hypolimnas misippus</w:t>
            </w:r>
            <w:r w:rsidRPr="008F1170">
              <w:rPr>
                <w:rFonts w:ascii="Times New Roman"/>
                <w:color w:val="1F1F1F"/>
                <w:sz w:val="20"/>
                <w:bdr w:val="none" w:sz="0" w:space="0" w:color="auto" w:frame="1"/>
              </w:rPr>
              <w:t xml:space="preserve"> (Linnaeus, 1764)</w:t>
            </w:r>
          </w:p>
        </w:tc>
        <w:tc>
          <w:tcPr>
            <w:tcW w:w="1417" w:type="dxa"/>
            <w:hideMark/>
          </w:tcPr>
          <w:p w14:paraId="5734D888" w14:textId="77777777" w:rsidR="00E34401" w:rsidRPr="008F1170" w:rsidRDefault="00E34401" w:rsidP="00E34401">
            <w:pPr>
              <w:rPr>
                <w:rFonts w:ascii="Times New Roman"/>
                <w:color w:val="1F1F1F"/>
                <w:sz w:val="20"/>
              </w:rPr>
            </w:pPr>
            <w:r w:rsidRPr="008F1170">
              <w:rPr>
                <w:rFonts w:ascii="Times New Roman"/>
                <w:color w:val="1F1F1F"/>
                <w:sz w:val="20"/>
                <w:bdr w:val="none" w:sz="0" w:space="0" w:color="auto" w:frame="1"/>
              </w:rPr>
              <w:t>Nymphalidae</w:t>
            </w:r>
          </w:p>
        </w:tc>
        <w:tc>
          <w:tcPr>
            <w:tcW w:w="467" w:type="dxa"/>
            <w:vAlign w:val="center"/>
            <w:hideMark/>
          </w:tcPr>
          <w:p w14:paraId="2163BE69"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0A8C964B"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67" w:type="dxa"/>
            <w:vAlign w:val="center"/>
            <w:hideMark/>
          </w:tcPr>
          <w:p w14:paraId="4E6E6E0C"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c>
          <w:tcPr>
            <w:tcW w:w="525" w:type="dxa"/>
            <w:vAlign w:val="center"/>
            <w:hideMark/>
          </w:tcPr>
          <w:p w14:paraId="7D80A20A" w14:textId="77777777" w:rsidR="00E34401" w:rsidRPr="008F1170" w:rsidRDefault="00E34401" w:rsidP="00E34401">
            <w:pPr>
              <w:jc w:val="center"/>
              <w:rPr>
                <w:rFonts w:ascii="Times New Roman"/>
                <w:color w:val="1F1F1F"/>
                <w:sz w:val="20"/>
              </w:rPr>
            </w:pPr>
            <w:r w:rsidRPr="008F1170">
              <w:rPr>
                <w:rFonts w:ascii="Times New Roman"/>
                <w:color w:val="1F1F1F"/>
                <w:sz w:val="20"/>
                <w:bdr w:val="none" w:sz="0" w:space="0" w:color="auto" w:frame="1"/>
              </w:rPr>
              <w:t>+</w:t>
            </w:r>
          </w:p>
        </w:tc>
      </w:tr>
      <w:tr w:rsidR="00E34401" w:rsidRPr="008F1170" w14:paraId="67019069" w14:textId="77777777" w:rsidTr="0023590B">
        <w:tc>
          <w:tcPr>
            <w:tcW w:w="8797" w:type="dxa"/>
            <w:gridSpan w:val="9"/>
            <w:vAlign w:val="center"/>
          </w:tcPr>
          <w:p w14:paraId="75A21B63" w14:textId="7B7BAF00" w:rsidR="00E34401" w:rsidRPr="008F1170" w:rsidRDefault="00E34401" w:rsidP="00E34401">
            <w:pPr>
              <w:rPr>
                <w:rFonts w:ascii="Times New Roman"/>
                <w:color w:val="1F1F1F"/>
                <w:sz w:val="20"/>
                <w:bdr w:val="none" w:sz="0" w:space="0" w:color="auto" w:frame="1"/>
              </w:rPr>
            </w:pPr>
            <w:r w:rsidRPr="008F1170">
              <w:rPr>
                <w:rFonts w:ascii="Times New Roman"/>
                <w:b/>
                <w:bCs/>
                <w:sz w:val="20"/>
              </w:rPr>
              <w:lastRenderedPageBreak/>
              <w:t xml:space="preserve">S stands for </w:t>
            </w:r>
            <w:r w:rsidR="003804AA">
              <w:rPr>
                <w:rFonts w:ascii="Times New Roman"/>
                <w:b/>
                <w:bCs/>
                <w:sz w:val="20"/>
              </w:rPr>
              <w:t>s</w:t>
            </w:r>
            <w:r w:rsidRPr="008F1170">
              <w:rPr>
                <w:rFonts w:ascii="Times New Roman"/>
                <w:b/>
                <w:bCs/>
                <w:sz w:val="20"/>
              </w:rPr>
              <w:t xml:space="preserve">ummer season; M stands for Monsoon season; P stands for Post-monsoon season; W stands for Winter season; + sign represents presence; – sign represents absence of butterfly species. </w:t>
            </w:r>
          </w:p>
        </w:tc>
      </w:tr>
    </w:tbl>
    <w:p w14:paraId="61567BA3" w14:textId="77777777" w:rsidR="000766A9" w:rsidRDefault="000766A9">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3305685B" w14:textId="3D9A38B5" w:rsidR="00006BCA" w:rsidRDefault="0027671D" w:rsidP="00F7745A">
      <w:pPr>
        <w:pStyle w:val="NormalWeb"/>
        <w:spacing w:line="360" w:lineRule="auto"/>
        <w:ind w:left="142"/>
        <w:jc w:val="both"/>
        <w:rPr>
          <w:highlight w:val="yellow"/>
          <w:lang w:val="en-IN"/>
        </w:rPr>
      </w:pPr>
      <w:r w:rsidRPr="0027671D">
        <w:rPr>
          <w:highlight w:val="yellow"/>
        </w:rPr>
        <w:t>The present analysis revealed seasonal variation in species richness</w:t>
      </w:r>
      <w:r w:rsidR="007F5CA9">
        <w:rPr>
          <w:highlight w:val="yellow"/>
        </w:rPr>
        <w:t xml:space="preserve"> </w:t>
      </w:r>
      <w:r w:rsidR="007F5CA9">
        <w:t>at Kelo Dam Park</w:t>
      </w:r>
      <w:r w:rsidRPr="0027671D">
        <w:rPr>
          <w:highlight w:val="yellow"/>
        </w:rPr>
        <w:t xml:space="preserve">. </w:t>
      </w:r>
      <w:r w:rsidR="000105D7">
        <w:rPr>
          <w:highlight w:val="yellow"/>
          <w:lang w:val="en-IN"/>
        </w:rPr>
        <w:t xml:space="preserve">Diversity </w:t>
      </w:r>
      <w:r w:rsidR="00F7745A">
        <w:rPr>
          <w:highlight w:val="yellow"/>
          <w:lang w:val="en-IN"/>
        </w:rPr>
        <w:t>peaked during the post-monsoon season (September–November),</w:t>
      </w:r>
      <w:r w:rsidR="000105D7">
        <w:rPr>
          <w:highlight w:val="yellow"/>
          <w:lang w:val="en-IN"/>
        </w:rPr>
        <w:t xml:space="preserve"> with 53 species, followed by winter with 51. This shows renewed vegetation and nectar sources in post-</w:t>
      </w:r>
      <w:r w:rsidR="000105D7" w:rsidRPr="00B20568">
        <w:rPr>
          <w:highlight w:val="yellow"/>
          <w:lang w:val="en-IN"/>
        </w:rPr>
        <w:t>monsoon and endorse</w:t>
      </w:r>
      <w:r w:rsidR="00B20568" w:rsidRPr="00B20568">
        <w:rPr>
          <w:highlight w:val="yellow"/>
          <w:lang w:val="en-IN"/>
        </w:rPr>
        <w:t>d</w:t>
      </w:r>
      <w:r w:rsidR="000105D7" w:rsidRPr="00B20568">
        <w:rPr>
          <w:highlight w:val="yellow"/>
          <w:lang w:val="en-IN"/>
        </w:rPr>
        <w:t xml:space="preserve"> it as a suitable period for butterfly activity. </w:t>
      </w:r>
      <w:r w:rsidR="00324062" w:rsidRPr="00B20568">
        <w:rPr>
          <w:highlight w:val="yellow"/>
          <w:lang w:val="en-IN"/>
        </w:rPr>
        <w:t xml:space="preserve">Conversely, </w:t>
      </w:r>
      <w:r w:rsidR="00324062" w:rsidRPr="00B20568">
        <w:rPr>
          <w:highlight w:val="yellow"/>
          <w:lang w:val="en-IN"/>
        </w:rPr>
        <w:t>summer season</w:t>
      </w:r>
      <w:r w:rsidR="00B20568">
        <w:rPr>
          <w:highlight w:val="yellow"/>
          <w:lang w:val="en-IN"/>
        </w:rPr>
        <w:t xml:space="preserve"> </w:t>
      </w:r>
      <w:r w:rsidR="00324062" w:rsidRPr="00324062">
        <w:rPr>
          <w:highlight w:val="yellow"/>
          <w:lang w:val="en-IN"/>
        </w:rPr>
        <w:t>showed lowest overall diversity (18 species)</w:t>
      </w:r>
      <w:r w:rsidR="00324062">
        <w:rPr>
          <w:highlight w:val="yellow"/>
          <w:lang w:val="en-IN"/>
        </w:rPr>
        <w:t xml:space="preserve">. This was </w:t>
      </w:r>
      <w:r w:rsidR="00324062" w:rsidRPr="00324062">
        <w:rPr>
          <w:highlight w:val="yellow"/>
          <w:lang w:val="en-IN"/>
        </w:rPr>
        <w:t>primarily due to high desiccation stress</w:t>
      </w:r>
      <w:r w:rsidR="00C55C81">
        <w:rPr>
          <w:highlight w:val="yellow"/>
          <w:lang w:val="en-IN"/>
        </w:rPr>
        <w:t xml:space="preserve"> (</w:t>
      </w:r>
      <w:r w:rsidR="00C55C81" w:rsidRPr="00C55C81">
        <w:rPr>
          <w:highlight w:val="yellow"/>
        </w:rPr>
        <w:t>Danet</w:t>
      </w:r>
      <w:r w:rsidR="00C55C81">
        <w:rPr>
          <w:highlight w:val="yellow"/>
        </w:rPr>
        <w:t xml:space="preserve"> et al., 2024)</w:t>
      </w:r>
      <w:r w:rsidR="00F7745A">
        <w:rPr>
          <w:highlight w:val="yellow"/>
          <w:lang w:val="en-IN"/>
        </w:rPr>
        <w:t xml:space="preserve">, which was supported by </w:t>
      </w:r>
      <w:r w:rsidR="00324062" w:rsidRPr="00324062">
        <w:rPr>
          <w:highlight w:val="yellow"/>
          <w:lang w:val="en-IN"/>
        </w:rPr>
        <w:t>absence of Lycaenidae and Hesperiidae families</w:t>
      </w:r>
      <w:r w:rsidR="00C55C81">
        <w:rPr>
          <w:highlight w:val="yellow"/>
          <w:lang w:val="en-IN"/>
        </w:rPr>
        <w:t xml:space="preserve"> during present observation</w:t>
      </w:r>
      <w:r w:rsidR="00324062" w:rsidRPr="00324062">
        <w:rPr>
          <w:highlight w:val="yellow"/>
          <w:lang w:val="en-IN"/>
        </w:rPr>
        <w:t>.</w:t>
      </w:r>
      <w:r w:rsidR="00006BCA">
        <w:rPr>
          <w:highlight w:val="yellow"/>
          <w:lang w:val="en-IN"/>
        </w:rPr>
        <w:t xml:space="preserve"> </w:t>
      </w:r>
      <w:r w:rsidR="00107149" w:rsidRPr="00CA3861">
        <w:rPr>
          <w:highlight w:val="yellow"/>
          <w:lang w:val="en-IN"/>
        </w:rPr>
        <w:t xml:space="preserve">To put these </w:t>
      </w:r>
      <w:r w:rsidR="00107149" w:rsidRPr="00CA3861">
        <w:rPr>
          <w:highlight w:val="yellow"/>
          <w:lang w:val="en-IN"/>
        </w:rPr>
        <w:t>observations</w:t>
      </w:r>
      <w:r w:rsidR="00107149" w:rsidRPr="00CA3861">
        <w:rPr>
          <w:highlight w:val="yellow"/>
          <w:lang w:val="en-IN"/>
        </w:rPr>
        <w:t xml:space="preserve"> into perspective, India hosts 1403 species of butterflies to date (Smetacek, 2025). In the state of Chhattisgarh, Naidu et al. (2025) </w:t>
      </w:r>
      <w:r w:rsidR="00107149" w:rsidRPr="00CA3861">
        <w:rPr>
          <w:highlight w:val="yellow"/>
          <w:lang w:val="en-IN"/>
        </w:rPr>
        <w:t xml:space="preserve">have </w:t>
      </w:r>
      <w:r w:rsidR="00107149" w:rsidRPr="00CA3861">
        <w:rPr>
          <w:highlight w:val="yellow"/>
          <w:lang w:val="en-IN"/>
        </w:rPr>
        <w:t>documented 201 species, an increase from the 159 species previously recorded by Sisodia (2019). Our documentation of 53 species at Kelo Dam Park represents roughly 26% of known diversity</w:t>
      </w:r>
      <w:r w:rsidR="00107149" w:rsidRPr="00CA3861">
        <w:rPr>
          <w:highlight w:val="yellow"/>
          <w:lang w:val="en-IN"/>
        </w:rPr>
        <w:t xml:space="preserve"> in Chhattisgarh</w:t>
      </w:r>
      <w:r w:rsidR="00107149" w:rsidRPr="00CA3861">
        <w:rPr>
          <w:highlight w:val="yellow"/>
          <w:lang w:val="en-IN"/>
        </w:rPr>
        <w:t xml:space="preserve"> within a localized urban-riparian mosaic.</w:t>
      </w:r>
      <w:r w:rsidR="00107149" w:rsidRPr="00CA3861">
        <w:rPr>
          <w:highlight w:val="yellow"/>
          <w:lang w:val="en-IN"/>
        </w:rPr>
        <w:t xml:space="preserve"> </w:t>
      </w:r>
    </w:p>
    <w:p w14:paraId="776C6368" w14:textId="77777777" w:rsidR="00C55C81" w:rsidRPr="00C55C81" w:rsidRDefault="00C55C81" w:rsidP="00F7745A">
      <w:pPr>
        <w:pStyle w:val="NormalWeb"/>
        <w:spacing w:line="360" w:lineRule="auto"/>
        <w:ind w:left="142"/>
        <w:jc w:val="both"/>
        <w:rPr>
          <w:highlight w:val="yellow"/>
        </w:rPr>
      </w:pPr>
    </w:p>
    <w:p w14:paraId="03CD7BCF" w14:textId="329BAAB8" w:rsidR="00006BCA" w:rsidRPr="00A310C9" w:rsidRDefault="00006BCA" w:rsidP="00F7745A">
      <w:pPr>
        <w:pStyle w:val="NormalWeb"/>
        <w:spacing w:line="360" w:lineRule="auto"/>
        <w:ind w:left="142"/>
        <w:jc w:val="both"/>
        <w:rPr>
          <w:highlight w:val="yellow"/>
          <w:lang w:val="en-IN"/>
        </w:rPr>
      </w:pPr>
      <w:r w:rsidRPr="00A310C9">
        <w:rPr>
          <w:noProof/>
          <w:highlight w:val="yellow"/>
        </w:rPr>
        <w:drawing>
          <wp:inline distT="0" distB="0" distL="0" distR="0" wp14:anchorId="18F11236" wp14:editId="11FDDB1A">
            <wp:extent cx="5661329" cy="2743200"/>
            <wp:effectExtent l="0" t="0" r="15875" b="0"/>
            <wp:docPr id="1173998076" name="Chart 1">
              <a:extLst xmlns:a="http://schemas.openxmlformats.org/drawingml/2006/main">
                <a:ext uri="{FF2B5EF4-FFF2-40B4-BE49-F238E27FC236}">
                  <a16:creationId xmlns:a16="http://schemas.microsoft.com/office/drawing/2014/main" id="{5B808184-213B-5F8B-A2E2-C54268150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673FE28" w14:textId="016E698A" w:rsidR="00006BCA" w:rsidRPr="00A310C9" w:rsidRDefault="00006BCA" w:rsidP="00006BCA">
      <w:pPr>
        <w:pStyle w:val="NormalWeb"/>
        <w:spacing w:line="360" w:lineRule="auto"/>
        <w:ind w:left="142"/>
        <w:jc w:val="center"/>
        <w:rPr>
          <w:highlight w:val="yellow"/>
          <w:lang w:val="en-IN"/>
        </w:rPr>
      </w:pPr>
      <w:r w:rsidRPr="00A310C9">
        <w:rPr>
          <w:highlight w:val="yellow"/>
          <w:lang w:val="en-IN"/>
        </w:rPr>
        <w:t xml:space="preserve">Figure 1: </w:t>
      </w:r>
      <w:r w:rsidRPr="00A310C9">
        <w:rPr>
          <w:highlight w:val="yellow"/>
          <w:lang w:val="en-IN"/>
        </w:rPr>
        <w:t xml:space="preserve">Family-wise species richness of </w:t>
      </w:r>
      <w:r w:rsidRPr="00A310C9">
        <w:rPr>
          <w:highlight w:val="yellow"/>
          <w:lang w:val="en-IN"/>
        </w:rPr>
        <w:t>b</w:t>
      </w:r>
      <w:r w:rsidRPr="00A310C9">
        <w:rPr>
          <w:highlight w:val="yellow"/>
          <w:lang w:val="en-IN"/>
        </w:rPr>
        <w:t>utterflies across seasons at Kelo dam</w:t>
      </w:r>
    </w:p>
    <w:p w14:paraId="0770DCFF" w14:textId="283FFCA2" w:rsidR="00107149" w:rsidRDefault="00107149" w:rsidP="00F7745A">
      <w:pPr>
        <w:pStyle w:val="NormalWeb"/>
        <w:spacing w:line="360" w:lineRule="auto"/>
        <w:ind w:left="142"/>
        <w:jc w:val="both"/>
        <w:rPr>
          <w:highlight w:val="yellow"/>
          <w:lang w:val="en-IN"/>
        </w:rPr>
      </w:pPr>
      <w:r w:rsidRPr="00CA3861">
        <w:rPr>
          <w:highlight w:val="yellow"/>
          <w:lang w:val="en-IN"/>
        </w:rPr>
        <w:t>The dominance of Nymphalidae (20 species) in our study aligns with national trends, as it is the most diverse family in India. However, the relatively low representation of Hesperiidae (3 species) and Lycaenidae (11 species) compared to the hundreds of species known nationally</w:t>
      </w:r>
      <w:r w:rsidRPr="00CA3861">
        <w:rPr>
          <w:highlight w:val="yellow"/>
          <w:lang w:val="en-IN"/>
        </w:rPr>
        <w:t xml:space="preserve">, </w:t>
      </w:r>
      <w:r w:rsidRPr="00CA3861">
        <w:rPr>
          <w:highlight w:val="yellow"/>
          <w:lang w:val="en-IN"/>
        </w:rPr>
        <w:t>where Lycaenids often comprise nearly 30% of the fauna</w:t>
      </w:r>
      <w:r w:rsidR="00006BCA">
        <w:rPr>
          <w:highlight w:val="yellow"/>
          <w:lang w:val="en-IN"/>
        </w:rPr>
        <w:t xml:space="preserve"> (Figure 1)</w:t>
      </w:r>
      <w:r w:rsidRPr="00CA3861">
        <w:rPr>
          <w:highlight w:val="yellow"/>
          <w:lang w:val="en-IN"/>
        </w:rPr>
        <w:t>.</w:t>
      </w:r>
      <w:r w:rsidRPr="00CA3861">
        <w:rPr>
          <w:highlight w:val="yellow"/>
          <w:lang w:val="en-IN"/>
        </w:rPr>
        <w:t xml:space="preserve"> </w:t>
      </w:r>
      <w:r w:rsidRPr="00CA3861">
        <w:rPr>
          <w:highlight w:val="yellow"/>
          <w:lang w:val="en-IN"/>
        </w:rPr>
        <w:t>This result showed</w:t>
      </w:r>
      <w:r w:rsidRPr="00CA3861">
        <w:rPr>
          <w:highlight w:val="yellow"/>
          <w:lang w:val="en-IN"/>
        </w:rPr>
        <w:t xml:space="preserve"> </w:t>
      </w:r>
      <w:r w:rsidRPr="00CA3861">
        <w:rPr>
          <w:highlight w:val="yellow"/>
          <w:lang w:val="en-IN"/>
        </w:rPr>
        <w:t xml:space="preserve">that these smaller-bodied butterflies were seasonally sensitive </w:t>
      </w:r>
      <w:r w:rsidRPr="00CA3861">
        <w:rPr>
          <w:highlight w:val="yellow"/>
          <w:lang w:val="en-IN"/>
        </w:rPr>
        <w:t xml:space="preserve">to the harsh Raigarh </w:t>
      </w:r>
      <w:r w:rsidRPr="00CA3861">
        <w:rPr>
          <w:highlight w:val="yellow"/>
          <w:lang w:val="en-IN"/>
        </w:rPr>
        <w:lastRenderedPageBreak/>
        <w:t>summers. The presence of 9 Papilionidae species is significant, as this family is often used as a flagship group for conservation due to their size and specialized host-plant requirements.</w:t>
      </w:r>
    </w:p>
    <w:p w14:paraId="7CD8D77C" w14:textId="26ABE59D" w:rsidR="00B20568" w:rsidRPr="0020562B" w:rsidRDefault="00006BCA" w:rsidP="00F7745A">
      <w:pPr>
        <w:pStyle w:val="NormalWeb"/>
        <w:spacing w:line="360" w:lineRule="auto"/>
        <w:ind w:left="142"/>
        <w:jc w:val="both"/>
        <w:rPr>
          <w:highlight w:val="yellow"/>
          <w:lang w:val="en-IN"/>
        </w:rPr>
      </w:pPr>
      <w:r>
        <w:rPr>
          <w:b/>
          <w:bCs/>
          <w:highlight w:val="yellow"/>
          <w:lang w:val="en-IN"/>
        </w:rPr>
        <w:t xml:space="preserve">  </w:t>
      </w:r>
      <w:r w:rsidR="004C34B8" w:rsidRPr="0020562B">
        <w:rPr>
          <w:b/>
          <w:bCs/>
          <w:highlight w:val="yellow"/>
          <w:lang w:val="en-IN"/>
        </w:rPr>
        <w:t xml:space="preserve">Table </w:t>
      </w:r>
      <w:r w:rsidR="004C34B8" w:rsidRPr="0020562B">
        <w:rPr>
          <w:b/>
          <w:bCs/>
          <w:highlight w:val="yellow"/>
          <w:lang w:val="en-IN"/>
        </w:rPr>
        <w:t>2</w:t>
      </w:r>
      <w:r w:rsidR="004C34B8" w:rsidRPr="0020562B">
        <w:rPr>
          <w:b/>
          <w:bCs/>
          <w:highlight w:val="yellow"/>
          <w:lang w:val="en-IN"/>
        </w:rPr>
        <w:t xml:space="preserve">: </w:t>
      </w:r>
      <w:r w:rsidR="00B20568" w:rsidRPr="0020562B">
        <w:rPr>
          <w:highlight w:val="yellow"/>
          <w:lang w:val="en-IN"/>
        </w:rPr>
        <w:t xml:space="preserve">Family-wise </w:t>
      </w:r>
      <w:r w:rsidR="004C34B8" w:rsidRPr="0020562B">
        <w:rPr>
          <w:highlight w:val="yellow"/>
          <w:lang w:val="en-IN"/>
        </w:rPr>
        <w:t>s</w:t>
      </w:r>
      <w:r w:rsidR="00B20568" w:rsidRPr="0020562B">
        <w:rPr>
          <w:highlight w:val="yellow"/>
          <w:lang w:val="en-IN"/>
        </w:rPr>
        <w:t xml:space="preserve">pecies </w:t>
      </w:r>
      <w:r w:rsidR="004C34B8" w:rsidRPr="0020562B">
        <w:rPr>
          <w:highlight w:val="yellow"/>
          <w:lang w:val="en-IN"/>
        </w:rPr>
        <w:t>r</w:t>
      </w:r>
      <w:r w:rsidR="00B20568" w:rsidRPr="0020562B">
        <w:rPr>
          <w:highlight w:val="yellow"/>
          <w:lang w:val="en-IN"/>
        </w:rPr>
        <w:t>ichness</w:t>
      </w:r>
      <w:r>
        <w:rPr>
          <w:highlight w:val="yellow"/>
          <w:lang w:val="en-IN"/>
        </w:rPr>
        <w:t xml:space="preserve"> of butterflies</w:t>
      </w:r>
      <w:r w:rsidR="00B20568" w:rsidRPr="0020562B">
        <w:rPr>
          <w:highlight w:val="yellow"/>
          <w:lang w:val="en-IN"/>
        </w:rPr>
        <w:t xml:space="preserve"> </w:t>
      </w:r>
      <w:r w:rsidR="004C34B8" w:rsidRPr="0020562B">
        <w:rPr>
          <w:highlight w:val="yellow"/>
          <w:lang w:val="en-IN"/>
        </w:rPr>
        <w:t>a</w:t>
      </w:r>
      <w:r w:rsidR="00B20568" w:rsidRPr="0020562B">
        <w:rPr>
          <w:highlight w:val="yellow"/>
          <w:lang w:val="en-IN"/>
        </w:rPr>
        <w:t xml:space="preserve">cross </w:t>
      </w:r>
      <w:r w:rsidR="004C34B8" w:rsidRPr="0020562B">
        <w:rPr>
          <w:highlight w:val="yellow"/>
          <w:lang w:val="en-IN"/>
        </w:rPr>
        <w:t>s</w:t>
      </w:r>
      <w:r w:rsidR="00B20568" w:rsidRPr="0020562B">
        <w:rPr>
          <w:highlight w:val="yellow"/>
          <w:lang w:val="en-IN"/>
        </w:rPr>
        <w:t>easons</w:t>
      </w:r>
      <w:r w:rsidR="004C34B8" w:rsidRPr="0020562B">
        <w:rPr>
          <w:highlight w:val="yellow"/>
          <w:lang w:val="en-IN"/>
        </w:rPr>
        <w:t xml:space="preserve"> at Kelo dam</w:t>
      </w:r>
    </w:p>
    <w:tbl>
      <w:tblPr>
        <w:tblStyle w:val="TableTheme"/>
        <w:tblW w:w="8654" w:type="dxa"/>
        <w:tblInd w:w="279" w:type="dxa"/>
        <w:tblLook w:val="04A0" w:firstRow="1" w:lastRow="0" w:firstColumn="1" w:lastColumn="0" w:noHBand="0" w:noVBand="1"/>
      </w:tblPr>
      <w:tblGrid>
        <w:gridCol w:w="2115"/>
        <w:gridCol w:w="688"/>
        <w:gridCol w:w="688"/>
        <w:gridCol w:w="890"/>
        <w:gridCol w:w="688"/>
        <w:gridCol w:w="3585"/>
      </w:tblGrid>
      <w:tr w:rsidR="00B20568" w:rsidRPr="0020562B" w14:paraId="15164EDA" w14:textId="77777777" w:rsidTr="0020562B">
        <w:trPr>
          <w:trHeight w:val="273"/>
        </w:trPr>
        <w:tc>
          <w:tcPr>
            <w:tcW w:w="2116" w:type="dxa"/>
            <w:hideMark/>
          </w:tcPr>
          <w:p w14:paraId="3BC610B9" w14:textId="77777777" w:rsidR="00B20568" w:rsidRPr="00B20568" w:rsidRDefault="00B20568" w:rsidP="00B20568">
            <w:pPr>
              <w:spacing w:after="0" w:line="240" w:lineRule="auto"/>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Family</w:t>
            </w:r>
          </w:p>
        </w:tc>
        <w:tc>
          <w:tcPr>
            <w:tcW w:w="0" w:type="auto"/>
            <w:hideMark/>
          </w:tcPr>
          <w:p w14:paraId="387C581B" w14:textId="12A1F53C"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S</w:t>
            </w:r>
          </w:p>
        </w:tc>
        <w:tc>
          <w:tcPr>
            <w:tcW w:w="0" w:type="auto"/>
            <w:hideMark/>
          </w:tcPr>
          <w:p w14:paraId="154CE7EA" w14:textId="3A8096B6"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M</w:t>
            </w:r>
          </w:p>
        </w:tc>
        <w:tc>
          <w:tcPr>
            <w:tcW w:w="0" w:type="auto"/>
            <w:hideMark/>
          </w:tcPr>
          <w:p w14:paraId="4269C942" w14:textId="335DA556"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PM</w:t>
            </w:r>
          </w:p>
        </w:tc>
        <w:tc>
          <w:tcPr>
            <w:tcW w:w="0" w:type="auto"/>
            <w:hideMark/>
          </w:tcPr>
          <w:p w14:paraId="6F5ACD3A" w14:textId="53E6DA4E"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W</w:t>
            </w:r>
          </w:p>
        </w:tc>
        <w:tc>
          <w:tcPr>
            <w:tcW w:w="0" w:type="auto"/>
            <w:hideMark/>
          </w:tcPr>
          <w:p w14:paraId="09802BA0"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Total Unique Species</w:t>
            </w:r>
          </w:p>
        </w:tc>
      </w:tr>
      <w:tr w:rsidR="00B20568" w:rsidRPr="0020562B" w14:paraId="3FD6E023" w14:textId="77777777" w:rsidTr="0020562B">
        <w:trPr>
          <w:trHeight w:val="273"/>
        </w:trPr>
        <w:tc>
          <w:tcPr>
            <w:tcW w:w="2116" w:type="dxa"/>
            <w:hideMark/>
          </w:tcPr>
          <w:p w14:paraId="13DBBDBE" w14:textId="77777777" w:rsidR="00B20568" w:rsidRPr="00B20568" w:rsidRDefault="00B20568" w:rsidP="00B20568">
            <w:pPr>
              <w:spacing w:after="0" w:line="240" w:lineRule="auto"/>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Hesperiidae</w:t>
            </w:r>
          </w:p>
        </w:tc>
        <w:tc>
          <w:tcPr>
            <w:tcW w:w="0" w:type="auto"/>
            <w:hideMark/>
          </w:tcPr>
          <w:p w14:paraId="700ACC81"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0</w:t>
            </w:r>
          </w:p>
        </w:tc>
        <w:tc>
          <w:tcPr>
            <w:tcW w:w="0" w:type="auto"/>
            <w:hideMark/>
          </w:tcPr>
          <w:p w14:paraId="695470B0"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3</w:t>
            </w:r>
          </w:p>
        </w:tc>
        <w:tc>
          <w:tcPr>
            <w:tcW w:w="0" w:type="auto"/>
            <w:hideMark/>
          </w:tcPr>
          <w:p w14:paraId="67740BA4"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3</w:t>
            </w:r>
          </w:p>
        </w:tc>
        <w:tc>
          <w:tcPr>
            <w:tcW w:w="0" w:type="auto"/>
            <w:hideMark/>
          </w:tcPr>
          <w:p w14:paraId="69EF8E82"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w:t>
            </w:r>
          </w:p>
        </w:tc>
        <w:tc>
          <w:tcPr>
            <w:tcW w:w="0" w:type="auto"/>
            <w:hideMark/>
          </w:tcPr>
          <w:p w14:paraId="263AFBB4"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3</w:t>
            </w:r>
          </w:p>
        </w:tc>
      </w:tr>
      <w:tr w:rsidR="00B20568" w:rsidRPr="0020562B" w14:paraId="17E7393D" w14:textId="77777777" w:rsidTr="0020562B">
        <w:trPr>
          <w:trHeight w:val="273"/>
        </w:trPr>
        <w:tc>
          <w:tcPr>
            <w:tcW w:w="2116" w:type="dxa"/>
            <w:hideMark/>
          </w:tcPr>
          <w:p w14:paraId="31617DF3" w14:textId="77777777" w:rsidR="00B20568" w:rsidRPr="00B20568" w:rsidRDefault="00B20568" w:rsidP="00B20568">
            <w:pPr>
              <w:spacing w:after="0" w:line="240" w:lineRule="auto"/>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Papilionidae</w:t>
            </w:r>
          </w:p>
        </w:tc>
        <w:tc>
          <w:tcPr>
            <w:tcW w:w="0" w:type="auto"/>
            <w:hideMark/>
          </w:tcPr>
          <w:p w14:paraId="0429A7F3"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6</w:t>
            </w:r>
          </w:p>
        </w:tc>
        <w:tc>
          <w:tcPr>
            <w:tcW w:w="0" w:type="auto"/>
            <w:hideMark/>
          </w:tcPr>
          <w:p w14:paraId="4D1CD27E"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7</w:t>
            </w:r>
          </w:p>
        </w:tc>
        <w:tc>
          <w:tcPr>
            <w:tcW w:w="0" w:type="auto"/>
            <w:hideMark/>
          </w:tcPr>
          <w:p w14:paraId="65C414F9"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9</w:t>
            </w:r>
          </w:p>
        </w:tc>
        <w:tc>
          <w:tcPr>
            <w:tcW w:w="0" w:type="auto"/>
            <w:hideMark/>
          </w:tcPr>
          <w:p w14:paraId="2E656F32"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9</w:t>
            </w:r>
          </w:p>
        </w:tc>
        <w:tc>
          <w:tcPr>
            <w:tcW w:w="0" w:type="auto"/>
            <w:hideMark/>
          </w:tcPr>
          <w:p w14:paraId="0467A9BC"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9</w:t>
            </w:r>
          </w:p>
        </w:tc>
      </w:tr>
      <w:tr w:rsidR="00B20568" w:rsidRPr="0020562B" w14:paraId="0DFA4F62" w14:textId="77777777" w:rsidTr="0020562B">
        <w:trPr>
          <w:trHeight w:val="261"/>
        </w:trPr>
        <w:tc>
          <w:tcPr>
            <w:tcW w:w="2116" w:type="dxa"/>
            <w:hideMark/>
          </w:tcPr>
          <w:p w14:paraId="1C8B8585" w14:textId="77777777" w:rsidR="00B20568" w:rsidRPr="00B20568" w:rsidRDefault="00B20568" w:rsidP="00B20568">
            <w:pPr>
              <w:spacing w:after="0" w:line="240" w:lineRule="auto"/>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Pieridae</w:t>
            </w:r>
          </w:p>
        </w:tc>
        <w:tc>
          <w:tcPr>
            <w:tcW w:w="0" w:type="auto"/>
            <w:hideMark/>
          </w:tcPr>
          <w:p w14:paraId="2F8E072D"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9</w:t>
            </w:r>
          </w:p>
        </w:tc>
        <w:tc>
          <w:tcPr>
            <w:tcW w:w="0" w:type="auto"/>
            <w:hideMark/>
          </w:tcPr>
          <w:p w14:paraId="76B6043D"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10</w:t>
            </w:r>
          </w:p>
        </w:tc>
        <w:tc>
          <w:tcPr>
            <w:tcW w:w="0" w:type="auto"/>
            <w:hideMark/>
          </w:tcPr>
          <w:p w14:paraId="3FCD8F85"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10</w:t>
            </w:r>
          </w:p>
        </w:tc>
        <w:tc>
          <w:tcPr>
            <w:tcW w:w="0" w:type="auto"/>
            <w:hideMark/>
          </w:tcPr>
          <w:p w14:paraId="4C07C8CB"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10</w:t>
            </w:r>
          </w:p>
        </w:tc>
        <w:tc>
          <w:tcPr>
            <w:tcW w:w="0" w:type="auto"/>
            <w:hideMark/>
          </w:tcPr>
          <w:p w14:paraId="61AEE7AA"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10</w:t>
            </w:r>
          </w:p>
        </w:tc>
      </w:tr>
      <w:tr w:rsidR="00B20568" w:rsidRPr="0020562B" w14:paraId="34059579" w14:textId="77777777" w:rsidTr="0020562B">
        <w:trPr>
          <w:trHeight w:val="273"/>
        </w:trPr>
        <w:tc>
          <w:tcPr>
            <w:tcW w:w="2116" w:type="dxa"/>
            <w:hideMark/>
          </w:tcPr>
          <w:p w14:paraId="56C42849" w14:textId="77777777" w:rsidR="00B20568" w:rsidRPr="00B20568" w:rsidRDefault="00B20568" w:rsidP="00B20568">
            <w:pPr>
              <w:spacing w:after="0" w:line="240" w:lineRule="auto"/>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Lycaenidae</w:t>
            </w:r>
          </w:p>
        </w:tc>
        <w:tc>
          <w:tcPr>
            <w:tcW w:w="0" w:type="auto"/>
            <w:hideMark/>
          </w:tcPr>
          <w:p w14:paraId="3E4A4F83"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0</w:t>
            </w:r>
          </w:p>
        </w:tc>
        <w:tc>
          <w:tcPr>
            <w:tcW w:w="0" w:type="auto"/>
            <w:hideMark/>
          </w:tcPr>
          <w:p w14:paraId="43D92A02"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11</w:t>
            </w:r>
          </w:p>
        </w:tc>
        <w:tc>
          <w:tcPr>
            <w:tcW w:w="0" w:type="auto"/>
            <w:hideMark/>
          </w:tcPr>
          <w:p w14:paraId="7D2D6B42"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11</w:t>
            </w:r>
          </w:p>
        </w:tc>
        <w:tc>
          <w:tcPr>
            <w:tcW w:w="0" w:type="auto"/>
            <w:hideMark/>
          </w:tcPr>
          <w:p w14:paraId="5278CFB1"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11</w:t>
            </w:r>
          </w:p>
        </w:tc>
        <w:tc>
          <w:tcPr>
            <w:tcW w:w="0" w:type="auto"/>
            <w:hideMark/>
          </w:tcPr>
          <w:p w14:paraId="7FC497EF"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11</w:t>
            </w:r>
          </w:p>
        </w:tc>
      </w:tr>
      <w:tr w:rsidR="00B20568" w:rsidRPr="0020562B" w14:paraId="35B8A170" w14:textId="77777777" w:rsidTr="0020562B">
        <w:trPr>
          <w:trHeight w:val="273"/>
        </w:trPr>
        <w:tc>
          <w:tcPr>
            <w:tcW w:w="2116" w:type="dxa"/>
            <w:hideMark/>
          </w:tcPr>
          <w:p w14:paraId="5544214A" w14:textId="77777777" w:rsidR="00B20568" w:rsidRPr="00B20568" w:rsidRDefault="00B20568" w:rsidP="00B20568">
            <w:pPr>
              <w:spacing w:after="0" w:line="240" w:lineRule="auto"/>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Nymphalidae</w:t>
            </w:r>
          </w:p>
        </w:tc>
        <w:tc>
          <w:tcPr>
            <w:tcW w:w="0" w:type="auto"/>
            <w:hideMark/>
          </w:tcPr>
          <w:p w14:paraId="31BE0806"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13</w:t>
            </w:r>
          </w:p>
        </w:tc>
        <w:tc>
          <w:tcPr>
            <w:tcW w:w="0" w:type="auto"/>
            <w:hideMark/>
          </w:tcPr>
          <w:p w14:paraId="6246967C"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18</w:t>
            </w:r>
          </w:p>
        </w:tc>
        <w:tc>
          <w:tcPr>
            <w:tcW w:w="0" w:type="auto"/>
            <w:hideMark/>
          </w:tcPr>
          <w:p w14:paraId="4907F7C0"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20</w:t>
            </w:r>
          </w:p>
        </w:tc>
        <w:tc>
          <w:tcPr>
            <w:tcW w:w="0" w:type="auto"/>
            <w:hideMark/>
          </w:tcPr>
          <w:p w14:paraId="51B85F62"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20</w:t>
            </w:r>
          </w:p>
        </w:tc>
        <w:tc>
          <w:tcPr>
            <w:tcW w:w="0" w:type="auto"/>
            <w:hideMark/>
          </w:tcPr>
          <w:p w14:paraId="29301C41"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20</w:t>
            </w:r>
          </w:p>
        </w:tc>
      </w:tr>
      <w:tr w:rsidR="00B20568" w:rsidRPr="00B20568" w14:paraId="7D34F73C" w14:textId="77777777" w:rsidTr="0020562B">
        <w:trPr>
          <w:trHeight w:val="273"/>
        </w:trPr>
        <w:tc>
          <w:tcPr>
            <w:tcW w:w="2116" w:type="dxa"/>
            <w:hideMark/>
          </w:tcPr>
          <w:p w14:paraId="07160588" w14:textId="77777777" w:rsidR="00B20568" w:rsidRPr="00B20568" w:rsidRDefault="00B20568" w:rsidP="00B20568">
            <w:pPr>
              <w:spacing w:after="0" w:line="240" w:lineRule="auto"/>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b/>
                <w:bCs/>
                <w:color w:val="1F1F1F"/>
                <w:sz w:val="24"/>
                <w:szCs w:val="24"/>
                <w:highlight w:val="yellow"/>
                <w:bdr w:val="none" w:sz="0" w:space="0" w:color="auto" w:frame="1"/>
                <w:lang w:val="en-US"/>
              </w:rPr>
              <w:t>Total</w:t>
            </w:r>
          </w:p>
        </w:tc>
        <w:tc>
          <w:tcPr>
            <w:tcW w:w="0" w:type="auto"/>
            <w:hideMark/>
          </w:tcPr>
          <w:p w14:paraId="72DEDC97"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28</w:t>
            </w:r>
          </w:p>
        </w:tc>
        <w:tc>
          <w:tcPr>
            <w:tcW w:w="0" w:type="auto"/>
            <w:hideMark/>
          </w:tcPr>
          <w:p w14:paraId="6AC170CF"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49</w:t>
            </w:r>
          </w:p>
        </w:tc>
        <w:tc>
          <w:tcPr>
            <w:tcW w:w="0" w:type="auto"/>
            <w:hideMark/>
          </w:tcPr>
          <w:p w14:paraId="1A119B08"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53</w:t>
            </w:r>
          </w:p>
        </w:tc>
        <w:tc>
          <w:tcPr>
            <w:tcW w:w="0" w:type="auto"/>
            <w:hideMark/>
          </w:tcPr>
          <w:p w14:paraId="30752F9D"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highlight w:val="yellow"/>
                <w:lang w:val="en-US"/>
              </w:rPr>
            </w:pPr>
            <w:r w:rsidRPr="00B20568">
              <w:rPr>
                <w:rFonts w:ascii="Times New Roman" w:eastAsia="Times New Roman" w:hAnsi="Times New Roman" w:cs="Times New Roman"/>
                <w:color w:val="1F1F1F"/>
                <w:sz w:val="24"/>
                <w:szCs w:val="24"/>
                <w:highlight w:val="yellow"/>
                <w:bdr w:val="none" w:sz="0" w:space="0" w:color="auto" w:frame="1"/>
                <w:lang w:val="en-US"/>
              </w:rPr>
              <w:t>51</w:t>
            </w:r>
          </w:p>
        </w:tc>
        <w:tc>
          <w:tcPr>
            <w:tcW w:w="0" w:type="auto"/>
            <w:hideMark/>
          </w:tcPr>
          <w:p w14:paraId="1AB06C3C" w14:textId="77777777" w:rsidR="00B20568" w:rsidRPr="00B20568" w:rsidRDefault="00B20568" w:rsidP="00B20568">
            <w:pPr>
              <w:spacing w:after="0" w:line="240" w:lineRule="auto"/>
              <w:jc w:val="center"/>
              <w:rPr>
                <w:rFonts w:ascii="Times New Roman" w:eastAsia="Times New Roman" w:hAnsi="Times New Roman" w:cs="Times New Roman"/>
                <w:color w:val="1F1F1F"/>
                <w:sz w:val="24"/>
                <w:szCs w:val="24"/>
                <w:lang w:val="en-US"/>
              </w:rPr>
            </w:pPr>
            <w:r w:rsidRPr="00B20568">
              <w:rPr>
                <w:rFonts w:ascii="Times New Roman" w:eastAsia="Times New Roman" w:hAnsi="Times New Roman" w:cs="Times New Roman"/>
                <w:color w:val="1F1F1F"/>
                <w:sz w:val="24"/>
                <w:szCs w:val="24"/>
                <w:highlight w:val="yellow"/>
                <w:bdr w:val="none" w:sz="0" w:space="0" w:color="auto" w:frame="1"/>
                <w:lang w:val="en-US"/>
              </w:rPr>
              <w:t>53</w:t>
            </w:r>
          </w:p>
        </w:tc>
      </w:tr>
    </w:tbl>
    <w:p w14:paraId="400202D6" w14:textId="00368550" w:rsidR="0020562B" w:rsidRPr="009141E4" w:rsidRDefault="0020562B" w:rsidP="00F7745A">
      <w:pPr>
        <w:pStyle w:val="NormalWeb"/>
        <w:spacing w:line="360" w:lineRule="auto"/>
        <w:ind w:left="142"/>
        <w:jc w:val="both"/>
        <w:rPr>
          <w:highlight w:val="yellow"/>
          <w:lang w:val="en-IN"/>
        </w:rPr>
      </w:pPr>
      <w:r w:rsidRPr="009141E4">
        <w:rPr>
          <w:highlight w:val="yellow"/>
          <w:lang w:val="en-IN"/>
        </w:rPr>
        <w:t xml:space="preserve">Table 2 presented </w:t>
      </w:r>
      <w:r w:rsidRPr="009141E4">
        <w:rPr>
          <w:highlight w:val="yellow"/>
          <w:lang w:val="en-IN"/>
        </w:rPr>
        <w:t>seasonal distribution of butterfly diversity at Kelo Dam Park</w:t>
      </w:r>
      <w:r w:rsidRPr="009141E4">
        <w:rPr>
          <w:highlight w:val="yellow"/>
          <w:lang w:val="en-IN"/>
        </w:rPr>
        <w:t xml:space="preserve">. Observation </w:t>
      </w:r>
      <w:r w:rsidRPr="009141E4">
        <w:rPr>
          <w:highlight w:val="yellow"/>
          <w:lang w:val="en-IN"/>
        </w:rPr>
        <w:t>reveal</w:t>
      </w:r>
      <w:r w:rsidRPr="009141E4">
        <w:rPr>
          <w:highlight w:val="yellow"/>
          <w:lang w:val="en-IN"/>
        </w:rPr>
        <w:t>ed</w:t>
      </w:r>
      <w:r w:rsidRPr="009141E4">
        <w:rPr>
          <w:highlight w:val="yellow"/>
          <w:lang w:val="en-IN"/>
        </w:rPr>
        <w:t xml:space="preserve"> clear successional pattern </w:t>
      </w:r>
      <w:r w:rsidRPr="009141E4">
        <w:rPr>
          <w:highlight w:val="yellow"/>
          <w:lang w:val="en-IN"/>
        </w:rPr>
        <w:t>in</w:t>
      </w:r>
      <w:r w:rsidRPr="009141E4">
        <w:rPr>
          <w:highlight w:val="yellow"/>
          <w:lang w:val="en-IN"/>
        </w:rPr>
        <w:t xml:space="preserve"> </w:t>
      </w:r>
      <w:r w:rsidRPr="009141E4">
        <w:rPr>
          <w:highlight w:val="yellow"/>
          <w:lang w:val="en-IN"/>
        </w:rPr>
        <w:t>p</w:t>
      </w:r>
      <w:r w:rsidRPr="009141E4">
        <w:rPr>
          <w:highlight w:val="yellow"/>
          <w:lang w:val="en-IN"/>
        </w:rPr>
        <w:t>ost-</w:t>
      </w:r>
      <w:r w:rsidRPr="009141E4">
        <w:rPr>
          <w:highlight w:val="yellow"/>
          <w:lang w:val="en-IN"/>
        </w:rPr>
        <w:t>m</w:t>
      </w:r>
      <w:r w:rsidRPr="009141E4">
        <w:rPr>
          <w:highlight w:val="yellow"/>
          <w:lang w:val="en-IN"/>
        </w:rPr>
        <w:t xml:space="preserve">onsoon period </w:t>
      </w:r>
      <w:r w:rsidRPr="009141E4">
        <w:rPr>
          <w:highlight w:val="yellow"/>
          <w:lang w:val="en-IN"/>
        </w:rPr>
        <w:t>with</w:t>
      </w:r>
      <w:r w:rsidRPr="009141E4">
        <w:rPr>
          <w:highlight w:val="yellow"/>
          <w:lang w:val="en-IN"/>
        </w:rPr>
        <w:t xml:space="preserve"> biological peak at 53 unique species. </w:t>
      </w:r>
      <w:r w:rsidRPr="009141E4">
        <w:rPr>
          <w:highlight w:val="yellow"/>
          <w:lang w:val="en-IN"/>
        </w:rPr>
        <w:t xml:space="preserve">The </w:t>
      </w:r>
      <w:r w:rsidRPr="009141E4">
        <w:rPr>
          <w:highlight w:val="yellow"/>
          <w:lang w:val="en-IN"/>
        </w:rPr>
        <w:t>five families</w:t>
      </w:r>
      <w:r w:rsidRPr="009141E4">
        <w:rPr>
          <w:highlight w:val="yellow"/>
          <w:lang w:val="en-IN"/>
        </w:rPr>
        <w:t xml:space="preserve"> were recorded and among them</w:t>
      </w:r>
      <w:r w:rsidRPr="009141E4">
        <w:rPr>
          <w:highlight w:val="yellow"/>
          <w:lang w:val="en-IN"/>
        </w:rPr>
        <w:t xml:space="preserve"> Nymphalidae </w:t>
      </w:r>
      <w:r w:rsidRPr="009141E4">
        <w:rPr>
          <w:highlight w:val="yellow"/>
          <w:lang w:val="en-IN"/>
        </w:rPr>
        <w:t xml:space="preserve">has shown </w:t>
      </w:r>
      <w:r w:rsidRPr="009141E4">
        <w:rPr>
          <w:highlight w:val="yellow"/>
          <w:lang w:val="en-IN"/>
        </w:rPr>
        <w:t>highest richness</w:t>
      </w:r>
      <w:r w:rsidRPr="009141E4">
        <w:rPr>
          <w:highlight w:val="yellow"/>
          <w:lang w:val="en-IN"/>
        </w:rPr>
        <w:t xml:space="preserve">. </w:t>
      </w:r>
      <w:r w:rsidRPr="009141E4">
        <w:rPr>
          <w:highlight w:val="yellow"/>
          <w:lang w:val="en-IN"/>
        </w:rPr>
        <w:t>Lycaenidae and Hesperiidae showed seasonal sensitivity</w:t>
      </w:r>
      <w:r w:rsidR="009141E4" w:rsidRPr="009141E4">
        <w:rPr>
          <w:highlight w:val="yellow"/>
          <w:lang w:val="en-IN"/>
        </w:rPr>
        <w:t xml:space="preserve">. </w:t>
      </w:r>
      <w:r w:rsidRPr="00B20568">
        <w:rPr>
          <w:color w:val="1F1F1F"/>
          <w:highlight w:val="yellow"/>
          <w:bdr w:val="none" w:sz="0" w:space="0" w:color="auto" w:frame="1"/>
        </w:rPr>
        <w:t>Lycaenidae</w:t>
      </w:r>
      <w:r w:rsidRPr="009141E4">
        <w:rPr>
          <w:highlight w:val="yellow"/>
          <w:lang w:val="en-IN"/>
        </w:rPr>
        <w:t xml:space="preserve"> </w:t>
      </w:r>
      <w:r w:rsidR="009141E4" w:rsidRPr="009141E4">
        <w:rPr>
          <w:highlight w:val="yellow"/>
          <w:lang w:val="en-IN"/>
        </w:rPr>
        <w:t>was entirely absent during the summer but rebounded strongly to 11 in the monsoon, post-monsoon, and winter seasons</w:t>
      </w:r>
      <w:r w:rsidR="00006BCA">
        <w:rPr>
          <w:highlight w:val="yellow"/>
          <w:lang w:val="en-IN"/>
        </w:rPr>
        <w:t xml:space="preserve"> (Figure 1)</w:t>
      </w:r>
      <w:r w:rsidR="009141E4" w:rsidRPr="009141E4">
        <w:rPr>
          <w:highlight w:val="yellow"/>
          <w:lang w:val="en-IN"/>
        </w:rPr>
        <w:t xml:space="preserve">. In case of </w:t>
      </w:r>
      <w:r w:rsidR="009141E4" w:rsidRPr="009141E4">
        <w:rPr>
          <w:highlight w:val="yellow"/>
          <w:lang w:val="en-IN"/>
        </w:rPr>
        <w:t>Hesperiidae</w:t>
      </w:r>
      <w:r w:rsidR="009141E4" w:rsidRPr="009141E4">
        <w:rPr>
          <w:highlight w:val="yellow"/>
          <w:lang w:val="en-IN"/>
        </w:rPr>
        <w:t xml:space="preserve">, it was absent in </w:t>
      </w:r>
      <w:r w:rsidR="009141E4" w:rsidRPr="009141E4">
        <w:rPr>
          <w:highlight w:val="yellow"/>
          <w:lang w:val="en-IN"/>
        </w:rPr>
        <w:t>summer but rebounded to 3 species in monsoon</w:t>
      </w:r>
      <w:r w:rsidR="009141E4" w:rsidRPr="009141E4">
        <w:rPr>
          <w:highlight w:val="yellow"/>
          <w:lang w:val="en-IN"/>
        </w:rPr>
        <w:t xml:space="preserve"> and</w:t>
      </w:r>
      <w:r w:rsidR="009141E4" w:rsidRPr="009141E4">
        <w:rPr>
          <w:highlight w:val="yellow"/>
          <w:lang w:val="en-IN"/>
        </w:rPr>
        <w:t xml:space="preserve"> post-monsoon</w:t>
      </w:r>
      <w:r w:rsidR="009141E4" w:rsidRPr="009141E4">
        <w:rPr>
          <w:highlight w:val="yellow"/>
          <w:lang w:val="en-IN"/>
        </w:rPr>
        <w:t>, whereas 1 species was present in</w:t>
      </w:r>
      <w:r w:rsidR="009141E4" w:rsidRPr="009141E4">
        <w:rPr>
          <w:highlight w:val="yellow"/>
          <w:lang w:val="en-IN"/>
        </w:rPr>
        <w:t xml:space="preserve"> winter seasons</w:t>
      </w:r>
      <w:r w:rsidR="00006BCA">
        <w:rPr>
          <w:highlight w:val="yellow"/>
          <w:lang w:val="en-IN"/>
        </w:rPr>
        <w:t xml:space="preserve"> (Figure 1)</w:t>
      </w:r>
      <w:r w:rsidR="009141E4" w:rsidRPr="009141E4">
        <w:rPr>
          <w:highlight w:val="yellow"/>
          <w:lang w:val="en-IN"/>
        </w:rPr>
        <w:t xml:space="preserve">. Further, </w:t>
      </w:r>
      <w:r w:rsidRPr="009141E4">
        <w:rPr>
          <w:highlight w:val="yellow"/>
          <w:lang w:val="en-IN"/>
        </w:rPr>
        <w:t xml:space="preserve">Pieridae and Papilionidae </w:t>
      </w:r>
      <w:r w:rsidR="009141E4" w:rsidRPr="009141E4">
        <w:rPr>
          <w:highlight w:val="yellow"/>
          <w:lang w:val="en-IN"/>
        </w:rPr>
        <w:t xml:space="preserve">remained most stable </w:t>
      </w:r>
      <w:r w:rsidR="008E1F30">
        <w:rPr>
          <w:highlight w:val="yellow"/>
          <w:lang w:val="en-IN"/>
        </w:rPr>
        <w:t xml:space="preserve">butterfly </w:t>
      </w:r>
      <w:r w:rsidR="009141E4" w:rsidRPr="009141E4">
        <w:rPr>
          <w:highlight w:val="yellow"/>
          <w:lang w:val="en-IN"/>
        </w:rPr>
        <w:t>groups that maintained relatively consistent numbers year-round, e.g., Pieridae fluctuated</w:t>
      </w:r>
      <w:r w:rsidRPr="009141E4">
        <w:rPr>
          <w:highlight w:val="yellow"/>
          <w:lang w:val="en-IN"/>
        </w:rPr>
        <w:t xml:space="preserve"> between 9 and 10 species. Overall, the total species richness nearly doubled from its lowest point in Summer (28 species) to its zenith in Post-Monsoon</w:t>
      </w:r>
      <w:r w:rsidR="009141E4" w:rsidRPr="009141E4">
        <w:rPr>
          <w:highlight w:val="yellow"/>
          <w:lang w:val="en-IN"/>
        </w:rPr>
        <w:t xml:space="preserve">. This showed </w:t>
      </w:r>
      <w:r w:rsidRPr="009141E4">
        <w:rPr>
          <w:highlight w:val="yellow"/>
          <w:lang w:val="en-IN"/>
        </w:rPr>
        <w:t xml:space="preserve">profound impact of seasonal vegetation flushes and moisture availability on </w:t>
      </w:r>
      <w:r w:rsidR="001B2E60">
        <w:rPr>
          <w:highlight w:val="yellow"/>
          <w:lang w:val="en-IN"/>
        </w:rPr>
        <w:t>indegenous</w:t>
      </w:r>
      <w:r w:rsidRPr="009141E4">
        <w:rPr>
          <w:highlight w:val="yellow"/>
          <w:lang w:val="en-IN"/>
        </w:rPr>
        <w:t xml:space="preserve"> </w:t>
      </w:r>
      <w:r w:rsidR="001B2E60">
        <w:rPr>
          <w:highlight w:val="yellow"/>
          <w:lang w:val="en-IN"/>
        </w:rPr>
        <w:t xml:space="preserve">butterfly </w:t>
      </w:r>
      <w:r w:rsidRPr="009141E4">
        <w:rPr>
          <w:highlight w:val="yellow"/>
          <w:lang w:val="en-IN"/>
        </w:rPr>
        <w:t>community.</w:t>
      </w:r>
    </w:p>
    <w:p w14:paraId="36763A93" w14:textId="39314F65" w:rsidR="00F7745A" w:rsidRDefault="003C15B3" w:rsidP="00F7745A">
      <w:pPr>
        <w:pStyle w:val="NormalWeb"/>
        <w:spacing w:line="360" w:lineRule="auto"/>
        <w:ind w:left="142"/>
        <w:jc w:val="both"/>
        <w:rPr>
          <w:highlight w:val="yellow"/>
          <w:lang w:val="en-IN"/>
        </w:rPr>
      </w:pPr>
      <w:r w:rsidRPr="00F7745A">
        <w:rPr>
          <w:highlight w:val="yellow"/>
          <w:lang w:val="en-IN"/>
        </w:rPr>
        <w:t>B</w:t>
      </w:r>
      <w:r w:rsidRPr="00F7745A">
        <w:rPr>
          <w:highlight w:val="yellow"/>
          <w:lang w:val="en-IN"/>
        </w:rPr>
        <w:t xml:space="preserve">utterflies at Kelo Dam Park </w:t>
      </w:r>
      <w:r w:rsidR="00BC10D1">
        <w:rPr>
          <w:highlight w:val="yellow"/>
          <w:lang w:val="en-IN"/>
        </w:rPr>
        <w:t>were</w:t>
      </w:r>
      <w:r w:rsidRPr="00F7745A">
        <w:rPr>
          <w:highlight w:val="yellow"/>
          <w:lang w:val="en-IN"/>
        </w:rPr>
        <w:t xml:space="preserve"> recorded to use</w:t>
      </w:r>
      <w:r w:rsidRPr="00F7745A">
        <w:rPr>
          <w:highlight w:val="yellow"/>
          <w:lang w:val="en-IN"/>
        </w:rPr>
        <w:t xml:space="preserve"> distinct dry-season strategies to survive the region's arid months. The most prevalent strategy </w:t>
      </w:r>
      <w:r w:rsidRPr="00F7745A">
        <w:rPr>
          <w:highlight w:val="yellow"/>
          <w:lang w:val="en-IN"/>
        </w:rPr>
        <w:t xml:space="preserve">was </w:t>
      </w:r>
      <w:r w:rsidRPr="00F7745A">
        <w:rPr>
          <w:highlight w:val="yellow"/>
          <w:lang w:val="en-IN"/>
        </w:rPr>
        <w:t>continuous breeders</w:t>
      </w:r>
      <w:r w:rsidRPr="00F7745A">
        <w:rPr>
          <w:highlight w:val="yellow"/>
          <w:lang w:val="en-IN"/>
        </w:rPr>
        <w:t xml:space="preserve"> where </w:t>
      </w:r>
      <w:r w:rsidRPr="00F7745A">
        <w:rPr>
          <w:i/>
          <w:iCs/>
          <w:highlight w:val="yellow"/>
          <w:lang w:val="en-IN"/>
        </w:rPr>
        <w:t>Catopsilia pomona</w:t>
      </w:r>
      <w:r w:rsidRPr="00F7745A">
        <w:rPr>
          <w:highlight w:val="yellow"/>
          <w:lang w:val="en-IN"/>
        </w:rPr>
        <w:t xml:space="preserve"> and </w:t>
      </w:r>
      <w:r w:rsidRPr="00F7745A">
        <w:rPr>
          <w:i/>
          <w:iCs/>
          <w:highlight w:val="yellow"/>
          <w:lang w:val="en-IN"/>
        </w:rPr>
        <w:t>Eurema</w:t>
      </w:r>
      <w:r w:rsidRPr="00F7745A">
        <w:rPr>
          <w:highlight w:val="yellow"/>
          <w:lang w:val="en-IN"/>
        </w:rPr>
        <w:t xml:space="preserve"> spp.</w:t>
      </w:r>
      <w:r w:rsidRPr="00F7745A">
        <w:rPr>
          <w:highlight w:val="yellow"/>
          <w:lang w:val="en-IN"/>
        </w:rPr>
        <w:t xml:space="preserve"> were </w:t>
      </w:r>
      <w:r w:rsidRPr="00F7745A">
        <w:rPr>
          <w:highlight w:val="yellow"/>
          <w:lang w:val="en-IN"/>
        </w:rPr>
        <w:t>under</w:t>
      </w:r>
      <w:r w:rsidR="00BC10D1">
        <w:rPr>
          <w:highlight w:val="yellow"/>
          <w:lang w:val="en-IN"/>
        </w:rPr>
        <w:t>went</w:t>
      </w:r>
      <w:r w:rsidRPr="00F7745A">
        <w:rPr>
          <w:highlight w:val="yellow"/>
          <w:lang w:val="en-IN"/>
        </w:rPr>
        <w:t xml:space="preserve"> multiple generations per year without diapause as long as host plants persist</w:t>
      </w:r>
      <w:r w:rsidR="00BC10D1">
        <w:rPr>
          <w:highlight w:val="yellow"/>
          <w:lang w:val="en-IN"/>
        </w:rPr>
        <w:t>ed</w:t>
      </w:r>
      <w:r w:rsidRPr="00F7745A">
        <w:rPr>
          <w:highlight w:val="yellow"/>
          <w:lang w:val="en-IN"/>
        </w:rPr>
        <w:t xml:space="preserve"> in riparian zone. In contrast, </w:t>
      </w:r>
      <w:r w:rsidRPr="00F7745A">
        <w:rPr>
          <w:highlight w:val="yellow"/>
          <w:lang w:val="en-IN"/>
        </w:rPr>
        <w:t>subfamily</w:t>
      </w:r>
      <w:r w:rsidRPr="00F7745A">
        <w:rPr>
          <w:highlight w:val="yellow"/>
          <w:lang w:val="en-IN"/>
        </w:rPr>
        <w:t xml:space="preserve"> </w:t>
      </w:r>
      <w:r w:rsidRPr="00F7745A">
        <w:rPr>
          <w:highlight w:val="yellow"/>
          <w:lang w:val="en-IN"/>
        </w:rPr>
        <w:t xml:space="preserve">e.g., </w:t>
      </w:r>
      <w:r w:rsidRPr="00F7745A">
        <w:rPr>
          <w:highlight w:val="yellow"/>
          <w:lang w:val="en-IN"/>
        </w:rPr>
        <w:t xml:space="preserve">Satyrines and </w:t>
      </w:r>
      <w:r w:rsidRPr="00F7745A">
        <w:rPr>
          <w:highlight w:val="yellow"/>
          <w:lang w:val="en-IN"/>
        </w:rPr>
        <w:t xml:space="preserve">family </w:t>
      </w:r>
      <w:r w:rsidRPr="00F7745A">
        <w:rPr>
          <w:highlight w:val="yellow"/>
          <w:lang w:val="en-IN"/>
        </w:rPr>
        <w:t xml:space="preserve">Nymphalids </w:t>
      </w:r>
      <w:r w:rsidRPr="00F7745A">
        <w:rPr>
          <w:highlight w:val="yellow"/>
          <w:lang w:val="en-IN"/>
        </w:rPr>
        <w:t xml:space="preserve">were </w:t>
      </w:r>
      <w:r w:rsidRPr="00F7745A">
        <w:rPr>
          <w:highlight w:val="yellow"/>
          <w:lang w:val="en-IN"/>
        </w:rPr>
        <w:t>engage</w:t>
      </w:r>
      <w:r w:rsidRPr="00F7745A">
        <w:rPr>
          <w:highlight w:val="yellow"/>
          <w:lang w:val="en-IN"/>
        </w:rPr>
        <w:t>d</w:t>
      </w:r>
      <w:r w:rsidRPr="00F7745A">
        <w:rPr>
          <w:highlight w:val="yellow"/>
          <w:lang w:val="en-IN"/>
        </w:rPr>
        <w:t xml:space="preserve"> in dry-season quasi-diapause</w:t>
      </w:r>
      <w:r w:rsidR="00F7745A" w:rsidRPr="00F7745A">
        <w:rPr>
          <w:highlight w:val="yellow"/>
          <w:lang w:val="en-IN"/>
        </w:rPr>
        <w:t>,</w:t>
      </w:r>
      <w:r w:rsidRPr="00F7745A">
        <w:rPr>
          <w:highlight w:val="yellow"/>
          <w:lang w:val="en-IN"/>
        </w:rPr>
        <w:t xml:space="preserve"> </w:t>
      </w:r>
      <w:r w:rsidRPr="00F7745A">
        <w:rPr>
          <w:highlight w:val="yellow"/>
          <w:lang w:val="en-IN"/>
        </w:rPr>
        <w:t xml:space="preserve">where eggs, larvae, or pupae pause growth during pre-monsoon heat until rainfall stimulates new vegetation. </w:t>
      </w:r>
      <w:r w:rsidRPr="00F7745A">
        <w:rPr>
          <w:highlight w:val="yellow"/>
          <w:lang w:val="en-IN"/>
        </w:rPr>
        <w:t xml:space="preserve">Some </w:t>
      </w:r>
      <w:r w:rsidRPr="00F7745A">
        <w:rPr>
          <w:highlight w:val="yellow"/>
          <w:lang w:val="en-IN"/>
        </w:rPr>
        <w:t xml:space="preserve">Nymphalids near </w:t>
      </w:r>
      <w:r w:rsidRPr="00F7745A">
        <w:rPr>
          <w:highlight w:val="yellow"/>
          <w:lang w:val="en-IN"/>
        </w:rPr>
        <w:t xml:space="preserve">Kelo </w:t>
      </w:r>
      <w:r w:rsidRPr="00F7745A">
        <w:rPr>
          <w:highlight w:val="yellow"/>
          <w:lang w:val="en-IN"/>
        </w:rPr>
        <w:t>dam exhibit</w:t>
      </w:r>
      <w:r w:rsidRPr="00F7745A">
        <w:rPr>
          <w:highlight w:val="yellow"/>
          <w:lang w:val="en-IN"/>
        </w:rPr>
        <w:t>ed</w:t>
      </w:r>
      <w:r w:rsidRPr="00F7745A">
        <w:rPr>
          <w:highlight w:val="yellow"/>
          <w:lang w:val="en-IN"/>
        </w:rPr>
        <w:t xml:space="preserve"> extended adult lifespans</w:t>
      </w:r>
      <w:r w:rsidRPr="00F7745A">
        <w:rPr>
          <w:highlight w:val="yellow"/>
          <w:lang w:val="en-IN"/>
        </w:rPr>
        <w:t xml:space="preserve"> by </w:t>
      </w:r>
      <w:r w:rsidRPr="00F7745A">
        <w:rPr>
          <w:highlight w:val="yellow"/>
          <w:lang w:val="en-IN"/>
        </w:rPr>
        <w:t xml:space="preserve">reducing reproductive activity to focus on </w:t>
      </w:r>
      <w:r w:rsidRPr="00F7745A">
        <w:rPr>
          <w:highlight w:val="yellow"/>
          <w:lang w:val="en-IN"/>
        </w:rPr>
        <w:t>extended lifespan</w:t>
      </w:r>
      <w:r w:rsidRPr="00F7745A">
        <w:rPr>
          <w:highlight w:val="yellow"/>
          <w:lang w:val="en-IN"/>
        </w:rPr>
        <w:t xml:space="preserve"> by feeding on sap or rotting fruit. </w:t>
      </w:r>
      <w:r w:rsidR="00F7745A" w:rsidRPr="00F7745A">
        <w:rPr>
          <w:highlight w:val="yellow"/>
          <w:lang w:val="en-IN"/>
        </w:rPr>
        <w:t>Finally, migratory and opportunistic species</w:t>
      </w:r>
      <w:r w:rsidR="00F7745A">
        <w:rPr>
          <w:highlight w:val="yellow"/>
          <w:lang w:val="en-IN"/>
        </w:rPr>
        <w:t xml:space="preserve">, e.g., </w:t>
      </w:r>
      <w:r w:rsidR="00F7745A" w:rsidRPr="00F7745A">
        <w:rPr>
          <w:i/>
          <w:iCs/>
          <w:highlight w:val="yellow"/>
          <w:lang w:val="en-IN"/>
        </w:rPr>
        <w:t>Junonia orithya</w:t>
      </w:r>
      <w:r w:rsidR="00F7745A">
        <w:rPr>
          <w:highlight w:val="yellow"/>
          <w:lang w:val="en-IN"/>
        </w:rPr>
        <w:t xml:space="preserve"> and </w:t>
      </w:r>
      <w:r w:rsidR="00F7745A" w:rsidRPr="00F7745A">
        <w:rPr>
          <w:i/>
          <w:iCs/>
          <w:highlight w:val="yellow"/>
          <w:lang w:val="en-IN"/>
        </w:rPr>
        <w:t>Pareronia hippia</w:t>
      </w:r>
      <w:r w:rsidR="008E1F30">
        <w:rPr>
          <w:highlight w:val="yellow"/>
          <w:lang w:val="en-IN"/>
        </w:rPr>
        <w:t xml:space="preserve"> are</w:t>
      </w:r>
      <w:r w:rsidR="00F7745A">
        <w:rPr>
          <w:highlight w:val="yellow"/>
          <w:lang w:val="en-IN"/>
        </w:rPr>
        <w:t xml:space="preserve"> practi</w:t>
      </w:r>
      <w:r w:rsidR="008E1F30">
        <w:rPr>
          <w:highlight w:val="yellow"/>
          <w:lang w:val="en-IN"/>
        </w:rPr>
        <w:t>z</w:t>
      </w:r>
      <w:r w:rsidR="00F7745A">
        <w:rPr>
          <w:highlight w:val="yellow"/>
          <w:lang w:val="en-IN"/>
        </w:rPr>
        <w:t>ed spatial avoidance</w:t>
      </w:r>
      <w:r w:rsidR="008E1F30">
        <w:rPr>
          <w:highlight w:val="yellow"/>
          <w:lang w:val="en-IN"/>
        </w:rPr>
        <w:t xml:space="preserve"> </w:t>
      </w:r>
      <w:r w:rsidR="00F7745A">
        <w:rPr>
          <w:highlight w:val="yellow"/>
          <w:lang w:val="en-IN"/>
        </w:rPr>
        <w:t>with population increase only after onset of monsoon</w:t>
      </w:r>
      <w:r w:rsidR="00F7745A" w:rsidRPr="00F7745A">
        <w:rPr>
          <w:highlight w:val="yellow"/>
          <w:lang w:val="en-IN"/>
        </w:rPr>
        <w:t>.</w:t>
      </w:r>
    </w:p>
    <w:p w14:paraId="5040DCBD" w14:textId="74267309" w:rsidR="003614FA" w:rsidRDefault="003614FA" w:rsidP="00F7745A">
      <w:pPr>
        <w:pStyle w:val="NormalWeb"/>
        <w:spacing w:line="360" w:lineRule="auto"/>
        <w:ind w:left="142"/>
        <w:jc w:val="both"/>
        <w:rPr>
          <w:highlight w:val="yellow"/>
          <w:lang w:val="en-IN"/>
        </w:rPr>
      </w:pPr>
      <w:r w:rsidRPr="003614FA">
        <w:rPr>
          <w:highlight w:val="yellow"/>
          <w:lang w:val="en-IN"/>
        </w:rPr>
        <w:lastRenderedPageBreak/>
        <w:t xml:space="preserve">The absence of Lycaenidae and Hesperiidae during the summer </w:t>
      </w:r>
      <w:r w:rsidRPr="003614FA">
        <w:rPr>
          <w:highlight w:val="yellow"/>
          <w:lang w:val="en-IN"/>
        </w:rPr>
        <w:t>was</w:t>
      </w:r>
      <w:r w:rsidRPr="003614FA">
        <w:rPr>
          <w:highlight w:val="yellow"/>
          <w:lang w:val="en-IN"/>
        </w:rPr>
        <w:t xml:space="preserve"> primarily due to desiccation of their </w:t>
      </w:r>
      <w:r w:rsidR="003E5A8A">
        <w:rPr>
          <w:highlight w:val="yellow"/>
          <w:lang w:val="en-IN"/>
        </w:rPr>
        <w:t>specialised host plants, which limit</w:t>
      </w:r>
      <w:r w:rsidRPr="003614FA">
        <w:rPr>
          <w:highlight w:val="yellow"/>
          <w:lang w:val="en-IN"/>
        </w:rPr>
        <w:t xml:space="preserve"> larval survival and egg-laying opportunities. These families typically have smaller body sizes and higher surface-area-to-volume ratios</w:t>
      </w:r>
      <w:r w:rsidRPr="003614FA">
        <w:rPr>
          <w:highlight w:val="yellow"/>
          <w:lang w:val="en-IN"/>
        </w:rPr>
        <w:t xml:space="preserve"> which</w:t>
      </w:r>
      <w:r w:rsidRPr="003614FA">
        <w:rPr>
          <w:highlight w:val="yellow"/>
          <w:lang w:val="en-IN"/>
        </w:rPr>
        <w:t xml:space="preserve"> mak</w:t>
      </w:r>
      <w:r w:rsidRPr="003614FA">
        <w:rPr>
          <w:highlight w:val="yellow"/>
          <w:lang w:val="en-IN"/>
        </w:rPr>
        <w:t>e</w:t>
      </w:r>
      <w:r w:rsidRPr="003614FA">
        <w:rPr>
          <w:highlight w:val="yellow"/>
          <w:lang w:val="en-IN"/>
        </w:rPr>
        <w:t xml:space="preserve"> them highly susceptible to extreme heat and low humidity of  summer</w:t>
      </w:r>
      <w:r w:rsidRPr="003614FA">
        <w:rPr>
          <w:highlight w:val="yellow"/>
          <w:lang w:val="en-IN"/>
        </w:rPr>
        <w:t xml:space="preserve"> at Raigarh</w:t>
      </w:r>
      <w:r w:rsidRPr="003614FA">
        <w:rPr>
          <w:highlight w:val="yellow"/>
          <w:lang w:val="en-IN"/>
        </w:rPr>
        <w:t>. To survive these harsh conditions, they likely enter a state of quasi-diapause or persist only as resistant pupae until monsoon rains trigger new vegetative growth.</w:t>
      </w:r>
      <w:r w:rsidR="008D4564">
        <w:rPr>
          <w:highlight w:val="yellow"/>
          <w:lang w:val="en-IN"/>
        </w:rPr>
        <w:t xml:space="preserve"> </w:t>
      </w:r>
      <w:r w:rsidR="009469A6">
        <w:rPr>
          <w:highlight w:val="yellow"/>
          <w:lang w:val="en-IN"/>
        </w:rPr>
        <w:t>Rowe et al. (2023) also reported a decline in butterfly diversity attributable to climate change and further noted that insects has narrow spectrum of habitable conditions and their populations diminish during extreme weather fluctuations. </w:t>
      </w:r>
    </w:p>
    <w:p w14:paraId="67754D10" w14:textId="5B659298" w:rsidR="000546E8" w:rsidRDefault="00F7745A" w:rsidP="00F7745A">
      <w:pPr>
        <w:pStyle w:val="NormalWeb"/>
        <w:spacing w:line="360" w:lineRule="auto"/>
        <w:ind w:left="142"/>
        <w:jc w:val="both"/>
      </w:pPr>
      <w:r>
        <w:rPr>
          <w:highlight w:val="yellow"/>
        </w:rPr>
        <w:t xml:space="preserve">Therefore, present study showed strong recovery during the monsoon, likely due to increased rainfall that helped restore vegetation. Diversity peaks after the monsoon (September–November), driven by renewed vegetation and nectar sources. Winter causes a decline in diversity because lower temperatures slow metabolism and cause diapause. During summer, with high desiccation stress, resilient species often gather in riparian zones where moisture is available. </w:t>
      </w:r>
    </w:p>
    <w:p w14:paraId="4CA740FB" w14:textId="70B1F1AA" w:rsidR="005303A9" w:rsidRDefault="00BB68BB" w:rsidP="00F7745A">
      <w:pPr>
        <w:pStyle w:val="NormalWeb"/>
        <w:spacing w:after="0" w:afterAutospacing="0" w:line="360" w:lineRule="auto"/>
        <w:ind w:left="142"/>
        <w:jc w:val="both"/>
      </w:pPr>
      <w:r w:rsidRPr="00BB68BB">
        <w:rPr>
          <w:highlight w:val="yellow"/>
        </w:rPr>
        <w:t>Accordingly, the present research confirms that butterflies serve as valuable bioindicators for assessing forest health in the vicinity of the study site amid the rapid industrialization occurring in Raigarh District.</w:t>
      </w:r>
      <w:r>
        <w:t xml:space="preserve"> </w:t>
      </w:r>
    </w:p>
    <w:p w14:paraId="00000037" w14:textId="77777777" w:rsidR="00A66350" w:rsidRDefault="00765F32" w:rsidP="0023590B">
      <w:pP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CONCLUSION </w:t>
      </w:r>
    </w:p>
    <w:p w14:paraId="60004241" w14:textId="157DD467" w:rsidR="009075E7" w:rsidRDefault="003804AA" w:rsidP="0023590B">
      <w:pPr>
        <w:spacing w:line="276" w:lineRule="auto"/>
        <w:ind w:lef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of butterfly diversity in Kelo Dam Park highlights its role as a vital ecological area for butterflies </w:t>
      </w:r>
      <w:r w:rsidR="00727926">
        <w:rPr>
          <w:rFonts w:ascii="Times New Roman" w:eastAsia="Times New Roman" w:hAnsi="Times New Roman" w:cs="Times New Roman"/>
          <w:sz w:val="24"/>
          <w:szCs w:val="24"/>
        </w:rPr>
        <w:t>in District Raigarh,</w:t>
      </w:r>
      <w:r>
        <w:rPr>
          <w:rFonts w:ascii="Times New Roman" w:eastAsia="Times New Roman" w:hAnsi="Times New Roman" w:cs="Times New Roman"/>
          <w:sz w:val="24"/>
          <w:szCs w:val="24"/>
        </w:rPr>
        <w:t xml:space="preserve"> Chhattisgarh. A total of 53 butterfly species were recorded from the study area. The Nymphalidae family is noted for its abundance in ecosystems. The phenological patterns reveal a distinct biological cycle, with a stress period in summer, followed by recovery during monsoon and highest diversity observed in the post-monsoon season. </w:t>
      </w:r>
      <w:r w:rsidRPr="008B63EB">
        <w:rPr>
          <w:rFonts w:ascii="Times New Roman" w:eastAsia="Times New Roman" w:hAnsi="Times New Roman" w:cs="Times New Roman"/>
          <w:sz w:val="24"/>
          <w:szCs w:val="24"/>
          <w:highlight w:val="yellow"/>
        </w:rPr>
        <w:t xml:space="preserve">Species such as </w:t>
      </w:r>
      <w:r w:rsidRPr="008B63EB">
        <w:rPr>
          <w:rFonts w:ascii="Times New Roman" w:eastAsia="Times New Roman" w:hAnsi="Times New Roman" w:cs="Times New Roman"/>
          <w:i/>
          <w:iCs/>
          <w:sz w:val="24"/>
          <w:szCs w:val="24"/>
          <w:highlight w:val="yellow"/>
        </w:rPr>
        <w:t>Papilio demoleus</w:t>
      </w:r>
      <w:r w:rsidRPr="008B63EB">
        <w:rPr>
          <w:rFonts w:ascii="Times New Roman" w:eastAsia="Times New Roman" w:hAnsi="Times New Roman" w:cs="Times New Roman"/>
          <w:sz w:val="24"/>
          <w:szCs w:val="24"/>
          <w:highlight w:val="yellow"/>
        </w:rPr>
        <w:t xml:space="preserve"> and </w:t>
      </w:r>
      <w:r w:rsidRPr="008B63EB">
        <w:rPr>
          <w:rFonts w:ascii="Times New Roman" w:eastAsia="Times New Roman" w:hAnsi="Times New Roman" w:cs="Times New Roman"/>
          <w:i/>
          <w:iCs/>
          <w:sz w:val="24"/>
          <w:szCs w:val="24"/>
          <w:highlight w:val="yellow"/>
        </w:rPr>
        <w:t xml:space="preserve">Catopsilia </w:t>
      </w:r>
      <w:r w:rsidRPr="008B63EB">
        <w:rPr>
          <w:rFonts w:ascii="Times New Roman" w:eastAsia="Times New Roman" w:hAnsi="Times New Roman" w:cs="Times New Roman"/>
          <w:i/>
          <w:iCs/>
          <w:sz w:val="24"/>
          <w:szCs w:val="24"/>
          <w:highlight w:val="yellow"/>
        </w:rPr>
        <w:t>Pomona</w:t>
      </w:r>
      <w:r w:rsidRPr="008B63EB">
        <w:rPr>
          <w:rFonts w:ascii="Times New Roman" w:eastAsia="Times New Roman" w:hAnsi="Times New Roman" w:cs="Times New Roman"/>
          <w:sz w:val="24"/>
          <w:szCs w:val="24"/>
          <w:highlight w:val="yellow"/>
        </w:rPr>
        <w:t xml:space="preserve"> </w:t>
      </w:r>
      <w:r w:rsidR="008B63EB">
        <w:rPr>
          <w:rFonts w:ascii="Times New Roman" w:eastAsia="Times New Roman" w:hAnsi="Times New Roman" w:cs="Times New Roman"/>
          <w:sz w:val="24"/>
          <w:szCs w:val="24"/>
          <w:highlight w:val="yellow"/>
        </w:rPr>
        <w:t>provide</w:t>
      </w:r>
      <w:r w:rsidRPr="008B63EB">
        <w:rPr>
          <w:rFonts w:ascii="Times New Roman" w:eastAsia="Times New Roman" w:hAnsi="Times New Roman" w:cs="Times New Roman"/>
          <w:sz w:val="24"/>
          <w:szCs w:val="24"/>
          <w:highlight w:val="yellow"/>
        </w:rPr>
        <w:t xml:space="preserve"> strong </w:t>
      </w:r>
      <w:r w:rsidR="008B63EB" w:rsidRPr="008B63EB">
        <w:rPr>
          <w:rFonts w:ascii="Times New Roman" w:eastAsia="Times New Roman" w:hAnsi="Times New Roman" w:cs="Times New Roman"/>
          <w:sz w:val="24"/>
          <w:szCs w:val="24"/>
          <w:highlight w:val="yellow"/>
        </w:rPr>
        <w:t>flexibility</w:t>
      </w:r>
      <w:r w:rsidRPr="008B63EB">
        <w:rPr>
          <w:rFonts w:ascii="Times New Roman" w:eastAsia="Times New Roman" w:hAnsi="Times New Roman" w:cs="Times New Roman"/>
          <w:sz w:val="24"/>
          <w:szCs w:val="24"/>
          <w:highlight w:val="yellow"/>
        </w:rPr>
        <w:t xml:space="preserve"> to climatic change.</w:t>
      </w:r>
      <w:r>
        <w:rPr>
          <w:rFonts w:ascii="Times New Roman" w:eastAsia="Times New Roman" w:hAnsi="Times New Roman" w:cs="Times New Roman"/>
          <w:sz w:val="24"/>
          <w:szCs w:val="24"/>
        </w:rPr>
        <w:t xml:space="preserve"> In contrast, the limited distribution of species like Blue Mormon emphasises the vulnerability of certain taxa to environmental factors. The present study suggests that butterflies are effective bio-indicators for assessing forest health amid rapid industrial development. Therefore, </w:t>
      </w:r>
      <w:r w:rsidRPr="003C5F5E">
        <w:rPr>
          <w:rFonts w:ascii="Times New Roman" w:eastAsia="Times New Roman" w:hAnsi="Times New Roman" w:cs="Times New Roman"/>
          <w:sz w:val="24"/>
          <w:szCs w:val="24"/>
          <w:highlight w:val="yellow"/>
        </w:rPr>
        <w:t>protecti</w:t>
      </w:r>
      <w:r w:rsidR="00367DA4" w:rsidRPr="003C5F5E">
        <w:rPr>
          <w:rFonts w:ascii="Times New Roman" w:eastAsia="Times New Roman" w:hAnsi="Times New Roman" w:cs="Times New Roman"/>
          <w:sz w:val="24"/>
          <w:szCs w:val="24"/>
          <w:highlight w:val="yellow"/>
        </w:rPr>
        <w:t>on of</w:t>
      </w:r>
      <w:r w:rsidRPr="003C5F5E">
        <w:rPr>
          <w:rFonts w:ascii="Times New Roman" w:eastAsia="Times New Roman" w:hAnsi="Times New Roman" w:cs="Times New Roman"/>
          <w:sz w:val="24"/>
          <w:szCs w:val="24"/>
          <w:highlight w:val="yellow"/>
        </w:rPr>
        <w:t xml:space="preserve"> microhabitats of Kelo dam park is essential </w:t>
      </w:r>
      <w:r w:rsidR="00367DA4" w:rsidRPr="003C5F5E">
        <w:rPr>
          <w:rFonts w:ascii="Times New Roman" w:eastAsia="Times New Roman" w:hAnsi="Times New Roman" w:cs="Times New Roman"/>
          <w:sz w:val="24"/>
          <w:szCs w:val="24"/>
          <w:highlight w:val="yellow"/>
        </w:rPr>
        <w:t xml:space="preserve">to </w:t>
      </w:r>
      <w:r w:rsidRPr="003C5F5E">
        <w:rPr>
          <w:rFonts w:ascii="Times New Roman" w:eastAsia="Times New Roman" w:hAnsi="Times New Roman" w:cs="Times New Roman"/>
          <w:sz w:val="24"/>
          <w:szCs w:val="24"/>
          <w:highlight w:val="yellow"/>
        </w:rPr>
        <w:t xml:space="preserve">maintain butterfly populations and </w:t>
      </w:r>
      <w:r w:rsidR="00367DA4" w:rsidRPr="003C5F5E">
        <w:rPr>
          <w:rFonts w:ascii="Times New Roman" w:eastAsia="Times New Roman" w:hAnsi="Times New Roman" w:cs="Times New Roman"/>
          <w:sz w:val="24"/>
          <w:szCs w:val="24"/>
          <w:highlight w:val="yellow"/>
        </w:rPr>
        <w:t xml:space="preserve">to </w:t>
      </w:r>
      <w:r w:rsidRPr="003C5F5E">
        <w:rPr>
          <w:rFonts w:ascii="Times New Roman" w:eastAsia="Times New Roman" w:hAnsi="Times New Roman" w:cs="Times New Roman"/>
          <w:sz w:val="24"/>
          <w:szCs w:val="24"/>
          <w:highlight w:val="yellow"/>
        </w:rPr>
        <w:t>support stab</w:t>
      </w:r>
      <w:r w:rsidR="00BF7979">
        <w:rPr>
          <w:rFonts w:ascii="Times New Roman" w:eastAsia="Times New Roman" w:hAnsi="Times New Roman" w:cs="Times New Roman"/>
          <w:sz w:val="24"/>
          <w:szCs w:val="24"/>
          <w:highlight w:val="yellow"/>
        </w:rPr>
        <w:t>le</w:t>
      </w:r>
      <w:r w:rsidRPr="003C5F5E">
        <w:rPr>
          <w:rFonts w:ascii="Times New Roman" w:eastAsia="Times New Roman" w:hAnsi="Times New Roman" w:cs="Times New Roman"/>
          <w:sz w:val="24"/>
          <w:szCs w:val="24"/>
          <w:highlight w:val="yellow"/>
        </w:rPr>
        <w:t xml:space="preserve"> </w:t>
      </w:r>
      <w:r w:rsidR="00BF7979">
        <w:rPr>
          <w:rFonts w:ascii="Times New Roman" w:eastAsia="Times New Roman" w:hAnsi="Times New Roman" w:cs="Times New Roman"/>
          <w:sz w:val="24"/>
          <w:szCs w:val="24"/>
          <w:highlight w:val="yellow"/>
        </w:rPr>
        <w:t xml:space="preserve">butterfly diversity in </w:t>
      </w:r>
      <w:r w:rsidR="00DA4738" w:rsidRPr="003C5F5E">
        <w:rPr>
          <w:rFonts w:ascii="Times New Roman" w:eastAsia="Times New Roman" w:hAnsi="Times New Roman" w:cs="Times New Roman"/>
          <w:sz w:val="24"/>
          <w:szCs w:val="24"/>
          <w:highlight w:val="yellow"/>
        </w:rPr>
        <w:t xml:space="preserve">study </w:t>
      </w:r>
      <w:r w:rsidRPr="003C5F5E">
        <w:rPr>
          <w:rFonts w:ascii="Times New Roman" w:eastAsia="Times New Roman" w:hAnsi="Times New Roman" w:cs="Times New Roman"/>
          <w:sz w:val="24"/>
          <w:szCs w:val="24"/>
          <w:highlight w:val="yellow"/>
        </w:rPr>
        <w:t>area.</w:t>
      </w:r>
    </w:p>
    <w:p w14:paraId="09195FF5" w14:textId="77777777" w:rsidR="00C4738D" w:rsidRDefault="00C4738D" w:rsidP="0023590B">
      <w:pPr>
        <w:spacing w:line="276" w:lineRule="auto"/>
        <w:ind w:left="142"/>
        <w:jc w:val="both"/>
        <w:rPr>
          <w:rFonts w:ascii="Times New Roman" w:eastAsia="Times New Roman" w:hAnsi="Times New Roman" w:cs="Times New Roman"/>
          <w:sz w:val="24"/>
          <w:szCs w:val="24"/>
        </w:rPr>
      </w:pPr>
    </w:p>
    <w:p w14:paraId="7036DB04" w14:textId="77777777" w:rsidR="00C4738D" w:rsidRPr="00C4738D" w:rsidRDefault="00C4738D" w:rsidP="00C4738D">
      <w:pPr>
        <w:spacing w:line="276" w:lineRule="auto"/>
        <w:ind w:left="142"/>
        <w:jc w:val="both"/>
        <w:rPr>
          <w:rFonts w:ascii="Times New Roman" w:eastAsia="Times New Roman" w:hAnsi="Times New Roman" w:cs="Times New Roman"/>
          <w:sz w:val="24"/>
          <w:szCs w:val="24"/>
        </w:rPr>
      </w:pPr>
      <w:r w:rsidRPr="00C4738D">
        <w:rPr>
          <w:rFonts w:ascii="Times New Roman" w:eastAsia="Times New Roman" w:hAnsi="Times New Roman" w:cs="Times New Roman"/>
          <w:sz w:val="24"/>
          <w:szCs w:val="24"/>
        </w:rPr>
        <w:t>COMPETING INTERESTS DISCLAIMER:</w:t>
      </w:r>
    </w:p>
    <w:p w14:paraId="111CED89" w14:textId="037D249D" w:rsidR="00C4738D" w:rsidRDefault="00C4738D" w:rsidP="00C4738D">
      <w:pPr>
        <w:spacing w:line="276" w:lineRule="auto"/>
        <w:ind w:left="142"/>
        <w:jc w:val="both"/>
        <w:rPr>
          <w:rFonts w:ascii="Times New Roman" w:eastAsia="Times New Roman" w:hAnsi="Times New Roman" w:cs="Times New Roman"/>
          <w:sz w:val="24"/>
          <w:szCs w:val="24"/>
        </w:rPr>
      </w:pPr>
      <w:r w:rsidRPr="00C4738D">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142947D2" w14:textId="77777777" w:rsidR="00621075" w:rsidRPr="00CA3906" w:rsidRDefault="00621075" w:rsidP="00621075">
      <w:pPr>
        <w:rPr>
          <w:b/>
          <w:highlight w:val="yellow"/>
        </w:rPr>
      </w:pPr>
      <w:r w:rsidRPr="00CA3906">
        <w:rPr>
          <w:b/>
          <w:highlight w:val="yellow"/>
        </w:rPr>
        <w:t>Disclaimer (Artificial intelligence)</w:t>
      </w:r>
    </w:p>
    <w:p w14:paraId="0EB5117A" w14:textId="2E5950D4" w:rsidR="00621075" w:rsidRPr="00740879" w:rsidRDefault="00621075" w:rsidP="00621075">
      <w:pPr>
        <w:rPr>
          <w:highlight w:val="yellow"/>
        </w:rPr>
      </w:pPr>
      <w:r w:rsidRPr="00740879">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r w:rsidR="008E3B83">
        <w:rPr>
          <w:highlight w:val="yellow"/>
        </w:rPr>
        <w:t>Grammarly Pro was used for sentence clarity, fixing grammatical errors and spelling check.</w:t>
      </w:r>
    </w:p>
    <w:p w14:paraId="121598FF" w14:textId="10F9F387" w:rsidR="007A5B29" w:rsidRPr="009B32A8" w:rsidRDefault="007A5B29" w:rsidP="0023590B">
      <w:pPr>
        <w:spacing w:line="276" w:lineRule="auto"/>
        <w:ind w:left="142"/>
        <w:jc w:val="both"/>
        <w:rPr>
          <w:rFonts w:ascii="Times New Roman" w:hAnsi="Times New Roman" w:cs="Times New Roman"/>
          <w:b/>
          <w:bCs/>
          <w:sz w:val="24"/>
        </w:rPr>
      </w:pPr>
      <w:r w:rsidRPr="009B32A8">
        <w:rPr>
          <w:rFonts w:ascii="Times New Roman" w:hAnsi="Times New Roman" w:cs="Times New Roman"/>
          <w:b/>
          <w:bCs/>
          <w:sz w:val="24"/>
        </w:rPr>
        <w:t xml:space="preserve">REFERENCES   </w:t>
      </w:r>
    </w:p>
    <w:p w14:paraId="4C1D0C09" w14:textId="77777777" w:rsidR="00913231" w:rsidRPr="006E1721" w:rsidRDefault="00913231" w:rsidP="0023590B">
      <w:pPr>
        <w:spacing w:before="120" w:after="240"/>
        <w:ind w:left="142"/>
        <w:jc w:val="both"/>
        <w:rPr>
          <w:rFonts w:ascii="Times New Roman" w:hAnsi="Times New Roman" w:cs="Times New Roman"/>
          <w:lang w:val="en-US"/>
        </w:rPr>
      </w:pPr>
      <w:r w:rsidRPr="006E1721">
        <w:rPr>
          <w:rFonts w:ascii="Times New Roman" w:hAnsi="Times New Roman" w:cs="Times New Roman"/>
          <w:lang w:val="en-US"/>
        </w:rPr>
        <w:t>Chen, X., Yang, H., &amp; Wang, Y. (2017). Parametric study of passive design strategies for high-rise residential buildings in hot and humid climates: miscellaneous impact factors. </w:t>
      </w:r>
      <w:r w:rsidRPr="006E1721">
        <w:rPr>
          <w:rFonts w:ascii="Times New Roman" w:hAnsi="Times New Roman" w:cs="Times New Roman"/>
          <w:i/>
          <w:iCs/>
          <w:lang w:val="en-US"/>
        </w:rPr>
        <w:t>Renewable and Sustainable Energy Reviews</w:t>
      </w:r>
      <w:r w:rsidRPr="006E1721">
        <w:rPr>
          <w:rFonts w:ascii="Times New Roman" w:hAnsi="Times New Roman" w:cs="Times New Roman"/>
          <w:lang w:val="en-US"/>
        </w:rPr>
        <w:t>, </w:t>
      </w:r>
      <w:r w:rsidRPr="006E1721">
        <w:rPr>
          <w:rFonts w:ascii="Times New Roman" w:hAnsi="Times New Roman" w:cs="Times New Roman"/>
          <w:i/>
          <w:iCs/>
          <w:lang w:val="en-US"/>
        </w:rPr>
        <w:t>69</w:t>
      </w:r>
      <w:r w:rsidRPr="006E1721">
        <w:rPr>
          <w:rFonts w:ascii="Times New Roman" w:hAnsi="Times New Roman" w:cs="Times New Roman"/>
          <w:lang w:val="en-US"/>
        </w:rPr>
        <w:t xml:space="preserve">, 442–460. </w:t>
      </w:r>
      <w:hyperlink r:id="rId8" w:history="1">
        <w:r w:rsidRPr="006E1721">
          <w:rPr>
            <w:rStyle w:val="Hyperlink"/>
            <w:rFonts w:ascii="Times New Roman" w:hAnsi="Times New Roman" w:cs="Times New Roman"/>
            <w:lang w:val="en-US"/>
          </w:rPr>
          <w:t>https://doi.org/10.1016/j.rser.2016.11.055</w:t>
        </w:r>
      </w:hyperlink>
      <w:r w:rsidRPr="004119C3">
        <w:rPr>
          <w:rFonts w:ascii="Times New Roman" w:hAnsi="Times New Roman" w:cs="Times New Roman"/>
          <w:lang w:val="en-US"/>
        </w:rPr>
        <w:t xml:space="preserve"> </w:t>
      </w:r>
    </w:p>
    <w:p w14:paraId="1163A391" w14:textId="77777777" w:rsidR="00913231" w:rsidRDefault="00913231" w:rsidP="0023590B">
      <w:pPr>
        <w:tabs>
          <w:tab w:val="num" w:pos="720"/>
        </w:tabs>
        <w:spacing w:before="120" w:after="240"/>
        <w:ind w:left="142"/>
        <w:jc w:val="both"/>
        <w:rPr>
          <w:rFonts w:ascii="Times New Roman" w:hAnsi="Times New Roman" w:cs="Times New Roman"/>
          <w:lang w:val="en-US"/>
        </w:rPr>
      </w:pPr>
      <w:r w:rsidRPr="004119C3">
        <w:rPr>
          <w:rFonts w:ascii="Times New Roman" w:hAnsi="Times New Roman" w:cs="Times New Roman"/>
        </w:rPr>
        <w:t>Comay, O., Ben Yehuda, O., Schwartz-Tzachor, R., Benyamini, D., Pe'er, I., Ktalav, I., &amp; Pe'er, G. (2021). Environmental controls on butterfly occurrence and species richness in Israel: The importance of temperature over rainfall. </w:t>
      </w:r>
      <w:r w:rsidRPr="004119C3">
        <w:rPr>
          <w:rFonts w:ascii="Times New Roman" w:hAnsi="Times New Roman" w:cs="Times New Roman"/>
          <w:i/>
          <w:iCs/>
        </w:rPr>
        <w:t>Ecology and evolution</w:t>
      </w:r>
      <w:r w:rsidRPr="004119C3">
        <w:rPr>
          <w:rFonts w:ascii="Times New Roman" w:hAnsi="Times New Roman" w:cs="Times New Roman"/>
        </w:rPr>
        <w:t>, </w:t>
      </w:r>
      <w:r w:rsidRPr="004119C3">
        <w:rPr>
          <w:rFonts w:ascii="Times New Roman" w:hAnsi="Times New Roman" w:cs="Times New Roman"/>
          <w:i/>
          <w:iCs/>
        </w:rPr>
        <w:t>11</w:t>
      </w:r>
      <w:r w:rsidRPr="004119C3">
        <w:rPr>
          <w:rFonts w:ascii="Times New Roman" w:hAnsi="Times New Roman" w:cs="Times New Roman"/>
        </w:rPr>
        <w:t xml:space="preserve">(17), 12035–12050. </w:t>
      </w:r>
      <w:hyperlink r:id="rId9" w:history="1">
        <w:r w:rsidRPr="004119C3">
          <w:rPr>
            <w:rStyle w:val="Hyperlink"/>
            <w:rFonts w:ascii="Times New Roman" w:hAnsi="Times New Roman" w:cs="Times New Roman"/>
          </w:rPr>
          <w:t>https://doi.org/10.1002/ece3.7969</w:t>
        </w:r>
      </w:hyperlink>
    </w:p>
    <w:p w14:paraId="0F3A6630" w14:textId="77777777" w:rsidR="00C55C81" w:rsidRPr="00C55C81" w:rsidRDefault="00C55C81" w:rsidP="00C55C81">
      <w:pPr>
        <w:tabs>
          <w:tab w:val="num" w:pos="720"/>
        </w:tabs>
        <w:spacing w:before="120" w:after="240"/>
        <w:ind w:left="142"/>
        <w:jc w:val="both"/>
        <w:rPr>
          <w:rFonts w:ascii="Times New Roman" w:hAnsi="Times New Roman" w:cs="Times New Roman"/>
          <w:lang w:val="en-US"/>
        </w:rPr>
      </w:pPr>
      <w:r w:rsidRPr="00C55C81">
        <w:rPr>
          <w:rFonts w:ascii="Times New Roman" w:hAnsi="Times New Roman" w:cs="Times New Roman"/>
          <w:highlight w:val="yellow"/>
          <w:lang w:val="en-US"/>
        </w:rPr>
        <w:t xml:space="preserve">Danet, A., Bautista, S., Génin, A., Beckerman, A. P., Anthelme, F., &amp; Kéfi, S. (2024). Species diversity promotes facilitation under stressful conditions. </w:t>
      </w:r>
      <w:r w:rsidRPr="00C55C81">
        <w:rPr>
          <w:rFonts w:ascii="Times New Roman" w:hAnsi="Times New Roman" w:cs="Times New Roman"/>
          <w:i/>
          <w:iCs/>
          <w:highlight w:val="yellow"/>
          <w:lang w:val="en-US"/>
        </w:rPr>
        <w:t>Oikos</w:t>
      </w:r>
      <w:r w:rsidRPr="00C55C81">
        <w:rPr>
          <w:rFonts w:ascii="Times New Roman" w:hAnsi="Times New Roman" w:cs="Times New Roman"/>
          <w:highlight w:val="yellow"/>
          <w:lang w:val="en-US"/>
        </w:rPr>
        <w:t xml:space="preserve">, </w:t>
      </w:r>
      <w:r w:rsidRPr="00C55C81">
        <w:rPr>
          <w:rFonts w:ascii="Times New Roman" w:hAnsi="Times New Roman" w:cs="Times New Roman"/>
          <w:i/>
          <w:iCs/>
          <w:highlight w:val="yellow"/>
          <w:lang w:val="en-US"/>
        </w:rPr>
        <w:t>2024</w:t>
      </w:r>
      <w:r w:rsidRPr="00C55C81">
        <w:rPr>
          <w:rFonts w:ascii="Times New Roman" w:hAnsi="Times New Roman" w:cs="Times New Roman"/>
          <w:highlight w:val="yellow"/>
          <w:lang w:val="en-US"/>
        </w:rPr>
        <w:t>(9), e10303. https://doi.org/10.1111/oik.10303</w:t>
      </w:r>
    </w:p>
    <w:p w14:paraId="3686B38A" w14:textId="77777777" w:rsidR="00913231" w:rsidRPr="004119C3" w:rsidRDefault="00913231" w:rsidP="0023590B">
      <w:pPr>
        <w:shd w:val="clear" w:color="auto" w:fill="FFFFFF"/>
        <w:spacing w:before="120" w:after="240" w:line="360" w:lineRule="auto"/>
        <w:ind w:left="142"/>
        <w:jc w:val="both"/>
        <w:rPr>
          <w:rFonts w:ascii="Times New Roman" w:eastAsia="Times New Roman" w:hAnsi="Times New Roman" w:cs="Times New Roman"/>
          <w:sz w:val="24"/>
          <w:szCs w:val="24"/>
          <w:lang w:val="en-US"/>
        </w:rPr>
      </w:pPr>
      <w:r w:rsidRPr="004119C3">
        <w:rPr>
          <w:rFonts w:ascii="Times New Roman" w:hAnsi="Times New Roman" w:cs="Times New Roman"/>
          <w:sz w:val="24"/>
          <w:szCs w:val="24"/>
        </w:rPr>
        <w:t>Evans, W. H. (1932). The Identification of Indian Butterflies. 2</w:t>
      </w:r>
      <w:r w:rsidRPr="004119C3">
        <w:rPr>
          <w:rFonts w:ascii="Times New Roman" w:hAnsi="Times New Roman" w:cs="Times New Roman"/>
          <w:sz w:val="24"/>
          <w:szCs w:val="24"/>
          <w:vertAlign w:val="superscript"/>
        </w:rPr>
        <w:t>nd</w:t>
      </w:r>
      <w:r w:rsidRPr="004119C3">
        <w:rPr>
          <w:rFonts w:ascii="Times New Roman" w:hAnsi="Times New Roman" w:cs="Times New Roman"/>
          <w:sz w:val="24"/>
          <w:szCs w:val="24"/>
        </w:rPr>
        <w:t xml:space="preserve"> ed. </w:t>
      </w:r>
      <w:r w:rsidRPr="004119C3">
        <w:rPr>
          <w:rFonts w:ascii="Times New Roman" w:hAnsi="Times New Roman" w:cs="Times New Roman"/>
          <w:i/>
          <w:iCs/>
          <w:sz w:val="24"/>
          <w:szCs w:val="24"/>
        </w:rPr>
        <w:t>Bombay Natural History Society, Bombay</w:t>
      </w:r>
      <w:r w:rsidRPr="004119C3">
        <w:rPr>
          <w:rFonts w:ascii="Times New Roman" w:hAnsi="Times New Roman" w:cs="Times New Roman"/>
          <w:sz w:val="24"/>
          <w:szCs w:val="24"/>
        </w:rPr>
        <w:t>., 455, 32 pl.</w:t>
      </w:r>
    </w:p>
    <w:p w14:paraId="68A28202" w14:textId="77777777" w:rsidR="00913231" w:rsidRPr="00472F93" w:rsidRDefault="00913231" w:rsidP="0023590B">
      <w:pPr>
        <w:spacing w:before="120" w:after="240"/>
        <w:ind w:left="142"/>
        <w:jc w:val="both"/>
        <w:rPr>
          <w:rFonts w:ascii="Times New Roman" w:hAnsi="Times New Roman" w:cs="Times New Roman"/>
          <w:lang w:val="en-US"/>
        </w:rPr>
      </w:pPr>
      <w:r w:rsidRPr="00472F93">
        <w:rPr>
          <w:rFonts w:ascii="Times New Roman" w:hAnsi="Times New Roman" w:cs="Times New Roman"/>
          <w:lang w:val="en-US"/>
        </w:rPr>
        <w:t>Gascon, C., Brooks, T. M., Contreras-MacBeath, T., Heard, N., Konstant, W., Lamoreux, J., Launay, F., Maunder, M., Mittermeier, R. A., Molur, S., Al Mubarak, R. K., Parr, M. J., Rhodin, A. G. J., Rylands, A. B., Soorae, P., Sanderson, J. G., &amp; Vié, J.-C. (2015). The importance and benefits of species. </w:t>
      </w:r>
      <w:r w:rsidRPr="00472F93">
        <w:rPr>
          <w:rFonts w:ascii="Times New Roman" w:hAnsi="Times New Roman" w:cs="Times New Roman"/>
          <w:i/>
          <w:iCs/>
          <w:lang w:val="en-US"/>
        </w:rPr>
        <w:t>Current Biology</w:t>
      </w:r>
      <w:r w:rsidRPr="00472F93">
        <w:rPr>
          <w:rFonts w:ascii="Times New Roman" w:hAnsi="Times New Roman" w:cs="Times New Roman"/>
          <w:lang w:val="en-US"/>
        </w:rPr>
        <w:t>, </w:t>
      </w:r>
      <w:r w:rsidRPr="00472F93">
        <w:rPr>
          <w:rFonts w:ascii="Times New Roman" w:hAnsi="Times New Roman" w:cs="Times New Roman"/>
          <w:i/>
          <w:iCs/>
          <w:lang w:val="en-US"/>
        </w:rPr>
        <w:t>25</w:t>
      </w:r>
      <w:r w:rsidRPr="00472F93">
        <w:rPr>
          <w:rFonts w:ascii="Times New Roman" w:hAnsi="Times New Roman" w:cs="Times New Roman"/>
          <w:lang w:val="en-US"/>
        </w:rPr>
        <w:t xml:space="preserve">(10), R431-8. </w:t>
      </w:r>
      <w:hyperlink r:id="rId10" w:history="1">
        <w:r w:rsidRPr="00472F93">
          <w:rPr>
            <w:rStyle w:val="Hyperlink"/>
            <w:rFonts w:ascii="Times New Roman" w:hAnsi="Times New Roman" w:cs="Times New Roman"/>
            <w:lang w:val="en-US"/>
          </w:rPr>
          <w:t>https://doi.org/10.1016/j.cub.2015.03.041</w:t>
        </w:r>
      </w:hyperlink>
      <w:r w:rsidRPr="004119C3">
        <w:rPr>
          <w:rFonts w:ascii="Times New Roman" w:hAnsi="Times New Roman" w:cs="Times New Roman"/>
          <w:lang w:val="en-US"/>
        </w:rPr>
        <w:t xml:space="preserve"> </w:t>
      </w:r>
    </w:p>
    <w:p w14:paraId="3D626E81" w14:textId="77777777" w:rsidR="00913231" w:rsidRPr="001B0C10" w:rsidRDefault="00913231" w:rsidP="0023590B">
      <w:pPr>
        <w:spacing w:before="120" w:after="240"/>
        <w:ind w:left="142"/>
        <w:jc w:val="both"/>
        <w:rPr>
          <w:rFonts w:ascii="Times New Roman" w:hAnsi="Times New Roman" w:cs="Times New Roman"/>
          <w:lang w:val="en-US"/>
        </w:rPr>
      </w:pPr>
      <w:r w:rsidRPr="001B0C10">
        <w:rPr>
          <w:rFonts w:ascii="Times New Roman" w:hAnsi="Times New Roman" w:cs="Times New Roman"/>
          <w:lang w:val="en"/>
        </w:rPr>
        <w:t xml:space="preserve">Haribal, M. (1992). The Butterflies of the Sikkim Himalaya and Their Natural History. </w:t>
      </w:r>
      <w:r w:rsidRPr="001B0C10">
        <w:rPr>
          <w:rFonts w:ascii="Times New Roman" w:hAnsi="Times New Roman" w:cs="Times New Roman"/>
          <w:i/>
          <w:iCs/>
          <w:lang w:val="en"/>
        </w:rPr>
        <w:t>Sikkim Nature Conservation Foundation, Gangtok</w:t>
      </w:r>
      <w:r w:rsidRPr="001B0C10">
        <w:rPr>
          <w:rFonts w:ascii="Times New Roman" w:hAnsi="Times New Roman" w:cs="Times New Roman"/>
          <w:lang w:val="en"/>
        </w:rPr>
        <w:t xml:space="preserve">., 217. </w:t>
      </w:r>
    </w:p>
    <w:p w14:paraId="0436144C" w14:textId="77777777" w:rsidR="00913231" w:rsidRPr="004119C3" w:rsidRDefault="00913231" w:rsidP="0023590B">
      <w:pPr>
        <w:spacing w:before="120" w:after="240"/>
        <w:ind w:left="142"/>
        <w:jc w:val="both"/>
        <w:rPr>
          <w:rFonts w:ascii="Times New Roman" w:hAnsi="Times New Roman" w:cs="Times New Roman"/>
          <w:lang w:val="en-US"/>
        </w:rPr>
      </w:pPr>
      <w:r w:rsidRPr="004119C3">
        <w:rPr>
          <w:rFonts w:ascii="Times New Roman" w:hAnsi="Times New Roman" w:cs="Times New Roman"/>
          <w:lang w:val="en-US"/>
        </w:rPr>
        <w:t>He, Q., &amp; Silliman, B. R. (2019). Climate change, human impacts, and coastal ecosystems in the Anthropocene. </w:t>
      </w:r>
      <w:r w:rsidRPr="004119C3">
        <w:rPr>
          <w:rFonts w:ascii="Times New Roman" w:hAnsi="Times New Roman" w:cs="Times New Roman"/>
          <w:i/>
          <w:iCs/>
          <w:lang w:val="en-US"/>
        </w:rPr>
        <w:t>Current Biology</w:t>
      </w:r>
      <w:r w:rsidRPr="004119C3">
        <w:rPr>
          <w:rFonts w:ascii="Times New Roman" w:hAnsi="Times New Roman" w:cs="Times New Roman"/>
          <w:lang w:val="en-US"/>
        </w:rPr>
        <w:t>, </w:t>
      </w:r>
      <w:r w:rsidRPr="004119C3">
        <w:rPr>
          <w:rFonts w:ascii="Times New Roman" w:hAnsi="Times New Roman" w:cs="Times New Roman"/>
          <w:i/>
          <w:iCs/>
          <w:lang w:val="en-US"/>
        </w:rPr>
        <w:t>29</w:t>
      </w:r>
      <w:r w:rsidRPr="004119C3">
        <w:rPr>
          <w:rFonts w:ascii="Times New Roman" w:hAnsi="Times New Roman" w:cs="Times New Roman"/>
          <w:lang w:val="en-US"/>
        </w:rPr>
        <w:t>(19), R1021–R1035. https://doi.org/10.1016/j.cub.2019.08.042</w:t>
      </w:r>
    </w:p>
    <w:p w14:paraId="29B55B63" w14:textId="77777777" w:rsidR="00913231" w:rsidRPr="000F1EC2" w:rsidRDefault="00913231" w:rsidP="0023590B">
      <w:pPr>
        <w:ind w:left="142"/>
        <w:jc w:val="both"/>
        <w:rPr>
          <w:rFonts w:ascii="Times New Roman" w:hAnsi="Times New Roman" w:cs="Times New Roman"/>
          <w:lang w:val="en-US"/>
        </w:rPr>
      </w:pPr>
      <w:r w:rsidRPr="000F1EC2">
        <w:rPr>
          <w:rFonts w:ascii="Times New Roman" w:hAnsi="Times New Roman" w:cs="Times New Roman"/>
          <w:lang w:val="en-US"/>
        </w:rPr>
        <w:t>Jaiswal, P. T., Jaiswal, P. K., Sahu, K. R., &amp; Pandey, P. (2023). Study of Icthyofaunal Biodiversity and Limnological Parameter in Kelo Dam of Raigarh, District – Raigarh C.G. </w:t>
      </w:r>
      <w:r w:rsidRPr="000F1EC2">
        <w:rPr>
          <w:rFonts w:ascii="Times New Roman" w:hAnsi="Times New Roman" w:cs="Times New Roman"/>
          <w:i/>
          <w:iCs/>
          <w:lang w:val="en-US"/>
        </w:rPr>
        <w:t>Uttar Pradesh Journal of Zoology</w:t>
      </w:r>
      <w:r w:rsidRPr="000F1EC2">
        <w:rPr>
          <w:rFonts w:ascii="Times New Roman" w:hAnsi="Times New Roman" w:cs="Times New Roman"/>
          <w:lang w:val="en-US"/>
        </w:rPr>
        <w:t>, </w:t>
      </w:r>
      <w:r w:rsidRPr="000F1EC2">
        <w:rPr>
          <w:rFonts w:ascii="Times New Roman" w:hAnsi="Times New Roman" w:cs="Times New Roman"/>
          <w:i/>
          <w:iCs/>
          <w:lang w:val="en-US"/>
        </w:rPr>
        <w:t>44</w:t>
      </w:r>
      <w:r w:rsidRPr="000F1EC2">
        <w:rPr>
          <w:rFonts w:ascii="Times New Roman" w:hAnsi="Times New Roman" w:cs="Times New Roman"/>
          <w:lang w:val="en-US"/>
        </w:rPr>
        <w:t>(24), 38–44. https://doi.org/10.56557/upjoz/2023/v44i243807</w:t>
      </w:r>
    </w:p>
    <w:p w14:paraId="2D7FAC26" w14:textId="77777777" w:rsidR="00913231" w:rsidRPr="004119C3" w:rsidRDefault="00913231" w:rsidP="0023590B">
      <w:pPr>
        <w:tabs>
          <w:tab w:val="num" w:pos="720"/>
        </w:tabs>
        <w:spacing w:before="120" w:after="240"/>
        <w:ind w:left="142"/>
        <w:jc w:val="both"/>
        <w:rPr>
          <w:rFonts w:ascii="Times New Roman" w:hAnsi="Times New Roman" w:cs="Times New Roman"/>
          <w:lang w:val="en-US"/>
        </w:rPr>
      </w:pPr>
      <w:r w:rsidRPr="004119C3">
        <w:rPr>
          <w:rFonts w:ascii="Times New Roman" w:hAnsi="Times New Roman" w:cs="Times New Roman"/>
        </w:rPr>
        <w:t>Kala C. P. (2009). Aboriginal uses and management of ethnobotanical species in deciduous forests of Chhattisgarh state in India. </w:t>
      </w:r>
      <w:r w:rsidRPr="004119C3">
        <w:rPr>
          <w:rFonts w:ascii="Times New Roman" w:hAnsi="Times New Roman" w:cs="Times New Roman"/>
          <w:i/>
          <w:iCs/>
        </w:rPr>
        <w:t>Journal of ethnobiology and ethnomedicine</w:t>
      </w:r>
      <w:r w:rsidRPr="004119C3">
        <w:rPr>
          <w:rFonts w:ascii="Times New Roman" w:hAnsi="Times New Roman" w:cs="Times New Roman"/>
        </w:rPr>
        <w:t>, </w:t>
      </w:r>
      <w:r w:rsidRPr="004119C3">
        <w:rPr>
          <w:rFonts w:ascii="Times New Roman" w:hAnsi="Times New Roman" w:cs="Times New Roman"/>
          <w:i/>
          <w:iCs/>
        </w:rPr>
        <w:t>5</w:t>
      </w:r>
      <w:r w:rsidRPr="004119C3">
        <w:rPr>
          <w:rFonts w:ascii="Times New Roman" w:hAnsi="Times New Roman" w:cs="Times New Roman"/>
        </w:rPr>
        <w:t xml:space="preserve">, 20. </w:t>
      </w:r>
      <w:hyperlink r:id="rId11" w:history="1">
        <w:r w:rsidRPr="004119C3">
          <w:rPr>
            <w:rStyle w:val="Hyperlink"/>
            <w:rFonts w:ascii="Times New Roman" w:hAnsi="Times New Roman" w:cs="Times New Roman"/>
          </w:rPr>
          <w:t>https://doi.org/10.1186/1746-4269-5-20</w:t>
        </w:r>
      </w:hyperlink>
    </w:p>
    <w:p w14:paraId="15FBF6B6" w14:textId="77777777" w:rsidR="00913231" w:rsidRPr="001B0C10" w:rsidRDefault="00913231" w:rsidP="0023590B">
      <w:pPr>
        <w:spacing w:before="120" w:after="240"/>
        <w:ind w:left="142"/>
        <w:jc w:val="both"/>
        <w:rPr>
          <w:rFonts w:ascii="Times New Roman" w:hAnsi="Times New Roman" w:cs="Times New Roman"/>
          <w:lang w:val="en-US"/>
        </w:rPr>
      </w:pPr>
      <w:r w:rsidRPr="001B0C10">
        <w:rPr>
          <w:rFonts w:ascii="Times New Roman" w:hAnsi="Times New Roman" w:cs="Times New Roman"/>
          <w:lang w:val="en-US"/>
        </w:rPr>
        <w:t>Kehimkar, I. (2016). </w:t>
      </w:r>
      <w:r w:rsidRPr="001B0C10">
        <w:rPr>
          <w:rFonts w:ascii="Times New Roman" w:hAnsi="Times New Roman" w:cs="Times New Roman"/>
          <w:i/>
          <w:iCs/>
          <w:lang w:val="en-US"/>
        </w:rPr>
        <w:t>Butterflies of India</w:t>
      </w:r>
      <w:r w:rsidRPr="001B0C10">
        <w:rPr>
          <w:rFonts w:ascii="Times New Roman" w:hAnsi="Times New Roman" w:cs="Times New Roman"/>
          <w:lang w:val="en-US"/>
        </w:rPr>
        <w:t>. Bombay Natural History Society.</w:t>
      </w:r>
    </w:p>
    <w:p w14:paraId="7E3473D6" w14:textId="77777777" w:rsidR="00913231" w:rsidRPr="004119C3" w:rsidRDefault="00913231" w:rsidP="0023590B">
      <w:pPr>
        <w:spacing w:before="120" w:after="240"/>
        <w:ind w:left="142"/>
        <w:jc w:val="both"/>
        <w:rPr>
          <w:rFonts w:ascii="Times New Roman" w:hAnsi="Times New Roman" w:cs="Times New Roman"/>
        </w:rPr>
      </w:pPr>
      <w:r w:rsidRPr="004119C3">
        <w:rPr>
          <w:rFonts w:ascii="Times New Roman" w:hAnsi="Times New Roman" w:cs="Times New Roman"/>
        </w:rPr>
        <w:t xml:space="preserve">Kumar, A. (2018). Brief introduction of environment, ecology and environmental pollution. </w:t>
      </w:r>
      <w:r w:rsidRPr="004119C3">
        <w:rPr>
          <w:rFonts w:ascii="Times New Roman" w:hAnsi="Times New Roman" w:cs="Times New Roman"/>
          <w:i/>
          <w:iCs/>
        </w:rPr>
        <w:t>Inspira- Journal of Modern Management &amp; Entrepreneurship (JMME)</w:t>
      </w:r>
      <w:r w:rsidRPr="004119C3">
        <w:rPr>
          <w:rFonts w:ascii="Times New Roman" w:hAnsi="Times New Roman" w:cs="Times New Roman"/>
        </w:rPr>
        <w:t xml:space="preserve">, </w:t>
      </w:r>
      <w:r w:rsidRPr="004119C3">
        <w:rPr>
          <w:rFonts w:ascii="Times New Roman" w:hAnsi="Times New Roman" w:cs="Times New Roman"/>
          <w:i/>
          <w:iCs/>
        </w:rPr>
        <w:t>8</w:t>
      </w:r>
      <w:r w:rsidRPr="004119C3">
        <w:rPr>
          <w:rFonts w:ascii="Times New Roman" w:hAnsi="Times New Roman" w:cs="Times New Roman"/>
        </w:rPr>
        <w:t xml:space="preserve">(1), 314–322. </w:t>
      </w:r>
      <w:hyperlink r:id="rId12" w:history="1">
        <w:r w:rsidRPr="004119C3">
          <w:rPr>
            <w:rStyle w:val="Hyperlink"/>
            <w:rFonts w:ascii="Times New Roman" w:hAnsi="Times New Roman" w:cs="Times New Roman"/>
          </w:rPr>
          <w:t>https://inspirajournals.com/uploads/Issues/159348613.pdf</w:t>
        </w:r>
      </w:hyperlink>
      <w:r w:rsidRPr="004119C3">
        <w:rPr>
          <w:rFonts w:ascii="Times New Roman" w:hAnsi="Times New Roman" w:cs="Times New Roman"/>
        </w:rPr>
        <w:t xml:space="preserve"> </w:t>
      </w:r>
    </w:p>
    <w:p w14:paraId="3D4CE323" w14:textId="77777777" w:rsidR="00913231" w:rsidRPr="004119C3" w:rsidRDefault="00913231" w:rsidP="0023590B">
      <w:pPr>
        <w:spacing w:before="120" w:after="240"/>
        <w:ind w:left="142"/>
        <w:jc w:val="both"/>
        <w:rPr>
          <w:rFonts w:ascii="Times New Roman" w:hAnsi="Times New Roman" w:cs="Times New Roman"/>
        </w:rPr>
      </w:pPr>
      <w:r w:rsidRPr="004119C3">
        <w:rPr>
          <w:rFonts w:ascii="Times New Roman" w:hAnsi="Times New Roman" w:cs="Times New Roman"/>
        </w:rPr>
        <w:t xml:space="preserve">Meena, G. L. (2017). Environmental components. </w:t>
      </w:r>
      <w:r w:rsidRPr="004119C3">
        <w:rPr>
          <w:rFonts w:ascii="Times New Roman" w:hAnsi="Times New Roman" w:cs="Times New Roman"/>
          <w:i/>
          <w:iCs/>
        </w:rPr>
        <w:t>International Journal for Research Trends and Innovation (IJRTI)</w:t>
      </w:r>
      <w:r w:rsidRPr="004119C3">
        <w:rPr>
          <w:rFonts w:ascii="Times New Roman" w:hAnsi="Times New Roman" w:cs="Times New Roman"/>
        </w:rPr>
        <w:t xml:space="preserve">, </w:t>
      </w:r>
      <w:r w:rsidRPr="004119C3">
        <w:rPr>
          <w:rFonts w:ascii="Times New Roman" w:hAnsi="Times New Roman" w:cs="Times New Roman"/>
          <w:i/>
          <w:iCs/>
        </w:rPr>
        <w:t>2</w:t>
      </w:r>
      <w:r w:rsidRPr="004119C3">
        <w:rPr>
          <w:rFonts w:ascii="Times New Roman" w:hAnsi="Times New Roman" w:cs="Times New Roman"/>
        </w:rPr>
        <w:t xml:space="preserve">(8). </w:t>
      </w:r>
      <w:hyperlink r:id="rId13" w:history="1">
        <w:r w:rsidRPr="004119C3">
          <w:rPr>
            <w:rStyle w:val="Hyperlink"/>
            <w:rFonts w:ascii="Times New Roman" w:hAnsi="Times New Roman" w:cs="Times New Roman"/>
          </w:rPr>
          <w:t>https://www.ijrti.org/papers/IJRTI1708036.pdf</w:t>
        </w:r>
      </w:hyperlink>
      <w:r w:rsidRPr="004119C3">
        <w:rPr>
          <w:rFonts w:ascii="Times New Roman" w:hAnsi="Times New Roman" w:cs="Times New Roman"/>
        </w:rPr>
        <w:t xml:space="preserve"> </w:t>
      </w:r>
    </w:p>
    <w:p w14:paraId="49B27C12" w14:textId="77777777" w:rsidR="00913231" w:rsidRPr="00581BD1" w:rsidRDefault="00913231" w:rsidP="0023590B">
      <w:pPr>
        <w:tabs>
          <w:tab w:val="num" w:pos="720"/>
        </w:tabs>
        <w:spacing w:before="120" w:after="240"/>
        <w:ind w:left="142"/>
        <w:jc w:val="both"/>
        <w:rPr>
          <w:rFonts w:ascii="Times New Roman" w:hAnsi="Times New Roman" w:cs="Times New Roman"/>
          <w:lang w:val="en-US"/>
        </w:rPr>
      </w:pPr>
      <w:r w:rsidRPr="00581BD1">
        <w:rPr>
          <w:rFonts w:ascii="Times New Roman" w:hAnsi="Times New Roman" w:cs="Times New Roman"/>
          <w:lang w:val="en-US"/>
        </w:rPr>
        <w:t xml:space="preserve">Naidu, R., Tandan, H. N., Kasambey, R., Chand, G., Mandaviya, A., Singh, S., Gupta, S., Das, K., Sahu, G. K., Agrawal, R., Nihlani, G., Bhoi, A., Dubey, S., Jangde, K. K., Kalaichelwan, T., &amp; Tandan, S. (2025). Butterflies of Chhattisgarh, India: Updated checklist with 19 additions to the state </w:t>
      </w:r>
      <w:r w:rsidRPr="00581BD1">
        <w:rPr>
          <w:rFonts w:ascii="Times New Roman" w:hAnsi="Times New Roman" w:cs="Times New Roman"/>
          <w:lang w:val="en-US"/>
        </w:rPr>
        <w:lastRenderedPageBreak/>
        <w:t>fauna. </w:t>
      </w:r>
      <w:r w:rsidRPr="00581BD1">
        <w:rPr>
          <w:rFonts w:ascii="Times New Roman" w:hAnsi="Times New Roman" w:cs="Times New Roman"/>
          <w:i/>
          <w:iCs/>
          <w:lang w:val="en-US"/>
        </w:rPr>
        <w:t>Uttar Pradesh Journal of Zoology</w:t>
      </w:r>
      <w:r w:rsidRPr="00581BD1">
        <w:rPr>
          <w:rFonts w:ascii="Times New Roman" w:hAnsi="Times New Roman" w:cs="Times New Roman"/>
          <w:lang w:val="en-US"/>
        </w:rPr>
        <w:t>, </w:t>
      </w:r>
      <w:r w:rsidRPr="00581BD1">
        <w:rPr>
          <w:rFonts w:ascii="Times New Roman" w:hAnsi="Times New Roman" w:cs="Times New Roman"/>
          <w:i/>
          <w:iCs/>
          <w:lang w:val="en-US"/>
        </w:rPr>
        <w:t>46</w:t>
      </w:r>
      <w:r w:rsidRPr="00581BD1">
        <w:rPr>
          <w:rFonts w:ascii="Times New Roman" w:hAnsi="Times New Roman" w:cs="Times New Roman"/>
          <w:lang w:val="en-US"/>
        </w:rPr>
        <w:t xml:space="preserve">(16), 97–118. </w:t>
      </w:r>
      <w:hyperlink r:id="rId14" w:history="1">
        <w:r w:rsidRPr="00581BD1">
          <w:rPr>
            <w:rStyle w:val="Hyperlink"/>
            <w:rFonts w:ascii="Times New Roman" w:hAnsi="Times New Roman" w:cs="Times New Roman"/>
            <w:lang w:val="en-US"/>
          </w:rPr>
          <w:t>https://doi.org/10.56557/upjoz/2025/v46i165183</w:t>
        </w:r>
      </w:hyperlink>
      <w:r>
        <w:rPr>
          <w:rFonts w:ascii="Times New Roman" w:hAnsi="Times New Roman" w:cs="Times New Roman"/>
          <w:lang w:val="en-US"/>
        </w:rPr>
        <w:t xml:space="preserve"> </w:t>
      </w:r>
    </w:p>
    <w:p w14:paraId="5F4EADE2" w14:textId="77777777" w:rsidR="00913231" w:rsidRPr="000F1EC2" w:rsidRDefault="00913231" w:rsidP="0023590B">
      <w:pPr>
        <w:ind w:left="142"/>
        <w:jc w:val="both"/>
        <w:rPr>
          <w:rFonts w:ascii="Times New Roman" w:hAnsi="Times New Roman" w:cs="Times New Roman"/>
          <w:lang w:val="en-US"/>
        </w:rPr>
      </w:pPr>
      <w:r w:rsidRPr="000F1EC2">
        <w:rPr>
          <w:rFonts w:ascii="Times New Roman" w:hAnsi="Times New Roman" w:cs="Times New Roman"/>
        </w:rPr>
        <w:t xml:space="preserve">Pandey, V. (2024). Study of fish diversity in Kelo River, Raigarh (C.G.), India. </w:t>
      </w:r>
      <w:r w:rsidRPr="000F1EC2">
        <w:rPr>
          <w:rFonts w:ascii="Times New Roman" w:hAnsi="Times New Roman" w:cs="Times New Roman"/>
          <w:i/>
          <w:iCs/>
        </w:rPr>
        <w:t>Journal of Emerging Technologies and Innovative Research (JETIR), 11</w:t>
      </w:r>
      <w:r w:rsidRPr="000F1EC2">
        <w:rPr>
          <w:rFonts w:ascii="Times New Roman" w:hAnsi="Times New Roman" w:cs="Times New Roman"/>
        </w:rPr>
        <w:t>(3).</w:t>
      </w:r>
      <w:r w:rsidRPr="000F1EC2">
        <w:rPr>
          <w:rFonts w:ascii="Times New Roman" w:hAnsi="Times New Roman" w:cs="Times New Roman"/>
          <w:lang w:val="en-US"/>
        </w:rPr>
        <w:t xml:space="preserve"> </w:t>
      </w:r>
      <w:hyperlink r:id="rId15" w:history="1">
        <w:r w:rsidRPr="000F1EC2">
          <w:rPr>
            <w:rStyle w:val="Hyperlink"/>
            <w:rFonts w:ascii="Times New Roman" w:hAnsi="Times New Roman" w:cs="Times New Roman"/>
            <w:lang w:val="en-US"/>
          </w:rPr>
          <w:t>https://www.jetir.org/papers/JETIR2403528.pdf</w:t>
        </w:r>
      </w:hyperlink>
      <w:r w:rsidRPr="000F1EC2">
        <w:rPr>
          <w:rFonts w:ascii="Times New Roman" w:hAnsi="Times New Roman" w:cs="Times New Roman"/>
          <w:lang w:val="en-US"/>
        </w:rPr>
        <w:t xml:space="preserve"> </w:t>
      </w:r>
    </w:p>
    <w:p w14:paraId="68718DCB" w14:textId="77777777" w:rsidR="00913231" w:rsidRPr="00D8007A" w:rsidRDefault="00913231" w:rsidP="0023590B">
      <w:pPr>
        <w:ind w:left="142"/>
        <w:jc w:val="both"/>
        <w:rPr>
          <w:rFonts w:ascii="Times New Roman" w:hAnsi="Times New Roman" w:cs="Times New Roman"/>
          <w:lang w:val="en-US"/>
        </w:rPr>
      </w:pPr>
      <w:r w:rsidRPr="000F1EC2">
        <w:rPr>
          <w:rFonts w:ascii="Times New Roman" w:hAnsi="Times New Roman" w:cs="Times New Roman"/>
        </w:rPr>
        <w:t xml:space="preserve">Pandey, V., &amp; Tamboli, R. K. (2020). Pre and post monsoon piscine diversity in Kelo River, Raigarh, (C.G.), India. </w:t>
      </w:r>
      <w:r w:rsidRPr="000F1EC2">
        <w:rPr>
          <w:rFonts w:ascii="Times New Roman" w:hAnsi="Times New Roman" w:cs="Times New Roman"/>
          <w:i/>
          <w:iCs/>
        </w:rPr>
        <w:t>International Journal of Advance Research, Ideas and Innovations in Technology, 6</w:t>
      </w:r>
      <w:r w:rsidRPr="000F1EC2">
        <w:rPr>
          <w:rFonts w:ascii="Times New Roman" w:hAnsi="Times New Roman" w:cs="Times New Roman"/>
        </w:rPr>
        <w:t xml:space="preserve">(6), 294-297. </w:t>
      </w:r>
      <w:hyperlink r:id="rId16" w:history="1">
        <w:r w:rsidRPr="00D8007A">
          <w:rPr>
            <w:rStyle w:val="Hyperlink"/>
            <w:rFonts w:ascii="Times New Roman" w:hAnsi="Times New Roman" w:cs="Times New Roman"/>
            <w:lang w:val="en-US"/>
          </w:rPr>
          <w:t>https://www.ijariit.com/manuscripts/v6i6/V6I6-1278.pdf</w:t>
        </w:r>
      </w:hyperlink>
      <w:r w:rsidRPr="00D8007A">
        <w:rPr>
          <w:rFonts w:ascii="Times New Roman" w:hAnsi="Times New Roman" w:cs="Times New Roman"/>
          <w:lang w:val="en-US"/>
        </w:rPr>
        <w:t xml:space="preserve"> </w:t>
      </w:r>
    </w:p>
    <w:p w14:paraId="675984A7" w14:textId="77777777" w:rsidR="00913231" w:rsidRPr="004119C3" w:rsidRDefault="00913231" w:rsidP="0023590B">
      <w:pPr>
        <w:tabs>
          <w:tab w:val="num" w:pos="720"/>
        </w:tabs>
        <w:spacing w:before="120" w:after="240"/>
        <w:ind w:left="142"/>
        <w:jc w:val="both"/>
        <w:rPr>
          <w:rFonts w:ascii="Times New Roman" w:hAnsi="Times New Roman" w:cs="Times New Roman"/>
          <w:lang w:val="en-US"/>
        </w:rPr>
      </w:pPr>
      <w:r w:rsidRPr="004119C3">
        <w:rPr>
          <w:rFonts w:ascii="Times New Roman" w:hAnsi="Times New Roman" w:cs="Times New Roman"/>
        </w:rPr>
        <w:t xml:space="preserve">Paramanandham, J. P., Krishnappa, K., Kabilan, K., &amp; Sathishkumar, S. (2021). Diversity and abundance of butterfly (Lepidoptera) fauna in Kalaimahal College Campus, Sembanarkoil, Tranqubar Taluk, Tamil Nadu. </w:t>
      </w:r>
      <w:r w:rsidRPr="004119C3">
        <w:rPr>
          <w:rFonts w:ascii="Times New Roman" w:hAnsi="Times New Roman" w:cs="Times New Roman"/>
          <w:i/>
          <w:iCs/>
        </w:rPr>
        <w:t>International Letters of Natural Sciences, 81</w:t>
      </w:r>
      <w:r w:rsidRPr="004119C3">
        <w:rPr>
          <w:rFonts w:ascii="Times New Roman" w:hAnsi="Times New Roman" w:cs="Times New Roman"/>
        </w:rPr>
        <w:t xml:space="preserve">, 1–11. </w:t>
      </w:r>
      <w:hyperlink r:id="rId17" w:history="1">
        <w:r w:rsidRPr="004119C3">
          <w:rPr>
            <w:rStyle w:val="Hyperlink"/>
            <w:rFonts w:ascii="Times New Roman" w:hAnsi="Times New Roman" w:cs="Times New Roman"/>
            <w:lang w:val="en-US"/>
          </w:rPr>
          <w:t>https://www.academicoa.com/ILNS.81.1.pdf</w:t>
        </w:r>
      </w:hyperlink>
      <w:r w:rsidRPr="004119C3">
        <w:rPr>
          <w:rFonts w:ascii="Times New Roman" w:hAnsi="Times New Roman" w:cs="Times New Roman"/>
          <w:lang w:val="en-US"/>
        </w:rPr>
        <w:t xml:space="preserve"> </w:t>
      </w:r>
    </w:p>
    <w:p w14:paraId="7042E7B0" w14:textId="77777777" w:rsidR="00913231" w:rsidRPr="00472F93" w:rsidRDefault="00913231" w:rsidP="0023590B">
      <w:pPr>
        <w:spacing w:before="120" w:after="240"/>
        <w:ind w:left="142"/>
        <w:jc w:val="both"/>
        <w:rPr>
          <w:rFonts w:ascii="Times New Roman" w:hAnsi="Times New Roman" w:cs="Times New Roman"/>
          <w:lang w:val="en-US"/>
        </w:rPr>
      </w:pPr>
      <w:r w:rsidRPr="00472F93">
        <w:rPr>
          <w:rFonts w:ascii="Times New Roman" w:hAnsi="Times New Roman" w:cs="Times New Roman"/>
          <w:lang w:val="en-US"/>
        </w:rPr>
        <w:t>Patel, S., &amp; Mashi, S. (2025). Conservation challenges and opportunities for butterfly habitats in Madhya Pradesh’s Sone Basin. </w:t>
      </w:r>
      <w:r w:rsidRPr="00472F93">
        <w:rPr>
          <w:rFonts w:ascii="Times New Roman" w:hAnsi="Times New Roman" w:cs="Times New Roman"/>
          <w:i/>
          <w:iCs/>
          <w:lang w:val="en-US"/>
        </w:rPr>
        <w:t>Journal of Advances and Scholarly Researches in Allied Education</w:t>
      </w:r>
      <w:r w:rsidRPr="00472F93">
        <w:rPr>
          <w:rFonts w:ascii="Times New Roman" w:hAnsi="Times New Roman" w:cs="Times New Roman"/>
          <w:lang w:val="en-US"/>
        </w:rPr>
        <w:t>, </w:t>
      </w:r>
      <w:r w:rsidRPr="00472F93">
        <w:rPr>
          <w:rFonts w:ascii="Times New Roman" w:hAnsi="Times New Roman" w:cs="Times New Roman"/>
          <w:i/>
          <w:iCs/>
          <w:lang w:val="en-US"/>
        </w:rPr>
        <w:t>22</w:t>
      </w:r>
      <w:r w:rsidRPr="00472F93">
        <w:rPr>
          <w:rFonts w:ascii="Times New Roman" w:hAnsi="Times New Roman" w:cs="Times New Roman"/>
          <w:lang w:val="en-US"/>
        </w:rPr>
        <w:t xml:space="preserve">(01), 289–301. </w:t>
      </w:r>
      <w:hyperlink r:id="rId18" w:history="1">
        <w:r w:rsidRPr="00472F93">
          <w:rPr>
            <w:rStyle w:val="Hyperlink"/>
            <w:rFonts w:ascii="Times New Roman" w:hAnsi="Times New Roman" w:cs="Times New Roman"/>
            <w:lang w:val="en-US"/>
          </w:rPr>
          <w:t>https://doi.org/10.29070/qt1nnc91</w:t>
        </w:r>
      </w:hyperlink>
      <w:r>
        <w:rPr>
          <w:rFonts w:ascii="Times New Roman" w:hAnsi="Times New Roman" w:cs="Times New Roman"/>
          <w:lang w:val="en-US"/>
        </w:rPr>
        <w:t xml:space="preserve"> </w:t>
      </w:r>
    </w:p>
    <w:p w14:paraId="51BF2FCA" w14:textId="77777777" w:rsidR="00913231" w:rsidRPr="00367522" w:rsidRDefault="00913231" w:rsidP="0023590B">
      <w:pPr>
        <w:spacing w:before="120" w:after="240"/>
        <w:ind w:left="142"/>
        <w:jc w:val="both"/>
        <w:rPr>
          <w:rFonts w:ascii="Times New Roman" w:hAnsi="Times New Roman" w:cs="Times New Roman"/>
          <w:lang w:val="en-US"/>
        </w:rPr>
      </w:pPr>
      <w:r w:rsidRPr="00367522">
        <w:rPr>
          <w:rFonts w:ascii="Times New Roman" w:hAnsi="Times New Roman" w:cs="Times New Roman"/>
          <w:lang w:val="en-US"/>
        </w:rPr>
        <w:t>Pfenning-Butterworth, A., Buckley, L. B., Drake, J. M., Farner, J. E., Farrell, M. J., Gehman, A.-L. M., Mordecai, E. A., Stephens, P. R., Gittleman, J. L., &amp; Davies, T. J. (2024). Interconnecting global threats: climate change, biodiversity loss, and infectious diseases. </w:t>
      </w:r>
      <w:r w:rsidRPr="00367522">
        <w:rPr>
          <w:rFonts w:ascii="Times New Roman" w:hAnsi="Times New Roman" w:cs="Times New Roman"/>
          <w:i/>
          <w:iCs/>
          <w:lang w:val="en-US"/>
        </w:rPr>
        <w:t>The Lancet. Planetary Health</w:t>
      </w:r>
      <w:r w:rsidRPr="00367522">
        <w:rPr>
          <w:rFonts w:ascii="Times New Roman" w:hAnsi="Times New Roman" w:cs="Times New Roman"/>
          <w:lang w:val="en-US"/>
        </w:rPr>
        <w:t>, </w:t>
      </w:r>
      <w:r w:rsidRPr="00367522">
        <w:rPr>
          <w:rFonts w:ascii="Times New Roman" w:hAnsi="Times New Roman" w:cs="Times New Roman"/>
          <w:i/>
          <w:iCs/>
          <w:lang w:val="en-US"/>
        </w:rPr>
        <w:t>8</w:t>
      </w:r>
      <w:r w:rsidRPr="00367522">
        <w:rPr>
          <w:rFonts w:ascii="Times New Roman" w:hAnsi="Times New Roman" w:cs="Times New Roman"/>
          <w:lang w:val="en-US"/>
        </w:rPr>
        <w:t xml:space="preserve">(4), e270–e283. </w:t>
      </w:r>
      <w:hyperlink r:id="rId19" w:history="1">
        <w:r w:rsidRPr="00367522">
          <w:rPr>
            <w:rStyle w:val="Hyperlink"/>
            <w:rFonts w:ascii="Times New Roman" w:hAnsi="Times New Roman" w:cs="Times New Roman"/>
            <w:lang w:val="en-US"/>
          </w:rPr>
          <w:t>https://doi.org/10.1016/S2542-5196(24)00021-4</w:t>
        </w:r>
      </w:hyperlink>
      <w:r>
        <w:rPr>
          <w:rFonts w:ascii="Times New Roman" w:hAnsi="Times New Roman" w:cs="Times New Roman"/>
          <w:lang w:val="en-US"/>
        </w:rPr>
        <w:t xml:space="preserve"> </w:t>
      </w:r>
    </w:p>
    <w:p w14:paraId="2E99451B" w14:textId="77777777" w:rsidR="00913231" w:rsidRDefault="00913231" w:rsidP="00913231">
      <w:pPr>
        <w:spacing w:before="120" w:after="240"/>
        <w:ind w:left="142"/>
        <w:jc w:val="both"/>
        <w:rPr>
          <w:rFonts w:ascii="Times New Roman" w:hAnsi="Times New Roman" w:cs="Times New Roman"/>
          <w:lang w:val="en-US"/>
        </w:rPr>
      </w:pPr>
      <w:r w:rsidRPr="00913231">
        <w:rPr>
          <w:rFonts w:ascii="Times New Roman" w:hAnsi="Times New Roman" w:cs="Times New Roman"/>
          <w:highlight w:val="yellow"/>
          <w:lang w:val="en-US"/>
        </w:rPr>
        <w:t>Pinkert, S., Farwig, N., Kawahara, A. Y., &amp; Jetz, W. (2025). Global hotspots of butterfly diversity are threatened in a warming world. </w:t>
      </w:r>
      <w:r w:rsidRPr="00913231">
        <w:rPr>
          <w:rFonts w:ascii="Times New Roman" w:hAnsi="Times New Roman" w:cs="Times New Roman"/>
          <w:i/>
          <w:iCs/>
          <w:highlight w:val="yellow"/>
          <w:lang w:val="en-US"/>
        </w:rPr>
        <w:t>Nature Ecology &amp; Evolution</w:t>
      </w:r>
      <w:r w:rsidRPr="00913231">
        <w:rPr>
          <w:rFonts w:ascii="Times New Roman" w:hAnsi="Times New Roman" w:cs="Times New Roman"/>
          <w:highlight w:val="yellow"/>
          <w:lang w:val="en-US"/>
        </w:rPr>
        <w:t>, </w:t>
      </w:r>
      <w:r w:rsidRPr="00913231">
        <w:rPr>
          <w:rFonts w:ascii="Times New Roman" w:hAnsi="Times New Roman" w:cs="Times New Roman"/>
          <w:i/>
          <w:iCs/>
          <w:highlight w:val="yellow"/>
          <w:lang w:val="en-US"/>
        </w:rPr>
        <w:t>9</w:t>
      </w:r>
      <w:r w:rsidRPr="00913231">
        <w:rPr>
          <w:rFonts w:ascii="Times New Roman" w:hAnsi="Times New Roman" w:cs="Times New Roman"/>
          <w:highlight w:val="yellow"/>
          <w:lang w:val="en-US"/>
        </w:rPr>
        <w:t xml:space="preserve">(5), 789–800. </w:t>
      </w:r>
      <w:hyperlink r:id="rId20" w:history="1">
        <w:r w:rsidRPr="00913231">
          <w:rPr>
            <w:rStyle w:val="Hyperlink"/>
            <w:rFonts w:ascii="Times New Roman" w:hAnsi="Times New Roman" w:cs="Times New Roman"/>
            <w:highlight w:val="yellow"/>
            <w:lang w:val="en-US"/>
          </w:rPr>
          <w:t>https://doi.org/10.1038/s41559-025-02664-0</w:t>
        </w:r>
      </w:hyperlink>
      <w:r>
        <w:rPr>
          <w:rFonts w:ascii="Times New Roman" w:hAnsi="Times New Roman" w:cs="Times New Roman"/>
          <w:lang w:val="en-US"/>
        </w:rPr>
        <w:t xml:space="preserve"> </w:t>
      </w:r>
    </w:p>
    <w:p w14:paraId="3F70DFF2" w14:textId="77777777" w:rsidR="00AC0FC2" w:rsidRPr="00AC0FC2" w:rsidRDefault="00AC0FC2" w:rsidP="00AC0FC2">
      <w:pPr>
        <w:spacing w:before="120" w:after="240"/>
        <w:ind w:left="142"/>
        <w:jc w:val="both"/>
        <w:rPr>
          <w:rFonts w:ascii="Times New Roman" w:hAnsi="Times New Roman" w:cs="Times New Roman"/>
        </w:rPr>
      </w:pPr>
      <w:r w:rsidRPr="00AC0FC2">
        <w:rPr>
          <w:rFonts w:ascii="Times New Roman" w:hAnsi="Times New Roman" w:cs="Times New Roman"/>
        </w:rPr>
        <w:t>Rowe, H. I., Johnson, B., Broatch, J., Cruz, T. M. P., &amp; Prudic, K. L. (2023). Winter rains support butterfly diversity, but summer monsoon rainfall drives post-monsoon butterfly abundance in the arid southwest of the US. Insects, 15(1), 5. https://doi.org/10.3390/insects15010005</w:t>
      </w:r>
    </w:p>
    <w:p w14:paraId="48FCE5CA" w14:textId="77777777" w:rsidR="00913231" w:rsidRPr="004119C3" w:rsidRDefault="00913231" w:rsidP="0023590B">
      <w:pPr>
        <w:spacing w:before="120" w:after="240"/>
        <w:ind w:left="142"/>
        <w:jc w:val="both"/>
        <w:rPr>
          <w:rFonts w:ascii="Times New Roman" w:hAnsi="Times New Roman" w:cs="Times New Roman"/>
        </w:rPr>
      </w:pPr>
      <w:r w:rsidRPr="00D8007A">
        <w:rPr>
          <w:rFonts w:ascii="Times New Roman" w:hAnsi="Times New Roman" w:cs="Times New Roman"/>
          <w:lang w:val="it-IT"/>
        </w:rPr>
        <w:t xml:space="preserve">Sarwa, K. K., &amp; Vishwakarma, P. (2019). </w:t>
      </w:r>
      <w:r w:rsidRPr="00AC7504">
        <w:rPr>
          <w:rFonts w:ascii="Times New Roman" w:hAnsi="Times New Roman" w:cs="Times New Roman"/>
          <w:i/>
          <w:iCs/>
        </w:rPr>
        <w:t>Chhattisgarh: A natural diversified state of India</w:t>
      </w:r>
      <w:r w:rsidRPr="00AC7504">
        <w:rPr>
          <w:rFonts w:ascii="Times New Roman" w:hAnsi="Times New Roman" w:cs="Times New Roman"/>
        </w:rPr>
        <w:t xml:space="preserve">. LAP </w:t>
      </w:r>
      <w:r w:rsidRPr="004119C3">
        <w:rPr>
          <w:rFonts w:ascii="Times New Roman" w:hAnsi="Times New Roman" w:cs="Times New Roman"/>
        </w:rPr>
        <w:t>LAMBERT Academic Publishing.</w:t>
      </w:r>
    </w:p>
    <w:p w14:paraId="29084D14" w14:textId="77777777" w:rsidR="00913231" w:rsidRDefault="00913231" w:rsidP="0023590B">
      <w:pPr>
        <w:spacing w:before="120" w:after="240"/>
        <w:ind w:left="142"/>
        <w:jc w:val="both"/>
        <w:rPr>
          <w:rFonts w:ascii="Times New Roman" w:hAnsi="Times New Roman" w:cs="Times New Roman"/>
        </w:rPr>
      </w:pPr>
      <w:r w:rsidRPr="004119C3">
        <w:rPr>
          <w:rFonts w:ascii="Times New Roman" w:hAnsi="Times New Roman" w:cs="Times New Roman"/>
        </w:rPr>
        <w:t xml:space="preserve">Sharma, R. P. (2019). Biodiversity in Chhattisgarh forest region CG. </w:t>
      </w:r>
      <w:r w:rsidRPr="004119C3">
        <w:rPr>
          <w:rFonts w:ascii="Times New Roman" w:hAnsi="Times New Roman" w:cs="Times New Roman"/>
          <w:i/>
          <w:iCs/>
        </w:rPr>
        <w:t>International Journal of Education and Science Research Review</w:t>
      </w:r>
      <w:r w:rsidRPr="004119C3">
        <w:rPr>
          <w:rFonts w:ascii="Times New Roman" w:hAnsi="Times New Roman" w:cs="Times New Roman"/>
        </w:rPr>
        <w:t xml:space="preserve">, </w:t>
      </w:r>
      <w:r w:rsidRPr="004119C3">
        <w:rPr>
          <w:rFonts w:ascii="Times New Roman" w:hAnsi="Times New Roman" w:cs="Times New Roman"/>
          <w:i/>
          <w:iCs/>
        </w:rPr>
        <w:t>6</w:t>
      </w:r>
      <w:r w:rsidRPr="004119C3">
        <w:rPr>
          <w:rFonts w:ascii="Times New Roman" w:hAnsi="Times New Roman" w:cs="Times New Roman"/>
        </w:rPr>
        <w:t xml:space="preserve">(3). </w:t>
      </w:r>
      <w:hyperlink r:id="rId21" w:history="1">
        <w:r w:rsidRPr="004119C3">
          <w:rPr>
            <w:rStyle w:val="Hyperlink"/>
            <w:rFonts w:ascii="Times New Roman" w:hAnsi="Times New Roman" w:cs="Times New Roman"/>
          </w:rPr>
          <w:t>https://ijesrr.org/publication/61/299.%20may%202019%20ijesrr.pdf</w:t>
        </w:r>
      </w:hyperlink>
      <w:r w:rsidRPr="004119C3">
        <w:rPr>
          <w:rFonts w:ascii="Times New Roman" w:hAnsi="Times New Roman" w:cs="Times New Roman"/>
        </w:rPr>
        <w:t xml:space="preserve"> </w:t>
      </w:r>
    </w:p>
    <w:p w14:paraId="3E81B1D0" w14:textId="77777777" w:rsidR="00913231" w:rsidRPr="000F1EC2" w:rsidRDefault="00913231" w:rsidP="0023590B">
      <w:pPr>
        <w:ind w:left="142"/>
        <w:jc w:val="both"/>
        <w:rPr>
          <w:rFonts w:ascii="Times New Roman" w:hAnsi="Times New Roman" w:cs="Times New Roman"/>
          <w:lang w:val="en-US"/>
        </w:rPr>
      </w:pPr>
      <w:r w:rsidRPr="001B7817">
        <w:rPr>
          <w:rFonts w:ascii="Times New Roman" w:hAnsi="Times New Roman" w:cs="Times New Roman"/>
          <w:lang w:val="it-IT"/>
        </w:rPr>
        <w:t xml:space="preserve">Sinha, S., Tandan, H. N., &amp; Patel, S. K. (2025). </w:t>
      </w:r>
      <w:r w:rsidRPr="000F1EC2">
        <w:rPr>
          <w:rFonts w:ascii="Times New Roman" w:hAnsi="Times New Roman" w:cs="Times New Roman"/>
        </w:rPr>
        <w:t xml:space="preserve">Assessment of butterflies species diversity in Rabo dam with first checklist for Raigarh district, Chhattisgarh, India. </w:t>
      </w:r>
      <w:r w:rsidRPr="000F1EC2">
        <w:rPr>
          <w:rFonts w:ascii="Times New Roman" w:hAnsi="Times New Roman" w:cs="Times New Roman"/>
          <w:i/>
          <w:iCs/>
        </w:rPr>
        <w:t>Uttar Pradesh Journal of Zoology, 46</w:t>
      </w:r>
      <w:r w:rsidRPr="000F1EC2">
        <w:rPr>
          <w:rFonts w:ascii="Times New Roman" w:hAnsi="Times New Roman" w:cs="Times New Roman"/>
        </w:rPr>
        <w:t xml:space="preserve">(17), 118–128. </w:t>
      </w:r>
      <w:hyperlink r:id="rId22" w:tgtFrame="_blank" w:history="1">
        <w:r w:rsidRPr="000F1EC2">
          <w:rPr>
            <w:rStyle w:val="Hyperlink"/>
            <w:rFonts w:ascii="Times New Roman" w:hAnsi="Times New Roman" w:cs="Times New Roman"/>
          </w:rPr>
          <w:t>https://doi.org/10.56557/upjoz/2025/v46i175215</w:t>
        </w:r>
      </w:hyperlink>
    </w:p>
    <w:p w14:paraId="108F3F39" w14:textId="77777777" w:rsidR="00913231" w:rsidRDefault="00913231" w:rsidP="0023590B">
      <w:pPr>
        <w:ind w:left="142"/>
        <w:jc w:val="both"/>
        <w:rPr>
          <w:rFonts w:ascii="Times New Roman" w:hAnsi="Times New Roman" w:cs="Times New Roman"/>
          <w:lang w:val="en-US"/>
        </w:rPr>
      </w:pPr>
      <w:r w:rsidRPr="000F1EC2">
        <w:rPr>
          <w:rFonts w:ascii="Times New Roman" w:hAnsi="Times New Roman" w:cs="Times New Roman"/>
        </w:rPr>
        <w:t xml:space="preserve">Sisodia, A. (2019). Butterflies (Lepidoptera: Papilionoidea) of Chhattisgarh, India. </w:t>
      </w:r>
      <w:r w:rsidRPr="000F1EC2">
        <w:rPr>
          <w:rFonts w:ascii="Times New Roman" w:hAnsi="Times New Roman" w:cs="Times New Roman"/>
          <w:i/>
          <w:iCs/>
        </w:rPr>
        <w:t>Bionotes</w:t>
      </w:r>
      <w:r w:rsidRPr="000F1EC2">
        <w:rPr>
          <w:rFonts w:ascii="Times New Roman" w:hAnsi="Times New Roman" w:cs="Times New Roman"/>
        </w:rPr>
        <w:t xml:space="preserve">, </w:t>
      </w:r>
      <w:r w:rsidRPr="000F1EC2">
        <w:rPr>
          <w:rFonts w:ascii="Times New Roman" w:hAnsi="Times New Roman" w:cs="Times New Roman"/>
          <w:i/>
          <w:iCs/>
        </w:rPr>
        <w:t>21</w:t>
      </w:r>
      <w:r w:rsidRPr="000F1EC2">
        <w:rPr>
          <w:rFonts w:ascii="Times New Roman" w:hAnsi="Times New Roman" w:cs="Times New Roman"/>
        </w:rPr>
        <w:t>(4).</w:t>
      </w:r>
      <w:r w:rsidRPr="000F1EC2">
        <w:rPr>
          <w:rFonts w:ascii="Times New Roman" w:hAnsi="Times New Roman" w:cs="Times New Roman"/>
          <w:lang w:val="en-US"/>
        </w:rPr>
        <w:t xml:space="preserve"> </w:t>
      </w:r>
      <w:hyperlink r:id="rId23" w:history="1">
        <w:r w:rsidRPr="000F1EC2">
          <w:rPr>
            <w:rStyle w:val="Hyperlink"/>
            <w:rFonts w:ascii="Times New Roman" w:hAnsi="Times New Roman" w:cs="Times New Roman"/>
            <w:lang w:val="en-US"/>
          </w:rPr>
          <w:t>https://figshare.com/ndownloader/files/20554809</w:t>
        </w:r>
      </w:hyperlink>
      <w:r w:rsidRPr="000F1EC2">
        <w:rPr>
          <w:rFonts w:ascii="Times New Roman" w:hAnsi="Times New Roman" w:cs="Times New Roman"/>
          <w:lang w:val="en-US"/>
        </w:rPr>
        <w:t xml:space="preserve"> </w:t>
      </w:r>
    </w:p>
    <w:p w14:paraId="62792C32" w14:textId="77777777" w:rsidR="00913231" w:rsidRPr="001B7817" w:rsidRDefault="00913231" w:rsidP="0023590B">
      <w:pPr>
        <w:spacing w:before="120" w:after="240"/>
        <w:ind w:left="142"/>
        <w:jc w:val="both"/>
        <w:rPr>
          <w:rFonts w:ascii="Times New Roman" w:hAnsi="Times New Roman" w:cs="Times New Roman"/>
        </w:rPr>
      </w:pPr>
      <w:r w:rsidRPr="001B7817">
        <w:rPr>
          <w:rFonts w:ascii="Times New Roman" w:hAnsi="Times New Roman" w:cs="Times New Roman"/>
        </w:rPr>
        <w:t xml:space="preserve">Smetacek, P. (2025). </w:t>
      </w:r>
      <w:r w:rsidRPr="001B7817">
        <w:rPr>
          <w:rFonts w:ascii="Times New Roman" w:hAnsi="Times New Roman" w:cs="Times New Roman"/>
          <w:i/>
          <w:iCs/>
        </w:rPr>
        <w:t>Synoptic catalogue of the butterflies of India</w:t>
      </w:r>
      <w:r w:rsidRPr="001B7817">
        <w:rPr>
          <w:rFonts w:ascii="Times New Roman" w:hAnsi="Times New Roman" w:cs="Times New Roman"/>
        </w:rPr>
        <w:t xml:space="preserve"> (2nd ed.). Butterfly Research Trust. </w:t>
      </w:r>
    </w:p>
    <w:p w14:paraId="5DA166BC" w14:textId="77777777" w:rsidR="00913231" w:rsidRPr="004119C3" w:rsidRDefault="00913231" w:rsidP="0023590B">
      <w:pPr>
        <w:spacing w:before="120" w:after="240"/>
        <w:ind w:left="142"/>
        <w:jc w:val="both"/>
        <w:rPr>
          <w:rFonts w:ascii="Times New Roman" w:hAnsi="Times New Roman" w:cs="Times New Roman"/>
        </w:rPr>
      </w:pPr>
      <w:r w:rsidRPr="004119C3">
        <w:rPr>
          <w:rFonts w:ascii="Times New Roman" w:hAnsi="Times New Roman" w:cs="Times New Roman"/>
        </w:rPr>
        <w:t xml:space="preserve">Vairagade, S. P. (2024). Butterfly diversity in different forest area of India: Review. </w:t>
      </w:r>
      <w:r w:rsidRPr="004119C3">
        <w:rPr>
          <w:rFonts w:ascii="Times New Roman" w:hAnsi="Times New Roman" w:cs="Times New Roman"/>
          <w:i/>
          <w:iCs/>
        </w:rPr>
        <w:t>International Journal of Creative Research Thoughts, 12</w:t>
      </w:r>
      <w:r w:rsidRPr="004119C3">
        <w:rPr>
          <w:rFonts w:ascii="Times New Roman" w:hAnsi="Times New Roman" w:cs="Times New Roman"/>
        </w:rPr>
        <w:t xml:space="preserve">(2). </w:t>
      </w:r>
      <w:hyperlink r:id="rId24" w:history="1">
        <w:r w:rsidRPr="004119C3">
          <w:rPr>
            <w:rStyle w:val="Hyperlink"/>
            <w:rFonts w:ascii="Times New Roman" w:hAnsi="Times New Roman" w:cs="Times New Roman"/>
          </w:rPr>
          <w:t>https://ijcrt.org/papers/IJCRT2402094.pdf</w:t>
        </w:r>
      </w:hyperlink>
      <w:r w:rsidRPr="004119C3">
        <w:rPr>
          <w:rFonts w:ascii="Times New Roman" w:hAnsi="Times New Roman" w:cs="Times New Roman"/>
        </w:rPr>
        <w:t xml:space="preserve"> </w:t>
      </w:r>
    </w:p>
    <w:p w14:paraId="13EF1BB5" w14:textId="77777777" w:rsidR="00913231" w:rsidRPr="00581BD1" w:rsidRDefault="00913231" w:rsidP="0023590B">
      <w:pPr>
        <w:spacing w:before="120" w:after="240"/>
        <w:ind w:left="142"/>
        <w:jc w:val="both"/>
        <w:rPr>
          <w:rFonts w:ascii="Times New Roman" w:hAnsi="Times New Roman" w:cs="Times New Roman"/>
          <w:lang w:val="en-US"/>
        </w:rPr>
      </w:pPr>
      <w:r w:rsidRPr="00581BD1">
        <w:rPr>
          <w:rFonts w:ascii="Times New Roman" w:hAnsi="Times New Roman" w:cs="Times New Roman"/>
          <w:lang w:val="en-US"/>
        </w:rPr>
        <w:t xml:space="preserve">Weiskopf, S. R., Rubenstein, M. A., Crozier, L. G., Gaichas, S., Griffis, R., Halofsky, J. E., Hyde, K. J. W., Morelli, T. L., Morisette, J. T., Muñoz, R. C., Pershing, A. J., Peterson, D. L., Poudel, R., Staudinger, M. D., Sutton-Grier, A. E., Thompson, L., Vose, J., Weltzin, J. F., &amp; Whyte, K. P. (2020). </w:t>
      </w:r>
      <w:r w:rsidRPr="00581BD1">
        <w:rPr>
          <w:rFonts w:ascii="Times New Roman" w:hAnsi="Times New Roman" w:cs="Times New Roman"/>
          <w:lang w:val="en-US"/>
        </w:rPr>
        <w:lastRenderedPageBreak/>
        <w:t>Climate change effects on biodiversity, ecosystems, ecosystem services, and natural resource management in the United States. </w:t>
      </w:r>
      <w:r w:rsidRPr="00581BD1">
        <w:rPr>
          <w:rFonts w:ascii="Times New Roman" w:hAnsi="Times New Roman" w:cs="Times New Roman"/>
          <w:i/>
          <w:iCs/>
          <w:lang w:val="en-US"/>
        </w:rPr>
        <w:t>The Science of the Total Environment</w:t>
      </w:r>
      <w:r w:rsidRPr="00581BD1">
        <w:rPr>
          <w:rFonts w:ascii="Times New Roman" w:hAnsi="Times New Roman" w:cs="Times New Roman"/>
          <w:lang w:val="en-US"/>
        </w:rPr>
        <w:t>, </w:t>
      </w:r>
      <w:r w:rsidRPr="00581BD1">
        <w:rPr>
          <w:rFonts w:ascii="Times New Roman" w:hAnsi="Times New Roman" w:cs="Times New Roman"/>
          <w:i/>
          <w:iCs/>
          <w:lang w:val="en-US"/>
        </w:rPr>
        <w:t>733</w:t>
      </w:r>
      <w:r w:rsidRPr="00581BD1">
        <w:rPr>
          <w:rFonts w:ascii="Times New Roman" w:hAnsi="Times New Roman" w:cs="Times New Roman"/>
          <w:lang w:val="en-US"/>
        </w:rPr>
        <w:t xml:space="preserve">(137782), 137782. </w:t>
      </w:r>
      <w:hyperlink r:id="rId25" w:history="1">
        <w:r w:rsidRPr="00581BD1">
          <w:rPr>
            <w:rStyle w:val="Hyperlink"/>
            <w:rFonts w:ascii="Times New Roman" w:hAnsi="Times New Roman" w:cs="Times New Roman"/>
            <w:lang w:val="en-US"/>
          </w:rPr>
          <w:t>https://doi.org/10.1016/j.scitotenv.2020.137782</w:t>
        </w:r>
      </w:hyperlink>
      <w:r>
        <w:rPr>
          <w:rFonts w:ascii="Times New Roman" w:hAnsi="Times New Roman" w:cs="Times New Roman"/>
          <w:lang w:val="en-US"/>
        </w:rPr>
        <w:t xml:space="preserve"> </w:t>
      </w:r>
    </w:p>
    <w:p w14:paraId="5706A753" w14:textId="77777777" w:rsidR="00913231" w:rsidRDefault="00913231" w:rsidP="0023590B">
      <w:pPr>
        <w:spacing w:before="120" w:after="240"/>
        <w:ind w:left="142"/>
        <w:jc w:val="both"/>
        <w:rPr>
          <w:rFonts w:ascii="Times New Roman" w:hAnsi="Times New Roman" w:cs="Times New Roman"/>
          <w:lang w:val="en-US"/>
        </w:rPr>
      </w:pPr>
      <w:r w:rsidRPr="001B0C10">
        <w:rPr>
          <w:rFonts w:ascii="Times New Roman" w:hAnsi="Times New Roman" w:cs="Times New Roman"/>
          <w:lang w:val="en"/>
        </w:rPr>
        <w:t xml:space="preserve">Wynter-Blyth, M.A. (1957). </w:t>
      </w:r>
      <w:r w:rsidRPr="001B0C10">
        <w:rPr>
          <w:rFonts w:ascii="Times New Roman" w:hAnsi="Times New Roman" w:cs="Times New Roman"/>
          <w:i/>
          <w:iCs/>
          <w:lang w:val="en"/>
        </w:rPr>
        <w:t>Butterflies of the Indian Region</w:t>
      </w:r>
      <w:r w:rsidRPr="001B0C10">
        <w:rPr>
          <w:rFonts w:ascii="Times New Roman" w:hAnsi="Times New Roman" w:cs="Times New Roman"/>
          <w:lang w:val="en"/>
        </w:rPr>
        <w:t>. Bombay Natural History Societ</w:t>
      </w:r>
      <w:r w:rsidRPr="001B0C10">
        <w:rPr>
          <w:rFonts w:ascii="Times New Roman" w:hAnsi="Times New Roman" w:cs="Times New Roman"/>
          <w:i/>
          <w:iCs/>
          <w:lang w:val="en"/>
        </w:rPr>
        <w:t>y</w:t>
      </w:r>
      <w:r w:rsidRPr="001B0C10">
        <w:rPr>
          <w:rFonts w:ascii="Times New Roman" w:hAnsi="Times New Roman" w:cs="Times New Roman"/>
          <w:lang w:val="en"/>
        </w:rPr>
        <w:t>, Bombay, 523</w:t>
      </w:r>
      <w:r>
        <w:rPr>
          <w:rFonts w:ascii="Times New Roman" w:hAnsi="Times New Roman" w:cs="Times New Roman"/>
          <w:lang w:val="en-US"/>
        </w:rPr>
        <w:t>.</w:t>
      </w:r>
    </w:p>
    <w:p w14:paraId="3AABBFC2" w14:textId="77777777" w:rsidR="00913231" w:rsidRPr="001B0C10" w:rsidRDefault="00913231" w:rsidP="0023590B">
      <w:pPr>
        <w:spacing w:before="120" w:after="240"/>
        <w:ind w:left="142"/>
        <w:jc w:val="both"/>
        <w:rPr>
          <w:rFonts w:ascii="Times New Roman" w:hAnsi="Times New Roman" w:cs="Times New Roman"/>
          <w:lang w:val="en-US"/>
        </w:rPr>
      </w:pPr>
    </w:p>
    <w:p w14:paraId="5EEF0166" w14:textId="77777777" w:rsidR="007A5B29" w:rsidRPr="007A5B29" w:rsidRDefault="007A5B29" w:rsidP="0023590B">
      <w:pPr>
        <w:spacing w:line="360" w:lineRule="auto"/>
        <w:ind w:left="142"/>
        <w:jc w:val="both"/>
        <w:rPr>
          <w:sz w:val="24"/>
          <w:szCs w:val="24"/>
          <w:lang w:val="en"/>
        </w:rPr>
      </w:pPr>
    </w:p>
    <w:sectPr w:rsidR="007A5B29" w:rsidRPr="007A5B29">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568"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BD07C" w14:textId="77777777" w:rsidR="008C56C2" w:rsidRDefault="008C56C2" w:rsidP="00B85892">
      <w:pPr>
        <w:spacing w:after="0" w:line="240" w:lineRule="auto"/>
      </w:pPr>
      <w:r>
        <w:separator/>
      </w:r>
    </w:p>
  </w:endnote>
  <w:endnote w:type="continuationSeparator" w:id="0">
    <w:p w14:paraId="13275308" w14:textId="77777777" w:rsidR="008C56C2" w:rsidRDefault="008C56C2" w:rsidP="00B85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BD97EB-A164-4CCE-81C5-6C73EAF2EA4E}"/>
    <w:embedBold r:id="rId2" w:fontKey="{247A5B60-9766-44C4-A76C-5F59C1AC69D1}"/>
    <w:embedItalic r:id="rId3" w:fontKey="{64D3770F-202D-450D-8CD2-DE642F2D298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E6DC8D5-F1EE-46A0-8FCA-611DA04E0342}"/>
  </w:font>
  <w:font w:name="Mangal">
    <w:panose1 w:val="00000400000000000000"/>
    <w:charset w:val="00"/>
    <w:family w:val="roman"/>
    <w:pitch w:val="variable"/>
    <w:sig w:usb0="00008003" w:usb1="00000000" w:usb2="00000000" w:usb3="00000000" w:csb0="00000001" w:csb1="00000000"/>
    <w:embedRegular r:id="rId5" w:fontKey="{8E5D3F37-6D96-42DF-BE93-BF1BA96661D7}"/>
  </w:font>
  <w:font w:name="Arimo">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09D66487-15C8-45FD-9F49-B5CC60CCA9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223F" w14:textId="77777777" w:rsidR="00B85892" w:rsidRDefault="00B858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37A0" w14:textId="77777777" w:rsidR="00B85892" w:rsidRDefault="00B858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91CC" w14:textId="77777777" w:rsidR="00B85892" w:rsidRDefault="00B85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F7DBE" w14:textId="77777777" w:rsidR="008C56C2" w:rsidRDefault="008C56C2" w:rsidP="00B85892">
      <w:pPr>
        <w:spacing w:after="0" w:line="240" w:lineRule="auto"/>
      </w:pPr>
      <w:r>
        <w:separator/>
      </w:r>
    </w:p>
  </w:footnote>
  <w:footnote w:type="continuationSeparator" w:id="0">
    <w:p w14:paraId="751C9C92" w14:textId="77777777" w:rsidR="008C56C2" w:rsidRDefault="008C56C2" w:rsidP="00B85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3755" w14:textId="6C9D5F05" w:rsidR="00B85892" w:rsidRDefault="00000000">
    <w:pPr>
      <w:pStyle w:val="Header"/>
    </w:pPr>
    <w:r>
      <w:rPr>
        <w:noProof/>
      </w:rPr>
      <w:pict w14:anchorId="768BC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44439"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D549" w14:textId="523E5105" w:rsidR="00B85892" w:rsidRDefault="00000000">
    <w:pPr>
      <w:pStyle w:val="Header"/>
    </w:pPr>
    <w:r>
      <w:rPr>
        <w:noProof/>
      </w:rPr>
      <w:pict w14:anchorId="0B0B7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44440"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3212" w14:textId="4EDC2B18" w:rsidR="00B85892" w:rsidRDefault="00000000">
    <w:pPr>
      <w:pStyle w:val="Header"/>
    </w:pPr>
    <w:r>
      <w:rPr>
        <w:noProof/>
      </w:rPr>
      <w:pict w14:anchorId="34738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44438"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F0829"/>
    <w:multiLevelType w:val="multilevel"/>
    <w:tmpl w:val="67E89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D0570C"/>
    <w:multiLevelType w:val="multilevel"/>
    <w:tmpl w:val="4BFC970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586B39D6"/>
    <w:multiLevelType w:val="multilevel"/>
    <w:tmpl w:val="FAEA7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6698173">
    <w:abstractNumId w:val="1"/>
  </w:num>
  <w:num w:numId="2" w16cid:durableId="177282012">
    <w:abstractNumId w:val="0"/>
  </w:num>
  <w:num w:numId="3" w16cid:durableId="1939672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350"/>
    <w:rsid w:val="00006BCA"/>
    <w:rsid w:val="000105D7"/>
    <w:rsid w:val="000277C8"/>
    <w:rsid w:val="000546E8"/>
    <w:rsid w:val="000664C2"/>
    <w:rsid w:val="000766A9"/>
    <w:rsid w:val="000949DE"/>
    <w:rsid w:val="000B7DAE"/>
    <w:rsid w:val="000C2751"/>
    <w:rsid w:val="00107149"/>
    <w:rsid w:val="001175D0"/>
    <w:rsid w:val="0014659F"/>
    <w:rsid w:val="00156A86"/>
    <w:rsid w:val="00157E9D"/>
    <w:rsid w:val="00197902"/>
    <w:rsid w:val="001A1F6B"/>
    <w:rsid w:val="001B2E60"/>
    <w:rsid w:val="001B375A"/>
    <w:rsid w:val="001B7817"/>
    <w:rsid w:val="001D1389"/>
    <w:rsid w:val="001E5DAC"/>
    <w:rsid w:val="001F19F8"/>
    <w:rsid w:val="0020562B"/>
    <w:rsid w:val="0020732A"/>
    <w:rsid w:val="0023135E"/>
    <w:rsid w:val="0023590B"/>
    <w:rsid w:val="0025093E"/>
    <w:rsid w:val="00267F22"/>
    <w:rsid w:val="0027671D"/>
    <w:rsid w:val="002C3322"/>
    <w:rsid w:val="002D4389"/>
    <w:rsid w:val="00324062"/>
    <w:rsid w:val="00342A26"/>
    <w:rsid w:val="0035239E"/>
    <w:rsid w:val="003614FA"/>
    <w:rsid w:val="00367DA4"/>
    <w:rsid w:val="003735ED"/>
    <w:rsid w:val="003804AA"/>
    <w:rsid w:val="003C15B3"/>
    <w:rsid w:val="003C5F5E"/>
    <w:rsid w:val="003E5A8A"/>
    <w:rsid w:val="004266D0"/>
    <w:rsid w:val="004C34B8"/>
    <w:rsid w:val="004E0552"/>
    <w:rsid w:val="004E0C0C"/>
    <w:rsid w:val="004E5EC2"/>
    <w:rsid w:val="0050764D"/>
    <w:rsid w:val="00525168"/>
    <w:rsid w:val="005303A9"/>
    <w:rsid w:val="0059096F"/>
    <w:rsid w:val="005D59DD"/>
    <w:rsid w:val="00621075"/>
    <w:rsid w:val="0066730A"/>
    <w:rsid w:val="00693A7F"/>
    <w:rsid w:val="006C5196"/>
    <w:rsid w:val="006D0C27"/>
    <w:rsid w:val="0070417A"/>
    <w:rsid w:val="00727926"/>
    <w:rsid w:val="00750367"/>
    <w:rsid w:val="00751F7E"/>
    <w:rsid w:val="00765F32"/>
    <w:rsid w:val="007A5366"/>
    <w:rsid w:val="007A5B29"/>
    <w:rsid w:val="007F5CA9"/>
    <w:rsid w:val="00845521"/>
    <w:rsid w:val="008B63EB"/>
    <w:rsid w:val="008C56C2"/>
    <w:rsid w:val="008D4564"/>
    <w:rsid w:val="008E0367"/>
    <w:rsid w:val="008E1F30"/>
    <w:rsid w:val="008E3AAD"/>
    <w:rsid w:val="008E3B83"/>
    <w:rsid w:val="008F0D3A"/>
    <w:rsid w:val="00901106"/>
    <w:rsid w:val="009075E7"/>
    <w:rsid w:val="0091204C"/>
    <w:rsid w:val="00913231"/>
    <w:rsid w:val="009141E4"/>
    <w:rsid w:val="009469A6"/>
    <w:rsid w:val="009A54FC"/>
    <w:rsid w:val="00A310C9"/>
    <w:rsid w:val="00A66350"/>
    <w:rsid w:val="00AC0FC2"/>
    <w:rsid w:val="00B12F47"/>
    <w:rsid w:val="00B20568"/>
    <w:rsid w:val="00B70961"/>
    <w:rsid w:val="00B8436E"/>
    <w:rsid w:val="00B85892"/>
    <w:rsid w:val="00BB68BB"/>
    <w:rsid w:val="00BC10D1"/>
    <w:rsid w:val="00BD2D92"/>
    <w:rsid w:val="00BF7979"/>
    <w:rsid w:val="00C25819"/>
    <w:rsid w:val="00C4738D"/>
    <w:rsid w:val="00C55C81"/>
    <w:rsid w:val="00CA3861"/>
    <w:rsid w:val="00CA6319"/>
    <w:rsid w:val="00D0344D"/>
    <w:rsid w:val="00D400AF"/>
    <w:rsid w:val="00D4535F"/>
    <w:rsid w:val="00D929F6"/>
    <w:rsid w:val="00DA4738"/>
    <w:rsid w:val="00DB725A"/>
    <w:rsid w:val="00E25AAE"/>
    <w:rsid w:val="00E339B5"/>
    <w:rsid w:val="00E34401"/>
    <w:rsid w:val="00E358A5"/>
    <w:rsid w:val="00E83B14"/>
    <w:rsid w:val="00EC73CC"/>
    <w:rsid w:val="00F00B9D"/>
    <w:rsid w:val="00F75B34"/>
    <w:rsid w:val="00F7745A"/>
    <w:rsid w:val="00FC6659"/>
    <w:rsid w:val="00FC7DE8"/>
    <w:rsid w:val="00FF336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0F72A"/>
  <w15:docId w15:val="{75A2F100-D11C-4FB9-A29B-DBC588F8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7A5B29"/>
    <w:rPr>
      <w:color w:val="0000FF" w:themeColor="hyperlink"/>
      <w:u w:val="single"/>
    </w:rPr>
  </w:style>
  <w:style w:type="character" w:styleId="UnresolvedMention">
    <w:name w:val="Unresolved Mention"/>
    <w:basedOn w:val="DefaultParagraphFont"/>
    <w:uiPriority w:val="99"/>
    <w:semiHidden/>
    <w:unhideWhenUsed/>
    <w:rsid w:val="007A5B29"/>
    <w:rPr>
      <w:color w:val="605E5C"/>
      <w:shd w:val="clear" w:color="auto" w:fill="E1DFDD"/>
    </w:rPr>
  </w:style>
  <w:style w:type="character" w:styleId="FollowedHyperlink">
    <w:name w:val="FollowedHyperlink"/>
    <w:basedOn w:val="DefaultParagraphFont"/>
    <w:uiPriority w:val="99"/>
    <w:semiHidden/>
    <w:unhideWhenUsed/>
    <w:rsid w:val="00750367"/>
    <w:rPr>
      <w:color w:val="800080" w:themeColor="followedHyperlink"/>
      <w:u w:val="single"/>
    </w:rPr>
  </w:style>
  <w:style w:type="table" w:styleId="TableGrid">
    <w:name w:val="Table Grid"/>
    <w:basedOn w:val="TableNormal"/>
    <w:uiPriority w:val="59"/>
    <w:rsid w:val="000766A9"/>
    <w:pPr>
      <w:spacing w:after="0" w:line="240" w:lineRule="auto"/>
    </w:pPr>
    <w:rPr>
      <w:rFonts w:eastAsia="Times New Roman" w:hAnsi="Times New Roman"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03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85892"/>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B85892"/>
    <w:rPr>
      <w:rFonts w:cs="Mangal"/>
      <w:szCs w:val="20"/>
    </w:rPr>
  </w:style>
  <w:style w:type="paragraph" w:styleId="Footer">
    <w:name w:val="footer"/>
    <w:basedOn w:val="Normal"/>
    <w:link w:val="FooterChar"/>
    <w:uiPriority w:val="99"/>
    <w:unhideWhenUsed/>
    <w:rsid w:val="00B85892"/>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B85892"/>
    <w:rPr>
      <w:rFonts w:cs="Mangal"/>
      <w:szCs w:val="20"/>
    </w:rPr>
  </w:style>
  <w:style w:type="table" w:styleId="TableGridLight">
    <w:name w:val="Grid Table Light"/>
    <w:basedOn w:val="TableNormal"/>
    <w:uiPriority w:val="40"/>
    <w:rsid w:val="00B205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2056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Theme">
    <w:name w:val="Table Theme"/>
    <w:basedOn w:val="TableNormal"/>
    <w:uiPriority w:val="99"/>
    <w:rsid w:val="00B20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4913">
      <w:bodyDiv w:val="1"/>
      <w:marLeft w:val="0"/>
      <w:marRight w:val="0"/>
      <w:marTop w:val="0"/>
      <w:marBottom w:val="0"/>
      <w:divBdr>
        <w:top w:val="none" w:sz="0" w:space="0" w:color="auto"/>
        <w:left w:val="none" w:sz="0" w:space="0" w:color="auto"/>
        <w:bottom w:val="none" w:sz="0" w:space="0" w:color="auto"/>
        <w:right w:val="none" w:sz="0" w:space="0" w:color="auto"/>
      </w:divBdr>
    </w:div>
    <w:div w:id="129179349">
      <w:bodyDiv w:val="1"/>
      <w:marLeft w:val="0"/>
      <w:marRight w:val="0"/>
      <w:marTop w:val="0"/>
      <w:marBottom w:val="0"/>
      <w:divBdr>
        <w:top w:val="none" w:sz="0" w:space="0" w:color="auto"/>
        <w:left w:val="none" w:sz="0" w:space="0" w:color="auto"/>
        <w:bottom w:val="none" w:sz="0" w:space="0" w:color="auto"/>
        <w:right w:val="none" w:sz="0" w:space="0" w:color="auto"/>
      </w:divBdr>
      <w:divsChild>
        <w:div w:id="776368533">
          <w:marLeft w:val="0"/>
          <w:marRight w:val="0"/>
          <w:marTop w:val="0"/>
          <w:marBottom w:val="0"/>
          <w:divBdr>
            <w:top w:val="none" w:sz="0" w:space="0" w:color="auto"/>
            <w:left w:val="none" w:sz="0" w:space="0" w:color="auto"/>
            <w:bottom w:val="none" w:sz="0" w:space="0" w:color="auto"/>
            <w:right w:val="none" w:sz="0" w:space="0" w:color="auto"/>
          </w:divBdr>
        </w:div>
        <w:div w:id="412122151">
          <w:marLeft w:val="0"/>
          <w:marRight w:val="0"/>
          <w:marTop w:val="0"/>
          <w:marBottom w:val="0"/>
          <w:divBdr>
            <w:top w:val="none" w:sz="0" w:space="0" w:color="auto"/>
            <w:left w:val="none" w:sz="0" w:space="0" w:color="auto"/>
            <w:bottom w:val="none" w:sz="0" w:space="0" w:color="auto"/>
            <w:right w:val="none" w:sz="0" w:space="0" w:color="auto"/>
          </w:divBdr>
        </w:div>
      </w:divsChild>
    </w:div>
    <w:div w:id="364060477">
      <w:bodyDiv w:val="1"/>
      <w:marLeft w:val="0"/>
      <w:marRight w:val="0"/>
      <w:marTop w:val="0"/>
      <w:marBottom w:val="0"/>
      <w:divBdr>
        <w:top w:val="none" w:sz="0" w:space="0" w:color="auto"/>
        <w:left w:val="none" w:sz="0" w:space="0" w:color="auto"/>
        <w:bottom w:val="none" w:sz="0" w:space="0" w:color="auto"/>
        <w:right w:val="none" w:sz="0" w:space="0" w:color="auto"/>
      </w:divBdr>
    </w:div>
    <w:div w:id="729185550">
      <w:bodyDiv w:val="1"/>
      <w:marLeft w:val="0"/>
      <w:marRight w:val="0"/>
      <w:marTop w:val="0"/>
      <w:marBottom w:val="0"/>
      <w:divBdr>
        <w:top w:val="none" w:sz="0" w:space="0" w:color="auto"/>
        <w:left w:val="none" w:sz="0" w:space="0" w:color="auto"/>
        <w:bottom w:val="none" w:sz="0" w:space="0" w:color="auto"/>
        <w:right w:val="none" w:sz="0" w:space="0" w:color="auto"/>
      </w:divBdr>
    </w:div>
    <w:div w:id="779109030">
      <w:bodyDiv w:val="1"/>
      <w:marLeft w:val="0"/>
      <w:marRight w:val="0"/>
      <w:marTop w:val="0"/>
      <w:marBottom w:val="0"/>
      <w:divBdr>
        <w:top w:val="none" w:sz="0" w:space="0" w:color="auto"/>
        <w:left w:val="none" w:sz="0" w:space="0" w:color="auto"/>
        <w:bottom w:val="none" w:sz="0" w:space="0" w:color="auto"/>
        <w:right w:val="none" w:sz="0" w:space="0" w:color="auto"/>
      </w:divBdr>
    </w:div>
    <w:div w:id="1232471030">
      <w:bodyDiv w:val="1"/>
      <w:marLeft w:val="0"/>
      <w:marRight w:val="0"/>
      <w:marTop w:val="0"/>
      <w:marBottom w:val="0"/>
      <w:divBdr>
        <w:top w:val="none" w:sz="0" w:space="0" w:color="auto"/>
        <w:left w:val="none" w:sz="0" w:space="0" w:color="auto"/>
        <w:bottom w:val="none" w:sz="0" w:space="0" w:color="auto"/>
        <w:right w:val="none" w:sz="0" w:space="0" w:color="auto"/>
      </w:divBdr>
    </w:div>
    <w:div w:id="1760368124">
      <w:bodyDiv w:val="1"/>
      <w:marLeft w:val="0"/>
      <w:marRight w:val="0"/>
      <w:marTop w:val="0"/>
      <w:marBottom w:val="0"/>
      <w:divBdr>
        <w:top w:val="none" w:sz="0" w:space="0" w:color="auto"/>
        <w:left w:val="none" w:sz="0" w:space="0" w:color="auto"/>
        <w:bottom w:val="none" w:sz="0" w:space="0" w:color="auto"/>
        <w:right w:val="none" w:sz="0" w:space="0" w:color="auto"/>
      </w:divBdr>
      <w:divsChild>
        <w:div w:id="1083992686">
          <w:marLeft w:val="0"/>
          <w:marRight w:val="0"/>
          <w:marTop w:val="0"/>
          <w:marBottom w:val="0"/>
          <w:divBdr>
            <w:top w:val="none" w:sz="0" w:space="0" w:color="auto"/>
            <w:left w:val="none" w:sz="0" w:space="0" w:color="auto"/>
            <w:bottom w:val="none" w:sz="0" w:space="0" w:color="auto"/>
            <w:right w:val="none" w:sz="0" w:space="0" w:color="auto"/>
          </w:divBdr>
        </w:div>
        <w:div w:id="925040929">
          <w:marLeft w:val="0"/>
          <w:marRight w:val="0"/>
          <w:marTop w:val="0"/>
          <w:marBottom w:val="0"/>
          <w:divBdr>
            <w:top w:val="none" w:sz="0" w:space="0" w:color="auto"/>
            <w:left w:val="none" w:sz="0" w:space="0" w:color="auto"/>
            <w:bottom w:val="none" w:sz="0" w:space="0" w:color="auto"/>
            <w:right w:val="none" w:sz="0" w:space="0" w:color="auto"/>
          </w:divBdr>
        </w:div>
        <w:div w:id="14515070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jrti.org/papers/IJRTI1708036.pdf" TargetMode="External"/><Relationship Id="rId18" Type="http://schemas.openxmlformats.org/officeDocument/2006/relationships/hyperlink" Target="https://doi.org/10.29070/qt1nnc91"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ijesrr.org/publication/61/299.%20may%202019%20ijesrr.pdf" TargetMode="External"/><Relationship Id="rId7" Type="http://schemas.openxmlformats.org/officeDocument/2006/relationships/chart" Target="charts/chart1.xml"/><Relationship Id="rId12" Type="http://schemas.openxmlformats.org/officeDocument/2006/relationships/hyperlink" Target="https://inspirajournals.com/uploads/Issues/159348613.pdf" TargetMode="External"/><Relationship Id="rId17" Type="http://schemas.openxmlformats.org/officeDocument/2006/relationships/hyperlink" Target="https://www.academicoa.com/ILNS.81.1.pdf" TargetMode="External"/><Relationship Id="rId25" Type="http://schemas.openxmlformats.org/officeDocument/2006/relationships/hyperlink" Target="https://doi.org/10.1016/j.scitotenv.2020.13778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jariit.com/manuscripts/v6i6/V6I6-1278.pdf" TargetMode="External"/><Relationship Id="rId20" Type="http://schemas.openxmlformats.org/officeDocument/2006/relationships/hyperlink" Target="https://doi.org/10.1038/s41559-025-02664-0"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1746-4269-5-20" TargetMode="External"/><Relationship Id="rId24" Type="http://schemas.openxmlformats.org/officeDocument/2006/relationships/hyperlink" Target="https://ijcrt.org/papers/IJCRT2402094.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jetir.org/papers/JETIR2403528.pdf" TargetMode="External"/><Relationship Id="rId23" Type="http://schemas.openxmlformats.org/officeDocument/2006/relationships/hyperlink" Target="https://figshare.com/ndownloader/files/20554809" TargetMode="External"/><Relationship Id="rId28" Type="http://schemas.openxmlformats.org/officeDocument/2006/relationships/footer" Target="footer1.xml"/><Relationship Id="rId10" Type="http://schemas.openxmlformats.org/officeDocument/2006/relationships/hyperlink" Target="https://doi.org/10.1016/j.cub.2015.03.041" TargetMode="External"/><Relationship Id="rId19" Type="http://schemas.openxmlformats.org/officeDocument/2006/relationships/hyperlink" Target="https://doi.org/10.1016/S2542-5196(24)00021-4"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002/ece3.7969" TargetMode="External"/><Relationship Id="rId14" Type="http://schemas.openxmlformats.org/officeDocument/2006/relationships/hyperlink" Target="https://doi.org/10.56557/upjoz/2025/v46i165183" TargetMode="External"/><Relationship Id="rId22" Type="http://schemas.openxmlformats.org/officeDocument/2006/relationships/hyperlink" Target="https://www.google.com/search?q=https://doi.org/10.56557/upjoz/2025/v46i175215"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doi.org/10.1016/j.rser.2016.11.0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915982529665558E-2"/>
          <c:y val="5.9607028288130651E-2"/>
          <c:w val="0.90452842020658808"/>
          <c:h val="0.6611023622047244"/>
        </c:manualLayout>
      </c:layout>
      <c:barChart>
        <c:barDir val="col"/>
        <c:grouping val="clustered"/>
        <c:varyColors val="0"/>
        <c:ser>
          <c:idx val="0"/>
          <c:order val="0"/>
          <c:tx>
            <c:strRef>
              <c:f>Sheet1!$B$1</c:f>
              <c:strCache>
                <c:ptCount val="1"/>
                <c:pt idx="0">
                  <c:v>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Hesperiidae</c:v>
                </c:pt>
                <c:pt idx="1">
                  <c:v>Papilionidae</c:v>
                </c:pt>
                <c:pt idx="2">
                  <c:v>Pieridae</c:v>
                </c:pt>
                <c:pt idx="3">
                  <c:v>Lycaenidae</c:v>
                </c:pt>
                <c:pt idx="4">
                  <c:v>Nymphalidae</c:v>
                </c:pt>
              </c:strCache>
            </c:strRef>
          </c:cat>
          <c:val>
            <c:numRef>
              <c:f>Sheet1!$B$2:$B$6</c:f>
              <c:numCache>
                <c:formatCode>General</c:formatCode>
                <c:ptCount val="5"/>
                <c:pt idx="0">
                  <c:v>0</c:v>
                </c:pt>
                <c:pt idx="1">
                  <c:v>6</c:v>
                </c:pt>
                <c:pt idx="2">
                  <c:v>9</c:v>
                </c:pt>
                <c:pt idx="3">
                  <c:v>0</c:v>
                </c:pt>
                <c:pt idx="4">
                  <c:v>13</c:v>
                </c:pt>
              </c:numCache>
            </c:numRef>
          </c:val>
          <c:extLst>
            <c:ext xmlns:c16="http://schemas.microsoft.com/office/drawing/2014/chart" uri="{C3380CC4-5D6E-409C-BE32-E72D297353CC}">
              <c16:uniqueId val="{00000000-C604-48A1-A7A6-6E16FF5B7E3B}"/>
            </c:ext>
          </c:extLst>
        </c:ser>
        <c:ser>
          <c:idx val="1"/>
          <c:order val="1"/>
          <c:tx>
            <c:strRef>
              <c:f>Sheet1!$C$1</c:f>
              <c:strCache>
                <c:ptCount val="1"/>
                <c:pt idx="0">
                  <c:v>M</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Hesperiidae</c:v>
                </c:pt>
                <c:pt idx="1">
                  <c:v>Papilionidae</c:v>
                </c:pt>
                <c:pt idx="2">
                  <c:v>Pieridae</c:v>
                </c:pt>
                <c:pt idx="3">
                  <c:v>Lycaenidae</c:v>
                </c:pt>
                <c:pt idx="4">
                  <c:v>Nymphalidae</c:v>
                </c:pt>
              </c:strCache>
            </c:strRef>
          </c:cat>
          <c:val>
            <c:numRef>
              <c:f>Sheet1!$C$2:$C$6</c:f>
              <c:numCache>
                <c:formatCode>General</c:formatCode>
                <c:ptCount val="5"/>
                <c:pt idx="0">
                  <c:v>3</c:v>
                </c:pt>
                <c:pt idx="1">
                  <c:v>7</c:v>
                </c:pt>
                <c:pt idx="2">
                  <c:v>10</c:v>
                </c:pt>
                <c:pt idx="3">
                  <c:v>11</c:v>
                </c:pt>
                <c:pt idx="4">
                  <c:v>18</c:v>
                </c:pt>
              </c:numCache>
            </c:numRef>
          </c:val>
          <c:extLst>
            <c:ext xmlns:c16="http://schemas.microsoft.com/office/drawing/2014/chart" uri="{C3380CC4-5D6E-409C-BE32-E72D297353CC}">
              <c16:uniqueId val="{00000001-C604-48A1-A7A6-6E16FF5B7E3B}"/>
            </c:ext>
          </c:extLst>
        </c:ser>
        <c:ser>
          <c:idx val="2"/>
          <c:order val="2"/>
          <c:tx>
            <c:strRef>
              <c:f>Sheet1!$D$1</c:f>
              <c:strCache>
                <c:ptCount val="1"/>
                <c:pt idx="0">
                  <c:v>PM</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Hesperiidae</c:v>
                </c:pt>
                <c:pt idx="1">
                  <c:v>Papilionidae</c:v>
                </c:pt>
                <c:pt idx="2">
                  <c:v>Pieridae</c:v>
                </c:pt>
                <c:pt idx="3">
                  <c:v>Lycaenidae</c:v>
                </c:pt>
                <c:pt idx="4">
                  <c:v>Nymphalidae</c:v>
                </c:pt>
              </c:strCache>
            </c:strRef>
          </c:cat>
          <c:val>
            <c:numRef>
              <c:f>Sheet1!$D$2:$D$6</c:f>
              <c:numCache>
                <c:formatCode>General</c:formatCode>
                <c:ptCount val="5"/>
                <c:pt idx="0">
                  <c:v>3</c:v>
                </c:pt>
                <c:pt idx="1">
                  <c:v>9</c:v>
                </c:pt>
                <c:pt idx="2">
                  <c:v>10</c:v>
                </c:pt>
                <c:pt idx="3">
                  <c:v>11</c:v>
                </c:pt>
                <c:pt idx="4">
                  <c:v>20</c:v>
                </c:pt>
              </c:numCache>
            </c:numRef>
          </c:val>
          <c:extLst>
            <c:ext xmlns:c16="http://schemas.microsoft.com/office/drawing/2014/chart" uri="{C3380CC4-5D6E-409C-BE32-E72D297353CC}">
              <c16:uniqueId val="{00000002-C604-48A1-A7A6-6E16FF5B7E3B}"/>
            </c:ext>
          </c:extLst>
        </c:ser>
        <c:ser>
          <c:idx val="3"/>
          <c:order val="3"/>
          <c:tx>
            <c:strRef>
              <c:f>Sheet1!$E$1</c:f>
              <c:strCache>
                <c:ptCount val="1"/>
                <c:pt idx="0">
                  <c:v>W</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Hesperiidae</c:v>
                </c:pt>
                <c:pt idx="1">
                  <c:v>Papilionidae</c:v>
                </c:pt>
                <c:pt idx="2">
                  <c:v>Pieridae</c:v>
                </c:pt>
                <c:pt idx="3">
                  <c:v>Lycaenidae</c:v>
                </c:pt>
                <c:pt idx="4">
                  <c:v>Nymphalidae</c:v>
                </c:pt>
              </c:strCache>
            </c:strRef>
          </c:cat>
          <c:val>
            <c:numRef>
              <c:f>Sheet1!$E$2:$E$6</c:f>
              <c:numCache>
                <c:formatCode>General</c:formatCode>
                <c:ptCount val="5"/>
                <c:pt idx="0">
                  <c:v>1</c:v>
                </c:pt>
                <c:pt idx="1">
                  <c:v>9</c:v>
                </c:pt>
                <c:pt idx="2">
                  <c:v>10</c:v>
                </c:pt>
                <c:pt idx="3">
                  <c:v>11</c:v>
                </c:pt>
                <c:pt idx="4">
                  <c:v>20</c:v>
                </c:pt>
              </c:numCache>
            </c:numRef>
          </c:val>
          <c:extLst>
            <c:ext xmlns:c16="http://schemas.microsoft.com/office/drawing/2014/chart" uri="{C3380CC4-5D6E-409C-BE32-E72D297353CC}">
              <c16:uniqueId val="{00000003-C604-48A1-A7A6-6E16FF5B7E3B}"/>
            </c:ext>
          </c:extLst>
        </c:ser>
        <c:dLbls>
          <c:dLblPos val="outEnd"/>
          <c:showLegendKey val="0"/>
          <c:showVal val="1"/>
          <c:showCatName val="0"/>
          <c:showSerName val="0"/>
          <c:showPercent val="0"/>
          <c:showBubbleSize val="0"/>
        </c:dLbls>
        <c:gapWidth val="444"/>
        <c:overlap val="-90"/>
        <c:axId val="231067263"/>
        <c:axId val="231067743"/>
      </c:barChart>
      <c:catAx>
        <c:axId val="2310672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Butterfly Families</a:t>
                </a:r>
              </a:p>
            </c:rich>
          </c:tx>
          <c:layout>
            <c:manualLayout>
              <c:xMode val="edge"/>
              <c:yMode val="edge"/>
              <c:x val="0.40264969683052099"/>
              <c:y val="0.81951370662000578"/>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067743"/>
        <c:crosses val="autoZero"/>
        <c:auto val="1"/>
        <c:lblAlgn val="ctr"/>
        <c:lblOffset val="100"/>
        <c:noMultiLvlLbl val="0"/>
      </c:catAx>
      <c:valAx>
        <c:axId val="231067743"/>
        <c:scaling>
          <c:orientation val="minMax"/>
        </c:scaling>
        <c:delete val="1"/>
        <c:axPos val="l"/>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Seasonal Diversity </a:t>
                </a:r>
              </a:p>
            </c:rich>
          </c:tx>
          <c:layout>
            <c:manualLayout>
              <c:xMode val="edge"/>
              <c:yMode val="edge"/>
              <c:x val="1.544879240066949E-2"/>
              <c:y val="0.14850284339457565"/>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231067263"/>
        <c:crosses val="autoZero"/>
        <c:crossBetween val="between"/>
      </c:valAx>
      <c:spPr>
        <a:noFill/>
        <a:ln>
          <a:noFill/>
        </a:ln>
        <a:effectLst/>
      </c:spPr>
    </c:plotArea>
    <c:legend>
      <c:legendPos val="t"/>
      <c:layout>
        <c:manualLayout>
          <c:xMode val="edge"/>
          <c:yMode val="edge"/>
          <c:x val="0.72981129742405304"/>
          <c:y val="0.91203703703703709"/>
          <c:w val="0.23701573478301191"/>
          <c:h val="6.332166812481773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7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810</TotalTime>
  <Pages>11</Pages>
  <Words>4220</Words>
  <Characters>24058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 Kumar Dubey</dc:creator>
  <cp:lastModifiedBy>Sumit Kumar Dubey</cp:lastModifiedBy>
  <cp:revision>101</cp:revision>
  <cp:lastPrinted>2026-02-23T11:08:00Z</cp:lastPrinted>
  <dcterms:created xsi:type="dcterms:W3CDTF">2026-02-23T04:33:00Z</dcterms:created>
  <dcterms:modified xsi:type="dcterms:W3CDTF">2026-03-05T18:56:00Z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95439a08-34a6-476b-9497-ea7e97e6eb99</vt:lpwstr>
  </property>
</Properties>
</file>