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B11E7" w14:textId="77777777" w:rsidR="00754C9A" w:rsidRDefault="00754C9A" w:rsidP="00441B6F">
      <w:pPr>
        <w:pStyle w:val="Title"/>
        <w:spacing w:after="0"/>
        <w:jc w:val="both"/>
        <w:rPr>
          <w:rFonts w:ascii="Arial" w:hAnsi="Arial" w:cs="Arial"/>
        </w:rPr>
      </w:pPr>
    </w:p>
    <w:p w14:paraId="0E076FC1" w14:textId="558B08ED" w:rsidR="00B37384" w:rsidRPr="00B37384" w:rsidRDefault="00B37384" w:rsidP="00B37384">
      <w:pPr>
        <w:jc w:val="center"/>
        <w:rPr>
          <w:rFonts w:ascii="Arial" w:hAnsi="Arial" w:cs="Arial"/>
          <w:sz w:val="36"/>
          <w:szCs w:val="36"/>
        </w:rPr>
      </w:pPr>
      <w:r w:rsidRPr="00B37384">
        <w:rPr>
          <w:rFonts w:ascii="Arial" w:eastAsia="SimSun" w:hAnsi="Arial" w:cs="Arial"/>
          <w:b/>
          <w:bCs/>
          <w:sz w:val="36"/>
          <w:szCs w:val="36"/>
        </w:rPr>
        <w:t>Community-Based Homestay Management</w:t>
      </w:r>
      <w:r w:rsidR="00091395">
        <w:rPr>
          <w:rFonts w:ascii="Arial" w:eastAsia="SimSun" w:hAnsi="Arial" w:cs="Arial"/>
          <w:b/>
          <w:bCs/>
          <w:sz w:val="36"/>
          <w:szCs w:val="36"/>
        </w:rPr>
        <w:t xml:space="preserve"> </w:t>
      </w:r>
      <w:r w:rsidRPr="00B37384">
        <w:rPr>
          <w:rFonts w:ascii="Arial" w:eastAsia="SimSun" w:hAnsi="Arial" w:cs="Arial"/>
          <w:b/>
          <w:bCs/>
          <w:sz w:val="36"/>
          <w:szCs w:val="36"/>
        </w:rPr>
        <w:t>Model for Sustainable Tourism:</w:t>
      </w:r>
      <w:r w:rsidR="002B31FF">
        <w:rPr>
          <w:rFonts w:ascii="Arial" w:eastAsia="SimSun" w:hAnsi="Arial" w:cs="Arial"/>
          <w:b/>
          <w:bCs/>
          <w:sz w:val="36"/>
          <w:szCs w:val="36"/>
        </w:rPr>
        <w:t xml:space="preserve"> </w:t>
      </w:r>
      <w:r w:rsidRPr="00B37384">
        <w:rPr>
          <w:rFonts w:ascii="Arial" w:eastAsia="SimSun" w:hAnsi="Arial" w:cs="Arial"/>
          <w:b/>
          <w:bCs/>
          <w:sz w:val="36"/>
          <w:szCs w:val="36"/>
        </w:rPr>
        <w:t>A Case Study in Raja Ampat, Southwest Papua</w:t>
      </w:r>
      <w:r>
        <w:rPr>
          <w:rFonts w:ascii="Arial" w:eastAsia="SimSun" w:hAnsi="Arial" w:cs="Arial"/>
          <w:b/>
          <w:bCs/>
          <w:sz w:val="36"/>
          <w:szCs w:val="36"/>
        </w:rPr>
        <w:t xml:space="preserve"> </w:t>
      </w:r>
    </w:p>
    <w:p w14:paraId="10A133C1" w14:textId="77777777" w:rsidR="00A258C3" w:rsidRPr="00790ADA" w:rsidRDefault="00A258C3" w:rsidP="00441B6F">
      <w:pPr>
        <w:pStyle w:val="Author"/>
        <w:spacing w:line="240" w:lineRule="auto"/>
        <w:jc w:val="both"/>
        <w:rPr>
          <w:rFonts w:ascii="Arial" w:hAnsi="Arial" w:cs="Arial"/>
          <w:sz w:val="36"/>
        </w:rPr>
      </w:pPr>
    </w:p>
    <w:p w14:paraId="2FE8978F" w14:textId="21CC9879" w:rsidR="002C57D2" w:rsidRPr="00FB3A86" w:rsidRDefault="002C57D2" w:rsidP="00441B6F">
      <w:pPr>
        <w:pStyle w:val="Affiliation"/>
        <w:spacing w:after="0" w:line="240" w:lineRule="auto"/>
        <w:jc w:val="both"/>
        <w:rPr>
          <w:rFonts w:ascii="Arial" w:hAnsi="Arial" w:cs="Arial"/>
        </w:rPr>
      </w:pPr>
    </w:p>
    <w:p w14:paraId="090B1F92" w14:textId="27199F2C" w:rsidR="00B01FCD" w:rsidRPr="00FB3A86" w:rsidRDefault="00B01FCD" w:rsidP="00441B6F">
      <w:pPr>
        <w:pStyle w:val="Copyright"/>
        <w:spacing w:after="0" w:line="240" w:lineRule="auto"/>
        <w:jc w:val="both"/>
        <w:rPr>
          <w:rFonts w:ascii="Arial" w:hAnsi="Arial" w:cs="Arial"/>
        </w:rPr>
        <w:sectPr w:rsidR="00B01FCD" w:rsidRPr="00FB3A86" w:rsidSect="00305FE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AC6D69F" w14:textId="4D731644" w:rsidR="00B01FCD" w:rsidRPr="007717F4" w:rsidRDefault="002B539C" w:rsidP="00441B6F">
      <w:pPr>
        <w:pStyle w:val="AbstHead"/>
        <w:spacing w:after="0"/>
        <w:jc w:val="both"/>
        <w:rPr>
          <w:rFonts w:ascii="Arial" w:hAnsi="Arial" w:cs="Arial"/>
        </w:rPr>
      </w:pPr>
      <w:r w:rsidRPr="007717F4">
        <w:rPr>
          <w:rFonts w:ascii="Arial" w:hAnsi="Arial" w:cs="Arial"/>
          <w:caps w:val="0"/>
          <w:highlight w:val="yellow"/>
        </w:rPr>
        <w:t>Abstract</w:t>
      </w:r>
      <w:r w:rsidRPr="007717F4">
        <w:rPr>
          <w:rFonts w:ascii="Arial" w:hAnsi="Arial" w:cs="Arial"/>
          <w:caps w:val="0"/>
        </w:rPr>
        <w:t xml:space="preserve"> </w:t>
      </w:r>
    </w:p>
    <w:p w14:paraId="1A78594C" w14:textId="452D4C05" w:rsidR="002B31FF" w:rsidRPr="002B31FF" w:rsidRDefault="00B00ABF" w:rsidP="00EB0EE3">
      <w:pPr>
        <w:pStyle w:val="NormalWeb"/>
        <w:spacing w:before="100" w:after="100"/>
        <w:jc w:val="both"/>
        <w:rPr>
          <w:rFonts w:ascii="Arial" w:hAnsi="Arial" w:cs="Arial"/>
          <w:sz w:val="20"/>
          <w:szCs w:val="20"/>
        </w:rPr>
      </w:pPr>
      <w:r w:rsidRPr="00B00ABF">
        <w:rPr>
          <w:rFonts w:ascii="Arial" w:hAnsi="Arial" w:cs="Arial"/>
          <w:b/>
          <w:sz w:val="20"/>
          <w:szCs w:val="20"/>
          <w:highlight w:val="yellow"/>
        </w:rPr>
        <w:t>Background</w:t>
      </w:r>
      <w:r>
        <w:rPr>
          <w:rFonts w:ascii="Arial" w:hAnsi="Arial" w:cs="Arial"/>
          <w:sz w:val="20"/>
          <w:szCs w:val="20"/>
          <w:highlight w:val="yellow"/>
        </w:rPr>
        <w:t xml:space="preserve">: </w:t>
      </w:r>
      <w:r w:rsidR="00387CB5" w:rsidRPr="00387CB5">
        <w:rPr>
          <w:rFonts w:ascii="Arial" w:hAnsi="Arial" w:cs="Arial"/>
          <w:sz w:val="20"/>
          <w:szCs w:val="20"/>
          <w:highlight w:val="yellow"/>
        </w:rPr>
        <w:t>Community-Based Tourism (CBT) is a key approach to sustainable tourism, empowering local communities to manage and benefit from tourism, with homestays being a vital component. In Indonesia's Raja Ampat region, homestays have grown rapidly, contributing to household income and women's economic roles, but face challenges like limited managerial capacity and unequal benefit distribution, highlighting the need for effective governance and local institution strengthening</w:t>
      </w:r>
      <w:r w:rsidR="00E207BC">
        <w:rPr>
          <w:rFonts w:ascii="Arial" w:hAnsi="Arial" w:cs="Arial"/>
          <w:sz w:val="20"/>
          <w:szCs w:val="20"/>
          <w:highlight w:val="yellow"/>
        </w:rPr>
        <w:t xml:space="preserve">. </w:t>
      </w:r>
      <w:r w:rsidRPr="00B00ABF">
        <w:rPr>
          <w:rFonts w:ascii="Arial" w:hAnsi="Arial" w:cs="Arial"/>
          <w:b/>
          <w:sz w:val="20"/>
          <w:szCs w:val="20"/>
          <w:highlight w:val="yellow"/>
        </w:rPr>
        <w:t>Objective</w:t>
      </w:r>
      <w:r>
        <w:rPr>
          <w:rFonts w:ascii="Arial" w:hAnsi="Arial" w:cs="Arial"/>
          <w:sz w:val="20"/>
          <w:szCs w:val="20"/>
          <w:highlight w:val="yellow"/>
        </w:rPr>
        <w:t xml:space="preserve">: </w:t>
      </w:r>
      <w:r w:rsidR="002B31FF" w:rsidRPr="002B31FF">
        <w:rPr>
          <w:rFonts w:ascii="Arial" w:hAnsi="Arial" w:cs="Arial"/>
          <w:sz w:val="20"/>
          <w:szCs w:val="20"/>
        </w:rPr>
        <w:t xml:space="preserve">This study aims to examine the homestay management model in the Raja Ampat tourism area, located in Southwest Papua, with an emphasis on ownership structures, the role of local institutions, community participation, and the contributions to the economy, culture, and </w:t>
      </w:r>
      <w:r w:rsidR="002B31FF" w:rsidRPr="00620D18">
        <w:rPr>
          <w:rFonts w:ascii="Arial" w:hAnsi="Arial" w:cs="Arial"/>
          <w:sz w:val="20"/>
          <w:szCs w:val="20"/>
          <w:highlight w:val="yellow"/>
        </w:rPr>
        <w:t xml:space="preserve">environment. </w:t>
      </w:r>
      <w:r w:rsidRPr="00620D18">
        <w:rPr>
          <w:rFonts w:ascii="Arial" w:hAnsi="Arial" w:cs="Arial"/>
          <w:b/>
          <w:sz w:val="20"/>
          <w:szCs w:val="20"/>
          <w:highlight w:val="yellow"/>
        </w:rPr>
        <w:t>Method</w:t>
      </w:r>
      <w:r w:rsidRPr="00620D18">
        <w:rPr>
          <w:rFonts w:ascii="Arial" w:hAnsi="Arial" w:cs="Arial"/>
          <w:sz w:val="20"/>
          <w:szCs w:val="20"/>
          <w:highlight w:val="yellow"/>
        </w:rPr>
        <w:t xml:space="preserve">: </w:t>
      </w:r>
      <w:r w:rsidR="002B31FF" w:rsidRPr="00620D18">
        <w:rPr>
          <w:rFonts w:ascii="Arial" w:hAnsi="Arial" w:cs="Arial"/>
          <w:sz w:val="20"/>
          <w:szCs w:val="20"/>
          <w:highlight w:val="yellow"/>
        </w:rPr>
        <w:t>The</w:t>
      </w:r>
      <w:r w:rsidR="002B31FF" w:rsidRPr="002B31FF">
        <w:rPr>
          <w:rFonts w:ascii="Arial" w:hAnsi="Arial" w:cs="Arial"/>
          <w:sz w:val="20"/>
          <w:szCs w:val="20"/>
        </w:rPr>
        <w:t xml:space="preserve"> study employs a descriptive qualitative approach using a case study method across 13 districts. Data were collected through participatory observation, in-depth interviews, questionnaires, and document review.</w:t>
      </w:r>
      <w:r w:rsidR="005C3186">
        <w:rPr>
          <w:rFonts w:ascii="Arial" w:hAnsi="Arial" w:cs="Arial"/>
          <w:sz w:val="20"/>
          <w:szCs w:val="20"/>
        </w:rPr>
        <w:t xml:space="preserve"> </w:t>
      </w:r>
      <w:r w:rsidR="005C3186" w:rsidRPr="005C3186">
        <w:rPr>
          <w:rFonts w:ascii="Arial" w:hAnsi="Arial" w:cs="Arial"/>
          <w:sz w:val="20"/>
          <w:szCs w:val="20"/>
          <w:highlight w:val="yellow"/>
        </w:rPr>
        <w:t>Informants were selected using purposive sampling, with criteria of direct involvement in homestay management. To broaden the scope of information, snowball sampling was also employed to reach other relevant actors</w:t>
      </w:r>
      <w:r w:rsidR="005C3186" w:rsidRPr="00620D18">
        <w:rPr>
          <w:rFonts w:ascii="Arial" w:hAnsi="Arial" w:cs="Arial"/>
          <w:sz w:val="20"/>
          <w:szCs w:val="20"/>
          <w:highlight w:val="yellow"/>
        </w:rPr>
        <w:t xml:space="preserve">. </w:t>
      </w:r>
      <w:r w:rsidR="002B31FF" w:rsidRPr="00620D18">
        <w:rPr>
          <w:rFonts w:ascii="Arial" w:hAnsi="Arial" w:cs="Arial"/>
          <w:sz w:val="20"/>
          <w:szCs w:val="20"/>
          <w:highlight w:val="yellow"/>
        </w:rPr>
        <w:t xml:space="preserve"> </w:t>
      </w:r>
      <w:r w:rsidR="000C1DF7" w:rsidRPr="00620D18">
        <w:rPr>
          <w:rFonts w:ascii="Arial" w:hAnsi="Arial" w:cs="Arial"/>
          <w:b/>
          <w:sz w:val="20"/>
          <w:szCs w:val="20"/>
          <w:highlight w:val="yellow"/>
        </w:rPr>
        <w:t>Results:</w:t>
      </w:r>
      <w:r w:rsidR="000C1DF7">
        <w:rPr>
          <w:rFonts w:ascii="Arial" w:hAnsi="Arial" w:cs="Arial"/>
          <w:sz w:val="20"/>
          <w:szCs w:val="20"/>
        </w:rPr>
        <w:t xml:space="preserve"> </w:t>
      </w:r>
      <w:r w:rsidR="002B31FF" w:rsidRPr="002B31FF">
        <w:rPr>
          <w:rFonts w:ascii="Arial" w:hAnsi="Arial" w:cs="Arial"/>
          <w:sz w:val="20"/>
          <w:szCs w:val="20"/>
        </w:rPr>
        <w:t>The results indicate that most homestays in Raja Ampat are owned and managed by indigenous communities on a clan-based system, supported by institutions such as tourism awareness groups (</w:t>
      </w:r>
      <w:proofErr w:type="spellStart"/>
      <w:r w:rsidR="002B31FF" w:rsidRPr="002B31FF">
        <w:rPr>
          <w:rFonts w:ascii="Arial" w:hAnsi="Arial" w:cs="Arial"/>
          <w:sz w:val="20"/>
          <w:szCs w:val="20"/>
        </w:rPr>
        <w:t>Pokdarwis</w:t>
      </w:r>
      <w:proofErr w:type="spellEnd"/>
      <w:r w:rsidR="002B31FF" w:rsidRPr="002B31FF">
        <w:rPr>
          <w:rFonts w:ascii="Arial" w:hAnsi="Arial" w:cs="Arial"/>
          <w:sz w:val="20"/>
          <w:szCs w:val="20"/>
        </w:rPr>
        <w:t>) and village-owned enterprises (</w:t>
      </w:r>
      <w:proofErr w:type="spellStart"/>
      <w:r w:rsidR="002B31FF" w:rsidRPr="002B31FF">
        <w:rPr>
          <w:rFonts w:ascii="Arial" w:hAnsi="Arial" w:cs="Arial"/>
          <w:sz w:val="20"/>
          <w:szCs w:val="20"/>
        </w:rPr>
        <w:t>BUMDes</w:t>
      </w:r>
      <w:proofErr w:type="spellEnd"/>
      <w:r w:rsidR="002B31FF" w:rsidRPr="002B31FF">
        <w:rPr>
          <w:rFonts w:ascii="Arial" w:hAnsi="Arial" w:cs="Arial"/>
          <w:sz w:val="20"/>
          <w:szCs w:val="20"/>
        </w:rPr>
        <w:t xml:space="preserve">). Homestays make significant contributions to increased local income, cultural preservation, and environmental conservation. However, implementation faces challenges including limited human resource capacity, uneven participation, restricted access to digital markets, and dependence on external assistance. Strengthening strategies focus on capacity building, institutional reinforcement, digital marketing, and integrating homestays into local tour packages. </w:t>
      </w:r>
      <w:r w:rsidR="00F73966" w:rsidRPr="00620D18">
        <w:rPr>
          <w:rFonts w:ascii="Arial" w:hAnsi="Arial" w:cs="Arial"/>
          <w:b/>
          <w:sz w:val="20"/>
          <w:szCs w:val="20"/>
          <w:highlight w:val="yellow"/>
        </w:rPr>
        <w:t>Conclusion</w:t>
      </w:r>
      <w:r w:rsidR="00F73966" w:rsidRPr="00620D18">
        <w:rPr>
          <w:rFonts w:ascii="Arial" w:hAnsi="Arial" w:cs="Arial"/>
          <w:sz w:val="20"/>
          <w:szCs w:val="20"/>
          <w:highlight w:val="yellow"/>
        </w:rPr>
        <w:t xml:space="preserve">: </w:t>
      </w:r>
      <w:r w:rsidR="002B31FF" w:rsidRPr="00620D18">
        <w:rPr>
          <w:rFonts w:ascii="Arial" w:hAnsi="Arial" w:cs="Arial"/>
          <w:sz w:val="20"/>
          <w:szCs w:val="20"/>
          <w:highlight w:val="yellow"/>
        </w:rPr>
        <w:t>This</w:t>
      </w:r>
      <w:r w:rsidR="002B31FF" w:rsidRPr="002B31FF">
        <w:rPr>
          <w:rFonts w:ascii="Arial" w:hAnsi="Arial" w:cs="Arial"/>
          <w:sz w:val="20"/>
          <w:szCs w:val="20"/>
        </w:rPr>
        <w:t xml:space="preserve"> study offers a conceptual contribution to the development of community-based homestay governance models in conservation areas and provides practical implications for strengthening independent, sustainable, and competitive tourist villages.</w:t>
      </w:r>
    </w:p>
    <w:p w14:paraId="7A67BF63" w14:textId="16067FDE" w:rsidR="00EB0EE3" w:rsidRPr="00EB0EE3" w:rsidRDefault="00A24E7E" w:rsidP="00EB0EE3">
      <w:pPr>
        <w:pStyle w:val="NormalWeb"/>
        <w:spacing w:before="100" w:after="100"/>
        <w:jc w:val="both"/>
        <w:rPr>
          <w:rFonts w:ascii="Arial" w:hAnsi="Arial" w:cs="Arial"/>
          <w:i/>
          <w:iCs/>
          <w:sz w:val="20"/>
          <w:szCs w:val="20"/>
        </w:rPr>
      </w:pPr>
      <w:r w:rsidRPr="00A3736D">
        <w:rPr>
          <w:rFonts w:ascii="Arial" w:hAnsi="Arial" w:cs="Arial"/>
          <w:b/>
          <w:sz w:val="20"/>
          <w:szCs w:val="20"/>
        </w:rPr>
        <w:t>Keywords</w:t>
      </w:r>
      <w:r w:rsidRPr="00EB0EE3">
        <w:rPr>
          <w:rFonts w:ascii="Arial" w:hAnsi="Arial" w:cs="Arial"/>
          <w:i/>
          <w:sz w:val="20"/>
          <w:szCs w:val="20"/>
        </w:rPr>
        <w:t xml:space="preserve">: </w:t>
      </w:r>
      <w:r w:rsidR="00EB0EE3" w:rsidRPr="00EB0EE3">
        <w:rPr>
          <w:rFonts w:ascii="Arial" w:hAnsi="Arial" w:cs="Arial"/>
          <w:i/>
          <w:iCs/>
          <w:sz w:val="20"/>
          <w:szCs w:val="20"/>
        </w:rPr>
        <w:t>homestay; community-based tourism; tourist village; sustainability; Raja Ampat</w:t>
      </w:r>
    </w:p>
    <w:p w14:paraId="4E304356" w14:textId="77777777" w:rsidR="00505F06" w:rsidRPr="00A24E7E" w:rsidRDefault="00505F06" w:rsidP="00441B6F">
      <w:pPr>
        <w:pStyle w:val="Body"/>
        <w:spacing w:after="0"/>
        <w:rPr>
          <w:rFonts w:ascii="Arial" w:hAnsi="Arial" w:cs="Arial"/>
          <w:i/>
        </w:rPr>
      </w:pPr>
    </w:p>
    <w:p w14:paraId="2C941043" w14:textId="1918A01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33F8854" w14:textId="6B9A179A" w:rsidR="00EB0EE3" w:rsidRPr="00EB0EE3" w:rsidRDefault="00F16503" w:rsidP="00A06F53">
      <w:pPr>
        <w:pStyle w:val="NormalWeb"/>
        <w:spacing w:before="240"/>
        <w:jc w:val="both"/>
        <w:rPr>
          <w:rFonts w:ascii="Arial" w:hAnsi="Arial" w:cs="Arial"/>
          <w:sz w:val="22"/>
          <w:szCs w:val="22"/>
        </w:rPr>
      </w:pPr>
      <w:r w:rsidRPr="00F16503">
        <w:rPr>
          <w:rFonts w:ascii="Arial" w:hAnsi="Arial" w:cs="Arial"/>
          <w:sz w:val="22"/>
          <w:szCs w:val="22"/>
          <w:highlight w:val="yellow"/>
        </w:rPr>
        <w:t>Emerging in the late 20th century, sustainable development has become an imperative objective for nations globally. The ultimate goal of sustainable development is to achieve enduring economic and environmental stability. This can only be realized by integrating and acknowledging economic, environmental, and social factors throughout the decision-making process</w:t>
      </w:r>
      <w:r w:rsidR="00426E7A">
        <w:rPr>
          <w:rFonts w:ascii="Arial" w:hAnsi="Arial" w:cs="Arial"/>
          <w:sz w:val="22"/>
          <w:szCs w:val="22"/>
          <w:highlight w:val="yellow"/>
        </w:rPr>
        <w:t xml:space="preserve"> (</w:t>
      </w:r>
      <w:r w:rsidR="00426E7A" w:rsidRPr="00426E7A">
        <w:rPr>
          <w:rFonts w:ascii="Arial" w:hAnsi="Arial" w:cs="Arial"/>
          <w:sz w:val="22"/>
          <w:szCs w:val="22"/>
        </w:rPr>
        <w:t>Van</w:t>
      </w:r>
      <w:r w:rsidR="00426E7A">
        <w:rPr>
          <w:rFonts w:ascii="Arial" w:hAnsi="Arial" w:cs="Arial"/>
          <w:sz w:val="22"/>
          <w:szCs w:val="22"/>
        </w:rPr>
        <w:t xml:space="preserve"> et al., 2024)</w:t>
      </w:r>
      <w:r w:rsidRPr="00F16503">
        <w:rPr>
          <w:rFonts w:ascii="Arial" w:hAnsi="Arial" w:cs="Arial"/>
          <w:sz w:val="22"/>
          <w:szCs w:val="22"/>
          <w:highlight w:val="yellow"/>
        </w:rPr>
        <w:t>.</w:t>
      </w:r>
      <w:r w:rsidR="00421769">
        <w:rPr>
          <w:rFonts w:ascii="Arial" w:hAnsi="Arial" w:cs="Arial"/>
          <w:sz w:val="22"/>
          <w:szCs w:val="22"/>
          <w:highlight w:val="yellow"/>
        </w:rPr>
        <w:t xml:space="preserve"> </w:t>
      </w:r>
      <w:r w:rsidR="00A06F53" w:rsidRPr="00A06F53">
        <w:rPr>
          <w:rFonts w:ascii="Arial" w:hAnsi="Arial" w:cs="Arial"/>
          <w:sz w:val="22"/>
          <w:szCs w:val="22"/>
          <w:highlight w:val="yellow"/>
        </w:rPr>
        <w:t>Tourism is critical to international growth and community strength because</w:t>
      </w:r>
      <w:r w:rsidR="00A06F53">
        <w:rPr>
          <w:rFonts w:ascii="Arial" w:hAnsi="Arial" w:cs="Arial"/>
          <w:sz w:val="22"/>
          <w:szCs w:val="22"/>
          <w:highlight w:val="yellow"/>
        </w:rPr>
        <w:t xml:space="preserve"> </w:t>
      </w:r>
      <w:r w:rsidR="00A06F53" w:rsidRPr="00A06F53">
        <w:rPr>
          <w:rFonts w:ascii="Arial" w:hAnsi="Arial" w:cs="Arial"/>
          <w:sz w:val="22"/>
          <w:szCs w:val="22"/>
          <w:highlight w:val="yellow"/>
        </w:rPr>
        <w:t>it facilitates cultural interchange, creates job opportunities, and promotes</w:t>
      </w:r>
      <w:r w:rsidR="00A06F53">
        <w:rPr>
          <w:rFonts w:ascii="Arial" w:hAnsi="Arial" w:cs="Arial"/>
          <w:sz w:val="22"/>
          <w:szCs w:val="22"/>
          <w:highlight w:val="yellow"/>
        </w:rPr>
        <w:t xml:space="preserve"> </w:t>
      </w:r>
      <w:r w:rsidR="00A06F53" w:rsidRPr="00A06F53">
        <w:rPr>
          <w:rFonts w:ascii="Arial" w:hAnsi="Arial" w:cs="Arial"/>
          <w:sz w:val="22"/>
          <w:szCs w:val="22"/>
          <w:highlight w:val="yellow"/>
        </w:rPr>
        <w:t>sustainable (Liu et al., 2025).</w:t>
      </w:r>
      <w:r w:rsidR="00A06F53" w:rsidRPr="00A06F53">
        <w:rPr>
          <w:rFonts w:ascii="Arial" w:hAnsi="Arial" w:cs="Arial"/>
          <w:sz w:val="22"/>
          <w:szCs w:val="22"/>
        </w:rPr>
        <w:t xml:space="preserve"> </w:t>
      </w:r>
      <w:r w:rsidR="00EB0EE3" w:rsidRPr="00EB0EE3">
        <w:rPr>
          <w:rFonts w:ascii="Arial" w:hAnsi="Arial" w:cs="Arial"/>
          <w:sz w:val="22"/>
          <w:szCs w:val="22"/>
        </w:rPr>
        <w:t xml:space="preserve">Sustainable tourism has emerged as the primary paradigm for mitigating the negative </w:t>
      </w:r>
      <w:r w:rsidR="00EB0EE3" w:rsidRPr="00EB0EE3">
        <w:rPr>
          <w:rFonts w:ascii="Arial" w:hAnsi="Arial" w:cs="Arial"/>
          <w:sz w:val="22"/>
          <w:szCs w:val="22"/>
        </w:rPr>
        <w:lastRenderedPageBreak/>
        <w:t>impacts of mass tourism on ecosystems and local cultures</w:t>
      </w:r>
      <w:r w:rsidR="001B3444">
        <w:rPr>
          <w:rFonts w:ascii="Arial" w:hAnsi="Arial" w:cs="Arial"/>
          <w:sz w:val="22"/>
          <w:szCs w:val="22"/>
        </w:rPr>
        <w:t xml:space="preserve"> (</w:t>
      </w:r>
      <w:r w:rsidR="001B3444" w:rsidRPr="001B3444">
        <w:rPr>
          <w:rFonts w:ascii="Arial" w:hAnsi="Arial" w:cs="Arial"/>
          <w:sz w:val="22"/>
          <w:szCs w:val="22"/>
        </w:rPr>
        <w:t>Cherian, 2025)</w:t>
      </w:r>
      <w:r w:rsidR="00EB0EE3" w:rsidRPr="00EB0EE3">
        <w:rPr>
          <w:rFonts w:ascii="Arial" w:hAnsi="Arial" w:cs="Arial"/>
          <w:sz w:val="22"/>
          <w:szCs w:val="22"/>
        </w:rPr>
        <w:t xml:space="preserve">. </w:t>
      </w:r>
      <w:r w:rsidR="00A22847" w:rsidRPr="00A22847">
        <w:rPr>
          <w:rFonts w:ascii="Arial" w:hAnsi="Arial" w:cs="Arial"/>
          <w:sz w:val="22"/>
          <w:szCs w:val="22"/>
          <w:highlight w:val="yellow"/>
        </w:rPr>
        <w:t>Tourism is defined as the activities of people who travel to and stay in places outside their typical surroundings for less than a year for leisure, business, or other   objectives. Tourism   is considered   an   effective   method   of   reducing poverty in some traditional communities because tourism provides different jobs than traditional livelihoods as well as opportunities to sell local products (Dema et al., 2023).</w:t>
      </w:r>
      <w:r w:rsidR="00A22847">
        <w:rPr>
          <w:rFonts w:ascii="Arial" w:hAnsi="Arial" w:cs="Arial"/>
          <w:sz w:val="22"/>
          <w:szCs w:val="22"/>
        </w:rPr>
        <w:t xml:space="preserve"> </w:t>
      </w:r>
      <w:proofErr w:type="gramStart"/>
      <w:r w:rsidR="00EB0EE3" w:rsidRPr="00EB0EE3">
        <w:rPr>
          <w:rFonts w:ascii="Arial" w:hAnsi="Arial" w:cs="Arial"/>
          <w:sz w:val="22"/>
          <w:szCs w:val="22"/>
        </w:rPr>
        <w:t>One</w:t>
      </w:r>
      <w:proofErr w:type="gramEnd"/>
      <w:r w:rsidR="00EB0EE3" w:rsidRPr="00EB0EE3">
        <w:rPr>
          <w:rFonts w:ascii="Arial" w:hAnsi="Arial" w:cs="Arial"/>
          <w:sz w:val="22"/>
          <w:szCs w:val="22"/>
        </w:rPr>
        <w:t xml:space="preserve"> approach that </w:t>
      </w:r>
      <w:proofErr w:type="spellStart"/>
      <w:r w:rsidR="003518A5" w:rsidRPr="00930744">
        <w:rPr>
          <w:rFonts w:ascii="Arial" w:hAnsi="Arial" w:cs="Arial"/>
          <w:sz w:val="22"/>
          <w:szCs w:val="22"/>
          <w:highlight w:val="yellow"/>
        </w:rPr>
        <w:t>emphasi</w:t>
      </w:r>
      <w:r w:rsidR="003518A5" w:rsidRPr="00930744">
        <w:rPr>
          <w:rFonts w:ascii="Arial" w:hAnsi="Arial" w:cs="Arial"/>
          <w:sz w:val="22"/>
          <w:szCs w:val="22"/>
          <w:highlight w:val="yellow"/>
        </w:rPr>
        <w:t>s</w:t>
      </w:r>
      <w:r w:rsidR="003518A5" w:rsidRPr="00930744">
        <w:rPr>
          <w:rFonts w:ascii="Arial" w:hAnsi="Arial" w:cs="Arial"/>
          <w:sz w:val="22"/>
          <w:szCs w:val="22"/>
          <w:highlight w:val="yellow"/>
        </w:rPr>
        <w:t>es</w:t>
      </w:r>
      <w:proofErr w:type="spellEnd"/>
      <w:r w:rsidR="003518A5" w:rsidRPr="00930744">
        <w:rPr>
          <w:rFonts w:ascii="Arial" w:hAnsi="Arial" w:cs="Arial"/>
          <w:sz w:val="22"/>
          <w:szCs w:val="22"/>
          <w:highlight w:val="yellow"/>
        </w:rPr>
        <w:t xml:space="preserve"> </w:t>
      </w:r>
      <w:r w:rsidR="00EB0EE3" w:rsidRPr="00930744">
        <w:rPr>
          <w:rFonts w:ascii="Arial" w:hAnsi="Arial" w:cs="Arial"/>
          <w:sz w:val="22"/>
          <w:szCs w:val="22"/>
          <w:highlight w:val="yellow"/>
        </w:rPr>
        <w:t>commu</w:t>
      </w:r>
      <w:r w:rsidR="00EB0EE3" w:rsidRPr="00EB0EE3">
        <w:rPr>
          <w:rFonts w:ascii="Arial" w:hAnsi="Arial" w:cs="Arial"/>
          <w:sz w:val="22"/>
          <w:szCs w:val="22"/>
        </w:rPr>
        <w:t xml:space="preserve">nity empowerment and participation is Community-Based Tourism (CBT). CBT positions local communities as the principal actors in planning, managing, and equitably and sustainably sharing the benefits of tourism (Prasad 2024; </w:t>
      </w:r>
      <w:proofErr w:type="spellStart"/>
      <w:r w:rsidR="00EB0EE3" w:rsidRPr="00EB0EE3">
        <w:rPr>
          <w:rFonts w:ascii="Arial" w:hAnsi="Arial" w:cs="Arial"/>
          <w:sz w:val="22"/>
          <w:szCs w:val="22"/>
        </w:rPr>
        <w:t>Mtapuri</w:t>
      </w:r>
      <w:proofErr w:type="spellEnd"/>
      <w:r w:rsidR="00EB0EE3" w:rsidRPr="00EB0EE3">
        <w:rPr>
          <w:rFonts w:ascii="Arial" w:hAnsi="Arial" w:cs="Arial"/>
          <w:sz w:val="22"/>
          <w:szCs w:val="22"/>
        </w:rPr>
        <w:t xml:space="preserve"> et al. 2022).</w:t>
      </w:r>
      <w:r w:rsidR="002243DC" w:rsidRPr="002243DC">
        <w:t xml:space="preserve"> </w:t>
      </w:r>
    </w:p>
    <w:p w14:paraId="675DE517" w14:textId="77777777" w:rsidR="00EB0EE3" w:rsidRPr="00EB0EE3" w:rsidRDefault="00EB0EE3" w:rsidP="00EB0EE3">
      <w:pPr>
        <w:pStyle w:val="NormalWeb"/>
        <w:spacing w:before="240" w:beforeAutospacing="0" w:afterAutospacing="0"/>
        <w:jc w:val="both"/>
        <w:rPr>
          <w:rFonts w:ascii="Arial" w:hAnsi="Arial" w:cs="Arial"/>
          <w:sz w:val="22"/>
          <w:szCs w:val="22"/>
        </w:rPr>
      </w:pPr>
      <w:r w:rsidRPr="00EB0EE3">
        <w:rPr>
          <w:rFonts w:ascii="Arial" w:hAnsi="Arial" w:cs="Arial"/>
          <w:sz w:val="22"/>
          <w:szCs w:val="22"/>
        </w:rPr>
        <w:t>One of the most tangible implementations of CBT is community-managed homestays. Homestays not only provide accommodation but also serve as venues for cultural exchange and community-based economic strengthening. Recent studies indicate that homestays can reduce socio-economic inequality and reinforce local identity in rural and coastal areas (</w:t>
      </w:r>
      <w:proofErr w:type="spellStart"/>
      <w:r w:rsidRPr="00EB0EE3">
        <w:rPr>
          <w:rFonts w:ascii="Arial" w:hAnsi="Arial" w:cs="Arial"/>
          <w:sz w:val="22"/>
          <w:szCs w:val="22"/>
        </w:rPr>
        <w:t>Arsyad</w:t>
      </w:r>
      <w:proofErr w:type="spellEnd"/>
      <w:r w:rsidRPr="00EB0EE3">
        <w:rPr>
          <w:rFonts w:ascii="Arial" w:hAnsi="Arial" w:cs="Arial"/>
          <w:sz w:val="22"/>
          <w:szCs w:val="22"/>
        </w:rPr>
        <w:t xml:space="preserve"> 2025).</w:t>
      </w:r>
    </w:p>
    <w:p w14:paraId="182A96D3" w14:textId="77777777" w:rsidR="00EB0EE3" w:rsidRPr="00EB0EE3" w:rsidRDefault="00EB0EE3" w:rsidP="00EB0EE3">
      <w:pPr>
        <w:pStyle w:val="NormalWeb"/>
        <w:spacing w:before="240" w:beforeAutospacing="0" w:afterAutospacing="0"/>
        <w:jc w:val="both"/>
        <w:rPr>
          <w:rFonts w:ascii="Arial" w:hAnsi="Arial" w:cs="Arial"/>
          <w:sz w:val="22"/>
          <w:szCs w:val="22"/>
        </w:rPr>
      </w:pPr>
      <w:r w:rsidRPr="00EB0EE3">
        <w:rPr>
          <w:rFonts w:ascii="Arial" w:hAnsi="Arial" w:cs="Arial"/>
          <w:sz w:val="22"/>
          <w:szCs w:val="22"/>
        </w:rPr>
        <w:t xml:space="preserve">In Indonesia, homestays have become an integral part of inclusive tourist village development strategies. The government, through the Ministry of Tourism, promotes homestay development in tourist villages—particularly in the 3T regions (frontier, outermost, and disadvantaged)—to support economic equity and cultural preservation (Sandra et al. 2023; </w:t>
      </w:r>
      <w:proofErr w:type="spellStart"/>
      <w:r w:rsidRPr="00EB0EE3">
        <w:rPr>
          <w:rFonts w:ascii="Arial" w:hAnsi="Arial" w:cs="Arial"/>
          <w:sz w:val="22"/>
          <w:szCs w:val="22"/>
        </w:rPr>
        <w:t>Nurhayati</w:t>
      </w:r>
      <w:proofErr w:type="spellEnd"/>
      <w:r w:rsidRPr="00EB0EE3">
        <w:rPr>
          <w:rFonts w:ascii="Arial" w:hAnsi="Arial" w:cs="Arial"/>
          <w:sz w:val="22"/>
          <w:szCs w:val="22"/>
        </w:rPr>
        <w:t xml:space="preserve"> et al. 2025). However, homestay development across regions still faces challenges such as limited managerial capacity, low access to digital markets, and weak local institutions (Rahman et al. 2025; Dai et al. 2025).</w:t>
      </w:r>
    </w:p>
    <w:p w14:paraId="34E8CC9C" w14:textId="77777777" w:rsidR="00EB0EE3" w:rsidRPr="00EB0EE3" w:rsidRDefault="00EB0EE3" w:rsidP="00EB0EE3">
      <w:pPr>
        <w:pStyle w:val="NormalWeb"/>
        <w:spacing w:before="240" w:beforeAutospacing="0" w:afterAutospacing="0"/>
        <w:jc w:val="both"/>
        <w:rPr>
          <w:rFonts w:ascii="Arial" w:hAnsi="Arial" w:cs="Arial"/>
          <w:sz w:val="22"/>
          <w:szCs w:val="22"/>
        </w:rPr>
      </w:pPr>
      <w:r w:rsidRPr="00EB0EE3">
        <w:rPr>
          <w:rFonts w:ascii="Arial" w:hAnsi="Arial" w:cs="Arial"/>
          <w:sz w:val="22"/>
          <w:szCs w:val="22"/>
        </w:rPr>
        <w:t xml:space="preserve">Raja Ampat is a strategic destination on Indonesia’s ecotourism map, known as a marine conservation area with high biodiversity and the cultural heritage of Papuan indigenous communities. In this area, homestays have grown rapidly, especially in tourist villages such as </w:t>
      </w:r>
      <w:proofErr w:type="spellStart"/>
      <w:r w:rsidRPr="00EB0EE3">
        <w:rPr>
          <w:rFonts w:ascii="Arial" w:hAnsi="Arial" w:cs="Arial"/>
          <w:sz w:val="22"/>
          <w:szCs w:val="22"/>
        </w:rPr>
        <w:t>Arborek</w:t>
      </w:r>
      <w:proofErr w:type="spellEnd"/>
      <w:r w:rsidRPr="00EB0EE3">
        <w:rPr>
          <w:rFonts w:ascii="Arial" w:hAnsi="Arial" w:cs="Arial"/>
          <w:sz w:val="22"/>
          <w:szCs w:val="22"/>
        </w:rPr>
        <w:t xml:space="preserve">, </w:t>
      </w:r>
      <w:proofErr w:type="spellStart"/>
      <w:r w:rsidRPr="00EB0EE3">
        <w:rPr>
          <w:rFonts w:ascii="Arial" w:hAnsi="Arial" w:cs="Arial"/>
          <w:sz w:val="22"/>
          <w:szCs w:val="22"/>
        </w:rPr>
        <w:t>Yenbuba</w:t>
      </w:r>
      <w:proofErr w:type="spellEnd"/>
      <w:r w:rsidRPr="00EB0EE3">
        <w:rPr>
          <w:rFonts w:ascii="Arial" w:hAnsi="Arial" w:cs="Arial"/>
          <w:sz w:val="22"/>
          <w:szCs w:val="22"/>
        </w:rPr>
        <w:t xml:space="preserve">, and </w:t>
      </w:r>
      <w:proofErr w:type="spellStart"/>
      <w:r w:rsidRPr="00EB0EE3">
        <w:rPr>
          <w:rFonts w:ascii="Arial" w:hAnsi="Arial" w:cs="Arial"/>
          <w:sz w:val="22"/>
          <w:szCs w:val="22"/>
        </w:rPr>
        <w:t>Sawinggrai</w:t>
      </w:r>
      <w:proofErr w:type="spellEnd"/>
      <w:r w:rsidRPr="00EB0EE3">
        <w:rPr>
          <w:rFonts w:ascii="Arial" w:hAnsi="Arial" w:cs="Arial"/>
          <w:sz w:val="22"/>
          <w:szCs w:val="22"/>
        </w:rPr>
        <w:t>. These homestays are managed by indigenous communities on a clan-based (fam) system, which still maintains strong social structures and customary land rights (</w:t>
      </w:r>
      <w:proofErr w:type="spellStart"/>
      <w:r w:rsidRPr="00EB0EE3">
        <w:rPr>
          <w:rFonts w:ascii="Arial" w:hAnsi="Arial" w:cs="Arial"/>
          <w:sz w:val="22"/>
          <w:szCs w:val="22"/>
        </w:rPr>
        <w:t>Adisetiani</w:t>
      </w:r>
      <w:proofErr w:type="spellEnd"/>
      <w:r w:rsidRPr="00EB0EE3">
        <w:rPr>
          <w:rFonts w:ascii="Arial" w:hAnsi="Arial" w:cs="Arial"/>
          <w:sz w:val="22"/>
          <w:szCs w:val="22"/>
        </w:rPr>
        <w:t xml:space="preserve"> et al. 2021).</w:t>
      </w:r>
    </w:p>
    <w:p w14:paraId="61FE39BD" w14:textId="77777777" w:rsidR="00EB0EE3" w:rsidRPr="00EB0EE3" w:rsidRDefault="00EB0EE3" w:rsidP="00EB0EE3">
      <w:pPr>
        <w:pStyle w:val="NormalWeb"/>
        <w:spacing w:before="240" w:beforeAutospacing="0" w:afterAutospacing="0"/>
        <w:jc w:val="both"/>
        <w:rPr>
          <w:rFonts w:ascii="Arial" w:hAnsi="Arial" w:cs="Arial"/>
          <w:sz w:val="22"/>
          <w:szCs w:val="22"/>
        </w:rPr>
      </w:pPr>
      <w:proofErr w:type="spellStart"/>
      <w:r w:rsidRPr="00EB0EE3">
        <w:rPr>
          <w:rFonts w:ascii="Arial" w:hAnsi="Arial" w:cs="Arial"/>
          <w:sz w:val="22"/>
          <w:szCs w:val="22"/>
        </w:rPr>
        <w:t>Adisetiani</w:t>
      </w:r>
      <w:proofErr w:type="spellEnd"/>
      <w:r w:rsidRPr="00EB0EE3">
        <w:rPr>
          <w:rFonts w:ascii="Arial" w:hAnsi="Arial" w:cs="Arial"/>
          <w:sz w:val="22"/>
          <w:szCs w:val="22"/>
        </w:rPr>
        <w:t xml:space="preserve"> et al. (2021) show that homestays in Raja Ampat contribute to increased household income and to women’s roles in the local economy. Nevertheless, challenges such as suboptimal managerial capacity, unequal distribution of benefits, and internal social conflicts require serious attention. This underscores the importance of governance that is responsive and grounded in local values.</w:t>
      </w:r>
    </w:p>
    <w:p w14:paraId="70F9E2EC" w14:textId="77777777" w:rsidR="00EB0EE3" w:rsidRPr="00EB0EE3" w:rsidRDefault="00EB0EE3" w:rsidP="00EB0EE3">
      <w:pPr>
        <w:pStyle w:val="NormalWeb"/>
        <w:spacing w:before="240" w:beforeAutospacing="0" w:afterAutospacing="0"/>
        <w:jc w:val="both"/>
        <w:rPr>
          <w:rFonts w:ascii="Arial" w:hAnsi="Arial" w:cs="Arial"/>
          <w:sz w:val="22"/>
          <w:szCs w:val="22"/>
        </w:rPr>
      </w:pPr>
      <w:r w:rsidRPr="00EB0EE3">
        <w:rPr>
          <w:rFonts w:ascii="Arial" w:hAnsi="Arial" w:cs="Arial"/>
          <w:sz w:val="22"/>
          <w:szCs w:val="22"/>
        </w:rPr>
        <w:t>The literature also indicates that the success of community homestay management heavily depends on the presence of strong local institutions, cross-sector collaboration, and adaptive policy support (</w:t>
      </w:r>
      <w:proofErr w:type="spellStart"/>
      <w:r w:rsidRPr="00EB0EE3">
        <w:rPr>
          <w:rFonts w:ascii="Arial" w:hAnsi="Arial" w:cs="Arial"/>
          <w:sz w:val="22"/>
          <w:szCs w:val="22"/>
        </w:rPr>
        <w:t>Cahyanto</w:t>
      </w:r>
      <w:proofErr w:type="spellEnd"/>
      <w:r w:rsidRPr="00EB0EE3">
        <w:rPr>
          <w:rFonts w:ascii="Arial" w:hAnsi="Arial" w:cs="Arial"/>
          <w:sz w:val="22"/>
          <w:szCs w:val="22"/>
        </w:rPr>
        <w:t xml:space="preserve"> et al. 2021; </w:t>
      </w:r>
      <w:proofErr w:type="spellStart"/>
      <w:r w:rsidRPr="00EB0EE3">
        <w:rPr>
          <w:rFonts w:ascii="Arial" w:hAnsi="Arial" w:cs="Arial"/>
          <w:sz w:val="22"/>
          <w:szCs w:val="22"/>
        </w:rPr>
        <w:t>Basyar</w:t>
      </w:r>
      <w:proofErr w:type="spellEnd"/>
      <w:r w:rsidRPr="00EB0EE3">
        <w:rPr>
          <w:rFonts w:ascii="Arial" w:hAnsi="Arial" w:cs="Arial"/>
          <w:sz w:val="22"/>
          <w:szCs w:val="22"/>
        </w:rPr>
        <w:t xml:space="preserve"> et al. 2025). Unfortunately, studies that specifically explore institutional models and social dynamics of homestay management in the Raja Ampat context remain limited.</w:t>
      </w:r>
    </w:p>
    <w:p w14:paraId="3D835AB7" w14:textId="7F635ED5" w:rsidR="00EB0EE3" w:rsidRPr="00EB0EE3" w:rsidRDefault="00EB0EE3" w:rsidP="00EB0EE3">
      <w:pPr>
        <w:pStyle w:val="NormalWeb"/>
        <w:spacing w:before="240" w:beforeAutospacing="0" w:afterAutospacing="0"/>
        <w:jc w:val="both"/>
        <w:rPr>
          <w:rFonts w:ascii="Arial" w:hAnsi="Arial" w:cs="Arial"/>
          <w:sz w:val="22"/>
          <w:szCs w:val="22"/>
        </w:rPr>
      </w:pPr>
      <w:r w:rsidRPr="00EB0EE3">
        <w:rPr>
          <w:rFonts w:ascii="Arial" w:hAnsi="Arial" w:cs="Arial"/>
          <w:sz w:val="22"/>
          <w:szCs w:val="22"/>
        </w:rPr>
        <w:t xml:space="preserve">This study aims to examine and identify community-based homestay management models in Raja Ampat. The research focuses on the role of local communities, village institutional dynamics, and socio-cultural practices </w:t>
      </w:r>
      <w:r w:rsidRPr="00930744">
        <w:rPr>
          <w:rFonts w:ascii="Arial" w:hAnsi="Arial" w:cs="Arial"/>
          <w:sz w:val="22"/>
          <w:szCs w:val="22"/>
          <w:highlight w:val="yellow"/>
        </w:rPr>
        <w:t xml:space="preserve">in </w:t>
      </w:r>
      <w:proofErr w:type="spellStart"/>
      <w:r w:rsidR="003518A5" w:rsidRPr="00930744">
        <w:rPr>
          <w:rFonts w:ascii="Arial" w:hAnsi="Arial" w:cs="Arial"/>
          <w:sz w:val="22"/>
          <w:szCs w:val="22"/>
          <w:highlight w:val="yellow"/>
        </w:rPr>
        <w:t>reali</w:t>
      </w:r>
      <w:r w:rsidR="003518A5" w:rsidRPr="00930744">
        <w:rPr>
          <w:rFonts w:ascii="Arial" w:hAnsi="Arial" w:cs="Arial"/>
          <w:sz w:val="22"/>
          <w:szCs w:val="22"/>
          <w:highlight w:val="yellow"/>
        </w:rPr>
        <w:t>s</w:t>
      </w:r>
      <w:r w:rsidR="003518A5" w:rsidRPr="00930744">
        <w:rPr>
          <w:rFonts w:ascii="Arial" w:hAnsi="Arial" w:cs="Arial"/>
          <w:sz w:val="22"/>
          <w:szCs w:val="22"/>
          <w:highlight w:val="yellow"/>
        </w:rPr>
        <w:t>ing</w:t>
      </w:r>
      <w:proofErr w:type="spellEnd"/>
      <w:r w:rsidR="003518A5" w:rsidRPr="00930744">
        <w:rPr>
          <w:rFonts w:ascii="Arial" w:hAnsi="Arial" w:cs="Arial"/>
          <w:sz w:val="22"/>
          <w:szCs w:val="22"/>
          <w:highlight w:val="yellow"/>
        </w:rPr>
        <w:t xml:space="preserve"> </w:t>
      </w:r>
      <w:r w:rsidRPr="00930744">
        <w:rPr>
          <w:rFonts w:ascii="Arial" w:hAnsi="Arial" w:cs="Arial"/>
          <w:sz w:val="22"/>
          <w:szCs w:val="22"/>
          <w:highlight w:val="yellow"/>
        </w:rPr>
        <w:t>inclusive</w:t>
      </w:r>
      <w:r w:rsidRPr="00EB0EE3">
        <w:rPr>
          <w:rFonts w:ascii="Arial" w:hAnsi="Arial" w:cs="Arial"/>
          <w:sz w:val="22"/>
          <w:szCs w:val="22"/>
        </w:rPr>
        <w:t xml:space="preserve"> and sustainable tourism. The findings are expected to enrich the literature and provide </w:t>
      </w:r>
      <w:r w:rsidRPr="00EB0EE3">
        <w:rPr>
          <w:rFonts w:ascii="Arial" w:hAnsi="Arial" w:cs="Arial"/>
          <w:sz w:val="22"/>
          <w:szCs w:val="22"/>
        </w:rPr>
        <w:lastRenderedPageBreak/>
        <w:t>practical contributions for the development of tourist villages in conservation and island areas across Indonesia.</w:t>
      </w:r>
    </w:p>
    <w:p w14:paraId="7018A437" w14:textId="77777777" w:rsidR="00790ADA" w:rsidRPr="00FB3A86" w:rsidRDefault="00790ADA" w:rsidP="00441B6F">
      <w:pPr>
        <w:pStyle w:val="Body"/>
        <w:spacing w:after="0"/>
        <w:rPr>
          <w:rFonts w:ascii="Arial" w:hAnsi="Arial" w:cs="Arial"/>
        </w:rPr>
      </w:pPr>
    </w:p>
    <w:p w14:paraId="7C60C66A" w14:textId="592F79CF"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C659C1D" w14:textId="77777777" w:rsidR="007757C7" w:rsidRPr="007757C7" w:rsidRDefault="007757C7" w:rsidP="007757C7">
      <w:pPr>
        <w:pStyle w:val="NormalWeb"/>
        <w:jc w:val="both"/>
        <w:rPr>
          <w:rFonts w:ascii="Arial" w:hAnsi="Arial" w:cs="Arial"/>
          <w:b/>
          <w:bCs/>
          <w:sz w:val="22"/>
          <w:szCs w:val="22"/>
        </w:rPr>
      </w:pPr>
      <w:r w:rsidRPr="007757C7">
        <w:rPr>
          <w:rFonts w:ascii="Arial" w:hAnsi="Arial" w:cs="Arial"/>
          <w:b/>
          <w:bCs/>
          <w:sz w:val="22"/>
          <w:szCs w:val="22"/>
        </w:rPr>
        <w:t>2.1. Approach and Type of Research</w:t>
      </w:r>
    </w:p>
    <w:p w14:paraId="6122FF0B" w14:textId="171A551E" w:rsidR="007757C7" w:rsidRPr="007757C7" w:rsidRDefault="007757C7" w:rsidP="007757C7">
      <w:pPr>
        <w:spacing w:before="100" w:beforeAutospacing="1" w:after="100" w:afterAutospacing="1"/>
        <w:jc w:val="both"/>
        <w:rPr>
          <w:rFonts w:ascii="Arial" w:hAnsi="Arial" w:cs="Arial"/>
          <w:sz w:val="22"/>
          <w:szCs w:val="22"/>
        </w:rPr>
      </w:pPr>
      <w:r w:rsidRPr="007757C7">
        <w:rPr>
          <w:rFonts w:ascii="Arial" w:hAnsi="Arial" w:cs="Arial"/>
          <w:sz w:val="22"/>
          <w:szCs w:val="22"/>
        </w:rPr>
        <w:t xml:space="preserve">This study employed a </w:t>
      </w:r>
      <w:r w:rsidRPr="007757C7">
        <w:rPr>
          <w:rFonts w:ascii="Arial" w:hAnsi="Arial" w:cs="Arial"/>
          <w:b/>
          <w:bCs/>
          <w:sz w:val="22"/>
          <w:szCs w:val="22"/>
        </w:rPr>
        <w:t>descriptive qualitative</w:t>
      </w:r>
      <w:r w:rsidRPr="007757C7">
        <w:rPr>
          <w:rFonts w:ascii="Arial" w:hAnsi="Arial" w:cs="Arial"/>
          <w:sz w:val="22"/>
          <w:szCs w:val="22"/>
        </w:rPr>
        <w:t xml:space="preserve"> approach using a </w:t>
      </w:r>
      <w:r w:rsidRPr="007757C7">
        <w:rPr>
          <w:rFonts w:ascii="Arial" w:hAnsi="Arial" w:cs="Arial"/>
          <w:b/>
          <w:bCs/>
          <w:sz w:val="22"/>
          <w:szCs w:val="22"/>
        </w:rPr>
        <w:t>case study</w:t>
      </w:r>
      <w:r w:rsidRPr="007757C7">
        <w:rPr>
          <w:rFonts w:ascii="Arial" w:hAnsi="Arial" w:cs="Arial"/>
          <w:sz w:val="22"/>
          <w:szCs w:val="22"/>
        </w:rPr>
        <w:t xml:space="preserve"> method. This approach is considered relevant for gaining an in-depth understanding of community-based homestay management practices in areas with complex socio-cultural and geographic characteristics, such as Raja Ampat. The case study method allows researchers to explore phenomena contextually and holistically (Cleland et al. 2021; </w:t>
      </w:r>
      <w:proofErr w:type="spellStart"/>
      <w:r w:rsidRPr="007757C7">
        <w:rPr>
          <w:rFonts w:ascii="Arial" w:hAnsi="Arial" w:cs="Arial"/>
          <w:sz w:val="22"/>
          <w:szCs w:val="22"/>
        </w:rPr>
        <w:t>Atmodjo</w:t>
      </w:r>
      <w:proofErr w:type="spellEnd"/>
      <w:r w:rsidRPr="007757C7">
        <w:rPr>
          <w:rFonts w:ascii="Arial" w:hAnsi="Arial" w:cs="Arial"/>
          <w:sz w:val="22"/>
          <w:szCs w:val="22"/>
        </w:rPr>
        <w:t xml:space="preserve"> 2020; </w:t>
      </w:r>
      <w:proofErr w:type="spellStart"/>
      <w:r w:rsidRPr="007757C7">
        <w:rPr>
          <w:rFonts w:ascii="Arial" w:hAnsi="Arial" w:cs="Arial"/>
          <w:sz w:val="22"/>
          <w:szCs w:val="22"/>
        </w:rPr>
        <w:t>Satria</w:t>
      </w:r>
      <w:proofErr w:type="spellEnd"/>
      <w:r w:rsidRPr="007757C7">
        <w:rPr>
          <w:rFonts w:ascii="Arial" w:hAnsi="Arial" w:cs="Arial"/>
          <w:sz w:val="22"/>
          <w:szCs w:val="22"/>
        </w:rPr>
        <w:t xml:space="preserve"> et al. 2021; Chowdhury &amp; </w:t>
      </w:r>
      <w:proofErr w:type="spellStart"/>
      <w:r w:rsidRPr="007757C7">
        <w:rPr>
          <w:rFonts w:ascii="Arial" w:hAnsi="Arial" w:cs="Arial"/>
          <w:sz w:val="22"/>
          <w:szCs w:val="22"/>
        </w:rPr>
        <w:t>Shil</w:t>
      </w:r>
      <w:proofErr w:type="spellEnd"/>
      <w:r w:rsidRPr="007757C7">
        <w:rPr>
          <w:rFonts w:ascii="Arial" w:hAnsi="Arial" w:cs="Arial"/>
          <w:sz w:val="22"/>
          <w:szCs w:val="22"/>
        </w:rPr>
        <w:t xml:space="preserve"> 2021).</w:t>
      </w:r>
    </w:p>
    <w:p w14:paraId="169F223D" w14:textId="77777777" w:rsidR="007757C7" w:rsidRPr="007757C7" w:rsidRDefault="007757C7" w:rsidP="007757C7">
      <w:pPr>
        <w:spacing w:before="100" w:beforeAutospacing="1" w:after="100" w:afterAutospacing="1"/>
        <w:outlineLvl w:val="3"/>
        <w:rPr>
          <w:rFonts w:ascii="Arial" w:hAnsi="Arial" w:cs="Arial"/>
          <w:b/>
          <w:bCs/>
          <w:sz w:val="22"/>
          <w:szCs w:val="22"/>
        </w:rPr>
      </w:pPr>
      <w:r w:rsidRPr="007757C7">
        <w:rPr>
          <w:rFonts w:ascii="Arial" w:hAnsi="Arial" w:cs="Arial"/>
          <w:b/>
          <w:bCs/>
          <w:sz w:val="22"/>
          <w:szCs w:val="22"/>
        </w:rPr>
        <w:t>2.2 Research Location and Period</w:t>
      </w:r>
    </w:p>
    <w:p w14:paraId="71F13E72" w14:textId="77777777" w:rsidR="007757C7" w:rsidRPr="007757C7" w:rsidRDefault="007757C7" w:rsidP="007757C7">
      <w:pPr>
        <w:spacing w:before="100" w:beforeAutospacing="1" w:after="100" w:afterAutospacing="1"/>
        <w:jc w:val="both"/>
        <w:rPr>
          <w:rFonts w:ascii="Arial" w:hAnsi="Arial" w:cs="Arial"/>
          <w:sz w:val="22"/>
          <w:szCs w:val="22"/>
        </w:rPr>
      </w:pPr>
      <w:r w:rsidRPr="007757C7">
        <w:rPr>
          <w:rFonts w:ascii="Arial" w:hAnsi="Arial" w:cs="Arial"/>
          <w:sz w:val="22"/>
          <w:szCs w:val="22"/>
        </w:rPr>
        <w:t xml:space="preserve">The research locations were purposively selected in tourist villages across 13 districts in Raja Ampat, specifically in the </w:t>
      </w:r>
      <w:proofErr w:type="spellStart"/>
      <w:r w:rsidRPr="007757C7">
        <w:rPr>
          <w:rFonts w:ascii="Arial" w:hAnsi="Arial" w:cs="Arial"/>
          <w:sz w:val="22"/>
          <w:szCs w:val="22"/>
        </w:rPr>
        <w:t>Manswar</w:t>
      </w:r>
      <w:proofErr w:type="spellEnd"/>
      <w:r w:rsidRPr="007757C7">
        <w:rPr>
          <w:rFonts w:ascii="Arial" w:hAnsi="Arial" w:cs="Arial"/>
          <w:sz w:val="22"/>
          <w:szCs w:val="22"/>
        </w:rPr>
        <w:t xml:space="preserve"> Archipelago cluster, Gam Island, and the southern coast of </w:t>
      </w:r>
      <w:proofErr w:type="spellStart"/>
      <w:r w:rsidRPr="007757C7">
        <w:rPr>
          <w:rFonts w:ascii="Arial" w:hAnsi="Arial" w:cs="Arial"/>
          <w:sz w:val="22"/>
          <w:szCs w:val="22"/>
        </w:rPr>
        <w:t>Waigeo</w:t>
      </w:r>
      <w:proofErr w:type="spellEnd"/>
      <w:r w:rsidRPr="007757C7">
        <w:rPr>
          <w:rFonts w:ascii="Arial" w:hAnsi="Arial" w:cs="Arial"/>
          <w:sz w:val="22"/>
          <w:szCs w:val="22"/>
        </w:rPr>
        <w:t xml:space="preserve">. Site selection was based on the following criteria: (1) presence of homestays managed by local communities, (2) homestays integrated with tourism activities, and (3) existence of local institutional support such as </w:t>
      </w:r>
      <w:proofErr w:type="spellStart"/>
      <w:r w:rsidRPr="007757C7">
        <w:rPr>
          <w:rFonts w:ascii="Arial" w:hAnsi="Arial" w:cs="Arial"/>
          <w:sz w:val="22"/>
          <w:szCs w:val="22"/>
        </w:rPr>
        <w:t>Pokdarwis</w:t>
      </w:r>
      <w:proofErr w:type="spellEnd"/>
      <w:r w:rsidRPr="007757C7">
        <w:rPr>
          <w:rFonts w:ascii="Arial" w:hAnsi="Arial" w:cs="Arial"/>
          <w:sz w:val="22"/>
          <w:szCs w:val="22"/>
        </w:rPr>
        <w:t xml:space="preserve"> and </w:t>
      </w:r>
      <w:proofErr w:type="spellStart"/>
      <w:r w:rsidRPr="007757C7">
        <w:rPr>
          <w:rFonts w:ascii="Arial" w:hAnsi="Arial" w:cs="Arial"/>
          <w:sz w:val="22"/>
          <w:szCs w:val="22"/>
        </w:rPr>
        <w:t>BUMDes</w:t>
      </w:r>
      <w:proofErr w:type="spellEnd"/>
      <w:r w:rsidRPr="007757C7">
        <w:rPr>
          <w:rFonts w:ascii="Arial" w:hAnsi="Arial" w:cs="Arial"/>
          <w:sz w:val="22"/>
          <w:szCs w:val="22"/>
        </w:rPr>
        <w:t>. Data collection was conducted between September and December 2025.</w:t>
      </w:r>
    </w:p>
    <w:p w14:paraId="4EF595C5" w14:textId="720BC8C5" w:rsidR="007757C7" w:rsidRPr="007757C7" w:rsidRDefault="007757C7" w:rsidP="007757C7">
      <w:pPr>
        <w:spacing w:before="100" w:beforeAutospacing="1" w:after="100" w:afterAutospacing="1"/>
        <w:jc w:val="both"/>
        <w:rPr>
          <w:rFonts w:ascii="Arial" w:hAnsi="Arial" w:cs="Arial"/>
          <w:sz w:val="22"/>
          <w:szCs w:val="22"/>
        </w:rPr>
      </w:pPr>
      <w:r w:rsidRPr="007757C7">
        <w:rPr>
          <w:rFonts w:ascii="Arial" w:hAnsi="Arial" w:cs="Arial"/>
          <w:sz w:val="22"/>
          <w:szCs w:val="22"/>
        </w:rPr>
        <w:t>The study subjects included homestay owners/managers, local institutional administrators, community leaders, and tourism</w:t>
      </w:r>
      <w:r w:rsidRPr="007757C7">
        <w:rPr>
          <w:rFonts w:ascii="Arial" w:hAnsi="Arial" w:cs="Arial"/>
          <w:sz w:val="22"/>
          <w:szCs w:val="22"/>
        </w:rPr>
        <w:noBreakHyphen/>
        <w:t>supporting business actors. The object of the study was the community-based homestay management model, examined from aspects of ownership, operational systems, community participation, economic and social benefits, and environmental sustainability practices.</w:t>
      </w:r>
    </w:p>
    <w:p w14:paraId="3E7F983C" w14:textId="77777777" w:rsidR="007757C7" w:rsidRPr="007757C7" w:rsidRDefault="007757C7" w:rsidP="007757C7">
      <w:pPr>
        <w:spacing w:before="100" w:beforeAutospacing="1" w:after="100" w:afterAutospacing="1"/>
        <w:outlineLvl w:val="2"/>
        <w:rPr>
          <w:rFonts w:ascii="Arial" w:hAnsi="Arial" w:cs="Arial"/>
          <w:b/>
          <w:bCs/>
          <w:sz w:val="22"/>
          <w:szCs w:val="22"/>
        </w:rPr>
      </w:pPr>
      <w:r w:rsidRPr="007757C7">
        <w:rPr>
          <w:rFonts w:ascii="Arial" w:hAnsi="Arial" w:cs="Arial"/>
          <w:b/>
          <w:bCs/>
          <w:sz w:val="22"/>
          <w:szCs w:val="22"/>
        </w:rPr>
        <w:t>2.3 Data Collection Techniques</w:t>
      </w:r>
    </w:p>
    <w:p w14:paraId="3FFFFE54" w14:textId="77777777" w:rsidR="007757C7" w:rsidRPr="007757C7" w:rsidRDefault="007757C7" w:rsidP="007757C7">
      <w:pPr>
        <w:spacing w:before="100" w:beforeAutospacing="1" w:after="100" w:afterAutospacing="1"/>
        <w:rPr>
          <w:rFonts w:ascii="Arial" w:hAnsi="Arial" w:cs="Arial"/>
          <w:sz w:val="22"/>
          <w:szCs w:val="22"/>
        </w:rPr>
      </w:pPr>
      <w:r w:rsidRPr="007757C7">
        <w:rPr>
          <w:rFonts w:ascii="Arial" w:hAnsi="Arial" w:cs="Arial"/>
          <w:sz w:val="22"/>
          <w:szCs w:val="22"/>
        </w:rPr>
        <w:t xml:space="preserve">Data were collected through methodological triangulation—interviews, observation, and surveys—to enhance the validity and depth of information (Santos et al. 2020; </w:t>
      </w:r>
      <w:proofErr w:type="spellStart"/>
      <w:r w:rsidRPr="007757C7">
        <w:rPr>
          <w:rFonts w:ascii="Arial" w:hAnsi="Arial" w:cs="Arial"/>
          <w:sz w:val="22"/>
          <w:szCs w:val="22"/>
        </w:rPr>
        <w:t>Donkoh</w:t>
      </w:r>
      <w:proofErr w:type="spellEnd"/>
      <w:r w:rsidRPr="007757C7">
        <w:rPr>
          <w:rFonts w:ascii="Arial" w:hAnsi="Arial" w:cs="Arial"/>
          <w:sz w:val="22"/>
          <w:szCs w:val="22"/>
        </w:rPr>
        <w:t xml:space="preserve"> &amp; Mensah, 2023), including:</w:t>
      </w:r>
    </w:p>
    <w:p w14:paraId="5ACCAFC2" w14:textId="77777777" w:rsidR="007757C7" w:rsidRPr="007757C7" w:rsidRDefault="007757C7" w:rsidP="007757C7">
      <w:pPr>
        <w:numPr>
          <w:ilvl w:val="0"/>
          <w:numId w:val="31"/>
        </w:numPr>
        <w:spacing w:before="100" w:beforeAutospacing="1" w:after="100" w:afterAutospacing="1"/>
        <w:rPr>
          <w:rFonts w:ascii="Arial" w:hAnsi="Arial" w:cs="Arial"/>
          <w:sz w:val="22"/>
          <w:szCs w:val="22"/>
        </w:rPr>
      </w:pPr>
      <w:r w:rsidRPr="007757C7">
        <w:rPr>
          <w:rFonts w:ascii="Arial" w:hAnsi="Arial" w:cs="Arial"/>
          <w:b/>
          <w:bCs/>
          <w:sz w:val="22"/>
          <w:szCs w:val="22"/>
        </w:rPr>
        <w:t>Limited participatory observation</w:t>
      </w:r>
      <w:r w:rsidRPr="007757C7">
        <w:rPr>
          <w:rFonts w:ascii="Arial" w:hAnsi="Arial" w:cs="Arial"/>
          <w:sz w:val="22"/>
          <w:szCs w:val="22"/>
        </w:rPr>
        <w:t xml:space="preserve"> of homestay activities and social interactions between hosts and tourists.</w:t>
      </w:r>
    </w:p>
    <w:p w14:paraId="797F9E1C" w14:textId="223A14A8" w:rsidR="007757C7" w:rsidRPr="007757C7" w:rsidRDefault="007757C7" w:rsidP="007757C7">
      <w:pPr>
        <w:numPr>
          <w:ilvl w:val="0"/>
          <w:numId w:val="31"/>
        </w:numPr>
        <w:spacing w:before="100" w:beforeAutospacing="1" w:after="100" w:afterAutospacing="1"/>
        <w:rPr>
          <w:rFonts w:ascii="Arial" w:hAnsi="Arial" w:cs="Arial"/>
          <w:sz w:val="22"/>
          <w:szCs w:val="22"/>
        </w:rPr>
      </w:pPr>
      <w:r w:rsidRPr="007757C7">
        <w:rPr>
          <w:rFonts w:ascii="Arial" w:hAnsi="Arial" w:cs="Arial"/>
          <w:b/>
          <w:bCs/>
          <w:sz w:val="22"/>
          <w:szCs w:val="22"/>
        </w:rPr>
        <w:t>Semi</w:t>
      </w:r>
      <w:r w:rsidR="003518A5">
        <w:rPr>
          <w:rFonts w:ascii="Arial" w:hAnsi="Arial" w:cs="Arial"/>
          <w:b/>
          <w:bCs/>
          <w:sz w:val="22"/>
          <w:szCs w:val="22"/>
        </w:rPr>
        <w:t>-</w:t>
      </w:r>
      <w:r w:rsidRPr="007757C7">
        <w:rPr>
          <w:rFonts w:ascii="Arial" w:hAnsi="Arial" w:cs="Arial"/>
          <w:b/>
          <w:bCs/>
          <w:sz w:val="22"/>
          <w:szCs w:val="22"/>
        </w:rPr>
        <w:t>structured interviews</w:t>
      </w:r>
      <w:r w:rsidRPr="007757C7">
        <w:rPr>
          <w:rFonts w:ascii="Arial" w:hAnsi="Arial" w:cs="Arial"/>
          <w:sz w:val="22"/>
          <w:szCs w:val="22"/>
        </w:rPr>
        <w:t xml:space="preserve"> with homestay owners, institutional managers, and local stakeholders.</w:t>
      </w:r>
    </w:p>
    <w:p w14:paraId="2FE182F2" w14:textId="29372D80" w:rsidR="007757C7" w:rsidRPr="007757C7" w:rsidRDefault="007757C7" w:rsidP="007757C7">
      <w:pPr>
        <w:numPr>
          <w:ilvl w:val="0"/>
          <w:numId w:val="31"/>
        </w:numPr>
        <w:spacing w:before="100" w:beforeAutospacing="1" w:after="100" w:afterAutospacing="1"/>
        <w:rPr>
          <w:rFonts w:ascii="Arial" w:hAnsi="Arial" w:cs="Arial"/>
          <w:sz w:val="22"/>
          <w:szCs w:val="22"/>
        </w:rPr>
      </w:pPr>
      <w:r w:rsidRPr="007757C7">
        <w:rPr>
          <w:rFonts w:ascii="Arial" w:hAnsi="Arial" w:cs="Arial"/>
          <w:b/>
          <w:bCs/>
          <w:sz w:val="22"/>
          <w:szCs w:val="22"/>
        </w:rPr>
        <w:t>Closed</w:t>
      </w:r>
      <w:r w:rsidR="003518A5">
        <w:rPr>
          <w:rFonts w:ascii="Arial" w:hAnsi="Arial" w:cs="Arial"/>
          <w:b/>
          <w:bCs/>
          <w:sz w:val="22"/>
          <w:szCs w:val="22"/>
        </w:rPr>
        <w:t>-</w:t>
      </w:r>
      <w:r w:rsidRPr="007757C7">
        <w:rPr>
          <w:rFonts w:ascii="Arial" w:hAnsi="Arial" w:cs="Arial"/>
          <w:b/>
          <w:bCs/>
          <w:sz w:val="22"/>
          <w:szCs w:val="22"/>
        </w:rPr>
        <w:t>ended questionnaires</w:t>
      </w:r>
      <w:r w:rsidRPr="007757C7">
        <w:rPr>
          <w:rFonts w:ascii="Arial" w:hAnsi="Arial" w:cs="Arial"/>
          <w:sz w:val="22"/>
          <w:szCs w:val="22"/>
        </w:rPr>
        <w:t xml:space="preserve"> to obtain simple quantitative data such as </w:t>
      </w:r>
      <w:r w:rsidR="003518A5">
        <w:rPr>
          <w:rFonts w:ascii="Arial" w:hAnsi="Arial" w:cs="Arial"/>
          <w:sz w:val="22"/>
          <w:szCs w:val="22"/>
        </w:rPr>
        <w:t xml:space="preserve">the </w:t>
      </w:r>
      <w:r w:rsidRPr="007757C7">
        <w:rPr>
          <w:rFonts w:ascii="Arial" w:hAnsi="Arial" w:cs="Arial"/>
          <w:sz w:val="22"/>
          <w:szCs w:val="22"/>
        </w:rPr>
        <w:t>number of rooms, average income, and length of guest stay.</w:t>
      </w:r>
    </w:p>
    <w:p w14:paraId="7969519B" w14:textId="77777777" w:rsidR="007757C7" w:rsidRPr="007757C7" w:rsidRDefault="007757C7" w:rsidP="007757C7">
      <w:pPr>
        <w:numPr>
          <w:ilvl w:val="0"/>
          <w:numId w:val="31"/>
        </w:numPr>
        <w:spacing w:before="100" w:beforeAutospacing="1" w:after="100" w:afterAutospacing="1"/>
        <w:rPr>
          <w:rFonts w:ascii="Arial" w:hAnsi="Arial" w:cs="Arial"/>
          <w:sz w:val="22"/>
          <w:szCs w:val="22"/>
        </w:rPr>
      </w:pPr>
      <w:r w:rsidRPr="007757C7">
        <w:rPr>
          <w:rFonts w:ascii="Arial" w:hAnsi="Arial" w:cs="Arial"/>
          <w:b/>
          <w:bCs/>
          <w:sz w:val="22"/>
          <w:szCs w:val="22"/>
        </w:rPr>
        <w:t>Documentary study</w:t>
      </w:r>
      <w:r w:rsidRPr="007757C7">
        <w:rPr>
          <w:rFonts w:ascii="Arial" w:hAnsi="Arial" w:cs="Arial"/>
          <w:sz w:val="22"/>
          <w:szCs w:val="22"/>
        </w:rPr>
        <w:t xml:space="preserve"> of institutional data, activity reports, and supporting documents from villages or partner facilitators.</w:t>
      </w:r>
    </w:p>
    <w:p w14:paraId="586CA364" w14:textId="27F2AF68" w:rsidR="007757C7" w:rsidRPr="007757C7" w:rsidRDefault="007757C7" w:rsidP="007757C7">
      <w:pPr>
        <w:spacing w:before="100" w:beforeAutospacing="1" w:after="100" w:afterAutospacing="1"/>
        <w:rPr>
          <w:rFonts w:ascii="Arial" w:hAnsi="Arial" w:cs="Arial"/>
          <w:sz w:val="22"/>
          <w:szCs w:val="22"/>
        </w:rPr>
      </w:pPr>
      <w:r w:rsidRPr="007757C7">
        <w:rPr>
          <w:rFonts w:ascii="Arial" w:hAnsi="Arial" w:cs="Arial"/>
          <w:sz w:val="22"/>
          <w:szCs w:val="22"/>
        </w:rPr>
        <w:t xml:space="preserve">Informants were selected using purposive sampling, with criteria of direct involvement in homestay management. To broaden the scope of information, </w:t>
      </w:r>
      <w:r w:rsidRPr="007757C7">
        <w:rPr>
          <w:rFonts w:ascii="Arial" w:hAnsi="Arial" w:cs="Arial"/>
          <w:sz w:val="22"/>
          <w:szCs w:val="22"/>
        </w:rPr>
        <w:lastRenderedPageBreak/>
        <w:t>snowball sampling was also employed to reach other relevant actors (</w:t>
      </w:r>
      <w:proofErr w:type="spellStart"/>
      <w:r w:rsidRPr="007757C7">
        <w:rPr>
          <w:rFonts w:ascii="Arial" w:hAnsi="Arial" w:cs="Arial"/>
          <w:sz w:val="22"/>
          <w:szCs w:val="22"/>
        </w:rPr>
        <w:t>Sukabumi</w:t>
      </w:r>
      <w:proofErr w:type="spellEnd"/>
      <w:r w:rsidRPr="007757C7">
        <w:rPr>
          <w:rFonts w:ascii="Arial" w:hAnsi="Arial" w:cs="Arial"/>
          <w:sz w:val="22"/>
          <w:szCs w:val="22"/>
        </w:rPr>
        <w:t>, 2022; Ting et al.</w:t>
      </w:r>
      <w:r w:rsidR="003518A5">
        <w:rPr>
          <w:rFonts w:ascii="Arial" w:hAnsi="Arial" w:cs="Arial"/>
          <w:sz w:val="22"/>
          <w:szCs w:val="22"/>
        </w:rPr>
        <w:t>,</w:t>
      </w:r>
      <w:r w:rsidRPr="007757C7">
        <w:rPr>
          <w:rFonts w:ascii="Arial" w:hAnsi="Arial" w:cs="Arial"/>
          <w:sz w:val="22"/>
          <w:szCs w:val="22"/>
        </w:rPr>
        <w:t xml:space="preserve"> 2025).</w:t>
      </w:r>
    </w:p>
    <w:p w14:paraId="5AC50560" w14:textId="6F3FD359" w:rsidR="007757C7" w:rsidRPr="007757C7" w:rsidRDefault="007757C7" w:rsidP="008359C8">
      <w:pPr>
        <w:spacing w:before="100" w:beforeAutospacing="1" w:after="100" w:afterAutospacing="1"/>
        <w:jc w:val="both"/>
        <w:outlineLvl w:val="2"/>
        <w:rPr>
          <w:rFonts w:ascii="Arial" w:hAnsi="Arial" w:cs="Arial"/>
          <w:b/>
          <w:bCs/>
          <w:sz w:val="22"/>
          <w:szCs w:val="22"/>
        </w:rPr>
      </w:pPr>
      <w:r w:rsidRPr="007757C7">
        <w:rPr>
          <w:rFonts w:ascii="Arial" w:hAnsi="Arial" w:cs="Arial"/>
          <w:b/>
          <w:bCs/>
          <w:sz w:val="22"/>
          <w:szCs w:val="22"/>
        </w:rPr>
        <w:t>2.4 Variables, Indicators</w:t>
      </w:r>
      <w:r>
        <w:rPr>
          <w:rFonts w:ascii="Arial" w:hAnsi="Arial" w:cs="Arial"/>
          <w:b/>
          <w:bCs/>
          <w:sz w:val="22"/>
          <w:szCs w:val="22"/>
        </w:rPr>
        <w:t>,</w:t>
      </w:r>
      <w:r w:rsidRPr="007757C7">
        <w:rPr>
          <w:rFonts w:ascii="Arial" w:hAnsi="Arial" w:cs="Arial"/>
          <w:b/>
          <w:bCs/>
          <w:sz w:val="22"/>
          <w:szCs w:val="22"/>
        </w:rPr>
        <w:t xml:space="preserve"> and Data Analysis</w:t>
      </w:r>
    </w:p>
    <w:p w14:paraId="536C09BE" w14:textId="79CB86F2" w:rsidR="007757C7" w:rsidRPr="007757C7" w:rsidRDefault="007757C7" w:rsidP="008359C8">
      <w:pPr>
        <w:spacing w:before="100" w:beforeAutospacing="1" w:after="100" w:afterAutospacing="1"/>
        <w:jc w:val="both"/>
        <w:rPr>
          <w:rFonts w:ascii="Arial" w:hAnsi="Arial" w:cs="Arial"/>
          <w:sz w:val="22"/>
          <w:szCs w:val="22"/>
        </w:rPr>
      </w:pPr>
      <w:r w:rsidRPr="007757C7">
        <w:rPr>
          <w:rFonts w:ascii="Arial" w:hAnsi="Arial" w:cs="Arial"/>
          <w:sz w:val="22"/>
          <w:szCs w:val="22"/>
        </w:rPr>
        <w:t xml:space="preserve">This study examines five main variables in </w:t>
      </w:r>
      <w:r>
        <w:rPr>
          <w:rFonts w:ascii="Arial" w:hAnsi="Arial" w:cs="Arial"/>
          <w:sz w:val="22"/>
          <w:szCs w:val="22"/>
        </w:rPr>
        <w:t>community-based</w:t>
      </w:r>
      <w:r w:rsidRPr="007757C7">
        <w:rPr>
          <w:rFonts w:ascii="Arial" w:hAnsi="Arial" w:cs="Arial"/>
          <w:sz w:val="22"/>
          <w:szCs w:val="22"/>
        </w:rPr>
        <w:t xml:space="preserve"> homestay management (</w:t>
      </w:r>
      <w:proofErr w:type="spellStart"/>
      <w:r w:rsidRPr="007757C7">
        <w:rPr>
          <w:rFonts w:ascii="Arial" w:hAnsi="Arial" w:cs="Arial"/>
          <w:sz w:val="22"/>
          <w:szCs w:val="22"/>
        </w:rPr>
        <w:t>Ulum</w:t>
      </w:r>
      <w:proofErr w:type="spellEnd"/>
      <w:r w:rsidRPr="007757C7">
        <w:rPr>
          <w:rFonts w:ascii="Arial" w:hAnsi="Arial" w:cs="Arial"/>
          <w:sz w:val="22"/>
          <w:szCs w:val="22"/>
        </w:rPr>
        <w:t xml:space="preserve"> 2020; Ishak &amp; Hos 2025):</w:t>
      </w:r>
    </w:p>
    <w:p w14:paraId="72BE9E01" w14:textId="44D95161" w:rsidR="007757C7" w:rsidRPr="007757C7" w:rsidRDefault="007757C7" w:rsidP="008359C8">
      <w:pPr>
        <w:numPr>
          <w:ilvl w:val="0"/>
          <w:numId w:val="32"/>
        </w:numPr>
        <w:spacing w:before="100" w:beforeAutospacing="1" w:after="100" w:afterAutospacing="1"/>
        <w:jc w:val="both"/>
        <w:rPr>
          <w:rFonts w:ascii="Arial" w:hAnsi="Arial" w:cs="Arial"/>
          <w:sz w:val="22"/>
          <w:szCs w:val="22"/>
        </w:rPr>
      </w:pPr>
      <w:r w:rsidRPr="007757C7">
        <w:rPr>
          <w:rFonts w:ascii="Arial" w:hAnsi="Arial" w:cs="Arial"/>
          <w:b/>
          <w:bCs/>
          <w:sz w:val="22"/>
          <w:szCs w:val="22"/>
        </w:rPr>
        <w:t>Institutional arrangements:</w:t>
      </w:r>
      <w:r w:rsidRPr="007757C7">
        <w:rPr>
          <w:rFonts w:ascii="Arial" w:hAnsi="Arial" w:cs="Arial"/>
          <w:sz w:val="22"/>
          <w:szCs w:val="22"/>
        </w:rPr>
        <w:t xml:space="preserve"> form of </w:t>
      </w:r>
      <w:r w:rsidRPr="00930744">
        <w:rPr>
          <w:rFonts w:ascii="Arial" w:hAnsi="Arial" w:cs="Arial"/>
          <w:sz w:val="22"/>
          <w:szCs w:val="22"/>
          <w:highlight w:val="yellow"/>
        </w:rPr>
        <w:t xml:space="preserve">ownership, </w:t>
      </w:r>
      <w:proofErr w:type="spellStart"/>
      <w:r w:rsidR="003518A5" w:rsidRPr="00930744">
        <w:rPr>
          <w:rFonts w:ascii="Arial" w:hAnsi="Arial" w:cs="Arial"/>
          <w:sz w:val="22"/>
          <w:szCs w:val="22"/>
          <w:highlight w:val="yellow"/>
        </w:rPr>
        <w:t>organi</w:t>
      </w:r>
      <w:r w:rsidR="003518A5" w:rsidRPr="00930744">
        <w:rPr>
          <w:rFonts w:ascii="Arial" w:hAnsi="Arial" w:cs="Arial"/>
          <w:sz w:val="22"/>
          <w:szCs w:val="22"/>
          <w:highlight w:val="yellow"/>
        </w:rPr>
        <w:t>s</w:t>
      </w:r>
      <w:r w:rsidR="003518A5" w:rsidRPr="00930744">
        <w:rPr>
          <w:rFonts w:ascii="Arial" w:hAnsi="Arial" w:cs="Arial"/>
          <w:sz w:val="22"/>
          <w:szCs w:val="22"/>
          <w:highlight w:val="yellow"/>
        </w:rPr>
        <w:t>ational</w:t>
      </w:r>
      <w:proofErr w:type="spellEnd"/>
      <w:r w:rsidR="003518A5" w:rsidRPr="007757C7">
        <w:rPr>
          <w:rFonts w:ascii="Arial" w:hAnsi="Arial" w:cs="Arial"/>
          <w:sz w:val="22"/>
          <w:szCs w:val="22"/>
        </w:rPr>
        <w:t xml:space="preserve"> </w:t>
      </w:r>
      <w:r w:rsidRPr="007757C7">
        <w:rPr>
          <w:rFonts w:ascii="Arial" w:hAnsi="Arial" w:cs="Arial"/>
          <w:sz w:val="22"/>
          <w:szCs w:val="22"/>
        </w:rPr>
        <w:t>structure, and community rules.</w:t>
      </w:r>
    </w:p>
    <w:p w14:paraId="15C0805B" w14:textId="77777777" w:rsidR="007757C7" w:rsidRPr="007757C7" w:rsidRDefault="007757C7" w:rsidP="008359C8">
      <w:pPr>
        <w:numPr>
          <w:ilvl w:val="0"/>
          <w:numId w:val="32"/>
        </w:numPr>
        <w:spacing w:before="100" w:beforeAutospacing="1" w:after="100" w:afterAutospacing="1"/>
        <w:jc w:val="both"/>
        <w:rPr>
          <w:rFonts w:ascii="Arial" w:hAnsi="Arial" w:cs="Arial"/>
          <w:sz w:val="22"/>
          <w:szCs w:val="22"/>
        </w:rPr>
      </w:pPr>
      <w:r w:rsidRPr="007757C7">
        <w:rPr>
          <w:rFonts w:ascii="Arial" w:hAnsi="Arial" w:cs="Arial"/>
          <w:b/>
          <w:bCs/>
          <w:sz w:val="22"/>
          <w:szCs w:val="22"/>
        </w:rPr>
        <w:t>Community participation:</w:t>
      </w:r>
      <w:r w:rsidRPr="007757C7">
        <w:rPr>
          <w:rFonts w:ascii="Arial" w:hAnsi="Arial" w:cs="Arial"/>
          <w:sz w:val="22"/>
          <w:szCs w:val="22"/>
        </w:rPr>
        <w:t xml:space="preserve"> involvement in planning, operations, and benefit distribution.</w:t>
      </w:r>
    </w:p>
    <w:p w14:paraId="1508DD6E" w14:textId="77777777" w:rsidR="007757C7" w:rsidRPr="007757C7" w:rsidRDefault="007757C7" w:rsidP="008359C8">
      <w:pPr>
        <w:numPr>
          <w:ilvl w:val="0"/>
          <w:numId w:val="32"/>
        </w:numPr>
        <w:spacing w:before="100" w:beforeAutospacing="1" w:after="100" w:afterAutospacing="1"/>
        <w:jc w:val="both"/>
        <w:rPr>
          <w:rFonts w:ascii="Arial" w:hAnsi="Arial" w:cs="Arial"/>
          <w:sz w:val="22"/>
          <w:szCs w:val="22"/>
        </w:rPr>
      </w:pPr>
      <w:r w:rsidRPr="007757C7">
        <w:rPr>
          <w:rFonts w:ascii="Arial" w:hAnsi="Arial" w:cs="Arial"/>
          <w:b/>
          <w:bCs/>
          <w:sz w:val="22"/>
          <w:szCs w:val="22"/>
        </w:rPr>
        <w:t>Economic:</w:t>
      </w:r>
      <w:r w:rsidRPr="007757C7">
        <w:rPr>
          <w:rFonts w:ascii="Arial" w:hAnsi="Arial" w:cs="Arial"/>
          <w:sz w:val="22"/>
          <w:szCs w:val="22"/>
        </w:rPr>
        <w:t xml:space="preserve"> contribution to household income and job creation.</w:t>
      </w:r>
    </w:p>
    <w:p w14:paraId="10238B8C" w14:textId="38F03E7B" w:rsidR="007757C7" w:rsidRPr="007757C7" w:rsidRDefault="008359C8" w:rsidP="008359C8">
      <w:pPr>
        <w:numPr>
          <w:ilvl w:val="0"/>
          <w:numId w:val="32"/>
        </w:numPr>
        <w:spacing w:before="100" w:beforeAutospacing="1" w:after="100" w:afterAutospacing="1"/>
        <w:jc w:val="both"/>
        <w:rPr>
          <w:rFonts w:ascii="Arial" w:hAnsi="Arial" w:cs="Arial"/>
          <w:sz w:val="22"/>
          <w:szCs w:val="22"/>
        </w:rPr>
      </w:pPr>
      <w:r>
        <w:rPr>
          <w:rFonts w:ascii="Arial" w:hAnsi="Arial" w:cs="Arial"/>
          <w:b/>
          <w:bCs/>
          <w:sz w:val="22"/>
          <w:szCs w:val="22"/>
        </w:rPr>
        <w:t>Socio-cultural</w:t>
      </w:r>
      <w:r w:rsidR="007757C7" w:rsidRPr="007757C7">
        <w:rPr>
          <w:rFonts w:ascii="Arial" w:hAnsi="Arial" w:cs="Arial"/>
          <w:b/>
          <w:bCs/>
          <w:sz w:val="22"/>
          <w:szCs w:val="22"/>
        </w:rPr>
        <w:t>:</w:t>
      </w:r>
      <w:r w:rsidR="007757C7" w:rsidRPr="007757C7">
        <w:rPr>
          <w:rFonts w:ascii="Arial" w:hAnsi="Arial" w:cs="Arial"/>
          <w:sz w:val="22"/>
          <w:szCs w:val="22"/>
        </w:rPr>
        <w:t xml:space="preserve"> preservation of local culture and social relations with tourists.</w:t>
      </w:r>
    </w:p>
    <w:p w14:paraId="3EAD3162" w14:textId="77777777" w:rsidR="007757C7" w:rsidRPr="007757C7" w:rsidRDefault="007757C7" w:rsidP="008359C8">
      <w:pPr>
        <w:numPr>
          <w:ilvl w:val="0"/>
          <w:numId w:val="32"/>
        </w:numPr>
        <w:spacing w:before="100" w:beforeAutospacing="1" w:after="100" w:afterAutospacing="1"/>
        <w:jc w:val="both"/>
        <w:rPr>
          <w:rFonts w:ascii="Arial" w:hAnsi="Arial" w:cs="Arial"/>
          <w:sz w:val="22"/>
          <w:szCs w:val="22"/>
        </w:rPr>
      </w:pPr>
      <w:r w:rsidRPr="007757C7">
        <w:rPr>
          <w:rFonts w:ascii="Arial" w:hAnsi="Arial" w:cs="Arial"/>
          <w:b/>
          <w:bCs/>
          <w:sz w:val="22"/>
          <w:szCs w:val="22"/>
        </w:rPr>
        <w:t>Environmental:</w:t>
      </w:r>
      <w:r w:rsidRPr="007757C7">
        <w:rPr>
          <w:rFonts w:ascii="Arial" w:hAnsi="Arial" w:cs="Arial"/>
          <w:sz w:val="22"/>
          <w:szCs w:val="22"/>
        </w:rPr>
        <w:t xml:space="preserve"> waste and water management and compliance with conservation principles.</w:t>
      </w:r>
    </w:p>
    <w:p w14:paraId="154C46EF" w14:textId="6013D3D2" w:rsidR="007757C7" w:rsidRDefault="007757C7" w:rsidP="008359C8">
      <w:pPr>
        <w:spacing w:before="100" w:beforeAutospacing="1" w:after="100" w:afterAutospacing="1"/>
        <w:jc w:val="both"/>
        <w:rPr>
          <w:rFonts w:ascii="Arial" w:hAnsi="Arial" w:cs="Arial"/>
          <w:sz w:val="22"/>
          <w:szCs w:val="22"/>
        </w:rPr>
      </w:pPr>
      <w:r w:rsidRPr="007757C7">
        <w:rPr>
          <w:rFonts w:ascii="Arial" w:hAnsi="Arial" w:cs="Arial"/>
          <w:sz w:val="22"/>
          <w:szCs w:val="22"/>
        </w:rPr>
        <w:t>Qualitative data were analyzed using the Miles and Huberman interactive approach (</w:t>
      </w:r>
      <w:proofErr w:type="spellStart"/>
      <w:r w:rsidRPr="007757C7">
        <w:rPr>
          <w:rFonts w:ascii="Arial" w:hAnsi="Arial" w:cs="Arial"/>
          <w:sz w:val="22"/>
          <w:szCs w:val="22"/>
        </w:rPr>
        <w:t>Qomaruddin</w:t>
      </w:r>
      <w:proofErr w:type="spellEnd"/>
      <w:r w:rsidRPr="007757C7">
        <w:rPr>
          <w:rFonts w:ascii="Arial" w:hAnsi="Arial" w:cs="Arial"/>
          <w:sz w:val="22"/>
          <w:szCs w:val="22"/>
        </w:rPr>
        <w:t xml:space="preserve"> &amp; </w:t>
      </w:r>
      <w:proofErr w:type="spellStart"/>
      <w:r w:rsidRPr="007757C7">
        <w:rPr>
          <w:rFonts w:ascii="Arial" w:hAnsi="Arial" w:cs="Arial"/>
          <w:sz w:val="22"/>
          <w:szCs w:val="22"/>
        </w:rPr>
        <w:t>Sa'diyah</w:t>
      </w:r>
      <w:proofErr w:type="spellEnd"/>
      <w:r w:rsidRPr="007757C7">
        <w:rPr>
          <w:rFonts w:ascii="Arial" w:hAnsi="Arial" w:cs="Arial"/>
          <w:sz w:val="22"/>
          <w:szCs w:val="22"/>
        </w:rPr>
        <w:t xml:space="preserve"> 2024), which includes data reduction, data display, and </w:t>
      </w:r>
      <w:r w:rsidR="00CE523B">
        <w:rPr>
          <w:rFonts w:ascii="Arial" w:hAnsi="Arial" w:cs="Arial"/>
          <w:sz w:val="22"/>
          <w:szCs w:val="22"/>
        </w:rPr>
        <w:t>conclusion</w:t>
      </w:r>
      <w:r w:rsidRPr="007757C7">
        <w:rPr>
          <w:rFonts w:ascii="Arial" w:hAnsi="Arial" w:cs="Arial"/>
          <w:sz w:val="22"/>
          <w:szCs w:val="22"/>
        </w:rPr>
        <w:t>. Quantitative data were analyzed descriptively through tabulation and percentages. In addition, an assessment was conducted to evaluate the conformity between field practices and the principles of Community</w:t>
      </w:r>
      <w:r w:rsidRPr="007757C7">
        <w:rPr>
          <w:rFonts w:ascii="Arial" w:hAnsi="Arial" w:cs="Arial"/>
          <w:sz w:val="22"/>
          <w:szCs w:val="22"/>
        </w:rPr>
        <w:noBreakHyphen/>
        <w:t>Based Tourism (CBT) to determine the extent to which homestays meet community</w:t>
      </w:r>
      <w:r w:rsidR="003518A5">
        <w:rPr>
          <w:rFonts w:ascii="Arial" w:hAnsi="Arial" w:cs="Arial"/>
          <w:sz w:val="22"/>
          <w:szCs w:val="22"/>
        </w:rPr>
        <w:t>-</w:t>
      </w:r>
      <w:r w:rsidRPr="007757C7">
        <w:rPr>
          <w:rFonts w:ascii="Arial" w:hAnsi="Arial" w:cs="Arial"/>
          <w:sz w:val="22"/>
          <w:szCs w:val="22"/>
        </w:rPr>
        <w:t>based tourism criteria.</w:t>
      </w:r>
    </w:p>
    <w:p w14:paraId="0B1B893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A6B7A1A" w14:textId="77777777" w:rsidR="00790ADA" w:rsidRPr="00FB3A86" w:rsidRDefault="00790ADA" w:rsidP="00441B6F">
      <w:pPr>
        <w:pStyle w:val="Head1"/>
        <w:spacing w:after="0"/>
        <w:jc w:val="both"/>
        <w:rPr>
          <w:rFonts w:ascii="Arial" w:hAnsi="Arial" w:cs="Arial"/>
        </w:rPr>
      </w:pPr>
    </w:p>
    <w:p w14:paraId="54DAA533" w14:textId="4984D112" w:rsidR="008359C8" w:rsidRPr="008359C8" w:rsidRDefault="008359C8" w:rsidP="008359C8">
      <w:pPr>
        <w:spacing w:before="100" w:beforeAutospacing="1" w:after="100" w:afterAutospacing="1"/>
        <w:jc w:val="both"/>
        <w:outlineLvl w:val="3"/>
        <w:rPr>
          <w:rFonts w:ascii="Arial" w:hAnsi="Arial" w:cs="Arial"/>
          <w:b/>
          <w:bCs/>
          <w:sz w:val="22"/>
          <w:szCs w:val="22"/>
        </w:rPr>
      </w:pPr>
      <w:r w:rsidRPr="008359C8">
        <w:rPr>
          <w:rFonts w:ascii="Arial" w:hAnsi="Arial" w:cs="Arial"/>
          <w:b/>
          <w:bCs/>
          <w:sz w:val="22"/>
          <w:szCs w:val="22"/>
        </w:rPr>
        <w:t xml:space="preserve">3.1 Concept of </w:t>
      </w:r>
      <w:r w:rsidR="00CE523B">
        <w:rPr>
          <w:rFonts w:ascii="Arial" w:hAnsi="Arial" w:cs="Arial"/>
          <w:b/>
          <w:bCs/>
          <w:sz w:val="22"/>
          <w:szCs w:val="22"/>
        </w:rPr>
        <w:t>Community-Based</w:t>
      </w:r>
      <w:r w:rsidRPr="008359C8">
        <w:rPr>
          <w:rFonts w:ascii="Arial" w:hAnsi="Arial" w:cs="Arial"/>
          <w:b/>
          <w:bCs/>
          <w:sz w:val="22"/>
          <w:szCs w:val="22"/>
        </w:rPr>
        <w:t xml:space="preserve"> Homestay Management</w:t>
      </w:r>
    </w:p>
    <w:p w14:paraId="63007DFA" w14:textId="73B21A78" w:rsidR="008359C8" w:rsidRPr="008359C8" w:rsidRDefault="00CE523B" w:rsidP="008359C8">
      <w:pPr>
        <w:spacing w:before="100" w:beforeAutospacing="1" w:after="100" w:afterAutospacing="1"/>
        <w:jc w:val="both"/>
        <w:rPr>
          <w:rFonts w:ascii="Arial" w:hAnsi="Arial" w:cs="Arial"/>
          <w:sz w:val="22"/>
          <w:szCs w:val="22"/>
        </w:rPr>
      </w:pPr>
      <w:r>
        <w:rPr>
          <w:rFonts w:ascii="Arial" w:hAnsi="Arial" w:cs="Arial"/>
          <w:sz w:val="22"/>
          <w:szCs w:val="22"/>
        </w:rPr>
        <w:t>Community-based</w:t>
      </w:r>
      <w:r w:rsidR="008359C8" w:rsidRPr="008359C8">
        <w:rPr>
          <w:rFonts w:ascii="Arial" w:hAnsi="Arial" w:cs="Arial"/>
          <w:sz w:val="22"/>
          <w:szCs w:val="22"/>
        </w:rPr>
        <w:t xml:space="preserve"> homestays represent a concrete implementation of the </w:t>
      </w:r>
      <w:r>
        <w:rPr>
          <w:rFonts w:ascii="Arial" w:hAnsi="Arial" w:cs="Arial"/>
          <w:sz w:val="22"/>
          <w:szCs w:val="22"/>
        </w:rPr>
        <w:t>Community-Based</w:t>
      </w:r>
      <w:r w:rsidR="008359C8" w:rsidRPr="008359C8">
        <w:rPr>
          <w:rFonts w:ascii="Arial" w:hAnsi="Arial" w:cs="Arial"/>
          <w:sz w:val="22"/>
          <w:szCs w:val="22"/>
        </w:rPr>
        <w:t xml:space="preserve"> Tourism (CBT) approach, </w:t>
      </w:r>
      <w:r w:rsidR="008359C8" w:rsidRPr="00930744">
        <w:rPr>
          <w:rFonts w:ascii="Arial" w:hAnsi="Arial" w:cs="Arial"/>
          <w:sz w:val="22"/>
          <w:szCs w:val="22"/>
          <w:highlight w:val="yellow"/>
        </w:rPr>
        <w:t xml:space="preserve">which </w:t>
      </w:r>
      <w:proofErr w:type="spellStart"/>
      <w:r w:rsidR="003518A5" w:rsidRPr="00930744">
        <w:rPr>
          <w:rFonts w:ascii="Arial" w:hAnsi="Arial" w:cs="Arial"/>
          <w:sz w:val="22"/>
          <w:szCs w:val="22"/>
          <w:highlight w:val="yellow"/>
        </w:rPr>
        <w:t>emphasi</w:t>
      </w:r>
      <w:r w:rsidR="003518A5" w:rsidRPr="00930744">
        <w:rPr>
          <w:rFonts w:ascii="Arial" w:hAnsi="Arial" w:cs="Arial"/>
          <w:sz w:val="22"/>
          <w:szCs w:val="22"/>
          <w:highlight w:val="yellow"/>
        </w:rPr>
        <w:t>s</w:t>
      </w:r>
      <w:r w:rsidR="003518A5" w:rsidRPr="00930744">
        <w:rPr>
          <w:rFonts w:ascii="Arial" w:hAnsi="Arial" w:cs="Arial"/>
          <w:sz w:val="22"/>
          <w:szCs w:val="22"/>
          <w:highlight w:val="yellow"/>
        </w:rPr>
        <w:t>e</w:t>
      </w:r>
      <w:r w:rsidR="003518A5" w:rsidRPr="008359C8">
        <w:rPr>
          <w:rFonts w:ascii="Arial" w:hAnsi="Arial" w:cs="Arial"/>
          <w:sz w:val="22"/>
          <w:szCs w:val="22"/>
        </w:rPr>
        <w:t>s</w:t>
      </w:r>
      <w:proofErr w:type="spellEnd"/>
      <w:r w:rsidR="003518A5" w:rsidRPr="008359C8">
        <w:rPr>
          <w:rFonts w:ascii="Arial" w:hAnsi="Arial" w:cs="Arial"/>
          <w:sz w:val="22"/>
          <w:szCs w:val="22"/>
        </w:rPr>
        <w:t xml:space="preserve"> </w:t>
      </w:r>
      <w:r w:rsidR="008359C8" w:rsidRPr="008359C8">
        <w:rPr>
          <w:rFonts w:ascii="Arial" w:hAnsi="Arial" w:cs="Arial"/>
          <w:sz w:val="22"/>
          <w:szCs w:val="22"/>
        </w:rPr>
        <w:t xml:space="preserve">the active role of local communities in tourism management. This model stresses the principles of </w:t>
      </w:r>
      <w:r>
        <w:rPr>
          <w:rFonts w:ascii="Arial" w:hAnsi="Arial" w:cs="Arial"/>
          <w:sz w:val="22"/>
          <w:szCs w:val="22"/>
        </w:rPr>
        <w:t>self-reliance</w:t>
      </w:r>
      <w:r w:rsidR="008359C8" w:rsidRPr="008359C8">
        <w:rPr>
          <w:rFonts w:ascii="Arial" w:hAnsi="Arial" w:cs="Arial"/>
          <w:sz w:val="22"/>
          <w:szCs w:val="22"/>
        </w:rPr>
        <w:t>, equitable benefit distribution, cultural preservation, and environmental sustainability, all grounded in local values and traditional wisdom (Prasad 2024).</w:t>
      </w:r>
    </w:p>
    <w:p w14:paraId="24EDC19B" w14:textId="09DBF262"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In Raja Ampat, the concept of </w:t>
      </w:r>
      <w:r w:rsidR="00CE523B">
        <w:rPr>
          <w:rFonts w:ascii="Arial" w:hAnsi="Arial" w:cs="Arial"/>
          <w:sz w:val="22"/>
          <w:szCs w:val="22"/>
        </w:rPr>
        <w:t>community-based</w:t>
      </w:r>
      <w:r w:rsidRPr="008359C8">
        <w:rPr>
          <w:rFonts w:ascii="Arial" w:hAnsi="Arial" w:cs="Arial"/>
          <w:sz w:val="22"/>
          <w:szCs w:val="22"/>
        </w:rPr>
        <w:t xml:space="preserve"> homestay management has emerged from indigenous community initiatives that maintain customary rights over land and sea. Homestays function not only as accommodation but also as spaces for cultural interaction and alternative income sources. The involvement of families as the primary management unit demonstrates an integration between household economies and tourism (</w:t>
      </w:r>
      <w:proofErr w:type="spellStart"/>
      <w:r w:rsidRPr="008359C8">
        <w:rPr>
          <w:rFonts w:ascii="Arial" w:hAnsi="Arial" w:cs="Arial"/>
          <w:sz w:val="22"/>
          <w:szCs w:val="22"/>
        </w:rPr>
        <w:t>Adesetiani</w:t>
      </w:r>
      <w:proofErr w:type="spellEnd"/>
      <w:r w:rsidRPr="008359C8">
        <w:rPr>
          <w:rFonts w:ascii="Arial" w:hAnsi="Arial" w:cs="Arial"/>
          <w:sz w:val="22"/>
          <w:szCs w:val="22"/>
        </w:rPr>
        <w:t xml:space="preserve"> et al. 2021; </w:t>
      </w:r>
      <w:proofErr w:type="spellStart"/>
      <w:r w:rsidRPr="008359C8">
        <w:rPr>
          <w:rFonts w:ascii="Arial" w:hAnsi="Arial" w:cs="Arial"/>
          <w:sz w:val="22"/>
          <w:szCs w:val="22"/>
        </w:rPr>
        <w:t>Laway</w:t>
      </w:r>
      <w:proofErr w:type="spellEnd"/>
      <w:r w:rsidRPr="008359C8">
        <w:rPr>
          <w:rFonts w:ascii="Arial" w:hAnsi="Arial" w:cs="Arial"/>
          <w:sz w:val="22"/>
          <w:szCs w:val="22"/>
        </w:rPr>
        <w:t xml:space="preserve"> &amp; </w:t>
      </w:r>
      <w:proofErr w:type="spellStart"/>
      <w:r w:rsidRPr="008359C8">
        <w:rPr>
          <w:rFonts w:ascii="Arial" w:hAnsi="Arial" w:cs="Arial"/>
          <w:sz w:val="22"/>
          <w:szCs w:val="22"/>
        </w:rPr>
        <w:t>Suryapuspita</w:t>
      </w:r>
      <w:proofErr w:type="spellEnd"/>
      <w:r w:rsidRPr="008359C8">
        <w:rPr>
          <w:rFonts w:ascii="Arial" w:hAnsi="Arial" w:cs="Arial"/>
          <w:sz w:val="22"/>
          <w:szCs w:val="22"/>
        </w:rPr>
        <w:t xml:space="preserve"> 2025).</w:t>
      </w:r>
    </w:p>
    <w:p w14:paraId="50290C5B" w14:textId="12AE5F1D"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The principle of participation is evident in residents’ involvement in the planning, development, and operation of homestays. Most homestays are managed </w:t>
      </w:r>
      <w:r w:rsidRPr="002A0EF9">
        <w:rPr>
          <w:rFonts w:ascii="Times New Roman" w:hAnsi="Times New Roman"/>
          <w:sz w:val="24"/>
          <w:szCs w:val="24"/>
        </w:rPr>
        <w:t xml:space="preserve">autonomously by the community, although some </w:t>
      </w:r>
      <w:r w:rsidRPr="00930744">
        <w:rPr>
          <w:rFonts w:ascii="Times New Roman" w:hAnsi="Times New Roman"/>
          <w:sz w:val="24"/>
          <w:szCs w:val="24"/>
          <w:highlight w:val="yellow"/>
        </w:rPr>
        <w:t xml:space="preserve">are </w:t>
      </w:r>
      <w:proofErr w:type="spellStart"/>
      <w:r w:rsidR="003518A5" w:rsidRPr="00930744">
        <w:rPr>
          <w:rFonts w:ascii="Times New Roman" w:hAnsi="Times New Roman"/>
          <w:sz w:val="24"/>
          <w:szCs w:val="24"/>
          <w:highlight w:val="yellow"/>
        </w:rPr>
        <w:t>organi</w:t>
      </w:r>
      <w:r w:rsidR="003518A5" w:rsidRPr="00930744">
        <w:rPr>
          <w:rFonts w:ascii="Times New Roman" w:hAnsi="Times New Roman"/>
          <w:sz w:val="24"/>
          <w:szCs w:val="24"/>
          <w:highlight w:val="yellow"/>
        </w:rPr>
        <w:t>s</w:t>
      </w:r>
      <w:r w:rsidR="003518A5" w:rsidRPr="00930744">
        <w:rPr>
          <w:rFonts w:ascii="Times New Roman" w:hAnsi="Times New Roman"/>
          <w:sz w:val="24"/>
          <w:szCs w:val="24"/>
          <w:highlight w:val="yellow"/>
        </w:rPr>
        <w:t>ed</w:t>
      </w:r>
      <w:proofErr w:type="spellEnd"/>
      <w:r w:rsidR="003518A5" w:rsidRPr="00930744">
        <w:rPr>
          <w:rFonts w:ascii="Times New Roman" w:hAnsi="Times New Roman"/>
          <w:sz w:val="24"/>
          <w:szCs w:val="24"/>
          <w:highlight w:val="yellow"/>
        </w:rPr>
        <w:t xml:space="preserve"> </w:t>
      </w:r>
      <w:r w:rsidRPr="00930744">
        <w:rPr>
          <w:rFonts w:ascii="Times New Roman" w:hAnsi="Times New Roman"/>
          <w:sz w:val="24"/>
          <w:szCs w:val="24"/>
          <w:highlight w:val="yellow"/>
        </w:rPr>
        <w:t>within</w:t>
      </w:r>
      <w:r w:rsidRPr="002A0EF9">
        <w:rPr>
          <w:rFonts w:ascii="Times New Roman" w:hAnsi="Times New Roman"/>
          <w:sz w:val="24"/>
          <w:szCs w:val="24"/>
        </w:rPr>
        <w:t xml:space="preserve"> institutions </w:t>
      </w:r>
      <w:r w:rsidRPr="008359C8">
        <w:rPr>
          <w:rFonts w:ascii="Arial" w:hAnsi="Arial" w:cs="Arial"/>
          <w:sz w:val="22"/>
          <w:szCs w:val="22"/>
        </w:rPr>
        <w:t>such as homestay associations or tourism awareness groups (</w:t>
      </w:r>
      <w:proofErr w:type="spellStart"/>
      <w:r w:rsidRPr="008359C8">
        <w:rPr>
          <w:rFonts w:ascii="Arial" w:hAnsi="Arial" w:cs="Arial"/>
          <w:sz w:val="22"/>
          <w:szCs w:val="22"/>
        </w:rPr>
        <w:t>Pokdarwis</w:t>
      </w:r>
      <w:proofErr w:type="spellEnd"/>
      <w:r w:rsidRPr="008359C8">
        <w:rPr>
          <w:rFonts w:ascii="Arial" w:hAnsi="Arial" w:cs="Arial"/>
          <w:sz w:val="22"/>
          <w:szCs w:val="22"/>
        </w:rPr>
        <w:t xml:space="preserve">). This aligns with findings by Bhalla et al. (2024) and </w:t>
      </w:r>
      <w:proofErr w:type="spellStart"/>
      <w:r w:rsidRPr="008359C8">
        <w:rPr>
          <w:rFonts w:ascii="Arial" w:hAnsi="Arial" w:cs="Arial"/>
          <w:sz w:val="22"/>
          <w:szCs w:val="22"/>
        </w:rPr>
        <w:t>Pasanchay</w:t>
      </w:r>
      <w:proofErr w:type="spellEnd"/>
      <w:r w:rsidRPr="008359C8">
        <w:rPr>
          <w:rFonts w:ascii="Arial" w:hAnsi="Arial" w:cs="Arial"/>
          <w:sz w:val="22"/>
          <w:szCs w:val="22"/>
        </w:rPr>
        <w:t xml:space="preserve"> &amp; Schott (2021), which indicate </w:t>
      </w:r>
      <w:r w:rsidRPr="008359C8">
        <w:rPr>
          <w:rFonts w:ascii="Arial" w:hAnsi="Arial" w:cs="Arial"/>
          <w:sz w:val="22"/>
          <w:szCs w:val="22"/>
        </w:rPr>
        <w:lastRenderedPageBreak/>
        <w:t>that CBT success is strongly determined by institutional structures and the social capacity of communities.</w:t>
      </w:r>
    </w:p>
    <w:p w14:paraId="51CBEFFA" w14:textId="46839634"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Community ownership of homestays highlights the importance of socio</w:t>
      </w:r>
      <w:r w:rsidR="003518A5">
        <w:rPr>
          <w:rFonts w:ascii="Arial" w:hAnsi="Arial" w:cs="Arial"/>
          <w:sz w:val="22"/>
          <w:szCs w:val="22"/>
        </w:rPr>
        <w:t>-</w:t>
      </w:r>
      <w:r w:rsidRPr="008359C8">
        <w:rPr>
          <w:rFonts w:ascii="Arial" w:hAnsi="Arial" w:cs="Arial"/>
          <w:sz w:val="22"/>
          <w:szCs w:val="22"/>
        </w:rPr>
        <w:t>cultural dimensions in management. The clan (fam) social structure not only determines who has the right to manage homestays but also forms the basis for allocating responsibilities, distributing profits, and resolving internal conflicts. This pattern reflects a collective approach to resource management, distinct from individualistic business models.</w:t>
      </w:r>
    </w:p>
    <w:p w14:paraId="17C21966"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Homestays in Raja Ampat also apply principles of fairness and benefit distribution through guest rotation systems, community cash contributions, and the involvement of other local enterprises (transport, food services, handicrafts). These practices strengthen linkages among elements of the village tourism ecosystem and help ensure that economic benefits are distributed more evenly (</w:t>
      </w:r>
      <w:proofErr w:type="spellStart"/>
      <w:r w:rsidRPr="008359C8">
        <w:rPr>
          <w:rFonts w:ascii="Arial" w:hAnsi="Arial" w:cs="Arial"/>
          <w:sz w:val="22"/>
          <w:szCs w:val="22"/>
        </w:rPr>
        <w:t>Mahulete</w:t>
      </w:r>
      <w:proofErr w:type="spellEnd"/>
      <w:r w:rsidRPr="008359C8">
        <w:rPr>
          <w:rFonts w:ascii="Arial" w:hAnsi="Arial" w:cs="Arial"/>
          <w:sz w:val="22"/>
          <w:szCs w:val="22"/>
        </w:rPr>
        <w:t xml:space="preserve"> 2025).</w:t>
      </w:r>
    </w:p>
    <w:p w14:paraId="0C550DCA" w14:textId="41262B59"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Thus, the community</w:t>
      </w:r>
      <w:r w:rsidR="003518A5">
        <w:rPr>
          <w:rFonts w:ascii="Arial" w:hAnsi="Arial" w:cs="Arial"/>
          <w:sz w:val="22"/>
          <w:szCs w:val="22"/>
        </w:rPr>
        <w:t>-</w:t>
      </w:r>
      <w:r w:rsidRPr="008359C8">
        <w:rPr>
          <w:rFonts w:ascii="Arial" w:hAnsi="Arial" w:cs="Arial"/>
          <w:sz w:val="22"/>
          <w:szCs w:val="22"/>
        </w:rPr>
        <w:t>based homestay concept in Raja Ampat represents a synthesis of customary social systems, local economic practices, and sustainability values. The model exemplifies an adaptive social innovation tailored to the local context and has potential for replication in other areas with similar characteristics.</w:t>
      </w:r>
    </w:p>
    <w:p w14:paraId="35FEA68C" w14:textId="77777777" w:rsidR="008359C8" w:rsidRPr="008359C8" w:rsidRDefault="008359C8" w:rsidP="008359C8">
      <w:pPr>
        <w:spacing w:before="100" w:beforeAutospacing="1" w:after="100" w:afterAutospacing="1"/>
        <w:jc w:val="both"/>
        <w:outlineLvl w:val="2"/>
        <w:rPr>
          <w:rFonts w:ascii="Arial" w:hAnsi="Arial" w:cs="Arial"/>
          <w:b/>
          <w:bCs/>
          <w:sz w:val="22"/>
          <w:szCs w:val="22"/>
        </w:rPr>
      </w:pPr>
      <w:r w:rsidRPr="008359C8">
        <w:rPr>
          <w:rFonts w:ascii="Arial" w:hAnsi="Arial" w:cs="Arial"/>
          <w:b/>
          <w:bCs/>
          <w:sz w:val="22"/>
          <w:szCs w:val="22"/>
        </w:rPr>
        <w:t>3.2 Characteristics of Homestays in Raja Ampat</w:t>
      </w:r>
    </w:p>
    <w:p w14:paraId="05480A20" w14:textId="0E5B729E"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The characteristics of homestays in Raja Ampat reflect an integration between the social systems of indigenous communities and </w:t>
      </w:r>
      <w:r>
        <w:rPr>
          <w:rFonts w:ascii="Arial" w:hAnsi="Arial" w:cs="Arial"/>
          <w:sz w:val="22"/>
          <w:szCs w:val="22"/>
        </w:rPr>
        <w:t>community-based</w:t>
      </w:r>
      <w:r w:rsidRPr="008359C8">
        <w:rPr>
          <w:rFonts w:ascii="Arial" w:hAnsi="Arial" w:cs="Arial"/>
          <w:sz w:val="22"/>
          <w:szCs w:val="22"/>
        </w:rPr>
        <w:t xml:space="preserve"> tourism practices. Three main aspects mark these characteristics: ownership and institutional arrangements, spatial distribution, and homestay typologies and facilities.</w:t>
      </w:r>
    </w:p>
    <w:p w14:paraId="37B9291E" w14:textId="445AEB0F"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Most homestays in Raja Ampat are owned by indigenous communities, particularly the Maya and </w:t>
      </w:r>
      <w:proofErr w:type="spellStart"/>
      <w:r w:rsidRPr="008359C8">
        <w:rPr>
          <w:rFonts w:ascii="Arial" w:hAnsi="Arial" w:cs="Arial"/>
          <w:sz w:val="22"/>
          <w:szCs w:val="22"/>
        </w:rPr>
        <w:t>Matbat</w:t>
      </w:r>
      <w:proofErr w:type="spellEnd"/>
      <w:r w:rsidRPr="008359C8">
        <w:rPr>
          <w:rFonts w:ascii="Arial" w:hAnsi="Arial" w:cs="Arial"/>
          <w:sz w:val="22"/>
          <w:szCs w:val="22"/>
        </w:rPr>
        <w:t xml:space="preserve"> peoples. A </w:t>
      </w:r>
      <w:r>
        <w:rPr>
          <w:rFonts w:ascii="Arial" w:hAnsi="Arial" w:cs="Arial"/>
          <w:sz w:val="22"/>
          <w:szCs w:val="22"/>
        </w:rPr>
        <w:t>clan-based</w:t>
      </w:r>
      <w:r w:rsidRPr="008359C8">
        <w:rPr>
          <w:rFonts w:ascii="Arial" w:hAnsi="Arial" w:cs="Arial"/>
          <w:sz w:val="22"/>
          <w:szCs w:val="22"/>
        </w:rPr>
        <w:t xml:space="preserve"> (fam) ownership system forms the basis for management and benefit distribution. Homestays do not operate solely as individual business entities but also serve as representations of cultural identity and customary territorial rights.</w:t>
      </w:r>
    </w:p>
    <w:p w14:paraId="556B4647"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Local institutions such as </w:t>
      </w:r>
      <w:proofErr w:type="spellStart"/>
      <w:r w:rsidRPr="008359C8">
        <w:rPr>
          <w:rFonts w:ascii="Arial" w:hAnsi="Arial" w:cs="Arial"/>
          <w:sz w:val="22"/>
          <w:szCs w:val="22"/>
        </w:rPr>
        <w:t>Pokdarwis</w:t>
      </w:r>
      <w:proofErr w:type="spellEnd"/>
      <w:r w:rsidRPr="008359C8">
        <w:rPr>
          <w:rFonts w:ascii="Arial" w:hAnsi="Arial" w:cs="Arial"/>
          <w:sz w:val="22"/>
          <w:szCs w:val="22"/>
        </w:rPr>
        <w:t xml:space="preserve">, </w:t>
      </w:r>
      <w:proofErr w:type="spellStart"/>
      <w:r w:rsidRPr="008359C8">
        <w:rPr>
          <w:rFonts w:ascii="Arial" w:hAnsi="Arial" w:cs="Arial"/>
          <w:sz w:val="22"/>
          <w:szCs w:val="22"/>
        </w:rPr>
        <w:t>BUMDes</w:t>
      </w:r>
      <w:proofErr w:type="spellEnd"/>
      <w:r w:rsidRPr="008359C8">
        <w:rPr>
          <w:rFonts w:ascii="Arial" w:hAnsi="Arial" w:cs="Arial"/>
          <w:sz w:val="22"/>
          <w:szCs w:val="22"/>
        </w:rPr>
        <w:t>, and homestay associations play important roles in coordination, guest allocation, joint promotion, and capacity building for actors. Some villages have even established collective management systems based on clan agreements, enabling more equitable and structured benefit sharing (Ishak &amp; Hos, 2025).</w:t>
      </w:r>
    </w:p>
    <w:p w14:paraId="0F73FE98" w14:textId="7059C2BB"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The distribution of homestays comprises 213 units across 13 districts, </w:t>
      </w:r>
      <w:proofErr w:type="spellStart"/>
      <w:r w:rsidRPr="008359C8">
        <w:rPr>
          <w:rFonts w:ascii="Arial" w:hAnsi="Arial" w:cs="Arial"/>
          <w:sz w:val="22"/>
          <w:szCs w:val="22"/>
        </w:rPr>
        <w:t>tota</w:t>
      </w:r>
      <w:r w:rsidR="003518A5">
        <w:rPr>
          <w:rFonts w:ascii="Arial" w:hAnsi="Arial" w:cs="Arial"/>
          <w:sz w:val="22"/>
          <w:szCs w:val="22"/>
        </w:rPr>
        <w:t>l</w:t>
      </w:r>
      <w:r w:rsidRPr="008359C8">
        <w:rPr>
          <w:rFonts w:ascii="Arial" w:hAnsi="Arial" w:cs="Arial"/>
          <w:sz w:val="22"/>
          <w:szCs w:val="22"/>
        </w:rPr>
        <w:t>ling</w:t>
      </w:r>
      <w:proofErr w:type="spellEnd"/>
      <w:r w:rsidRPr="008359C8">
        <w:rPr>
          <w:rFonts w:ascii="Arial" w:hAnsi="Arial" w:cs="Arial"/>
          <w:sz w:val="22"/>
          <w:szCs w:val="22"/>
        </w:rPr>
        <w:t xml:space="preserve"> 827 rooms. The highest concentrations are in </w:t>
      </w:r>
      <w:proofErr w:type="spellStart"/>
      <w:r w:rsidRPr="008359C8">
        <w:rPr>
          <w:rFonts w:ascii="Arial" w:hAnsi="Arial" w:cs="Arial"/>
          <w:sz w:val="22"/>
          <w:szCs w:val="22"/>
        </w:rPr>
        <w:t>Meos</w:t>
      </w:r>
      <w:proofErr w:type="spellEnd"/>
      <w:r w:rsidRPr="008359C8">
        <w:rPr>
          <w:rFonts w:ascii="Arial" w:hAnsi="Arial" w:cs="Arial"/>
          <w:sz w:val="22"/>
          <w:szCs w:val="22"/>
        </w:rPr>
        <w:t xml:space="preserve"> </w:t>
      </w:r>
      <w:proofErr w:type="spellStart"/>
      <w:r w:rsidRPr="008359C8">
        <w:rPr>
          <w:rFonts w:ascii="Arial" w:hAnsi="Arial" w:cs="Arial"/>
          <w:sz w:val="22"/>
          <w:szCs w:val="22"/>
        </w:rPr>
        <w:t>Mansar</w:t>
      </w:r>
      <w:proofErr w:type="spellEnd"/>
      <w:r w:rsidRPr="008359C8">
        <w:rPr>
          <w:rFonts w:ascii="Arial" w:hAnsi="Arial" w:cs="Arial"/>
          <w:sz w:val="22"/>
          <w:szCs w:val="22"/>
        </w:rPr>
        <w:t xml:space="preserve"> and South </w:t>
      </w:r>
      <w:proofErr w:type="spellStart"/>
      <w:r w:rsidRPr="008359C8">
        <w:rPr>
          <w:rFonts w:ascii="Arial" w:hAnsi="Arial" w:cs="Arial"/>
          <w:sz w:val="22"/>
          <w:szCs w:val="22"/>
        </w:rPr>
        <w:t>Waigeo</w:t>
      </w:r>
      <w:proofErr w:type="spellEnd"/>
      <w:r w:rsidRPr="008359C8">
        <w:rPr>
          <w:rFonts w:ascii="Arial" w:hAnsi="Arial" w:cs="Arial"/>
          <w:sz w:val="22"/>
          <w:szCs w:val="22"/>
        </w:rPr>
        <w:t xml:space="preserve">. This distribution follows the geographic pattern of marine tourism areas and proximity to </w:t>
      </w:r>
      <w:r w:rsidRPr="00930744">
        <w:rPr>
          <w:rFonts w:ascii="Arial" w:hAnsi="Arial" w:cs="Arial"/>
          <w:sz w:val="22"/>
          <w:szCs w:val="22"/>
          <w:highlight w:val="yellow"/>
        </w:rPr>
        <w:t xml:space="preserve">activity </w:t>
      </w:r>
      <w:proofErr w:type="spellStart"/>
      <w:r w:rsidR="003518A5" w:rsidRPr="00930744">
        <w:rPr>
          <w:rFonts w:ascii="Arial" w:hAnsi="Arial" w:cs="Arial"/>
          <w:sz w:val="22"/>
          <w:szCs w:val="22"/>
          <w:highlight w:val="yellow"/>
        </w:rPr>
        <w:t>cent</w:t>
      </w:r>
      <w:r w:rsidR="003518A5" w:rsidRPr="00930744">
        <w:rPr>
          <w:rFonts w:ascii="Arial" w:hAnsi="Arial" w:cs="Arial"/>
          <w:sz w:val="22"/>
          <w:szCs w:val="22"/>
          <w:highlight w:val="yellow"/>
        </w:rPr>
        <w:t>re</w:t>
      </w:r>
      <w:r w:rsidR="003518A5" w:rsidRPr="00930744">
        <w:rPr>
          <w:rFonts w:ascii="Arial" w:hAnsi="Arial" w:cs="Arial"/>
          <w:sz w:val="22"/>
          <w:szCs w:val="22"/>
          <w:highlight w:val="yellow"/>
        </w:rPr>
        <w:t>s</w:t>
      </w:r>
      <w:proofErr w:type="spellEnd"/>
      <w:r w:rsidRPr="00930744">
        <w:rPr>
          <w:rFonts w:ascii="Arial" w:hAnsi="Arial" w:cs="Arial"/>
          <w:sz w:val="22"/>
          <w:szCs w:val="22"/>
          <w:highlight w:val="yellow"/>
        </w:rPr>
        <w:t>.</w:t>
      </w:r>
      <w:r w:rsidRPr="008359C8">
        <w:rPr>
          <w:rFonts w:ascii="Arial" w:hAnsi="Arial" w:cs="Arial"/>
          <w:sz w:val="22"/>
          <w:szCs w:val="22"/>
        </w:rPr>
        <w:t xml:space="preserve"> Homestays are generally small to medium in scale and are managed directly by the owning families.</w:t>
      </w:r>
    </w:p>
    <w:p w14:paraId="6FFAB6CD" w14:textId="77777777" w:rsidR="008359C8" w:rsidRPr="00CE523B" w:rsidRDefault="008359C8" w:rsidP="008359C8">
      <w:pPr>
        <w:rPr>
          <w:rFonts w:ascii="Arial" w:hAnsi="Arial" w:cs="Arial"/>
        </w:rPr>
      </w:pPr>
      <w:r w:rsidRPr="00CE523B">
        <w:rPr>
          <w:rFonts w:ascii="Arial" w:hAnsi="Arial" w:cs="Arial"/>
        </w:rPr>
        <w:t>Table 1. Homestay profile in the Raja Ampat tourism area by district</w:t>
      </w:r>
    </w:p>
    <w:p w14:paraId="0043CF69" w14:textId="77777777" w:rsidR="008359C8" w:rsidRPr="00CE523B" w:rsidRDefault="008359C8" w:rsidP="008359C8">
      <w:pPr>
        <w:rPr>
          <w:rFonts w:ascii="Arial" w:hAnsi="Arial" w:cs="Arial"/>
        </w:rPr>
      </w:pPr>
    </w:p>
    <w:tbl>
      <w:tblPr>
        <w:tblW w:w="8970" w:type="dxa"/>
        <w:jc w:val="center"/>
        <w:tblCellSpacing w:w="15" w:type="dxa"/>
        <w:tblLook w:val="04A0" w:firstRow="1" w:lastRow="0" w:firstColumn="1" w:lastColumn="0" w:noHBand="0" w:noVBand="1"/>
      </w:tblPr>
      <w:tblGrid>
        <w:gridCol w:w="342"/>
        <w:gridCol w:w="1608"/>
        <w:gridCol w:w="2988"/>
        <w:gridCol w:w="1128"/>
        <w:gridCol w:w="891"/>
        <w:gridCol w:w="2013"/>
      </w:tblGrid>
      <w:tr w:rsidR="008359C8" w:rsidRPr="00CE523B" w14:paraId="59D3EA5C" w14:textId="77777777" w:rsidTr="008359C8">
        <w:trPr>
          <w:tblHeader/>
          <w:tblCellSpacing w:w="15" w:type="dxa"/>
          <w:jc w:val="center"/>
        </w:trPr>
        <w:tc>
          <w:tcPr>
            <w:tcW w:w="0" w:type="auto"/>
            <w:tcBorders>
              <w:top w:val="single" w:sz="4" w:space="0" w:color="auto"/>
              <w:bottom w:val="single" w:sz="4" w:space="0" w:color="auto"/>
            </w:tcBorders>
            <w:tcMar>
              <w:top w:w="15" w:type="dxa"/>
              <w:left w:w="15" w:type="dxa"/>
              <w:bottom w:w="15" w:type="dxa"/>
              <w:right w:w="15" w:type="dxa"/>
            </w:tcMar>
            <w:vAlign w:val="center"/>
            <w:hideMark/>
          </w:tcPr>
          <w:p w14:paraId="4478A937" w14:textId="77777777" w:rsidR="008359C8" w:rsidRPr="00CE523B" w:rsidRDefault="008359C8" w:rsidP="001D74B4">
            <w:pPr>
              <w:jc w:val="center"/>
              <w:rPr>
                <w:rFonts w:ascii="Arial" w:hAnsi="Arial" w:cs="Arial"/>
                <w:b/>
                <w:bCs/>
              </w:rPr>
            </w:pPr>
            <w:r w:rsidRPr="00CE523B">
              <w:rPr>
                <w:rFonts w:ascii="Arial" w:hAnsi="Arial" w:cs="Arial"/>
                <w:b/>
                <w:bCs/>
              </w:rPr>
              <w:lastRenderedPageBreak/>
              <w:t>No</w:t>
            </w:r>
          </w:p>
        </w:tc>
        <w:tc>
          <w:tcPr>
            <w:tcW w:w="0" w:type="auto"/>
            <w:tcBorders>
              <w:top w:val="single" w:sz="4" w:space="0" w:color="auto"/>
              <w:bottom w:val="single" w:sz="4" w:space="0" w:color="auto"/>
            </w:tcBorders>
            <w:tcMar>
              <w:top w:w="15" w:type="dxa"/>
              <w:left w:w="15" w:type="dxa"/>
              <w:bottom w:w="15" w:type="dxa"/>
              <w:right w:w="15" w:type="dxa"/>
            </w:tcMar>
            <w:vAlign w:val="center"/>
            <w:hideMark/>
          </w:tcPr>
          <w:p w14:paraId="6400740D" w14:textId="77777777" w:rsidR="008359C8" w:rsidRPr="00CE523B" w:rsidRDefault="008359C8" w:rsidP="001D74B4">
            <w:pPr>
              <w:jc w:val="center"/>
              <w:rPr>
                <w:rFonts w:ascii="Arial" w:hAnsi="Arial" w:cs="Arial"/>
                <w:b/>
                <w:bCs/>
              </w:rPr>
            </w:pPr>
            <w:r w:rsidRPr="00CE523B">
              <w:rPr>
                <w:rFonts w:ascii="Arial" w:hAnsi="Arial" w:cs="Arial"/>
                <w:b/>
                <w:bCs/>
              </w:rPr>
              <w:t>District Name</w:t>
            </w:r>
          </w:p>
        </w:tc>
        <w:tc>
          <w:tcPr>
            <w:tcW w:w="0" w:type="auto"/>
            <w:tcBorders>
              <w:top w:val="single" w:sz="4" w:space="0" w:color="auto"/>
              <w:bottom w:val="single" w:sz="4" w:space="0" w:color="auto"/>
            </w:tcBorders>
            <w:tcMar>
              <w:top w:w="15" w:type="dxa"/>
              <w:left w:w="15" w:type="dxa"/>
              <w:bottom w:w="15" w:type="dxa"/>
              <w:right w:w="15" w:type="dxa"/>
            </w:tcMar>
            <w:vAlign w:val="center"/>
            <w:hideMark/>
          </w:tcPr>
          <w:p w14:paraId="0071137C" w14:textId="77777777" w:rsidR="008359C8" w:rsidRPr="00CE523B" w:rsidRDefault="008359C8" w:rsidP="001D74B4">
            <w:pPr>
              <w:jc w:val="center"/>
              <w:rPr>
                <w:rFonts w:ascii="Arial" w:hAnsi="Arial" w:cs="Arial"/>
                <w:b/>
                <w:bCs/>
              </w:rPr>
            </w:pPr>
            <w:r w:rsidRPr="00CE523B">
              <w:rPr>
                <w:rFonts w:ascii="Arial" w:hAnsi="Arial" w:cs="Arial"/>
                <w:b/>
                <w:bCs/>
              </w:rPr>
              <w:t>Tourism Village Name / Homestay Location</w:t>
            </w:r>
          </w:p>
        </w:tc>
        <w:tc>
          <w:tcPr>
            <w:tcW w:w="1082" w:type="dxa"/>
            <w:tcBorders>
              <w:top w:val="single" w:sz="4" w:space="0" w:color="auto"/>
              <w:bottom w:val="single" w:sz="4" w:space="0" w:color="auto"/>
            </w:tcBorders>
            <w:tcMar>
              <w:top w:w="15" w:type="dxa"/>
              <w:left w:w="15" w:type="dxa"/>
              <w:bottom w:w="15" w:type="dxa"/>
              <w:right w:w="15" w:type="dxa"/>
            </w:tcMar>
            <w:vAlign w:val="center"/>
            <w:hideMark/>
          </w:tcPr>
          <w:p w14:paraId="0D0519B9" w14:textId="77777777" w:rsidR="008359C8" w:rsidRPr="00CE523B" w:rsidRDefault="008359C8" w:rsidP="001D74B4">
            <w:pPr>
              <w:jc w:val="center"/>
              <w:rPr>
                <w:rFonts w:ascii="Arial" w:hAnsi="Arial" w:cs="Arial"/>
                <w:b/>
                <w:bCs/>
              </w:rPr>
            </w:pPr>
            <w:r w:rsidRPr="00CE523B">
              <w:rPr>
                <w:rFonts w:ascii="Arial" w:hAnsi="Arial" w:cs="Arial"/>
                <w:b/>
                <w:bCs/>
              </w:rPr>
              <w:t>Number of Homestays</w:t>
            </w:r>
          </w:p>
        </w:tc>
        <w:tc>
          <w:tcPr>
            <w:tcW w:w="861" w:type="dxa"/>
            <w:tcBorders>
              <w:top w:val="single" w:sz="4" w:space="0" w:color="auto"/>
              <w:bottom w:val="single" w:sz="4" w:space="0" w:color="auto"/>
            </w:tcBorders>
            <w:tcMar>
              <w:top w:w="15" w:type="dxa"/>
              <w:left w:w="15" w:type="dxa"/>
              <w:bottom w:w="15" w:type="dxa"/>
              <w:right w:w="15" w:type="dxa"/>
            </w:tcMar>
            <w:vAlign w:val="center"/>
            <w:hideMark/>
          </w:tcPr>
          <w:p w14:paraId="17B87EFD" w14:textId="77777777" w:rsidR="008359C8" w:rsidRPr="00CE523B" w:rsidRDefault="008359C8" w:rsidP="001D74B4">
            <w:pPr>
              <w:jc w:val="center"/>
              <w:rPr>
                <w:rFonts w:ascii="Arial" w:hAnsi="Arial" w:cs="Arial"/>
                <w:b/>
                <w:bCs/>
              </w:rPr>
            </w:pPr>
            <w:r w:rsidRPr="00CE523B">
              <w:rPr>
                <w:rFonts w:ascii="Arial" w:hAnsi="Arial" w:cs="Arial"/>
                <w:b/>
                <w:bCs/>
              </w:rPr>
              <w:t>Number of Rooms</w:t>
            </w:r>
          </w:p>
        </w:tc>
        <w:tc>
          <w:tcPr>
            <w:tcW w:w="1968" w:type="dxa"/>
            <w:tcBorders>
              <w:top w:val="single" w:sz="4" w:space="0" w:color="auto"/>
              <w:bottom w:val="single" w:sz="4" w:space="0" w:color="auto"/>
            </w:tcBorders>
            <w:tcMar>
              <w:top w:w="15" w:type="dxa"/>
              <w:left w:w="15" w:type="dxa"/>
              <w:bottom w:w="15" w:type="dxa"/>
              <w:right w:w="15" w:type="dxa"/>
            </w:tcMar>
            <w:vAlign w:val="center"/>
            <w:hideMark/>
          </w:tcPr>
          <w:p w14:paraId="1BEC7868" w14:textId="77777777" w:rsidR="008359C8" w:rsidRPr="00CE523B" w:rsidRDefault="008359C8" w:rsidP="001D74B4">
            <w:pPr>
              <w:jc w:val="center"/>
              <w:rPr>
                <w:rFonts w:ascii="Arial" w:hAnsi="Arial" w:cs="Arial"/>
                <w:b/>
                <w:bCs/>
              </w:rPr>
            </w:pPr>
            <w:r w:rsidRPr="00CE523B">
              <w:rPr>
                <w:rFonts w:ascii="Arial" w:hAnsi="Arial" w:cs="Arial"/>
                <w:b/>
                <w:bCs/>
              </w:rPr>
              <w:t>Operational Status</w:t>
            </w:r>
          </w:p>
        </w:tc>
      </w:tr>
      <w:tr w:rsidR="008359C8" w:rsidRPr="00CE523B" w14:paraId="0CDEC6BB" w14:textId="77777777" w:rsidTr="008359C8">
        <w:trPr>
          <w:tblCellSpacing w:w="15" w:type="dxa"/>
          <w:jc w:val="center"/>
        </w:trPr>
        <w:tc>
          <w:tcPr>
            <w:tcW w:w="0" w:type="auto"/>
            <w:tcMar>
              <w:top w:w="15" w:type="dxa"/>
              <w:left w:w="15" w:type="dxa"/>
              <w:bottom w:w="15" w:type="dxa"/>
              <w:right w:w="15" w:type="dxa"/>
            </w:tcMar>
            <w:hideMark/>
          </w:tcPr>
          <w:p w14:paraId="31D2B2F0" w14:textId="77777777" w:rsidR="008359C8" w:rsidRPr="00CE523B" w:rsidRDefault="008359C8" w:rsidP="008359C8">
            <w:pPr>
              <w:jc w:val="center"/>
              <w:rPr>
                <w:rFonts w:ascii="Arial" w:hAnsi="Arial" w:cs="Arial"/>
              </w:rPr>
            </w:pPr>
            <w:r w:rsidRPr="00CE523B">
              <w:rPr>
                <w:rFonts w:ascii="Arial" w:hAnsi="Arial" w:cs="Arial"/>
              </w:rPr>
              <w:t>1</w:t>
            </w:r>
          </w:p>
        </w:tc>
        <w:tc>
          <w:tcPr>
            <w:tcW w:w="0" w:type="auto"/>
            <w:tcMar>
              <w:top w:w="15" w:type="dxa"/>
              <w:left w:w="15" w:type="dxa"/>
              <w:bottom w:w="15" w:type="dxa"/>
              <w:right w:w="15" w:type="dxa"/>
            </w:tcMar>
            <w:hideMark/>
          </w:tcPr>
          <w:p w14:paraId="7B27655E" w14:textId="77777777" w:rsidR="008359C8" w:rsidRPr="00CE523B" w:rsidRDefault="008359C8" w:rsidP="008359C8">
            <w:pPr>
              <w:rPr>
                <w:rFonts w:ascii="Arial" w:hAnsi="Arial" w:cs="Arial"/>
              </w:rPr>
            </w:pPr>
            <w:r w:rsidRPr="00CE523B">
              <w:rPr>
                <w:rFonts w:ascii="Arial" w:hAnsi="Arial" w:cs="Arial"/>
              </w:rPr>
              <w:t xml:space="preserve">South </w:t>
            </w:r>
            <w:proofErr w:type="spellStart"/>
            <w:r w:rsidRPr="00CE523B">
              <w:rPr>
                <w:rFonts w:ascii="Arial" w:hAnsi="Arial" w:cs="Arial"/>
              </w:rPr>
              <w:t>Waigeo</w:t>
            </w:r>
            <w:proofErr w:type="spellEnd"/>
            <w:r w:rsidRPr="00CE523B">
              <w:rPr>
                <w:rFonts w:ascii="Arial" w:hAnsi="Arial" w:cs="Arial"/>
              </w:rPr>
              <w:t xml:space="preserve"> </w:t>
            </w:r>
          </w:p>
        </w:tc>
        <w:tc>
          <w:tcPr>
            <w:tcW w:w="0" w:type="auto"/>
            <w:tcMar>
              <w:top w:w="15" w:type="dxa"/>
              <w:left w:w="15" w:type="dxa"/>
              <w:bottom w:w="15" w:type="dxa"/>
              <w:right w:w="15" w:type="dxa"/>
            </w:tcMar>
            <w:vAlign w:val="center"/>
            <w:hideMark/>
          </w:tcPr>
          <w:p w14:paraId="3168D297" w14:textId="77777777" w:rsidR="008359C8" w:rsidRPr="00CE523B" w:rsidRDefault="008359C8" w:rsidP="001D74B4">
            <w:pPr>
              <w:rPr>
                <w:rFonts w:ascii="Arial" w:hAnsi="Arial" w:cs="Arial"/>
              </w:rPr>
            </w:pPr>
            <w:proofErr w:type="spellStart"/>
            <w:r w:rsidRPr="00CE523B">
              <w:rPr>
                <w:rFonts w:ascii="Arial" w:hAnsi="Arial" w:cs="Arial"/>
              </w:rPr>
              <w:t>Friwen</w:t>
            </w:r>
            <w:proofErr w:type="spellEnd"/>
            <w:r w:rsidRPr="00CE523B">
              <w:rPr>
                <w:rFonts w:ascii="Arial" w:hAnsi="Arial" w:cs="Arial"/>
              </w:rPr>
              <w:t xml:space="preserve">, </w:t>
            </w:r>
            <w:proofErr w:type="spellStart"/>
            <w:r w:rsidRPr="00CE523B">
              <w:rPr>
                <w:rFonts w:ascii="Arial" w:hAnsi="Arial" w:cs="Arial"/>
              </w:rPr>
              <w:t>Saporkren</w:t>
            </w:r>
            <w:proofErr w:type="spellEnd"/>
            <w:r w:rsidRPr="00CE523B">
              <w:rPr>
                <w:rFonts w:ascii="Arial" w:hAnsi="Arial" w:cs="Arial"/>
              </w:rPr>
              <w:t xml:space="preserve">, </w:t>
            </w:r>
            <w:proofErr w:type="spellStart"/>
            <w:r w:rsidRPr="00CE523B">
              <w:rPr>
                <w:rFonts w:ascii="Arial" w:hAnsi="Arial" w:cs="Arial"/>
              </w:rPr>
              <w:t>Yenbeser</w:t>
            </w:r>
            <w:proofErr w:type="spellEnd"/>
            <w:r w:rsidRPr="00CE523B">
              <w:rPr>
                <w:rFonts w:ascii="Arial" w:hAnsi="Arial" w:cs="Arial"/>
              </w:rPr>
              <w:t xml:space="preserve">, </w:t>
            </w:r>
            <w:proofErr w:type="spellStart"/>
            <w:r w:rsidRPr="00CE523B">
              <w:rPr>
                <w:rFonts w:ascii="Arial" w:hAnsi="Arial" w:cs="Arial"/>
              </w:rPr>
              <w:t>Wawiyai</w:t>
            </w:r>
            <w:proofErr w:type="spellEnd"/>
            <w:r w:rsidRPr="00CE523B">
              <w:rPr>
                <w:rFonts w:ascii="Arial" w:hAnsi="Arial" w:cs="Arial"/>
              </w:rPr>
              <w:t xml:space="preserve">, </w:t>
            </w:r>
            <w:proofErr w:type="spellStart"/>
            <w:r w:rsidRPr="00CE523B">
              <w:rPr>
                <w:rFonts w:ascii="Arial" w:hAnsi="Arial" w:cs="Arial"/>
              </w:rPr>
              <w:t>Saleo</w:t>
            </w:r>
            <w:proofErr w:type="spellEnd"/>
          </w:p>
        </w:tc>
        <w:tc>
          <w:tcPr>
            <w:tcW w:w="1082" w:type="dxa"/>
            <w:tcMar>
              <w:top w:w="15" w:type="dxa"/>
              <w:left w:w="15" w:type="dxa"/>
              <w:bottom w:w="15" w:type="dxa"/>
              <w:right w:w="15" w:type="dxa"/>
            </w:tcMar>
            <w:hideMark/>
          </w:tcPr>
          <w:p w14:paraId="1D63C60C" w14:textId="77777777" w:rsidR="008359C8" w:rsidRPr="00CE523B" w:rsidRDefault="008359C8" w:rsidP="008359C8">
            <w:pPr>
              <w:jc w:val="center"/>
              <w:rPr>
                <w:rFonts w:ascii="Arial" w:hAnsi="Arial" w:cs="Arial"/>
              </w:rPr>
            </w:pPr>
            <w:r w:rsidRPr="00CE523B">
              <w:rPr>
                <w:rFonts w:ascii="Arial" w:hAnsi="Arial" w:cs="Arial"/>
              </w:rPr>
              <w:t>42</w:t>
            </w:r>
          </w:p>
        </w:tc>
        <w:tc>
          <w:tcPr>
            <w:tcW w:w="861" w:type="dxa"/>
            <w:tcMar>
              <w:top w:w="15" w:type="dxa"/>
              <w:left w:w="15" w:type="dxa"/>
              <w:bottom w:w="15" w:type="dxa"/>
              <w:right w:w="15" w:type="dxa"/>
            </w:tcMar>
            <w:hideMark/>
          </w:tcPr>
          <w:p w14:paraId="17B17003" w14:textId="77777777" w:rsidR="008359C8" w:rsidRPr="00CE523B" w:rsidRDefault="008359C8" w:rsidP="008359C8">
            <w:pPr>
              <w:jc w:val="center"/>
              <w:rPr>
                <w:rFonts w:ascii="Arial" w:hAnsi="Arial" w:cs="Arial"/>
              </w:rPr>
            </w:pPr>
            <w:r w:rsidRPr="00CE523B">
              <w:rPr>
                <w:rFonts w:ascii="Arial" w:hAnsi="Arial" w:cs="Arial"/>
              </w:rPr>
              <w:t>144</w:t>
            </w:r>
          </w:p>
        </w:tc>
        <w:tc>
          <w:tcPr>
            <w:tcW w:w="1968" w:type="dxa"/>
            <w:tcMar>
              <w:top w:w="15" w:type="dxa"/>
              <w:left w:w="15" w:type="dxa"/>
              <w:bottom w:w="15" w:type="dxa"/>
              <w:right w:w="15" w:type="dxa"/>
            </w:tcMar>
            <w:vAlign w:val="center"/>
            <w:hideMark/>
          </w:tcPr>
          <w:p w14:paraId="0D22D8AB" w14:textId="77777777" w:rsidR="008359C8" w:rsidRPr="00CE523B" w:rsidRDefault="008359C8" w:rsidP="001D74B4">
            <w:pPr>
              <w:rPr>
                <w:rFonts w:ascii="Arial" w:hAnsi="Arial" w:cs="Arial"/>
              </w:rPr>
            </w:pPr>
            <w:r w:rsidRPr="00CE523B">
              <w:rPr>
                <w:rFonts w:ascii="Arial" w:hAnsi="Arial" w:cs="Arial"/>
              </w:rPr>
              <w:t>40 actives, 2 under renovation</w:t>
            </w:r>
          </w:p>
        </w:tc>
      </w:tr>
      <w:tr w:rsidR="008359C8" w:rsidRPr="00CE523B" w14:paraId="67902FF4" w14:textId="77777777" w:rsidTr="008359C8">
        <w:trPr>
          <w:tblCellSpacing w:w="15" w:type="dxa"/>
          <w:jc w:val="center"/>
        </w:trPr>
        <w:tc>
          <w:tcPr>
            <w:tcW w:w="0" w:type="auto"/>
            <w:tcMar>
              <w:top w:w="15" w:type="dxa"/>
              <w:left w:w="15" w:type="dxa"/>
              <w:bottom w:w="15" w:type="dxa"/>
              <w:right w:w="15" w:type="dxa"/>
            </w:tcMar>
            <w:hideMark/>
          </w:tcPr>
          <w:p w14:paraId="597AA6A9" w14:textId="77777777" w:rsidR="008359C8" w:rsidRPr="00CE523B" w:rsidRDefault="008359C8" w:rsidP="008359C8">
            <w:pPr>
              <w:jc w:val="center"/>
              <w:rPr>
                <w:rFonts w:ascii="Arial" w:hAnsi="Arial" w:cs="Arial"/>
              </w:rPr>
            </w:pPr>
            <w:r w:rsidRPr="00CE523B">
              <w:rPr>
                <w:rFonts w:ascii="Arial" w:hAnsi="Arial" w:cs="Arial"/>
              </w:rPr>
              <w:t>2</w:t>
            </w:r>
          </w:p>
        </w:tc>
        <w:tc>
          <w:tcPr>
            <w:tcW w:w="0" w:type="auto"/>
            <w:tcMar>
              <w:top w:w="15" w:type="dxa"/>
              <w:left w:w="15" w:type="dxa"/>
              <w:bottom w:w="15" w:type="dxa"/>
              <w:right w:w="15" w:type="dxa"/>
            </w:tcMar>
            <w:hideMark/>
          </w:tcPr>
          <w:p w14:paraId="51587A1C" w14:textId="77777777" w:rsidR="008359C8" w:rsidRPr="00CE523B" w:rsidRDefault="008359C8" w:rsidP="008359C8">
            <w:pPr>
              <w:rPr>
                <w:rFonts w:ascii="Arial" w:hAnsi="Arial" w:cs="Arial"/>
              </w:rPr>
            </w:pPr>
            <w:proofErr w:type="spellStart"/>
            <w:r w:rsidRPr="00CE523B">
              <w:rPr>
                <w:rFonts w:ascii="Arial" w:hAnsi="Arial" w:cs="Arial"/>
              </w:rPr>
              <w:t>Meos</w:t>
            </w:r>
            <w:proofErr w:type="spellEnd"/>
            <w:r w:rsidRPr="00CE523B">
              <w:rPr>
                <w:rFonts w:ascii="Arial" w:hAnsi="Arial" w:cs="Arial"/>
              </w:rPr>
              <w:t xml:space="preserve"> </w:t>
            </w:r>
            <w:proofErr w:type="spellStart"/>
            <w:r w:rsidRPr="00CE523B">
              <w:rPr>
                <w:rFonts w:ascii="Arial" w:hAnsi="Arial" w:cs="Arial"/>
              </w:rPr>
              <w:t>Mansar</w:t>
            </w:r>
            <w:proofErr w:type="spellEnd"/>
          </w:p>
        </w:tc>
        <w:tc>
          <w:tcPr>
            <w:tcW w:w="0" w:type="auto"/>
            <w:tcMar>
              <w:top w:w="15" w:type="dxa"/>
              <w:left w:w="15" w:type="dxa"/>
              <w:bottom w:w="15" w:type="dxa"/>
              <w:right w:w="15" w:type="dxa"/>
            </w:tcMar>
            <w:vAlign w:val="center"/>
            <w:hideMark/>
          </w:tcPr>
          <w:p w14:paraId="4A516069" w14:textId="77777777" w:rsidR="008359C8" w:rsidRPr="00CE523B" w:rsidRDefault="008359C8" w:rsidP="001D74B4">
            <w:pPr>
              <w:rPr>
                <w:rFonts w:ascii="Arial" w:hAnsi="Arial" w:cs="Arial"/>
              </w:rPr>
            </w:pPr>
            <w:proofErr w:type="spellStart"/>
            <w:r w:rsidRPr="00CE523B">
              <w:rPr>
                <w:rFonts w:ascii="Arial" w:hAnsi="Arial" w:cs="Arial"/>
              </w:rPr>
              <w:t>Arborek</w:t>
            </w:r>
            <w:proofErr w:type="spellEnd"/>
            <w:r w:rsidRPr="00CE523B">
              <w:rPr>
                <w:rFonts w:ascii="Arial" w:hAnsi="Arial" w:cs="Arial"/>
              </w:rPr>
              <w:t xml:space="preserve">, </w:t>
            </w:r>
            <w:proofErr w:type="spellStart"/>
            <w:r w:rsidRPr="00CE523B">
              <w:rPr>
                <w:rFonts w:ascii="Arial" w:hAnsi="Arial" w:cs="Arial"/>
              </w:rPr>
              <w:t>Yenbuba</w:t>
            </w:r>
            <w:proofErr w:type="spellEnd"/>
            <w:r w:rsidRPr="00CE523B">
              <w:rPr>
                <w:rFonts w:ascii="Arial" w:hAnsi="Arial" w:cs="Arial"/>
              </w:rPr>
              <w:t xml:space="preserve">, </w:t>
            </w:r>
            <w:proofErr w:type="spellStart"/>
            <w:r w:rsidRPr="00CE523B">
              <w:rPr>
                <w:rFonts w:ascii="Arial" w:hAnsi="Arial" w:cs="Arial"/>
              </w:rPr>
              <w:t>Sawandarek</w:t>
            </w:r>
            <w:proofErr w:type="spellEnd"/>
            <w:r w:rsidRPr="00CE523B">
              <w:rPr>
                <w:rFonts w:ascii="Arial" w:hAnsi="Arial" w:cs="Arial"/>
              </w:rPr>
              <w:t xml:space="preserve">, </w:t>
            </w:r>
            <w:proofErr w:type="spellStart"/>
            <w:r w:rsidRPr="00CE523B">
              <w:rPr>
                <w:rFonts w:ascii="Arial" w:hAnsi="Arial" w:cs="Arial"/>
              </w:rPr>
              <w:t>Kurkapa</w:t>
            </w:r>
            <w:proofErr w:type="spellEnd"/>
            <w:r w:rsidRPr="00CE523B">
              <w:rPr>
                <w:rFonts w:ascii="Arial" w:hAnsi="Arial" w:cs="Arial"/>
              </w:rPr>
              <w:t xml:space="preserve">, </w:t>
            </w:r>
            <w:proofErr w:type="spellStart"/>
            <w:r w:rsidRPr="00CE523B">
              <w:rPr>
                <w:rFonts w:ascii="Arial" w:hAnsi="Arial" w:cs="Arial"/>
              </w:rPr>
              <w:t>Sawinggrai</w:t>
            </w:r>
            <w:proofErr w:type="spellEnd"/>
            <w:r w:rsidRPr="00CE523B">
              <w:rPr>
                <w:rFonts w:ascii="Arial" w:hAnsi="Arial" w:cs="Arial"/>
              </w:rPr>
              <w:t xml:space="preserve">, </w:t>
            </w:r>
            <w:proofErr w:type="spellStart"/>
            <w:r w:rsidRPr="00CE523B">
              <w:rPr>
                <w:rFonts w:ascii="Arial" w:hAnsi="Arial" w:cs="Arial"/>
              </w:rPr>
              <w:t>dll</w:t>
            </w:r>
            <w:proofErr w:type="spellEnd"/>
          </w:p>
        </w:tc>
        <w:tc>
          <w:tcPr>
            <w:tcW w:w="1082" w:type="dxa"/>
            <w:tcMar>
              <w:top w:w="15" w:type="dxa"/>
              <w:left w:w="15" w:type="dxa"/>
              <w:bottom w:w="15" w:type="dxa"/>
              <w:right w:w="15" w:type="dxa"/>
            </w:tcMar>
            <w:hideMark/>
          </w:tcPr>
          <w:p w14:paraId="2EEC66A0" w14:textId="77777777" w:rsidR="008359C8" w:rsidRPr="00CE523B" w:rsidRDefault="008359C8" w:rsidP="008359C8">
            <w:pPr>
              <w:jc w:val="center"/>
              <w:rPr>
                <w:rFonts w:ascii="Arial" w:hAnsi="Arial" w:cs="Arial"/>
              </w:rPr>
            </w:pPr>
            <w:r w:rsidRPr="00CE523B">
              <w:rPr>
                <w:rFonts w:ascii="Arial" w:hAnsi="Arial" w:cs="Arial"/>
              </w:rPr>
              <w:t>72</w:t>
            </w:r>
          </w:p>
        </w:tc>
        <w:tc>
          <w:tcPr>
            <w:tcW w:w="861" w:type="dxa"/>
            <w:tcMar>
              <w:top w:w="15" w:type="dxa"/>
              <w:left w:w="15" w:type="dxa"/>
              <w:bottom w:w="15" w:type="dxa"/>
              <w:right w:w="15" w:type="dxa"/>
            </w:tcMar>
            <w:hideMark/>
          </w:tcPr>
          <w:p w14:paraId="3E29D0BB" w14:textId="77777777" w:rsidR="008359C8" w:rsidRPr="00CE523B" w:rsidRDefault="008359C8" w:rsidP="008359C8">
            <w:pPr>
              <w:jc w:val="center"/>
              <w:rPr>
                <w:rFonts w:ascii="Arial" w:hAnsi="Arial" w:cs="Arial"/>
              </w:rPr>
            </w:pPr>
            <w:r w:rsidRPr="00CE523B">
              <w:rPr>
                <w:rFonts w:ascii="Arial" w:hAnsi="Arial" w:cs="Arial"/>
              </w:rPr>
              <w:t>306</w:t>
            </w:r>
          </w:p>
        </w:tc>
        <w:tc>
          <w:tcPr>
            <w:tcW w:w="1968" w:type="dxa"/>
            <w:tcMar>
              <w:top w:w="15" w:type="dxa"/>
              <w:left w:w="15" w:type="dxa"/>
              <w:bottom w:w="15" w:type="dxa"/>
              <w:right w:w="15" w:type="dxa"/>
            </w:tcMar>
            <w:vAlign w:val="center"/>
            <w:hideMark/>
          </w:tcPr>
          <w:p w14:paraId="65397025" w14:textId="77777777" w:rsidR="008359C8" w:rsidRPr="00CE523B" w:rsidRDefault="008359C8" w:rsidP="001D74B4">
            <w:pPr>
              <w:rPr>
                <w:rFonts w:ascii="Arial" w:hAnsi="Arial" w:cs="Arial"/>
              </w:rPr>
            </w:pPr>
            <w:r w:rsidRPr="00CE523B">
              <w:rPr>
                <w:rFonts w:ascii="Arial" w:hAnsi="Arial" w:cs="Arial"/>
              </w:rPr>
              <w:t>70 actives, 2 not actives</w:t>
            </w:r>
          </w:p>
        </w:tc>
      </w:tr>
      <w:tr w:rsidR="008359C8" w:rsidRPr="00CE523B" w14:paraId="4B6606FA" w14:textId="77777777" w:rsidTr="008359C8">
        <w:trPr>
          <w:tblCellSpacing w:w="15" w:type="dxa"/>
          <w:jc w:val="center"/>
        </w:trPr>
        <w:tc>
          <w:tcPr>
            <w:tcW w:w="0" w:type="auto"/>
            <w:tcMar>
              <w:top w:w="15" w:type="dxa"/>
              <w:left w:w="15" w:type="dxa"/>
              <w:bottom w:w="15" w:type="dxa"/>
              <w:right w:w="15" w:type="dxa"/>
            </w:tcMar>
            <w:hideMark/>
          </w:tcPr>
          <w:p w14:paraId="218C8ECA" w14:textId="77777777" w:rsidR="008359C8" w:rsidRPr="00CE523B" w:rsidRDefault="008359C8" w:rsidP="008359C8">
            <w:pPr>
              <w:jc w:val="center"/>
              <w:rPr>
                <w:rFonts w:ascii="Arial" w:hAnsi="Arial" w:cs="Arial"/>
              </w:rPr>
            </w:pPr>
            <w:r w:rsidRPr="00CE523B">
              <w:rPr>
                <w:rFonts w:ascii="Arial" w:hAnsi="Arial" w:cs="Arial"/>
              </w:rPr>
              <w:t>3</w:t>
            </w:r>
          </w:p>
        </w:tc>
        <w:tc>
          <w:tcPr>
            <w:tcW w:w="0" w:type="auto"/>
            <w:tcMar>
              <w:top w:w="15" w:type="dxa"/>
              <w:left w:w="15" w:type="dxa"/>
              <w:bottom w:w="15" w:type="dxa"/>
              <w:right w:w="15" w:type="dxa"/>
            </w:tcMar>
            <w:hideMark/>
          </w:tcPr>
          <w:p w14:paraId="284EAB7C" w14:textId="77777777" w:rsidR="008359C8" w:rsidRPr="00CE523B" w:rsidRDefault="008359C8" w:rsidP="008359C8">
            <w:pPr>
              <w:rPr>
                <w:rFonts w:ascii="Arial" w:hAnsi="Arial" w:cs="Arial"/>
              </w:rPr>
            </w:pPr>
            <w:proofErr w:type="spellStart"/>
            <w:r w:rsidRPr="00CE523B">
              <w:rPr>
                <w:rFonts w:ascii="Arial" w:hAnsi="Arial" w:cs="Arial"/>
              </w:rPr>
              <w:t>Batanta</w:t>
            </w:r>
            <w:proofErr w:type="spellEnd"/>
            <w:r w:rsidRPr="00CE523B">
              <w:rPr>
                <w:rFonts w:ascii="Arial" w:hAnsi="Arial" w:cs="Arial"/>
              </w:rPr>
              <w:t xml:space="preserve"> Utara</w:t>
            </w:r>
          </w:p>
        </w:tc>
        <w:tc>
          <w:tcPr>
            <w:tcW w:w="0" w:type="auto"/>
            <w:tcMar>
              <w:top w:w="15" w:type="dxa"/>
              <w:left w:w="15" w:type="dxa"/>
              <w:bottom w:w="15" w:type="dxa"/>
              <w:right w:w="15" w:type="dxa"/>
            </w:tcMar>
            <w:vAlign w:val="center"/>
            <w:hideMark/>
          </w:tcPr>
          <w:p w14:paraId="6D156E30" w14:textId="77777777" w:rsidR="008359C8" w:rsidRPr="00CE523B" w:rsidRDefault="008359C8" w:rsidP="001D74B4">
            <w:pPr>
              <w:rPr>
                <w:rFonts w:ascii="Arial" w:hAnsi="Arial" w:cs="Arial"/>
              </w:rPr>
            </w:pPr>
            <w:proofErr w:type="spellStart"/>
            <w:r w:rsidRPr="00CE523B">
              <w:rPr>
                <w:rFonts w:ascii="Arial" w:hAnsi="Arial" w:cs="Arial"/>
              </w:rPr>
              <w:t>Yensawai</w:t>
            </w:r>
            <w:proofErr w:type="spellEnd"/>
            <w:r w:rsidRPr="00CE523B">
              <w:rPr>
                <w:rFonts w:ascii="Arial" w:hAnsi="Arial" w:cs="Arial"/>
              </w:rPr>
              <w:t xml:space="preserve">, </w:t>
            </w:r>
            <w:proofErr w:type="spellStart"/>
            <w:r w:rsidRPr="00CE523B">
              <w:rPr>
                <w:rFonts w:ascii="Arial" w:hAnsi="Arial" w:cs="Arial"/>
              </w:rPr>
              <w:t>Batanta</w:t>
            </w:r>
            <w:proofErr w:type="spellEnd"/>
            <w:r w:rsidRPr="00CE523B">
              <w:rPr>
                <w:rFonts w:ascii="Arial" w:hAnsi="Arial" w:cs="Arial"/>
              </w:rPr>
              <w:t xml:space="preserve">, </w:t>
            </w:r>
            <w:proofErr w:type="spellStart"/>
            <w:r w:rsidRPr="00CE523B">
              <w:rPr>
                <w:rFonts w:ascii="Arial" w:hAnsi="Arial" w:cs="Arial"/>
              </w:rPr>
              <w:t>Arefi</w:t>
            </w:r>
            <w:proofErr w:type="spellEnd"/>
          </w:p>
        </w:tc>
        <w:tc>
          <w:tcPr>
            <w:tcW w:w="1082" w:type="dxa"/>
            <w:tcMar>
              <w:top w:w="15" w:type="dxa"/>
              <w:left w:w="15" w:type="dxa"/>
              <w:bottom w:w="15" w:type="dxa"/>
              <w:right w:w="15" w:type="dxa"/>
            </w:tcMar>
            <w:hideMark/>
          </w:tcPr>
          <w:p w14:paraId="6A3125D7" w14:textId="77777777" w:rsidR="008359C8" w:rsidRPr="00CE523B" w:rsidRDefault="008359C8" w:rsidP="008359C8">
            <w:pPr>
              <w:jc w:val="center"/>
              <w:rPr>
                <w:rFonts w:ascii="Arial" w:hAnsi="Arial" w:cs="Arial"/>
              </w:rPr>
            </w:pPr>
            <w:r w:rsidRPr="00CE523B">
              <w:rPr>
                <w:rFonts w:ascii="Arial" w:hAnsi="Arial" w:cs="Arial"/>
              </w:rPr>
              <w:t>24</w:t>
            </w:r>
          </w:p>
        </w:tc>
        <w:tc>
          <w:tcPr>
            <w:tcW w:w="861" w:type="dxa"/>
            <w:tcMar>
              <w:top w:w="15" w:type="dxa"/>
              <w:left w:w="15" w:type="dxa"/>
              <w:bottom w:w="15" w:type="dxa"/>
              <w:right w:w="15" w:type="dxa"/>
            </w:tcMar>
            <w:hideMark/>
          </w:tcPr>
          <w:p w14:paraId="7A85936D" w14:textId="77777777" w:rsidR="008359C8" w:rsidRPr="00CE523B" w:rsidRDefault="008359C8" w:rsidP="008359C8">
            <w:pPr>
              <w:jc w:val="center"/>
              <w:rPr>
                <w:rFonts w:ascii="Arial" w:hAnsi="Arial" w:cs="Arial"/>
              </w:rPr>
            </w:pPr>
            <w:r w:rsidRPr="00CE523B">
              <w:rPr>
                <w:rFonts w:ascii="Arial" w:hAnsi="Arial" w:cs="Arial"/>
              </w:rPr>
              <w:t>66</w:t>
            </w:r>
          </w:p>
        </w:tc>
        <w:tc>
          <w:tcPr>
            <w:tcW w:w="1968" w:type="dxa"/>
            <w:tcMar>
              <w:top w:w="15" w:type="dxa"/>
              <w:left w:w="15" w:type="dxa"/>
              <w:bottom w:w="15" w:type="dxa"/>
              <w:right w:w="15" w:type="dxa"/>
            </w:tcMar>
            <w:vAlign w:val="center"/>
            <w:hideMark/>
          </w:tcPr>
          <w:p w14:paraId="7175B322" w14:textId="77777777" w:rsidR="008359C8" w:rsidRPr="00CE523B" w:rsidRDefault="008359C8" w:rsidP="001D74B4">
            <w:pPr>
              <w:rPr>
                <w:rFonts w:ascii="Arial" w:hAnsi="Arial" w:cs="Arial"/>
              </w:rPr>
            </w:pPr>
            <w:r w:rsidRPr="00CE523B">
              <w:rPr>
                <w:rFonts w:ascii="Arial" w:hAnsi="Arial" w:cs="Arial"/>
              </w:rPr>
              <w:t>22 actives, 2 under renovation</w:t>
            </w:r>
          </w:p>
        </w:tc>
      </w:tr>
      <w:tr w:rsidR="008359C8" w:rsidRPr="00CE523B" w14:paraId="529F8186" w14:textId="77777777" w:rsidTr="008359C8">
        <w:trPr>
          <w:tblCellSpacing w:w="15" w:type="dxa"/>
          <w:jc w:val="center"/>
        </w:trPr>
        <w:tc>
          <w:tcPr>
            <w:tcW w:w="0" w:type="auto"/>
            <w:tcMar>
              <w:top w:w="15" w:type="dxa"/>
              <w:left w:w="15" w:type="dxa"/>
              <w:bottom w:w="15" w:type="dxa"/>
              <w:right w:w="15" w:type="dxa"/>
            </w:tcMar>
            <w:hideMark/>
          </w:tcPr>
          <w:p w14:paraId="242686C1" w14:textId="77777777" w:rsidR="008359C8" w:rsidRPr="00CE523B" w:rsidRDefault="008359C8" w:rsidP="008359C8">
            <w:pPr>
              <w:jc w:val="center"/>
              <w:rPr>
                <w:rFonts w:ascii="Arial" w:hAnsi="Arial" w:cs="Arial"/>
              </w:rPr>
            </w:pPr>
            <w:r w:rsidRPr="00CE523B">
              <w:rPr>
                <w:rFonts w:ascii="Arial" w:hAnsi="Arial" w:cs="Arial"/>
              </w:rPr>
              <w:t>4</w:t>
            </w:r>
          </w:p>
        </w:tc>
        <w:tc>
          <w:tcPr>
            <w:tcW w:w="0" w:type="auto"/>
            <w:tcMar>
              <w:top w:w="15" w:type="dxa"/>
              <w:left w:w="15" w:type="dxa"/>
              <w:bottom w:w="15" w:type="dxa"/>
              <w:right w:w="15" w:type="dxa"/>
            </w:tcMar>
            <w:hideMark/>
          </w:tcPr>
          <w:p w14:paraId="750C5D19" w14:textId="77777777" w:rsidR="008359C8" w:rsidRPr="00CE523B" w:rsidRDefault="008359C8" w:rsidP="008359C8">
            <w:pPr>
              <w:rPr>
                <w:rFonts w:ascii="Arial" w:hAnsi="Arial" w:cs="Arial"/>
              </w:rPr>
            </w:pPr>
            <w:proofErr w:type="spellStart"/>
            <w:r w:rsidRPr="00CE523B">
              <w:rPr>
                <w:rFonts w:ascii="Arial" w:hAnsi="Arial" w:cs="Arial"/>
              </w:rPr>
              <w:t>Batanta</w:t>
            </w:r>
            <w:proofErr w:type="spellEnd"/>
            <w:r w:rsidRPr="00CE523B">
              <w:rPr>
                <w:rFonts w:ascii="Arial" w:hAnsi="Arial" w:cs="Arial"/>
              </w:rPr>
              <w:t xml:space="preserve"> Selatan</w:t>
            </w:r>
          </w:p>
        </w:tc>
        <w:tc>
          <w:tcPr>
            <w:tcW w:w="0" w:type="auto"/>
            <w:tcMar>
              <w:top w:w="15" w:type="dxa"/>
              <w:left w:w="15" w:type="dxa"/>
              <w:bottom w:w="15" w:type="dxa"/>
              <w:right w:w="15" w:type="dxa"/>
            </w:tcMar>
            <w:vAlign w:val="center"/>
            <w:hideMark/>
          </w:tcPr>
          <w:p w14:paraId="765C70C1" w14:textId="77777777" w:rsidR="008359C8" w:rsidRPr="00CE523B" w:rsidRDefault="008359C8" w:rsidP="001D74B4">
            <w:pPr>
              <w:rPr>
                <w:rFonts w:ascii="Arial" w:hAnsi="Arial" w:cs="Arial"/>
              </w:rPr>
            </w:pPr>
            <w:proofErr w:type="spellStart"/>
            <w:r w:rsidRPr="00CE523B">
              <w:rPr>
                <w:rFonts w:ascii="Arial" w:hAnsi="Arial" w:cs="Arial"/>
              </w:rPr>
              <w:t>Wailebet</w:t>
            </w:r>
            <w:proofErr w:type="spellEnd"/>
            <w:r w:rsidRPr="00CE523B">
              <w:rPr>
                <w:rFonts w:ascii="Arial" w:hAnsi="Arial" w:cs="Arial"/>
              </w:rPr>
              <w:t xml:space="preserve">, </w:t>
            </w:r>
            <w:proofErr w:type="spellStart"/>
            <w:r w:rsidRPr="00CE523B">
              <w:rPr>
                <w:rFonts w:ascii="Arial" w:hAnsi="Arial" w:cs="Arial"/>
              </w:rPr>
              <w:t>Amdui</w:t>
            </w:r>
            <w:proofErr w:type="spellEnd"/>
          </w:p>
        </w:tc>
        <w:tc>
          <w:tcPr>
            <w:tcW w:w="1082" w:type="dxa"/>
            <w:tcMar>
              <w:top w:w="15" w:type="dxa"/>
              <w:left w:w="15" w:type="dxa"/>
              <w:bottom w:w="15" w:type="dxa"/>
              <w:right w:w="15" w:type="dxa"/>
            </w:tcMar>
            <w:hideMark/>
          </w:tcPr>
          <w:p w14:paraId="535E92E0" w14:textId="77777777" w:rsidR="008359C8" w:rsidRPr="00CE523B" w:rsidRDefault="008359C8" w:rsidP="008359C8">
            <w:pPr>
              <w:jc w:val="center"/>
              <w:rPr>
                <w:rFonts w:ascii="Arial" w:hAnsi="Arial" w:cs="Arial"/>
              </w:rPr>
            </w:pPr>
            <w:r w:rsidRPr="00CE523B">
              <w:rPr>
                <w:rFonts w:ascii="Arial" w:hAnsi="Arial" w:cs="Arial"/>
              </w:rPr>
              <w:t>2</w:t>
            </w:r>
          </w:p>
        </w:tc>
        <w:tc>
          <w:tcPr>
            <w:tcW w:w="861" w:type="dxa"/>
            <w:tcMar>
              <w:top w:w="15" w:type="dxa"/>
              <w:left w:w="15" w:type="dxa"/>
              <w:bottom w:w="15" w:type="dxa"/>
              <w:right w:w="15" w:type="dxa"/>
            </w:tcMar>
            <w:hideMark/>
          </w:tcPr>
          <w:p w14:paraId="6E357177" w14:textId="77777777" w:rsidR="008359C8" w:rsidRPr="00CE523B" w:rsidRDefault="008359C8" w:rsidP="008359C8">
            <w:pPr>
              <w:jc w:val="center"/>
              <w:rPr>
                <w:rFonts w:ascii="Arial" w:hAnsi="Arial" w:cs="Arial"/>
              </w:rPr>
            </w:pPr>
            <w:r w:rsidRPr="00CE523B">
              <w:rPr>
                <w:rFonts w:ascii="Arial" w:hAnsi="Arial" w:cs="Arial"/>
              </w:rPr>
              <w:t>5</w:t>
            </w:r>
          </w:p>
        </w:tc>
        <w:tc>
          <w:tcPr>
            <w:tcW w:w="1968" w:type="dxa"/>
            <w:tcMar>
              <w:top w:w="15" w:type="dxa"/>
              <w:left w:w="15" w:type="dxa"/>
              <w:bottom w:w="15" w:type="dxa"/>
              <w:right w:w="15" w:type="dxa"/>
            </w:tcMar>
            <w:hideMark/>
          </w:tcPr>
          <w:p w14:paraId="134ED71F" w14:textId="77777777" w:rsidR="008359C8" w:rsidRPr="00CE523B" w:rsidRDefault="008359C8" w:rsidP="001D74B4">
            <w:pPr>
              <w:rPr>
                <w:rFonts w:ascii="Arial" w:hAnsi="Arial" w:cs="Arial"/>
              </w:rPr>
            </w:pPr>
            <w:r w:rsidRPr="00CE523B">
              <w:rPr>
                <w:rFonts w:ascii="Arial" w:hAnsi="Arial" w:cs="Arial"/>
              </w:rPr>
              <w:t>Active</w:t>
            </w:r>
          </w:p>
        </w:tc>
      </w:tr>
      <w:tr w:rsidR="008359C8" w:rsidRPr="00CE523B" w14:paraId="10743117" w14:textId="77777777" w:rsidTr="008359C8">
        <w:trPr>
          <w:tblCellSpacing w:w="15" w:type="dxa"/>
          <w:jc w:val="center"/>
        </w:trPr>
        <w:tc>
          <w:tcPr>
            <w:tcW w:w="0" w:type="auto"/>
            <w:tcMar>
              <w:top w:w="15" w:type="dxa"/>
              <w:left w:w="15" w:type="dxa"/>
              <w:bottom w:w="15" w:type="dxa"/>
              <w:right w:w="15" w:type="dxa"/>
            </w:tcMar>
            <w:hideMark/>
          </w:tcPr>
          <w:p w14:paraId="4C38D389" w14:textId="77777777" w:rsidR="008359C8" w:rsidRPr="00CE523B" w:rsidRDefault="008359C8" w:rsidP="008359C8">
            <w:pPr>
              <w:jc w:val="center"/>
              <w:rPr>
                <w:rFonts w:ascii="Arial" w:hAnsi="Arial" w:cs="Arial"/>
              </w:rPr>
            </w:pPr>
            <w:r w:rsidRPr="00CE523B">
              <w:rPr>
                <w:rFonts w:ascii="Arial" w:hAnsi="Arial" w:cs="Arial"/>
              </w:rPr>
              <w:t>5</w:t>
            </w:r>
          </w:p>
        </w:tc>
        <w:tc>
          <w:tcPr>
            <w:tcW w:w="0" w:type="auto"/>
            <w:tcMar>
              <w:top w:w="15" w:type="dxa"/>
              <w:left w:w="15" w:type="dxa"/>
              <w:bottom w:w="15" w:type="dxa"/>
              <w:right w:w="15" w:type="dxa"/>
            </w:tcMar>
            <w:hideMark/>
          </w:tcPr>
          <w:p w14:paraId="3B181127" w14:textId="77777777" w:rsidR="008359C8" w:rsidRPr="00CE523B" w:rsidRDefault="008359C8" w:rsidP="008359C8">
            <w:pPr>
              <w:rPr>
                <w:rFonts w:ascii="Arial" w:hAnsi="Arial" w:cs="Arial"/>
              </w:rPr>
            </w:pPr>
            <w:proofErr w:type="spellStart"/>
            <w:r w:rsidRPr="00CE523B">
              <w:rPr>
                <w:rFonts w:ascii="Arial" w:hAnsi="Arial" w:cs="Arial"/>
              </w:rPr>
              <w:t>Waigeo</w:t>
            </w:r>
            <w:proofErr w:type="spellEnd"/>
            <w:r w:rsidRPr="00CE523B">
              <w:rPr>
                <w:rFonts w:ascii="Arial" w:hAnsi="Arial" w:cs="Arial"/>
              </w:rPr>
              <w:t xml:space="preserve"> Barat </w:t>
            </w:r>
            <w:proofErr w:type="spellStart"/>
            <w:r w:rsidRPr="00CE523B">
              <w:rPr>
                <w:rFonts w:ascii="Arial" w:hAnsi="Arial" w:cs="Arial"/>
              </w:rPr>
              <w:t>Kepulauan</w:t>
            </w:r>
            <w:proofErr w:type="spellEnd"/>
          </w:p>
        </w:tc>
        <w:tc>
          <w:tcPr>
            <w:tcW w:w="0" w:type="auto"/>
            <w:tcMar>
              <w:top w:w="15" w:type="dxa"/>
              <w:left w:w="15" w:type="dxa"/>
              <w:bottom w:w="15" w:type="dxa"/>
              <w:right w:w="15" w:type="dxa"/>
            </w:tcMar>
            <w:vAlign w:val="center"/>
            <w:hideMark/>
          </w:tcPr>
          <w:p w14:paraId="2556CB9A" w14:textId="77777777" w:rsidR="008359C8" w:rsidRPr="00CE523B" w:rsidRDefault="008359C8" w:rsidP="001D74B4">
            <w:pPr>
              <w:rPr>
                <w:rFonts w:ascii="Arial" w:hAnsi="Arial" w:cs="Arial"/>
              </w:rPr>
            </w:pPr>
            <w:proofErr w:type="spellStart"/>
            <w:r w:rsidRPr="00CE523B">
              <w:rPr>
                <w:rFonts w:ascii="Arial" w:hAnsi="Arial" w:cs="Arial"/>
              </w:rPr>
              <w:t>Piaynemo</w:t>
            </w:r>
            <w:proofErr w:type="spellEnd"/>
            <w:r w:rsidRPr="00CE523B">
              <w:rPr>
                <w:rFonts w:ascii="Arial" w:hAnsi="Arial" w:cs="Arial"/>
              </w:rPr>
              <w:t xml:space="preserve">, Pam, </w:t>
            </w:r>
            <w:proofErr w:type="spellStart"/>
            <w:r w:rsidRPr="00CE523B">
              <w:rPr>
                <w:rFonts w:ascii="Arial" w:hAnsi="Arial" w:cs="Arial"/>
              </w:rPr>
              <w:t>Rufas</w:t>
            </w:r>
            <w:proofErr w:type="spellEnd"/>
            <w:r w:rsidRPr="00CE523B">
              <w:rPr>
                <w:rFonts w:ascii="Arial" w:hAnsi="Arial" w:cs="Arial"/>
              </w:rPr>
              <w:t xml:space="preserve">, </w:t>
            </w:r>
            <w:proofErr w:type="spellStart"/>
            <w:r w:rsidRPr="00CE523B">
              <w:rPr>
                <w:rFonts w:ascii="Arial" w:hAnsi="Arial" w:cs="Arial"/>
              </w:rPr>
              <w:t>Meos</w:t>
            </w:r>
            <w:proofErr w:type="spellEnd"/>
            <w:r w:rsidRPr="00CE523B">
              <w:rPr>
                <w:rFonts w:ascii="Arial" w:hAnsi="Arial" w:cs="Arial"/>
              </w:rPr>
              <w:t xml:space="preserve"> </w:t>
            </w:r>
            <w:proofErr w:type="spellStart"/>
            <w:r w:rsidRPr="00CE523B">
              <w:rPr>
                <w:rFonts w:ascii="Arial" w:hAnsi="Arial" w:cs="Arial"/>
              </w:rPr>
              <w:t>Koor</w:t>
            </w:r>
            <w:proofErr w:type="spellEnd"/>
            <w:r w:rsidRPr="00CE523B">
              <w:rPr>
                <w:rFonts w:ascii="Arial" w:hAnsi="Arial" w:cs="Arial"/>
              </w:rPr>
              <w:t xml:space="preserve">, </w:t>
            </w:r>
            <w:proofErr w:type="spellStart"/>
            <w:r w:rsidRPr="00CE523B">
              <w:rPr>
                <w:rFonts w:ascii="Arial" w:hAnsi="Arial" w:cs="Arial"/>
              </w:rPr>
              <w:t>dll</w:t>
            </w:r>
            <w:proofErr w:type="spellEnd"/>
          </w:p>
        </w:tc>
        <w:tc>
          <w:tcPr>
            <w:tcW w:w="1082" w:type="dxa"/>
            <w:tcMar>
              <w:top w:w="15" w:type="dxa"/>
              <w:left w:w="15" w:type="dxa"/>
              <w:bottom w:w="15" w:type="dxa"/>
              <w:right w:w="15" w:type="dxa"/>
            </w:tcMar>
            <w:hideMark/>
          </w:tcPr>
          <w:p w14:paraId="0DCDA2E6" w14:textId="77777777" w:rsidR="008359C8" w:rsidRPr="00CE523B" w:rsidRDefault="008359C8" w:rsidP="008359C8">
            <w:pPr>
              <w:jc w:val="center"/>
              <w:rPr>
                <w:rFonts w:ascii="Arial" w:hAnsi="Arial" w:cs="Arial"/>
              </w:rPr>
            </w:pPr>
            <w:r w:rsidRPr="00CE523B">
              <w:rPr>
                <w:rFonts w:ascii="Arial" w:hAnsi="Arial" w:cs="Arial"/>
              </w:rPr>
              <w:t>40</w:t>
            </w:r>
          </w:p>
        </w:tc>
        <w:tc>
          <w:tcPr>
            <w:tcW w:w="861" w:type="dxa"/>
            <w:tcMar>
              <w:top w:w="15" w:type="dxa"/>
              <w:left w:w="15" w:type="dxa"/>
              <w:bottom w:w="15" w:type="dxa"/>
              <w:right w:w="15" w:type="dxa"/>
            </w:tcMar>
            <w:hideMark/>
          </w:tcPr>
          <w:p w14:paraId="24EEFDC4" w14:textId="77777777" w:rsidR="008359C8" w:rsidRPr="00CE523B" w:rsidRDefault="008359C8" w:rsidP="008359C8">
            <w:pPr>
              <w:jc w:val="center"/>
              <w:rPr>
                <w:rFonts w:ascii="Arial" w:hAnsi="Arial" w:cs="Arial"/>
              </w:rPr>
            </w:pPr>
            <w:r w:rsidRPr="00CE523B">
              <w:rPr>
                <w:rFonts w:ascii="Arial" w:hAnsi="Arial" w:cs="Arial"/>
              </w:rPr>
              <w:t>146</w:t>
            </w:r>
          </w:p>
        </w:tc>
        <w:tc>
          <w:tcPr>
            <w:tcW w:w="1968" w:type="dxa"/>
            <w:tcMar>
              <w:top w:w="15" w:type="dxa"/>
              <w:left w:w="15" w:type="dxa"/>
              <w:bottom w:w="15" w:type="dxa"/>
              <w:right w:w="15" w:type="dxa"/>
            </w:tcMar>
            <w:vAlign w:val="center"/>
            <w:hideMark/>
          </w:tcPr>
          <w:p w14:paraId="7F8A021F" w14:textId="77777777" w:rsidR="008359C8" w:rsidRPr="00CE523B" w:rsidRDefault="008359C8" w:rsidP="001D74B4">
            <w:pPr>
              <w:rPr>
                <w:rFonts w:ascii="Arial" w:hAnsi="Arial" w:cs="Arial"/>
              </w:rPr>
            </w:pPr>
            <w:r w:rsidRPr="00CE523B">
              <w:rPr>
                <w:rFonts w:ascii="Arial" w:hAnsi="Arial" w:cs="Arial"/>
              </w:rPr>
              <w:t xml:space="preserve">39 actives </w:t>
            </w:r>
          </w:p>
          <w:p w14:paraId="6C8048C2" w14:textId="77777777" w:rsidR="008359C8" w:rsidRPr="00CE523B" w:rsidRDefault="008359C8" w:rsidP="001D74B4">
            <w:pPr>
              <w:rPr>
                <w:rFonts w:ascii="Arial" w:hAnsi="Arial" w:cs="Arial"/>
              </w:rPr>
            </w:pPr>
            <w:r w:rsidRPr="00CE523B">
              <w:rPr>
                <w:rFonts w:ascii="Arial" w:hAnsi="Arial" w:cs="Arial"/>
              </w:rPr>
              <w:t>1 damaged</w:t>
            </w:r>
          </w:p>
        </w:tc>
      </w:tr>
      <w:tr w:rsidR="008359C8" w:rsidRPr="00CE523B" w14:paraId="39D310AE" w14:textId="77777777" w:rsidTr="008359C8">
        <w:trPr>
          <w:tblCellSpacing w:w="15" w:type="dxa"/>
          <w:jc w:val="center"/>
        </w:trPr>
        <w:tc>
          <w:tcPr>
            <w:tcW w:w="0" w:type="auto"/>
            <w:tcMar>
              <w:top w:w="15" w:type="dxa"/>
              <w:left w:w="15" w:type="dxa"/>
              <w:bottom w:w="15" w:type="dxa"/>
              <w:right w:w="15" w:type="dxa"/>
            </w:tcMar>
            <w:hideMark/>
          </w:tcPr>
          <w:p w14:paraId="548C0783" w14:textId="77777777" w:rsidR="008359C8" w:rsidRPr="00CE523B" w:rsidRDefault="008359C8" w:rsidP="008359C8">
            <w:pPr>
              <w:jc w:val="center"/>
              <w:rPr>
                <w:rFonts w:ascii="Arial" w:hAnsi="Arial" w:cs="Arial"/>
              </w:rPr>
            </w:pPr>
            <w:r w:rsidRPr="00CE523B">
              <w:rPr>
                <w:rFonts w:ascii="Arial" w:hAnsi="Arial" w:cs="Arial"/>
              </w:rPr>
              <w:t>6</w:t>
            </w:r>
          </w:p>
        </w:tc>
        <w:tc>
          <w:tcPr>
            <w:tcW w:w="0" w:type="auto"/>
            <w:tcMar>
              <w:top w:w="15" w:type="dxa"/>
              <w:left w:w="15" w:type="dxa"/>
              <w:bottom w:w="15" w:type="dxa"/>
              <w:right w:w="15" w:type="dxa"/>
            </w:tcMar>
            <w:hideMark/>
          </w:tcPr>
          <w:p w14:paraId="1B09035C" w14:textId="77777777" w:rsidR="008359C8" w:rsidRPr="00CE523B" w:rsidRDefault="008359C8" w:rsidP="008359C8">
            <w:pPr>
              <w:rPr>
                <w:rFonts w:ascii="Arial" w:hAnsi="Arial" w:cs="Arial"/>
              </w:rPr>
            </w:pPr>
            <w:proofErr w:type="spellStart"/>
            <w:r w:rsidRPr="00CE523B">
              <w:rPr>
                <w:rFonts w:ascii="Arial" w:hAnsi="Arial" w:cs="Arial"/>
              </w:rPr>
              <w:t>Waigeo</w:t>
            </w:r>
            <w:proofErr w:type="spellEnd"/>
            <w:r w:rsidRPr="00CE523B">
              <w:rPr>
                <w:rFonts w:ascii="Arial" w:hAnsi="Arial" w:cs="Arial"/>
              </w:rPr>
              <w:t xml:space="preserve"> Barat </w:t>
            </w:r>
            <w:proofErr w:type="spellStart"/>
            <w:r w:rsidRPr="00CE523B">
              <w:rPr>
                <w:rFonts w:ascii="Arial" w:hAnsi="Arial" w:cs="Arial"/>
              </w:rPr>
              <w:t>Daratan</w:t>
            </w:r>
            <w:proofErr w:type="spellEnd"/>
          </w:p>
        </w:tc>
        <w:tc>
          <w:tcPr>
            <w:tcW w:w="0" w:type="auto"/>
            <w:tcMar>
              <w:top w:w="15" w:type="dxa"/>
              <w:left w:w="15" w:type="dxa"/>
              <w:bottom w:w="15" w:type="dxa"/>
              <w:right w:w="15" w:type="dxa"/>
            </w:tcMar>
            <w:vAlign w:val="center"/>
            <w:hideMark/>
          </w:tcPr>
          <w:p w14:paraId="43D2A0EF" w14:textId="77777777" w:rsidR="008359C8" w:rsidRPr="00CE523B" w:rsidRDefault="008359C8" w:rsidP="001D74B4">
            <w:pPr>
              <w:rPr>
                <w:rFonts w:ascii="Arial" w:hAnsi="Arial" w:cs="Arial"/>
              </w:rPr>
            </w:pPr>
            <w:proofErr w:type="spellStart"/>
            <w:r w:rsidRPr="00CE523B">
              <w:rPr>
                <w:rFonts w:ascii="Arial" w:hAnsi="Arial" w:cs="Arial"/>
              </w:rPr>
              <w:t>Salio</w:t>
            </w:r>
            <w:proofErr w:type="spellEnd"/>
            <w:r w:rsidRPr="00CE523B">
              <w:rPr>
                <w:rFonts w:ascii="Arial" w:hAnsi="Arial" w:cs="Arial"/>
              </w:rPr>
              <w:t xml:space="preserve">, </w:t>
            </w:r>
            <w:proofErr w:type="spellStart"/>
            <w:r w:rsidRPr="00CE523B">
              <w:rPr>
                <w:rFonts w:ascii="Arial" w:hAnsi="Arial" w:cs="Arial"/>
              </w:rPr>
              <w:t>Selpele</w:t>
            </w:r>
            <w:proofErr w:type="spellEnd"/>
          </w:p>
        </w:tc>
        <w:tc>
          <w:tcPr>
            <w:tcW w:w="1082" w:type="dxa"/>
            <w:tcMar>
              <w:top w:w="15" w:type="dxa"/>
              <w:left w:w="15" w:type="dxa"/>
              <w:bottom w:w="15" w:type="dxa"/>
              <w:right w:w="15" w:type="dxa"/>
            </w:tcMar>
            <w:hideMark/>
          </w:tcPr>
          <w:p w14:paraId="0274D9BA" w14:textId="77777777" w:rsidR="008359C8" w:rsidRPr="00CE523B" w:rsidRDefault="008359C8" w:rsidP="008359C8">
            <w:pPr>
              <w:jc w:val="center"/>
              <w:rPr>
                <w:rFonts w:ascii="Arial" w:hAnsi="Arial" w:cs="Arial"/>
              </w:rPr>
            </w:pPr>
            <w:r w:rsidRPr="00CE523B">
              <w:rPr>
                <w:rFonts w:ascii="Arial" w:hAnsi="Arial" w:cs="Arial"/>
              </w:rPr>
              <w:t>4</w:t>
            </w:r>
          </w:p>
        </w:tc>
        <w:tc>
          <w:tcPr>
            <w:tcW w:w="861" w:type="dxa"/>
            <w:tcMar>
              <w:top w:w="15" w:type="dxa"/>
              <w:left w:w="15" w:type="dxa"/>
              <w:bottom w:w="15" w:type="dxa"/>
              <w:right w:w="15" w:type="dxa"/>
            </w:tcMar>
            <w:hideMark/>
          </w:tcPr>
          <w:p w14:paraId="57D1736F" w14:textId="77777777" w:rsidR="008359C8" w:rsidRPr="00CE523B" w:rsidRDefault="008359C8" w:rsidP="008359C8">
            <w:pPr>
              <w:jc w:val="center"/>
              <w:rPr>
                <w:rFonts w:ascii="Arial" w:hAnsi="Arial" w:cs="Arial"/>
              </w:rPr>
            </w:pPr>
            <w:r w:rsidRPr="00CE523B">
              <w:rPr>
                <w:rFonts w:ascii="Arial" w:hAnsi="Arial" w:cs="Arial"/>
              </w:rPr>
              <w:t>30</w:t>
            </w:r>
          </w:p>
        </w:tc>
        <w:tc>
          <w:tcPr>
            <w:tcW w:w="1968" w:type="dxa"/>
            <w:tcMar>
              <w:top w:w="15" w:type="dxa"/>
              <w:left w:w="15" w:type="dxa"/>
              <w:bottom w:w="15" w:type="dxa"/>
              <w:right w:w="15" w:type="dxa"/>
            </w:tcMar>
            <w:vAlign w:val="center"/>
            <w:hideMark/>
          </w:tcPr>
          <w:p w14:paraId="19465261" w14:textId="77777777" w:rsidR="008359C8" w:rsidRPr="00CE523B" w:rsidRDefault="008359C8" w:rsidP="001D74B4">
            <w:pPr>
              <w:rPr>
                <w:rFonts w:ascii="Arial" w:hAnsi="Arial" w:cs="Arial"/>
              </w:rPr>
            </w:pPr>
            <w:r w:rsidRPr="00CE523B">
              <w:rPr>
                <w:rFonts w:ascii="Arial" w:hAnsi="Arial" w:cs="Arial"/>
              </w:rPr>
              <w:t>1 active 1 under renovation</w:t>
            </w:r>
          </w:p>
        </w:tc>
      </w:tr>
      <w:tr w:rsidR="008359C8" w:rsidRPr="00CE523B" w14:paraId="6E38B8ED" w14:textId="77777777" w:rsidTr="008359C8">
        <w:trPr>
          <w:tblCellSpacing w:w="15" w:type="dxa"/>
          <w:jc w:val="center"/>
        </w:trPr>
        <w:tc>
          <w:tcPr>
            <w:tcW w:w="0" w:type="auto"/>
            <w:tcMar>
              <w:top w:w="15" w:type="dxa"/>
              <w:left w:w="15" w:type="dxa"/>
              <w:bottom w:w="15" w:type="dxa"/>
              <w:right w:w="15" w:type="dxa"/>
            </w:tcMar>
            <w:hideMark/>
          </w:tcPr>
          <w:p w14:paraId="7133BAF3" w14:textId="77777777" w:rsidR="008359C8" w:rsidRPr="00CE523B" w:rsidRDefault="008359C8" w:rsidP="008359C8">
            <w:pPr>
              <w:jc w:val="center"/>
              <w:rPr>
                <w:rFonts w:ascii="Arial" w:hAnsi="Arial" w:cs="Arial"/>
              </w:rPr>
            </w:pPr>
            <w:r w:rsidRPr="00CE523B">
              <w:rPr>
                <w:rFonts w:ascii="Arial" w:hAnsi="Arial" w:cs="Arial"/>
              </w:rPr>
              <w:t>7</w:t>
            </w:r>
          </w:p>
        </w:tc>
        <w:tc>
          <w:tcPr>
            <w:tcW w:w="0" w:type="auto"/>
            <w:tcMar>
              <w:top w:w="15" w:type="dxa"/>
              <w:left w:w="15" w:type="dxa"/>
              <w:bottom w:w="15" w:type="dxa"/>
              <w:right w:w="15" w:type="dxa"/>
            </w:tcMar>
            <w:hideMark/>
          </w:tcPr>
          <w:p w14:paraId="6897F103" w14:textId="77777777" w:rsidR="008359C8" w:rsidRPr="00CE523B" w:rsidRDefault="008359C8" w:rsidP="008359C8">
            <w:pPr>
              <w:rPr>
                <w:rFonts w:ascii="Arial" w:hAnsi="Arial" w:cs="Arial"/>
              </w:rPr>
            </w:pPr>
            <w:proofErr w:type="spellStart"/>
            <w:r w:rsidRPr="00CE523B">
              <w:rPr>
                <w:rFonts w:ascii="Arial" w:hAnsi="Arial" w:cs="Arial"/>
              </w:rPr>
              <w:t>Misool</w:t>
            </w:r>
            <w:proofErr w:type="spellEnd"/>
            <w:r w:rsidRPr="00CE523B">
              <w:rPr>
                <w:rFonts w:ascii="Arial" w:hAnsi="Arial" w:cs="Arial"/>
              </w:rPr>
              <w:t xml:space="preserve"> Selatan</w:t>
            </w:r>
          </w:p>
        </w:tc>
        <w:tc>
          <w:tcPr>
            <w:tcW w:w="0" w:type="auto"/>
            <w:tcMar>
              <w:top w:w="15" w:type="dxa"/>
              <w:left w:w="15" w:type="dxa"/>
              <w:bottom w:w="15" w:type="dxa"/>
              <w:right w:w="15" w:type="dxa"/>
            </w:tcMar>
            <w:vAlign w:val="center"/>
            <w:hideMark/>
          </w:tcPr>
          <w:p w14:paraId="2806004B" w14:textId="77777777" w:rsidR="008359C8" w:rsidRPr="00CE523B" w:rsidRDefault="008359C8" w:rsidP="001D74B4">
            <w:pPr>
              <w:rPr>
                <w:rFonts w:ascii="Arial" w:hAnsi="Arial" w:cs="Arial"/>
              </w:rPr>
            </w:pPr>
            <w:proofErr w:type="spellStart"/>
            <w:r w:rsidRPr="00CE523B">
              <w:rPr>
                <w:rFonts w:ascii="Arial" w:hAnsi="Arial" w:cs="Arial"/>
              </w:rPr>
              <w:t>Panun</w:t>
            </w:r>
            <w:proofErr w:type="spellEnd"/>
            <w:r w:rsidRPr="00CE523B">
              <w:rPr>
                <w:rFonts w:ascii="Arial" w:hAnsi="Arial" w:cs="Arial"/>
              </w:rPr>
              <w:t xml:space="preserve">, Usaha Jaya, </w:t>
            </w:r>
            <w:proofErr w:type="spellStart"/>
            <w:r w:rsidRPr="00CE523B">
              <w:rPr>
                <w:rFonts w:ascii="Arial" w:hAnsi="Arial" w:cs="Arial"/>
              </w:rPr>
              <w:t>Yellu</w:t>
            </w:r>
            <w:proofErr w:type="spellEnd"/>
          </w:p>
        </w:tc>
        <w:tc>
          <w:tcPr>
            <w:tcW w:w="1082" w:type="dxa"/>
            <w:tcMar>
              <w:top w:w="15" w:type="dxa"/>
              <w:left w:w="15" w:type="dxa"/>
              <w:bottom w:w="15" w:type="dxa"/>
              <w:right w:w="15" w:type="dxa"/>
            </w:tcMar>
            <w:hideMark/>
          </w:tcPr>
          <w:p w14:paraId="09460EEC" w14:textId="77777777" w:rsidR="008359C8" w:rsidRPr="00CE523B" w:rsidRDefault="008359C8" w:rsidP="008359C8">
            <w:pPr>
              <w:jc w:val="center"/>
              <w:rPr>
                <w:rFonts w:ascii="Arial" w:hAnsi="Arial" w:cs="Arial"/>
              </w:rPr>
            </w:pPr>
            <w:r w:rsidRPr="00CE523B">
              <w:rPr>
                <w:rFonts w:ascii="Arial" w:hAnsi="Arial" w:cs="Arial"/>
              </w:rPr>
              <w:t>14</w:t>
            </w:r>
          </w:p>
        </w:tc>
        <w:tc>
          <w:tcPr>
            <w:tcW w:w="861" w:type="dxa"/>
            <w:tcMar>
              <w:top w:w="15" w:type="dxa"/>
              <w:left w:w="15" w:type="dxa"/>
              <w:bottom w:w="15" w:type="dxa"/>
              <w:right w:w="15" w:type="dxa"/>
            </w:tcMar>
            <w:hideMark/>
          </w:tcPr>
          <w:p w14:paraId="5FB726C2" w14:textId="77777777" w:rsidR="008359C8" w:rsidRPr="00CE523B" w:rsidRDefault="008359C8" w:rsidP="008359C8">
            <w:pPr>
              <w:jc w:val="center"/>
              <w:rPr>
                <w:rFonts w:ascii="Arial" w:hAnsi="Arial" w:cs="Arial"/>
              </w:rPr>
            </w:pPr>
            <w:r w:rsidRPr="00CE523B">
              <w:rPr>
                <w:rFonts w:ascii="Arial" w:hAnsi="Arial" w:cs="Arial"/>
              </w:rPr>
              <w:t>87</w:t>
            </w:r>
          </w:p>
        </w:tc>
        <w:tc>
          <w:tcPr>
            <w:tcW w:w="1968" w:type="dxa"/>
            <w:tcMar>
              <w:top w:w="15" w:type="dxa"/>
              <w:left w:w="15" w:type="dxa"/>
              <w:bottom w:w="15" w:type="dxa"/>
              <w:right w:w="15" w:type="dxa"/>
            </w:tcMar>
            <w:vAlign w:val="center"/>
            <w:hideMark/>
          </w:tcPr>
          <w:p w14:paraId="1056D511" w14:textId="77777777" w:rsidR="008359C8" w:rsidRPr="00CE523B" w:rsidRDefault="008359C8" w:rsidP="001D74B4">
            <w:pPr>
              <w:rPr>
                <w:rFonts w:ascii="Arial" w:hAnsi="Arial" w:cs="Arial"/>
              </w:rPr>
            </w:pPr>
            <w:r w:rsidRPr="00CE523B">
              <w:rPr>
                <w:rFonts w:ascii="Arial" w:hAnsi="Arial" w:cs="Arial"/>
              </w:rPr>
              <w:t>Active</w:t>
            </w:r>
          </w:p>
        </w:tc>
      </w:tr>
      <w:tr w:rsidR="008359C8" w:rsidRPr="00CE523B" w14:paraId="014C4502" w14:textId="77777777" w:rsidTr="008359C8">
        <w:trPr>
          <w:tblCellSpacing w:w="15" w:type="dxa"/>
          <w:jc w:val="center"/>
        </w:trPr>
        <w:tc>
          <w:tcPr>
            <w:tcW w:w="0" w:type="auto"/>
            <w:tcMar>
              <w:top w:w="15" w:type="dxa"/>
              <w:left w:w="15" w:type="dxa"/>
              <w:bottom w:w="15" w:type="dxa"/>
              <w:right w:w="15" w:type="dxa"/>
            </w:tcMar>
            <w:hideMark/>
          </w:tcPr>
          <w:p w14:paraId="111B4E71" w14:textId="77777777" w:rsidR="008359C8" w:rsidRPr="00CE523B" w:rsidRDefault="008359C8" w:rsidP="008359C8">
            <w:pPr>
              <w:jc w:val="center"/>
              <w:rPr>
                <w:rFonts w:ascii="Arial" w:hAnsi="Arial" w:cs="Arial"/>
              </w:rPr>
            </w:pPr>
            <w:r w:rsidRPr="00CE523B">
              <w:rPr>
                <w:rFonts w:ascii="Arial" w:hAnsi="Arial" w:cs="Arial"/>
              </w:rPr>
              <w:t>8</w:t>
            </w:r>
          </w:p>
        </w:tc>
        <w:tc>
          <w:tcPr>
            <w:tcW w:w="0" w:type="auto"/>
            <w:tcMar>
              <w:top w:w="15" w:type="dxa"/>
              <w:left w:w="15" w:type="dxa"/>
              <w:bottom w:w="15" w:type="dxa"/>
              <w:right w:w="15" w:type="dxa"/>
            </w:tcMar>
            <w:hideMark/>
          </w:tcPr>
          <w:p w14:paraId="5F9CFFB8" w14:textId="77777777" w:rsidR="008359C8" w:rsidRPr="00CE523B" w:rsidRDefault="008359C8" w:rsidP="008359C8">
            <w:pPr>
              <w:rPr>
                <w:rFonts w:ascii="Arial" w:hAnsi="Arial" w:cs="Arial"/>
              </w:rPr>
            </w:pPr>
            <w:proofErr w:type="spellStart"/>
            <w:r w:rsidRPr="00CE523B">
              <w:rPr>
                <w:rFonts w:ascii="Arial" w:hAnsi="Arial" w:cs="Arial"/>
              </w:rPr>
              <w:t>Misool</w:t>
            </w:r>
            <w:proofErr w:type="spellEnd"/>
            <w:r w:rsidRPr="00CE523B">
              <w:rPr>
                <w:rFonts w:ascii="Arial" w:hAnsi="Arial" w:cs="Arial"/>
              </w:rPr>
              <w:t xml:space="preserve"> Timur</w:t>
            </w:r>
          </w:p>
        </w:tc>
        <w:tc>
          <w:tcPr>
            <w:tcW w:w="0" w:type="auto"/>
            <w:tcMar>
              <w:top w:w="15" w:type="dxa"/>
              <w:left w:w="15" w:type="dxa"/>
              <w:bottom w:w="15" w:type="dxa"/>
              <w:right w:w="15" w:type="dxa"/>
            </w:tcMar>
            <w:vAlign w:val="center"/>
            <w:hideMark/>
          </w:tcPr>
          <w:p w14:paraId="250B184D" w14:textId="77777777" w:rsidR="008359C8" w:rsidRPr="00CE523B" w:rsidRDefault="008359C8" w:rsidP="001D74B4">
            <w:pPr>
              <w:rPr>
                <w:rFonts w:ascii="Arial" w:hAnsi="Arial" w:cs="Arial"/>
              </w:rPr>
            </w:pPr>
            <w:r w:rsidRPr="00CE523B">
              <w:rPr>
                <w:rFonts w:ascii="Arial" w:hAnsi="Arial" w:cs="Arial"/>
              </w:rPr>
              <w:t>Usaha Jaya</w:t>
            </w:r>
          </w:p>
        </w:tc>
        <w:tc>
          <w:tcPr>
            <w:tcW w:w="1082" w:type="dxa"/>
            <w:tcMar>
              <w:top w:w="15" w:type="dxa"/>
              <w:left w:w="15" w:type="dxa"/>
              <w:bottom w:w="15" w:type="dxa"/>
              <w:right w:w="15" w:type="dxa"/>
            </w:tcMar>
            <w:hideMark/>
          </w:tcPr>
          <w:p w14:paraId="35B00F60" w14:textId="77777777" w:rsidR="008359C8" w:rsidRPr="00CE523B" w:rsidRDefault="008359C8" w:rsidP="008359C8">
            <w:pPr>
              <w:jc w:val="center"/>
              <w:rPr>
                <w:rFonts w:ascii="Arial" w:hAnsi="Arial" w:cs="Arial"/>
              </w:rPr>
            </w:pPr>
            <w:r w:rsidRPr="00CE523B">
              <w:rPr>
                <w:rFonts w:ascii="Arial" w:hAnsi="Arial" w:cs="Arial"/>
              </w:rPr>
              <w:t>3</w:t>
            </w:r>
          </w:p>
        </w:tc>
        <w:tc>
          <w:tcPr>
            <w:tcW w:w="861" w:type="dxa"/>
            <w:tcMar>
              <w:top w:w="15" w:type="dxa"/>
              <w:left w:w="15" w:type="dxa"/>
              <w:bottom w:w="15" w:type="dxa"/>
              <w:right w:w="15" w:type="dxa"/>
            </w:tcMar>
            <w:hideMark/>
          </w:tcPr>
          <w:p w14:paraId="3E4AA1B4" w14:textId="77777777" w:rsidR="008359C8" w:rsidRPr="00CE523B" w:rsidRDefault="008359C8" w:rsidP="008359C8">
            <w:pPr>
              <w:jc w:val="center"/>
              <w:rPr>
                <w:rFonts w:ascii="Arial" w:hAnsi="Arial" w:cs="Arial"/>
              </w:rPr>
            </w:pPr>
            <w:r w:rsidRPr="00CE523B">
              <w:rPr>
                <w:rFonts w:ascii="Arial" w:hAnsi="Arial" w:cs="Arial"/>
              </w:rPr>
              <w:t>14</w:t>
            </w:r>
          </w:p>
        </w:tc>
        <w:tc>
          <w:tcPr>
            <w:tcW w:w="1968" w:type="dxa"/>
            <w:tcMar>
              <w:top w:w="15" w:type="dxa"/>
              <w:left w:w="15" w:type="dxa"/>
              <w:bottom w:w="15" w:type="dxa"/>
              <w:right w:w="15" w:type="dxa"/>
            </w:tcMar>
            <w:vAlign w:val="center"/>
            <w:hideMark/>
          </w:tcPr>
          <w:p w14:paraId="502A4956" w14:textId="77777777" w:rsidR="008359C8" w:rsidRPr="00CE523B" w:rsidRDefault="008359C8" w:rsidP="001D74B4">
            <w:pPr>
              <w:rPr>
                <w:rFonts w:ascii="Arial" w:hAnsi="Arial" w:cs="Arial"/>
              </w:rPr>
            </w:pPr>
            <w:r w:rsidRPr="00CE523B">
              <w:rPr>
                <w:rFonts w:ascii="Arial" w:hAnsi="Arial" w:cs="Arial"/>
              </w:rPr>
              <w:t>Active</w:t>
            </w:r>
          </w:p>
        </w:tc>
      </w:tr>
      <w:tr w:rsidR="008359C8" w:rsidRPr="00CE523B" w14:paraId="4A9A2396" w14:textId="77777777" w:rsidTr="008359C8">
        <w:trPr>
          <w:tblCellSpacing w:w="15" w:type="dxa"/>
          <w:jc w:val="center"/>
        </w:trPr>
        <w:tc>
          <w:tcPr>
            <w:tcW w:w="0" w:type="auto"/>
            <w:tcMar>
              <w:top w:w="15" w:type="dxa"/>
              <w:left w:w="15" w:type="dxa"/>
              <w:bottom w:w="15" w:type="dxa"/>
              <w:right w:w="15" w:type="dxa"/>
            </w:tcMar>
            <w:hideMark/>
          </w:tcPr>
          <w:p w14:paraId="66000C41" w14:textId="77777777" w:rsidR="008359C8" w:rsidRPr="00CE523B" w:rsidRDefault="008359C8" w:rsidP="008359C8">
            <w:pPr>
              <w:jc w:val="center"/>
              <w:rPr>
                <w:rFonts w:ascii="Arial" w:hAnsi="Arial" w:cs="Arial"/>
              </w:rPr>
            </w:pPr>
            <w:r w:rsidRPr="00CE523B">
              <w:rPr>
                <w:rFonts w:ascii="Arial" w:hAnsi="Arial" w:cs="Arial"/>
              </w:rPr>
              <w:t>9</w:t>
            </w:r>
          </w:p>
        </w:tc>
        <w:tc>
          <w:tcPr>
            <w:tcW w:w="0" w:type="auto"/>
            <w:tcMar>
              <w:top w:w="15" w:type="dxa"/>
              <w:left w:w="15" w:type="dxa"/>
              <w:bottom w:w="15" w:type="dxa"/>
              <w:right w:w="15" w:type="dxa"/>
            </w:tcMar>
            <w:hideMark/>
          </w:tcPr>
          <w:p w14:paraId="2AE3121A" w14:textId="77777777" w:rsidR="008359C8" w:rsidRPr="00CE523B" w:rsidRDefault="008359C8" w:rsidP="008359C8">
            <w:pPr>
              <w:rPr>
                <w:rFonts w:ascii="Arial" w:hAnsi="Arial" w:cs="Arial"/>
              </w:rPr>
            </w:pPr>
            <w:proofErr w:type="spellStart"/>
            <w:r w:rsidRPr="00CE523B">
              <w:rPr>
                <w:rFonts w:ascii="Arial" w:hAnsi="Arial" w:cs="Arial"/>
              </w:rPr>
              <w:t>Misool</w:t>
            </w:r>
            <w:proofErr w:type="spellEnd"/>
            <w:r w:rsidRPr="00CE523B">
              <w:rPr>
                <w:rFonts w:ascii="Arial" w:hAnsi="Arial" w:cs="Arial"/>
              </w:rPr>
              <w:t xml:space="preserve"> Barat</w:t>
            </w:r>
          </w:p>
        </w:tc>
        <w:tc>
          <w:tcPr>
            <w:tcW w:w="0" w:type="auto"/>
            <w:tcMar>
              <w:top w:w="15" w:type="dxa"/>
              <w:left w:w="15" w:type="dxa"/>
              <w:bottom w:w="15" w:type="dxa"/>
              <w:right w:w="15" w:type="dxa"/>
            </w:tcMar>
            <w:vAlign w:val="center"/>
            <w:hideMark/>
          </w:tcPr>
          <w:p w14:paraId="643A3161" w14:textId="77777777" w:rsidR="008359C8" w:rsidRPr="00CE523B" w:rsidRDefault="008359C8" w:rsidP="001D74B4">
            <w:pPr>
              <w:rPr>
                <w:rFonts w:ascii="Arial" w:hAnsi="Arial" w:cs="Arial"/>
              </w:rPr>
            </w:pPr>
            <w:proofErr w:type="spellStart"/>
            <w:r w:rsidRPr="00CE523B">
              <w:rPr>
                <w:rFonts w:ascii="Arial" w:hAnsi="Arial" w:cs="Arial"/>
              </w:rPr>
              <w:t>Kayerepop</w:t>
            </w:r>
            <w:proofErr w:type="spellEnd"/>
            <w:r w:rsidRPr="00CE523B">
              <w:rPr>
                <w:rFonts w:ascii="Arial" w:hAnsi="Arial" w:cs="Arial"/>
              </w:rPr>
              <w:t xml:space="preserve">, </w:t>
            </w:r>
            <w:proofErr w:type="spellStart"/>
            <w:r w:rsidRPr="00CE523B">
              <w:rPr>
                <w:rFonts w:ascii="Arial" w:hAnsi="Arial" w:cs="Arial"/>
              </w:rPr>
              <w:t>Lilinta</w:t>
            </w:r>
            <w:proofErr w:type="spellEnd"/>
          </w:p>
        </w:tc>
        <w:tc>
          <w:tcPr>
            <w:tcW w:w="1082" w:type="dxa"/>
            <w:tcMar>
              <w:top w:w="15" w:type="dxa"/>
              <w:left w:w="15" w:type="dxa"/>
              <w:bottom w:w="15" w:type="dxa"/>
              <w:right w:w="15" w:type="dxa"/>
            </w:tcMar>
            <w:hideMark/>
          </w:tcPr>
          <w:p w14:paraId="27855073" w14:textId="77777777" w:rsidR="008359C8" w:rsidRPr="00CE523B" w:rsidRDefault="008359C8" w:rsidP="008359C8">
            <w:pPr>
              <w:jc w:val="center"/>
              <w:rPr>
                <w:rFonts w:ascii="Arial" w:hAnsi="Arial" w:cs="Arial"/>
              </w:rPr>
            </w:pPr>
            <w:r w:rsidRPr="00CE523B">
              <w:rPr>
                <w:rFonts w:ascii="Arial" w:hAnsi="Arial" w:cs="Arial"/>
              </w:rPr>
              <w:t>2</w:t>
            </w:r>
          </w:p>
        </w:tc>
        <w:tc>
          <w:tcPr>
            <w:tcW w:w="861" w:type="dxa"/>
            <w:tcMar>
              <w:top w:w="15" w:type="dxa"/>
              <w:left w:w="15" w:type="dxa"/>
              <w:bottom w:w="15" w:type="dxa"/>
              <w:right w:w="15" w:type="dxa"/>
            </w:tcMar>
            <w:hideMark/>
          </w:tcPr>
          <w:p w14:paraId="406C0912" w14:textId="77777777" w:rsidR="008359C8" w:rsidRPr="00CE523B" w:rsidRDefault="008359C8" w:rsidP="008359C8">
            <w:pPr>
              <w:jc w:val="center"/>
              <w:rPr>
                <w:rFonts w:ascii="Arial" w:hAnsi="Arial" w:cs="Arial"/>
              </w:rPr>
            </w:pPr>
            <w:r w:rsidRPr="00CE523B">
              <w:rPr>
                <w:rFonts w:ascii="Arial" w:hAnsi="Arial" w:cs="Arial"/>
              </w:rPr>
              <w:t>4</w:t>
            </w:r>
          </w:p>
        </w:tc>
        <w:tc>
          <w:tcPr>
            <w:tcW w:w="1968" w:type="dxa"/>
            <w:tcMar>
              <w:top w:w="15" w:type="dxa"/>
              <w:left w:w="15" w:type="dxa"/>
              <w:bottom w:w="15" w:type="dxa"/>
              <w:right w:w="15" w:type="dxa"/>
            </w:tcMar>
            <w:vAlign w:val="center"/>
            <w:hideMark/>
          </w:tcPr>
          <w:p w14:paraId="0BA4C159" w14:textId="77777777" w:rsidR="008359C8" w:rsidRPr="00CE523B" w:rsidRDefault="008359C8" w:rsidP="001D74B4">
            <w:pPr>
              <w:rPr>
                <w:rFonts w:ascii="Arial" w:hAnsi="Arial" w:cs="Arial"/>
              </w:rPr>
            </w:pPr>
            <w:r w:rsidRPr="00CE523B">
              <w:rPr>
                <w:rFonts w:ascii="Arial" w:hAnsi="Arial" w:cs="Arial"/>
              </w:rPr>
              <w:t>1 active 1 under construction</w:t>
            </w:r>
          </w:p>
        </w:tc>
      </w:tr>
      <w:tr w:rsidR="008359C8" w:rsidRPr="00CE523B" w14:paraId="7D6D31B0" w14:textId="77777777" w:rsidTr="008359C8">
        <w:trPr>
          <w:tblCellSpacing w:w="15" w:type="dxa"/>
          <w:jc w:val="center"/>
        </w:trPr>
        <w:tc>
          <w:tcPr>
            <w:tcW w:w="0" w:type="auto"/>
            <w:tcMar>
              <w:top w:w="15" w:type="dxa"/>
              <w:left w:w="15" w:type="dxa"/>
              <w:bottom w:w="15" w:type="dxa"/>
              <w:right w:w="15" w:type="dxa"/>
            </w:tcMar>
            <w:hideMark/>
          </w:tcPr>
          <w:p w14:paraId="16540A6F" w14:textId="77777777" w:rsidR="008359C8" w:rsidRPr="00CE523B" w:rsidRDefault="008359C8" w:rsidP="008359C8">
            <w:pPr>
              <w:jc w:val="center"/>
              <w:rPr>
                <w:rFonts w:ascii="Arial" w:hAnsi="Arial" w:cs="Arial"/>
              </w:rPr>
            </w:pPr>
            <w:r w:rsidRPr="00CE523B">
              <w:rPr>
                <w:rFonts w:ascii="Arial" w:hAnsi="Arial" w:cs="Arial"/>
              </w:rPr>
              <w:t>10</w:t>
            </w:r>
          </w:p>
        </w:tc>
        <w:tc>
          <w:tcPr>
            <w:tcW w:w="0" w:type="auto"/>
            <w:tcMar>
              <w:top w:w="15" w:type="dxa"/>
              <w:left w:w="15" w:type="dxa"/>
              <w:bottom w:w="15" w:type="dxa"/>
              <w:right w:w="15" w:type="dxa"/>
            </w:tcMar>
            <w:hideMark/>
          </w:tcPr>
          <w:p w14:paraId="31210F1B" w14:textId="77777777" w:rsidR="008359C8" w:rsidRPr="00CE523B" w:rsidRDefault="008359C8" w:rsidP="008359C8">
            <w:pPr>
              <w:rPr>
                <w:rFonts w:ascii="Arial" w:hAnsi="Arial" w:cs="Arial"/>
              </w:rPr>
            </w:pPr>
            <w:proofErr w:type="spellStart"/>
            <w:r w:rsidRPr="00CE523B">
              <w:rPr>
                <w:rFonts w:ascii="Arial" w:hAnsi="Arial" w:cs="Arial"/>
              </w:rPr>
              <w:t>Teluk</w:t>
            </w:r>
            <w:proofErr w:type="spellEnd"/>
            <w:r w:rsidRPr="00CE523B">
              <w:rPr>
                <w:rFonts w:ascii="Arial" w:hAnsi="Arial" w:cs="Arial"/>
              </w:rPr>
              <w:t xml:space="preserve"> </w:t>
            </w:r>
            <w:proofErr w:type="spellStart"/>
            <w:r w:rsidRPr="00CE523B">
              <w:rPr>
                <w:rFonts w:ascii="Arial" w:hAnsi="Arial" w:cs="Arial"/>
              </w:rPr>
              <w:t>Mayalibit</w:t>
            </w:r>
            <w:proofErr w:type="spellEnd"/>
          </w:p>
        </w:tc>
        <w:tc>
          <w:tcPr>
            <w:tcW w:w="0" w:type="auto"/>
            <w:tcMar>
              <w:top w:w="15" w:type="dxa"/>
              <w:left w:w="15" w:type="dxa"/>
              <w:bottom w:w="15" w:type="dxa"/>
              <w:right w:w="15" w:type="dxa"/>
            </w:tcMar>
            <w:vAlign w:val="center"/>
            <w:hideMark/>
          </w:tcPr>
          <w:p w14:paraId="5C4D3CEC" w14:textId="77777777" w:rsidR="008359C8" w:rsidRPr="00CE523B" w:rsidRDefault="008359C8" w:rsidP="001D74B4">
            <w:pPr>
              <w:rPr>
                <w:rFonts w:ascii="Arial" w:hAnsi="Arial" w:cs="Arial"/>
              </w:rPr>
            </w:pPr>
            <w:proofErr w:type="spellStart"/>
            <w:r w:rsidRPr="00CE523B">
              <w:rPr>
                <w:rFonts w:ascii="Arial" w:hAnsi="Arial" w:cs="Arial"/>
              </w:rPr>
              <w:t>Warsambin</w:t>
            </w:r>
            <w:proofErr w:type="spellEnd"/>
          </w:p>
        </w:tc>
        <w:tc>
          <w:tcPr>
            <w:tcW w:w="1082" w:type="dxa"/>
            <w:tcMar>
              <w:top w:w="15" w:type="dxa"/>
              <w:left w:w="15" w:type="dxa"/>
              <w:bottom w:w="15" w:type="dxa"/>
              <w:right w:w="15" w:type="dxa"/>
            </w:tcMar>
            <w:hideMark/>
          </w:tcPr>
          <w:p w14:paraId="1A2719D4" w14:textId="77777777" w:rsidR="008359C8" w:rsidRPr="00CE523B" w:rsidRDefault="008359C8" w:rsidP="008359C8">
            <w:pPr>
              <w:jc w:val="center"/>
              <w:rPr>
                <w:rFonts w:ascii="Arial" w:hAnsi="Arial" w:cs="Arial"/>
              </w:rPr>
            </w:pPr>
            <w:r w:rsidRPr="00CE523B">
              <w:rPr>
                <w:rFonts w:ascii="Arial" w:hAnsi="Arial" w:cs="Arial"/>
              </w:rPr>
              <w:t>2</w:t>
            </w:r>
          </w:p>
        </w:tc>
        <w:tc>
          <w:tcPr>
            <w:tcW w:w="861" w:type="dxa"/>
            <w:tcMar>
              <w:top w:w="15" w:type="dxa"/>
              <w:left w:w="15" w:type="dxa"/>
              <w:bottom w:w="15" w:type="dxa"/>
              <w:right w:w="15" w:type="dxa"/>
            </w:tcMar>
            <w:hideMark/>
          </w:tcPr>
          <w:p w14:paraId="6916A9AA" w14:textId="77777777" w:rsidR="008359C8" w:rsidRPr="00CE523B" w:rsidRDefault="008359C8" w:rsidP="008359C8">
            <w:pPr>
              <w:jc w:val="center"/>
              <w:rPr>
                <w:rFonts w:ascii="Arial" w:hAnsi="Arial" w:cs="Arial"/>
              </w:rPr>
            </w:pPr>
            <w:r w:rsidRPr="00CE523B">
              <w:rPr>
                <w:rFonts w:ascii="Arial" w:hAnsi="Arial" w:cs="Arial"/>
              </w:rPr>
              <w:t>5</w:t>
            </w:r>
          </w:p>
        </w:tc>
        <w:tc>
          <w:tcPr>
            <w:tcW w:w="1968" w:type="dxa"/>
            <w:tcMar>
              <w:top w:w="15" w:type="dxa"/>
              <w:left w:w="15" w:type="dxa"/>
              <w:bottom w:w="15" w:type="dxa"/>
              <w:right w:w="15" w:type="dxa"/>
            </w:tcMar>
            <w:vAlign w:val="center"/>
            <w:hideMark/>
          </w:tcPr>
          <w:p w14:paraId="2577BBD2" w14:textId="77777777" w:rsidR="008359C8" w:rsidRPr="00CE523B" w:rsidRDefault="008359C8" w:rsidP="001D74B4">
            <w:pPr>
              <w:rPr>
                <w:rFonts w:ascii="Arial" w:hAnsi="Arial" w:cs="Arial"/>
              </w:rPr>
            </w:pPr>
            <w:r w:rsidRPr="00CE523B">
              <w:rPr>
                <w:rFonts w:ascii="Arial" w:hAnsi="Arial" w:cs="Arial"/>
              </w:rPr>
              <w:t>Active</w:t>
            </w:r>
          </w:p>
        </w:tc>
      </w:tr>
      <w:tr w:rsidR="008359C8" w:rsidRPr="00CE523B" w14:paraId="5480EE19" w14:textId="77777777" w:rsidTr="008359C8">
        <w:trPr>
          <w:tblCellSpacing w:w="15" w:type="dxa"/>
          <w:jc w:val="center"/>
        </w:trPr>
        <w:tc>
          <w:tcPr>
            <w:tcW w:w="0" w:type="auto"/>
            <w:tcMar>
              <w:top w:w="15" w:type="dxa"/>
              <w:left w:w="15" w:type="dxa"/>
              <w:bottom w:w="15" w:type="dxa"/>
              <w:right w:w="15" w:type="dxa"/>
            </w:tcMar>
            <w:hideMark/>
          </w:tcPr>
          <w:p w14:paraId="61183B4D" w14:textId="77777777" w:rsidR="008359C8" w:rsidRPr="00CE523B" w:rsidRDefault="008359C8" w:rsidP="008359C8">
            <w:pPr>
              <w:jc w:val="center"/>
              <w:rPr>
                <w:rFonts w:ascii="Arial" w:hAnsi="Arial" w:cs="Arial"/>
              </w:rPr>
            </w:pPr>
            <w:r w:rsidRPr="00CE523B">
              <w:rPr>
                <w:rFonts w:ascii="Arial" w:hAnsi="Arial" w:cs="Arial"/>
              </w:rPr>
              <w:t>11</w:t>
            </w:r>
          </w:p>
        </w:tc>
        <w:tc>
          <w:tcPr>
            <w:tcW w:w="0" w:type="auto"/>
            <w:tcMar>
              <w:top w:w="15" w:type="dxa"/>
              <w:left w:w="15" w:type="dxa"/>
              <w:bottom w:w="15" w:type="dxa"/>
              <w:right w:w="15" w:type="dxa"/>
            </w:tcMar>
            <w:hideMark/>
          </w:tcPr>
          <w:p w14:paraId="79A7D74E" w14:textId="77777777" w:rsidR="008359C8" w:rsidRPr="00CE523B" w:rsidRDefault="008359C8" w:rsidP="008359C8">
            <w:pPr>
              <w:rPr>
                <w:rFonts w:ascii="Arial" w:hAnsi="Arial" w:cs="Arial"/>
              </w:rPr>
            </w:pPr>
            <w:proofErr w:type="spellStart"/>
            <w:r w:rsidRPr="00CE523B">
              <w:rPr>
                <w:rFonts w:ascii="Arial" w:hAnsi="Arial" w:cs="Arial"/>
              </w:rPr>
              <w:t>Tiplol</w:t>
            </w:r>
            <w:proofErr w:type="spellEnd"/>
            <w:r w:rsidRPr="00CE523B">
              <w:rPr>
                <w:rFonts w:ascii="Arial" w:hAnsi="Arial" w:cs="Arial"/>
              </w:rPr>
              <w:t xml:space="preserve"> </w:t>
            </w:r>
            <w:proofErr w:type="spellStart"/>
            <w:r w:rsidRPr="00CE523B">
              <w:rPr>
                <w:rFonts w:ascii="Arial" w:hAnsi="Arial" w:cs="Arial"/>
              </w:rPr>
              <w:t>Mayalibit</w:t>
            </w:r>
            <w:proofErr w:type="spellEnd"/>
          </w:p>
        </w:tc>
        <w:tc>
          <w:tcPr>
            <w:tcW w:w="0" w:type="auto"/>
            <w:tcMar>
              <w:top w:w="15" w:type="dxa"/>
              <w:left w:w="15" w:type="dxa"/>
              <w:bottom w:w="15" w:type="dxa"/>
              <w:right w:w="15" w:type="dxa"/>
            </w:tcMar>
            <w:vAlign w:val="center"/>
            <w:hideMark/>
          </w:tcPr>
          <w:p w14:paraId="36FBBF7A" w14:textId="77777777" w:rsidR="008359C8" w:rsidRPr="00CE523B" w:rsidRDefault="008359C8" w:rsidP="001D74B4">
            <w:pPr>
              <w:rPr>
                <w:rFonts w:ascii="Arial" w:hAnsi="Arial" w:cs="Arial"/>
              </w:rPr>
            </w:pPr>
            <w:proofErr w:type="spellStart"/>
            <w:r w:rsidRPr="00CE523B">
              <w:rPr>
                <w:rFonts w:ascii="Arial" w:hAnsi="Arial" w:cs="Arial"/>
              </w:rPr>
              <w:t>Waifoi</w:t>
            </w:r>
            <w:proofErr w:type="spellEnd"/>
            <w:r w:rsidRPr="00CE523B">
              <w:rPr>
                <w:rFonts w:ascii="Arial" w:hAnsi="Arial" w:cs="Arial"/>
              </w:rPr>
              <w:t xml:space="preserve">, </w:t>
            </w:r>
            <w:proofErr w:type="spellStart"/>
            <w:r w:rsidRPr="00CE523B">
              <w:rPr>
                <w:rFonts w:ascii="Arial" w:hAnsi="Arial" w:cs="Arial"/>
              </w:rPr>
              <w:t>Warimak</w:t>
            </w:r>
            <w:proofErr w:type="spellEnd"/>
          </w:p>
        </w:tc>
        <w:tc>
          <w:tcPr>
            <w:tcW w:w="1082" w:type="dxa"/>
            <w:tcMar>
              <w:top w:w="15" w:type="dxa"/>
              <w:left w:w="15" w:type="dxa"/>
              <w:bottom w:w="15" w:type="dxa"/>
              <w:right w:w="15" w:type="dxa"/>
            </w:tcMar>
            <w:hideMark/>
          </w:tcPr>
          <w:p w14:paraId="72ED73C6" w14:textId="77777777" w:rsidR="008359C8" w:rsidRPr="00CE523B" w:rsidRDefault="008359C8" w:rsidP="008359C8">
            <w:pPr>
              <w:jc w:val="center"/>
              <w:rPr>
                <w:rFonts w:ascii="Arial" w:hAnsi="Arial" w:cs="Arial"/>
              </w:rPr>
            </w:pPr>
            <w:r w:rsidRPr="00CE523B">
              <w:rPr>
                <w:rFonts w:ascii="Arial" w:hAnsi="Arial" w:cs="Arial"/>
              </w:rPr>
              <w:t>4</w:t>
            </w:r>
          </w:p>
        </w:tc>
        <w:tc>
          <w:tcPr>
            <w:tcW w:w="861" w:type="dxa"/>
            <w:tcMar>
              <w:top w:w="15" w:type="dxa"/>
              <w:left w:w="15" w:type="dxa"/>
              <w:bottom w:w="15" w:type="dxa"/>
              <w:right w:w="15" w:type="dxa"/>
            </w:tcMar>
            <w:hideMark/>
          </w:tcPr>
          <w:p w14:paraId="1A7F6593" w14:textId="77777777" w:rsidR="008359C8" w:rsidRPr="00CE523B" w:rsidRDefault="008359C8" w:rsidP="008359C8">
            <w:pPr>
              <w:jc w:val="center"/>
              <w:rPr>
                <w:rFonts w:ascii="Arial" w:hAnsi="Arial" w:cs="Arial"/>
              </w:rPr>
            </w:pPr>
            <w:r w:rsidRPr="00CE523B">
              <w:rPr>
                <w:rFonts w:ascii="Arial" w:hAnsi="Arial" w:cs="Arial"/>
              </w:rPr>
              <w:t>15</w:t>
            </w:r>
          </w:p>
        </w:tc>
        <w:tc>
          <w:tcPr>
            <w:tcW w:w="1968" w:type="dxa"/>
            <w:tcMar>
              <w:top w:w="15" w:type="dxa"/>
              <w:left w:w="15" w:type="dxa"/>
              <w:bottom w:w="15" w:type="dxa"/>
              <w:right w:w="15" w:type="dxa"/>
            </w:tcMar>
            <w:vAlign w:val="center"/>
            <w:hideMark/>
          </w:tcPr>
          <w:p w14:paraId="24686895" w14:textId="77777777" w:rsidR="008359C8" w:rsidRPr="00CE523B" w:rsidRDefault="008359C8" w:rsidP="001D74B4">
            <w:pPr>
              <w:rPr>
                <w:rFonts w:ascii="Arial" w:hAnsi="Arial" w:cs="Arial"/>
              </w:rPr>
            </w:pPr>
            <w:r w:rsidRPr="00CE523B">
              <w:rPr>
                <w:rFonts w:ascii="Arial" w:hAnsi="Arial" w:cs="Arial"/>
              </w:rPr>
              <w:t>Active</w:t>
            </w:r>
          </w:p>
        </w:tc>
      </w:tr>
      <w:tr w:rsidR="008359C8" w:rsidRPr="00CE523B" w14:paraId="7EFDF5D2" w14:textId="77777777" w:rsidTr="008359C8">
        <w:trPr>
          <w:tblCellSpacing w:w="15" w:type="dxa"/>
          <w:jc w:val="center"/>
        </w:trPr>
        <w:tc>
          <w:tcPr>
            <w:tcW w:w="0" w:type="auto"/>
            <w:tcMar>
              <w:top w:w="15" w:type="dxa"/>
              <w:left w:w="15" w:type="dxa"/>
              <w:bottom w:w="15" w:type="dxa"/>
              <w:right w:w="15" w:type="dxa"/>
            </w:tcMar>
            <w:hideMark/>
          </w:tcPr>
          <w:p w14:paraId="713B2A58" w14:textId="77777777" w:rsidR="008359C8" w:rsidRPr="00CE523B" w:rsidRDefault="008359C8" w:rsidP="008359C8">
            <w:pPr>
              <w:jc w:val="center"/>
              <w:rPr>
                <w:rFonts w:ascii="Arial" w:hAnsi="Arial" w:cs="Arial"/>
              </w:rPr>
            </w:pPr>
            <w:r w:rsidRPr="00CE523B">
              <w:rPr>
                <w:rFonts w:ascii="Arial" w:hAnsi="Arial" w:cs="Arial"/>
              </w:rPr>
              <w:t>12</w:t>
            </w:r>
          </w:p>
        </w:tc>
        <w:tc>
          <w:tcPr>
            <w:tcW w:w="0" w:type="auto"/>
            <w:tcMar>
              <w:top w:w="15" w:type="dxa"/>
              <w:left w:w="15" w:type="dxa"/>
              <w:bottom w:w="15" w:type="dxa"/>
              <w:right w:w="15" w:type="dxa"/>
            </w:tcMar>
            <w:hideMark/>
          </w:tcPr>
          <w:p w14:paraId="05D45614" w14:textId="77777777" w:rsidR="008359C8" w:rsidRPr="00CE523B" w:rsidRDefault="008359C8" w:rsidP="008359C8">
            <w:pPr>
              <w:rPr>
                <w:rFonts w:ascii="Arial" w:hAnsi="Arial" w:cs="Arial"/>
              </w:rPr>
            </w:pPr>
            <w:proofErr w:type="spellStart"/>
            <w:r w:rsidRPr="00CE523B">
              <w:rPr>
                <w:rFonts w:ascii="Arial" w:hAnsi="Arial" w:cs="Arial"/>
              </w:rPr>
              <w:t>Kepulauan</w:t>
            </w:r>
            <w:proofErr w:type="spellEnd"/>
            <w:r w:rsidRPr="00CE523B">
              <w:rPr>
                <w:rFonts w:ascii="Arial" w:hAnsi="Arial" w:cs="Arial"/>
              </w:rPr>
              <w:t xml:space="preserve"> </w:t>
            </w:r>
            <w:proofErr w:type="spellStart"/>
            <w:r w:rsidRPr="00CE523B">
              <w:rPr>
                <w:rFonts w:ascii="Arial" w:hAnsi="Arial" w:cs="Arial"/>
              </w:rPr>
              <w:t>Ayau</w:t>
            </w:r>
            <w:proofErr w:type="spellEnd"/>
          </w:p>
        </w:tc>
        <w:tc>
          <w:tcPr>
            <w:tcW w:w="0" w:type="auto"/>
            <w:tcMar>
              <w:top w:w="15" w:type="dxa"/>
              <w:left w:w="15" w:type="dxa"/>
              <w:bottom w:w="15" w:type="dxa"/>
              <w:right w:w="15" w:type="dxa"/>
            </w:tcMar>
            <w:vAlign w:val="center"/>
            <w:hideMark/>
          </w:tcPr>
          <w:p w14:paraId="3DF6E427" w14:textId="77777777" w:rsidR="008359C8" w:rsidRPr="00CE523B" w:rsidRDefault="008359C8" w:rsidP="001D74B4">
            <w:pPr>
              <w:rPr>
                <w:rFonts w:ascii="Arial" w:hAnsi="Arial" w:cs="Arial"/>
              </w:rPr>
            </w:pPr>
            <w:proofErr w:type="spellStart"/>
            <w:r w:rsidRPr="00CE523B">
              <w:rPr>
                <w:rFonts w:ascii="Arial" w:hAnsi="Arial" w:cs="Arial"/>
              </w:rPr>
              <w:t>Ayau</w:t>
            </w:r>
            <w:proofErr w:type="spellEnd"/>
          </w:p>
        </w:tc>
        <w:tc>
          <w:tcPr>
            <w:tcW w:w="1082" w:type="dxa"/>
            <w:tcMar>
              <w:top w:w="15" w:type="dxa"/>
              <w:left w:w="15" w:type="dxa"/>
              <w:bottom w:w="15" w:type="dxa"/>
              <w:right w:w="15" w:type="dxa"/>
            </w:tcMar>
            <w:hideMark/>
          </w:tcPr>
          <w:p w14:paraId="439B906C" w14:textId="77777777" w:rsidR="008359C8" w:rsidRPr="00CE523B" w:rsidRDefault="008359C8" w:rsidP="008359C8">
            <w:pPr>
              <w:jc w:val="center"/>
              <w:rPr>
                <w:rFonts w:ascii="Arial" w:hAnsi="Arial" w:cs="Arial"/>
              </w:rPr>
            </w:pPr>
            <w:r w:rsidRPr="00CE523B">
              <w:rPr>
                <w:rFonts w:ascii="Arial" w:hAnsi="Arial" w:cs="Arial"/>
              </w:rPr>
              <w:t>1</w:t>
            </w:r>
          </w:p>
        </w:tc>
        <w:tc>
          <w:tcPr>
            <w:tcW w:w="861" w:type="dxa"/>
            <w:tcMar>
              <w:top w:w="15" w:type="dxa"/>
              <w:left w:w="15" w:type="dxa"/>
              <w:bottom w:w="15" w:type="dxa"/>
              <w:right w:w="15" w:type="dxa"/>
            </w:tcMar>
            <w:hideMark/>
          </w:tcPr>
          <w:p w14:paraId="42005A6C" w14:textId="77777777" w:rsidR="008359C8" w:rsidRPr="00CE523B" w:rsidRDefault="008359C8" w:rsidP="008359C8">
            <w:pPr>
              <w:jc w:val="center"/>
              <w:rPr>
                <w:rFonts w:ascii="Arial" w:hAnsi="Arial" w:cs="Arial"/>
              </w:rPr>
            </w:pPr>
            <w:r w:rsidRPr="00CE523B">
              <w:rPr>
                <w:rFonts w:ascii="Arial" w:hAnsi="Arial" w:cs="Arial"/>
              </w:rPr>
              <w:t>2</w:t>
            </w:r>
          </w:p>
        </w:tc>
        <w:tc>
          <w:tcPr>
            <w:tcW w:w="1968" w:type="dxa"/>
            <w:tcMar>
              <w:top w:w="15" w:type="dxa"/>
              <w:left w:w="15" w:type="dxa"/>
              <w:bottom w:w="15" w:type="dxa"/>
              <w:right w:w="15" w:type="dxa"/>
            </w:tcMar>
            <w:vAlign w:val="center"/>
            <w:hideMark/>
          </w:tcPr>
          <w:p w14:paraId="2299BD40" w14:textId="77777777" w:rsidR="008359C8" w:rsidRPr="00CE523B" w:rsidRDefault="008359C8" w:rsidP="001D74B4">
            <w:pPr>
              <w:rPr>
                <w:rFonts w:ascii="Arial" w:hAnsi="Arial" w:cs="Arial"/>
              </w:rPr>
            </w:pPr>
            <w:r w:rsidRPr="00CE523B">
              <w:rPr>
                <w:rFonts w:ascii="Arial" w:hAnsi="Arial" w:cs="Arial"/>
              </w:rPr>
              <w:t>Active</w:t>
            </w:r>
          </w:p>
        </w:tc>
      </w:tr>
      <w:tr w:rsidR="008359C8" w:rsidRPr="00CE523B" w14:paraId="171FD8B2" w14:textId="77777777" w:rsidTr="008359C8">
        <w:trPr>
          <w:trHeight w:val="348"/>
          <w:tblCellSpacing w:w="15" w:type="dxa"/>
          <w:jc w:val="center"/>
        </w:trPr>
        <w:tc>
          <w:tcPr>
            <w:tcW w:w="0" w:type="auto"/>
            <w:tcMar>
              <w:top w:w="15" w:type="dxa"/>
              <w:left w:w="15" w:type="dxa"/>
              <w:bottom w:w="15" w:type="dxa"/>
              <w:right w:w="15" w:type="dxa"/>
            </w:tcMar>
            <w:hideMark/>
          </w:tcPr>
          <w:p w14:paraId="6FCC749E" w14:textId="77777777" w:rsidR="008359C8" w:rsidRPr="00CE523B" w:rsidRDefault="008359C8" w:rsidP="008359C8">
            <w:pPr>
              <w:jc w:val="center"/>
              <w:rPr>
                <w:rFonts w:ascii="Arial" w:hAnsi="Arial" w:cs="Arial"/>
              </w:rPr>
            </w:pPr>
            <w:r w:rsidRPr="00CE523B">
              <w:rPr>
                <w:rFonts w:ascii="Arial" w:hAnsi="Arial" w:cs="Arial"/>
              </w:rPr>
              <w:t>13</w:t>
            </w:r>
          </w:p>
        </w:tc>
        <w:tc>
          <w:tcPr>
            <w:tcW w:w="0" w:type="auto"/>
            <w:tcMar>
              <w:top w:w="15" w:type="dxa"/>
              <w:left w:w="15" w:type="dxa"/>
              <w:bottom w:w="15" w:type="dxa"/>
              <w:right w:w="15" w:type="dxa"/>
            </w:tcMar>
            <w:hideMark/>
          </w:tcPr>
          <w:p w14:paraId="11A2D101" w14:textId="77777777" w:rsidR="008359C8" w:rsidRPr="00CE523B" w:rsidRDefault="008359C8" w:rsidP="008359C8">
            <w:pPr>
              <w:rPr>
                <w:rFonts w:ascii="Arial" w:hAnsi="Arial" w:cs="Arial"/>
              </w:rPr>
            </w:pPr>
            <w:proofErr w:type="spellStart"/>
            <w:r w:rsidRPr="00CE523B">
              <w:rPr>
                <w:rFonts w:ascii="Arial" w:hAnsi="Arial" w:cs="Arial"/>
              </w:rPr>
              <w:t>Wawarboni</w:t>
            </w:r>
            <w:proofErr w:type="spellEnd"/>
          </w:p>
        </w:tc>
        <w:tc>
          <w:tcPr>
            <w:tcW w:w="0" w:type="auto"/>
            <w:tcMar>
              <w:top w:w="15" w:type="dxa"/>
              <w:left w:w="15" w:type="dxa"/>
              <w:bottom w:w="15" w:type="dxa"/>
              <w:right w:w="15" w:type="dxa"/>
            </w:tcMar>
            <w:vAlign w:val="center"/>
            <w:hideMark/>
          </w:tcPr>
          <w:p w14:paraId="2E38D3BA" w14:textId="77777777" w:rsidR="008359C8" w:rsidRPr="00CE523B" w:rsidRDefault="008359C8" w:rsidP="001D74B4">
            <w:pPr>
              <w:rPr>
                <w:rFonts w:ascii="Arial" w:hAnsi="Arial" w:cs="Arial"/>
              </w:rPr>
            </w:pPr>
            <w:proofErr w:type="spellStart"/>
            <w:r w:rsidRPr="00CE523B">
              <w:rPr>
                <w:rFonts w:ascii="Arial" w:hAnsi="Arial" w:cs="Arial"/>
              </w:rPr>
              <w:t>Wawarboni</w:t>
            </w:r>
            <w:proofErr w:type="spellEnd"/>
          </w:p>
        </w:tc>
        <w:tc>
          <w:tcPr>
            <w:tcW w:w="1082" w:type="dxa"/>
            <w:tcMar>
              <w:top w:w="15" w:type="dxa"/>
              <w:left w:w="15" w:type="dxa"/>
              <w:bottom w:w="15" w:type="dxa"/>
              <w:right w:w="15" w:type="dxa"/>
            </w:tcMar>
            <w:hideMark/>
          </w:tcPr>
          <w:p w14:paraId="551F6188" w14:textId="77777777" w:rsidR="008359C8" w:rsidRPr="00CE523B" w:rsidRDefault="008359C8" w:rsidP="008359C8">
            <w:pPr>
              <w:jc w:val="center"/>
              <w:rPr>
                <w:rFonts w:ascii="Arial" w:hAnsi="Arial" w:cs="Arial"/>
              </w:rPr>
            </w:pPr>
            <w:r w:rsidRPr="00CE523B">
              <w:rPr>
                <w:rFonts w:ascii="Arial" w:hAnsi="Arial" w:cs="Arial"/>
              </w:rPr>
              <w:t>3</w:t>
            </w:r>
          </w:p>
        </w:tc>
        <w:tc>
          <w:tcPr>
            <w:tcW w:w="861" w:type="dxa"/>
            <w:tcMar>
              <w:top w:w="15" w:type="dxa"/>
              <w:left w:w="15" w:type="dxa"/>
              <w:bottom w:w="15" w:type="dxa"/>
              <w:right w:w="15" w:type="dxa"/>
            </w:tcMar>
            <w:hideMark/>
          </w:tcPr>
          <w:p w14:paraId="2FED8BE1" w14:textId="77777777" w:rsidR="008359C8" w:rsidRPr="00CE523B" w:rsidRDefault="008359C8" w:rsidP="008359C8">
            <w:pPr>
              <w:jc w:val="center"/>
              <w:rPr>
                <w:rFonts w:ascii="Arial" w:hAnsi="Arial" w:cs="Arial"/>
              </w:rPr>
            </w:pPr>
            <w:r w:rsidRPr="00CE523B">
              <w:rPr>
                <w:rFonts w:ascii="Arial" w:hAnsi="Arial" w:cs="Arial"/>
              </w:rPr>
              <w:t>3</w:t>
            </w:r>
          </w:p>
        </w:tc>
        <w:tc>
          <w:tcPr>
            <w:tcW w:w="1968" w:type="dxa"/>
            <w:tcMar>
              <w:top w:w="15" w:type="dxa"/>
              <w:left w:w="15" w:type="dxa"/>
              <w:bottom w:w="15" w:type="dxa"/>
              <w:right w:w="15" w:type="dxa"/>
            </w:tcMar>
            <w:vAlign w:val="center"/>
            <w:hideMark/>
          </w:tcPr>
          <w:p w14:paraId="471BF8AD" w14:textId="77777777" w:rsidR="008359C8" w:rsidRPr="00CE523B" w:rsidRDefault="008359C8" w:rsidP="001D74B4">
            <w:pPr>
              <w:rPr>
                <w:rFonts w:ascii="Arial" w:hAnsi="Arial" w:cs="Arial"/>
              </w:rPr>
            </w:pPr>
            <w:r w:rsidRPr="00CE523B">
              <w:rPr>
                <w:rFonts w:ascii="Arial" w:hAnsi="Arial" w:cs="Arial"/>
              </w:rPr>
              <w:t>Active</w:t>
            </w:r>
          </w:p>
        </w:tc>
      </w:tr>
      <w:tr w:rsidR="008359C8" w:rsidRPr="00CE523B" w14:paraId="16A901C2" w14:textId="77777777" w:rsidTr="008359C8">
        <w:trPr>
          <w:tblCellSpacing w:w="15" w:type="dxa"/>
          <w:jc w:val="center"/>
        </w:trPr>
        <w:tc>
          <w:tcPr>
            <w:tcW w:w="0" w:type="auto"/>
            <w:tcBorders>
              <w:top w:val="single" w:sz="4" w:space="0" w:color="auto"/>
              <w:bottom w:val="single" w:sz="4" w:space="0" w:color="auto"/>
            </w:tcBorders>
            <w:tcMar>
              <w:top w:w="15" w:type="dxa"/>
              <w:left w:w="15" w:type="dxa"/>
              <w:bottom w:w="15" w:type="dxa"/>
              <w:right w:w="15" w:type="dxa"/>
            </w:tcMar>
            <w:vAlign w:val="center"/>
          </w:tcPr>
          <w:p w14:paraId="3BC8E1F5" w14:textId="77777777" w:rsidR="008359C8" w:rsidRPr="00CE523B" w:rsidRDefault="008359C8" w:rsidP="001D74B4">
            <w:pPr>
              <w:rPr>
                <w:rFonts w:ascii="Arial" w:hAnsi="Arial" w:cs="Arial"/>
              </w:rPr>
            </w:pPr>
          </w:p>
        </w:tc>
        <w:tc>
          <w:tcPr>
            <w:tcW w:w="0" w:type="auto"/>
            <w:tcBorders>
              <w:top w:val="single" w:sz="4" w:space="0" w:color="auto"/>
              <w:bottom w:val="single" w:sz="4" w:space="0" w:color="auto"/>
            </w:tcBorders>
            <w:tcMar>
              <w:top w:w="15" w:type="dxa"/>
              <w:left w:w="15" w:type="dxa"/>
              <w:bottom w:w="15" w:type="dxa"/>
              <w:right w:w="15" w:type="dxa"/>
            </w:tcMar>
            <w:vAlign w:val="center"/>
            <w:hideMark/>
          </w:tcPr>
          <w:p w14:paraId="24913DCF" w14:textId="77777777" w:rsidR="008359C8" w:rsidRPr="00CE523B" w:rsidRDefault="008359C8" w:rsidP="001D74B4">
            <w:pPr>
              <w:rPr>
                <w:rFonts w:ascii="Arial" w:hAnsi="Arial" w:cs="Arial"/>
              </w:rPr>
            </w:pPr>
            <w:r w:rsidRPr="00CE523B">
              <w:rPr>
                <w:rFonts w:ascii="Arial" w:hAnsi="Arial" w:cs="Arial"/>
                <w:b/>
                <w:bCs/>
              </w:rPr>
              <w:t>Total</w:t>
            </w:r>
          </w:p>
        </w:tc>
        <w:tc>
          <w:tcPr>
            <w:tcW w:w="0" w:type="auto"/>
            <w:tcBorders>
              <w:top w:val="single" w:sz="4" w:space="0" w:color="auto"/>
              <w:bottom w:val="single" w:sz="4" w:space="0" w:color="auto"/>
            </w:tcBorders>
            <w:tcMar>
              <w:top w:w="15" w:type="dxa"/>
              <w:left w:w="15" w:type="dxa"/>
              <w:bottom w:w="15" w:type="dxa"/>
              <w:right w:w="15" w:type="dxa"/>
            </w:tcMar>
            <w:vAlign w:val="center"/>
          </w:tcPr>
          <w:p w14:paraId="72FD04D0" w14:textId="77777777" w:rsidR="008359C8" w:rsidRPr="00CE523B" w:rsidRDefault="008359C8" w:rsidP="001D74B4">
            <w:pPr>
              <w:rPr>
                <w:rFonts w:ascii="Arial" w:hAnsi="Arial" w:cs="Arial"/>
              </w:rPr>
            </w:pPr>
          </w:p>
        </w:tc>
        <w:tc>
          <w:tcPr>
            <w:tcW w:w="1082" w:type="dxa"/>
            <w:tcBorders>
              <w:top w:val="single" w:sz="4" w:space="0" w:color="auto"/>
              <w:bottom w:val="single" w:sz="4" w:space="0" w:color="auto"/>
            </w:tcBorders>
            <w:tcMar>
              <w:top w:w="15" w:type="dxa"/>
              <w:left w:w="15" w:type="dxa"/>
              <w:bottom w:w="15" w:type="dxa"/>
              <w:right w:w="15" w:type="dxa"/>
            </w:tcMar>
            <w:hideMark/>
          </w:tcPr>
          <w:p w14:paraId="6FAE9EDD" w14:textId="77777777" w:rsidR="008359C8" w:rsidRPr="00CE523B" w:rsidRDefault="008359C8" w:rsidP="008359C8">
            <w:pPr>
              <w:jc w:val="center"/>
              <w:rPr>
                <w:rFonts w:ascii="Arial" w:hAnsi="Arial" w:cs="Arial"/>
              </w:rPr>
            </w:pPr>
            <w:r w:rsidRPr="00CE523B">
              <w:rPr>
                <w:rFonts w:ascii="Arial" w:hAnsi="Arial" w:cs="Arial"/>
                <w:b/>
                <w:bCs/>
              </w:rPr>
              <w:t>213</w:t>
            </w:r>
          </w:p>
        </w:tc>
        <w:tc>
          <w:tcPr>
            <w:tcW w:w="861" w:type="dxa"/>
            <w:tcBorders>
              <w:top w:val="single" w:sz="4" w:space="0" w:color="auto"/>
              <w:bottom w:val="single" w:sz="4" w:space="0" w:color="auto"/>
            </w:tcBorders>
            <w:tcMar>
              <w:top w:w="15" w:type="dxa"/>
              <w:left w:w="15" w:type="dxa"/>
              <w:bottom w:w="15" w:type="dxa"/>
              <w:right w:w="15" w:type="dxa"/>
            </w:tcMar>
            <w:hideMark/>
          </w:tcPr>
          <w:p w14:paraId="19117581" w14:textId="77777777" w:rsidR="008359C8" w:rsidRPr="00CE523B" w:rsidRDefault="008359C8" w:rsidP="008359C8">
            <w:pPr>
              <w:jc w:val="center"/>
              <w:rPr>
                <w:rFonts w:ascii="Arial" w:hAnsi="Arial" w:cs="Arial"/>
              </w:rPr>
            </w:pPr>
            <w:r w:rsidRPr="00CE523B">
              <w:rPr>
                <w:rFonts w:ascii="Arial" w:hAnsi="Arial" w:cs="Arial"/>
                <w:b/>
                <w:bCs/>
              </w:rPr>
              <w:t>827</w:t>
            </w:r>
          </w:p>
        </w:tc>
        <w:tc>
          <w:tcPr>
            <w:tcW w:w="1968" w:type="dxa"/>
            <w:tcBorders>
              <w:top w:val="single" w:sz="4" w:space="0" w:color="auto"/>
              <w:bottom w:val="single" w:sz="4" w:space="0" w:color="auto"/>
            </w:tcBorders>
            <w:tcMar>
              <w:top w:w="15" w:type="dxa"/>
              <w:left w:w="15" w:type="dxa"/>
              <w:bottom w:w="15" w:type="dxa"/>
              <w:right w:w="15" w:type="dxa"/>
            </w:tcMar>
            <w:vAlign w:val="center"/>
          </w:tcPr>
          <w:p w14:paraId="4DD59B06" w14:textId="77777777" w:rsidR="008359C8" w:rsidRPr="00CE523B" w:rsidRDefault="008359C8" w:rsidP="001D74B4">
            <w:pPr>
              <w:rPr>
                <w:rFonts w:ascii="Arial" w:hAnsi="Arial" w:cs="Arial"/>
              </w:rPr>
            </w:pPr>
          </w:p>
        </w:tc>
      </w:tr>
    </w:tbl>
    <w:p w14:paraId="6CB53B60" w14:textId="77777777" w:rsidR="008359C8" w:rsidRPr="00F62A7D" w:rsidRDefault="008359C8" w:rsidP="008359C8">
      <w:pPr>
        <w:rPr>
          <w:rFonts w:ascii="Times New Roman" w:hAnsi="Times New Roman"/>
          <w:sz w:val="24"/>
          <w:szCs w:val="24"/>
        </w:rPr>
      </w:pPr>
    </w:p>
    <w:p w14:paraId="7FB3D226" w14:textId="77777777" w:rsidR="008359C8" w:rsidRDefault="008359C8" w:rsidP="008359C8">
      <w:pPr>
        <w:rPr>
          <w:rFonts w:ascii="Times New Roman" w:hAnsi="Times New Roman"/>
          <w:sz w:val="24"/>
          <w:szCs w:val="24"/>
        </w:rPr>
      </w:pPr>
    </w:p>
    <w:p w14:paraId="3091FACF"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This distribution indicates that homestay development is not concentrated in a single area but follows the principles of spatial equity and broad community participation.</w:t>
      </w:r>
    </w:p>
    <w:p w14:paraId="6B4FAC8A"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Table 2 illustrates the distribution of homestays in Raja Ampat based on the dominant clan affiliation managing each business unit. These data show that homestay management is strongly influenced by customary social structures, with clans such as </w:t>
      </w:r>
      <w:proofErr w:type="spellStart"/>
      <w:r w:rsidRPr="008359C8">
        <w:rPr>
          <w:rFonts w:ascii="Arial" w:hAnsi="Arial" w:cs="Arial"/>
          <w:sz w:val="22"/>
          <w:szCs w:val="22"/>
        </w:rPr>
        <w:t>Mambrasar</w:t>
      </w:r>
      <w:proofErr w:type="spellEnd"/>
      <w:r w:rsidRPr="008359C8">
        <w:rPr>
          <w:rFonts w:ascii="Arial" w:hAnsi="Arial" w:cs="Arial"/>
          <w:sz w:val="22"/>
          <w:szCs w:val="22"/>
        </w:rPr>
        <w:t xml:space="preserve">, Mayor, and </w:t>
      </w:r>
      <w:proofErr w:type="spellStart"/>
      <w:r w:rsidRPr="008359C8">
        <w:rPr>
          <w:rFonts w:ascii="Arial" w:hAnsi="Arial" w:cs="Arial"/>
          <w:sz w:val="22"/>
          <w:szCs w:val="22"/>
        </w:rPr>
        <w:t>Warinussa</w:t>
      </w:r>
      <w:proofErr w:type="spellEnd"/>
      <w:r w:rsidRPr="008359C8">
        <w:rPr>
          <w:rFonts w:ascii="Arial" w:hAnsi="Arial" w:cs="Arial"/>
          <w:sz w:val="22"/>
          <w:szCs w:val="22"/>
        </w:rPr>
        <w:t xml:space="preserve"> owning the largest number of units.</w:t>
      </w:r>
    </w:p>
    <w:p w14:paraId="6A9B2610" w14:textId="41165DC4" w:rsidR="008359C8" w:rsidRPr="00CE523B" w:rsidRDefault="008359C8" w:rsidP="008359C8">
      <w:pPr>
        <w:pStyle w:val="NormalWeb"/>
        <w:spacing w:beforeAutospacing="0" w:afterAutospacing="0"/>
        <w:jc w:val="both"/>
        <w:rPr>
          <w:rFonts w:ascii="Arial" w:hAnsi="Arial" w:cs="Arial"/>
          <w:b/>
          <w:bCs/>
          <w:sz w:val="20"/>
          <w:szCs w:val="20"/>
        </w:rPr>
      </w:pPr>
      <w:r w:rsidRPr="00CE523B">
        <w:rPr>
          <w:rFonts w:ascii="Arial" w:hAnsi="Arial" w:cs="Arial"/>
          <w:b/>
          <w:bCs/>
          <w:sz w:val="20"/>
          <w:szCs w:val="20"/>
        </w:rPr>
        <w:t>Table 2. Distribution of homestays by dominant clan in Raja Ampat</w:t>
      </w:r>
    </w:p>
    <w:tbl>
      <w:tblPr>
        <w:tblpPr w:leftFromText="180" w:rightFromText="180" w:vertAnchor="text" w:horzAnchor="page" w:tblpXSpec="center" w:tblpY="549"/>
        <w:tblOverlap w:val="neve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99"/>
        <w:gridCol w:w="1696"/>
        <w:gridCol w:w="3803"/>
      </w:tblGrid>
      <w:tr w:rsidR="008359C8" w:rsidRPr="00CE523B" w14:paraId="29932549" w14:textId="77777777" w:rsidTr="00CE523B">
        <w:trPr>
          <w:tblHeader/>
          <w:tblCellSpacing w:w="15" w:type="dxa"/>
          <w:jc w:val="center"/>
        </w:trPr>
        <w:tc>
          <w:tcPr>
            <w:tcW w:w="0" w:type="auto"/>
            <w:tcBorders>
              <w:top w:val="single" w:sz="4" w:space="0" w:color="auto"/>
              <w:bottom w:val="single" w:sz="4" w:space="0" w:color="auto"/>
            </w:tcBorders>
            <w:vAlign w:val="center"/>
          </w:tcPr>
          <w:p w14:paraId="5D101E6F" w14:textId="77777777" w:rsidR="008359C8" w:rsidRPr="00CE523B" w:rsidRDefault="008359C8" w:rsidP="001D74B4">
            <w:pPr>
              <w:jc w:val="center"/>
              <w:rPr>
                <w:rFonts w:ascii="Arial" w:hAnsi="Arial" w:cs="Arial"/>
                <w:b/>
                <w:bCs/>
              </w:rPr>
            </w:pPr>
            <w:r w:rsidRPr="00CE523B">
              <w:rPr>
                <w:rFonts w:ascii="Arial" w:eastAsia="SimSun" w:hAnsi="Arial" w:cs="Arial"/>
                <w:b/>
                <w:bCs/>
                <w:lang w:bidi="ar"/>
              </w:rPr>
              <w:t>Name of Dominant Clan (</w:t>
            </w:r>
            <w:proofErr w:type="spellStart"/>
            <w:r w:rsidRPr="00CE523B">
              <w:rPr>
                <w:rFonts w:ascii="Arial" w:eastAsia="SimSun" w:hAnsi="Arial" w:cs="Arial"/>
                <w:b/>
                <w:bCs/>
                <w:lang w:bidi="ar"/>
              </w:rPr>
              <w:t>Marga</w:t>
            </w:r>
            <w:proofErr w:type="spellEnd"/>
            <w:r w:rsidRPr="00CE523B">
              <w:rPr>
                <w:rFonts w:ascii="Arial" w:eastAsia="SimSun" w:hAnsi="Arial" w:cs="Arial"/>
                <w:b/>
                <w:bCs/>
                <w:lang w:bidi="ar"/>
              </w:rPr>
              <w:t>)</w:t>
            </w:r>
          </w:p>
        </w:tc>
        <w:tc>
          <w:tcPr>
            <w:tcW w:w="1666" w:type="dxa"/>
            <w:tcBorders>
              <w:top w:val="single" w:sz="4" w:space="0" w:color="auto"/>
              <w:bottom w:val="single" w:sz="4" w:space="0" w:color="auto"/>
            </w:tcBorders>
            <w:vAlign w:val="center"/>
          </w:tcPr>
          <w:p w14:paraId="4E6C745F" w14:textId="77777777" w:rsidR="008359C8" w:rsidRPr="00CE523B" w:rsidRDefault="008359C8" w:rsidP="001D74B4">
            <w:pPr>
              <w:jc w:val="center"/>
              <w:rPr>
                <w:rFonts w:ascii="Arial" w:hAnsi="Arial" w:cs="Arial"/>
                <w:b/>
                <w:bCs/>
              </w:rPr>
            </w:pPr>
            <w:r w:rsidRPr="00CE523B">
              <w:rPr>
                <w:rFonts w:ascii="Arial" w:eastAsia="SimSun" w:hAnsi="Arial" w:cs="Arial"/>
                <w:b/>
                <w:bCs/>
                <w:lang w:bidi="ar"/>
              </w:rPr>
              <w:t xml:space="preserve">Number of Homestays </w:t>
            </w:r>
          </w:p>
        </w:tc>
        <w:tc>
          <w:tcPr>
            <w:tcW w:w="3758" w:type="dxa"/>
            <w:tcBorders>
              <w:top w:val="single" w:sz="4" w:space="0" w:color="auto"/>
              <w:bottom w:val="single" w:sz="4" w:space="0" w:color="auto"/>
            </w:tcBorders>
            <w:vAlign w:val="center"/>
          </w:tcPr>
          <w:p w14:paraId="31B93781" w14:textId="77777777" w:rsidR="008359C8" w:rsidRPr="00CE523B" w:rsidRDefault="008359C8" w:rsidP="001D74B4">
            <w:pPr>
              <w:jc w:val="center"/>
              <w:rPr>
                <w:rFonts w:ascii="Arial" w:hAnsi="Arial" w:cs="Arial"/>
                <w:b/>
                <w:bCs/>
              </w:rPr>
            </w:pPr>
            <w:r w:rsidRPr="00CE523B">
              <w:rPr>
                <w:rFonts w:ascii="Arial" w:eastAsia="SimSun" w:hAnsi="Arial" w:cs="Arial"/>
                <w:b/>
                <w:bCs/>
                <w:lang w:bidi="ar"/>
              </w:rPr>
              <w:t>District Distribution</w:t>
            </w:r>
          </w:p>
        </w:tc>
      </w:tr>
      <w:tr w:rsidR="008359C8" w:rsidRPr="00CE523B" w14:paraId="30AF23E2" w14:textId="77777777" w:rsidTr="00CE523B">
        <w:trPr>
          <w:tblCellSpacing w:w="15" w:type="dxa"/>
          <w:jc w:val="center"/>
        </w:trPr>
        <w:tc>
          <w:tcPr>
            <w:tcW w:w="1854" w:type="dxa"/>
            <w:vAlign w:val="center"/>
          </w:tcPr>
          <w:p w14:paraId="0D0A17B2" w14:textId="77777777" w:rsidR="008359C8" w:rsidRPr="00CE523B" w:rsidRDefault="008359C8" w:rsidP="008359C8">
            <w:pPr>
              <w:rPr>
                <w:rFonts w:ascii="Arial" w:hAnsi="Arial" w:cs="Arial"/>
              </w:rPr>
            </w:pPr>
            <w:proofErr w:type="spellStart"/>
            <w:r w:rsidRPr="00CE523B">
              <w:rPr>
                <w:rFonts w:ascii="Arial" w:eastAsia="SimSun" w:hAnsi="Arial" w:cs="Arial"/>
                <w:lang w:bidi="ar"/>
              </w:rPr>
              <w:t>Sauyai</w:t>
            </w:r>
            <w:proofErr w:type="spellEnd"/>
          </w:p>
        </w:tc>
        <w:tc>
          <w:tcPr>
            <w:tcW w:w="1666" w:type="dxa"/>
            <w:vAlign w:val="center"/>
          </w:tcPr>
          <w:p w14:paraId="573BC7A7" w14:textId="77777777" w:rsidR="008359C8" w:rsidRPr="00CE523B" w:rsidRDefault="008359C8" w:rsidP="001D74B4">
            <w:pPr>
              <w:jc w:val="center"/>
              <w:rPr>
                <w:rFonts w:ascii="Arial" w:hAnsi="Arial" w:cs="Arial"/>
              </w:rPr>
            </w:pPr>
            <w:r w:rsidRPr="00CE523B">
              <w:rPr>
                <w:rFonts w:ascii="Arial" w:eastAsia="SimSun" w:hAnsi="Arial" w:cs="Arial"/>
                <w:lang w:bidi="ar"/>
              </w:rPr>
              <w:t>31</w:t>
            </w:r>
          </w:p>
        </w:tc>
        <w:tc>
          <w:tcPr>
            <w:tcW w:w="3758" w:type="dxa"/>
            <w:vAlign w:val="center"/>
          </w:tcPr>
          <w:p w14:paraId="2B673027" w14:textId="77777777" w:rsidR="008359C8" w:rsidRPr="00CE523B" w:rsidRDefault="008359C8" w:rsidP="001D74B4">
            <w:pPr>
              <w:jc w:val="center"/>
              <w:rPr>
                <w:rFonts w:ascii="Arial" w:hAnsi="Arial" w:cs="Arial"/>
              </w:rPr>
            </w:pPr>
            <w:r w:rsidRPr="00CE523B">
              <w:rPr>
                <w:rFonts w:ascii="Arial" w:eastAsia="SimSun" w:hAnsi="Arial" w:cs="Arial"/>
                <w:lang w:bidi="ar"/>
              </w:rPr>
              <w:t xml:space="preserve">South </w:t>
            </w:r>
            <w:proofErr w:type="spellStart"/>
            <w:r w:rsidRPr="00CE523B">
              <w:rPr>
                <w:rFonts w:ascii="Arial" w:eastAsia="SimSun" w:hAnsi="Arial" w:cs="Arial"/>
                <w:lang w:bidi="ar"/>
              </w:rPr>
              <w:t>Waigeo</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Meos</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Mansar</w:t>
            </w:r>
            <w:proofErr w:type="spellEnd"/>
            <w:r w:rsidRPr="00CE523B">
              <w:rPr>
                <w:rFonts w:ascii="Arial" w:eastAsia="SimSun" w:hAnsi="Arial" w:cs="Arial"/>
                <w:lang w:bidi="ar"/>
              </w:rPr>
              <w:t xml:space="preserve">, South </w:t>
            </w:r>
            <w:proofErr w:type="spellStart"/>
            <w:r w:rsidRPr="00CE523B">
              <w:rPr>
                <w:rFonts w:ascii="Arial" w:eastAsia="SimSun" w:hAnsi="Arial" w:cs="Arial"/>
                <w:lang w:bidi="ar"/>
              </w:rPr>
              <w:t>Batanta</w:t>
            </w:r>
            <w:proofErr w:type="spellEnd"/>
            <w:r w:rsidRPr="00CE523B">
              <w:rPr>
                <w:rFonts w:ascii="Arial" w:eastAsia="SimSun" w:hAnsi="Arial" w:cs="Arial"/>
                <w:lang w:bidi="ar"/>
              </w:rPr>
              <w:t xml:space="preserve"> </w:t>
            </w:r>
          </w:p>
        </w:tc>
      </w:tr>
      <w:tr w:rsidR="008359C8" w:rsidRPr="00CE523B" w14:paraId="6CF2E88E" w14:textId="77777777" w:rsidTr="00CE523B">
        <w:trPr>
          <w:tblCellSpacing w:w="15" w:type="dxa"/>
          <w:jc w:val="center"/>
        </w:trPr>
        <w:tc>
          <w:tcPr>
            <w:tcW w:w="1854" w:type="dxa"/>
            <w:tcBorders>
              <w:bottom w:val="single" w:sz="4" w:space="0" w:color="auto"/>
            </w:tcBorders>
            <w:vAlign w:val="center"/>
          </w:tcPr>
          <w:p w14:paraId="4A00552A" w14:textId="77777777" w:rsidR="008359C8" w:rsidRPr="00CE523B" w:rsidRDefault="008359C8" w:rsidP="008359C8">
            <w:pPr>
              <w:rPr>
                <w:rFonts w:ascii="Arial" w:hAnsi="Arial" w:cs="Arial"/>
              </w:rPr>
            </w:pPr>
            <w:proofErr w:type="spellStart"/>
            <w:r w:rsidRPr="00CE523B">
              <w:rPr>
                <w:rFonts w:ascii="Arial" w:eastAsia="SimSun" w:hAnsi="Arial" w:cs="Arial"/>
                <w:lang w:bidi="ar"/>
              </w:rPr>
              <w:t>Mambrasar</w:t>
            </w:r>
            <w:proofErr w:type="spellEnd"/>
          </w:p>
        </w:tc>
        <w:tc>
          <w:tcPr>
            <w:tcW w:w="1666" w:type="dxa"/>
            <w:tcBorders>
              <w:bottom w:val="single" w:sz="4" w:space="0" w:color="auto"/>
            </w:tcBorders>
            <w:vAlign w:val="center"/>
          </w:tcPr>
          <w:p w14:paraId="09D011B7" w14:textId="77777777" w:rsidR="008359C8" w:rsidRPr="00CE523B" w:rsidRDefault="008359C8" w:rsidP="001D74B4">
            <w:pPr>
              <w:jc w:val="center"/>
              <w:rPr>
                <w:rFonts w:ascii="Arial" w:hAnsi="Arial" w:cs="Arial"/>
              </w:rPr>
            </w:pPr>
            <w:r w:rsidRPr="00CE523B">
              <w:rPr>
                <w:rFonts w:ascii="Arial" w:eastAsia="SimSun" w:hAnsi="Arial" w:cs="Arial"/>
                <w:lang w:bidi="ar"/>
              </w:rPr>
              <w:t>23</w:t>
            </w:r>
          </w:p>
        </w:tc>
        <w:tc>
          <w:tcPr>
            <w:tcW w:w="3758" w:type="dxa"/>
            <w:tcBorders>
              <w:bottom w:val="single" w:sz="4" w:space="0" w:color="auto"/>
            </w:tcBorders>
            <w:vAlign w:val="center"/>
          </w:tcPr>
          <w:p w14:paraId="0E444AB6" w14:textId="77777777" w:rsidR="008359C8" w:rsidRPr="00CE523B" w:rsidRDefault="008359C8" w:rsidP="001D74B4">
            <w:pPr>
              <w:jc w:val="center"/>
              <w:rPr>
                <w:rFonts w:ascii="Arial" w:hAnsi="Arial" w:cs="Arial"/>
              </w:rPr>
            </w:pPr>
            <w:r w:rsidRPr="00CE523B">
              <w:rPr>
                <w:rFonts w:ascii="Arial" w:eastAsia="SimSun" w:hAnsi="Arial" w:cs="Arial"/>
                <w:lang w:bidi="ar"/>
              </w:rPr>
              <w:t xml:space="preserve">South </w:t>
            </w:r>
            <w:proofErr w:type="spellStart"/>
            <w:r w:rsidRPr="00CE523B">
              <w:rPr>
                <w:rFonts w:ascii="Arial" w:eastAsia="SimSun" w:hAnsi="Arial" w:cs="Arial"/>
                <w:lang w:bidi="ar"/>
              </w:rPr>
              <w:t>Waigeo</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Meos</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Mansar</w:t>
            </w:r>
            <w:proofErr w:type="spellEnd"/>
            <w:r w:rsidRPr="00CE523B">
              <w:rPr>
                <w:rFonts w:ascii="Arial" w:eastAsia="SimSun" w:hAnsi="Arial" w:cs="Arial"/>
                <w:lang w:bidi="ar"/>
              </w:rPr>
              <w:t xml:space="preserve">, North </w:t>
            </w:r>
            <w:proofErr w:type="spellStart"/>
            <w:r w:rsidRPr="00CE523B">
              <w:rPr>
                <w:rFonts w:ascii="Arial" w:eastAsia="SimSun" w:hAnsi="Arial" w:cs="Arial"/>
                <w:lang w:bidi="ar"/>
              </w:rPr>
              <w:t>Batanta</w:t>
            </w:r>
            <w:proofErr w:type="spellEnd"/>
            <w:r w:rsidRPr="00CE523B">
              <w:rPr>
                <w:rFonts w:ascii="Arial" w:eastAsia="SimSun" w:hAnsi="Arial" w:cs="Arial"/>
                <w:lang w:bidi="ar"/>
              </w:rPr>
              <w:t xml:space="preserve"> </w:t>
            </w:r>
          </w:p>
        </w:tc>
      </w:tr>
      <w:tr w:rsidR="008359C8" w:rsidRPr="00CE523B" w14:paraId="30EBB285" w14:textId="77777777" w:rsidTr="00CE523B">
        <w:trPr>
          <w:tblCellSpacing w:w="15" w:type="dxa"/>
          <w:jc w:val="center"/>
        </w:trPr>
        <w:tc>
          <w:tcPr>
            <w:tcW w:w="1854" w:type="dxa"/>
            <w:vAlign w:val="center"/>
          </w:tcPr>
          <w:p w14:paraId="3DD07185" w14:textId="77777777" w:rsidR="008359C8" w:rsidRPr="00CE523B" w:rsidRDefault="008359C8" w:rsidP="008359C8">
            <w:pPr>
              <w:rPr>
                <w:rFonts w:ascii="Arial" w:hAnsi="Arial" w:cs="Arial"/>
              </w:rPr>
            </w:pPr>
            <w:proofErr w:type="spellStart"/>
            <w:r w:rsidRPr="00CE523B">
              <w:rPr>
                <w:rFonts w:ascii="Arial" w:eastAsia="SimSun" w:hAnsi="Arial" w:cs="Arial"/>
                <w:lang w:bidi="ar"/>
              </w:rPr>
              <w:t>Dimara</w:t>
            </w:r>
            <w:proofErr w:type="spellEnd"/>
          </w:p>
        </w:tc>
        <w:tc>
          <w:tcPr>
            <w:tcW w:w="1666" w:type="dxa"/>
            <w:vAlign w:val="center"/>
          </w:tcPr>
          <w:p w14:paraId="009FBE62" w14:textId="77777777" w:rsidR="008359C8" w:rsidRPr="00CE523B" w:rsidRDefault="008359C8" w:rsidP="001D74B4">
            <w:pPr>
              <w:jc w:val="center"/>
              <w:rPr>
                <w:rFonts w:ascii="Arial" w:hAnsi="Arial" w:cs="Arial"/>
              </w:rPr>
            </w:pPr>
            <w:r w:rsidRPr="00CE523B">
              <w:rPr>
                <w:rFonts w:ascii="Arial" w:eastAsia="SimSun" w:hAnsi="Arial" w:cs="Arial"/>
                <w:lang w:bidi="ar"/>
              </w:rPr>
              <w:t>19</w:t>
            </w:r>
          </w:p>
        </w:tc>
        <w:tc>
          <w:tcPr>
            <w:tcW w:w="3758" w:type="dxa"/>
            <w:vAlign w:val="center"/>
          </w:tcPr>
          <w:p w14:paraId="0B575886" w14:textId="77777777" w:rsidR="008359C8" w:rsidRPr="00CE523B" w:rsidRDefault="008359C8" w:rsidP="001D74B4">
            <w:pPr>
              <w:jc w:val="center"/>
              <w:rPr>
                <w:rFonts w:ascii="Arial" w:hAnsi="Arial" w:cs="Arial"/>
              </w:rPr>
            </w:pPr>
            <w:r w:rsidRPr="00CE523B">
              <w:rPr>
                <w:rFonts w:ascii="Arial" w:eastAsia="SimSun" w:hAnsi="Arial" w:cs="Arial"/>
                <w:lang w:bidi="ar"/>
              </w:rPr>
              <w:t xml:space="preserve">South </w:t>
            </w:r>
            <w:proofErr w:type="spellStart"/>
            <w:r w:rsidRPr="00CE523B">
              <w:rPr>
                <w:rFonts w:ascii="Arial" w:eastAsia="SimSun" w:hAnsi="Arial" w:cs="Arial"/>
                <w:lang w:bidi="ar"/>
              </w:rPr>
              <w:t>Waigeo</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Meos</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Mansar</w:t>
            </w:r>
            <w:proofErr w:type="spellEnd"/>
            <w:r w:rsidRPr="00CE523B">
              <w:rPr>
                <w:rFonts w:ascii="Arial" w:eastAsia="SimSun" w:hAnsi="Arial" w:cs="Arial"/>
                <w:lang w:bidi="ar"/>
              </w:rPr>
              <w:t xml:space="preserve">, West </w:t>
            </w:r>
            <w:proofErr w:type="spellStart"/>
            <w:r w:rsidRPr="00CE523B">
              <w:rPr>
                <w:rFonts w:ascii="Arial" w:eastAsia="SimSun" w:hAnsi="Arial" w:cs="Arial"/>
                <w:lang w:bidi="ar"/>
              </w:rPr>
              <w:t>Waigeo</w:t>
            </w:r>
            <w:proofErr w:type="spellEnd"/>
          </w:p>
        </w:tc>
      </w:tr>
      <w:tr w:rsidR="008359C8" w:rsidRPr="00CE523B" w14:paraId="4806B142" w14:textId="77777777" w:rsidTr="00CE523B">
        <w:trPr>
          <w:tblCellSpacing w:w="15" w:type="dxa"/>
          <w:jc w:val="center"/>
        </w:trPr>
        <w:tc>
          <w:tcPr>
            <w:tcW w:w="1854" w:type="dxa"/>
            <w:vAlign w:val="center"/>
          </w:tcPr>
          <w:p w14:paraId="5D2C733E" w14:textId="77777777" w:rsidR="008359C8" w:rsidRPr="00CE523B" w:rsidRDefault="008359C8" w:rsidP="008359C8">
            <w:pPr>
              <w:rPr>
                <w:rFonts w:ascii="Arial" w:hAnsi="Arial" w:cs="Arial"/>
              </w:rPr>
            </w:pPr>
            <w:proofErr w:type="spellStart"/>
            <w:r w:rsidRPr="00CE523B">
              <w:rPr>
                <w:rFonts w:ascii="Arial" w:eastAsia="SimSun" w:hAnsi="Arial" w:cs="Arial"/>
                <w:lang w:bidi="ar"/>
              </w:rPr>
              <w:lastRenderedPageBreak/>
              <w:t>Mambraku</w:t>
            </w:r>
            <w:proofErr w:type="spellEnd"/>
          </w:p>
        </w:tc>
        <w:tc>
          <w:tcPr>
            <w:tcW w:w="1666" w:type="dxa"/>
            <w:vAlign w:val="center"/>
          </w:tcPr>
          <w:p w14:paraId="0D4DE855" w14:textId="77777777" w:rsidR="008359C8" w:rsidRPr="00CE523B" w:rsidRDefault="008359C8" w:rsidP="001D74B4">
            <w:pPr>
              <w:jc w:val="center"/>
              <w:rPr>
                <w:rFonts w:ascii="Arial" w:hAnsi="Arial" w:cs="Arial"/>
              </w:rPr>
            </w:pPr>
            <w:r w:rsidRPr="00CE523B">
              <w:rPr>
                <w:rFonts w:ascii="Arial" w:eastAsia="SimSun" w:hAnsi="Arial" w:cs="Arial"/>
                <w:lang w:bidi="ar"/>
              </w:rPr>
              <w:t>8</w:t>
            </w:r>
          </w:p>
        </w:tc>
        <w:tc>
          <w:tcPr>
            <w:tcW w:w="3758" w:type="dxa"/>
            <w:vAlign w:val="center"/>
          </w:tcPr>
          <w:p w14:paraId="00D6B5BD" w14:textId="77777777" w:rsidR="008359C8" w:rsidRPr="00CE523B" w:rsidRDefault="008359C8" w:rsidP="001D74B4">
            <w:pPr>
              <w:jc w:val="center"/>
              <w:rPr>
                <w:rFonts w:ascii="Arial" w:hAnsi="Arial" w:cs="Arial"/>
              </w:rPr>
            </w:pPr>
            <w:proofErr w:type="spellStart"/>
            <w:r w:rsidRPr="00CE523B">
              <w:rPr>
                <w:rFonts w:ascii="Arial" w:eastAsia="SimSun" w:hAnsi="Arial" w:cs="Arial"/>
                <w:lang w:bidi="ar"/>
              </w:rPr>
              <w:t>Meos</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Mansar</w:t>
            </w:r>
            <w:proofErr w:type="spellEnd"/>
            <w:r w:rsidRPr="00CE523B">
              <w:rPr>
                <w:rFonts w:ascii="Arial" w:eastAsia="SimSun" w:hAnsi="Arial" w:cs="Arial"/>
                <w:lang w:bidi="ar"/>
              </w:rPr>
              <w:t xml:space="preserve">, West </w:t>
            </w:r>
            <w:proofErr w:type="spellStart"/>
            <w:r w:rsidRPr="00CE523B">
              <w:rPr>
                <w:rFonts w:ascii="Arial" w:eastAsia="SimSun" w:hAnsi="Arial" w:cs="Arial"/>
                <w:lang w:bidi="ar"/>
              </w:rPr>
              <w:t>Waigeo</w:t>
            </w:r>
            <w:proofErr w:type="spellEnd"/>
            <w:r w:rsidRPr="00CE523B">
              <w:rPr>
                <w:rFonts w:ascii="Arial" w:eastAsia="SimSun" w:hAnsi="Arial" w:cs="Arial"/>
                <w:lang w:bidi="ar"/>
              </w:rPr>
              <w:t xml:space="preserve"> Islands</w:t>
            </w:r>
          </w:p>
        </w:tc>
      </w:tr>
      <w:tr w:rsidR="008359C8" w:rsidRPr="003656C2" w14:paraId="3E7B98CC" w14:textId="77777777" w:rsidTr="00CE523B">
        <w:trPr>
          <w:tblCellSpacing w:w="15" w:type="dxa"/>
          <w:jc w:val="center"/>
        </w:trPr>
        <w:tc>
          <w:tcPr>
            <w:tcW w:w="1854" w:type="dxa"/>
            <w:vAlign w:val="center"/>
          </w:tcPr>
          <w:p w14:paraId="43CB0127" w14:textId="77777777" w:rsidR="008359C8" w:rsidRPr="00CE523B" w:rsidRDefault="008359C8" w:rsidP="008359C8">
            <w:pPr>
              <w:rPr>
                <w:rFonts w:ascii="Arial" w:hAnsi="Arial" w:cs="Arial"/>
              </w:rPr>
            </w:pPr>
            <w:r w:rsidRPr="00CE523B">
              <w:rPr>
                <w:rFonts w:ascii="Arial" w:eastAsia="SimSun" w:hAnsi="Arial" w:cs="Arial"/>
                <w:lang w:bidi="ar"/>
              </w:rPr>
              <w:t>Mayor</w:t>
            </w:r>
          </w:p>
        </w:tc>
        <w:tc>
          <w:tcPr>
            <w:tcW w:w="1666" w:type="dxa"/>
            <w:vAlign w:val="center"/>
          </w:tcPr>
          <w:p w14:paraId="5DF801BE" w14:textId="77777777" w:rsidR="008359C8" w:rsidRPr="00CE523B" w:rsidRDefault="008359C8" w:rsidP="001D74B4">
            <w:pPr>
              <w:jc w:val="center"/>
              <w:rPr>
                <w:rFonts w:ascii="Arial" w:hAnsi="Arial" w:cs="Arial"/>
              </w:rPr>
            </w:pPr>
            <w:r w:rsidRPr="00CE523B">
              <w:rPr>
                <w:rFonts w:ascii="Arial" w:eastAsia="SimSun" w:hAnsi="Arial" w:cs="Arial"/>
                <w:lang w:bidi="ar"/>
              </w:rPr>
              <w:t>14</w:t>
            </w:r>
          </w:p>
        </w:tc>
        <w:tc>
          <w:tcPr>
            <w:tcW w:w="3758" w:type="dxa"/>
            <w:vAlign w:val="center"/>
          </w:tcPr>
          <w:p w14:paraId="0E67C84B" w14:textId="77777777" w:rsidR="008359C8" w:rsidRPr="00CE523B" w:rsidRDefault="008359C8" w:rsidP="001D74B4">
            <w:pPr>
              <w:jc w:val="center"/>
              <w:rPr>
                <w:rFonts w:ascii="Arial" w:hAnsi="Arial" w:cs="Arial"/>
              </w:rPr>
            </w:pPr>
            <w:r w:rsidRPr="00CE523B">
              <w:rPr>
                <w:rFonts w:ascii="Arial" w:eastAsia="SimSun" w:hAnsi="Arial" w:cs="Arial"/>
                <w:lang w:bidi="ar"/>
              </w:rPr>
              <w:t xml:space="preserve">South </w:t>
            </w:r>
            <w:proofErr w:type="spellStart"/>
            <w:r w:rsidRPr="00CE523B">
              <w:rPr>
                <w:rFonts w:ascii="Arial" w:eastAsia="SimSun" w:hAnsi="Arial" w:cs="Arial"/>
                <w:lang w:bidi="ar"/>
              </w:rPr>
              <w:t>Waigeo</w:t>
            </w:r>
            <w:proofErr w:type="spellEnd"/>
            <w:r w:rsidRPr="00CE523B">
              <w:rPr>
                <w:rFonts w:ascii="Arial" w:eastAsia="SimSun" w:hAnsi="Arial" w:cs="Arial"/>
                <w:lang w:bidi="ar"/>
              </w:rPr>
              <w:t xml:space="preserve">, North </w:t>
            </w:r>
            <w:proofErr w:type="spellStart"/>
            <w:r w:rsidRPr="00CE523B">
              <w:rPr>
                <w:rFonts w:ascii="Arial" w:eastAsia="SimSun" w:hAnsi="Arial" w:cs="Arial"/>
                <w:lang w:bidi="ar"/>
              </w:rPr>
              <w:t>Batant</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Meos</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Mansar</w:t>
            </w:r>
            <w:proofErr w:type="spellEnd"/>
          </w:p>
        </w:tc>
      </w:tr>
      <w:tr w:rsidR="008359C8" w:rsidRPr="003656C2" w14:paraId="2FEF441A" w14:textId="77777777" w:rsidTr="00CE523B">
        <w:trPr>
          <w:tblCellSpacing w:w="15" w:type="dxa"/>
          <w:jc w:val="center"/>
        </w:trPr>
        <w:tc>
          <w:tcPr>
            <w:tcW w:w="1854" w:type="dxa"/>
            <w:vAlign w:val="center"/>
          </w:tcPr>
          <w:p w14:paraId="26A1A2C0" w14:textId="77777777" w:rsidR="008359C8" w:rsidRPr="00CE523B" w:rsidRDefault="008359C8" w:rsidP="008359C8">
            <w:pPr>
              <w:rPr>
                <w:rFonts w:ascii="Arial" w:hAnsi="Arial" w:cs="Arial"/>
              </w:rPr>
            </w:pPr>
            <w:proofErr w:type="spellStart"/>
            <w:r w:rsidRPr="00CE523B">
              <w:rPr>
                <w:rFonts w:ascii="Arial" w:eastAsia="SimSun" w:hAnsi="Arial" w:cs="Arial"/>
                <w:lang w:bidi="ar"/>
              </w:rPr>
              <w:t>Fakdawer</w:t>
            </w:r>
            <w:proofErr w:type="spellEnd"/>
          </w:p>
        </w:tc>
        <w:tc>
          <w:tcPr>
            <w:tcW w:w="1666" w:type="dxa"/>
            <w:vAlign w:val="center"/>
          </w:tcPr>
          <w:p w14:paraId="21ED7505" w14:textId="77777777" w:rsidR="008359C8" w:rsidRPr="00CE523B" w:rsidRDefault="008359C8" w:rsidP="001D74B4">
            <w:pPr>
              <w:jc w:val="center"/>
              <w:rPr>
                <w:rFonts w:ascii="Arial" w:hAnsi="Arial" w:cs="Arial"/>
              </w:rPr>
            </w:pPr>
            <w:r w:rsidRPr="00CE523B">
              <w:rPr>
                <w:rFonts w:ascii="Arial" w:eastAsia="SimSun" w:hAnsi="Arial" w:cs="Arial"/>
                <w:lang w:bidi="ar"/>
              </w:rPr>
              <w:t>7</w:t>
            </w:r>
          </w:p>
        </w:tc>
        <w:tc>
          <w:tcPr>
            <w:tcW w:w="3758" w:type="dxa"/>
            <w:vAlign w:val="center"/>
          </w:tcPr>
          <w:p w14:paraId="2DAF0F6B" w14:textId="77777777" w:rsidR="008359C8" w:rsidRPr="00CE523B" w:rsidRDefault="008359C8" w:rsidP="001D74B4">
            <w:pPr>
              <w:jc w:val="center"/>
              <w:rPr>
                <w:rFonts w:ascii="Arial" w:hAnsi="Arial" w:cs="Arial"/>
              </w:rPr>
            </w:pPr>
            <w:r w:rsidRPr="00CE523B">
              <w:rPr>
                <w:rFonts w:ascii="Arial" w:eastAsia="SimSun" w:hAnsi="Arial" w:cs="Arial"/>
                <w:lang w:bidi="ar"/>
              </w:rPr>
              <w:t xml:space="preserve">West </w:t>
            </w:r>
            <w:proofErr w:type="spellStart"/>
            <w:r w:rsidRPr="00CE523B">
              <w:rPr>
                <w:rFonts w:ascii="Arial" w:eastAsia="SimSun" w:hAnsi="Arial" w:cs="Arial"/>
                <w:lang w:bidi="ar"/>
              </w:rPr>
              <w:t>Waigeo</w:t>
            </w:r>
            <w:proofErr w:type="spellEnd"/>
            <w:r w:rsidRPr="00CE523B">
              <w:rPr>
                <w:rFonts w:ascii="Arial" w:eastAsia="SimSun" w:hAnsi="Arial" w:cs="Arial"/>
                <w:lang w:bidi="ar"/>
              </w:rPr>
              <w:t xml:space="preserve"> Islands</w:t>
            </w:r>
          </w:p>
        </w:tc>
      </w:tr>
      <w:tr w:rsidR="008359C8" w:rsidRPr="003656C2" w14:paraId="1A4FCEA6" w14:textId="77777777" w:rsidTr="00CE523B">
        <w:trPr>
          <w:tblCellSpacing w:w="15" w:type="dxa"/>
          <w:jc w:val="center"/>
        </w:trPr>
        <w:tc>
          <w:tcPr>
            <w:tcW w:w="1854" w:type="dxa"/>
            <w:vAlign w:val="center"/>
          </w:tcPr>
          <w:p w14:paraId="0914772F" w14:textId="77777777" w:rsidR="008359C8" w:rsidRPr="00CE523B" w:rsidRDefault="008359C8" w:rsidP="008359C8">
            <w:pPr>
              <w:rPr>
                <w:rFonts w:ascii="Arial" w:hAnsi="Arial" w:cs="Arial"/>
              </w:rPr>
            </w:pPr>
            <w:proofErr w:type="spellStart"/>
            <w:r w:rsidRPr="00CE523B">
              <w:rPr>
                <w:rFonts w:ascii="Arial" w:eastAsia="SimSun" w:hAnsi="Arial" w:cs="Arial"/>
                <w:lang w:bidi="ar"/>
              </w:rPr>
              <w:t>Makusi</w:t>
            </w:r>
            <w:proofErr w:type="spellEnd"/>
          </w:p>
        </w:tc>
        <w:tc>
          <w:tcPr>
            <w:tcW w:w="1666" w:type="dxa"/>
            <w:vAlign w:val="center"/>
          </w:tcPr>
          <w:p w14:paraId="712D0277" w14:textId="77777777" w:rsidR="008359C8" w:rsidRPr="00CE523B" w:rsidRDefault="008359C8" w:rsidP="001D74B4">
            <w:pPr>
              <w:jc w:val="center"/>
              <w:rPr>
                <w:rFonts w:ascii="Arial" w:hAnsi="Arial" w:cs="Arial"/>
              </w:rPr>
            </w:pPr>
            <w:r w:rsidRPr="00CE523B">
              <w:rPr>
                <w:rFonts w:ascii="Arial" w:eastAsia="SimSun" w:hAnsi="Arial" w:cs="Arial"/>
                <w:lang w:bidi="ar"/>
              </w:rPr>
              <w:t>6</w:t>
            </w:r>
          </w:p>
        </w:tc>
        <w:tc>
          <w:tcPr>
            <w:tcW w:w="3758" w:type="dxa"/>
            <w:vAlign w:val="center"/>
          </w:tcPr>
          <w:p w14:paraId="66C47881" w14:textId="77777777" w:rsidR="008359C8" w:rsidRPr="00CE523B" w:rsidRDefault="008359C8" w:rsidP="001D74B4">
            <w:pPr>
              <w:jc w:val="center"/>
              <w:rPr>
                <w:rFonts w:ascii="Arial" w:hAnsi="Arial" w:cs="Arial"/>
              </w:rPr>
            </w:pPr>
            <w:r w:rsidRPr="00CE523B">
              <w:rPr>
                <w:rFonts w:ascii="Arial" w:eastAsia="SimSun" w:hAnsi="Arial" w:cs="Arial"/>
                <w:lang w:bidi="ar"/>
              </w:rPr>
              <w:t xml:space="preserve">South </w:t>
            </w:r>
            <w:proofErr w:type="spellStart"/>
            <w:r w:rsidRPr="00CE523B">
              <w:rPr>
                <w:rFonts w:ascii="Arial" w:eastAsia="SimSun" w:hAnsi="Arial" w:cs="Arial"/>
                <w:lang w:bidi="ar"/>
              </w:rPr>
              <w:t>Waigeo</w:t>
            </w:r>
            <w:proofErr w:type="spellEnd"/>
          </w:p>
        </w:tc>
      </w:tr>
      <w:tr w:rsidR="008359C8" w:rsidRPr="003656C2" w14:paraId="038137C5" w14:textId="77777777" w:rsidTr="00CE523B">
        <w:trPr>
          <w:tblCellSpacing w:w="15" w:type="dxa"/>
          <w:jc w:val="center"/>
        </w:trPr>
        <w:tc>
          <w:tcPr>
            <w:tcW w:w="1854" w:type="dxa"/>
            <w:vAlign w:val="center"/>
          </w:tcPr>
          <w:p w14:paraId="02B76B5C" w14:textId="77777777" w:rsidR="008359C8" w:rsidRPr="00CE523B" w:rsidRDefault="008359C8" w:rsidP="008359C8">
            <w:pPr>
              <w:rPr>
                <w:rFonts w:ascii="Arial" w:hAnsi="Arial" w:cs="Arial"/>
              </w:rPr>
            </w:pPr>
            <w:proofErr w:type="spellStart"/>
            <w:r w:rsidRPr="00CE523B">
              <w:rPr>
                <w:rFonts w:ascii="Arial" w:eastAsia="SimSun" w:hAnsi="Arial" w:cs="Arial"/>
                <w:lang w:bidi="ar"/>
              </w:rPr>
              <w:t>Sapua</w:t>
            </w:r>
            <w:proofErr w:type="spellEnd"/>
          </w:p>
        </w:tc>
        <w:tc>
          <w:tcPr>
            <w:tcW w:w="1666" w:type="dxa"/>
            <w:vAlign w:val="center"/>
          </w:tcPr>
          <w:p w14:paraId="519E4C9D" w14:textId="77777777" w:rsidR="008359C8" w:rsidRPr="00CE523B" w:rsidRDefault="008359C8" w:rsidP="001D74B4">
            <w:pPr>
              <w:jc w:val="center"/>
              <w:rPr>
                <w:rFonts w:ascii="Arial" w:hAnsi="Arial" w:cs="Arial"/>
              </w:rPr>
            </w:pPr>
            <w:r w:rsidRPr="00CE523B">
              <w:rPr>
                <w:rFonts w:ascii="Arial" w:eastAsia="SimSun" w:hAnsi="Arial" w:cs="Arial"/>
                <w:lang w:bidi="ar"/>
              </w:rPr>
              <w:t>5</w:t>
            </w:r>
          </w:p>
        </w:tc>
        <w:tc>
          <w:tcPr>
            <w:tcW w:w="3758" w:type="dxa"/>
            <w:vAlign w:val="center"/>
          </w:tcPr>
          <w:p w14:paraId="40EDF29D" w14:textId="77777777" w:rsidR="008359C8" w:rsidRPr="00CE523B" w:rsidRDefault="008359C8" w:rsidP="001D74B4">
            <w:pPr>
              <w:jc w:val="center"/>
              <w:rPr>
                <w:rFonts w:ascii="Arial" w:hAnsi="Arial" w:cs="Arial"/>
              </w:rPr>
            </w:pPr>
            <w:r w:rsidRPr="00CE523B">
              <w:rPr>
                <w:rFonts w:ascii="Arial" w:eastAsia="SimSun" w:hAnsi="Arial" w:cs="Arial"/>
                <w:lang w:bidi="ar"/>
              </w:rPr>
              <w:t xml:space="preserve">South </w:t>
            </w:r>
            <w:proofErr w:type="spellStart"/>
            <w:r w:rsidRPr="00CE523B">
              <w:rPr>
                <w:rFonts w:ascii="Arial" w:eastAsia="SimSun" w:hAnsi="Arial" w:cs="Arial"/>
                <w:lang w:bidi="ar"/>
              </w:rPr>
              <w:t>Misool</w:t>
            </w:r>
            <w:proofErr w:type="spellEnd"/>
          </w:p>
        </w:tc>
      </w:tr>
      <w:tr w:rsidR="008359C8" w:rsidRPr="003656C2" w14:paraId="33CC088E" w14:textId="77777777" w:rsidTr="00CE523B">
        <w:trPr>
          <w:tblCellSpacing w:w="15" w:type="dxa"/>
          <w:jc w:val="center"/>
        </w:trPr>
        <w:tc>
          <w:tcPr>
            <w:tcW w:w="1854" w:type="dxa"/>
            <w:vAlign w:val="center"/>
          </w:tcPr>
          <w:p w14:paraId="0F454607" w14:textId="77777777" w:rsidR="008359C8" w:rsidRPr="00CE523B" w:rsidRDefault="008359C8" w:rsidP="008359C8">
            <w:pPr>
              <w:rPr>
                <w:rFonts w:ascii="Arial" w:hAnsi="Arial" w:cs="Arial"/>
              </w:rPr>
            </w:pPr>
            <w:proofErr w:type="spellStart"/>
            <w:r w:rsidRPr="00CE523B">
              <w:rPr>
                <w:rFonts w:ascii="Arial" w:eastAsia="SimSun" w:hAnsi="Arial" w:cs="Arial"/>
                <w:lang w:bidi="ar"/>
              </w:rPr>
              <w:t>Rumaropen</w:t>
            </w:r>
            <w:proofErr w:type="spellEnd"/>
          </w:p>
        </w:tc>
        <w:tc>
          <w:tcPr>
            <w:tcW w:w="1666" w:type="dxa"/>
            <w:vAlign w:val="center"/>
          </w:tcPr>
          <w:p w14:paraId="6F9C3CA1" w14:textId="77777777" w:rsidR="008359C8" w:rsidRPr="00CE523B" w:rsidRDefault="008359C8" w:rsidP="001D74B4">
            <w:pPr>
              <w:jc w:val="center"/>
              <w:rPr>
                <w:rFonts w:ascii="Arial" w:hAnsi="Arial" w:cs="Arial"/>
              </w:rPr>
            </w:pPr>
            <w:r w:rsidRPr="00CE523B">
              <w:rPr>
                <w:rFonts w:ascii="Arial" w:eastAsia="SimSun" w:hAnsi="Arial" w:cs="Arial"/>
                <w:lang w:bidi="ar"/>
              </w:rPr>
              <w:t>4</w:t>
            </w:r>
          </w:p>
        </w:tc>
        <w:tc>
          <w:tcPr>
            <w:tcW w:w="3758" w:type="dxa"/>
            <w:vAlign w:val="center"/>
          </w:tcPr>
          <w:p w14:paraId="57CECE45" w14:textId="77777777" w:rsidR="008359C8" w:rsidRPr="00CE523B" w:rsidRDefault="008359C8" w:rsidP="001D74B4">
            <w:pPr>
              <w:jc w:val="center"/>
              <w:rPr>
                <w:rFonts w:ascii="Arial" w:hAnsi="Arial" w:cs="Arial"/>
              </w:rPr>
            </w:pPr>
            <w:proofErr w:type="spellStart"/>
            <w:r w:rsidRPr="00CE523B">
              <w:rPr>
                <w:rFonts w:ascii="Arial" w:eastAsia="SimSun" w:hAnsi="Arial" w:cs="Arial"/>
                <w:lang w:bidi="ar"/>
              </w:rPr>
              <w:t>Meos</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Mansar</w:t>
            </w:r>
            <w:proofErr w:type="spellEnd"/>
            <w:r w:rsidRPr="00CE523B">
              <w:rPr>
                <w:rFonts w:ascii="Arial" w:eastAsia="SimSun" w:hAnsi="Arial" w:cs="Arial"/>
                <w:lang w:bidi="ar"/>
              </w:rPr>
              <w:t xml:space="preserve">, West </w:t>
            </w:r>
            <w:proofErr w:type="spellStart"/>
            <w:r w:rsidRPr="00CE523B">
              <w:rPr>
                <w:rFonts w:ascii="Arial" w:eastAsia="SimSun" w:hAnsi="Arial" w:cs="Arial"/>
                <w:lang w:bidi="ar"/>
              </w:rPr>
              <w:t>Waigeo</w:t>
            </w:r>
            <w:proofErr w:type="spellEnd"/>
          </w:p>
        </w:tc>
      </w:tr>
      <w:tr w:rsidR="008359C8" w:rsidRPr="003656C2" w14:paraId="237FCC39" w14:textId="77777777" w:rsidTr="00CE523B">
        <w:trPr>
          <w:tblCellSpacing w:w="15" w:type="dxa"/>
          <w:jc w:val="center"/>
        </w:trPr>
        <w:tc>
          <w:tcPr>
            <w:tcW w:w="1854" w:type="dxa"/>
            <w:vAlign w:val="center"/>
          </w:tcPr>
          <w:p w14:paraId="3571011C" w14:textId="77777777" w:rsidR="008359C8" w:rsidRPr="00CE523B" w:rsidRDefault="008359C8" w:rsidP="008359C8">
            <w:pPr>
              <w:rPr>
                <w:rFonts w:ascii="Arial" w:hAnsi="Arial" w:cs="Arial"/>
              </w:rPr>
            </w:pPr>
            <w:proofErr w:type="spellStart"/>
            <w:r w:rsidRPr="00CE523B">
              <w:rPr>
                <w:rFonts w:ascii="Arial" w:eastAsia="SimSun" w:hAnsi="Arial" w:cs="Arial"/>
                <w:lang w:bidi="ar"/>
              </w:rPr>
              <w:t>Saleo</w:t>
            </w:r>
            <w:proofErr w:type="spellEnd"/>
          </w:p>
        </w:tc>
        <w:tc>
          <w:tcPr>
            <w:tcW w:w="1666" w:type="dxa"/>
            <w:vAlign w:val="center"/>
          </w:tcPr>
          <w:p w14:paraId="4B445AA0" w14:textId="77777777" w:rsidR="008359C8" w:rsidRPr="00CE523B" w:rsidRDefault="008359C8" w:rsidP="001D74B4">
            <w:pPr>
              <w:jc w:val="center"/>
              <w:rPr>
                <w:rFonts w:ascii="Arial" w:hAnsi="Arial" w:cs="Arial"/>
              </w:rPr>
            </w:pPr>
            <w:r w:rsidRPr="00CE523B">
              <w:rPr>
                <w:rFonts w:ascii="Arial" w:eastAsia="SimSun" w:hAnsi="Arial" w:cs="Arial"/>
                <w:lang w:bidi="ar"/>
              </w:rPr>
              <w:t>8</w:t>
            </w:r>
          </w:p>
        </w:tc>
        <w:tc>
          <w:tcPr>
            <w:tcW w:w="3758" w:type="dxa"/>
            <w:vAlign w:val="center"/>
          </w:tcPr>
          <w:p w14:paraId="18558298" w14:textId="77777777" w:rsidR="008359C8" w:rsidRPr="00CE523B" w:rsidRDefault="008359C8" w:rsidP="001D74B4">
            <w:pPr>
              <w:jc w:val="center"/>
              <w:rPr>
                <w:rFonts w:ascii="Arial" w:hAnsi="Arial" w:cs="Arial"/>
              </w:rPr>
            </w:pPr>
            <w:r w:rsidRPr="00CE523B">
              <w:rPr>
                <w:rFonts w:ascii="Arial" w:eastAsia="SimSun" w:hAnsi="Arial" w:cs="Arial"/>
                <w:lang w:bidi="ar"/>
              </w:rPr>
              <w:t xml:space="preserve">North </w:t>
            </w:r>
            <w:proofErr w:type="spellStart"/>
            <w:r w:rsidRPr="00CE523B">
              <w:rPr>
                <w:rFonts w:ascii="Arial" w:eastAsia="SimSun" w:hAnsi="Arial" w:cs="Arial"/>
                <w:lang w:bidi="ar"/>
              </w:rPr>
              <w:t>Batanta</w:t>
            </w:r>
            <w:proofErr w:type="spellEnd"/>
          </w:p>
        </w:tc>
      </w:tr>
      <w:tr w:rsidR="008359C8" w:rsidRPr="003656C2" w14:paraId="3DD57BC1" w14:textId="77777777" w:rsidTr="00CE523B">
        <w:trPr>
          <w:tblCellSpacing w:w="15" w:type="dxa"/>
          <w:jc w:val="center"/>
        </w:trPr>
        <w:tc>
          <w:tcPr>
            <w:tcW w:w="1854" w:type="dxa"/>
            <w:vAlign w:val="center"/>
          </w:tcPr>
          <w:p w14:paraId="78CA79B9" w14:textId="77777777" w:rsidR="008359C8" w:rsidRPr="00CE523B" w:rsidRDefault="008359C8" w:rsidP="008359C8">
            <w:pPr>
              <w:rPr>
                <w:rFonts w:ascii="Arial" w:hAnsi="Arial" w:cs="Arial"/>
              </w:rPr>
            </w:pPr>
            <w:proofErr w:type="spellStart"/>
            <w:r w:rsidRPr="00CE523B">
              <w:rPr>
                <w:rFonts w:ascii="Arial" w:eastAsia="SimSun" w:hAnsi="Arial" w:cs="Arial"/>
                <w:lang w:bidi="ar"/>
              </w:rPr>
              <w:t>Wawiyai</w:t>
            </w:r>
            <w:proofErr w:type="spellEnd"/>
          </w:p>
        </w:tc>
        <w:tc>
          <w:tcPr>
            <w:tcW w:w="1666" w:type="dxa"/>
            <w:vAlign w:val="center"/>
          </w:tcPr>
          <w:p w14:paraId="0AACB84E" w14:textId="77777777" w:rsidR="008359C8" w:rsidRPr="00CE523B" w:rsidRDefault="008359C8" w:rsidP="001D74B4">
            <w:pPr>
              <w:jc w:val="center"/>
              <w:rPr>
                <w:rFonts w:ascii="Arial" w:hAnsi="Arial" w:cs="Arial"/>
              </w:rPr>
            </w:pPr>
            <w:r w:rsidRPr="00CE523B">
              <w:rPr>
                <w:rFonts w:ascii="Arial" w:eastAsia="SimSun" w:hAnsi="Arial" w:cs="Arial"/>
                <w:lang w:bidi="ar"/>
              </w:rPr>
              <w:t>9</w:t>
            </w:r>
          </w:p>
        </w:tc>
        <w:tc>
          <w:tcPr>
            <w:tcW w:w="3758" w:type="dxa"/>
            <w:vAlign w:val="center"/>
          </w:tcPr>
          <w:p w14:paraId="1F2732D3" w14:textId="77777777" w:rsidR="008359C8" w:rsidRPr="00CE523B" w:rsidRDefault="008359C8" w:rsidP="001D74B4">
            <w:pPr>
              <w:jc w:val="center"/>
              <w:rPr>
                <w:rFonts w:ascii="Arial" w:hAnsi="Arial" w:cs="Arial"/>
              </w:rPr>
            </w:pPr>
            <w:r w:rsidRPr="00CE523B">
              <w:rPr>
                <w:rFonts w:ascii="Arial" w:eastAsia="SimSun" w:hAnsi="Arial" w:cs="Arial"/>
                <w:lang w:bidi="ar"/>
              </w:rPr>
              <w:t xml:space="preserve">South </w:t>
            </w:r>
            <w:proofErr w:type="spellStart"/>
            <w:r w:rsidRPr="00CE523B">
              <w:rPr>
                <w:rFonts w:ascii="Arial" w:eastAsia="SimSun" w:hAnsi="Arial" w:cs="Arial"/>
                <w:lang w:bidi="ar"/>
              </w:rPr>
              <w:t>Waigeo</w:t>
            </w:r>
            <w:proofErr w:type="spellEnd"/>
          </w:p>
        </w:tc>
      </w:tr>
      <w:tr w:rsidR="008359C8" w:rsidRPr="003656C2" w14:paraId="0C0BB7CC" w14:textId="77777777" w:rsidTr="00CE523B">
        <w:trPr>
          <w:tblCellSpacing w:w="15" w:type="dxa"/>
          <w:jc w:val="center"/>
        </w:trPr>
        <w:tc>
          <w:tcPr>
            <w:tcW w:w="1854" w:type="dxa"/>
            <w:vAlign w:val="center"/>
          </w:tcPr>
          <w:p w14:paraId="41F9704F" w14:textId="77777777" w:rsidR="008359C8" w:rsidRPr="00CE523B" w:rsidRDefault="008359C8" w:rsidP="008359C8">
            <w:pPr>
              <w:rPr>
                <w:rFonts w:ascii="Arial" w:hAnsi="Arial" w:cs="Arial"/>
              </w:rPr>
            </w:pPr>
            <w:proofErr w:type="spellStart"/>
            <w:r w:rsidRPr="00CE523B">
              <w:rPr>
                <w:rFonts w:ascii="Arial" w:eastAsia="SimSun" w:hAnsi="Arial" w:cs="Arial"/>
                <w:lang w:bidi="ar"/>
              </w:rPr>
              <w:t>Marga</w:t>
            </w:r>
            <w:proofErr w:type="spellEnd"/>
            <w:r w:rsidRPr="00CE523B">
              <w:rPr>
                <w:rFonts w:ascii="Arial" w:eastAsia="SimSun" w:hAnsi="Arial" w:cs="Arial"/>
                <w:lang w:bidi="ar"/>
              </w:rPr>
              <w:t xml:space="preserve"> </w:t>
            </w:r>
            <w:proofErr w:type="spellStart"/>
            <w:r w:rsidRPr="00CE523B">
              <w:rPr>
                <w:rFonts w:ascii="Arial" w:eastAsia="SimSun" w:hAnsi="Arial" w:cs="Arial"/>
                <w:lang w:bidi="ar"/>
              </w:rPr>
              <w:t>lainnya</w:t>
            </w:r>
            <w:proofErr w:type="spellEnd"/>
          </w:p>
        </w:tc>
        <w:tc>
          <w:tcPr>
            <w:tcW w:w="1666" w:type="dxa"/>
            <w:vAlign w:val="center"/>
          </w:tcPr>
          <w:p w14:paraId="19564E55" w14:textId="77777777" w:rsidR="008359C8" w:rsidRPr="00CE523B" w:rsidRDefault="008359C8" w:rsidP="001D74B4">
            <w:pPr>
              <w:jc w:val="center"/>
              <w:rPr>
                <w:rFonts w:ascii="Arial" w:hAnsi="Arial" w:cs="Arial"/>
              </w:rPr>
            </w:pPr>
            <w:r w:rsidRPr="00CE523B">
              <w:rPr>
                <w:rFonts w:ascii="Arial" w:eastAsia="SimSun" w:hAnsi="Arial" w:cs="Arial"/>
                <w:lang w:bidi="ar"/>
              </w:rPr>
              <w:t>74</w:t>
            </w:r>
          </w:p>
        </w:tc>
        <w:tc>
          <w:tcPr>
            <w:tcW w:w="3758" w:type="dxa"/>
            <w:vAlign w:val="center"/>
          </w:tcPr>
          <w:p w14:paraId="1F07DF3C" w14:textId="77777777" w:rsidR="008359C8" w:rsidRPr="00CE523B" w:rsidRDefault="008359C8" w:rsidP="001D74B4">
            <w:pPr>
              <w:jc w:val="center"/>
              <w:rPr>
                <w:rFonts w:ascii="Arial" w:hAnsi="Arial" w:cs="Arial"/>
              </w:rPr>
            </w:pPr>
            <w:proofErr w:type="spellStart"/>
            <w:r w:rsidRPr="00CE523B">
              <w:rPr>
                <w:rFonts w:ascii="Arial" w:eastAsia="SimSun" w:hAnsi="Arial" w:cs="Arial"/>
                <w:lang w:bidi="ar"/>
              </w:rPr>
              <w:t>Beragam</w:t>
            </w:r>
            <w:proofErr w:type="spellEnd"/>
            <w:r w:rsidRPr="00CE523B">
              <w:rPr>
                <w:rFonts w:ascii="Arial" w:eastAsia="SimSun" w:hAnsi="Arial" w:cs="Arial"/>
                <w:lang w:bidi="ar"/>
              </w:rPr>
              <w:t xml:space="preserve"> kampung </w:t>
            </w:r>
            <w:proofErr w:type="spellStart"/>
            <w:r w:rsidRPr="00CE523B">
              <w:rPr>
                <w:rFonts w:ascii="Arial" w:eastAsia="SimSun" w:hAnsi="Arial" w:cs="Arial"/>
                <w:lang w:bidi="ar"/>
              </w:rPr>
              <w:t>wisata</w:t>
            </w:r>
            <w:proofErr w:type="spellEnd"/>
            <w:r w:rsidRPr="00CE523B">
              <w:rPr>
                <w:rFonts w:ascii="Arial" w:eastAsia="SimSun" w:hAnsi="Arial" w:cs="Arial"/>
                <w:lang w:bidi="ar"/>
              </w:rPr>
              <w:t xml:space="preserve"> dan </w:t>
            </w:r>
            <w:proofErr w:type="spellStart"/>
            <w:r w:rsidRPr="00CE523B">
              <w:rPr>
                <w:rFonts w:ascii="Arial" w:eastAsia="SimSun" w:hAnsi="Arial" w:cs="Arial"/>
                <w:lang w:bidi="ar"/>
              </w:rPr>
              <w:t>distrik</w:t>
            </w:r>
            <w:proofErr w:type="spellEnd"/>
          </w:p>
        </w:tc>
      </w:tr>
      <w:tr w:rsidR="008359C8" w:rsidRPr="003656C2" w14:paraId="1EB23031" w14:textId="77777777" w:rsidTr="00CE523B">
        <w:trPr>
          <w:tblCellSpacing w:w="15" w:type="dxa"/>
          <w:jc w:val="center"/>
        </w:trPr>
        <w:tc>
          <w:tcPr>
            <w:tcW w:w="1854" w:type="dxa"/>
            <w:tcBorders>
              <w:bottom w:val="single" w:sz="4" w:space="0" w:color="auto"/>
            </w:tcBorders>
            <w:vAlign w:val="center"/>
          </w:tcPr>
          <w:p w14:paraId="3896CD06" w14:textId="77777777" w:rsidR="008359C8" w:rsidRPr="00CE523B" w:rsidRDefault="008359C8" w:rsidP="008359C8">
            <w:pPr>
              <w:rPr>
                <w:rFonts w:ascii="Arial" w:hAnsi="Arial" w:cs="Arial"/>
              </w:rPr>
            </w:pPr>
            <w:r w:rsidRPr="00CE523B">
              <w:rPr>
                <w:rStyle w:val="Strong"/>
                <w:rFonts w:ascii="Arial" w:eastAsia="SimSun" w:hAnsi="Arial" w:cs="Arial"/>
                <w:lang w:bidi="ar"/>
              </w:rPr>
              <w:t>Total</w:t>
            </w:r>
          </w:p>
        </w:tc>
        <w:tc>
          <w:tcPr>
            <w:tcW w:w="1666" w:type="dxa"/>
            <w:tcBorders>
              <w:bottom w:val="single" w:sz="4" w:space="0" w:color="auto"/>
            </w:tcBorders>
            <w:vAlign w:val="center"/>
          </w:tcPr>
          <w:p w14:paraId="0C4436B3" w14:textId="77777777" w:rsidR="008359C8" w:rsidRPr="00CE523B" w:rsidRDefault="008359C8" w:rsidP="001D74B4">
            <w:pPr>
              <w:jc w:val="center"/>
              <w:rPr>
                <w:rFonts w:ascii="Arial" w:hAnsi="Arial" w:cs="Arial"/>
              </w:rPr>
            </w:pPr>
            <w:r w:rsidRPr="00CE523B">
              <w:rPr>
                <w:rStyle w:val="Strong"/>
                <w:rFonts w:ascii="Arial" w:eastAsia="SimSun" w:hAnsi="Arial" w:cs="Arial"/>
                <w:lang w:bidi="ar"/>
              </w:rPr>
              <w:t>213</w:t>
            </w:r>
          </w:p>
        </w:tc>
        <w:tc>
          <w:tcPr>
            <w:tcW w:w="3758" w:type="dxa"/>
            <w:tcBorders>
              <w:bottom w:val="single" w:sz="4" w:space="0" w:color="auto"/>
            </w:tcBorders>
            <w:vAlign w:val="center"/>
          </w:tcPr>
          <w:p w14:paraId="2FF32A80" w14:textId="77777777" w:rsidR="008359C8" w:rsidRPr="00CE523B" w:rsidRDefault="008359C8" w:rsidP="001D74B4">
            <w:pPr>
              <w:jc w:val="center"/>
              <w:rPr>
                <w:rFonts w:ascii="Arial" w:hAnsi="Arial" w:cs="Arial"/>
              </w:rPr>
            </w:pPr>
          </w:p>
        </w:tc>
      </w:tr>
    </w:tbl>
    <w:p w14:paraId="649DCA57" w14:textId="015C33AE" w:rsidR="008359C8" w:rsidRPr="00CE523B" w:rsidRDefault="008359C8" w:rsidP="008359C8">
      <w:pPr>
        <w:pStyle w:val="NormalWeb"/>
        <w:spacing w:before="100" w:after="100"/>
        <w:jc w:val="both"/>
        <w:rPr>
          <w:rFonts w:ascii="Arial" w:hAnsi="Arial" w:cs="Arial"/>
          <w:sz w:val="20"/>
          <w:szCs w:val="20"/>
        </w:rPr>
      </w:pPr>
      <w:r w:rsidRPr="00CE523B">
        <w:rPr>
          <w:rFonts w:ascii="Arial" w:hAnsi="Arial" w:cs="Arial"/>
          <w:b/>
          <w:bCs/>
          <w:sz w:val="20"/>
          <w:szCs w:val="20"/>
        </w:rPr>
        <w:t>Source:</w:t>
      </w:r>
      <w:r w:rsidRPr="00CE523B">
        <w:rPr>
          <w:rFonts w:ascii="Arial" w:hAnsi="Arial" w:cs="Arial"/>
          <w:sz w:val="20"/>
          <w:szCs w:val="20"/>
        </w:rPr>
        <w:t xml:space="preserve"> Verified field data (2025)</w:t>
      </w:r>
    </w:p>
    <w:p w14:paraId="14685089"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This reflects the strong role of the clan system in accessing, managing, and distributing tourism resources. The dominance of certain clans in homestay management is also related to the strategic locations of their territories near flagship destinations, as well as their internal capacities in terms of social capital and managerial knowledge. This distribution confirms that homestay development is not merely an economic activity but also a field for representing local identity and local power within the context of community tourism.</w:t>
      </w:r>
    </w:p>
    <w:p w14:paraId="00E664F3" w14:textId="77777777" w:rsidR="008359C8" w:rsidRPr="008359C8" w:rsidRDefault="008359C8" w:rsidP="008359C8">
      <w:pPr>
        <w:spacing w:before="100" w:beforeAutospacing="1" w:after="100" w:afterAutospacing="1"/>
        <w:jc w:val="both"/>
        <w:outlineLvl w:val="2"/>
        <w:rPr>
          <w:rFonts w:ascii="Arial" w:hAnsi="Arial" w:cs="Arial"/>
          <w:b/>
          <w:bCs/>
          <w:sz w:val="22"/>
          <w:szCs w:val="22"/>
        </w:rPr>
      </w:pPr>
      <w:r w:rsidRPr="008359C8">
        <w:rPr>
          <w:rFonts w:ascii="Arial" w:hAnsi="Arial" w:cs="Arial"/>
          <w:b/>
          <w:bCs/>
          <w:sz w:val="22"/>
          <w:szCs w:val="22"/>
        </w:rPr>
        <w:t>3.3 Principles of Homestay Management</w:t>
      </w:r>
    </w:p>
    <w:p w14:paraId="21BB7534" w14:textId="1AB3B288"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The principles guiding </w:t>
      </w:r>
      <w:r w:rsidR="000256E7">
        <w:rPr>
          <w:rFonts w:ascii="Arial" w:hAnsi="Arial" w:cs="Arial"/>
          <w:sz w:val="22"/>
          <w:szCs w:val="22"/>
        </w:rPr>
        <w:t>community-based</w:t>
      </w:r>
      <w:r w:rsidRPr="008359C8">
        <w:rPr>
          <w:rFonts w:ascii="Arial" w:hAnsi="Arial" w:cs="Arial"/>
          <w:sz w:val="22"/>
          <w:szCs w:val="22"/>
        </w:rPr>
        <w:t xml:space="preserve"> homestay management in Raja Ampat reflect the core values of sustainable tourism oriented toward local empowerment, environmental conservation, and equitable benefit sharing. Four main principles identified in homestay management are community participation, equitable distribution of benefits, environmental sustainability, and preservation of local culture.</w:t>
      </w:r>
    </w:p>
    <w:p w14:paraId="2F8C04D7"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Active community participation is evident across all stages of homestay management, from planning and construction to operations and evaluation. This involvement fosters a strong sense of ownership and strengthens local control over tourism resources. Studies by Ishak and Hos (2025) and Agustina (2021) indicate that homestay success is highly dependent on the level of community participation and the daily management capacity of the actors involved.</w:t>
      </w:r>
    </w:p>
    <w:p w14:paraId="29A26CE2" w14:textId="77777777"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Economic benefits are distributed through guest</w:t>
      </w:r>
      <w:r w:rsidRPr="008359C8">
        <w:rPr>
          <w:rFonts w:ascii="Arial" w:hAnsi="Arial" w:cs="Arial"/>
          <w:sz w:val="22"/>
          <w:szCs w:val="22"/>
        </w:rPr>
        <w:noBreakHyphen/>
        <w:t>rotation systems, communal cash contributions, and the development of downstream enterprises such as local food services, handicrafts, and transport. These strategies promote income equity and reduce potential conflicts among community members. In marketing efforts, homestay management emphasizes friendly, authentic service that meets tourist expectations. Stakeholder collaboration and the use of information technology are important components of homestay marketing strategies (Hanan et al. 2024). Thus, homestay success depends on the synergy between service quality, local identity, and fair benefit distribution (</w:t>
      </w:r>
      <w:proofErr w:type="spellStart"/>
      <w:r w:rsidRPr="008359C8">
        <w:rPr>
          <w:rFonts w:ascii="Arial" w:hAnsi="Arial" w:cs="Arial"/>
          <w:sz w:val="22"/>
          <w:szCs w:val="22"/>
        </w:rPr>
        <w:t>Rizki</w:t>
      </w:r>
      <w:proofErr w:type="spellEnd"/>
      <w:r w:rsidRPr="008359C8">
        <w:rPr>
          <w:rFonts w:ascii="Arial" w:hAnsi="Arial" w:cs="Arial"/>
          <w:sz w:val="22"/>
          <w:szCs w:val="22"/>
        </w:rPr>
        <w:t xml:space="preserve"> et al. 2025).</w:t>
      </w:r>
    </w:p>
    <w:p w14:paraId="5737E1D8" w14:textId="3E907220"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lastRenderedPageBreak/>
        <w:t>Homestays operate with consideration for environmental carrying capacity, including waste management, freshwater limitations, and the use of renewable energy. Some homestays implement rainwater harvesting systems, solar panels, and plastic</w:t>
      </w:r>
      <w:r w:rsidR="003518A5">
        <w:rPr>
          <w:rFonts w:ascii="Arial" w:hAnsi="Arial" w:cs="Arial"/>
          <w:sz w:val="22"/>
          <w:szCs w:val="22"/>
        </w:rPr>
        <w:t>-</w:t>
      </w:r>
      <w:r w:rsidRPr="008359C8">
        <w:rPr>
          <w:rFonts w:ascii="Arial" w:hAnsi="Arial" w:cs="Arial"/>
          <w:sz w:val="22"/>
          <w:szCs w:val="22"/>
        </w:rPr>
        <w:t>free policies. These practices align with the conservation principles that underpin Raja Ampat’s development as an ecotourism destination.</w:t>
      </w:r>
    </w:p>
    <w:p w14:paraId="15E00575" w14:textId="6DCB1C53"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Homestays also serve as cultural interaction spaces that educate visitors about local values, norms, and customary practices. Cultural activities such as communal meals, </w:t>
      </w:r>
      <w:r w:rsidR="00930034">
        <w:rPr>
          <w:rFonts w:ascii="Arial" w:hAnsi="Arial" w:cs="Arial"/>
          <w:sz w:val="22"/>
          <w:szCs w:val="22"/>
        </w:rPr>
        <w:t>craft-making</w:t>
      </w:r>
      <w:r w:rsidRPr="008359C8">
        <w:rPr>
          <w:rFonts w:ascii="Arial" w:hAnsi="Arial" w:cs="Arial"/>
          <w:sz w:val="22"/>
          <w:szCs w:val="22"/>
        </w:rPr>
        <w:t xml:space="preserve"> workshops, and traditional performances are incorporated into tourism packages to strengthen local identity. </w:t>
      </w:r>
      <w:proofErr w:type="spellStart"/>
      <w:r w:rsidRPr="008359C8">
        <w:rPr>
          <w:rFonts w:ascii="Arial" w:hAnsi="Arial" w:cs="Arial"/>
          <w:sz w:val="22"/>
          <w:szCs w:val="22"/>
        </w:rPr>
        <w:t>Koutra</w:t>
      </w:r>
      <w:proofErr w:type="spellEnd"/>
      <w:r w:rsidRPr="008359C8">
        <w:rPr>
          <w:rFonts w:ascii="Arial" w:hAnsi="Arial" w:cs="Arial"/>
          <w:sz w:val="22"/>
          <w:szCs w:val="22"/>
        </w:rPr>
        <w:t xml:space="preserve"> and Edwards (2012) note that this approach not only reinforces community values but also enhances tourists’ appreciation of local culture.</w:t>
      </w:r>
    </w:p>
    <w:p w14:paraId="4E3E1D8A" w14:textId="67F13451" w:rsidR="008359C8" w:rsidRPr="008359C8" w:rsidRDefault="008359C8" w:rsidP="008359C8">
      <w:pPr>
        <w:spacing w:before="100" w:beforeAutospacing="1" w:after="100" w:afterAutospacing="1"/>
        <w:jc w:val="both"/>
        <w:outlineLvl w:val="2"/>
        <w:rPr>
          <w:rFonts w:ascii="Arial" w:hAnsi="Arial" w:cs="Arial"/>
          <w:b/>
          <w:bCs/>
          <w:sz w:val="22"/>
          <w:szCs w:val="22"/>
        </w:rPr>
      </w:pPr>
      <w:r w:rsidRPr="00A5677E">
        <w:rPr>
          <w:rFonts w:ascii="Times New Roman" w:hAnsi="Times New Roman"/>
          <w:b/>
          <w:bCs/>
          <w:sz w:val="27"/>
          <w:szCs w:val="27"/>
        </w:rPr>
        <w:t>3</w:t>
      </w:r>
      <w:r w:rsidRPr="008359C8">
        <w:rPr>
          <w:rFonts w:ascii="Arial" w:hAnsi="Arial" w:cs="Arial"/>
          <w:b/>
          <w:bCs/>
          <w:sz w:val="22"/>
          <w:szCs w:val="22"/>
        </w:rPr>
        <w:t xml:space="preserve">.4 </w:t>
      </w:r>
      <w:r w:rsidR="00930034">
        <w:rPr>
          <w:rFonts w:ascii="Arial" w:hAnsi="Arial" w:cs="Arial"/>
          <w:b/>
          <w:bCs/>
          <w:sz w:val="22"/>
          <w:szCs w:val="22"/>
        </w:rPr>
        <w:t>I</w:t>
      </w:r>
      <w:r w:rsidRPr="008359C8">
        <w:rPr>
          <w:rFonts w:ascii="Arial" w:hAnsi="Arial" w:cs="Arial"/>
          <w:b/>
          <w:bCs/>
          <w:sz w:val="22"/>
          <w:szCs w:val="22"/>
        </w:rPr>
        <w:t>nstitutional Mechanisms and Management</w:t>
      </w:r>
    </w:p>
    <w:p w14:paraId="40000E46" w14:textId="1D941674"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Local institutions play a central role in the </w:t>
      </w:r>
      <w:r w:rsidR="00CE523B">
        <w:rPr>
          <w:rFonts w:ascii="Arial" w:hAnsi="Arial" w:cs="Arial"/>
          <w:sz w:val="22"/>
          <w:szCs w:val="22"/>
        </w:rPr>
        <w:t>community-based</w:t>
      </w:r>
      <w:r w:rsidRPr="008359C8">
        <w:rPr>
          <w:rFonts w:ascii="Arial" w:hAnsi="Arial" w:cs="Arial"/>
          <w:sz w:val="22"/>
          <w:szCs w:val="22"/>
        </w:rPr>
        <w:t xml:space="preserve"> management of homestays in Raja Ampat. The most commonly used institutional structures include tourism awareness groups (</w:t>
      </w:r>
      <w:proofErr w:type="spellStart"/>
      <w:r w:rsidRPr="008359C8">
        <w:rPr>
          <w:rFonts w:ascii="Arial" w:hAnsi="Arial" w:cs="Arial"/>
          <w:sz w:val="22"/>
          <w:szCs w:val="22"/>
        </w:rPr>
        <w:t>Pokdarwis</w:t>
      </w:r>
      <w:proofErr w:type="spellEnd"/>
      <w:r w:rsidRPr="008359C8">
        <w:rPr>
          <w:rFonts w:ascii="Arial" w:hAnsi="Arial" w:cs="Arial"/>
          <w:sz w:val="22"/>
          <w:szCs w:val="22"/>
        </w:rPr>
        <w:t xml:space="preserve">), </w:t>
      </w:r>
      <w:r w:rsidR="00CE523B">
        <w:rPr>
          <w:rFonts w:ascii="Arial" w:hAnsi="Arial" w:cs="Arial"/>
          <w:sz w:val="22"/>
          <w:szCs w:val="22"/>
        </w:rPr>
        <w:t>village-owned</w:t>
      </w:r>
      <w:r w:rsidRPr="008359C8">
        <w:rPr>
          <w:rFonts w:ascii="Arial" w:hAnsi="Arial" w:cs="Arial"/>
          <w:sz w:val="22"/>
          <w:szCs w:val="22"/>
        </w:rPr>
        <w:t xml:space="preserve"> enterprises (</w:t>
      </w:r>
      <w:proofErr w:type="spellStart"/>
      <w:r w:rsidRPr="008359C8">
        <w:rPr>
          <w:rFonts w:ascii="Arial" w:hAnsi="Arial" w:cs="Arial"/>
          <w:sz w:val="22"/>
          <w:szCs w:val="22"/>
        </w:rPr>
        <w:t>BUMDes</w:t>
      </w:r>
      <w:proofErr w:type="spellEnd"/>
      <w:r w:rsidRPr="008359C8">
        <w:rPr>
          <w:rFonts w:ascii="Arial" w:hAnsi="Arial" w:cs="Arial"/>
          <w:sz w:val="22"/>
          <w:szCs w:val="22"/>
        </w:rPr>
        <w:t xml:space="preserve">), and </w:t>
      </w:r>
      <w:r w:rsidR="00CE523B">
        <w:rPr>
          <w:rFonts w:ascii="Arial" w:hAnsi="Arial" w:cs="Arial"/>
          <w:sz w:val="22"/>
          <w:szCs w:val="22"/>
        </w:rPr>
        <w:t>clan-based</w:t>
      </w:r>
      <w:r w:rsidRPr="008359C8">
        <w:rPr>
          <w:rFonts w:ascii="Arial" w:hAnsi="Arial" w:cs="Arial"/>
          <w:sz w:val="22"/>
          <w:szCs w:val="22"/>
        </w:rPr>
        <w:t xml:space="preserve"> homestay associations. The primary functions of these institutions are to regulate collective management systems, establish service standards, and facilitate guest allocation and joint promotion.</w:t>
      </w:r>
    </w:p>
    <w:p w14:paraId="5D3076C8" w14:textId="7F5369E6" w:rsidR="008359C8" w:rsidRPr="008359C8" w:rsidRDefault="008359C8" w:rsidP="008359C8">
      <w:pPr>
        <w:spacing w:before="100" w:beforeAutospacing="1" w:after="100" w:afterAutospacing="1"/>
        <w:jc w:val="both"/>
        <w:rPr>
          <w:rFonts w:ascii="Arial" w:hAnsi="Arial" w:cs="Arial"/>
          <w:sz w:val="22"/>
          <w:szCs w:val="22"/>
        </w:rPr>
      </w:pPr>
      <w:r w:rsidRPr="008359C8">
        <w:rPr>
          <w:rFonts w:ascii="Arial" w:hAnsi="Arial" w:cs="Arial"/>
          <w:sz w:val="22"/>
          <w:szCs w:val="22"/>
        </w:rPr>
        <w:t xml:space="preserve">These institutions also act as intermediaries between the community and external </w:t>
      </w:r>
      <w:proofErr w:type="spellStart"/>
      <w:r w:rsidRPr="008359C8">
        <w:rPr>
          <w:rFonts w:ascii="Arial" w:hAnsi="Arial" w:cs="Arial"/>
          <w:sz w:val="22"/>
          <w:szCs w:val="22"/>
        </w:rPr>
        <w:t>actors</w:t>
      </w:r>
      <w:proofErr w:type="spellEnd"/>
      <w:r w:rsidRPr="008359C8">
        <w:rPr>
          <w:rFonts w:ascii="Arial" w:hAnsi="Arial" w:cs="Arial"/>
          <w:sz w:val="22"/>
          <w:szCs w:val="22"/>
        </w:rPr>
        <w:t xml:space="preserve"> such as local government, NGOs, and tourism industry stakeholders. The operational mechanism typically takes the form of a </w:t>
      </w:r>
      <w:r w:rsidR="00CE523B" w:rsidRPr="00930744">
        <w:rPr>
          <w:rFonts w:ascii="Arial" w:hAnsi="Arial" w:cs="Arial"/>
          <w:sz w:val="22"/>
          <w:szCs w:val="22"/>
          <w:highlight w:val="yellow"/>
        </w:rPr>
        <w:t>semi-</w:t>
      </w:r>
      <w:proofErr w:type="spellStart"/>
      <w:r w:rsidR="003518A5" w:rsidRPr="00930744">
        <w:rPr>
          <w:rFonts w:ascii="Arial" w:hAnsi="Arial" w:cs="Arial"/>
          <w:sz w:val="22"/>
          <w:szCs w:val="22"/>
          <w:highlight w:val="yellow"/>
        </w:rPr>
        <w:t>centrali</w:t>
      </w:r>
      <w:r w:rsidR="003518A5" w:rsidRPr="00930744">
        <w:rPr>
          <w:rFonts w:ascii="Arial" w:hAnsi="Arial" w:cs="Arial"/>
          <w:sz w:val="22"/>
          <w:szCs w:val="22"/>
          <w:highlight w:val="yellow"/>
        </w:rPr>
        <w:t>s</w:t>
      </w:r>
      <w:r w:rsidR="003518A5" w:rsidRPr="00930744">
        <w:rPr>
          <w:rFonts w:ascii="Arial" w:hAnsi="Arial" w:cs="Arial"/>
          <w:sz w:val="22"/>
          <w:szCs w:val="22"/>
          <w:highlight w:val="yellow"/>
        </w:rPr>
        <w:t>ed</w:t>
      </w:r>
      <w:proofErr w:type="spellEnd"/>
      <w:r w:rsidR="003518A5" w:rsidRPr="008359C8">
        <w:rPr>
          <w:rFonts w:ascii="Arial" w:hAnsi="Arial" w:cs="Arial"/>
          <w:sz w:val="22"/>
          <w:szCs w:val="22"/>
        </w:rPr>
        <w:t xml:space="preserve"> </w:t>
      </w:r>
      <w:r w:rsidRPr="008359C8">
        <w:rPr>
          <w:rFonts w:ascii="Arial" w:hAnsi="Arial" w:cs="Arial"/>
          <w:sz w:val="22"/>
          <w:szCs w:val="22"/>
        </w:rPr>
        <w:t xml:space="preserve">system in which guest reservations are handled collectively and distributed to homestays according to a rotation system. This approach is considered fairer and reduces social jealousy among host families. Institutional strengthening is pursued through management training, facilitation of homestay SOP development, and network building with external partners. The management system also </w:t>
      </w:r>
      <w:proofErr w:type="spellStart"/>
      <w:r w:rsidR="003518A5" w:rsidRPr="00930744">
        <w:rPr>
          <w:rFonts w:ascii="Arial" w:hAnsi="Arial" w:cs="Arial"/>
          <w:sz w:val="22"/>
          <w:szCs w:val="22"/>
          <w:highlight w:val="yellow"/>
        </w:rPr>
        <w:t>emphasi</w:t>
      </w:r>
      <w:r w:rsidR="003518A5" w:rsidRPr="00930744">
        <w:rPr>
          <w:rFonts w:ascii="Arial" w:hAnsi="Arial" w:cs="Arial"/>
          <w:sz w:val="22"/>
          <w:szCs w:val="22"/>
          <w:highlight w:val="yellow"/>
        </w:rPr>
        <w:t>s</w:t>
      </w:r>
      <w:r w:rsidR="003518A5" w:rsidRPr="00930744">
        <w:rPr>
          <w:rFonts w:ascii="Arial" w:hAnsi="Arial" w:cs="Arial"/>
          <w:sz w:val="22"/>
          <w:szCs w:val="22"/>
          <w:highlight w:val="yellow"/>
        </w:rPr>
        <w:t>es</w:t>
      </w:r>
      <w:proofErr w:type="spellEnd"/>
      <w:r w:rsidR="003518A5" w:rsidRPr="00930744">
        <w:rPr>
          <w:rFonts w:ascii="Arial" w:hAnsi="Arial" w:cs="Arial"/>
          <w:sz w:val="22"/>
          <w:szCs w:val="22"/>
          <w:highlight w:val="yellow"/>
        </w:rPr>
        <w:t xml:space="preserve"> </w:t>
      </w:r>
      <w:r w:rsidRPr="00930744">
        <w:rPr>
          <w:rFonts w:ascii="Arial" w:hAnsi="Arial" w:cs="Arial"/>
          <w:sz w:val="22"/>
          <w:szCs w:val="22"/>
          <w:highlight w:val="yellow"/>
        </w:rPr>
        <w:t>financi</w:t>
      </w:r>
      <w:r w:rsidRPr="008359C8">
        <w:rPr>
          <w:rFonts w:ascii="Arial" w:hAnsi="Arial" w:cs="Arial"/>
          <w:sz w:val="22"/>
          <w:szCs w:val="22"/>
        </w:rPr>
        <w:t>al transparency, regular reporting, and community deliberation in strategic decision</w:t>
      </w:r>
      <w:r w:rsidRPr="008359C8">
        <w:rPr>
          <w:rFonts w:ascii="Arial" w:hAnsi="Arial" w:cs="Arial"/>
          <w:sz w:val="22"/>
          <w:szCs w:val="22"/>
        </w:rPr>
        <w:noBreakHyphen/>
        <w:t>making. This institutional model reflects participatory and adaptive governance principles aligned with local values.</w:t>
      </w:r>
    </w:p>
    <w:p w14:paraId="2749D151" w14:textId="20DF12AD" w:rsidR="008359C8" w:rsidRPr="00CE523B" w:rsidRDefault="008359C8" w:rsidP="00CE523B">
      <w:pPr>
        <w:spacing w:before="100" w:beforeAutospacing="1" w:after="100" w:afterAutospacing="1"/>
        <w:jc w:val="both"/>
        <w:outlineLvl w:val="2"/>
        <w:rPr>
          <w:rFonts w:ascii="Arial" w:hAnsi="Arial" w:cs="Arial"/>
          <w:b/>
          <w:bCs/>
          <w:sz w:val="22"/>
          <w:szCs w:val="22"/>
        </w:rPr>
      </w:pPr>
      <w:r w:rsidRPr="00CE523B">
        <w:rPr>
          <w:rFonts w:ascii="Arial" w:hAnsi="Arial" w:cs="Arial"/>
          <w:b/>
          <w:bCs/>
          <w:sz w:val="22"/>
          <w:szCs w:val="22"/>
        </w:rPr>
        <w:t xml:space="preserve">3.5 Benefits of </w:t>
      </w:r>
      <w:r w:rsidR="00CE523B" w:rsidRPr="00CE523B">
        <w:rPr>
          <w:rFonts w:ascii="Arial" w:hAnsi="Arial" w:cs="Arial"/>
          <w:b/>
          <w:bCs/>
          <w:sz w:val="22"/>
          <w:szCs w:val="22"/>
        </w:rPr>
        <w:t>Community-Based</w:t>
      </w:r>
      <w:r w:rsidRPr="00CE523B">
        <w:rPr>
          <w:rFonts w:ascii="Arial" w:hAnsi="Arial" w:cs="Arial"/>
          <w:b/>
          <w:bCs/>
          <w:sz w:val="22"/>
          <w:szCs w:val="22"/>
        </w:rPr>
        <w:t xml:space="preserve"> Homestay Management</w:t>
      </w:r>
    </w:p>
    <w:p w14:paraId="55EFD12A" w14:textId="4A97E988" w:rsidR="008359C8" w:rsidRPr="00CE523B" w:rsidRDefault="008359C8" w:rsidP="00CE523B">
      <w:pPr>
        <w:spacing w:before="100" w:beforeAutospacing="1" w:after="100" w:afterAutospacing="1"/>
        <w:jc w:val="both"/>
        <w:rPr>
          <w:rFonts w:ascii="Arial" w:hAnsi="Arial" w:cs="Arial"/>
          <w:sz w:val="22"/>
          <w:szCs w:val="22"/>
        </w:rPr>
      </w:pPr>
      <w:r w:rsidRPr="00CE523B">
        <w:rPr>
          <w:rFonts w:ascii="Arial" w:hAnsi="Arial" w:cs="Arial"/>
          <w:sz w:val="22"/>
          <w:szCs w:val="22"/>
        </w:rPr>
        <w:t xml:space="preserve">The implementation of the </w:t>
      </w:r>
      <w:r w:rsidR="00CE523B" w:rsidRPr="00CE523B">
        <w:rPr>
          <w:rFonts w:ascii="Arial" w:hAnsi="Arial" w:cs="Arial"/>
          <w:sz w:val="22"/>
          <w:szCs w:val="22"/>
        </w:rPr>
        <w:t>community-based</w:t>
      </w:r>
      <w:r w:rsidRPr="00CE523B">
        <w:rPr>
          <w:rFonts w:ascii="Arial" w:hAnsi="Arial" w:cs="Arial"/>
          <w:sz w:val="22"/>
          <w:szCs w:val="22"/>
        </w:rPr>
        <w:t xml:space="preserve"> homestay management model in Raja Ampat has produced tangible benefits for local communities across economic, social, cultural, and environmental dimensions. These four benefit dimensions are interlinked and reinforce the role of homestays as a strategic instrument in village tourism development.</w:t>
      </w:r>
    </w:p>
    <w:p w14:paraId="6C380FB2" w14:textId="77777777" w:rsidR="008359C8" w:rsidRPr="00CE523B" w:rsidRDefault="008359C8" w:rsidP="00CE523B">
      <w:pPr>
        <w:spacing w:before="100" w:beforeAutospacing="1" w:after="100" w:afterAutospacing="1"/>
        <w:jc w:val="both"/>
        <w:rPr>
          <w:rFonts w:ascii="Arial" w:hAnsi="Arial" w:cs="Arial"/>
          <w:sz w:val="22"/>
          <w:szCs w:val="22"/>
        </w:rPr>
      </w:pPr>
      <w:r w:rsidRPr="00CE523B">
        <w:rPr>
          <w:rFonts w:ascii="Arial" w:hAnsi="Arial" w:cs="Arial"/>
          <w:b/>
          <w:bCs/>
          <w:sz w:val="22"/>
          <w:szCs w:val="22"/>
        </w:rPr>
        <w:t>a. Economic benefits</w:t>
      </w:r>
      <w:r w:rsidRPr="00CE523B">
        <w:rPr>
          <w:rFonts w:ascii="Arial" w:hAnsi="Arial" w:cs="Arial"/>
          <w:sz w:val="22"/>
          <w:szCs w:val="22"/>
        </w:rPr>
        <w:t xml:space="preserve"> Homestays have become a primary source of income for many families in tourism villages, especially in areas previously lacking access to formal economic opportunities. In addition to accommodation revenue, secondary economic effects have emerged, such as boat tour services, local catering, and handicrafts. </w:t>
      </w:r>
      <w:r w:rsidRPr="00CE523B">
        <w:rPr>
          <w:rFonts w:ascii="Arial" w:hAnsi="Arial" w:cs="Arial"/>
          <w:sz w:val="22"/>
          <w:szCs w:val="22"/>
        </w:rPr>
        <w:lastRenderedPageBreak/>
        <w:t>This approach broadens the local economic base and reduces dependence on extractive sectors.</w:t>
      </w:r>
    </w:p>
    <w:p w14:paraId="3DBF1EE5" w14:textId="305DC5FC" w:rsidR="008359C8" w:rsidRPr="00CE523B" w:rsidRDefault="008359C8" w:rsidP="00CE523B">
      <w:pPr>
        <w:spacing w:before="100" w:beforeAutospacing="1" w:after="100" w:afterAutospacing="1"/>
        <w:jc w:val="both"/>
        <w:rPr>
          <w:rFonts w:ascii="Arial" w:hAnsi="Arial" w:cs="Arial"/>
          <w:sz w:val="22"/>
          <w:szCs w:val="22"/>
        </w:rPr>
      </w:pPr>
      <w:r w:rsidRPr="00CE523B">
        <w:rPr>
          <w:rFonts w:ascii="Arial" w:hAnsi="Arial" w:cs="Arial"/>
          <w:b/>
          <w:bCs/>
          <w:sz w:val="22"/>
          <w:szCs w:val="22"/>
        </w:rPr>
        <w:t>b. Social benefits</w:t>
      </w:r>
      <w:r w:rsidRPr="00CE523B">
        <w:rPr>
          <w:rFonts w:ascii="Arial" w:hAnsi="Arial" w:cs="Arial"/>
          <w:sz w:val="22"/>
          <w:szCs w:val="22"/>
        </w:rPr>
        <w:t xml:space="preserve"> Homestays promote social cohesion through cooperative arrangements among clans and families. The involvement of women and youth in homestay management has increased, creating empowerment opportunities for </w:t>
      </w:r>
      <w:proofErr w:type="spellStart"/>
      <w:r w:rsidR="003518A5" w:rsidRPr="00930744">
        <w:rPr>
          <w:rFonts w:ascii="Arial" w:hAnsi="Arial" w:cs="Arial"/>
          <w:sz w:val="22"/>
          <w:szCs w:val="22"/>
          <w:highlight w:val="yellow"/>
        </w:rPr>
        <w:t>marginali</w:t>
      </w:r>
      <w:r w:rsidR="003518A5" w:rsidRPr="00930744">
        <w:rPr>
          <w:rFonts w:ascii="Arial" w:hAnsi="Arial" w:cs="Arial"/>
          <w:sz w:val="22"/>
          <w:szCs w:val="22"/>
          <w:highlight w:val="yellow"/>
        </w:rPr>
        <w:t>s</w:t>
      </w:r>
      <w:r w:rsidR="003518A5" w:rsidRPr="00930744">
        <w:rPr>
          <w:rFonts w:ascii="Arial" w:hAnsi="Arial" w:cs="Arial"/>
          <w:sz w:val="22"/>
          <w:szCs w:val="22"/>
          <w:highlight w:val="yellow"/>
        </w:rPr>
        <w:t>ed</w:t>
      </w:r>
      <w:proofErr w:type="spellEnd"/>
      <w:r w:rsidR="003518A5" w:rsidRPr="00930744">
        <w:rPr>
          <w:rFonts w:ascii="Arial" w:hAnsi="Arial" w:cs="Arial"/>
          <w:sz w:val="22"/>
          <w:szCs w:val="22"/>
          <w:highlight w:val="yellow"/>
        </w:rPr>
        <w:t xml:space="preserve"> </w:t>
      </w:r>
      <w:r w:rsidRPr="00930744">
        <w:rPr>
          <w:rFonts w:ascii="Arial" w:hAnsi="Arial" w:cs="Arial"/>
          <w:sz w:val="22"/>
          <w:szCs w:val="22"/>
          <w:highlight w:val="yellow"/>
        </w:rPr>
        <w:t xml:space="preserve">groups. This process strengthens community </w:t>
      </w:r>
      <w:proofErr w:type="spellStart"/>
      <w:r w:rsidR="003518A5" w:rsidRPr="00930744">
        <w:rPr>
          <w:rFonts w:ascii="Arial" w:hAnsi="Arial" w:cs="Arial"/>
          <w:sz w:val="22"/>
          <w:szCs w:val="22"/>
          <w:highlight w:val="yellow"/>
        </w:rPr>
        <w:t>organi</w:t>
      </w:r>
      <w:r w:rsidR="003518A5" w:rsidRPr="00930744">
        <w:rPr>
          <w:rFonts w:ascii="Arial" w:hAnsi="Arial" w:cs="Arial"/>
          <w:sz w:val="22"/>
          <w:szCs w:val="22"/>
          <w:highlight w:val="yellow"/>
        </w:rPr>
        <w:t>s</w:t>
      </w:r>
      <w:r w:rsidR="003518A5" w:rsidRPr="00930744">
        <w:rPr>
          <w:rFonts w:ascii="Arial" w:hAnsi="Arial" w:cs="Arial"/>
          <w:sz w:val="22"/>
          <w:szCs w:val="22"/>
          <w:highlight w:val="yellow"/>
        </w:rPr>
        <w:t>ational</w:t>
      </w:r>
      <w:proofErr w:type="spellEnd"/>
      <w:r w:rsidR="003518A5" w:rsidRPr="00930744">
        <w:rPr>
          <w:rFonts w:ascii="Arial" w:hAnsi="Arial" w:cs="Arial"/>
          <w:sz w:val="22"/>
          <w:szCs w:val="22"/>
          <w:highlight w:val="yellow"/>
        </w:rPr>
        <w:t xml:space="preserve"> </w:t>
      </w:r>
      <w:r w:rsidRPr="00930744">
        <w:rPr>
          <w:rFonts w:ascii="Arial" w:hAnsi="Arial" w:cs="Arial"/>
          <w:sz w:val="22"/>
          <w:szCs w:val="22"/>
          <w:highlight w:val="yellow"/>
        </w:rPr>
        <w:t>capacity and broadens participation in village governance.</w:t>
      </w:r>
    </w:p>
    <w:p w14:paraId="6810FB26" w14:textId="188124CC" w:rsidR="008359C8" w:rsidRPr="00CE523B" w:rsidRDefault="008359C8" w:rsidP="00CE523B">
      <w:pPr>
        <w:spacing w:before="100" w:beforeAutospacing="1" w:after="100" w:afterAutospacing="1"/>
        <w:jc w:val="both"/>
        <w:rPr>
          <w:rFonts w:ascii="Arial" w:hAnsi="Arial" w:cs="Arial"/>
          <w:sz w:val="22"/>
          <w:szCs w:val="22"/>
        </w:rPr>
      </w:pPr>
      <w:r w:rsidRPr="00CE523B">
        <w:rPr>
          <w:rFonts w:ascii="Arial" w:hAnsi="Arial" w:cs="Arial"/>
          <w:b/>
          <w:bCs/>
          <w:sz w:val="22"/>
          <w:szCs w:val="22"/>
        </w:rPr>
        <w:t>c. Cultural benefits</w:t>
      </w:r>
      <w:r w:rsidR="00CE523B" w:rsidRPr="00CE523B">
        <w:rPr>
          <w:rFonts w:ascii="Arial" w:hAnsi="Arial" w:cs="Arial"/>
          <w:sz w:val="22"/>
          <w:szCs w:val="22"/>
        </w:rPr>
        <w:t xml:space="preserve">: </w:t>
      </w:r>
      <w:r w:rsidRPr="00CE523B">
        <w:rPr>
          <w:rFonts w:ascii="Arial" w:hAnsi="Arial" w:cs="Arial"/>
          <w:sz w:val="22"/>
          <w:szCs w:val="22"/>
        </w:rPr>
        <w:t xml:space="preserve">Interactions between tourists and local communities raise awareness of the importance of preserving cultural values. Homestays serve as venues for artistic performances, traditional craft production, and the exchange of local stories. These activities contribute to cultural </w:t>
      </w:r>
      <w:proofErr w:type="spellStart"/>
      <w:r w:rsidR="003518A5" w:rsidRPr="00930744">
        <w:rPr>
          <w:rFonts w:ascii="Arial" w:hAnsi="Arial" w:cs="Arial"/>
          <w:sz w:val="22"/>
          <w:szCs w:val="22"/>
          <w:highlight w:val="yellow"/>
        </w:rPr>
        <w:t>revitali</w:t>
      </w:r>
      <w:r w:rsidR="003518A5" w:rsidRPr="00930744">
        <w:rPr>
          <w:rFonts w:ascii="Arial" w:hAnsi="Arial" w:cs="Arial"/>
          <w:sz w:val="22"/>
          <w:szCs w:val="22"/>
          <w:highlight w:val="yellow"/>
        </w:rPr>
        <w:t>s</w:t>
      </w:r>
      <w:r w:rsidR="003518A5" w:rsidRPr="00930744">
        <w:rPr>
          <w:rFonts w:ascii="Arial" w:hAnsi="Arial" w:cs="Arial"/>
          <w:sz w:val="22"/>
          <w:szCs w:val="22"/>
          <w:highlight w:val="yellow"/>
        </w:rPr>
        <w:t>ation</w:t>
      </w:r>
      <w:proofErr w:type="spellEnd"/>
      <w:r w:rsidR="003518A5" w:rsidRPr="00930744">
        <w:rPr>
          <w:rFonts w:ascii="Arial" w:hAnsi="Arial" w:cs="Arial"/>
          <w:sz w:val="22"/>
          <w:szCs w:val="22"/>
          <w:highlight w:val="yellow"/>
        </w:rPr>
        <w:t xml:space="preserve"> </w:t>
      </w:r>
      <w:r w:rsidRPr="00930744">
        <w:rPr>
          <w:rFonts w:ascii="Arial" w:hAnsi="Arial" w:cs="Arial"/>
          <w:sz w:val="22"/>
          <w:szCs w:val="22"/>
          <w:highlight w:val="yellow"/>
        </w:rPr>
        <w:t>and</w:t>
      </w:r>
      <w:r w:rsidRPr="00CE523B">
        <w:rPr>
          <w:rFonts w:ascii="Arial" w:hAnsi="Arial" w:cs="Arial"/>
          <w:sz w:val="22"/>
          <w:szCs w:val="22"/>
        </w:rPr>
        <w:t xml:space="preserve"> reinforce community identity.</w:t>
      </w:r>
    </w:p>
    <w:p w14:paraId="6E7FD757" w14:textId="41051A4C" w:rsidR="008359C8" w:rsidRPr="00CE523B" w:rsidRDefault="008359C8" w:rsidP="00CE523B">
      <w:pPr>
        <w:spacing w:before="100" w:beforeAutospacing="1" w:after="100" w:afterAutospacing="1"/>
        <w:jc w:val="both"/>
        <w:rPr>
          <w:rFonts w:ascii="Arial" w:hAnsi="Arial" w:cs="Arial"/>
          <w:sz w:val="22"/>
          <w:szCs w:val="22"/>
        </w:rPr>
      </w:pPr>
      <w:r w:rsidRPr="00CE523B">
        <w:rPr>
          <w:rFonts w:ascii="Arial" w:hAnsi="Arial" w:cs="Arial"/>
          <w:b/>
          <w:bCs/>
          <w:sz w:val="22"/>
          <w:szCs w:val="22"/>
        </w:rPr>
        <w:t>d. Environmental benefits</w:t>
      </w:r>
      <w:r w:rsidR="00CE523B" w:rsidRPr="00CE523B">
        <w:rPr>
          <w:rFonts w:ascii="Arial" w:hAnsi="Arial" w:cs="Arial"/>
          <w:b/>
          <w:bCs/>
          <w:sz w:val="22"/>
          <w:szCs w:val="22"/>
        </w:rPr>
        <w:t>:</w:t>
      </w:r>
      <w:r w:rsidRPr="00CE523B">
        <w:rPr>
          <w:rFonts w:ascii="Arial" w:hAnsi="Arial" w:cs="Arial"/>
          <w:sz w:val="22"/>
          <w:szCs w:val="22"/>
        </w:rPr>
        <w:t xml:space="preserve"> Homestay activities foster collective awareness of conservation. Many homestay operators now implement environmentally friendly practices such as organic waste management, restrictions on plastic use, and participation in coral reef conservation activities. This demonstrates that homestays can also function as </w:t>
      </w:r>
      <w:r w:rsidR="00CE523B" w:rsidRPr="00CE523B">
        <w:rPr>
          <w:rFonts w:ascii="Arial" w:hAnsi="Arial" w:cs="Arial"/>
          <w:sz w:val="22"/>
          <w:szCs w:val="22"/>
        </w:rPr>
        <w:t>community-based</w:t>
      </w:r>
      <w:r w:rsidRPr="00CE523B">
        <w:rPr>
          <w:rFonts w:ascii="Arial" w:hAnsi="Arial" w:cs="Arial"/>
          <w:sz w:val="22"/>
          <w:szCs w:val="22"/>
        </w:rPr>
        <w:t xml:space="preserve"> conservation agents.</w:t>
      </w:r>
    </w:p>
    <w:p w14:paraId="39750C15" w14:textId="7A5C0A43" w:rsidR="008359C8" w:rsidRPr="00CE523B" w:rsidRDefault="008359C8" w:rsidP="00CE523B">
      <w:pPr>
        <w:spacing w:before="100" w:beforeAutospacing="1" w:after="100" w:afterAutospacing="1"/>
        <w:jc w:val="both"/>
        <w:rPr>
          <w:rFonts w:ascii="Arial" w:hAnsi="Arial" w:cs="Arial"/>
          <w:sz w:val="22"/>
          <w:szCs w:val="22"/>
        </w:rPr>
      </w:pPr>
      <w:r w:rsidRPr="00CE523B">
        <w:rPr>
          <w:rFonts w:ascii="Arial" w:hAnsi="Arial" w:cs="Arial"/>
          <w:sz w:val="22"/>
          <w:szCs w:val="22"/>
        </w:rPr>
        <w:t xml:space="preserve">This study supports the findings of </w:t>
      </w:r>
      <w:proofErr w:type="spellStart"/>
      <w:r w:rsidRPr="00CE523B">
        <w:rPr>
          <w:rFonts w:ascii="Arial" w:hAnsi="Arial" w:cs="Arial"/>
          <w:sz w:val="22"/>
          <w:szCs w:val="22"/>
        </w:rPr>
        <w:t>Ardhiatma</w:t>
      </w:r>
      <w:proofErr w:type="spellEnd"/>
      <w:r w:rsidRPr="00CE523B">
        <w:rPr>
          <w:rFonts w:ascii="Arial" w:hAnsi="Arial" w:cs="Arial"/>
          <w:sz w:val="22"/>
          <w:szCs w:val="22"/>
        </w:rPr>
        <w:t xml:space="preserve"> (2025) and </w:t>
      </w:r>
      <w:proofErr w:type="spellStart"/>
      <w:r w:rsidRPr="00CE523B">
        <w:rPr>
          <w:rFonts w:ascii="Arial" w:hAnsi="Arial" w:cs="Arial"/>
          <w:sz w:val="22"/>
          <w:szCs w:val="22"/>
        </w:rPr>
        <w:t>Rizki</w:t>
      </w:r>
      <w:proofErr w:type="spellEnd"/>
      <w:r w:rsidRPr="00CE523B">
        <w:rPr>
          <w:rFonts w:ascii="Arial" w:hAnsi="Arial" w:cs="Arial"/>
          <w:sz w:val="22"/>
          <w:szCs w:val="22"/>
        </w:rPr>
        <w:t xml:space="preserve"> et al. (2025), which indicate that </w:t>
      </w:r>
      <w:r w:rsidR="00CE523B" w:rsidRPr="00CE523B">
        <w:rPr>
          <w:rFonts w:ascii="Arial" w:hAnsi="Arial" w:cs="Arial"/>
          <w:sz w:val="22"/>
          <w:szCs w:val="22"/>
        </w:rPr>
        <w:t>community-based</w:t>
      </w:r>
      <w:r w:rsidRPr="00CE523B">
        <w:rPr>
          <w:rFonts w:ascii="Arial" w:hAnsi="Arial" w:cs="Arial"/>
          <w:sz w:val="22"/>
          <w:szCs w:val="22"/>
        </w:rPr>
        <w:t xml:space="preserve"> homestays can improve community welfare while strengthening local social and institutional capacity. Therefore, participatory homestay management grounded in local values is an effective strategy for supporting the sustainability of village tourism in archipelagic regions.</w:t>
      </w:r>
    </w:p>
    <w:p w14:paraId="49AAA65A" w14:textId="77777777" w:rsidR="008359C8" w:rsidRPr="00CE523B" w:rsidRDefault="008359C8" w:rsidP="00CE523B">
      <w:pPr>
        <w:spacing w:before="100" w:beforeAutospacing="1" w:after="100" w:afterAutospacing="1"/>
        <w:jc w:val="both"/>
        <w:outlineLvl w:val="2"/>
        <w:rPr>
          <w:rFonts w:ascii="Arial" w:hAnsi="Arial" w:cs="Arial"/>
          <w:b/>
          <w:bCs/>
          <w:sz w:val="22"/>
          <w:szCs w:val="22"/>
        </w:rPr>
      </w:pPr>
      <w:r w:rsidRPr="00CE523B">
        <w:rPr>
          <w:rFonts w:ascii="Arial" w:hAnsi="Arial" w:cs="Arial"/>
          <w:b/>
          <w:bCs/>
          <w:sz w:val="22"/>
          <w:szCs w:val="22"/>
        </w:rPr>
        <w:t>3.6 Implementation Challenges</w:t>
      </w:r>
    </w:p>
    <w:p w14:paraId="32BCB29F" w14:textId="2D6D6E31" w:rsidR="008359C8" w:rsidRPr="00CE523B" w:rsidRDefault="008359C8" w:rsidP="00CE523B">
      <w:pPr>
        <w:spacing w:before="100" w:beforeAutospacing="1" w:after="100" w:afterAutospacing="1"/>
        <w:jc w:val="both"/>
        <w:rPr>
          <w:rFonts w:ascii="Arial" w:hAnsi="Arial" w:cs="Arial"/>
          <w:sz w:val="22"/>
          <w:szCs w:val="22"/>
        </w:rPr>
      </w:pPr>
      <w:r w:rsidRPr="00CE523B">
        <w:rPr>
          <w:rFonts w:ascii="Arial" w:hAnsi="Arial" w:cs="Arial"/>
          <w:sz w:val="22"/>
          <w:szCs w:val="22"/>
        </w:rPr>
        <w:t xml:space="preserve">Although </w:t>
      </w:r>
      <w:r w:rsidR="00CE523B" w:rsidRPr="00CE523B">
        <w:rPr>
          <w:rFonts w:ascii="Arial" w:hAnsi="Arial" w:cs="Arial"/>
          <w:sz w:val="22"/>
          <w:szCs w:val="22"/>
        </w:rPr>
        <w:t>community-based</w:t>
      </w:r>
      <w:r w:rsidRPr="00CE523B">
        <w:rPr>
          <w:rFonts w:ascii="Arial" w:hAnsi="Arial" w:cs="Arial"/>
          <w:sz w:val="22"/>
          <w:szCs w:val="22"/>
        </w:rPr>
        <w:t xml:space="preserve"> homestay management in Raja Ampat has produced positive impacts, its implementation faces several structural and technical challenges. These challenges reflect social complexity and resource limitations that must be addressed to achieve full sustainability. First, there is a limitation in human resource capacity in areas such as management, tourist services, and technology literacy. Many homestay operators lack formal training in hospitality, foreign languages, and digital marketing, which affects service quality. Second, levels of participation and commitment vary across community members. Some clans or families are highly active while others remain passive; this disparity can create inequalities in benefit distribution and hinder collective </w:t>
      </w:r>
      <w:r w:rsidR="00CE523B" w:rsidRPr="00CE523B">
        <w:rPr>
          <w:rFonts w:ascii="Arial" w:hAnsi="Arial" w:cs="Arial"/>
          <w:sz w:val="22"/>
          <w:szCs w:val="22"/>
        </w:rPr>
        <w:t>decision-making</w:t>
      </w:r>
      <w:r w:rsidRPr="00CE523B">
        <w:rPr>
          <w:rFonts w:ascii="Arial" w:hAnsi="Arial" w:cs="Arial"/>
          <w:sz w:val="22"/>
          <w:szCs w:val="22"/>
        </w:rPr>
        <w:t xml:space="preserve">. Third, conflicts of interest persist in management and benefit sharing, particularly regarding guest rotation and community financial management. Lack of transparency and weak accountability systems trigger these conflicts. Fourth, market access and digital promotion remain limited. Many homestays are not connected to online platforms or lack effective promotional strategies, restricting tourist reach and reducing room occupancy. Fifth, there is a high dependence on external assistance from NGOs, government, and third parties; this dependence undermines local initiative and constrains </w:t>
      </w:r>
      <w:r w:rsidRPr="00930744">
        <w:rPr>
          <w:rFonts w:ascii="Arial" w:hAnsi="Arial" w:cs="Arial"/>
          <w:sz w:val="22"/>
          <w:szCs w:val="22"/>
          <w:highlight w:val="yellow"/>
        </w:rPr>
        <w:t>long</w:t>
      </w:r>
      <w:r w:rsidR="003518A5" w:rsidRPr="00930744">
        <w:rPr>
          <w:rFonts w:ascii="Arial" w:hAnsi="Arial" w:cs="Arial"/>
          <w:sz w:val="22"/>
          <w:szCs w:val="22"/>
          <w:highlight w:val="yellow"/>
        </w:rPr>
        <w:t>-</w:t>
      </w:r>
      <w:r w:rsidRPr="00930744">
        <w:rPr>
          <w:rFonts w:ascii="Arial" w:hAnsi="Arial" w:cs="Arial"/>
          <w:sz w:val="22"/>
          <w:szCs w:val="22"/>
          <w:highlight w:val="yellow"/>
        </w:rPr>
        <w:t>term</w:t>
      </w:r>
      <w:r w:rsidRPr="00CE523B">
        <w:rPr>
          <w:rFonts w:ascii="Arial" w:hAnsi="Arial" w:cs="Arial"/>
          <w:sz w:val="22"/>
          <w:szCs w:val="22"/>
        </w:rPr>
        <w:t xml:space="preserve"> sustainability.</w:t>
      </w:r>
    </w:p>
    <w:p w14:paraId="0C1D5522" w14:textId="77777777" w:rsidR="008359C8" w:rsidRPr="00CE523B" w:rsidRDefault="008359C8" w:rsidP="00CE523B">
      <w:pPr>
        <w:spacing w:before="100" w:beforeAutospacing="1" w:after="100" w:afterAutospacing="1"/>
        <w:jc w:val="both"/>
        <w:outlineLvl w:val="2"/>
        <w:rPr>
          <w:rFonts w:ascii="Arial" w:hAnsi="Arial" w:cs="Arial"/>
          <w:b/>
          <w:bCs/>
          <w:sz w:val="22"/>
          <w:szCs w:val="22"/>
        </w:rPr>
      </w:pPr>
      <w:r w:rsidRPr="00CE523B">
        <w:rPr>
          <w:rFonts w:ascii="Arial" w:hAnsi="Arial" w:cs="Arial"/>
          <w:b/>
          <w:bCs/>
          <w:sz w:val="22"/>
          <w:szCs w:val="22"/>
        </w:rPr>
        <w:t>3.7 Strengthening Strategies</w:t>
      </w:r>
    </w:p>
    <w:p w14:paraId="5C57A4E2" w14:textId="5A291D99" w:rsidR="008359C8" w:rsidRPr="00CE523B" w:rsidRDefault="008359C8" w:rsidP="00CE523B">
      <w:pPr>
        <w:spacing w:before="100" w:beforeAutospacing="1" w:after="100" w:afterAutospacing="1"/>
        <w:jc w:val="both"/>
        <w:rPr>
          <w:rFonts w:ascii="Arial" w:hAnsi="Arial" w:cs="Arial"/>
          <w:sz w:val="22"/>
          <w:szCs w:val="22"/>
        </w:rPr>
      </w:pPr>
      <w:r w:rsidRPr="00CE523B">
        <w:rPr>
          <w:rFonts w:ascii="Arial" w:hAnsi="Arial" w:cs="Arial"/>
          <w:sz w:val="22"/>
          <w:szCs w:val="22"/>
        </w:rPr>
        <w:lastRenderedPageBreak/>
        <w:t>To address these challenges and reinforce the sustainability of community</w:t>
      </w:r>
      <w:r w:rsidR="003518A5">
        <w:rPr>
          <w:rFonts w:ascii="Arial" w:hAnsi="Arial" w:cs="Arial"/>
          <w:sz w:val="22"/>
          <w:szCs w:val="22"/>
        </w:rPr>
        <w:t>-</w:t>
      </w:r>
      <w:r w:rsidRPr="00CE523B">
        <w:rPr>
          <w:rFonts w:ascii="Arial" w:hAnsi="Arial" w:cs="Arial"/>
          <w:sz w:val="22"/>
          <w:szCs w:val="22"/>
        </w:rPr>
        <w:t>based homestays, holistic and contextually appropriate strengthening strategies are required. These strategies aim to build local capacity, improve institutional governance, and enhance homestays’ competitiveness in the tourism market.</w:t>
      </w:r>
    </w:p>
    <w:p w14:paraId="295D6066" w14:textId="5E9008EA" w:rsidR="008359C8" w:rsidRPr="00CE523B" w:rsidRDefault="008359C8" w:rsidP="00CE523B">
      <w:pPr>
        <w:numPr>
          <w:ilvl w:val="0"/>
          <w:numId w:val="33"/>
        </w:numPr>
        <w:spacing w:before="100" w:beforeAutospacing="1" w:after="100" w:afterAutospacing="1"/>
        <w:jc w:val="both"/>
        <w:rPr>
          <w:rFonts w:ascii="Arial" w:hAnsi="Arial" w:cs="Arial"/>
          <w:sz w:val="22"/>
          <w:szCs w:val="22"/>
        </w:rPr>
      </w:pPr>
      <w:r w:rsidRPr="00CE523B">
        <w:rPr>
          <w:rFonts w:ascii="Arial" w:hAnsi="Arial" w:cs="Arial"/>
          <w:b/>
          <w:bCs/>
          <w:sz w:val="22"/>
          <w:szCs w:val="22"/>
        </w:rPr>
        <w:t>Human resource capacity building</w:t>
      </w:r>
      <w:r w:rsidRPr="00CE523B">
        <w:rPr>
          <w:rFonts w:ascii="Arial" w:hAnsi="Arial" w:cs="Arial"/>
          <w:sz w:val="22"/>
          <w:szCs w:val="22"/>
        </w:rPr>
        <w:t xml:space="preserve"> should be a top priority. Training in business management, hospitality, digital marketing, and financial management is urgently needed. Such training can be facilitated by local government, NGOs, and universities using community</w:t>
      </w:r>
      <w:r w:rsidRPr="00CE523B">
        <w:rPr>
          <w:rFonts w:ascii="Arial" w:hAnsi="Arial" w:cs="Arial"/>
          <w:sz w:val="22"/>
          <w:szCs w:val="22"/>
        </w:rPr>
        <w:noBreakHyphen/>
      </w:r>
      <w:r w:rsidR="00CE523B">
        <w:rPr>
          <w:rFonts w:ascii="Arial" w:hAnsi="Arial" w:cs="Arial"/>
          <w:sz w:val="22"/>
          <w:szCs w:val="22"/>
        </w:rPr>
        <w:t>needs-based</w:t>
      </w:r>
      <w:r w:rsidRPr="00CE523B">
        <w:rPr>
          <w:rFonts w:ascii="Arial" w:hAnsi="Arial" w:cs="Arial"/>
          <w:sz w:val="22"/>
          <w:szCs w:val="22"/>
        </w:rPr>
        <w:t xml:space="preserve"> approaches (</w:t>
      </w:r>
      <w:proofErr w:type="spellStart"/>
      <w:r w:rsidRPr="00CE523B">
        <w:rPr>
          <w:rFonts w:ascii="Arial" w:hAnsi="Arial" w:cs="Arial"/>
          <w:sz w:val="22"/>
          <w:szCs w:val="22"/>
        </w:rPr>
        <w:t>Mudana</w:t>
      </w:r>
      <w:proofErr w:type="spellEnd"/>
      <w:r w:rsidRPr="00CE523B">
        <w:rPr>
          <w:rFonts w:ascii="Arial" w:hAnsi="Arial" w:cs="Arial"/>
          <w:sz w:val="22"/>
          <w:szCs w:val="22"/>
        </w:rPr>
        <w:t xml:space="preserve"> 2015).</w:t>
      </w:r>
    </w:p>
    <w:p w14:paraId="7E47EAEA" w14:textId="76616194" w:rsidR="008359C8" w:rsidRPr="00CE523B" w:rsidRDefault="008359C8" w:rsidP="00CE523B">
      <w:pPr>
        <w:numPr>
          <w:ilvl w:val="0"/>
          <w:numId w:val="33"/>
        </w:numPr>
        <w:spacing w:before="100" w:beforeAutospacing="1" w:after="100" w:afterAutospacing="1"/>
        <w:jc w:val="both"/>
        <w:rPr>
          <w:rFonts w:ascii="Arial" w:hAnsi="Arial" w:cs="Arial"/>
          <w:sz w:val="22"/>
          <w:szCs w:val="22"/>
        </w:rPr>
      </w:pPr>
      <w:r w:rsidRPr="00CE523B">
        <w:rPr>
          <w:rFonts w:ascii="Arial" w:hAnsi="Arial" w:cs="Arial"/>
          <w:b/>
          <w:bCs/>
          <w:sz w:val="22"/>
          <w:szCs w:val="22"/>
        </w:rPr>
        <w:t>Institutional strengthening</w:t>
      </w:r>
      <w:r w:rsidRPr="00CE523B">
        <w:rPr>
          <w:rFonts w:ascii="Arial" w:hAnsi="Arial" w:cs="Arial"/>
          <w:sz w:val="22"/>
          <w:szCs w:val="22"/>
        </w:rPr>
        <w:t xml:space="preserve"> is essential through the development of clear </w:t>
      </w:r>
      <w:proofErr w:type="spellStart"/>
      <w:r w:rsidR="003518A5" w:rsidRPr="00930744">
        <w:rPr>
          <w:rFonts w:ascii="Arial" w:hAnsi="Arial" w:cs="Arial"/>
          <w:sz w:val="22"/>
          <w:szCs w:val="22"/>
          <w:highlight w:val="yellow"/>
        </w:rPr>
        <w:t>organi</w:t>
      </w:r>
      <w:r w:rsidR="003518A5" w:rsidRPr="00930744">
        <w:rPr>
          <w:rFonts w:ascii="Arial" w:hAnsi="Arial" w:cs="Arial"/>
          <w:sz w:val="22"/>
          <w:szCs w:val="22"/>
          <w:highlight w:val="yellow"/>
        </w:rPr>
        <w:t>s</w:t>
      </w:r>
      <w:r w:rsidR="003518A5" w:rsidRPr="00930744">
        <w:rPr>
          <w:rFonts w:ascii="Arial" w:hAnsi="Arial" w:cs="Arial"/>
          <w:sz w:val="22"/>
          <w:szCs w:val="22"/>
          <w:highlight w:val="yellow"/>
        </w:rPr>
        <w:t>ational</w:t>
      </w:r>
      <w:proofErr w:type="spellEnd"/>
      <w:r w:rsidR="003518A5" w:rsidRPr="00930744">
        <w:rPr>
          <w:rFonts w:ascii="Arial" w:hAnsi="Arial" w:cs="Arial"/>
          <w:sz w:val="22"/>
          <w:szCs w:val="22"/>
          <w:highlight w:val="yellow"/>
        </w:rPr>
        <w:t xml:space="preserve"> </w:t>
      </w:r>
      <w:r w:rsidRPr="00930744">
        <w:rPr>
          <w:rFonts w:ascii="Arial" w:hAnsi="Arial" w:cs="Arial"/>
          <w:sz w:val="22"/>
          <w:szCs w:val="22"/>
          <w:highlight w:val="yellow"/>
        </w:rPr>
        <w:t>structures</w:t>
      </w:r>
      <w:r w:rsidRPr="00CE523B">
        <w:rPr>
          <w:rFonts w:ascii="Arial" w:hAnsi="Arial" w:cs="Arial"/>
          <w:sz w:val="22"/>
          <w:szCs w:val="22"/>
        </w:rPr>
        <w:t xml:space="preserve">, participatory </w:t>
      </w:r>
      <w:r w:rsidR="00CE523B">
        <w:rPr>
          <w:rFonts w:ascii="Arial" w:hAnsi="Arial" w:cs="Arial"/>
          <w:sz w:val="22"/>
          <w:szCs w:val="22"/>
        </w:rPr>
        <w:t>decision-making</w:t>
      </w:r>
      <w:r w:rsidRPr="00CE523B">
        <w:rPr>
          <w:rFonts w:ascii="Arial" w:hAnsi="Arial" w:cs="Arial"/>
          <w:sz w:val="22"/>
          <w:szCs w:val="22"/>
        </w:rPr>
        <w:t xml:space="preserve"> mechanisms, and transparent reporting systems. Strong institutions can manage internal conflicts, build trust, and expand </w:t>
      </w:r>
      <w:r w:rsidR="00CE523B">
        <w:rPr>
          <w:rFonts w:ascii="Arial" w:hAnsi="Arial" w:cs="Arial"/>
          <w:sz w:val="22"/>
          <w:szCs w:val="22"/>
        </w:rPr>
        <w:t>cross-sectoral</w:t>
      </w:r>
      <w:r w:rsidRPr="00CE523B">
        <w:rPr>
          <w:rFonts w:ascii="Arial" w:hAnsi="Arial" w:cs="Arial"/>
          <w:sz w:val="22"/>
          <w:szCs w:val="22"/>
        </w:rPr>
        <w:t xml:space="preserve"> partnerships (</w:t>
      </w:r>
      <w:proofErr w:type="spellStart"/>
      <w:r w:rsidRPr="00CE523B">
        <w:rPr>
          <w:rFonts w:ascii="Arial" w:hAnsi="Arial" w:cs="Arial"/>
          <w:sz w:val="22"/>
          <w:szCs w:val="22"/>
        </w:rPr>
        <w:t>Imbaya</w:t>
      </w:r>
      <w:proofErr w:type="spellEnd"/>
      <w:r w:rsidRPr="00CE523B">
        <w:rPr>
          <w:rFonts w:ascii="Arial" w:hAnsi="Arial" w:cs="Arial"/>
          <w:sz w:val="22"/>
          <w:szCs w:val="22"/>
        </w:rPr>
        <w:t xml:space="preserve"> et al. 2019).</w:t>
      </w:r>
    </w:p>
    <w:p w14:paraId="280C0640" w14:textId="67598255" w:rsidR="008359C8" w:rsidRPr="00CE523B" w:rsidRDefault="008359C8" w:rsidP="00CE523B">
      <w:pPr>
        <w:numPr>
          <w:ilvl w:val="0"/>
          <w:numId w:val="33"/>
        </w:numPr>
        <w:spacing w:before="100" w:beforeAutospacing="1" w:after="100" w:afterAutospacing="1"/>
        <w:jc w:val="both"/>
        <w:rPr>
          <w:rFonts w:ascii="Arial" w:hAnsi="Arial" w:cs="Arial"/>
          <w:sz w:val="22"/>
          <w:szCs w:val="22"/>
        </w:rPr>
      </w:pPr>
      <w:r w:rsidRPr="00CE523B">
        <w:rPr>
          <w:rFonts w:ascii="Arial" w:hAnsi="Arial" w:cs="Arial"/>
          <w:b/>
          <w:bCs/>
          <w:sz w:val="22"/>
          <w:szCs w:val="22"/>
        </w:rPr>
        <w:t xml:space="preserve">Development of local </w:t>
      </w:r>
      <w:r w:rsidR="00CE523B">
        <w:rPr>
          <w:rFonts w:ascii="Arial" w:hAnsi="Arial" w:cs="Arial"/>
          <w:b/>
          <w:bCs/>
          <w:sz w:val="22"/>
          <w:szCs w:val="22"/>
        </w:rPr>
        <w:t>value-based</w:t>
      </w:r>
      <w:r w:rsidRPr="00CE523B">
        <w:rPr>
          <w:rFonts w:ascii="Arial" w:hAnsi="Arial" w:cs="Arial"/>
          <w:b/>
          <w:bCs/>
          <w:sz w:val="22"/>
          <w:szCs w:val="22"/>
        </w:rPr>
        <w:t xml:space="preserve"> standard operating procedures (SOPs)</w:t>
      </w:r>
      <w:r w:rsidRPr="00CE523B">
        <w:rPr>
          <w:rFonts w:ascii="Arial" w:hAnsi="Arial" w:cs="Arial"/>
          <w:sz w:val="22"/>
          <w:szCs w:val="22"/>
        </w:rPr>
        <w:t xml:space="preserve"> is important to ensure service consistency and business ethics. SOPs may cover cleanliness standards, guest hospitality, handling foreign visitors, and procedures for cultural preservation.</w:t>
      </w:r>
    </w:p>
    <w:p w14:paraId="705886CF" w14:textId="77777777" w:rsidR="008359C8" w:rsidRPr="00CE523B" w:rsidRDefault="008359C8" w:rsidP="00CE523B">
      <w:pPr>
        <w:numPr>
          <w:ilvl w:val="0"/>
          <w:numId w:val="33"/>
        </w:numPr>
        <w:spacing w:before="100" w:beforeAutospacing="1" w:after="100" w:afterAutospacing="1"/>
        <w:jc w:val="both"/>
        <w:rPr>
          <w:rFonts w:ascii="Arial" w:hAnsi="Arial" w:cs="Arial"/>
          <w:sz w:val="22"/>
          <w:szCs w:val="22"/>
        </w:rPr>
      </w:pPr>
      <w:r w:rsidRPr="00CE523B">
        <w:rPr>
          <w:rFonts w:ascii="Arial" w:hAnsi="Arial" w:cs="Arial"/>
          <w:b/>
          <w:bCs/>
          <w:sz w:val="22"/>
          <w:szCs w:val="22"/>
        </w:rPr>
        <w:t>Expansion of networks and strategic partnerships</w:t>
      </w:r>
      <w:r w:rsidRPr="00CE523B">
        <w:rPr>
          <w:rFonts w:ascii="Arial" w:hAnsi="Arial" w:cs="Arial"/>
          <w:sz w:val="22"/>
          <w:szCs w:val="22"/>
        </w:rPr>
        <w:t xml:space="preserve"> should continue. Collaboration with travel agents, online platforms, universities, and conservation partners can improve promotion capacity, market access, and technical support for homestay operators.</w:t>
      </w:r>
    </w:p>
    <w:p w14:paraId="0F38B0EF" w14:textId="77777777" w:rsidR="008359C8" w:rsidRPr="00CE523B" w:rsidRDefault="008359C8" w:rsidP="00CE523B">
      <w:pPr>
        <w:numPr>
          <w:ilvl w:val="0"/>
          <w:numId w:val="33"/>
        </w:numPr>
        <w:spacing w:before="100" w:beforeAutospacing="1" w:after="100" w:afterAutospacing="1"/>
        <w:jc w:val="both"/>
        <w:rPr>
          <w:rFonts w:ascii="Arial" w:hAnsi="Arial" w:cs="Arial"/>
          <w:sz w:val="22"/>
          <w:szCs w:val="22"/>
        </w:rPr>
      </w:pPr>
      <w:r w:rsidRPr="00CE523B">
        <w:rPr>
          <w:rFonts w:ascii="Arial" w:hAnsi="Arial" w:cs="Arial"/>
          <w:b/>
          <w:bCs/>
          <w:sz w:val="22"/>
          <w:szCs w:val="22"/>
        </w:rPr>
        <w:t>Integration of homestays into local tourism packages</w:t>
      </w:r>
      <w:r w:rsidRPr="00CE523B">
        <w:rPr>
          <w:rFonts w:ascii="Arial" w:hAnsi="Arial" w:cs="Arial"/>
          <w:sz w:val="22"/>
          <w:szCs w:val="22"/>
        </w:rPr>
        <w:t>—such as cultural tourism, ecotourism, and educational tourism—will strengthen homestays’ role within a comprehensive tourism ecosystem. This integration increases local economic potential and extends tourists’ length of stay.</w:t>
      </w:r>
    </w:p>
    <w:p w14:paraId="6C6E5AA3" w14:textId="77777777" w:rsidR="00790ADA" w:rsidRPr="00FB3A86" w:rsidRDefault="00790ADA" w:rsidP="00441B6F">
      <w:pPr>
        <w:pStyle w:val="Body"/>
        <w:spacing w:after="0"/>
        <w:rPr>
          <w:rFonts w:ascii="Arial" w:hAnsi="Arial" w:cs="Arial"/>
        </w:rPr>
      </w:pPr>
    </w:p>
    <w:p w14:paraId="6097FEE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F80910B" w14:textId="71B869A0" w:rsidR="00CE523B" w:rsidRPr="00930034" w:rsidRDefault="00CE523B" w:rsidP="00930034">
      <w:pPr>
        <w:spacing w:before="100" w:beforeAutospacing="1" w:after="100" w:afterAutospacing="1"/>
        <w:jc w:val="both"/>
        <w:rPr>
          <w:rFonts w:ascii="Arial" w:hAnsi="Arial" w:cs="Arial"/>
          <w:sz w:val="22"/>
          <w:szCs w:val="22"/>
        </w:rPr>
      </w:pPr>
      <w:r w:rsidRPr="00930034">
        <w:rPr>
          <w:rFonts w:ascii="Arial" w:hAnsi="Arial" w:cs="Arial"/>
          <w:sz w:val="22"/>
          <w:szCs w:val="22"/>
        </w:rPr>
        <w:t>The community-based homestay management model in Raja Ampat reflects a synergy between the cultural values of indigenous communities and the principles of sustainable tourism. Clan-based ownership, participatory management, and local institutional support are key strengths in creating autonomous and resilient tourism villages. Homestays contribute not only to increased income and job creation but also to strengthened social cohesion, cultural preservation, and environmental awareness. However, constraints such as limited human resource capacity, restricted market access, and dependence on external assistance remain challenges to be overcome. Strengthening strategies that include training, institutional reinforcement, SOP development, network expansion, and product integration are critical to sustaining community-based homestays. These findings contribute conceptually to the community-based tourism literature and offer practical guidance for policy formulation on village tourism development in conservation and archipelagic contexts. With adaptive, locally grounded approaches, community homestays have the potential to become a driving force for inclusive, competitive, and sustainable tourism development in Indonesia.</w:t>
      </w:r>
    </w:p>
    <w:p w14:paraId="51C8E294" w14:textId="77777777" w:rsidR="00790ADA" w:rsidRPr="00FB3A86" w:rsidRDefault="00790ADA" w:rsidP="00441B6F">
      <w:pPr>
        <w:pStyle w:val="Body"/>
        <w:spacing w:after="0"/>
        <w:rPr>
          <w:rFonts w:ascii="Arial" w:hAnsi="Arial" w:cs="Arial"/>
        </w:rPr>
      </w:pPr>
    </w:p>
    <w:p w14:paraId="22B6BF99" w14:textId="77777777" w:rsidR="00F455CB" w:rsidRPr="003A29C6" w:rsidRDefault="00F455CB" w:rsidP="00F455CB">
      <w:pPr>
        <w:jc w:val="both"/>
        <w:outlineLvl w:val="0"/>
        <w:rPr>
          <w:rFonts w:ascii="Arial" w:hAnsi="Arial" w:cs="Arial"/>
        </w:rPr>
      </w:pPr>
      <w:r w:rsidRPr="003A29C6">
        <w:rPr>
          <w:rFonts w:ascii="Arial" w:hAnsi="Arial" w:cs="Arial"/>
          <w:b/>
          <w:bCs/>
        </w:rPr>
        <w:t>COMPETING INTERESTS DISCLAIMER:</w:t>
      </w:r>
    </w:p>
    <w:p w14:paraId="57E114FE" w14:textId="77777777" w:rsidR="00F455CB" w:rsidRDefault="00F455CB" w:rsidP="00F455CB">
      <w:r w:rsidRPr="00A10EDE">
        <w:t>Authors have declared that they have no known competing financial interests OR non-financial interests OR personal relationships that could have appeared to influence the work reported in this paper.</w:t>
      </w:r>
    </w:p>
    <w:p w14:paraId="621CFA26" w14:textId="77777777" w:rsidR="00F455CB" w:rsidRPr="00315186" w:rsidRDefault="00F455CB" w:rsidP="00787727">
      <w:pPr>
        <w:jc w:val="both"/>
      </w:pPr>
    </w:p>
    <w:p w14:paraId="301348EB" w14:textId="77777777" w:rsidR="00B67669" w:rsidRPr="00181FA9" w:rsidRDefault="00B67669" w:rsidP="00B67669">
      <w:pPr>
        <w:pStyle w:val="NoSpacing"/>
        <w:rPr>
          <w:rFonts w:ascii="Arial" w:hAnsi="Arial" w:cs="Arial"/>
          <w:b/>
          <w:highlight w:val="yellow"/>
        </w:rPr>
      </w:pPr>
      <w:bookmarkStart w:id="0" w:name="_Hlk198031404"/>
      <w:r w:rsidRPr="00181FA9">
        <w:rPr>
          <w:rFonts w:ascii="Arial" w:hAnsi="Arial" w:cs="Arial"/>
          <w:b/>
          <w:highlight w:val="yellow"/>
        </w:rPr>
        <w:t>Disclaimer (Artificial intelligence)</w:t>
      </w:r>
    </w:p>
    <w:p w14:paraId="6EE13D67" w14:textId="77777777" w:rsidR="00B67669" w:rsidRPr="00005ED1" w:rsidRDefault="00B67669" w:rsidP="00B67669">
      <w:pPr>
        <w:pStyle w:val="NoSpacing"/>
        <w:rPr>
          <w:rFonts w:ascii="Arial" w:hAnsi="Arial" w:cs="Arial"/>
          <w:highlight w:val="yellow"/>
        </w:rPr>
      </w:pPr>
    </w:p>
    <w:p w14:paraId="51FD970C" w14:textId="77777777" w:rsidR="00B67669" w:rsidRPr="00005ED1" w:rsidRDefault="00B67669" w:rsidP="00B6766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0898804E" w14:textId="77777777" w:rsidR="00B67669" w:rsidRDefault="00B67669" w:rsidP="00B67669">
      <w:pPr>
        <w:pStyle w:val="NoSpacing"/>
        <w:rPr>
          <w:rFonts w:ascii="Arial" w:hAnsi="Arial" w:cs="Arial"/>
        </w:rPr>
      </w:pPr>
    </w:p>
    <w:p w14:paraId="42847A77" w14:textId="77777777" w:rsidR="000256E7" w:rsidRPr="00A5677E" w:rsidRDefault="000256E7" w:rsidP="000256E7">
      <w:pPr>
        <w:spacing w:before="100" w:beforeAutospacing="1" w:after="100" w:afterAutospacing="1"/>
        <w:outlineLvl w:val="2"/>
        <w:rPr>
          <w:rFonts w:ascii="Times New Roman" w:hAnsi="Times New Roman"/>
          <w:b/>
          <w:bCs/>
          <w:sz w:val="27"/>
          <w:szCs w:val="27"/>
        </w:rPr>
      </w:pPr>
      <w:r w:rsidRPr="00A5677E">
        <w:rPr>
          <w:rFonts w:ascii="Times New Roman" w:hAnsi="Times New Roman"/>
          <w:b/>
          <w:bCs/>
          <w:sz w:val="27"/>
          <w:szCs w:val="27"/>
        </w:rPr>
        <w:t>References</w:t>
      </w:r>
    </w:p>
    <w:p w14:paraId="678D5595"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Adesetiani</w:t>
      </w:r>
      <w:proofErr w:type="spellEnd"/>
      <w:r w:rsidRPr="00202CB9">
        <w:rPr>
          <w:rFonts w:ascii="Times New Roman" w:hAnsi="Times New Roman"/>
          <w:sz w:val="24"/>
          <w:szCs w:val="24"/>
        </w:rPr>
        <w:t xml:space="preserve">, S., </w:t>
      </w:r>
      <w:proofErr w:type="spellStart"/>
      <w:r w:rsidRPr="00202CB9">
        <w:rPr>
          <w:rFonts w:ascii="Times New Roman" w:hAnsi="Times New Roman"/>
          <w:sz w:val="24"/>
          <w:szCs w:val="24"/>
        </w:rPr>
        <w:t>Kolopaking</w:t>
      </w:r>
      <w:proofErr w:type="spellEnd"/>
      <w:r w:rsidRPr="00202CB9">
        <w:rPr>
          <w:rFonts w:ascii="Times New Roman" w:hAnsi="Times New Roman"/>
          <w:sz w:val="24"/>
          <w:szCs w:val="24"/>
        </w:rPr>
        <w:t xml:space="preserve">, L. M., &amp; </w:t>
      </w:r>
      <w:proofErr w:type="spellStart"/>
      <w:r w:rsidRPr="00202CB9">
        <w:rPr>
          <w:rFonts w:ascii="Times New Roman" w:hAnsi="Times New Roman"/>
          <w:sz w:val="24"/>
          <w:szCs w:val="24"/>
        </w:rPr>
        <w:t>Eriyatno</w:t>
      </w:r>
      <w:proofErr w:type="spellEnd"/>
      <w:r w:rsidRPr="00202CB9">
        <w:rPr>
          <w:rFonts w:ascii="Times New Roman" w:hAnsi="Times New Roman"/>
          <w:sz w:val="24"/>
          <w:szCs w:val="24"/>
        </w:rPr>
        <w:t>, E. (2021). Community-based homestay tourism business development strategy in Raja Ampat Regency, West Papua Province. Sodality: Journal of Rural Sociology, 9(3).</w:t>
      </w:r>
    </w:p>
    <w:p w14:paraId="341916C3"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t>Agustina, M. D. P. (2021). Optimization of tourism villages to improve community welfare. (Unpublished manuscript).</w:t>
      </w:r>
    </w:p>
    <w:p w14:paraId="418B0451"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Ardhiatma</w:t>
      </w:r>
      <w:proofErr w:type="spellEnd"/>
      <w:r w:rsidRPr="00202CB9">
        <w:rPr>
          <w:rFonts w:ascii="Times New Roman" w:hAnsi="Times New Roman"/>
          <w:sz w:val="24"/>
          <w:szCs w:val="24"/>
        </w:rPr>
        <w:t>, F. (2025). The role of sustainable tourism development in improving the welfare of local communities. Tourism and Hospitality Research, 1(1), 23–29.</w:t>
      </w:r>
    </w:p>
    <w:p w14:paraId="0D316A3A"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Arsyad</w:t>
      </w:r>
      <w:proofErr w:type="spellEnd"/>
      <w:r w:rsidRPr="00202CB9">
        <w:rPr>
          <w:rFonts w:ascii="Times New Roman" w:hAnsi="Times New Roman"/>
          <w:sz w:val="24"/>
          <w:szCs w:val="24"/>
        </w:rPr>
        <w:t>, Y. (2025). Community-based tourism as an empowerment strategy: A conceptual review from a non-formal education perspective. JPUS: Journal of Education for All, 9(2), 75–88.</w:t>
      </w:r>
    </w:p>
    <w:p w14:paraId="3BC4DB88"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Atmodjo</w:t>
      </w:r>
      <w:proofErr w:type="spellEnd"/>
      <w:r w:rsidRPr="00202CB9">
        <w:rPr>
          <w:rFonts w:ascii="Times New Roman" w:hAnsi="Times New Roman"/>
          <w:sz w:val="24"/>
          <w:szCs w:val="24"/>
        </w:rPr>
        <w:t>, E. (2020). Marine conservation tourism and local communities: The case of Raja Ampat, Indonesia (Doctoral dissertation, Wageningen University and Research).</w:t>
      </w:r>
    </w:p>
    <w:p w14:paraId="0A26CD8C"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Basyar</w:t>
      </w:r>
      <w:proofErr w:type="spellEnd"/>
      <w:r w:rsidRPr="00202CB9">
        <w:rPr>
          <w:rFonts w:ascii="Times New Roman" w:hAnsi="Times New Roman"/>
          <w:sz w:val="24"/>
          <w:szCs w:val="24"/>
        </w:rPr>
        <w:t xml:space="preserve">, M. R., </w:t>
      </w:r>
      <w:proofErr w:type="spellStart"/>
      <w:r w:rsidRPr="00202CB9">
        <w:rPr>
          <w:rFonts w:ascii="Times New Roman" w:hAnsi="Times New Roman"/>
          <w:sz w:val="24"/>
          <w:szCs w:val="24"/>
        </w:rPr>
        <w:t>Mardiyanta</w:t>
      </w:r>
      <w:proofErr w:type="spellEnd"/>
      <w:r w:rsidRPr="00202CB9">
        <w:rPr>
          <w:rFonts w:ascii="Times New Roman" w:hAnsi="Times New Roman"/>
          <w:sz w:val="24"/>
          <w:szCs w:val="24"/>
        </w:rPr>
        <w:t xml:space="preserve">, A., &amp; </w:t>
      </w:r>
      <w:proofErr w:type="spellStart"/>
      <w:r w:rsidRPr="00202CB9">
        <w:rPr>
          <w:rFonts w:ascii="Times New Roman" w:hAnsi="Times New Roman"/>
          <w:sz w:val="24"/>
          <w:szCs w:val="24"/>
        </w:rPr>
        <w:t>Setijaningrum</w:t>
      </w:r>
      <w:proofErr w:type="spellEnd"/>
      <w:r w:rsidRPr="00202CB9">
        <w:rPr>
          <w:rFonts w:ascii="Times New Roman" w:hAnsi="Times New Roman"/>
          <w:sz w:val="24"/>
          <w:szCs w:val="24"/>
        </w:rPr>
        <w:t xml:space="preserve">, E. (2025). Multi stakeholder analysis in building tourism resilience: Collaborative governance implementation in the </w:t>
      </w:r>
      <w:proofErr w:type="spellStart"/>
      <w:r w:rsidRPr="00202CB9">
        <w:rPr>
          <w:rFonts w:ascii="Times New Roman" w:hAnsi="Times New Roman"/>
          <w:sz w:val="24"/>
          <w:szCs w:val="24"/>
        </w:rPr>
        <w:t>Majapahit</w:t>
      </w:r>
      <w:proofErr w:type="spellEnd"/>
      <w:r w:rsidRPr="00202CB9">
        <w:rPr>
          <w:rFonts w:ascii="Times New Roman" w:hAnsi="Times New Roman"/>
          <w:sz w:val="24"/>
          <w:szCs w:val="24"/>
        </w:rPr>
        <w:t xml:space="preserve"> house heritage area, Indonesia. Tourism and Hospitality, 6(1), 5.</w:t>
      </w:r>
    </w:p>
    <w:p w14:paraId="0DA81EDF"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t xml:space="preserve">Bhalla, P., Coghlan, A., &amp; Bhattacharya, P. (2024). Homestays' contribution to </w:t>
      </w:r>
      <w:proofErr w:type="gramStart"/>
      <w:r w:rsidRPr="00202CB9">
        <w:rPr>
          <w:rFonts w:ascii="Times New Roman" w:hAnsi="Times New Roman"/>
          <w:sz w:val="24"/>
          <w:szCs w:val="24"/>
        </w:rPr>
        <w:t>community based</w:t>
      </w:r>
      <w:proofErr w:type="gramEnd"/>
      <w:r w:rsidRPr="00202CB9">
        <w:rPr>
          <w:rFonts w:ascii="Times New Roman" w:hAnsi="Times New Roman"/>
          <w:sz w:val="24"/>
          <w:szCs w:val="24"/>
        </w:rPr>
        <w:t xml:space="preserve"> ecotourism in the Himalayan region of India. In Ecotourism Horizons (pp. 5–20). Routledge.</w:t>
      </w:r>
    </w:p>
    <w:p w14:paraId="05B50E88"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Cahyanto</w:t>
      </w:r>
      <w:proofErr w:type="spellEnd"/>
      <w:r w:rsidRPr="00202CB9">
        <w:rPr>
          <w:rFonts w:ascii="Times New Roman" w:hAnsi="Times New Roman"/>
          <w:sz w:val="24"/>
          <w:szCs w:val="24"/>
        </w:rPr>
        <w:t xml:space="preserve">, I. P., Liu </w:t>
      </w:r>
      <w:proofErr w:type="spellStart"/>
      <w:r w:rsidRPr="00202CB9">
        <w:rPr>
          <w:rFonts w:ascii="Times New Roman" w:hAnsi="Times New Roman"/>
          <w:sz w:val="24"/>
          <w:szCs w:val="24"/>
        </w:rPr>
        <w:t>Lastres</w:t>
      </w:r>
      <w:proofErr w:type="spellEnd"/>
      <w:r w:rsidRPr="00202CB9">
        <w:rPr>
          <w:rFonts w:ascii="Times New Roman" w:hAnsi="Times New Roman"/>
          <w:sz w:val="24"/>
          <w:szCs w:val="24"/>
        </w:rPr>
        <w:t xml:space="preserve">, B., &amp; Edwards, C. (2021). Developing a resilience based adaptive co management framework: Public sectors’ insights on the role </w:t>
      </w:r>
      <w:r w:rsidRPr="00202CB9">
        <w:rPr>
          <w:rFonts w:ascii="Times New Roman" w:hAnsi="Times New Roman"/>
          <w:sz w:val="24"/>
          <w:szCs w:val="24"/>
        </w:rPr>
        <w:lastRenderedPageBreak/>
        <w:t>of tourism. Journal of Policy Research in Tourism, Leisure and Events, 13(2), 204–221.</w:t>
      </w:r>
    </w:p>
    <w:p w14:paraId="0DFB2FC1"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t xml:space="preserve">Chowdhury, A., &amp; </w:t>
      </w:r>
      <w:proofErr w:type="spellStart"/>
      <w:r w:rsidRPr="00202CB9">
        <w:rPr>
          <w:rFonts w:ascii="Times New Roman" w:hAnsi="Times New Roman"/>
          <w:sz w:val="24"/>
          <w:szCs w:val="24"/>
        </w:rPr>
        <w:t>Shil</w:t>
      </w:r>
      <w:proofErr w:type="spellEnd"/>
      <w:r w:rsidRPr="00202CB9">
        <w:rPr>
          <w:rFonts w:ascii="Times New Roman" w:hAnsi="Times New Roman"/>
          <w:sz w:val="24"/>
          <w:szCs w:val="24"/>
        </w:rPr>
        <w:t>, N. C. (2021). Thinking ‘qualitative’ through a case study: Homework for a researcher. American Journal of Qualitative Research, 5(2), 190–210.</w:t>
      </w:r>
    </w:p>
    <w:p w14:paraId="7863C95D"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t xml:space="preserve">Cleland, J., MacLeod, A., &amp; </w:t>
      </w:r>
      <w:proofErr w:type="spellStart"/>
      <w:r w:rsidRPr="00202CB9">
        <w:rPr>
          <w:rFonts w:ascii="Times New Roman" w:hAnsi="Times New Roman"/>
          <w:sz w:val="24"/>
          <w:szCs w:val="24"/>
        </w:rPr>
        <w:t>Ellaway</w:t>
      </w:r>
      <w:proofErr w:type="spellEnd"/>
      <w:r w:rsidRPr="00202CB9">
        <w:rPr>
          <w:rFonts w:ascii="Times New Roman" w:hAnsi="Times New Roman"/>
          <w:sz w:val="24"/>
          <w:szCs w:val="24"/>
        </w:rPr>
        <w:t>, R. H. (2021). The curious case of case study research. Medical Education, 55(10), 1131–1141.</w:t>
      </w:r>
    </w:p>
    <w:p w14:paraId="2730F537"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Donkoh</w:t>
      </w:r>
      <w:proofErr w:type="spellEnd"/>
      <w:r w:rsidRPr="00202CB9">
        <w:rPr>
          <w:rFonts w:ascii="Times New Roman" w:hAnsi="Times New Roman"/>
          <w:sz w:val="24"/>
          <w:szCs w:val="24"/>
        </w:rPr>
        <w:t>, S., &amp; Mensah, J. (2023). Application of triangulation in qualitative research. Journal of Applied Biotechnology and Bioengineering, 10(1), 6–9.</w:t>
      </w:r>
    </w:p>
    <w:p w14:paraId="1C3BFF59"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t>Ishak, N., &amp; Hos, J. (2025). Dynamics of local institutions and citizen participation in community-based ecotourism development. PAMARENDA: Public Administration and Government Journal, 5(1), 58–70.</w:t>
      </w:r>
    </w:p>
    <w:p w14:paraId="44BFADEF"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Laway</w:t>
      </w:r>
      <w:proofErr w:type="spellEnd"/>
      <w:r w:rsidRPr="00202CB9">
        <w:rPr>
          <w:rFonts w:ascii="Times New Roman" w:hAnsi="Times New Roman"/>
          <w:sz w:val="24"/>
          <w:szCs w:val="24"/>
        </w:rPr>
        <w:t xml:space="preserve">, A. M., &amp; </w:t>
      </w:r>
      <w:proofErr w:type="spellStart"/>
      <w:r w:rsidRPr="00202CB9">
        <w:rPr>
          <w:rFonts w:ascii="Times New Roman" w:hAnsi="Times New Roman"/>
          <w:sz w:val="24"/>
          <w:szCs w:val="24"/>
        </w:rPr>
        <w:t>Suryapuspita</w:t>
      </w:r>
      <w:proofErr w:type="spellEnd"/>
      <w:r w:rsidRPr="00202CB9">
        <w:rPr>
          <w:rFonts w:ascii="Times New Roman" w:hAnsi="Times New Roman"/>
          <w:sz w:val="24"/>
          <w:szCs w:val="24"/>
        </w:rPr>
        <w:t xml:space="preserve">, M. (2025). Collaborative governance in tourism development in </w:t>
      </w:r>
      <w:proofErr w:type="spellStart"/>
      <w:r w:rsidRPr="00202CB9">
        <w:rPr>
          <w:rFonts w:ascii="Times New Roman" w:hAnsi="Times New Roman"/>
          <w:sz w:val="24"/>
          <w:szCs w:val="24"/>
        </w:rPr>
        <w:t>Namatota</w:t>
      </w:r>
      <w:proofErr w:type="spellEnd"/>
      <w:r w:rsidRPr="00202CB9">
        <w:rPr>
          <w:rFonts w:ascii="Times New Roman" w:hAnsi="Times New Roman"/>
          <w:sz w:val="24"/>
          <w:szCs w:val="24"/>
        </w:rPr>
        <w:t xml:space="preserve"> Village, </w:t>
      </w:r>
      <w:proofErr w:type="spellStart"/>
      <w:r w:rsidRPr="00202CB9">
        <w:rPr>
          <w:rFonts w:ascii="Times New Roman" w:hAnsi="Times New Roman"/>
          <w:sz w:val="24"/>
          <w:szCs w:val="24"/>
        </w:rPr>
        <w:t>Kaimana</w:t>
      </w:r>
      <w:proofErr w:type="spellEnd"/>
      <w:r w:rsidRPr="00202CB9">
        <w:rPr>
          <w:rFonts w:ascii="Times New Roman" w:hAnsi="Times New Roman"/>
          <w:sz w:val="24"/>
          <w:szCs w:val="24"/>
        </w:rPr>
        <w:t xml:space="preserve"> Regency, West Papua Province (Doctoral dissertation, Institute of Domestic Governance).</w:t>
      </w:r>
    </w:p>
    <w:p w14:paraId="088070EF"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Mahulette</w:t>
      </w:r>
      <w:proofErr w:type="spellEnd"/>
      <w:r w:rsidRPr="00202CB9">
        <w:rPr>
          <w:rFonts w:ascii="Times New Roman" w:hAnsi="Times New Roman"/>
          <w:sz w:val="24"/>
          <w:szCs w:val="24"/>
        </w:rPr>
        <w:t>, S. S. (2025). Collaborative governance in tourism governance in Raja Ampat Regency (Doctoral dissertation, Institute of Domestic Governance).</w:t>
      </w:r>
    </w:p>
    <w:p w14:paraId="427942C3"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Mtapuri</w:t>
      </w:r>
      <w:proofErr w:type="spellEnd"/>
      <w:r w:rsidRPr="00202CB9">
        <w:rPr>
          <w:rFonts w:ascii="Times New Roman" w:hAnsi="Times New Roman"/>
          <w:sz w:val="24"/>
          <w:szCs w:val="24"/>
        </w:rPr>
        <w:t xml:space="preserve">, O., Camilleri, M. A., &amp; </w:t>
      </w:r>
      <w:proofErr w:type="spellStart"/>
      <w:r w:rsidRPr="00202CB9">
        <w:rPr>
          <w:rFonts w:ascii="Times New Roman" w:hAnsi="Times New Roman"/>
          <w:sz w:val="24"/>
          <w:szCs w:val="24"/>
        </w:rPr>
        <w:t>Dłużewska</w:t>
      </w:r>
      <w:proofErr w:type="spellEnd"/>
      <w:r w:rsidRPr="00202CB9">
        <w:rPr>
          <w:rFonts w:ascii="Times New Roman" w:hAnsi="Times New Roman"/>
          <w:sz w:val="24"/>
          <w:szCs w:val="24"/>
        </w:rPr>
        <w:t xml:space="preserve">, A. (2022). Advancing </w:t>
      </w:r>
      <w:proofErr w:type="gramStart"/>
      <w:r w:rsidRPr="00202CB9">
        <w:rPr>
          <w:rFonts w:ascii="Times New Roman" w:hAnsi="Times New Roman"/>
          <w:sz w:val="24"/>
          <w:szCs w:val="24"/>
        </w:rPr>
        <w:t>community based</w:t>
      </w:r>
      <w:proofErr w:type="gramEnd"/>
      <w:r w:rsidRPr="00202CB9">
        <w:rPr>
          <w:rFonts w:ascii="Times New Roman" w:hAnsi="Times New Roman"/>
          <w:sz w:val="24"/>
          <w:szCs w:val="24"/>
        </w:rPr>
        <w:t xml:space="preserve"> tourism approaches for the sustainable development of destinations. Sustainable Development, 30(3), 423–432.</w:t>
      </w:r>
    </w:p>
    <w:p w14:paraId="410306AF"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Nurhayati</w:t>
      </w:r>
      <w:proofErr w:type="spellEnd"/>
      <w:r w:rsidRPr="00202CB9">
        <w:rPr>
          <w:rFonts w:ascii="Times New Roman" w:hAnsi="Times New Roman"/>
          <w:sz w:val="24"/>
          <w:szCs w:val="24"/>
        </w:rPr>
        <w:t xml:space="preserve">, N., Lutfi, M. Y., </w:t>
      </w:r>
      <w:proofErr w:type="spellStart"/>
      <w:r w:rsidRPr="00202CB9">
        <w:rPr>
          <w:rFonts w:ascii="Times New Roman" w:hAnsi="Times New Roman"/>
          <w:sz w:val="24"/>
          <w:szCs w:val="24"/>
        </w:rPr>
        <w:t>Hidayatullah</w:t>
      </w:r>
      <w:proofErr w:type="spellEnd"/>
      <w:r w:rsidRPr="00202CB9">
        <w:rPr>
          <w:rFonts w:ascii="Times New Roman" w:hAnsi="Times New Roman"/>
          <w:sz w:val="24"/>
          <w:szCs w:val="24"/>
        </w:rPr>
        <w:t xml:space="preserve">, N., </w:t>
      </w:r>
      <w:proofErr w:type="spellStart"/>
      <w:r w:rsidRPr="00202CB9">
        <w:rPr>
          <w:rFonts w:ascii="Times New Roman" w:hAnsi="Times New Roman"/>
          <w:sz w:val="24"/>
          <w:szCs w:val="24"/>
        </w:rPr>
        <w:t>Wahyuningsih</w:t>
      </w:r>
      <w:proofErr w:type="spellEnd"/>
      <w:r w:rsidRPr="00202CB9">
        <w:rPr>
          <w:rFonts w:ascii="Times New Roman" w:hAnsi="Times New Roman"/>
          <w:sz w:val="24"/>
          <w:szCs w:val="24"/>
        </w:rPr>
        <w:t xml:space="preserve">, M., </w:t>
      </w:r>
      <w:proofErr w:type="spellStart"/>
      <w:r w:rsidRPr="00202CB9">
        <w:rPr>
          <w:rFonts w:ascii="Times New Roman" w:hAnsi="Times New Roman"/>
          <w:sz w:val="24"/>
          <w:szCs w:val="24"/>
        </w:rPr>
        <w:t>Dizar</w:t>
      </w:r>
      <w:proofErr w:type="spellEnd"/>
      <w:r w:rsidRPr="00202CB9">
        <w:rPr>
          <w:rFonts w:ascii="Times New Roman" w:hAnsi="Times New Roman"/>
          <w:sz w:val="24"/>
          <w:szCs w:val="24"/>
        </w:rPr>
        <w:t xml:space="preserve">, S., </w:t>
      </w:r>
      <w:proofErr w:type="spellStart"/>
      <w:r w:rsidRPr="00202CB9">
        <w:rPr>
          <w:rFonts w:ascii="Times New Roman" w:hAnsi="Times New Roman"/>
          <w:sz w:val="24"/>
          <w:szCs w:val="24"/>
        </w:rPr>
        <w:t>Octaviani</w:t>
      </w:r>
      <w:proofErr w:type="spellEnd"/>
      <w:r w:rsidRPr="00202CB9">
        <w:rPr>
          <w:rFonts w:ascii="Times New Roman" w:hAnsi="Times New Roman"/>
          <w:sz w:val="24"/>
          <w:szCs w:val="24"/>
        </w:rPr>
        <w:t xml:space="preserve">, D., ... &amp; </w:t>
      </w:r>
      <w:proofErr w:type="spellStart"/>
      <w:r w:rsidRPr="00202CB9">
        <w:rPr>
          <w:rFonts w:ascii="Times New Roman" w:hAnsi="Times New Roman"/>
          <w:sz w:val="24"/>
          <w:szCs w:val="24"/>
        </w:rPr>
        <w:t>Busnetty</w:t>
      </w:r>
      <w:proofErr w:type="spellEnd"/>
      <w:r w:rsidRPr="00202CB9">
        <w:rPr>
          <w:rFonts w:ascii="Times New Roman" w:hAnsi="Times New Roman"/>
          <w:sz w:val="24"/>
          <w:szCs w:val="24"/>
        </w:rPr>
        <w:t>, I. (2025). Sustainable villages: Implementation of SDGs in village development in Indonesia. Star Digital Publishing.</w:t>
      </w:r>
    </w:p>
    <w:p w14:paraId="2C244B3B"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Pasanchay</w:t>
      </w:r>
      <w:proofErr w:type="spellEnd"/>
      <w:r w:rsidRPr="00202CB9">
        <w:rPr>
          <w:rFonts w:ascii="Times New Roman" w:hAnsi="Times New Roman"/>
          <w:sz w:val="24"/>
          <w:szCs w:val="24"/>
        </w:rPr>
        <w:t>, K., &amp; Schott, C. (2021). Community-based tourism homestays' capacity to advance the Sustainable Development Goals: A holistic sustainable livelihood perspective. Tourism Management Perspectives, 37, 100784.</w:t>
      </w:r>
    </w:p>
    <w:p w14:paraId="0766E03E"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t>Prasad, K. (2024). The role of the local community in enhancing sustainable community-based tourism. J. Electrical Systems, 20(7s), 558–571.</w:t>
      </w:r>
    </w:p>
    <w:p w14:paraId="10B55AC8"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Qomaruddin</w:t>
      </w:r>
      <w:proofErr w:type="spellEnd"/>
      <w:r w:rsidRPr="00202CB9">
        <w:rPr>
          <w:rFonts w:ascii="Times New Roman" w:hAnsi="Times New Roman"/>
          <w:sz w:val="24"/>
          <w:szCs w:val="24"/>
        </w:rPr>
        <w:t xml:space="preserve">, Q., &amp; </w:t>
      </w:r>
      <w:proofErr w:type="spellStart"/>
      <w:r w:rsidRPr="00202CB9">
        <w:rPr>
          <w:rFonts w:ascii="Times New Roman" w:hAnsi="Times New Roman"/>
          <w:sz w:val="24"/>
          <w:szCs w:val="24"/>
        </w:rPr>
        <w:t>Sa'diyah</w:t>
      </w:r>
      <w:proofErr w:type="spellEnd"/>
      <w:r w:rsidRPr="00202CB9">
        <w:rPr>
          <w:rFonts w:ascii="Times New Roman" w:hAnsi="Times New Roman"/>
          <w:sz w:val="24"/>
          <w:szCs w:val="24"/>
        </w:rPr>
        <w:t>, H. (2024). Theoretical study on data analysis techniques in qualitative research: Spradley, Miles and Huberman perspectives. Journal of Management, Accounting, and Administration, 1(2), 77–84.</w:t>
      </w:r>
    </w:p>
    <w:p w14:paraId="18685D3C"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lastRenderedPageBreak/>
        <w:t xml:space="preserve">Rahman, F. A., </w:t>
      </w:r>
      <w:proofErr w:type="spellStart"/>
      <w:r w:rsidRPr="00202CB9">
        <w:rPr>
          <w:rFonts w:ascii="Times New Roman" w:hAnsi="Times New Roman"/>
          <w:sz w:val="24"/>
          <w:szCs w:val="24"/>
        </w:rPr>
        <w:t>Rahmayanti</w:t>
      </w:r>
      <w:proofErr w:type="spellEnd"/>
      <w:r w:rsidRPr="00202CB9">
        <w:rPr>
          <w:rFonts w:ascii="Times New Roman" w:hAnsi="Times New Roman"/>
          <w:sz w:val="24"/>
          <w:szCs w:val="24"/>
        </w:rPr>
        <w:t xml:space="preserve">, F., &amp; </w:t>
      </w:r>
      <w:proofErr w:type="spellStart"/>
      <w:r w:rsidRPr="00202CB9">
        <w:rPr>
          <w:rFonts w:ascii="Times New Roman" w:hAnsi="Times New Roman"/>
          <w:sz w:val="24"/>
          <w:szCs w:val="24"/>
        </w:rPr>
        <w:t>Yulianandaris</w:t>
      </w:r>
      <w:proofErr w:type="spellEnd"/>
      <w:r w:rsidRPr="00202CB9">
        <w:rPr>
          <w:rFonts w:ascii="Times New Roman" w:hAnsi="Times New Roman"/>
          <w:sz w:val="24"/>
          <w:szCs w:val="24"/>
        </w:rPr>
        <w:t xml:space="preserve">, Y. (2025). Public policy analysis in supporting local economy based on sustainable tourism: A case study of </w:t>
      </w:r>
      <w:proofErr w:type="spellStart"/>
      <w:r w:rsidRPr="00202CB9">
        <w:rPr>
          <w:rFonts w:ascii="Times New Roman" w:hAnsi="Times New Roman"/>
          <w:sz w:val="24"/>
          <w:szCs w:val="24"/>
        </w:rPr>
        <w:t>Selayar</w:t>
      </w:r>
      <w:proofErr w:type="spellEnd"/>
      <w:r w:rsidRPr="00202CB9">
        <w:rPr>
          <w:rFonts w:ascii="Times New Roman" w:hAnsi="Times New Roman"/>
          <w:sz w:val="24"/>
          <w:szCs w:val="24"/>
        </w:rPr>
        <w:t xml:space="preserve"> Islands Regency. </w:t>
      </w:r>
      <w:proofErr w:type="spellStart"/>
      <w:r w:rsidRPr="00202CB9">
        <w:rPr>
          <w:rFonts w:ascii="Times New Roman" w:hAnsi="Times New Roman"/>
          <w:sz w:val="24"/>
          <w:szCs w:val="24"/>
        </w:rPr>
        <w:t>Dinamika</w:t>
      </w:r>
      <w:proofErr w:type="spellEnd"/>
      <w:r w:rsidRPr="00202CB9">
        <w:rPr>
          <w:rFonts w:ascii="Times New Roman" w:hAnsi="Times New Roman"/>
          <w:sz w:val="24"/>
          <w:szCs w:val="24"/>
        </w:rPr>
        <w:t xml:space="preserve"> Governance: Journal of Public Administration, 15(2), 250–257.</w:t>
      </w:r>
    </w:p>
    <w:p w14:paraId="76CD9193"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Rizki</w:t>
      </w:r>
      <w:proofErr w:type="spellEnd"/>
      <w:r w:rsidRPr="00202CB9">
        <w:rPr>
          <w:rFonts w:ascii="Times New Roman" w:hAnsi="Times New Roman"/>
          <w:sz w:val="24"/>
          <w:szCs w:val="24"/>
        </w:rPr>
        <w:t xml:space="preserve">, A. H., Cheung, V. T., </w:t>
      </w:r>
      <w:proofErr w:type="spellStart"/>
      <w:r w:rsidRPr="00202CB9">
        <w:rPr>
          <w:rFonts w:ascii="Times New Roman" w:hAnsi="Times New Roman"/>
          <w:sz w:val="24"/>
          <w:szCs w:val="24"/>
        </w:rPr>
        <w:t>Karangan</w:t>
      </w:r>
      <w:proofErr w:type="spellEnd"/>
      <w:r w:rsidRPr="00202CB9">
        <w:rPr>
          <w:rFonts w:ascii="Times New Roman" w:hAnsi="Times New Roman"/>
          <w:sz w:val="24"/>
          <w:szCs w:val="24"/>
        </w:rPr>
        <w:t xml:space="preserve">, A. Y., Fernando, D., &amp; </w:t>
      </w:r>
      <w:proofErr w:type="spellStart"/>
      <w:r w:rsidRPr="00202CB9">
        <w:rPr>
          <w:rFonts w:ascii="Times New Roman" w:hAnsi="Times New Roman"/>
          <w:sz w:val="24"/>
          <w:szCs w:val="24"/>
        </w:rPr>
        <w:t>Setiawan</w:t>
      </w:r>
      <w:proofErr w:type="spellEnd"/>
      <w:r w:rsidRPr="00202CB9">
        <w:rPr>
          <w:rFonts w:ascii="Times New Roman" w:hAnsi="Times New Roman"/>
          <w:sz w:val="24"/>
          <w:szCs w:val="24"/>
        </w:rPr>
        <w:t xml:space="preserve">, B. (2025). Implementation of a CBT-based homestay business model in </w:t>
      </w:r>
      <w:proofErr w:type="spellStart"/>
      <w:r w:rsidRPr="00202CB9">
        <w:rPr>
          <w:rFonts w:ascii="Times New Roman" w:hAnsi="Times New Roman"/>
          <w:sz w:val="24"/>
          <w:szCs w:val="24"/>
        </w:rPr>
        <w:t>Satupam</w:t>
      </w:r>
      <w:proofErr w:type="spellEnd"/>
      <w:r w:rsidRPr="00202CB9">
        <w:rPr>
          <w:rFonts w:ascii="Times New Roman" w:hAnsi="Times New Roman"/>
          <w:sz w:val="24"/>
          <w:szCs w:val="24"/>
        </w:rPr>
        <w:t xml:space="preserve"> Tourism Village, South Tangerang City. Journal of Tourism and Interdisciplinary Studies, 5(1), 203–214.</w:t>
      </w:r>
    </w:p>
    <w:p w14:paraId="475698E2"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t xml:space="preserve">Sandra, A. P. D., </w:t>
      </w:r>
      <w:proofErr w:type="spellStart"/>
      <w:r w:rsidRPr="00202CB9">
        <w:rPr>
          <w:rFonts w:ascii="Times New Roman" w:hAnsi="Times New Roman"/>
          <w:sz w:val="24"/>
          <w:szCs w:val="24"/>
        </w:rPr>
        <w:t>Handayani</w:t>
      </w:r>
      <w:proofErr w:type="spellEnd"/>
      <w:r w:rsidRPr="00202CB9">
        <w:rPr>
          <w:rFonts w:ascii="Times New Roman" w:hAnsi="Times New Roman"/>
          <w:sz w:val="24"/>
          <w:szCs w:val="24"/>
        </w:rPr>
        <w:t xml:space="preserve">, M. D., &amp; </w:t>
      </w:r>
      <w:proofErr w:type="spellStart"/>
      <w:r w:rsidRPr="00202CB9">
        <w:rPr>
          <w:rFonts w:ascii="Times New Roman" w:hAnsi="Times New Roman"/>
          <w:sz w:val="24"/>
          <w:szCs w:val="24"/>
        </w:rPr>
        <w:t>Ayuningsih</w:t>
      </w:r>
      <w:proofErr w:type="spellEnd"/>
      <w:r w:rsidRPr="00202CB9">
        <w:rPr>
          <w:rFonts w:ascii="Times New Roman" w:hAnsi="Times New Roman"/>
          <w:sz w:val="24"/>
          <w:szCs w:val="24"/>
        </w:rPr>
        <w:t>, A. (2023). PRO: Indonesian development must start from the peripheral (3T) regions. Development Issues Debate, 57.</w:t>
      </w:r>
    </w:p>
    <w:p w14:paraId="6033DFE7"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t xml:space="preserve">Santos, K. D. S., Ribeiro, M. C., </w:t>
      </w:r>
      <w:proofErr w:type="spellStart"/>
      <w:r w:rsidRPr="00202CB9">
        <w:rPr>
          <w:rFonts w:ascii="Times New Roman" w:hAnsi="Times New Roman"/>
          <w:sz w:val="24"/>
          <w:szCs w:val="24"/>
        </w:rPr>
        <w:t>Queiroga</w:t>
      </w:r>
      <w:proofErr w:type="spellEnd"/>
      <w:r w:rsidRPr="00202CB9">
        <w:rPr>
          <w:rFonts w:ascii="Times New Roman" w:hAnsi="Times New Roman"/>
          <w:sz w:val="24"/>
          <w:szCs w:val="24"/>
        </w:rPr>
        <w:t xml:space="preserve">, D. E. U. D., Silva, I. A. P. D., &amp; Ferreira, S. M. S. (2020). The use of multiple triangulations as a validation strategy in a qualitative study. </w:t>
      </w:r>
      <w:proofErr w:type="spellStart"/>
      <w:r w:rsidRPr="00202CB9">
        <w:rPr>
          <w:rFonts w:ascii="Times New Roman" w:hAnsi="Times New Roman"/>
          <w:sz w:val="24"/>
          <w:szCs w:val="24"/>
        </w:rPr>
        <w:t>Ciencia</w:t>
      </w:r>
      <w:proofErr w:type="spellEnd"/>
      <w:r w:rsidRPr="00202CB9">
        <w:rPr>
          <w:rFonts w:ascii="Times New Roman" w:hAnsi="Times New Roman"/>
          <w:sz w:val="24"/>
          <w:szCs w:val="24"/>
        </w:rPr>
        <w:t xml:space="preserve"> &amp; </w:t>
      </w:r>
      <w:proofErr w:type="spellStart"/>
      <w:r w:rsidRPr="00202CB9">
        <w:rPr>
          <w:rFonts w:ascii="Times New Roman" w:hAnsi="Times New Roman"/>
          <w:sz w:val="24"/>
          <w:szCs w:val="24"/>
        </w:rPr>
        <w:t>Saude</w:t>
      </w:r>
      <w:proofErr w:type="spellEnd"/>
      <w:r w:rsidRPr="00202CB9">
        <w:rPr>
          <w:rFonts w:ascii="Times New Roman" w:hAnsi="Times New Roman"/>
          <w:sz w:val="24"/>
          <w:szCs w:val="24"/>
        </w:rPr>
        <w:t xml:space="preserve"> </w:t>
      </w:r>
      <w:proofErr w:type="spellStart"/>
      <w:r w:rsidRPr="00202CB9">
        <w:rPr>
          <w:rFonts w:ascii="Times New Roman" w:hAnsi="Times New Roman"/>
          <w:sz w:val="24"/>
          <w:szCs w:val="24"/>
        </w:rPr>
        <w:t>Coletiva</w:t>
      </w:r>
      <w:proofErr w:type="spellEnd"/>
      <w:r w:rsidRPr="00202CB9">
        <w:rPr>
          <w:rFonts w:ascii="Times New Roman" w:hAnsi="Times New Roman"/>
          <w:sz w:val="24"/>
          <w:szCs w:val="24"/>
        </w:rPr>
        <w:t>, 25, 655–664.</w:t>
      </w:r>
    </w:p>
    <w:p w14:paraId="41219DE6"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Satria</w:t>
      </w:r>
      <w:proofErr w:type="spellEnd"/>
      <w:r w:rsidRPr="00202CB9">
        <w:rPr>
          <w:rFonts w:ascii="Times New Roman" w:hAnsi="Times New Roman"/>
          <w:sz w:val="24"/>
          <w:szCs w:val="24"/>
        </w:rPr>
        <w:t xml:space="preserve">, A., </w:t>
      </w:r>
      <w:proofErr w:type="spellStart"/>
      <w:r w:rsidRPr="00202CB9">
        <w:rPr>
          <w:rFonts w:ascii="Times New Roman" w:hAnsi="Times New Roman"/>
          <w:sz w:val="24"/>
          <w:szCs w:val="24"/>
        </w:rPr>
        <w:t>Wahyuni</w:t>
      </w:r>
      <w:proofErr w:type="spellEnd"/>
      <w:r w:rsidRPr="00202CB9">
        <w:rPr>
          <w:rFonts w:ascii="Times New Roman" w:hAnsi="Times New Roman"/>
          <w:sz w:val="24"/>
          <w:szCs w:val="24"/>
        </w:rPr>
        <w:t xml:space="preserve">, E. S., &amp; </w:t>
      </w:r>
      <w:proofErr w:type="spellStart"/>
      <w:r w:rsidRPr="00202CB9">
        <w:rPr>
          <w:rFonts w:ascii="Times New Roman" w:hAnsi="Times New Roman"/>
          <w:sz w:val="24"/>
          <w:szCs w:val="24"/>
        </w:rPr>
        <w:t>Bengen</w:t>
      </w:r>
      <w:proofErr w:type="spellEnd"/>
      <w:r w:rsidRPr="00202CB9">
        <w:rPr>
          <w:rFonts w:ascii="Times New Roman" w:hAnsi="Times New Roman"/>
          <w:sz w:val="24"/>
          <w:szCs w:val="24"/>
        </w:rPr>
        <w:t xml:space="preserve">, D. G. (2021). Strengthening marine ecotourism management's institutional performance in Raja Ampat, Indonesia. </w:t>
      </w:r>
      <w:proofErr w:type="spellStart"/>
      <w:r w:rsidRPr="00202CB9">
        <w:rPr>
          <w:rFonts w:ascii="Times New Roman" w:hAnsi="Times New Roman"/>
          <w:sz w:val="24"/>
          <w:szCs w:val="24"/>
        </w:rPr>
        <w:t>Pertanika</w:t>
      </w:r>
      <w:proofErr w:type="spellEnd"/>
      <w:r w:rsidRPr="00202CB9">
        <w:rPr>
          <w:rFonts w:ascii="Times New Roman" w:hAnsi="Times New Roman"/>
          <w:sz w:val="24"/>
          <w:szCs w:val="24"/>
        </w:rPr>
        <w:t xml:space="preserve"> Journal of Social Sciences &amp; Humanities, 29(3).</w:t>
      </w:r>
    </w:p>
    <w:p w14:paraId="41B3597F"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Sukabumi</w:t>
      </w:r>
      <w:proofErr w:type="spellEnd"/>
      <w:r w:rsidRPr="00202CB9">
        <w:rPr>
          <w:rFonts w:ascii="Times New Roman" w:hAnsi="Times New Roman"/>
          <w:sz w:val="24"/>
          <w:szCs w:val="24"/>
        </w:rPr>
        <w:t>, S. P. (2022). Common sampling techniques in research methodology: Literature review. Journal of Holistic Education (JIPH), 1(2), 85–114.</w:t>
      </w:r>
    </w:p>
    <w:p w14:paraId="187D27EB" w14:textId="77777777" w:rsidR="00202CB9" w:rsidRPr="00202CB9" w:rsidRDefault="00202CB9" w:rsidP="00202CB9">
      <w:pPr>
        <w:spacing w:before="100" w:beforeAutospacing="1" w:after="100" w:afterAutospacing="1"/>
        <w:ind w:left="720"/>
        <w:jc w:val="both"/>
        <w:rPr>
          <w:rFonts w:ascii="Times New Roman" w:hAnsi="Times New Roman"/>
          <w:sz w:val="24"/>
          <w:szCs w:val="24"/>
        </w:rPr>
      </w:pPr>
      <w:r w:rsidRPr="00202CB9">
        <w:rPr>
          <w:rFonts w:ascii="Times New Roman" w:hAnsi="Times New Roman"/>
          <w:sz w:val="24"/>
          <w:szCs w:val="24"/>
        </w:rPr>
        <w:t xml:space="preserve">Ting, H., </w:t>
      </w:r>
      <w:proofErr w:type="spellStart"/>
      <w:r w:rsidRPr="00202CB9">
        <w:rPr>
          <w:rFonts w:ascii="Times New Roman" w:hAnsi="Times New Roman"/>
          <w:sz w:val="24"/>
          <w:szCs w:val="24"/>
        </w:rPr>
        <w:t>Memon</w:t>
      </w:r>
      <w:proofErr w:type="spellEnd"/>
      <w:r w:rsidRPr="00202CB9">
        <w:rPr>
          <w:rFonts w:ascii="Times New Roman" w:hAnsi="Times New Roman"/>
          <w:sz w:val="24"/>
          <w:szCs w:val="24"/>
        </w:rPr>
        <w:t xml:space="preserve">, M. A., </w:t>
      </w:r>
      <w:proofErr w:type="spellStart"/>
      <w:r w:rsidRPr="00202CB9">
        <w:rPr>
          <w:rFonts w:ascii="Times New Roman" w:hAnsi="Times New Roman"/>
          <w:sz w:val="24"/>
          <w:szCs w:val="24"/>
        </w:rPr>
        <w:t>Thurasamy</w:t>
      </w:r>
      <w:proofErr w:type="spellEnd"/>
      <w:r w:rsidRPr="00202CB9">
        <w:rPr>
          <w:rFonts w:ascii="Times New Roman" w:hAnsi="Times New Roman"/>
          <w:sz w:val="24"/>
          <w:szCs w:val="24"/>
        </w:rPr>
        <w:t>, R., &amp; Cheah, J. H. (2025). Snowball sampling: A review and guidelines for survey research. Asian Journal of Business Research (AJBR), 15(1).</w:t>
      </w:r>
    </w:p>
    <w:p w14:paraId="3431A689" w14:textId="1806008A" w:rsidR="00315186" w:rsidRDefault="00202CB9" w:rsidP="00202CB9">
      <w:pPr>
        <w:spacing w:before="100" w:beforeAutospacing="1" w:after="100" w:afterAutospacing="1"/>
        <w:ind w:left="720"/>
        <w:jc w:val="both"/>
        <w:rPr>
          <w:rFonts w:ascii="Times New Roman" w:hAnsi="Times New Roman"/>
          <w:sz w:val="24"/>
          <w:szCs w:val="24"/>
        </w:rPr>
      </w:pPr>
      <w:proofErr w:type="spellStart"/>
      <w:r w:rsidRPr="00202CB9">
        <w:rPr>
          <w:rFonts w:ascii="Times New Roman" w:hAnsi="Times New Roman"/>
          <w:sz w:val="24"/>
          <w:szCs w:val="24"/>
        </w:rPr>
        <w:t>Ulum</w:t>
      </w:r>
      <w:proofErr w:type="spellEnd"/>
      <w:r w:rsidRPr="00202CB9">
        <w:rPr>
          <w:rFonts w:ascii="Times New Roman" w:hAnsi="Times New Roman"/>
          <w:sz w:val="24"/>
          <w:szCs w:val="24"/>
        </w:rPr>
        <w:t xml:space="preserve">, M. C., &amp; </w:t>
      </w:r>
      <w:proofErr w:type="spellStart"/>
      <w:r w:rsidRPr="00202CB9">
        <w:rPr>
          <w:rFonts w:ascii="Times New Roman" w:hAnsi="Times New Roman"/>
          <w:sz w:val="24"/>
          <w:szCs w:val="24"/>
        </w:rPr>
        <w:t>Anggaini</w:t>
      </w:r>
      <w:proofErr w:type="spellEnd"/>
      <w:r w:rsidRPr="00202CB9">
        <w:rPr>
          <w:rFonts w:ascii="Times New Roman" w:hAnsi="Times New Roman"/>
          <w:sz w:val="24"/>
          <w:szCs w:val="24"/>
        </w:rPr>
        <w:t>, N. L.</w:t>
      </w:r>
      <w:r w:rsidRPr="00202CB9">
        <w:t xml:space="preserve"> </w:t>
      </w:r>
      <w:r w:rsidRPr="00202CB9">
        <w:rPr>
          <w:rFonts w:ascii="Times New Roman" w:hAnsi="Times New Roman"/>
          <w:sz w:val="24"/>
          <w:szCs w:val="24"/>
        </w:rPr>
        <w:t xml:space="preserve">V. (2020). Community empowerment: Theory and practice of community empowerment. </w:t>
      </w:r>
      <w:proofErr w:type="spellStart"/>
      <w:r w:rsidRPr="00202CB9">
        <w:rPr>
          <w:rFonts w:ascii="Times New Roman" w:hAnsi="Times New Roman"/>
          <w:sz w:val="24"/>
          <w:szCs w:val="24"/>
        </w:rPr>
        <w:t>Brawijaya</w:t>
      </w:r>
      <w:proofErr w:type="spellEnd"/>
      <w:r w:rsidRPr="00202CB9">
        <w:rPr>
          <w:rFonts w:ascii="Times New Roman" w:hAnsi="Times New Roman"/>
          <w:sz w:val="24"/>
          <w:szCs w:val="24"/>
        </w:rPr>
        <w:t xml:space="preserve"> University Press.</w:t>
      </w:r>
    </w:p>
    <w:p w14:paraId="394F65A8" w14:textId="57A5CE89" w:rsidR="006F4CFF" w:rsidRDefault="006F4CFF" w:rsidP="00202CB9">
      <w:pPr>
        <w:spacing w:before="100" w:beforeAutospacing="1" w:after="100" w:afterAutospacing="1"/>
        <w:ind w:left="720"/>
        <w:jc w:val="both"/>
        <w:rPr>
          <w:rFonts w:ascii="Times New Roman" w:hAnsi="Times New Roman"/>
          <w:sz w:val="24"/>
          <w:szCs w:val="24"/>
        </w:rPr>
      </w:pPr>
      <w:r w:rsidRPr="00D216CF">
        <w:rPr>
          <w:rFonts w:ascii="Times New Roman" w:hAnsi="Times New Roman"/>
          <w:sz w:val="24"/>
          <w:szCs w:val="24"/>
          <w:highlight w:val="yellow"/>
        </w:rPr>
        <w:t xml:space="preserve">Dema, </w:t>
      </w:r>
      <w:proofErr w:type="spellStart"/>
      <w:r w:rsidRPr="00D216CF">
        <w:rPr>
          <w:rFonts w:ascii="Times New Roman" w:hAnsi="Times New Roman"/>
          <w:sz w:val="24"/>
          <w:szCs w:val="24"/>
          <w:highlight w:val="yellow"/>
        </w:rPr>
        <w:t>Tashi</w:t>
      </w:r>
      <w:proofErr w:type="spellEnd"/>
      <w:r w:rsidRPr="00D216CF">
        <w:rPr>
          <w:rFonts w:ascii="Times New Roman" w:hAnsi="Times New Roman"/>
          <w:sz w:val="24"/>
          <w:szCs w:val="24"/>
          <w:highlight w:val="yellow"/>
        </w:rPr>
        <w:t xml:space="preserve">, &amp; </w:t>
      </w:r>
      <w:proofErr w:type="spellStart"/>
      <w:proofErr w:type="gramStart"/>
      <w:r w:rsidRPr="00D216CF">
        <w:rPr>
          <w:rFonts w:ascii="Times New Roman" w:hAnsi="Times New Roman"/>
          <w:sz w:val="24"/>
          <w:szCs w:val="24"/>
          <w:highlight w:val="yellow"/>
        </w:rPr>
        <w:t>Gyeltshen</w:t>
      </w:r>
      <w:proofErr w:type="spellEnd"/>
      <w:r w:rsidRPr="00D216CF">
        <w:rPr>
          <w:rFonts w:ascii="Times New Roman" w:hAnsi="Times New Roman"/>
          <w:sz w:val="24"/>
          <w:szCs w:val="24"/>
          <w:highlight w:val="yellow"/>
        </w:rPr>
        <w:t xml:space="preserve"> ,</w:t>
      </w:r>
      <w:proofErr w:type="gramEnd"/>
      <w:r w:rsidRPr="00D216CF">
        <w:rPr>
          <w:rFonts w:ascii="Times New Roman" w:hAnsi="Times New Roman"/>
          <w:sz w:val="24"/>
          <w:szCs w:val="24"/>
          <w:highlight w:val="yellow"/>
        </w:rPr>
        <w:t xml:space="preserve"> K. (2023). Community Based Sustainable Tourism and Its Impact on Socio-Economic Development of </w:t>
      </w:r>
      <w:proofErr w:type="spellStart"/>
      <w:r w:rsidRPr="00D216CF">
        <w:rPr>
          <w:rFonts w:ascii="Times New Roman" w:hAnsi="Times New Roman"/>
          <w:sz w:val="24"/>
          <w:szCs w:val="24"/>
          <w:highlight w:val="yellow"/>
        </w:rPr>
        <w:t>Phobjikha</w:t>
      </w:r>
      <w:proofErr w:type="spellEnd"/>
      <w:r w:rsidRPr="00D216CF">
        <w:rPr>
          <w:rFonts w:ascii="Times New Roman" w:hAnsi="Times New Roman"/>
          <w:sz w:val="24"/>
          <w:szCs w:val="24"/>
          <w:highlight w:val="yellow"/>
        </w:rPr>
        <w:t xml:space="preserve"> Valley. Asian Journal of Education and Social Studies, 46(4), 12–44. </w:t>
      </w:r>
      <w:hyperlink r:id="rId14" w:history="1">
        <w:r w:rsidRPr="00D216CF">
          <w:rPr>
            <w:rStyle w:val="Hyperlink"/>
            <w:rFonts w:ascii="Times New Roman" w:hAnsi="Times New Roman"/>
            <w:sz w:val="24"/>
            <w:szCs w:val="24"/>
            <w:highlight w:val="yellow"/>
          </w:rPr>
          <w:t>https://doi.org/10.9734/ajess/2023/v46i41008</w:t>
        </w:r>
      </w:hyperlink>
      <w:r>
        <w:rPr>
          <w:rFonts w:ascii="Times New Roman" w:hAnsi="Times New Roman"/>
          <w:sz w:val="24"/>
          <w:szCs w:val="24"/>
        </w:rPr>
        <w:t xml:space="preserve"> </w:t>
      </w:r>
    </w:p>
    <w:p w14:paraId="0EF148EC" w14:textId="6E02A07A" w:rsidR="00B403C5" w:rsidRDefault="00B403C5" w:rsidP="00202CB9">
      <w:pPr>
        <w:spacing w:before="100" w:beforeAutospacing="1" w:after="100" w:afterAutospacing="1"/>
        <w:ind w:left="720"/>
        <w:jc w:val="both"/>
        <w:rPr>
          <w:rFonts w:ascii="Times New Roman" w:hAnsi="Times New Roman"/>
          <w:sz w:val="24"/>
          <w:szCs w:val="24"/>
          <w:highlight w:val="yellow"/>
        </w:rPr>
      </w:pPr>
      <w:r w:rsidRPr="00B403C5">
        <w:rPr>
          <w:rFonts w:ascii="Times New Roman" w:hAnsi="Times New Roman"/>
          <w:sz w:val="24"/>
          <w:szCs w:val="24"/>
          <w:highlight w:val="yellow"/>
        </w:rPr>
        <w:t xml:space="preserve">Cherian, A. M. (2025). Sustainable Tourism in Ecologically Fragile Landscapes of Kerala’s Western Ghats. South Asian Journal of Social Studies and Economics, 22(12), 16–22. </w:t>
      </w:r>
      <w:hyperlink r:id="rId15" w:history="1">
        <w:r w:rsidR="005320A8" w:rsidRPr="00621689">
          <w:rPr>
            <w:rStyle w:val="Hyperlink"/>
            <w:rFonts w:ascii="Times New Roman" w:hAnsi="Times New Roman"/>
            <w:sz w:val="24"/>
            <w:szCs w:val="24"/>
            <w:highlight w:val="yellow"/>
          </w:rPr>
          <w:t>https://doi.org/10.9734/sajsse/2025/v22i121216</w:t>
        </w:r>
      </w:hyperlink>
      <w:r w:rsidR="005320A8">
        <w:rPr>
          <w:rFonts w:ascii="Times New Roman" w:hAnsi="Times New Roman"/>
          <w:sz w:val="24"/>
          <w:szCs w:val="24"/>
          <w:highlight w:val="yellow"/>
        </w:rPr>
        <w:t xml:space="preserve"> </w:t>
      </w:r>
    </w:p>
    <w:p w14:paraId="75D36A18" w14:textId="2CC81913" w:rsidR="00092F22" w:rsidRDefault="00092F22" w:rsidP="00202CB9">
      <w:pPr>
        <w:spacing w:before="100" w:beforeAutospacing="1" w:after="100" w:afterAutospacing="1"/>
        <w:ind w:left="720"/>
        <w:jc w:val="both"/>
        <w:rPr>
          <w:rFonts w:ascii="Times New Roman" w:hAnsi="Times New Roman"/>
          <w:sz w:val="24"/>
          <w:szCs w:val="24"/>
        </w:rPr>
      </w:pPr>
      <w:r w:rsidRPr="00E2141C">
        <w:rPr>
          <w:rFonts w:ascii="Times New Roman" w:hAnsi="Times New Roman"/>
          <w:sz w:val="24"/>
          <w:szCs w:val="24"/>
          <w:highlight w:val="yellow"/>
        </w:rPr>
        <w:lastRenderedPageBreak/>
        <w:t xml:space="preserve">Van, T. H., </w:t>
      </w:r>
      <w:proofErr w:type="spellStart"/>
      <w:r w:rsidRPr="00E2141C">
        <w:rPr>
          <w:rFonts w:ascii="Times New Roman" w:hAnsi="Times New Roman"/>
          <w:sz w:val="24"/>
          <w:szCs w:val="24"/>
          <w:highlight w:val="yellow"/>
        </w:rPr>
        <w:t>Lichang</w:t>
      </w:r>
      <w:proofErr w:type="spellEnd"/>
      <w:r w:rsidRPr="00E2141C">
        <w:rPr>
          <w:rFonts w:ascii="Times New Roman" w:hAnsi="Times New Roman"/>
          <w:sz w:val="24"/>
          <w:szCs w:val="24"/>
          <w:highlight w:val="yellow"/>
        </w:rPr>
        <w:t xml:space="preserve">, L., &amp; Quoc, T. D. T. (2024). Sustainable development in Southeast Asia: The nexus of tourism, finance, and environment. </w:t>
      </w:r>
      <w:proofErr w:type="spellStart"/>
      <w:r w:rsidRPr="00E2141C">
        <w:rPr>
          <w:rFonts w:ascii="Times New Roman" w:hAnsi="Times New Roman"/>
          <w:sz w:val="24"/>
          <w:szCs w:val="24"/>
          <w:highlight w:val="yellow"/>
        </w:rPr>
        <w:t>Heliyon</w:t>
      </w:r>
      <w:proofErr w:type="spellEnd"/>
      <w:r w:rsidRPr="00E2141C">
        <w:rPr>
          <w:rFonts w:ascii="Times New Roman" w:hAnsi="Times New Roman"/>
          <w:sz w:val="24"/>
          <w:szCs w:val="24"/>
          <w:highlight w:val="yellow"/>
        </w:rPr>
        <w:t>, 10(24).</w:t>
      </w:r>
      <w:r>
        <w:rPr>
          <w:rFonts w:ascii="Times New Roman" w:hAnsi="Times New Roman"/>
          <w:sz w:val="24"/>
          <w:szCs w:val="24"/>
        </w:rPr>
        <w:t xml:space="preserve"> </w:t>
      </w:r>
    </w:p>
    <w:p w14:paraId="787B4213" w14:textId="6B7321BC" w:rsidR="007F5E3A" w:rsidRDefault="00C73024" w:rsidP="00202CB9">
      <w:pPr>
        <w:spacing w:before="100" w:beforeAutospacing="1" w:after="100" w:afterAutospacing="1"/>
        <w:ind w:left="720"/>
        <w:jc w:val="both"/>
        <w:rPr>
          <w:rFonts w:ascii="Times New Roman" w:hAnsi="Times New Roman"/>
          <w:sz w:val="24"/>
          <w:szCs w:val="24"/>
        </w:rPr>
      </w:pPr>
      <w:r w:rsidRPr="0027781C">
        <w:rPr>
          <w:rFonts w:ascii="Times New Roman" w:hAnsi="Times New Roman"/>
          <w:sz w:val="24"/>
          <w:szCs w:val="24"/>
          <w:highlight w:val="yellow"/>
        </w:rPr>
        <w:t>Liu, S., Islam, H., Ghosh, T., &amp; Afrin, K. H. (2025). Exploring the nexus between economic growth and tourism demand: The role of sustainable development goals. Humanities and Social Sciences Communications, 12(1), 1-14.</w:t>
      </w:r>
      <w:r>
        <w:rPr>
          <w:rFonts w:ascii="Times New Roman" w:hAnsi="Times New Roman"/>
          <w:sz w:val="24"/>
          <w:szCs w:val="24"/>
        </w:rPr>
        <w:t xml:space="preserve"> </w:t>
      </w:r>
    </w:p>
    <w:p w14:paraId="623B119E" w14:textId="77777777" w:rsidR="004F5649" w:rsidRPr="00CA1588" w:rsidRDefault="004F5649" w:rsidP="00202CB9">
      <w:pPr>
        <w:spacing w:before="100" w:beforeAutospacing="1" w:after="100" w:afterAutospacing="1"/>
        <w:ind w:left="720"/>
        <w:jc w:val="both"/>
        <w:rPr>
          <w:rFonts w:ascii="Times New Roman" w:hAnsi="Times New Roman"/>
          <w:sz w:val="24"/>
          <w:szCs w:val="24"/>
        </w:rPr>
      </w:pPr>
      <w:bookmarkStart w:id="1" w:name="_GoBack"/>
      <w:bookmarkEnd w:id="1"/>
    </w:p>
    <w:sectPr w:rsidR="004F5649" w:rsidRPr="00CA1588" w:rsidSect="00305FE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ECBF3" w14:textId="77777777" w:rsidR="007638BD" w:rsidRDefault="007638BD" w:rsidP="00C37E61">
      <w:r>
        <w:separator/>
      </w:r>
    </w:p>
  </w:endnote>
  <w:endnote w:type="continuationSeparator" w:id="0">
    <w:p w14:paraId="4ACFDDAF" w14:textId="77777777" w:rsidR="007638BD" w:rsidRDefault="007638B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35CCB" w14:textId="77777777" w:rsidR="00305FE2" w:rsidRDefault="00305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FEAB" w14:textId="77777777" w:rsidR="00305FE2" w:rsidRDefault="00305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792EA" w14:textId="77777777" w:rsidR="009E048A" w:rsidRDefault="009E048A">
    <w:pPr>
      <w:pStyle w:val="Footer"/>
      <w:rPr>
        <w:rFonts w:ascii="Arial" w:hAnsi="Arial" w:cs="Arial"/>
        <w:sz w:val="16"/>
      </w:rPr>
    </w:pPr>
  </w:p>
  <w:p w14:paraId="551C1D2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2977501" w14:textId="77777777" w:rsidR="009E048A" w:rsidRDefault="009E048A">
    <w:pPr>
      <w:pStyle w:val="Footer"/>
      <w:rPr>
        <w:rFonts w:ascii="Arial" w:hAnsi="Arial" w:cs="Arial"/>
        <w:sz w:val="16"/>
      </w:rPr>
    </w:pPr>
  </w:p>
  <w:p w14:paraId="7770694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A5077" w14:textId="77777777" w:rsidR="007638BD" w:rsidRDefault="007638BD" w:rsidP="00C37E61">
      <w:r>
        <w:separator/>
      </w:r>
    </w:p>
  </w:footnote>
  <w:footnote w:type="continuationSeparator" w:id="0">
    <w:p w14:paraId="5B927C97" w14:textId="77777777" w:rsidR="007638BD" w:rsidRDefault="007638B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1C72" w14:textId="3B37477E" w:rsidR="00305FE2" w:rsidRDefault="007638BD">
    <w:pPr>
      <w:pStyle w:val="Header"/>
    </w:pPr>
    <w:r>
      <w:rPr>
        <w:noProof/>
      </w:rPr>
      <w:pict w14:anchorId="29123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B50B9" w14:textId="518FFB44" w:rsidR="00305FE2" w:rsidRDefault="007638BD">
    <w:pPr>
      <w:pStyle w:val="Header"/>
    </w:pPr>
    <w:r>
      <w:rPr>
        <w:noProof/>
      </w:rPr>
      <w:pict w14:anchorId="43CE0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3F6C0" w14:textId="420A506B" w:rsidR="00296529" w:rsidRPr="00296529" w:rsidRDefault="007638BD" w:rsidP="00296529">
    <w:pPr>
      <w:ind w:left="2160"/>
      <w:jc w:val="center"/>
      <w:rPr>
        <w:rFonts w:ascii="Times New Roman" w:eastAsia="Calibri" w:hAnsi="Times New Roman"/>
        <w:i/>
        <w:sz w:val="18"/>
        <w:szCs w:val="22"/>
      </w:rPr>
    </w:pPr>
    <w:r>
      <w:rPr>
        <w:noProof/>
      </w:rPr>
      <w:pict w14:anchorId="63620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9E2A1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C1CEC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26B66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3189C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7E8B4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B103C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65702A"/>
    <w:multiLevelType w:val="multilevel"/>
    <w:tmpl w:val="75780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4F284E"/>
    <w:multiLevelType w:val="multilevel"/>
    <w:tmpl w:val="D5164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EB53320"/>
    <w:multiLevelType w:val="multilevel"/>
    <w:tmpl w:val="05DC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A980840"/>
    <w:multiLevelType w:val="multilevel"/>
    <w:tmpl w:val="7B60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0"/>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22"/>
  </w:num>
  <w:num w:numId="32">
    <w:abstractNumId w:val="18"/>
  </w:num>
  <w:num w:numId="33">
    <w:abstractNumId w:val="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3NzExMjc3sDAwMzZT0lEKTi0uzszPAykwrAUARk/p3iwAAAA="/>
  </w:docVars>
  <w:rsids>
    <w:rsidRoot w:val="00AA6219"/>
    <w:rsid w:val="00000F8F"/>
    <w:rsid w:val="00005283"/>
    <w:rsid w:val="000256E7"/>
    <w:rsid w:val="00030174"/>
    <w:rsid w:val="0004579C"/>
    <w:rsid w:val="00086E0C"/>
    <w:rsid w:val="00091395"/>
    <w:rsid w:val="00092F22"/>
    <w:rsid w:val="000A47FA"/>
    <w:rsid w:val="000A65D3"/>
    <w:rsid w:val="000B1E33"/>
    <w:rsid w:val="000C1DF7"/>
    <w:rsid w:val="000D689F"/>
    <w:rsid w:val="000E7B7B"/>
    <w:rsid w:val="000E7D62"/>
    <w:rsid w:val="00103357"/>
    <w:rsid w:val="00123C9F"/>
    <w:rsid w:val="00126190"/>
    <w:rsid w:val="00130F17"/>
    <w:rsid w:val="001320BF"/>
    <w:rsid w:val="00147656"/>
    <w:rsid w:val="00163BC4"/>
    <w:rsid w:val="00176567"/>
    <w:rsid w:val="00181FA9"/>
    <w:rsid w:val="00191062"/>
    <w:rsid w:val="00192B72"/>
    <w:rsid w:val="001A29D8"/>
    <w:rsid w:val="001A5CAA"/>
    <w:rsid w:val="001B0427"/>
    <w:rsid w:val="001B3444"/>
    <w:rsid w:val="001D3A51"/>
    <w:rsid w:val="001E10D2"/>
    <w:rsid w:val="001E25B4"/>
    <w:rsid w:val="001E44FE"/>
    <w:rsid w:val="00200595"/>
    <w:rsid w:val="00202CB9"/>
    <w:rsid w:val="00204835"/>
    <w:rsid w:val="002243DC"/>
    <w:rsid w:val="00231920"/>
    <w:rsid w:val="0023195C"/>
    <w:rsid w:val="0024282C"/>
    <w:rsid w:val="002460DC"/>
    <w:rsid w:val="00250985"/>
    <w:rsid w:val="002556F6"/>
    <w:rsid w:val="00266962"/>
    <w:rsid w:val="0027781C"/>
    <w:rsid w:val="00283105"/>
    <w:rsid w:val="00284C4C"/>
    <w:rsid w:val="00287E68"/>
    <w:rsid w:val="002909C9"/>
    <w:rsid w:val="00296529"/>
    <w:rsid w:val="002B0AD4"/>
    <w:rsid w:val="002B27FB"/>
    <w:rsid w:val="002B31FF"/>
    <w:rsid w:val="002B539C"/>
    <w:rsid w:val="002B685A"/>
    <w:rsid w:val="002C57D2"/>
    <w:rsid w:val="002E0D56"/>
    <w:rsid w:val="002F4E00"/>
    <w:rsid w:val="00305FE2"/>
    <w:rsid w:val="00315186"/>
    <w:rsid w:val="0033343E"/>
    <w:rsid w:val="003512C2"/>
    <w:rsid w:val="003515A6"/>
    <w:rsid w:val="003518A5"/>
    <w:rsid w:val="00371FB6"/>
    <w:rsid w:val="003763C1"/>
    <w:rsid w:val="00376BBE"/>
    <w:rsid w:val="00384CE8"/>
    <w:rsid w:val="00387CB5"/>
    <w:rsid w:val="0039224F"/>
    <w:rsid w:val="003A43A4"/>
    <w:rsid w:val="003A7E18"/>
    <w:rsid w:val="003C4C86"/>
    <w:rsid w:val="003C6258"/>
    <w:rsid w:val="003E2904"/>
    <w:rsid w:val="00401927"/>
    <w:rsid w:val="0041027F"/>
    <w:rsid w:val="00412475"/>
    <w:rsid w:val="00421769"/>
    <w:rsid w:val="00423789"/>
    <w:rsid w:val="00426E7A"/>
    <w:rsid w:val="00440F43"/>
    <w:rsid w:val="00441B6F"/>
    <w:rsid w:val="00446221"/>
    <w:rsid w:val="00446786"/>
    <w:rsid w:val="0044735B"/>
    <w:rsid w:val="00450E62"/>
    <w:rsid w:val="004539DB"/>
    <w:rsid w:val="00471A80"/>
    <w:rsid w:val="004C32FB"/>
    <w:rsid w:val="004D305E"/>
    <w:rsid w:val="004D4277"/>
    <w:rsid w:val="004D5B92"/>
    <w:rsid w:val="004E7FEA"/>
    <w:rsid w:val="004F5649"/>
    <w:rsid w:val="00502516"/>
    <w:rsid w:val="00505F06"/>
    <w:rsid w:val="00506828"/>
    <w:rsid w:val="0053056E"/>
    <w:rsid w:val="005320A8"/>
    <w:rsid w:val="00554FDA"/>
    <w:rsid w:val="005774EB"/>
    <w:rsid w:val="00592DA5"/>
    <w:rsid w:val="005C3186"/>
    <w:rsid w:val="005C784C"/>
    <w:rsid w:val="005D17F6"/>
    <w:rsid w:val="005D535B"/>
    <w:rsid w:val="005E5539"/>
    <w:rsid w:val="00602BF5"/>
    <w:rsid w:val="006063C0"/>
    <w:rsid w:val="00617FDD"/>
    <w:rsid w:val="00620D18"/>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4CFF"/>
    <w:rsid w:val="0070082C"/>
    <w:rsid w:val="00734396"/>
    <w:rsid w:val="007369E6"/>
    <w:rsid w:val="00746E59"/>
    <w:rsid w:val="00754C9A"/>
    <w:rsid w:val="0075599A"/>
    <w:rsid w:val="00761D52"/>
    <w:rsid w:val="007638BD"/>
    <w:rsid w:val="007717F4"/>
    <w:rsid w:val="007757C7"/>
    <w:rsid w:val="0077749E"/>
    <w:rsid w:val="00787727"/>
    <w:rsid w:val="00790ADA"/>
    <w:rsid w:val="007D2288"/>
    <w:rsid w:val="007E088F"/>
    <w:rsid w:val="007F5E3A"/>
    <w:rsid w:val="007F7B32"/>
    <w:rsid w:val="00804BC2"/>
    <w:rsid w:val="008108AD"/>
    <w:rsid w:val="0081431A"/>
    <w:rsid w:val="00827839"/>
    <w:rsid w:val="0083216F"/>
    <w:rsid w:val="008359C8"/>
    <w:rsid w:val="00860000"/>
    <w:rsid w:val="00863BD3"/>
    <w:rsid w:val="008641ED"/>
    <w:rsid w:val="00866D66"/>
    <w:rsid w:val="008671C6"/>
    <w:rsid w:val="00875803"/>
    <w:rsid w:val="008B459E"/>
    <w:rsid w:val="008B4AA6"/>
    <w:rsid w:val="008E13AE"/>
    <w:rsid w:val="008E1506"/>
    <w:rsid w:val="008E710C"/>
    <w:rsid w:val="008F69D6"/>
    <w:rsid w:val="00902823"/>
    <w:rsid w:val="00915CA6"/>
    <w:rsid w:val="00927834"/>
    <w:rsid w:val="00930034"/>
    <w:rsid w:val="00930744"/>
    <w:rsid w:val="009500A6"/>
    <w:rsid w:val="00957C18"/>
    <w:rsid w:val="009659BA"/>
    <w:rsid w:val="009746B1"/>
    <w:rsid w:val="00983040"/>
    <w:rsid w:val="00992473"/>
    <w:rsid w:val="009B3FB9"/>
    <w:rsid w:val="009C2465"/>
    <w:rsid w:val="009D35A0"/>
    <w:rsid w:val="009D7EB7"/>
    <w:rsid w:val="009E048A"/>
    <w:rsid w:val="009E08E9"/>
    <w:rsid w:val="009E3DB9"/>
    <w:rsid w:val="009E6E35"/>
    <w:rsid w:val="009F0EDA"/>
    <w:rsid w:val="00A03B96"/>
    <w:rsid w:val="00A05B19"/>
    <w:rsid w:val="00A06F53"/>
    <w:rsid w:val="00A1134E"/>
    <w:rsid w:val="00A22847"/>
    <w:rsid w:val="00A24E7E"/>
    <w:rsid w:val="00A258C3"/>
    <w:rsid w:val="00A347C0"/>
    <w:rsid w:val="00A3736D"/>
    <w:rsid w:val="00A51431"/>
    <w:rsid w:val="00A539AD"/>
    <w:rsid w:val="00A94063"/>
    <w:rsid w:val="00AA6219"/>
    <w:rsid w:val="00AA74E0"/>
    <w:rsid w:val="00AB703F"/>
    <w:rsid w:val="00AB75ED"/>
    <w:rsid w:val="00AC6BB8"/>
    <w:rsid w:val="00AE008F"/>
    <w:rsid w:val="00AF6A28"/>
    <w:rsid w:val="00B00ABF"/>
    <w:rsid w:val="00B01FCD"/>
    <w:rsid w:val="00B1776C"/>
    <w:rsid w:val="00B27B95"/>
    <w:rsid w:val="00B37384"/>
    <w:rsid w:val="00B403C5"/>
    <w:rsid w:val="00B52583"/>
    <w:rsid w:val="00B52896"/>
    <w:rsid w:val="00B67669"/>
    <w:rsid w:val="00B95236"/>
    <w:rsid w:val="00B96BD9"/>
    <w:rsid w:val="00BA1B01"/>
    <w:rsid w:val="00BA2641"/>
    <w:rsid w:val="00BB37AA"/>
    <w:rsid w:val="00BC53A0"/>
    <w:rsid w:val="00BD52A2"/>
    <w:rsid w:val="00BE62AD"/>
    <w:rsid w:val="00BF121F"/>
    <w:rsid w:val="00BF1F80"/>
    <w:rsid w:val="00C166EF"/>
    <w:rsid w:val="00C17EB0"/>
    <w:rsid w:val="00C266D3"/>
    <w:rsid w:val="00C27F5F"/>
    <w:rsid w:val="00C30A0F"/>
    <w:rsid w:val="00C37E61"/>
    <w:rsid w:val="00C70F1B"/>
    <w:rsid w:val="00C71A47"/>
    <w:rsid w:val="00C73024"/>
    <w:rsid w:val="00C7464C"/>
    <w:rsid w:val="00C85588"/>
    <w:rsid w:val="00CA1588"/>
    <w:rsid w:val="00CB6E4E"/>
    <w:rsid w:val="00CD6755"/>
    <w:rsid w:val="00CD6856"/>
    <w:rsid w:val="00CE0089"/>
    <w:rsid w:val="00CE523B"/>
    <w:rsid w:val="00CE793C"/>
    <w:rsid w:val="00CF193C"/>
    <w:rsid w:val="00D173F1"/>
    <w:rsid w:val="00D216CF"/>
    <w:rsid w:val="00D615F9"/>
    <w:rsid w:val="00D74CB0"/>
    <w:rsid w:val="00D8295D"/>
    <w:rsid w:val="00DB3183"/>
    <w:rsid w:val="00DC2A65"/>
    <w:rsid w:val="00DE15F0"/>
    <w:rsid w:val="00DE2043"/>
    <w:rsid w:val="00DE5663"/>
    <w:rsid w:val="00DE78AA"/>
    <w:rsid w:val="00E053D0"/>
    <w:rsid w:val="00E15994"/>
    <w:rsid w:val="00E207BC"/>
    <w:rsid w:val="00E2141C"/>
    <w:rsid w:val="00E3114E"/>
    <w:rsid w:val="00E31A70"/>
    <w:rsid w:val="00E35B02"/>
    <w:rsid w:val="00E66496"/>
    <w:rsid w:val="00E66B35"/>
    <w:rsid w:val="00E66DA9"/>
    <w:rsid w:val="00E66E10"/>
    <w:rsid w:val="00E769F6"/>
    <w:rsid w:val="00E813BA"/>
    <w:rsid w:val="00E8407C"/>
    <w:rsid w:val="00E84F3C"/>
    <w:rsid w:val="00EA012C"/>
    <w:rsid w:val="00EB0EE3"/>
    <w:rsid w:val="00EC6A55"/>
    <w:rsid w:val="00ED0288"/>
    <w:rsid w:val="00EE52CB"/>
    <w:rsid w:val="00EF581D"/>
    <w:rsid w:val="00EF7FD8"/>
    <w:rsid w:val="00F06F59"/>
    <w:rsid w:val="00F10675"/>
    <w:rsid w:val="00F16503"/>
    <w:rsid w:val="00F17988"/>
    <w:rsid w:val="00F455CB"/>
    <w:rsid w:val="00F469F0"/>
    <w:rsid w:val="00F53273"/>
    <w:rsid w:val="00F73966"/>
    <w:rsid w:val="00F755E4"/>
    <w:rsid w:val="00F77D02"/>
    <w:rsid w:val="00FB3A86"/>
    <w:rsid w:val="00FD36C8"/>
    <w:rsid w:val="00FE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934C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qFormat/>
    <w:rsid w:val="00EB0EE3"/>
    <w:pPr>
      <w:spacing w:beforeAutospacing="1" w:afterAutospacing="1"/>
    </w:pPr>
    <w:rPr>
      <w:rFonts w:eastAsia="SimSun"/>
      <w:sz w:val="24"/>
      <w:szCs w:val="24"/>
      <w:lang w:eastAsia="zh-CN"/>
    </w:rPr>
  </w:style>
  <w:style w:type="character" w:styleId="Strong">
    <w:name w:val="Strong"/>
    <w:basedOn w:val="DefaultParagraphFont"/>
    <w:qFormat/>
    <w:rsid w:val="008359C8"/>
    <w:rPr>
      <w:b/>
      <w:bCs/>
    </w:rPr>
  </w:style>
  <w:style w:type="paragraph" w:styleId="NoSpacing">
    <w:name w:val="No Spacing"/>
    <w:uiPriority w:val="1"/>
    <w:qFormat/>
    <w:rsid w:val="00B67669"/>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5181888">
      <w:bodyDiv w:val="1"/>
      <w:marLeft w:val="0"/>
      <w:marRight w:val="0"/>
      <w:marTop w:val="0"/>
      <w:marBottom w:val="0"/>
      <w:divBdr>
        <w:top w:val="none" w:sz="0" w:space="0" w:color="auto"/>
        <w:left w:val="none" w:sz="0" w:space="0" w:color="auto"/>
        <w:bottom w:val="none" w:sz="0" w:space="0" w:color="auto"/>
        <w:right w:val="none" w:sz="0" w:space="0" w:color="auto"/>
      </w:divBdr>
      <w:divsChild>
        <w:div w:id="92749236">
          <w:marLeft w:val="0"/>
          <w:marRight w:val="0"/>
          <w:marTop w:val="0"/>
          <w:marBottom w:val="0"/>
          <w:divBdr>
            <w:top w:val="none" w:sz="0" w:space="0" w:color="auto"/>
            <w:left w:val="none" w:sz="0" w:space="0" w:color="auto"/>
            <w:bottom w:val="none" w:sz="0" w:space="0" w:color="auto"/>
            <w:right w:val="none" w:sz="0" w:space="0" w:color="auto"/>
          </w:divBdr>
          <w:divsChild>
            <w:div w:id="438791539">
              <w:marLeft w:val="0"/>
              <w:marRight w:val="0"/>
              <w:marTop w:val="0"/>
              <w:marBottom w:val="0"/>
              <w:divBdr>
                <w:top w:val="none" w:sz="0" w:space="0" w:color="auto"/>
                <w:left w:val="none" w:sz="0" w:space="0" w:color="auto"/>
                <w:bottom w:val="none" w:sz="0" w:space="0" w:color="auto"/>
                <w:right w:val="none" w:sz="0" w:space="0" w:color="auto"/>
              </w:divBdr>
              <w:divsChild>
                <w:div w:id="1898004562">
                  <w:marLeft w:val="0"/>
                  <w:marRight w:val="0"/>
                  <w:marTop w:val="0"/>
                  <w:marBottom w:val="0"/>
                  <w:divBdr>
                    <w:top w:val="none" w:sz="0" w:space="0" w:color="auto"/>
                    <w:left w:val="none" w:sz="0" w:space="0" w:color="auto"/>
                    <w:bottom w:val="none" w:sz="0" w:space="0" w:color="auto"/>
                    <w:right w:val="none" w:sz="0" w:space="0" w:color="auto"/>
                  </w:divBdr>
                  <w:divsChild>
                    <w:div w:id="185652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9734/sajsse/2025/v22i12121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ajess/2023/v46i410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DDF7F-D22F-437F-85EC-6F7405A2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14</Pages>
  <Words>5015</Words>
  <Characters>28586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33534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85</cp:revision>
  <cp:lastPrinted>1999-07-06T11:00:00Z</cp:lastPrinted>
  <dcterms:created xsi:type="dcterms:W3CDTF">2026-02-02T13:17:00Z</dcterms:created>
  <dcterms:modified xsi:type="dcterms:W3CDTF">2026-02-17T05:01:00Z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8ed34eae-b907-45d6-8ab9-28e0b6aec9ac</vt:lpwstr>
  </property>
</Properties>
</file>