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006DD" w14:textId="010862FF" w:rsidR="00AD0386" w:rsidRDefault="00AD0386" w:rsidP="0053269C">
      <w:pPr>
        <w:pStyle w:val="Heading1"/>
      </w:pPr>
      <w:r w:rsidRPr="00AD0386">
        <w:t>Original Research Article</w:t>
      </w:r>
    </w:p>
    <w:p w14:paraId="015868A4" w14:textId="77777777" w:rsidR="00AD0386" w:rsidRPr="00AD0386" w:rsidRDefault="00AD0386" w:rsidP="00AD0386">
      <w:pPr>
        <w:pStyle w:val="Author"/>
        <w:spacing w:line="240" w:lineRule="auto"/>
        <w:jc w:val="left"/>
        <w:rPr>
          <w:rFonts w:ascii="Times New Roman" w:hAnsi="Times New Roman"/>
          <w:sz w:val="36"/>
          <w:szCs w:val="36"/>
          <w:u w:val="single"/>
        </w:rPr>
      </w:pPr>
    </w:p>
    <w:p w14:paraId="621060AB" w14:textId="28BCB95E" w:rsidR="00163BC4" w:rsidRDefault="00CC0697" w:rsidP="00CC0697">
      <w:pPr>
        <w:pStyle w:val="Author"/>
        <w:spacing w:line="240" w:lineRule="auto"/>
        <w:jc w:val="center"/>
        <w:rPr>
          <w:rFonts w:ascii="Times New Roman" w:hAnsi="Times New Roman"/>
          <w:sz w:val="36"/>
          <w:szCs w:val="36"/>
        </w:rPr>
      </w:pPr>
      <w:r>
        <w:rPr>
          <w:rFonts w:ascii="Times New Roman" w:hAnsi="Times New Roman"/>
          <w:sz w:val="36"/>
          <w:szCs w:val="36"/>
        </w:rPr>
        <w:t>Preliminary study on the biodiversity</w:t>
      </w:r>
      <w:r w:rsidRPr="000C0263">
        <w:rPr>
          <w:rFonts w:ascii="Times New Roman" w:hAnsi="Times New Roman"/>
          <w:sz w:val="36"/>
          <w:szCs w:val="36"/>
        </w:rPr>
        <w:t xml:space="preserve"> </w:t>
      </w:r>
      <w:r>
        <w:rPr>
          <w:rFonts w:ascii="Times New Roman" w:hAnsi="Times New Roman"/>
          <w:sz w:val="36"/>
          <w:szCs w:val="36"/>
        </w:rPr>
        <w:t>of</w:t>
      </w:r>
      <w:r w:rsidRPr="000C0263">
        <w:rPr>
          <w:rFonts w:ascii="Times New Roman" w:hAnsi="Times New Roman"/>
          <w:sz w:val="36"/>
          <w:szCs w:val="36"/>
        </w:rPr>
        <w:t xml:space="preserve"> </w:t>
      </w:r>
      <w:r>
        <w:rPr>
          <w:rFonts w:ascii="Times New Roman" w:hAnsi="Times New Roman"/>
          <w:sz w:val="36"/>
          <w:szCs w:val="36"/>
        </w:rPr>
        <w:t>m</w:t>
      </w:r>
      <w:r w:rsidRPr="000C0263">
        <w:rPr>
          <w:rFonts w:ascii="Times New Roman" w:hAnsi="Times New Roman"/>
          <w:sz w:val="36"/>
          <w:szCs w:val="36"/>
        </w:rPr>
        <w:t>osquito</w:t>
      </w:r>
      <w:r>
        <w:rPr>
          <w:rFonts w:ascii="Times New Roman" w:hAnsi="Times New Roman"/>
          <w:sz w:val="36"/>
          <w:szCs w:val="36"/>
        </w:rPr>
        <w:t>es (Insecta: Diptera) from Meghalaya with a checklist of some vector borne mosquito</w:t>
      </w:r>
    </w:p>
    <w:p w14:paraId="587A1CE0" w14:textId="77777777" w:rsidR="00AD0386" w:rsidRPr="00163BC4" w:rsidRDefault="00AD0386" w:rsidP="00CC0697">
      <w:pPr>
        <w:pStyle w:val="Author"/>
        <w:spacing w:line="240" w:lineRule="auto"/>
        <w:jc w:val="center"/>
        <w:rPr>
          <w:rFonts w:ascii="Arial" w:hAnsi="Arial" w:cs="Arial"/>
          <w:bCs/>
          <w:iCs/>
          <w:kern w:val="28"/>
          <w:sz w:val="36"/>
        </w:rPr>
      </w:pPr>
    </w:p>
    <w:p w14:paraId="1EEDE770" w14:textId="670A88AA" w:rsidR="00B01FCD" w:rsidRPr="00FB3A86" w:rsidRDefault="001C4D99" w:rsidP="00441B6F">
      <w:pPr>
        <w:pStyle w:val="Copyright"/>
        <w:spacing w:after="0" w:line="240" w:lineRule="auto"/>
        <w:jc w:val="both"/>
        <w:rPr>
          <w:rFonts w:ascii="Arial" w:hAnsi="Arial" w:cs="Arial"/>
        </w:rPr>
        <w:sectPr w:rsidR="00B01FCD" w:rsidRPr="00FB3A86" w:rsidSect="00657E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59403F3A" wp14:editId="021B2942">
                <wp:extent cx="5303520" cy="0"/>
                <wp:effectExtent l="9525" t="9525" r="11430" b="9525"/>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041013" id="_x0000_t32" coordsize="21600,21600" o:spt="32" o:oned="t" path="m,l21600,21600e" filled="f">
                <v:path arrowok="t" fillok="f" o:connecttype="none"/>
                <o:lock v:ext="edit" shapetype="t"/>
              </v:shapetype>
              <v:shape id="AutoShape 9"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dM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FKk&#10;B4me9l7HymgR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ZMw3TB8CAAA8BAAADgAAAAAAAAAAAAAAAAAuAgAAZHJzL2Uyb0RvYy54bWxQSwECLQAUAAYA&#10;CAAAACEAEUgwYNYAAAACAQAADwAAAAAAAAAAAAAAAAB5BAAAZHJzL2Rvd25yZXYueG1sUEsFBgAA&#10;AAAEAAQA8wAAAHwFAAAAAA==&#10;" strokeweight="1.5pt">
                <w10:anchorlock/>
              </v:shape>
            </w:pict>
          </mc:Fallback>
        </mc:AlternateContent>
      </w:r>
      <w:r w:rsidR="00FB3A86">
        <w:rPr>
          <w:rFonts w:ascii="Arial" w:hAnsi="Arial" w:cs="Arial"/>
        </w:rPr>
        <w:t>.</w:t>
      </w:r>
    </w:p>
    <w:p w14:paraId="27D48835"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F7A2EE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C0038D7" w14:textId="77777777" w:rsidTr="001E44FE">
        <w:tc>
          <w:tcPr>
            <w:tcW w:w="9576" w:type="dxa"/>
            <w:shd w:val="clear" w:color="auto" w:fill="F2F2F2"/>
          </w:tcPr>
          <w:p w14:paraId="2D65F8A2" w14:textId="76687F6D" w:rsidR="00CC0697" w:rsidRPr="00CC0697" w:rsidRDefault="008E6606" w:rsidP="00CC0697">
            <w:pPr>
              <w:pStyle w:val="Body"/>
              <w:spacing w:after="0"/>
              <w:rPr>
                <w:rFonts w:ascii="Arial" w:eastAsia="Calibri" w:hAnsi="Arial" w:cs="Arial"/>
                <w:sz w:val="22"/>
                <w:szCs w:val="22"/>
              </w:rPr>
            </w:pPr>
            <w:r w:rsidRPr="00CC0697">
              <w:rPr>
                <w:rFonts w:ascii="Arial" w:eastAsia="Calibri" w:hAnsi="Arial" w:cs="Arial"/>
                <w:sz w:val="22"/>
                <w:szCs w:val="22"/>
              </w:rPr>
              <w:t xml:space="preserve">This study investigates the presence and distribution of mosquito species in Mawsiatkhnam, with a focus on medically significant genera and their potential implications for public health. Data analysis reveals a notable prevalence of Culex and Aedes species, both of which are key vectors for arboviral diseases such as </w:t>
            </w:r>
            <w:r w:rsidRPr="003C25DE">
              <w:rPr>
                <w:rFonts w:ascii="Arial" w:eastAsia="Calibri" w:hAnsi="Arial" w:cs="Arial"/>
                <w:i/>
                <w:sz w:val="22"/>
                <w:szCs w:val="22"/>
              </w:rPr>
              <w:t>Japanese Encephalitis</w:t>
            </w:r>
            <w:r w:rsidRPr="00CC0697">
              <w:rPr>
                <w:rFonts w:ascii="Arial" w:eastAsia="Calibri" w:hAnsi="Arial" w:cs="Arial"/>
                <w:sz w:val="22"/>
                <w:szCs w:val="22"/>
              </w:rPr>
              <w:t xml:space="preserve"> (JE) and filariasis. </w:t>
            </w:r>
            <w:r>
              <w:rPr>
                <w:rFonts w:ascii="Arial" w:eastAsia="Calibri" w:hAnsi="Arial" w:cs="Arial"/>
                <w:sz w:val="22"/>
                <w:szCs w:val="22"/>
              </w:rPr>
              <w:t xml:space="preserve">The </w:t>
            </w:r>
            <w:r w:rsidRPr="00044F16">
              <w:rPr>
                <w:rFonts w:ascii="Arial" w:eastAsia="Calibri" w:hAnsi="Arial" w:cs="Arial"/>
                <w:sz w:val="22"/>
                <w:szCs w:val="22"/>
              </w:rPr>
              <w:t xml:space="preserve">adult mosquitoes </w:t>
            </w:r>
            <w:r>
              <w:rPr>
                <w:rFonts w:ascii="Arial" w:eastAsia="Calibri" w:hAnsi="Arial" w:cs="Arial"/>
                <w:sz w:val="22"/>
                <w:szCs w:val="22"/>
              </w:rPr>
              <w:t xml:space="preserve">were collected </w:t>
            </w:r>
            <w:r w:rsidRPr="00044F16">
              <w:rPr>
                <w:rFonts w:ascii="Arial" w:eastAsia="Calibri" w:hAnsi="Arial" w:cs="Arial"/>
                <w:sz w:val="22"/>
                <w:szCs w:val="22"/>
              </w:rPr>
              <w:t xml:space="preserve">from the selected study sites by </w:t>
            </w:r>
            <w:r>
              <w:rPr>
                <w:rFonts w:ascii="Arial" w:eastAsia="Calibri" w:hAnsi="Arial" w:cs="Arial"/>
                <w:sz w:val="22"/>
                <w:szCs w:val="22"/>
              </w:rPr>
              <w:t xml:space="preserve">a </w:t>
            </w:r>
            <w:r w:rsidRPr="00044F16">
              <w:rPr>
                <w:rFonts w:ascii="Arial" w:eastAsia="Calibri" w:hAnsi="Arial" w:cs="Arial"/>
                <w:sz w:val="22"/>
                <w:szCs w:val="22"/>
              </w:rPr>
              <w:t xml:space="preserve">hand catch </w:t>
            </w:r>
            <w:r>
              <w:rPr>
                <w:rFonts w:ascii="Arial" w:eastAsia="Calibri" w:hAnsi="Arial" w:cs="Arial"/>
                <w:sz w:val="22"/>
                <w:szCs w:val="22"/>
              </w:rPr>
              <w:t xml:space="preserve">method </w:t>
            </w:r>
            <w:r w:rsidRPr="00044F16">
              <w:rPr>
                <w:rFonts w:ascii="Arial" w:eastAsia="Calibri" w:hAnsi="Arial" w:cs="Arial"/>
                <w:sz w:val="22"/>
                <w:szCs w:val="22"/>
              </w:rPr>
              <w:t xml:space="preserve">using a mouth aspirator tube </w:t>
            </w:r>
            <w:r>
              <w:rPr>
                <w:rFonts w:ascii="Arial" w:eastAsia="Calibri" w:hAnsi="Arial" w:cs="Arial"/>
                <w:sz w:val="22"/>
                <w:szCs w:val="22"/>
              </w:rPr>
              <w:t xml:space="preserve">in between the </w:t>
            </w:r>
            <w:r w:rsidRPr="00044F16">
              <w:rPr>
                <w:rFonts w:ascii="Arial" w:eastAsia="Calibri" w:hAnsi="Arial" w:cs="Arial"/>
                <w:sz w:val="22"/>
                <w:szCs w:val="22"/>
              </w:rPr>
              <w:t>hours 7:00 to 9:00 pm both for indoor and outdoor.</w:t>
            </w:r>
            <w:r>
              <w:rPr>
                <w:rFonts w:ascii="Arial" w:eastAsia="Calibri" w:hAnsi="Arial" w:cs="Arial"/>
                <w:sz w:val="22"/>
                <w:szCs w:val="22"/>
              </w:rPr>
              <w:t xml:space="preserve"> </w:t>
            </w:r>
            <w:r w:rsidRPr="00CC0697">
              <w:rPr>
                <w:rFonts w:ascii="Arial" w:eastAsia="Calibri" w:hAnsi="Arial" w:cs="Arial"/>
                <w:sz w:val="22"/>
                <w:szCs w:val="22"/>
              </w:rPr>
              <w:t>The ongoing risk of malaria is underscored by the identification of a diverse Anopheles population, with reports of malaria cases in the past decade. Conversely, the presence of Toxorhynchites, a genus known for its role in controlling mosquito populations, highlights a beneficial ecological factor. These findings emphasize the dual nature of the region’s mosquito ecology posing both a health risk due to vector-borne diseases and an ecological advantage through natural mosquito control mechanisms. This study underscores the importance of continued surveillance and vector management strategies to mitigate the impact of mosquito-borne diseases in the area.</w:t>
            </w:r>
          </w:p>
        </w:tc>
      </w:tr>
    </w:tbl>
    <w:p w14:paraId="6F916FB6" w14:textId="77777777" w:rsidR="00636EB2" w:rsidRDefault="00636EB2" w:rsidP="00441B6F">
      <w:pPr>
        <w:pStyle w:val="Body"/>
        <w:spacing w:after="0"/>
        <w:rPr>
          <w:rFonts w:ascii="Arial" w:hAnsi="Arial" w:cs="Arial"/>
          <w:i/>
        </w:rPr>
      </w:pPr>
    </w:p>
    <w:p w14:paraId="397790A1" w14:textId="77777777" w:rsidR="00A24E7E" w:rsidRDefault="00A24E7E" w:rsidP="00441B6F">
      <w:pPr>
        <w:pStyle w:val="Body"/>
        <w:spacing w:after="0"/>
        <w:rPr>
          <w:rFonts w:ascii="Arial" w:hAnsi="Arial" w:cs="Arial"/>
          <w:i/>
        </w:rPr>
      </w:pPr>
      <w:r>
        <w:rPr>
          <w:rFonts w:ascii="Arial" w:hAnsi="Arial" w:cs="Arial"/>
          <w:i/>
        </w:rPr>
        <w:t xml:space="preserve">Keywords: </w:t>
      </w:r>
      <w:r w:rsidR="00CC0697">
        <w:rPr>
          <w:rFonts w:ascii="Arial" w:hAnsi="Arial" w:cs="Arial"/>
          <w:i/>
        </w:rPr>
        <w:t xml:space="preserve">Mosquito, Biodiversity, Checklist, North </w:t>
      </w:r>
      <w:r w:rsidR="00CC0697" w:rsidRPr="00CC0697">
        <w:rPr>
          <w:rFonts w:ascii="Arial" w:hAnsi="Arial" w:cs="Arial"/>
          <w:i/>
        </w:rPr>
        <w:t>East India, Meghalaya</w:t>
      </w:r>
    </w:p>
    <w:p w14:paraId="3AF43F8A" w14:textId="77777777" w:rsidR="00790ADA" w:rsidRDefault="00790ADA" w:rsidP="00441B6F">
      <w:pPr>
        <w:pStyle w:val="Body"/>
        <w:spacing w:after="0"/>
        <w:rPr>
          <w:rFonts w:ascii="Arial" w:hAnsi="Arial" w:cs="Arial"/>
          <w:i/>
        </w:rPr>
      </w:pPr>
    </w:p>
    <w:p w14:paraId="47365CCF" w14:textId="77777777" w:rsidR="00505F06" w:rsidRPr="00A24E7E" w:rsidRDefault="00505F06" w:rsidP="00441B6F">
      <w:pPr>
        <w:pStyle w:val="Body"/>
        <w:spacing w:after="0"/>
        <w:rPr>
          <w:rFonts w:ascii="Arial" w:hAnsi="Arial" w:cs="Arial"/>
          <w:i/>
        </w:rPr>
      </w:pPr>
    </w:p>
    <w:p w14:paraId="0B935C9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F53320B" w14:textId="77777777" w:rsidR="00790ADA" w:rsidRPr="00FB3A86" w:rsidRDefault="00790ADA" w:rsidP="00441B6F">
      <w:pPr>
        <w:pStyle w:val="AbstHead"/>
        <w:spacing w:after="0"/>
        <w:jc w:val="both"/>
        <w:rPr>
          <w:rFonts w:ascii="Arial" w:hAnsi="Arial" w:cs="Arial"/>
        </w:rPr>
      </w:pPr>
    </w:p>
    <w:p w14:paraId="25B3A424" w14:textId="77777777" w:rsidR="00D628D6" w:rsidRPr="00D628D6" w:rsidRDefault="00D628D6" w:rsidP="00D628D6">
      <w:pPr>
        <w:spacing w:line="480" w:lineRule="auto"/>
        <w:ind w:firstLine="720"/>
        <w:jc w:val="both"/>
        <w:rPr>
          <w:rFonts w:ascii="Arial" w:hAnsi="Arial" w:cs="Arial"/>
        </w:rPr>
      </w:pPr>
      <w:r w:rsidRPr="00D628D6">
        <w:rPr>
          <w:rFonts w:ascii="Arial" w:hAnsi="Arial" w:cs="Arial"/>
        </w:rPr>
        <w:t>Mosquitoes are omnipresent group of insects (</w:t>
      </w:r>
      <w:r w:rsidRPr="00D628D6">
        <w:rPr>
          <w:rFonts w:ascii="Arial" w:hAnsi="Arial" w:cs="Arial"/>
          <w:color w:val="0070C0"/>
        </w:rPr>
        <w:t>Foster and Walker, 2002; Blom et al., 2023</w:t>
      </w:r>
      <w:r w:rsidRPr="00D628D6">
        <w:rPr>
          <w:rFonts w:ascii="Arial" w:hAnsi="Arial" w:cs="Arial"/>
        </w:rPr>
        <w:t>) under family Culicidae and order Diptera (</w:t>
      </w:r>
      <w:r w:rsidRPr="00D628D6">
        <w:rPr>
          <w:rFonts w:ascii="Arial" w:hAnsi="Arial" w:cs="Arial"/>
          <w:color w:val="0070C0"/>
        </w:rPr>
        <w:t>Rawal et al., 2024; Ghorbani et al., 2025</w:t>
      </w:r>
      <w:r w:rsidRPr="00D628D6">
        <w:rPr>
          <w:rFonts w:ascii="Arial" w:hAnsi="Arial" w:cs="Arial"/>
        </w:rPr>
        <w:t>) and are widely distributed across the temperate and tropical regions extending even to the Arctic (</w:t>
      </w:r>
      <w:r w:rsidRPr="00D628D6">
        <w:rPr>
          <w:rFonts w:ascii="Arial" w:hAnsi="Arial" w:cs="Arial"/>
          <w:color w:val="0070C0"/>
        </w:rPr>
        <w:t>Harbach 2007, Bhattacharyya et.al 2014</w:t>
      </w:r>
      <w:r w:rsidRPr="00D628D6">
        <w:rPr>
          <w:rFonts w:ascii="Arial" w:hAnsi="Arial" w:cs="Arial"/>
        </w:rPr>
        <w:t>). They are crucially important in medical field as some species transmit various parasitic, viral, and bacterial diseases (</w:t>
      </w:r>
      <w:r w:rsidRPr="00D628D6">
        <w:rPr>
          <w:rFonts w:ascii="Arial" w:hAnsi="Arial" w:cs="Arial"/>
          <w:color w:val="0070C0"/>
        </w:rPr>
        <w:t>Nebbak et al., 2022; Alyasiri and Jassum, 2025; Ghorbani et al., 2025</w:t>
      </w:r>
      <w:r w:rsidRPr="00D628D6">
        <w:rPr>
          <w:rFonts w:ascii="Arial" w:hAnsi="Arial" w:cs="Arial"/>
        </w:rPr>
        <w:t>). The Culicidae family has two main subfamilies: Anophelinae and Culicinae. Understanding their classification and morphology is vital for investigating and controlling mosquito-borne diseases (</w:t>
      </w:r>
      <w:r w:rsidRPr="00D628D6">
        <w:rPr>
          <w:rFonts w:ascii="Arial" w:hAnsi="Arial" w:cs="Arial"/>
          <w:color w:val="0070C0"/>
        </w:rPr>
        <w:t>Wilkerson et al., 2015</w:t>
      </w:r>
      <w:r w:rsidRPr="00D628D6">
        <w:rPr>
          <w:rFonts w:ascii="Arial" w:hAnsi="Arial" w:cs="Arial"/>
        </w:rPr>
        <w:t>). Globally, over 3,539 known species belonging to 112 genera have been recorded (</w:t>
      </w:r>
      <w:r w:rsidRPr="00D628D6">
        <w:rPr>
          <w:rFonts w:ascii="Arial" w:hAnsi="Arial" w:cs="Arial"/>
          <w:color w:val="0070C0"/>
        </w:rPr>
        <w:t>Fang, 2010; Harbach and Kitching, 2016; Harbach 2020; Konwar et al., 2021</w:t>
      </w:r>
      <w:r w:rsidRPr="00D628D6">
        <w:rPr>
          <w:rFonts w:ascii="Arial" w:hAnsi="Arial" w:cs="Arial"/>
        </w:rPr>
        <w:t>). India is part of the South-east Asian countries, falling under the Oriental Region (</w:t>
      </w:r>
      <w:r w:rsidRPr="00D628D6">
        <w:rPr>
          <w:rFonts w:ascii="Arial" w:hAnsi="Arial" w:cs="Arial"/>
          <w:color w:val="0070C0"/>
        </w:rPr>
        <w:t>Gaston and Hudson 1994</w:t>
      </w:r>
      <w:r w:rsidRPr="00D628D6">
        <w:rPr>
          <w:rFonts w:ascii="Arial" w:hAnsi="Arial" w:cs="Arial"/>
        </w:rPr>
        <w:t xml:space="preserve">) known for its diverse culture, fauna, and flora. India along with Brazil, </w:t>
      </w:r>
      <w:r w:rsidRPr="00D628D6">
        <w:rPr>
          <w:rFonts w:ascii="Arial" w:hAnsi="Arial" w:cs="Arial"/>
        </w:rPr>
        <w:lastRenderedPageBreak/>
        <w:t>Indonesia, Malaysia and Thailand was considered as five top most countries in term of mosquito biodiversity (</w:t>
      </w:r>
      <w:r w:rsidRPr="00D628D6">
        <w:rPr>
          <w:rFonts w:ascii="Arial" w:hAnsi="Arial" w:cs="Arial"/>
          <w:color w:val="0070C0"/>
        </w:rPr>
        <w:t>Foley et al. 2007</w:t>
      </w:r>
      <w:r w:rsidRPr="00D628D6">
        <w:rPr>
          <w:rFonts w:ascii="Arial" w:hAnsi="Arial" w:cs="Arial"/>
        </w:rPr>
        <w:t>). A total of 393 mosquito species belonging to 49 genera were identified and catalogue in India (</w:t>
      </w:r>
      <w:r w:rsidRPr="00D628D6">
        <w:rPr>
          <w:rFonts w:ascii="Arial" w:hAnsi="Arial" w:cs="Arial"/>
          <w:color w:val="0070C0"/>
        </w:rPr>
        <w:t>Bhattacharyya et al., 2014</w:t>
      </w:r>
      <w:r w:rsidRPr="00D628D6">
        <w:rPr>
          <w:rFonts w:ascii="Arial" w:hAnsi="Arial" w:cs="Arial"/>
        </w:rPr>
        <w:t>). Northeast India is characterized by a high diversity of flora and fauna (</w:t>
      </w:r>
      <w:r w:rsidRPr="00D628D6">
        <w:rPr>
          <w:rFonts w:ascii="Arial" w:hAnsi="Arial" w:cs="Arial"/>
          <w:color w:val="0070C0"/>
        </w:rPr>
        <w:t>Dash et al., 2008</w:t>
      </w:r>
      <w:r w:rsidRPr="00D628D6">
        <w:rPr>
          <w:rFonts w:ascii="Arial" w:hAnsi="Arial" w:cs="Arial"/>
        </w:rPr>
        <w:t>). It boasts a wide range of elevation, climate, and temperature, creating diverse habitats for mosquitoes. Weather affects the abundance, habitat suitability and distribution of the vector population (</w:t>
      </w:r>
      <w:r w:rsidRPr="00D628D6">
        <w:rPr>
          <w:rFonts w:ascii="Arial" w:hAnsi="Arial" w:cs="Arial"/>
          <w:color w:val="4BACC6" w:themeColor="accent5"/>
        </w:rPr>
        <w:t>Dhanasekaran and Thangaraj, 2014</w:t>
      </w:r>
      <w:r w:rsidRPr="00D628D6">
        <w:rPr>
          <w:rFonts w:ascii="Arial" w:hAnsi="Arial" w:cs="Arial"/>
        </w:rPr>
        <w:t xml:space="preserve">). Besides, it affects the reproduction rates, survival of the vectors, disease spreading capacity, feeding and biting rates. Beyond the vectors themselves, weather also plays a role in the multiplication and survival of the disease-causing pathogens that infest inside the vector </w:t>
      </w:r>
      <w:r w:rsidRPr="00D628D6">
        <w:rPr>
          <w:rFonts w:ascii="Arial" w:hAnsi="Arial" w:cs="Arial"/>
          <w:color w:val="4BACC6" w:themeColor="accent5"/>
        </w:rPr>
        <w:t>(</w:t>
      </w:r>
      <w:r w:rsidRPr="00D628D6">
        <w:rPr>
          <w:rFonts w:ascii="Arial" w:hAnsi="Arial" w:cs="Arial"/>
          <w:bCs/>
          <w:color w:val="4BACC6" w:themeColor="accent5"/>
        </w:rPr>
        <w:t>Singh</w:t>
      </w:r>
      <w:r w:rsidRPr="00D628D6">
        <w:rPr>
          <w:rFonts w:ascii="Arial" w:hAnsi="Arial" w:cs="Arial"/>
          <w:color w:val="4BACC6" w:themeColor="accent5"/>
        </w:rPr>
        <w:t xml:space="preserve"> </w:t>
      </w:r>
      <w:r w:rsidRPr="00D628D6">
        <w:rPr>
          <w:rFonts w:ascii="Arial" w:hAnsi="Arial" w:cs="Arial"/>
          <w:bCs/>
          <w:color w:val="4BACC6" w:themeColor="accent5"/>
        </w:rPr>
        <w:t>et al., 2023</w:t>
      </w:r>
      <w:r w:rsidRPr="00D628D6">
        <w:rPr>
          <w:rFonts w:ascii="Arial" w:hAnsi="Arial" w:cs="Arial"/>
          <w:b/>
          <w:bCs/>
          <w:color w:val="4BACC6" w:themeColor="accent5"/>
        </w:rPr>
        <w:t>)</w:t>
      </w:r>
      <w:r w:rsidRPr="00D628D6">
        <w:rPr>
          <w:rFonts w:ascii="Arial" w:hAnsi="Arial" w:cs="Arial"/>
        </w:rPr>
        <w:t xml:space="preserve">. Many workers, from </w:t>
      </w:r>
      <w:r w:rsidRPr="00D628D6">
        <w:rPr>
          <w:rFonts w:ascii="Arial" w:hAnsi="Arial" w:cs="Arial"/>
          <w:color w:val="0070C0"/>
        </w:rPr>
        <w:t xml:space="preserve">Sen et al., 1973 </w:t>
      </w:r>
      <w:r w:rsidRPr="00D628D6">
        <w:rPr>
          <w:rFonts w:ascii="Arial" w:hAnsi="Arial" w:cs="Arial"/>
        </w:rPr>
        <w:t>to</w:t>
      </w:r>
      <w:r w:rsidRPr="00D628D6">
        <w:rPr>
          <w:rFonts w:ascii="Arial" w:hAnsi="Arial" w:cs="Arial"/>
          <w:color w:val="0070C0"/>
        </w:rPr>
        <w:t xml:space="preserve"> Dutta et al., 1992</w:t>
      </w:r>
      <w:r w:rsidRPr="00D628D6">
        <w:rPr>
          <w:rFonts w:ascii="Arial" w:hAnsi="Arial" w:cs="Arial"/>
        </w:rPr>
        <w:t xml:space="preserve"> have conducted surveys on mosquito occurrence, distribution, species composition, and identification. </w:t>
      </w:r>
      <w:r w:rsidRPr="00D628D6">
        <w:rPr>
          <w:rFonts w:ascii="Arial" w:hAnsi="Arial" w:cs="Arial"/>
          <w:color w:val="0070C0"/>
        </w:rPr>
        <w:t>Nagpal and Sharma (1987)</w:t>
      </w:r>
      <w:r w:rsidRPr="00D628D6">
        <w:rPr>
          <w:rFonts w:ascii="Arial" w:hAnsi="Arial" w:cs="Arial"/>
        </w:rPr>
        <w:t xml:space="preserve"> provided a clear picture of mosquito fauna in four Northeast States (Arunachal Pradesh, Assam, Meghalaya, and Mizoram), documenting 28 species under </w:t>
      </w:r>
      <w:r w:rsidRPr="00D628D6">
        <w:rPr>
          <w:rFonts w:ascii="Arial" w:hAnsi="Arial" w:cs="Arial"/>
          <w:i/>
        </w:rPr>
        <w:t>Anopheles</w:t>
      </w:r>
      <w:r w:rsidRPr="00D628D6">
        <w:rPr>
          <w:rFonts w:ascii="Arial" w:hAnsi="Arial" w:cs="Arial"/>
        </w:rPr>
        <w:t xml:space="preserve"> along with 7 other genera. In </w:t>
      </w:r>
      <w:r w:rsidRPr="00D628D6">
        <w:rPr>
          <w:rFonts w:ascii="Arial" w:hAnsi="Arial" w:cs="Arial"/>
          <w:color w:val="0070C0"/>
        </w:rPr>
        <w:t xml:space="preserve">1994, Malhotra and Mahanta </w:t>
      </w:r>
      <w:r w:rsidRPr="00D628D6">
        <w:rPr>
          <w:rFonts w:ascii="Arial" w:hAnsi="Arial" w:cs="Arial"/>
        </w:rPr>
        <w:t xml:space="preserve">reported 130 mosquitos’ species from various sources in North East India. 40 years back, </w:t>
      </w:r>
      <w:r w:rsidRPr="00D628D6">
        <w:rPr>
          <w:rFonts w:ascii="Arial" w:hAnsi="Arial" w:cs="Arial"/>
          <w:color w:val="0070C0"/>
        </w:rPr>
        <w:t>Das et al., 1984</w:t>
      </w:r>
      <w:r w:rsidRPr="00D628D6">
        <w:rPr>
          <w:rFonts w:ascii="Arial" w:hAnsi="Arial" w:cs="Arial"/>
        </w:rPr>
        <w:t xml:space="preserve"> surveyed on the mosquitoes of Meghalaya and record 40 species belonging to 6 genera. More recent surveys have documented a significant increase, identifying 94 species of mosquitoes from the state (</w:t>
      </w:r>
      <w:r w:rsidRPr="00D628D6">
        <w:rPr>
          <w:rFonts w:ascii="Arial" w:hAnsi="Arial" w:cs="Arial"/>
          <w:color w:val="0070C0"/>
        </w:rPr>
        <w:t>Khan et al., 2013; Srivastava and Prasad 2015</w:t>
      </w:r>
      <w:r w:rsidRPr="00D628D6">
        <w:rPr>
          <w:rFonts w:ascii="Arial" w:hAnsi="Arial" w:cs="Arial"/>
        </w:rPr>
        <w:t xml:space="preserve">). </w:t>
      </w:r>
    </w:p>
    <w:p w14:paraId="77ACD23D" w14:textId="77777777" w:rsidR="00D628D6" w:rsidRPr="00D628D6" w:rsidRDefault="00D628D6" w:rsidP="00D628D6">
      <w:pPr>
        <w:spacing w:line="480" w:lineRule="auto"/>
        <w:ind w:firstLine="720"/>
        <w:jc w:val="both"/>
        <w:rPr>
          <w:rFonts w:ascii="Arial" w:hAnsi="Arial" w:cs="Arial"/>
        </w:rPr>
      </w:pPr>
      <w:r w:rsidRPr="00D628D6">
        <w:rPr>
          <w:rFonts w:ascii="Arial" w:hAnsi="Arial" w:cs="Arial"/>
        </w:rPr>
        <w:t xml:space="preserve">Meghalaya situated in the Northern part of India along with others seven North Eastern states with a geographical area of 22,429 sq. km with a population of 37, 72,452. The State lies within a Latitude of 25°02' N and Longitude of 92°50' E extends to the east/west along the international northern boundary of Bangladesh and to the north and eastern parts which is bounded by Assam. Administratively, Meghalaya is divided into twelve districts, viz., East Khasi Hills, West Khasi Hills, Ri Bhoi, South West Khasi Hills, West Jaintia Hills, East Jaintia Hills, West Garo Hills, South Garo Hills, East Garo Hills, North Garo Hills, South West Garo Hills and Eastern West Khasi Hills. Geographically, the State is made up of hilly-terrains, semi-hilly terrains and flood plains. Known for lush greenery and abundant rainfall, which are favorable for mosquito breeding. The overall climatic condition varies from hilly regions to the plains. The State abiotic records show conditions that vary from very humid and hot during monsoon to very cold and moderate in winter. </w:t>
      </w:r>
    </w:p>
    <w:p w14:paraId="3C0A7435" w14:textId="77777777" w:rsidR="00D628D6" w:rsidRPr="0095550D" w:rsidRDefault="00D628D6" w:rsidP="00D628D6">
      <w:pPr>
        <w:spacing w:line="480" w:lineRule="auto"/>
        <w:ind w:firstLine="720"/>
        <w:jc w:val="both"/>
        <w:rPr>
          <w:rFonts w:ascii="Times New Roman" w:hAnsi="Times New Roman"/>
          <w:sz w:val="24"/>
          <w:szCs w:val="24"/>
        </w:rPr>
      </w:pPr>
      <w:r w:rsidRPr="00D628D6">
        <w:rPr>
          <w:rFonts w:ascii="Arial" w:hAnsi="Arial" w:cs="Arial"/>
        </w:rPr>
        <w:t>While over 90 species of mosquitoes have been identified in Meghalaya, many more are believed to exist but remain unknown due to their widespread dispersion and high numbers. This indicates a significant gap in the complete understanding of the region's mosquito fauna. The recent spread of various vector-borne diseases, primarily transmitted by mosquitoes belonging to the Culicidae family (</w:t>
      </w:r>
      <w:r w:rsidRPr="00D628D6">
        <w:rPr>
          <w:rFonts w:ascii="Arial" w:hAnsi="Arial" w:cs="Arial"/>
          <w:color w:val="0070C0"/>
        </w:rPr>
        <w:t>Bamou et al., 2021; Gajda et al., 2023</w:t>
      </w:r>
      <w:r w:rsidRPr="00D628D6">
        <w:rPr>
          <w:rFonts w:ascii="Arial" w:hAnsi="Arial" w:cs="Arial"/>
        </w:rPr>
        <w:t xml:space="preserve">), poses a substantial public health concern across Meghalaya. This necessitates further investigation and thorough studies on these mosquitoes to understand their impact on public health. </w:t>
      </w:r>
      <w:r w:rsidRPr="00D628D6">
        <w:rPr>
          <w:rFonts w:ascii="Arial" w:hAnsi="Arial" w:cs="Arial"/>
          <w:color w:val="000000"/>
        </w:rPr>
        <w:t xml:space="preserve">The goals of the current study were to review the mosquito fauna, generate </w:t>
      </w:r>
      <w:r w:rsidRPr="00D628D6">
        <w:rPr>
          <w:rFonts w:ascii="Arial" w:hAnsi="Arial" w:cs="Arial"/>
          <w:color w:val="000000"/>
        </w:rPr>
        <w:lastRenderedPageBreak/>
        <w:t xml:space="preserve">entomological assessments of some vectors, and </w:t>
      </w:r>
      <w:r w:rsidRPr="00D628D6">
        <w:rPr>
          <w:rFonts w:ascii="Arial" w:hAnsi="Arial" w:cs="Arial"/>
        </w:rPr>
        <w:t>preparing a checklist on the vector borne disease mosquitoes</w:t>
      </w:r>
      <w:r w:rsidRPr="00D628D6">
        <w:rPr>
          <w:rFonts w:ascii="Arial" w:hAnsi="Arial" w:cs="Arial"/>
          <w:color w:val="000000"/>
        </w:rPr>
        <w:t xml:space="preserve"> within the surveyed region</w:t>
      </w:r>
      <w:r w:rsidRPr="00D628D6">
        <w:rPr>
          <w:rFonts w:ascii="Arial" w:hAnsi="Arial" w:cs="Arial"/>
        </w:rPr>
        <w:t>.</w:t>
      </w:r>
    </w:p>
    <w:p w14:paraId="7818ED71" w14:textId="77777777" w:rsidR="00790ADA" w:rsidRPr="00FB3A86" w:rsidRDefault="00790ADA" w:rsidP="00441B6F">
      <w:pPr>
        <w:pStyle w:val="Body"/>
        <w:spacing w:after="0"/>
        <w:rPr>
          <w:rFonts w:ascii="Arial" w:hAnsi="Arial" w:cs="Arial"/>
        </w:rPr>
      </w:pPr>
    </w:p>
    <w:p w14:paraId="6F5A003C"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AC7E51F" w14:textId="77777777" w:rsidR="00790ADA" w:rsidRPr="00FB3A86" w:rsidRDefault="00790ADA" w:rsidP="00441B6F">
      <w:pPr>
        <w:pStyle w:val="AbstHead"/>
        <w:spacing w:after="0"/>
        <w:jc w:val="both"/>
        <w:rPr>
          <w:rFonts w:ascii="Arial" w:hAnsi="Arial" w:cs="Arial"/>
        </w:rPr>
      </w:pPr>
    </w:p>
    <w:p w14:paraId="11ADC2B0" w14:textId="3E91045D" w:rsidR="00D628D6" w:rsidRDefault="001C4D99" w:rsidP="00D628D6">
      <w:pPr>
        <w:pStyle w:val="NormalWeb"/>
        <w:spacing w:line="480" w:lineRule="auto"/>
        <w:jc w:val="both"/>
      </w:pPr>
      <w:r>
        <w:rPr>
          <w:noProof/>
        </w:rPr>
        <mc:AlternateContent>
          <mc:Choice Requires="wps">
            <w:drawing>
              <wp:anchor distT="0" distB="0" distL="114300" distR="114300" simplePos="0" relativeHeight="251663360" behindDoc="0" locked="0" layoutInCell="1" allowOverlap="1" wp14:anchorId="10C66C90" wp14:editId="558731DE">
                <wp:simplePos x="0" y="0"/>
                <wp:positionH relativeFrom="column">
                  <wp:posOffset>3200400</wp:posOffset>
                </wp:positionH>
                <wp:positionV relativeFrom="paragraph">
                  <wp:posOffset>3571240</wp:posOffset>
                </wp:positionV>
                <wp:extent cx="353060" cy="2367280"/>
                <wp:effectExtent l="0" t="778510" r="0" b="563880"/>
                <wp:wrapNone/>
                <wp:docPr id="32" name="Curved Left Arrow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819474">
                          <a:off x="0" y="0"/>
                          <a:ext cx="353060" cy="236728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9F99B0"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2" o:spid="_x0000_s1026" type="#_x0000_t103" style="position:absolute;margin-left:252pt;margin-top:281.2pt;width:27.8pt;height:186.4pt;rotation:307961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" adj="19989,21197,5400" fillcolor="#4f81bd [3204]" strokecolor="#243f60 [1604]" strokeweight="2pt">
                <v:path arrowok="t"/>
              </v:shape>
            </w:pict>
          </mc:Fallback>
        </mc:AlternateContent>
      </w:r>
      <w:r>
        <w:rPr>
          <w:noProof/>
        </w:rPr>
        <mc:AlternateContent>
          <mc:Choice Requires="wps">
            <w:drawing>
              <wp:anchor distT="0" distB="0" distL="114300" distR="114300" simplePos="0" relativeHeight="251662336" behindDoc="0" locked="0" layoutInCell="1" allowOverlap="1" wp14:anchorId="273F97A5" wp14:editId="4A93D439">
                <wp:simplePos x="0" y="0"/>
                <wp:positionH relativeFrom="column">
                  <wp:posOffset>3382645</wp:posOffset>
                </wp:positionH>
                <wp:positionV relativeFrom="paragraph">
                  <wp:posOffset>736600</wp:posOffset>
                </wp:positionV>
                <wp:extent cx="314325" cy="2136140"/>
                <wp:effectExtent l="0" t="187007" r="0" b="336868"/>
                <wp:wrapNone/>
                <wp:docPr id="31" name="Curved Left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7372391">
                          <a:off x="0" y="0"/>
                          <a:ext cx="314325" cy="2136140"/>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92B6D" id="Curved Left Arrow 31" o:spid="_x0000_s1026" type="#_x0000_t103" style="position:absolute;margin-left:266.35pt;margin-top:58pt;width:24.75pt;height:168.2pt;rotation:-4617676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" adj="20011,21203,5400" fillcolor="#4f81bd [3204]" strokecolor="#243f60 [1604]" strokeweight="2pt">
                <v:path arrowok="t"/>
              </v:shape>
            </w:pict>
          </mc:Fallback>
        </mc:AlternateContent>
      </w:r>
      <w:r>
        <w:rPr>
          <w:noProof/>
        </w:rPr>
        <mc:AlternateContent>
          <mc:Choice Requires="wps">
            <w:drawing>
              <wp:anchor distT="0" distB="0" distL="114300" distR="114300" simplePos="0" relativeHeight="251659264" behindDoc="0" locked="0" layoutInCell="1" allowOverlap="1" wp14:anchorId="4DA96BC8" wp14:editId="7D572ED8">
                <wp:simplePos x="0" y="0"/>
                <wp:positionH relativeFrom="column">
                  <wp:posOffset>3276600</wp:posOffset>
                </wp:positionH>
                <wp:positionV relativeFrom="paragraph">
                  <wp:posOffset>2209800</wp:posOffset>
                </wp:positionV>
                <wp:extent cx="1780540" cy="173355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0540" cy="1733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DCD438" w14:textId="77777777" w:rsidR="00C22EF7" w:rsidRPr="00D628D6" w:rsidRDefault="00C22EF7" w:rsidP="00D628D6">
                            <w:pPr>
                              <w:rPr>
                                <w:color w:val="FFFFFF" w:themeColor="background1"/>
                              </w:rPr>
                            </w:pPr>
                            <w:r w:rsidRPr="00D628D6">
                              <w:rPr>
                                <w:rFonts w:ascii="Times New Roman" w:hAnsi="Times New Roman"/>
                                <w:noProof/>
                                <w:color w:val="FFFFFF" w:themeColor="background1"/>
                                <w:sz w:val="24"/>
                                <w:szCs w:val="24"/>
                                <w:lang w:val="en-IN" w:eastAsia="en-IN"/>
                              </w:rPr>
                              <w:drawing>
                                <wp:inline distT="0" distB="0" distL="0" distR="0" wp14:anchorId="1C8B9897" wp14:editId="32699254">
                                  <wp:extent cx="1595548" cy="2362718"/>
                                  <wp:effectExtent l="0" t="2540" r="254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025map1.jpg"/>
                                          <pic:cNvPicPr/>
                                        </pic:nvPicPr>
                                        <pic:blipFill>
                                          <a:blip r:embed="rId14">
                                            <a:extLst>
                                              <a:ext uri="{28A0092B-C50C-407E-A947-70E740481C1C}">
                                                <a14:useLocalDpi xmlns:a14="http://schemas.microsoft.com/office/drawing/2010/main" val="0"/>
                                              </a:ext>
                                            </a:extLst>
                                          </a:blip>
                                          <a:stretch>
                                            <a:fillRect/>
                                          </a:stretch>
                                        </pic:blipFill>
                                        <pic:spPr>
                                          <a:xfrm rot="5400000">
                                            <a:off x="0" y="0"/>
                                            <a:ext cx="1636230" cy="2422961"/>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DA96BC8" id="_x0000_t202" coordsize="21600,21600" o:spt="202" path="m,l,21600r21600,l21600,xe">
                <v:stroke joinstyle="miter"/>
                <v:path gradientshapeok="t" o:connecttype="rect"/>
              </v:shapetype>
              <v:shape id="Text Box 27" o:spid="_x0000_s1026" type="#_x0000_t202" style="position:absolute;left:0;text-align:left;margin-left:258pt;margin-top:174pt;width:140.2pt;height:13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" fillcolor="white [3201]" stroked="f" strokeweight=".5pt">
                <v:textbox>
                  <w:txbxContent>
                    <w:p w14:paraId="6EDCD438" w14:textId="77777777" w:rsidR="00C22EF7" w:rsidRPr="00D628D6" w:rsidRDefault="00C22EF7" w:rsidP="00D628D6">
                      <w:pPr>
                        <w:rPr>
                          <w:color w:val="FFFFFF" w:themeColor="background1"/>
                        </w:rPr>
                      </w:pPr>
                      <w:r w:rsidRPr="00D628D6">
                        <w:rPr>
                          <w:rFonts w:ascii="Times New Roman" w:hAnsi="Times New Roman"/>
                          <w:noProof/>
                          <w:color w:val="FFFFFF" w:themeColor="background1"/>
                          <w:sz w:val="24"/>
                          <w:szCs w:val="24"/>
                          <w:lang w:val="en-IN" w:eastAsia="en-IN"/>
                        </w:rPr>
                        <w:drawing>
                          <wp:inline distT="0" distB="0" distL="0" distR="0" wp14:anchorId="1C8B9897" wp14:editId="32699254">
                            <wp:extent cx="1595548" cy="2362718"/>
                            <wp:effectExtent l="0" t="2540" r="254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025map1.jpg"/>
                                    <pic:cNvPicPr/>
                                  </pic:nvPicPr>
                                  <pic:blipFill>
                                    <a:blip r:embed="rId14">
                                      <a:extLst>
                                        <a:ext uri="{28A0092B-C50C-407E-A947-70E740481C1C}">
                                          <a14:useLocalDpi xmlns:a14="http://schemas.microsoft.com/office/drawing/2010/main" val="0"/>
                                        </a:ext>
                                      </a:extLst>
                                    </a:blip>
                                    <a:stretch>
                                      <a:fillRect/>
                                    </a:stretch>
                                  </pic:blipFill>
                                  <pic:spPr>
                                    <a:xfrm rot="5400000">
                                      <a:off x="0" y="0"/>
                                      <a:ext cx="1636230" cy="2422961"/>
                                    </a:xfrm>
                                    <a:prstGeom prst="rect">
                                      <a:avLst/>
                                    </a:prstGeom>
                                  </pic:spPr>
                                </pic:pic>
                              </a:graphicData>
                            </a:graphic>
                          </wp:inline>
                        </w:drawing>
                      </w:r>
                    </w:p>
                  </w:txbxContent>
                </v:textbox>
              </v:shape>
            </w:pict>
          </mc:Fallback>
        </mc:AlternateContent>
      </w:r>
      <w:r w:rsidR="00D628D6">
        <w:rPr>
          <w:noProof/>
        </w:rPr>
        <w:drawing>
          <wp:inline distT="0" distB="0" distL="0" distR="0" wp14:anchorId="18EA8C59" wp14:editId="7916DEE9">
            <wp:extent cx="3228340" cy="4648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025map.jpg"/>
                    <pic:cNvPicPr/>
                  </pic:nvPicPr>
                  <pic:blipFill rotWithShape="1">
                    <a:blip r:embed="rId15">
                      <a:extLst>
                        <a:ext uri="{28A0092B-C50C-407E-A947-70E740481C1C}">
                          <a14:useLocalDpi xmlns:a14="http://schemas.microsoft.com/office/drawing/2010/main" val="0"/>
                        </a:ext>
                      </a:extLst>
                    </a:blip>
                    <a:srcRect b="6871"/>
                    <a:stretch/>
                  </pic:blipFill>
                  <pic:spPr bwMode="auto">
                    <a:xfrm>
                      <a:off x="0" y="0"/>
                      <a:ext cx="3246714" cy="4674655"/>
                    </a:xfrm>
                    <a:prstGeom prst="rect">
                      <a:avLst/>
                    </a:prstGeom>
                    <a:ln>
                      <a:noFill/>
                    </a:ln>
                    <a:extLst>
                      <a:ext uri="{53640926-AAD7-44D8-BBD7-CCE9431645EC}">
                        <a14:shadowObscured xmlns:a14="http://schemas.microsoft.com/office/drawing/2010/main"/>
                      </a:ext>
                    </a:extLst>
                  </pic:spPr>
                </pic:pic>
              </a:graphicData>
            </a:graphic>
          </wp:inline>
        </w:drawing>
      </w:r>
    </w:p>
    <w:p w14:paraId="5212871E" w14:textId="47FB45F8" w:rsidR="00D628D6" w:rsidRDefault="001C4D99" w:rsidP="00D628D6">
      <w:pPr>
        <w:pStyle w:val="NoSpacing"/>
        <w:spacing w:line="480" w:lineRule="auto"/>
        <w:jc w:val="both"/>
        <w:rPr>
          <w:rFonts w:ascii="Times New Roman" w:hAnsi="Times New Roman" w:cs="Times New Roman"/>
          <w:b/>
          <w:sz w:val="24"/>
          <w:szCs w:val="24"/>
        </w:rPr>
      </w:pPr>
      <w:r>
        <w:rPr>
          <w:noProof/>
        </w:rPr>
        <mc:AlternateContent>
          <mc:Choice Requires="wps">
            <w:drawing>
              <wp:anchor distT="0" distB="0" distL="114300" distR="114300" simplePos="0" relativeHeight="251660288" behindDoc="0" locked="0" layoutInCell="1" allowOverlap="1" wp14:anchorId="7798C580" wp14:editId="43AFBD3A">
                <wp:simplePos x="0" y="0"/>
                <wp:positionH relativeFrom="column">
                  <wp:posOffset>3175</wp:posOffset>
                </wp:positionH>
                <wp:positionV relativeFrom="paragraph">
                  <wp:posOffset>118110</wp:posOffset>
                </wp:positionV>
                <wp:extent cx="2612390" cy="296164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2390" cy="2961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D9D4E2" w14:textId="77777777" w:rsidR="00C22EF7" w:rsidRDefault="00C22EF7" w:rsidP="00D628D6">
                            <w:r>
                              <w:rPr>
                                <w:rFonts w:ascii="Times New Roman" w:hAnsi="Times New Roman"/>
                                <w:noProof/>
                                <w:sz w:val="24"/>
                                <w:szCs w:val="24"/>
                                <w:lang w:val="en-IN" w:eastAsia="en-IN"/>
                              </w:rPr>
                              <w:drawing>
                                <wp:inline distT="0" distB="0" distL="0" distR="0" wp14:anchorId="4903F261" wp14:editId="12CE9B7B">
                                  <wp:extent cx="2429302" cy="2698935"/>
                                  <wp:effectExtent l="0" t="0" r="0" b="0"/>
                                  <wp:docPr id="2106454427" name="Picture 2106454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025map2.jpg"/>
                                          <pic:cNvPicPr/>
                                        </pic:nvPicPr>
                                        <pic:blipFill>
                                          <a:blip r:embed="rId16">
                                            <a:extLst>
                                              <a:ext uri="{28A0092B-C50C-407E-A947-70E740481C1C}">
                                                <a14:useLocalDpi xmlns:a14="http://schemas.microsoft.com/office/drawing/2010/main" val="0"/>
                                              </a:ext>
                                            </a:extLst>
                                          </a:blip>
                                          <a:stretch>
                                            <a:fillRect/>
                                          </a:stretch>
                                        </pic:blipFill>
                                        <pic:spPr>
                                          <a:xfrm flipH="1">
                                            <a:off x="0" y="0"/>
                                            <a:ext cx="2569406" cy="2854589"/>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798C580" id="Text Box 28" o:spid="_x0000_s1027" type="#_x0000_t202" style="position:absolute;left:0;text-align:left;margin-left:.25pt;margin-top:9.3pt;width:205.7pt;height:233.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" fillcolor="white [3201]" stroked="f" strokeweight=".5pt">
                <v:textbox>
                  <w:txbxContent>
                    <w:p w14:paraId="5BD9D4E2" w14:textId="77777777" w:rsidR="00C22EF7" w:rsidRDefault="00C22EF7" w:rsidP="00D628D6">
                      <w:r>
                        <w:rPr>
                          <w:rFonts w:ascii="Times New Roman" w:hAnsi="Times New Roman"/>
                          <w:noProof/>
                          <w:sz w:val="24"/>
                          <w:szCs w:val="24"/>
                          <w:lang w:val="en-IN" w:eastAsia="en-IN"/>
                        </w:rPr>
                        <w:drawing>
                          <wp:inline distT="0" distB="0" distL="0" distR="0" wp14:anchorId="4903F261" wp14:editId="12CE9B7B">
                            <wp:extent cx="2429302" cy="2698935"/>
                            <wp:effectExtent l="0" t="0" r="0" b="0"/>
                            <wp:docPr id="2106454427" name="Picture 2106454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025map2.jpg"/>
                                    <pic:cNvPicPr/>
                                  </pic:nvPicPr>
                                  <pic:blipFill>
                                    <a:blip r:embed="rId16">
                                      <a:extLst>
                                        <a:ext uri="{28A0092B-C50C-407E-A947-70E740481C1C}">
                                          <a14:useLocalDpi xmlns:a14="http://schemas.microsoft.com/office/drawing/2010/main" val="0"/>
                                        </a:ext>
                                      </a:extLst>
                                    </a:blip>
                                    <a:stretch>
                                      <a:fillRect/>
                                    </a:stretch>
                                  </pic:blipFill>
                                  <pic:spPr>
                                    <a:xfrm flipH="1">
                                      <a:off x="0" y="0"/>
                                      <a:ext cx="2569406" cy="2854589"/>
                                    </a:xfrm>
                                    <a:prstGeom prst="rect">
                                      <a:avLst/>
                                    </a:prstGeom>
                                  </pic:spPr>
                                </pic:pic>
                              </a:graphicData>
                            </a:graphic>
                          </wp:inline>
                        </w:drawing>
                      </w:r>
                    </w:p>
                  </w:txbxContent>
                </v:textbox>
              </v:shape>
            </w:pict>
          </mc:Fallback>
        </mc:AlternateContent>
      </w:r>
    </w:p>
    <w:p w14:paraId="2BD6780B" w14:textId="14F78083" w:rsidR="00D628D6" w:rsidRDefault="001C4D99" w:rsidP="00D628D6">
      <w:pPr>
        <w:pStyle w:val="NoSpacing"/>
        <w:spacing w:line="480" w:lineRule="auto"/>
        <w:jc w:val="both"/>
        <w:rPr>
          <w:rFonts w:ascii="Times New Roman" w:hAnsi="Times New Roman" w:cs="Times New Roman"/>
          <w:b/>
          <w:sz w:val="24"/>
          <w:szCs w:val="24"/>
        </w:rPr>
      </w:pPr>
      <w:r>
        <w:rPr>
          <w:noProof/>
        </w:rPr>
        <mc:AlternateContent>
          <mc:Choice Requires="wps">
            <w:drawing>
              <wp:anchor distT="0" distB="0" distL="114300" distR="114300" simplePos="0" relativeHeight="251664384" behindDoc="0" locked="0" layoutInCell="1" allowOverlap="1" wp14:anchorId="3ADDA447" wp14:editId="7F8B1026">
                <wp:simplePos x="0" y="0"/>
                <wp:positionH relativeFrom="column">
                  <wp:posOffset>2129790</wp:posOffset>
                </wp:positionH>
                <wp:positionV relativeFrom="paragraph">
                  <wp:posOffset>346075</wp:posOffset>
                </wp:positionV>
                <wp:extent cx="45720" cy="1033780"/>
                <wp:effectExtent l="1270" t="208280" r="0" b="203200"/>
                <wp:wrapNone/>
                <wp:docPr id="33" name="Up Arrow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6688575">
                          <a:off x="0" y="0"/>
                          <a:ext cx="45720" cy="103378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F3C5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3" o:spid="_x0000_s1026" type="#_x0000_t68" style="position:absolute;margin-left:167.7pt;margin-top:27.25pt;width:3.6pt;height:81.4pt;rotation:7305708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" adj="478" fillcolor="#4f81bd [3204]" strokecolor="#243f60 [1604]" strokeweight="2pt">
                <v:path arrowok="t"/>
              </v:shape>
            </w:pict>
          </mc:Fallback>
        </mc:AlternateContent>
      </w:r>
      <w:r>
        <w:rPr>
          <w:noProof/>
        </w:rPr>
        <mc:AlternateContent>
          <mc:Choice Requires="wps">
            <w:drawing>
              <wp:anchor distT="0" distB="0" distL="114300" distR="114300" simplePos="0" relativeHeight="251661312" behindDoc="0" locked="0" layoutInCell="1" allowOverlap="1" wp14:anchorId="63F41D78" wp14:editId="7F106ADB">
                <wp:simplePos x="0" y="0"/>
                <wp:positionH relativeFrom="column">
                  <wp:posOffset>2532380</wp:posOffset>
                </wp:positionH>
                <wp:positionV relativeFrom="paragraph">
                  <wp:posOffset>124460</wp:posOffset>
                </wp:positionV>
                <wp:extent cx="3522980" cy="259080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2980" cy="2590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177A1" w14:textId="77777777" w:rsidR="00C22EF7" w:rsidRDefault="00C22EF7" w:rsidP="00D628D6">
                            <w:r>
                              <w:rPr>
                                <w:noProof/>
                                <w:lang w:val="en-IN" w:eastAsia="en-IN"/>
                              </w:rPr>
                              <w:drawing>
                                <wp:inline distT="0" distB="0" distL="0" distR="0" wp14:anchorId="31818B2B" wp14:editId="51C4B5B4">
                                  <wp:extent cx="3339548" cy="2418665"/>
                                  <wp:effectExtent l="0" t="0" r="0" b="1270"/>
                                  <wp:docPr id="21" name="Picture 21" descr="Mawtaw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wtawar.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9920" cy="2447904"/>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F41D78" id="Text Box 29" o:spid="_x0000_s1028" type="#_x0000_t202" style="position:absolute;left:0;text-align:left;margin-left:199.4pt;margin-top:9.8pt;width:277.4pt;height:204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" fillcolor="white [3201]" stroked="f" strokeweight=".5pt">
                <v:textbox>
                  <w:txbxContent>
                    <w:p w14:paraId="067177A1" w14:textId="77777777" w:rsidR="00C22EF7" w:rsidRDefault="00C22EF7" w:rsidP="00D628D6">
                      <w:r>
                        <w:rPr>
                          <w:noProof/>
                          <w:lang w:val="en-IN" w:eastAsia="en-IN"/>
                        </w:rPr>
                        <w:drawing>
                          <wp:inline distT="0" distB="0" distL="0" distR="0" wp14:anchorId="31818B2B" wp14:editId="51C4B5B4">
                            <wp:extent cx="3339548" cy="2418665"/>
                            <wp:effectExtent l="0" t="0" r="0" b="1270"/>
                            <wp:docPr id="21" name="Picture 21" descr="Mawtaw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wtawar.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9920" cy="2447904"/>
                                    </a:xfrm>
                                    <a:prstGeom prst="rect">
                                      <a:avLst/>
                                    </a:prstGeom>
                                    <a:noFill/>
                                    <a:ln>
                                      <a:noFill/>
                                    </a:ln>
                                  </pic:spPr>
                                </pic:pic>
                              </a:graphicData>
                            </a:graphic>
                          </wp:inline>
                        </w:drawing>
                      </w:r>
                    </w:p>
                  </w:txbxContent>
                </v:textbox>
              </v:shape>
            </w:pict>
          </mc:Fallback>
        </mc:AlternateContent>
      </w:r>
    </w:p>
    <w:p w14:paraId="5DC81848" w14:textId="77777777" w:rsidR="00D628D6" w:rsidRDefault="00D628D6" w:rsidP="00D628D6">
      <w:pPr>
        <w:pStyle w:val="NoSpacing"/>
        <w:spacing w:line="480" w:lineRule="auto"/>
        <w:jc w:val="both"/>
        <w:rPr>
          <w:rFonts w:ascii="Times New Roman" w:hAnsi="Times New Roman" w:cs="Times New Roman"/>
          <w:b/>
          <w:sz w:val="24"/>
          <w:szCs w:val="24"/>
        </w:rPr>
      </w:pPr>
    </w:p>
    <w:p w14:paraId="60587DA3" w14:textId="77777777" w:rsidR="00D628D6" w:rsidRDefault="00D628D6" w:rsidP="00D628D6">
      <w:pPr>
        <w:pStyle w:val="NoSpacing"/>
        <w:spacing w:line="480" w:lineRule="auto"/>
        <w:jc w:val="both"/>
        <w:rPr>
          <w:rFonts w:ascii="Times New Roman" w:hAnsi="Times New Roman" w:cs="Times New Roman"/>
          <w:b/>
          <w:sz w:val="24"/>
          <w:szCs w:val="24"/>
        </w:rPr>
      </w:pPr>
    </w:p>
    <w:p w14:paraId="3DD8BD3E" w14:textId="77777777" w:rsidR="00D628D6" w:rsidRDefault="00D628D6" w:rsidP="00D628D6">
      <w:pPr>
        <w:pStyle w:val="NoSpacing"/>
        <w:spacing w:line="480" w:lineRule="auto"/>
        <w:jc w:val="both"/>
        <w:rPr>
          <w:rFonts w:ascii="Times New Roman" w:hAnsi="Times New Roman" w:cs="Times New Roman"/>
          <w:b/>
          <w:sz w:val="24"/>
          <w:szCs w:val="24"/>
        </w:rPr>
      </w:pPr>
    </w:p>
    <w:p w14:paraId="3EE0C3FF" w14:textId="77777777" w:rsidR="00D628D6" w:rsidRDefault="00D628D6" w:rsidP="00D628D6">
      <w:pPr>
        <w:pStyle w:val="NoSpacing"/>
        <w:spacing w:line="480" w:lineRule="auto"/>
        <w:jc w:val="both"/>
        <w:rPr>
          <w:rFonts w:ascii="Times New Roman" w:hAnsi="Times New Roman" w:cs="Times New Roman"/>
          <w:b/>
          <w:sz w:val="24"/>
          <w:szCs w:val="24"/>
        </w:rPr>
      </w:pPr>
    </w:p>
    <w:p w14:paraId="4FCBEA9F" w14:textId="77777777" w:rsidR="00D628D6" w:rsidRDefault="00D628D6" w:rsidP="00D628D6">
      <w:pPr>
        <w:pStyle w:val="NoSpacing"/>
        <w:spacing w:line="480" w:lineRule="auto"/>
        <w:jc w:val="both"/>
        <w:rPr>
          <w:rFonts w:ascii="Times New Roman" w:hAnsi="Times New Roman" w:cs="Times New Roman"/>
          <w:b/>
          <w:sz w:val="24"/>
          <w:szCs w:val="24"/>
        </w:rPr>
      </w:pPr>
    </w:p>
    <w:p w14:paraId="5CF4BF8F" w14:textId="77777777" w:rsidR="00D628D6" w:rsidRDefault="00D628D6" w:rsidP="00D628D6">
      <w:pPr>
        <w:pStyle w:val="NoSpacing"/>
        <w:spacing w:line="480" w:lineRule="auto"/>
        <w:jc w:val="both"/>
        <w:rPr>
          <w:rFonts w:ascii="Times New Roman" w:hAnsi="Times New Roman" w:cs="Times New Roman"/>
          <w:b/>
          <w:sz w:val="24"/>
          <w:szCs w:val="24"/>
        </w:rPr>
      </w:pPr>
    </w:p>
    <w:p w14:paraId="62D32C67" w14:textId="77777777" w:rsidR="00AD48F8" w:rsidRDefault="00AD48F8" w:rsidP="00D628D6">
      <w:pPr>
        <w:pStyle w:val="NoSpacing"/>
        <w:spacing w:line="480" w:lineRule="auto"/>
        <w:rPr>
          <w:rFonts w:ascii="Arial" w:hAnsi="Arial" w:cs="Arial"/>
          <w:sz w:val="20"/>
          <w:szCs w:val="20"/>
        </w:rPr>
      </w:pPr>
    </w:p>
    <w:p w14:paraId="1E8FCDDD" w14:textId="2F704E1B" w:rsidR="005D3B75" w:rsidRDefault="005D3B75" w:rsidP="00D628D6">
      <w:pPr>
        <w:spacing w:line="480" w:lineRule="auto"/>
        <w:jc w:val="both"/>
        <w:rPr>
          <w:rFonts w:ascii="Arial" w:hAnsi="Arial" w:cs="Arial"/>
          <w:b/>
          <w:color w:val="1B1B1B"/>
          <w:lang w:eastAsia="en-IN"/>
        </w:rPr>
      </w:pPr>
      <w:r>
        <w:rPr>
          <w:rFonts w:ascii="Arial" w:hAnsi="Arial" w:cs="Arial"/>
          <w:b/>
          <w:color w:val="1B1B1B"/>
          <w:lang w:eastAsia="en-IN"/>
        </w:rPr>
        <w:t>Figure 1. Study Area</w:t>
      </w:r>
      <w:r w:rsidR="006E012A">
        <w:rPr>
          <w:rFonts w:ascii="Arial" w:hAnsi="Arial" w:cs="Arial"/>
          <w:b/>
          <w:color w:val="1B1B1B"/>
          <w:lang w:eastAsia="en-IN"/>
        </w:rPr>
        <w:t xml:space="preserve"> (</w:t>
      </w:r>
      <w:r w:rsidR="006E012A" w:rsidRPr="00D628D6">
        <w:rPr>
          <w:rFonts w:ascii="Arial" w:hAnsi="Arial" w:cs="Arial"/>
        </w:rPr>
        <w:t>Census of India 2011</w:t>
      </w:r>
      <w:r w:rsidR="006E012A">
        <w:rPr>
          <w:rFonts w:ascii="Arial" w:hAnsi="Arial" w:cs="Arial"/>
        </w:rPr>
        <w:t>)</w:t>
      </w:r>
    </w:p>
    <w:p w14:paraId="73E55F6A" w14:textId="77777777" w:rsidR="00623619" w:rsidRDefault="00D628D6" w:rsidP="00D628D6">
      <w:pPr>
        <w:spacing w:line="480" w:lineRule="auto"/>
        <w:jc w:val="both"/>
        <w:rPr>
          <w:rFonts w:ascii="Arial" w:hAnsi="Arial" w:cs="Arial"/>
        </w:rPr>
      </w:pPr>
      <w:r w:rsidRPr="00D628D6">
        <w:rPr>
          <w:rFonts w:ascii="Arial" w:hAnsi="Arial" w:cs="Arial"/>
          <w:b/>
          <w:color w:val="1B1B1B"/>
          <w:lang w:eastAsia="en-IN"/>
        </w:rPr>
        <w:t>2.1. Study site</w:t>
      </w:r>
      <w:r w:rsidRPr="00D628D6">
        <w:rPr>
          <w:rFonts w:ascii="Arial" w:hAnsi="Arial" w:cs="Arial"/>
        </w:rPr>
        <w:t xml:space="preserve"> </w:t>
      </w:r>
    </w:p>
    <w:p w14:paraId="0291B4CD" w14:textId="418A5A65" w:rsidR="00D628D6" w:rsidRPr="00D628D6" w:rsidRDefault="00D628D6" w:rsidP="00D628D6">
      <w:pPr>
        <w:spacing w:line="480" w:lineRule="auto"/>
        <w:jc w:val="both"/>
        <w:rPr>
          <w:rFonts w:ascii="Arial" w:hAnsi="Arial" w:cs="Arial"/>
        </w:rPr>
      </w:pPr>
      <w:r w:rsidRPr="00D628D6">
        <w:rPr>
          <w:rFonts w:ascii="Arial" w:hAnsi="Arial" w:cs="Arial"/>
        </w:rPr>
        <w:t xml:space="preserve">The present study on the adult mosquito was conducted as part of a project by the Entomologist, Shillong and Nonstoin zone, State NCVBDC and students of St. Mary’s college 5th Semester, FYUP at Mawsiatkhnam, Nongkaa village which falls under Mylliem C &amp; RD Block in East Khasi Hills District, bordering to Ri Bhoi District, Meghalaya. It is specifically noted as bordering the Ri Bhoi District which has reported malaria, dengue and </w:t>
      </w:r>
      <w:r w:rsidRPr="00D628D6">
        <w:rPr>
          <w:rFonts w:ascii="Arial" w:hAnsi="Arial" w:cs="Arial"/>
          <w:i/>
        </w:rPr>
        <w:t>Japanese encaphalitis</w:t>
      </w:r>
      <w:r w:rsidRPr="00D628D6">
        <w:rPr>
          <w:rFonts w:ascii="Arial" w:hAnsi="Arial" w:cs="Arial"/>
        </w:rPr>
        <w:t xml:space="preserve"> cases. Cases of malaria and </w:t>
      </w:r>
      <w:r w:rsidRPr="00D628D6">
        <w:rPr>
          <w:rFonts w:ascii="Arial" w:hAnsi="Arial" w:cs="Arial"/>
          <w:i/>
        </w:rPr>
        <w:t>Japanese encephalitis</w:t>
      </w:r>
      <w:r w:rsidRPr="00D628D6">
        <w:rPr>
          <w:rFonts w:ascii="Arial" w:hAnsi="Arial" w:cs="Arial"/>
        </w:rPr>
        <w:t xml:space="preserve"> had also been reported in Mawsiatkhnam. This geographic proximity could influence the mosquito species present due to the potential overlap of ecological zones. Mosquitoes, being highly mobile within their flight range, would not be confined by administrative boundaries</w:t>
      </w:r>
      <w:r w:rsidR="00206230">
        <w:rPr>
          <w:rFonts w:ascii="Arial" w:hAnsi="Arial" w:cs="Arial"/>
        </w:rPr>
        <w:t xml:space="preserve"> </w:t>
      </w:r>
      <w:r w:rsidR="00206230" w:rsidRPr="00F03C81">
        <w:rPr>
          <w:rFonts w:ascii="Arial" w:hAnsi="Arial" w:cs="Arial"/>
        </w:rPr>
        <w:t>(</w:t>
      </w:r>
      <w:r w:rsidR="00C22EF7" w:rsidRPr="00F03C81">
        <w:rPr>
          <w:rFonts w:ascii="Arial" w:hAnsi="Arial" w:cs="Arial"/>
        </w:rPr>
        <w:t xml:space="preserve">Cho et al. 2002; </w:t>
      </w:r>
      <w:r w:rsidR="00206230" w:rsidRPr="00F03C81">
        <w:rPr>
          <w:rFonts w:ascii="Arial" w:hAnsi="Arial" w:cs="Arial"/>
        </w:rPr>
        <w:t>Yan et al., 2024</w:t>
      </w:r>
      <w:r w:rsidR="00C22EF7">
        <w:rPr>
          <w:rFonts w:ascii="Arial" w:hAnsi="Arial" w:cs="Arial"/>
        </w:rPr>
        <w:t>)</w:t>
      </w:r>
      <w:r w:rsidR="00206230">
        <w:rPr>
          <w:rFonts w:ascii="Arial" w:hAnsi="Arial" w:cs="Arial"/>
        </w:rPr>
        <w:t xml:space="preserve"> </w:t>
      </w:r>
      <w:r w:rsidRPr="00D628D6">
        <w:rPr>
          <w:rFonts w:ascii="Arial" w:hAnsi="Arial" w:cs="Arial"/>
        </w:rPr>
        <w:t>, making the border region a potential hotspot for a mix of species found in both East Khasi Hills and Ri Bhoi's ecological environments. Mawsiatkhnam is covered in lush forests, with plentiful pines, sals and bamboo, along with other species like oak, birch, beech, and magnolia, contributing to the green and often misty landscape where its geographical area, topography, moderate and humid temperature characteristics provide ideal conditions for mosquito proliferation and  mosquitoes  breeding. This short survey is a crucial step in addressing the knowledge gaps regarding mosquito diversity and vector-borne diseases in Meghalaya, ultimately contributing to public health efforts in the state. The geographical and climatic conditions described for Mawsiatkhnam, Nongkaa village (lush forests, varied climate and abundant rainfall) indeed make it a suitable location for such entomological studies implying that a diverse and potentially high population of mosquitoes could be expected. Temperature and relative humidity were also recorded.</w:t>
      </w:r>
    </w:p>
    <w:p w14:paraId="616092F8" w14:textId="77777777" w:rsidR="00763730" w:rsidRPr="00623619" w:rsidRDefault="00763730" w:rsidP="00763730">
      <w:pPr>
        <w:shd w:val="clear" w:color="auto" w:fill="FFFFFF"/>
        <w:spacing w:line="480" w:lineRule="auto"/>
        <w:ind w:firstLine="720"/>
        <w:jc w:val="both"/>
        <w:outlineLvl w:val="2"/>
        <w:rPr>
          <w:rFonts w:ascii="Arial" w:hAnsi="Arial" w:cs="Arial"/>
          <w:color w:val="1B1B1B"/>
          <w:lang w:eastAsia="en-IN"/>
        </w:rPr>
      </w:pPr>
      <w:r w:rsidRPr="00623619">
        <w:rPr>
          <w:rFonts w:ascii="Arial" w:hAnsi="Arial" w:cs="Arial"/>
          <w:color w:val="1B1B1B"/>
          <w:lang w:eastAsia="en-IN"/>
        </w:rPr>
        <w:t>The present study on the adult mosquito was conducted as part of a project by the Entomologist, Shillong and Nonstoin zone, State NCVBDC and students of St. Mary’s college 5th Semester, FYUP at Mawsiatkhnam, Nongkaa village, East Khasi Hills district.</w:t>
      </w:r>
    </w:p>
    <w:p w14:paraId="57A4D37F" w14:textId="74D05619" w:rsidR="00763730" w:rsidRPr="00623619" w:rsidRDefault="00763730" w:rsidP="00763730">
      <w:pPr>
        <w:shd w:val="clear" w:color="auto" w:fill="FFFFFF"/>
        <w:spacing w:line="480" w:lineRule="auto"/>
        <w:ind w:firstLine="720"/>
        <w:jc w:val="both"/>
        <w:outlineLvl w:val="2"/>
        <w:rPr>
          <w:rFonts w:ascii="Arial" w:hAnsi="Arial" w:cs="Arial"/>
          <w:color w:val="1B1B1B"/>
          <w:lang w:eastAsia="en-IN"/>
        </w:rPr>
      </w:pPr>
      <w:r w:rsidRPr="00623619">
        <w:rPr>
          <w:rFonts w:ascii="Arial" w:hAnsi="Arial" w:cs="Arial"/>
          <w:color w:val="1B1B1B"/>
          <w:lang w:eastAsia="en-IN"/>
        </w:rPr>
        <w:t>Nongkaa village, in Mawsiatkhnam falls under Mylliem C &amp; RD Block in East Khasi Hills District, bordering to Ri Bhoi District, Meghalaya.</w:t>
      </w:r>
      <w:r w:rsidRPr="00623619">
        <w:t xml:space="preserve"> </w:t>
      </w:r>
      <w:r w:rsidRPr="00623619">
        <w:rPr>
          <w:rFonts w:ascii="Arial" w:hAnsi="Arial" w:cs="Arial"/>
          <w:color w:val="1B1B1B"/>
          <w:lang w:eastAsia="en-IN"/>
        </w:rPr>
        <w:t>It is specifically noted as bordering the Ri Bhoi District which has reported malaria, dengue and Japanese encaphalitis cases. Cases of malaria and Japanese encephalitis had also been reported in Mawsiatkhnam. This geographic proximity could influence the mosquito species present due to the potential overlap of ecological zones. Mosquitoes, being highly mobile within their flight range, would not be confined by administrative boundaries</w:t>
      </w:r>
      <w:r w:rsidR="00C22EF7" w:rsidRPr="00623619">
        <w:rPr>
          <w:rFonts w:ascii="Arial" w:hAnsi="Arial" w:cs="Arial"/>
          <w:color w:val="1B1B1B"/>
          <w:lang w:eastAsia="en-IN"/>
        </w:rPr>
        <w:t>(Cho et al. 2002; Yan et al., 2024)</w:t>
      </w:r>
      <w:r w:rsidRPr="00623619">
        <w:rPr>
          <w:rFonts w:ascii="Arial" w:hAnsi="Arial" w:cs="Arial"/>
          <w:color w:val="1B1B1B"/>
          <w:lang w:eastAsia="en-IN"/>
        </w:rPr>
        <w:t xml:space="preserve">, making the border region a potential hotspot for a mix of species found in both East Khasi Hills and Ri Bhoi's ecological environments . Mawsiatkhnam is covered in lush forests, with plentiful pines, sals and bamboo, </w:t>
      </w:r>
      <w:r w:rsidRPr="00623619">
        <w:rPr>
          <w:rFonts w:ascii="Arial" w:hAnsi="Arial" w:cs="Arial"/>
          <w:color w:val="1B1B1B"/>
          <w:lang w:eastAsia="en-IN"/>
        </w:rPr>
        <w:lastRenderedPageBreak/>
        <w:t>along with other species like oak, birch, beech, and magnolia, contributing to the green and often misty landscape where its geographical area, topography, moderate and humid temperature characteristics provide ideal conditions for mosquito proliferation and  mosquitoes  breeding. This short survey is a crucial step in addressing the knowledge gaps regarding mosquito diversity and vector-borne diseases in Meghalaya, ultimately contributing to public health efforts in the state. The geographical and climatic conditions described for Mawsiatkhnam, Nongkaa village (lush forests, varied climate and abundant rainfall) indeed make it a suitable location for such entomological studies implying that a diverse and potentially high population of mosquitoes could be expected. Temperature and relat</w:t>
      </w:r>
      <w:r w:rsidR="00F03C81" w:rsidRPr="00623619">
        <w:rPr>
          <w:rFonts w:ascii="Arial" w:hAnsi="Arial" w:cs="Arial"/>
          <w:color w:val="1B1B1B"/>
          <w:lang w:eastAsia="en-IN"/>
        </w:rPr>
        <w:t>ive humidity were also recorded</w:t>
      </w:r>
      <w:r w:rsidRPr="00623619">
        <w:rPr>
          <w:rFonts w:ascii="Arial" w:hAnsi="Arial" w:cs="Arial"/>
          <w:color w:val="1B1B1B"/>
          <w:lang w:eastAsia="en-IN"/>
        </w:rPr>
        <w:t>.</w:t>
      </w:r>
    </w:p>
    <w:p w14:paraId="2AD1D306" w14:textId="7684779E" w:rsidR="00D628D6" w:rsidRPr="00D628D6" w:rsidRDefault="00D628D6" w:rsidP="00D628D6">
      <w:pPr>
        <w:shd w:val="clear" w:color="auto" w:fill="FFFFFF"/>
        <w:spacing w:line="480" w:lineRule="auto"/>
        <w:outlineLvl w:val="2"/>
        <w:rPr>
          <w:rFonts w:ascii="Arial" w:hAnsi="Arial" w:cs="Arial"/>
          <w:b/>
        </w:rPr>
      </w:pPr>
      <w:r w:rsidRPr="00D628D6">
        <w:rPr>
          <w:rFonts w:ascii="Arial" w:hAnsi="Arial" w:cs="Arial"/>
          <w:b/>
          <w:color w:val="1B1B1B"/>
          <w:lang w:eastAsia="en-IN"/>
        </w:rPr>
        <w:t>2.2. Adult Mosquito collection</w:t>
      </w:r>
    </w:p>
    <w:p w14:paraId="4E9949A6" w14:textId="77777777" w:rsidR="00D628D6" w:rsidRPr="00D628D6" w:rsidRDefault="00D628D6" w:rsidP="00D628D6">
      <w:pPr>
        <w:pStyle w:val="NoSpacing"/>
        <w:spacing w:line="480" w:lineRule="auto"/>
        <w:jc w:val="both"/>
        <w:rPr>
          <w:rFonts w:ascii="Arial" w:hAnsi="Arial" w:cs="Arial"/>
          <w:sz w:val="20"/>
          <w:szCs w:val="20"/>
        </w:rPr>
      </w:pPr>
      <w:r w:rsidRPr="00D628D6">
        <w:rPr>
          <w:rFonts w:ascii="Arial" w:hAnsi="Arial" w:cs="Arial"/>
          <w:sz w:val="20"/>
          <w:szCs w:val="20"/>
        </w:rPr>
        <w:t xml:space="preserve">Methods employed for the collection of adult mosquitoes from the selected study sites is by hand catch using a mouth aspirator tube </w:t>
      </w:r>
      <w:r w:rsidRPr="00D628D6">
        <w:rPr>
          <w:rFonts w:ascii="Arial" w:hAnsi="Arial" w:cs="Arial"/>
          <w:sz w:val="20"/>
          <w:szCs w:val="20"/>
          <w:lang w:val="en-US"/>
        </w:rPr>
        <w:t>(</w:t>
      </w:r>
      <w:r w:rsidRPr="00D628D6">
        <w:rPr>
          <w:rFonts w:ascii="Arial" w:hAnsi="Arial" w:cs="Arial"/>
          <w:color w:val="0070C0"/>
          <w:sz w:val="20"/>
          <w:szCs w:val="20"/>
          <w:lang w:val="en-US"/>
        </w:rPr>
        <w:t>Harbison et al., 2006; Tambwe et al., 2023</w:t>
      </w:r>
      <w:r w:rsidRPr="00D628D6">
        <w:rPr>
          <w:rFonts w:ascii="Arial" w:hAnsi="Arial" w:cs="Arial"/>
          <w:sz w:val="20"/>
          <w:szCs w:val="20"/>
          <w:lang w:val="en-US"/>
        </w:rPr>
        <w:t xml:space="preserve">) </w:t>
      </w:r>
      <w:r w:rsidRPr="00D628D6">
        <w:rPr>
          <w:rFonts w:ascii="Arial" w:hAnsi="Arial" w:cs="Arial"/>
          <w:sz w:val="20"/>
          <w:szCs w:val="20"/>
        </w:rPr>
        <w:t xml:space="preserve">during evening hours 7:00 to 9:00 pm both for indoor and outdoor collection. This timeframe often coincides with peak mosquito activity, especially for many crepuscular (dusk/dawn active) or nocturnal species. For indoors, mosquito were collected from two cattle sheds which are excellent collection sites as they often attract zoophilic (animal-feeding) mosquito species, which can also bite humans. The outdoor collection was collected from resting sites such as vegetation, bamboo fencing, and the outside part of the house. </w:t>
      </w:r>
    </w:p>
    <w:p w14:paraId="69AB462F" w14:textId="5DB0A71E" w:rsidR="00D628D6" w:rsidRPr="00D628D6" w:rsidRDefault="00D628D6" w:rsidP="00D628D6">
      <w:pPr>
        <w:pStyle w:val="NoSpacing"/>
        <w:spacing w:line="480" w:lineRule="auto"/>
        <w:jc w:val="both"/>
        <w:rPr>
          <w:rFonts w:ascii="Arial" w:hAnsi="Arial" w:cs="Arial"/>
          <w:sz w:val="20"/>
          <w:szCs w:val="20"/>
        </w:rPr>
      </w:pPr>
      <w:r w:rsidRPr="00D628D6">
        <w:rPr>
          <w:rFonts w:ascii="Arial" w:hAnsi="Arial" w:cs="Arial"/>
          <w:sz w:val="20"/>
          <w:szCs w:val="20"/>
        </w:rPr>
        <w:t>The mosquito samples were identified up to species by the Entomologist and the internship students using literature and software for morphological characteristics. All mosquitoes samples were segregates, categories and identify based on the pictorial identification provided by WHO regional office for South East Asia (</w:t>
      </w:r>
      <w:r w:rsidRPr="00D628D6">
        <w:rPr>
          <w:rFonts w:ascii="Arial" w:hAnsi="Arial" w:cs="Arial"/>
          <w:color w:val="0070C0"/>
          <w:sz w:val="20"/>
          <w:szCs w:val="20"/>
        </w:rPr>
        <w:t>WHO, 2020</w:t>
      </w:r>
      <w:r w:rsidRPr="00D628D6">
        <w:rPr>
          <w:rFonts w:ascii="Arial" w:hAnsi="Arial" w:cs="Arial"/>
          <w:sz w:val="20"/>
          <w:szCs w:val="20"/>
        </w:rPr>
        <w:t>).</w:t>
      </w:r>
    </w:p>
    <w:p w14:paraId="2F5C7316" w14:textId="77777777" w:rsidR="00623619" w:rsidRDefault="00D628D6" w:rsidP="00D628D6">
      <w:pPr>
        <w:pStyle w:val="NoSpacing"/>
        <w:spacing w:line="480" w:lineRule="auto"/>
        <w:jc w:val="both"/>
        <w:rPr>
          <w:rFonts w:ascii="Arial" w:hAnsi="Arial" w:cs="Arial"/>
          <w:sz w:val="20"/>
          <w:szCs w:val="20"/>
        </w:rPr>
      </w:pPr>
      <w:r w:rsidRPr="00D628D6">
        <w:rPr>
          <w:rFonts w:ascii="Arial" w:hAnsi="Arial" w:cs="Arial"/>
          <w:b/>
          <w:sz w:val="20"/>
          <w:szCs w:val="20"/>
        </w:rPr>
        <w:t>2</w:t>
      </w:r>
      <w:r w:rsidR="00623619">
        <w:rPr>
          <w:rFonts w:ascii="Arial" w:hAnsi="Arial" w:cs="Arial"/>
          <w:b/>
          <w:sz w:val="20"/>
          <w:szCs w:val="20"/>
        </w:rPr>
        <w:t>.3</w:t>
      </w:r>
      <w:r w:rsidRPr="00D628D6">
        <w:rPr>
          <w:rFonts w:ascii="Arial" w:hAnsi="Arial" w:cs="Arial"/>
          <w:b/>
          <w:sz w:val="20"/>
          <w:szCs w:val="20"/>
        </w:rPr>
        <w:t>. Data analysis</w:t>
      </w:r>
      <w:r w:rsidRPr="00D628D6">
        <w:rPr>
          <w:rFonts w:ascii="Arial" w:hAnsi="Arial" w:cs="Arial"/>
          <w:sz w:val="20"/>
          <w:szCs w:val="20"/>
        </w:rPr>
        <w:t xml:space="preserve"> </w:t>
      </w:r>
    </w:p>
    <w:p w14:paraId="6AB073F4" w14:textId="08B7DD8D" w:rsidR="00D628D6" w:rsidRPr="00D628D6" w:rsidRDefault="00D628D6" w:rsidP="00D628D6">
      <w:pPr>
        <w:pStyle w:val="NoSpacing"/>
        <w:spacing w:line="480" w:lineRule="auto"/>
        <w:jc w:val="both"/>
        <w:rPr>
          <w:rFonts w:ascii="Arial" w:hAnsi="Arial" w:cs="Arial"/>
          <w:color w:val="0E101A"/>
          <w:sz w:val="20"/>
          <w:szCs w:val="20"/>
        </w:rPr>
      </w:pPr>
      <w:r w:rsidRPr="00D628D6">
        <w:rPr>
          <w:rFonts w:ascii="Arial" w:hAnsi="Arial" w:cs="Arial"/>
          <w:sz w:val="20"/>
          <w:szCs w:val="20"/>
        </w:rPr>
        <w:t xml:space="preserve">Quantitative analyses of mosquito which was collected were expressed in density, abundance, species richness and species dominance. </w:t>
      </w:r>
      <w:r w:rsidRPr="00D628D6">
        <w:rPr>
          <w:rFonts w:ascii="Arial" w:hAnsi="Arial" w:cs="Arial"/>
          <w:color w:val="0E101A"/>
          <w:sz w:val="20"/>
          <w:szCs w:val="20"/>
        </w:rPr>
        <w:t xml:space="preserve">Margalef’s index were used to calculate species richness </w:t>
      </w:r>
      <w:r w:rsidRPr="00D628D6">
        <w:rPr>
          <w:rFonts w:ascii="Arial" w:hAnsi="Arial" w:cs="Arial"/>
          <w:sz w:val="20"/>
          <w:szCs w:val="20"/>
          <w:lang w:val="en-US"/>
        </w:rPr>
        <w:t>(</w:t>
      </w:r>
      <w:r w:rsidRPr="00D628D6">
        <w:rPr>
          <w:rFonts w:ascii="Arial" w:hAnsi="Arial" w:cs="Arial"/>
          <w:color w:val="0070C0"/>
          <w:sz w:val="20"/>
          <w:szCs w:val="20"/>
          <w:lang w:val="en-US"/>
        </w:rPr>
        <w:t>Margalef, 1958</w:t>
      </w:r>
      <w:r w:rsidRPr="00D628D6">
        <w:rPr>
          <w:rFonts w:ascii="Arial" w:hAnsi="Arial" w:cs="Arial"/>
          <w:sz w:val="20"/>
          <w:szCs w:val="20"/>
          <w:lang w:val="en-US"/>
        </w:rPr>
        <w:t xml:space="preserve">) </w:t>
      </w:r>
      <w:r w:rsidRPr="00D628D6">
        <w:rPr>
          <w:rFonts w:ascii="Arial" w:hAnsi="Arial" w:cs="Arial"/>
          <w:color w:val="0E101A"/>
          <w:sz w:val="20"/>
          <w:szCs w:val="20"/>
        </w:rPr>
        <w:t xml:space="preserve">and Dominance of the species were calculated using Berger-Parker Dominance </w:t>
      </w:r>
      <w:r w:rsidRPr="00D628D6">
        <w:rPr>
          <w:rFonts w:ascii="Arial" w:hAnsi="Arial" w:cs="Arial"/>
          <w:sz w:val="20"/>
          <w:szCs w:val="20"/>
          <w:lang w:val="en-US"/>
        </w:rPr>
        <w:t>(</w:t>
      </w:r>
      <w:r w:rsidRPr="00D628D6">
        <w:rPr>
          <w:rFonts w:ascii="Arial" w:hAnsi="Arial" w:cs="Arial"/>
          <w:color w:val="0070C0"/>
          <w:sz w:val="20"/>
          <w:szCs w:val="20"/>
          <w:lang w:val="en-US"/>
        </w:rPr>
        <w:t>Berger and Parker, 1970</w:t>
      </w:r>
      <w:r w:rsidRPr="00D628D6">
        <w:rPr>
          <w:rFonts w:ascii="Arial" w:hAnsi="Arial" w:cs="Arial"/>
          <w:sz w:val="20"/>
          <w:szCs w:val="20"/>
          <w:lang w:val="en-US"/>
        </w:rPr>
        <w:t>)</w:t>
      </w:r>
      <w:r w:rsidRPr="00D628D6">
        <w:rPr>
          <w:rFonts w:ascii="Arial" w:hAnsi="Arial" w:cs="Arial"/>
          <w:color w:val="0E101A"/>
          <w:sz w:val="20"/>
          <w:szCs w:val="20"/>
        </w:rPr>
        <w:t>.</w:t>
      </w:r>
    </w:p>
    <w:p w14:paraId="0E5D53A6" w14:textId="77777777" w:rsidR="00D628D6" w:rsidRPr="00D628D6" w:rsidRDefault="00D628D6" w:rsidP="00D628D6">
      <w:pPr>
        <w:pStyle w:val="NoSpacing"/>
        <w:spacing w:line="480" w:lineRule="auto"/>
        <w:jc w:val="both"/>
        <w:rPr>
          <w:rFonts w:ascii="Arial" w:hAnsi="Arial" w:cs="Arial"/>
          <w:sz w:val="20"/>
          <w:szCs w:val="20"/>
        </w:rPr>
      </w:pPr>
      <w:r w:rsidRPr="00D628D6">
        <w:rPr>
          <w:rFonts w:ascii="Arial" w:hAnsi="Arial" w:cs="Arial"/>
          <w:sz w:val="20"/>
          <w:szCs w:val="20"/>
        </w:rPr>
        <w:t xml:space="preserve">For density, the samples were calculated as Per Man Hour Density (PMHD) using the following formula: </w:t>
      </w:r>
    </w:p>
    <w:p w14:paraId="2D5ED262" w14:textId="77777777" w:rsidR="00D628D6" w:rsidRPr="00D628D6" w:rsidRDefault="00D628D6" w:rsidP="00D628D6">
      <w:pPr>
        <w:pStyle w:val="NoSpacing"/>
        <w:spacing w:line="480" w:lineRule="auto"/>
        <w:jc w:val="both"/>
        <w:rPr>
          <w:rFonts w:ascii="Arial" w:hAnsi="Arial" w:cs="Arial"/>
          <w:color w:val="0E101A"/>
          <w:sz w:val="20"/>
          <w:szCs w:val="20"/>
        </w:rPr>
      </w:pPr>
      <w:r w:rsidRPr="00D628D6">
        <w:rPr>
          <w:rFonts w:ascii="Arial" w:hAnsi="Arial" w:cs="Arial"/>
          <w:sz w:val="20"/>
          <w:szCs w:val="20"/>
        </w:rPr>
        <w:t>PMHD= Total mosquitoes collected/ Number of collectors X time spent in hours.</w:t>
      </w:r>
    </w:p>
    <w:p w14:paraId="29B9D398" w14:textId="77777777" w:rsidR="00D628D6" w:rsidRPr="00D628D6" w:rsidRDefault="00D628D6" w:rsidP="00D628D6">
      <w:pPr>
        <w:pStyle w:val="NoSpacing"/>
        <w:spacing w:line="480" w:lineRule="auto"/>
        <w:jc w:val="both"/>
        <w:rPr>
          <w:rFonts w:ascii="Arial" w:hAnsi="Arial" w:cs="Arial"/>
          <w:sz w:val="20"/>
          <w:szCs w:val="20"/>
        </w:rPr>
      </w:pPr>
      <w:r w:rsidRPr="00D628D6">
        <w:rPr>
          <w:rFonts w:ascii="Arial" w:hAnsi="Arial" w:cs="Arial"/>
          <w:sz w:val="20"/>
          <w:szCs w:val="20"/>
          <w:lang w:val="en-US"/>
        </w:rPr>
        <w:t xml:space="preserve">Dominance of the samples were calculated using </w:t>
      </w:r>
      <w:r w:rsidRPr="00D628D6">
        <w:rPr>
          <w:rFonts w:ascii="Arial" w:hAnsi="Arial" w:cs="Arial"/>
          <w:b/>
          <w:bCs/>
          <w:sz w:val="20"/>
          <w:szCs w:val="20"/>
        </w:rPr>
        <w:t xml:space="preserve">Berger-Parker Dominance Index formula: </w:t>
      </w:r>
      <w:r w:rsidRPr="00D628D6">
        <w:rPr>
          <w:rStyle w:val="mord"/>
          <w:rFonts w:ascii="Arial" w:hAnsi="Arial" w:cs="Arial"/>
          <w:sz w:val="20"/>
          <w:szCs w:val="20"/>
        </w:rPr>
        <w:t>d</w:t>
      </w:r>
      <w:r w:rsidRPr="00D628D6">
        <w:rPr>
          <w:rStyle w:val="mrel"/>
          <w:rFonts w:ascii="Arial" w:hAnsi="Arial" w:cs="Arial"/>
          <w:sz w:val="20"/>
          <w:szCs w:val="20"/>
        </w:rPr>
        <w:t>=</w:t>
      </w:r>
      <w:r w:rsidRPr="00D628D6">
        <w:rPr>
          <w:rStyle w:val="mord"/>
          <w:rFonts w:ascii="Arial" w:hAnsi="Arial" w:cs="Arial"/>
          <w:sz w:val="20"/>
          <w:szCs w:val="20"/>
        </w:rPr>
        <w:t>Nmax</w:t>
      </w:r>
      <w:r w:rsidRPr="00D628D6">
        <w:rPr>
          <w:rStyle w:val="vlist-s"/>
          <w:rFonts w:ascii="Arial" w:hAnsi="Arial" w:cs="Arial"/>
          <w:sz w:val="20"/>
          <w:szCs w:val="20"/>
        </w:rPr>
        <w:t>​</w:t>
      </w:r>
      <w:r w:rsidRPr="00D628D6">
        <w:rPr>
          <w:rStyle w:val="mord"/>
          <w:rFonts w:ascii="Arial" w:hAnsi="Arial" w:cs="Arial"/>
          <w:sz w:val="20"/>
          <w:szCs w:val="20"/>
        </w:rPr>
        <w:t>/N</w:t>
      </w:r>
    </w:p>
    <w:p w14:paraId="58F72776" w14:textId="77777777" w:rsidR="00D628D6" w:rsidRPr="00D628D6" w:rsidRDefault="00D628D6" w:rsidP="00D628D6">
      <w:pPr>
        <w:pStyle w:val="NormalWeb"/>
        <w:spacing w:line="480" w:lineRule="auto"/>
        <w:rPr>
          <w:rFonts w:ascii="Arial" w:hAnsi="Arial" w:cs="Arial"/>
          <w:sz w:val="20"/>
          <w:szCs w:val="20"/>
        </w:rPr>
      </w:pPr>
      <w:r w:rsidRPr="00D628D6">
        <w:rPr>
          <w:rFonts w:ascii="Arial" w:hAnsi="Arial" w:cs="Arial"/>
          <w:sz w:val="20"/>
          <w:szCs w:val="20"/>
        </w:rPr>
        <w:t xml:space="preserve">Where: </w:t>
      </w:r>
      <w:r w:rsidRPr="00D628D6">
        <w:rPr>
          <w:rStyle w:val="mord"/>
          <w:rFonts w:ascii="Arial" w:hAnsi="Arial" w:cs="Arial"/>
          <w:sz w:val="20"/>
          <w:szCs w:val="20"/>
        </w:rPr>
        <w:t>Nmax</w:t>
      </w:r>
      <w:r w:rsidRPr="00D628D6">
        <w:rPr>
          <w:rStyle w:val="vlist-s"/>
          <w:rFonts w:ascii="Arial" w:hAnsi="Arial" w:cs="Arial"/>
          <w:sz w:val="20"/>
          <w:szCs w:val="20"/>
        </w:rPr>
        <w:t>​</w:t>
      </w:r>
      <w:r w:rsidRPr="00D628D6">
        <w:rPr>
          <w:rFonts w:ascii="Arial" w:hAnsi="Arial" w:cs="Arial"/>
          <w:sz w:val="20"/>
          <w:szCs w:val="20"/>
        </w:rPr>
        <w:t xml:space="preserve"> = Number of individuals in the most abundant species and </w:t>
      </w:r>
      <w:r w:rsidRPr="00D628D6">
        <w:rPr>
          <w:rStyle w:val="mord"/>
          <w:rFonts w:ascii="Arial" w:hAnsi="Arial" w:cs="Arial"/>
          <w:sz w:val="20"/>
          <w:szCs w:val="20"/>
        </w:rPr>
        <w:t>N</w:t>
      </w:r>
      <w:r w:rsidRPr="00D628D6">
        <w:rPr>
          <w:rFonts w:ascii="Arial" w:hAnsi="Arial" w:cs="Arial"/>
          <w:sz w:val="20"/>
          <w:szCs w:val="20"/>
        </w:rPr>
        <w:t xml:space="preserve"> = Total number of individuals in all species</w:t>
      </w:r>
    </w:p>
    <w:p w14:paraId="1CB1D161" w14:textId="77777777" w:rsidR="00D628D6" w:rsidRPr="00D628D6" w:rsidRDefault="00D628D6" w:rsidP="00D628D6">
      <w:pPr>
        <w:spacing w:before="100" w:beforeAutospacing="1" w:after="100" w:afterAutospacing="1" w:line="480" w:lineRule="auto"/>
        <w:rPr>
          <w:rFonts w:ascii="Arial" w:hAnsi="Arial" w:cs="Arial"/>
          <w:lang w:eastAsia="en-IN"/>
        </w:rPr>
      </w:pPr>
      <w:r w:rsidRPr="00D628D6">
        <w:rPr>
          <w:rFonts w:ascii="Arial" w:hAnsi="Arial" w:cs="Arial"/>
          <w:bCs/>
          <w:lang w:eastAsia="en-IN"/>
        </w:rPr>
        <w:t>Whereas species richness were calculated using Margalef Species Richness Index formula:</w:t>
      </w:r>
    </w:p>
    <w:p w14:paraId="6CBA4536" w14:textId="77777777" w:rsidR="00D628D6" w:rsidRPr="00623619" w:rsidRDefault="00D628D6" w:rsidP="00D628D6">
      <w:pPr>
        <w:spacing w:before="100" w:beforeAutospacing="1" w:after="100" w:afterAutospacing="1" w:line="480" w:lineRule="auto"/>
        <w:rPr>
          <w:rFonts w:ascii="Arial" w:hAnsi="Arial" w:cs="Arial"/>
          <w:lang w:val="en-IN" w:eastAsia="en-IN"/>
        </w:rPr>
      </w:pPr>
      <w:r w:rsidRPr="00623619">
        <w:rPr>
          <w:rFonts w:ascii="Arial" w:hAnsi="Arial" w:cs="Arial"/>
          <w:b/>
          <w:lang w:eastAsia="en-IN"/>
        </w:rPr>
        <w:t>DMg​= (S−1)/ln(N)</w:t>
      </w:r>
    </w:p>
    <w:p w14:paraId="40FE13B1" w14:textId="77777777" w:rsidR="00D628D6" w:rsidRPr="00D628D6" w:rsidRDefault="00D628D6" w:rsidP="00D628D6">
      <w:pPr>
        <w:pStyle w:val="NormalWeb"/>
        <w:spacing w:line="480" w:lineRule="auto"/>
        <w:rPr>
          <w:rFonts w:ascii="Arial" w:hAnsi="Arial" w:cs="Arial"/>
          <w:sz w:val="20"/>
          <w:szCs w:val="20"/>
        </w:rPr>
      </w:pPr>
      <w:r w:rsidRPr="00D628D6">
        <w:rPr>
          <w:rFonts w:ascii="Arial" w:hAnsi="Arial" w:cs="Arial"/>
          <w:sz w:val="20"/>
          <w:szCs w:val="20"/>
        </w:rPr>
        <w:t xml:space="preserve">Where: </w:t>
      </w:r>
      <w:r w:rsidRPr="00D628D6">
        <w:rPr>
          <w:rStyle w:val="mord"/>
          <w:rFonts w:ascii="Arial" w:hAnsi="Arial" w:cs="Arial"/>
          <w:sz w:val="20"/>
          <w:szCs w:val="20"/>
        </w:rPr>
        <w:t>S</w:t>
      </w:r>
      <w:r w:rsidRPr="00D628D6">
        <w:rPr>
          <w:rFonts w:ascii="Arial" w:hAnsi="Arial" w:cs="Arial"/>
          <w:sz w:val="20"/>
          <w:szCs w:val="20"/>
        </w:rPr>
        <w:t xml:space="preserve"> = Total number of species, </w:t>
      </w:r>
      <w:r w:rsidRPr="00D628D6">
        <w:rPr>
          <w:rStyle w:val="mord"/>
          <w:rFonts w:ascii="Arial" w:hAnsi="Arial" w:cs="Arial"/>
          <w:sz w:val="20"/>
          <w:szCs w:val="20"/>
        </w:rPr>
        <w:t>N</w:t>
      </w:r>
      <w:r w:rsidRPr="00D628D6">
        <w:rPr>
          <w:rFonts w:ascii="Arial" w:hAnsi="Arial" w:cs="Arial"/>
          <w:sz w:val="20"/>
          <w:szCs w:val="20"/>
        </w:rPr>
        <w:t xml:space="preserve"> = Total number of individuals in all species and </w:t>
      </w:r>
      <w:r w:rsidRPr="00D628D6">
        <w:rPr>
          <w:rStyle w:val="mop"/>
          <w:rFonts w:ascii="Arial" w:hAnsi="Arial" w:cs="Arial"/>
          <w:sz w:val="20"/>
          <w:szCs w:val="20"/>
        </w:rPr>
        <w:t>ln</w:t>
      </w:r>
      <w:r w:rsidRPr="00D628D6">
        <w:rPr>
          <w:rFonts w:ascii="Arial" w:hAnsi="Arial" w:cs="Arial"/>
          <w:sz w:val="20"/>
          <w:szCs w:val="20"/>
        </w:rPr>
        <w:t xml:space="preserve"> = Natural logarithm</w:t>
      </w:r>
    </w:p>
    <w:p w14:paraId="6E463681"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16A5DE77" w14:textId="732EC1DA" w:rsidR="00D628D6" w:rsidRPr="00D628D6" w:rsidRDefault="00D628D6" w:rsidP="00D23124">
      <w:pPr>
        <w:pStyle w:val="NoSpacing"/>
        <w:spacing w:line="480" w:lineRule="auto"/>
        <w:jc w:val="both"/>
        <w:rPr>
          <w:rFonts w:ascii="Arial" w:hAnsi="Arial" w:cs="Arial"/>
          <w:color w:val="0E101A"/>
          <w:sz w:val="20"/>
          <w:szCs w:val="20"/>
        </w:rPr>
      </w:pPr>
      <w:r w:rsidRPr="00D628D6">
        <w:rPr>
          <w:rFonts w:ascii="Arial" w:hAnsi="Arial" w:cs="Arial"/>
          <w:color w:val="0E101A"/>
          <w:sz w:val="20"/>
          <w:szCs w:val="20"/>
        </w:rPr>
        <w:t xml:space="preserve">The majority of the mosquitoes collected across this study belonged to the genera </w:t>
      </w:r>
      <w:r w:rsidRPr="00D628D6">
        <w:rPr>
          <w:rFonts w:ascii="Arial" w:hAnsi="Arial" w:cs="Arial"/>
          <w:i/>
          <w:color w:val="0E101A"/>
          <w:sz w:val="20"/>
          <w:szCs w:val="20"/>
        </w:rPr>
        <w:t>Anopheles, Culex, Aedes, Mansonia</w:t>
      </w:r>
      <w:r w:rsidRPr="00D628D6">
        <w:rPr>
          <w:rFonts w:ascii="Arial" w:hAnsi="Arial" w:cs="Arial"/>
          <w:color w:val="0E101A"/>
          <w:sz w:val="20"/>
          <w:szCs w:val="20"/>
        </w:rPr>
        <w:t xml:space="preserve"> and </w:t>
      </w:r>
      <w:r w:rsidRPr="00D628D6">
        <w:rPr>
          <w:rFonts w:ascii="Arial" w:hAnsi="Arial" w:cs="Arial"/>
          <w:i/>
          <w:color w:val="0E101A"/>
          <w:sz w:val="20"/>
          <w:szCs w:val="20"/>
        </w:rPr>
        <w:t>Toxorhynchites</w:t>
      </w:r>
      <w:r w:rsidRPr="00D628D6">
        <w:rPr>
          <w:rFonts w:ascii="Arial" w:hAnsi="Arial" w:cs="Arial"/>
          <w:color w:val="0E101A"/>
          <w:sz w:val="20"/>
          <w:szCs w:val="20"/>
        </w:rPr>
        <w:t>.</w:t>
      </w:r>
      <w:r w:rsidRPr="00D628D6">
        <w:rPr>
          <w:rFonts w:ascii="Arial" w:hAnsi="Arial" w:cs="Arial"/>
          <w:sz w:val="20"/>
          <w:szCs w:val="20"/>
        </w:rPr>
        <w:t xml:space="preserve"> </w:t>
      </w:r>
      <w:r w:rsidRPr="00D628D6">
        <w:rPr>
          <w:rFonts w:ascii="Arial" w:hAnsi="Arial" w:cs="Arial"/>
          <w:color w:val="0E101A"/>
          <w:sz w:val="20"/>
          <w:szCs w:val="20"/>
        </w:rPr>
        <w:t xml:space="preserve">During the survey, a total of 100 mosquito individuals from 5 genera and 24 species (Table 1) were identified, of which 100% were adult females. </w:t>
      </w:r>
    </w:p>
    <w:p w14:paraId="74542869" w14:textId="77777777" w:rsidR="00D628D6" w:rsidRPr="00D628D6" w:rsidRDefault="00D628D6" w:rsidP="00D628D6">
      <w:pPr>
        <w:jc w:val="center"/>
        <w:rPr>
          <w:rFonts w:ascii="Arial" w:hAnsi="Arial" w:cs="Arial"/>
          <w:b/>
        </w:rPr>
      </w:pPr>
      <w:r w:rsidRPr="00D628D6">
        <w:rPr>
          <w:rFonts w:ascii="Arial" w:hAnsi="Arial" w:cs="Arial"/>
          <w:b/>
        </w:rPr>
        <w:t>Table 1: Relative Abundance of mosquitoes collected from study sites</w:t>
      </w:r>
    </w:p>
    <w:tbl>
      <w:tblPr>
        <w:tblStyle w:val="TableGrid"/>
        <w:tblW w:w="9039" w:type="dxa"/>
        <w:jc w:val="center"/>
        <w:tblLayout w:type="fixed"/>
        <w:tblLook w:val="04A0" w:firstRow="1" w:lastRow="0" w:firstColumn="1" w:lastColumn="0" w:noHBand="0" w:noVBand="1"/>
      </w:tblPr>
      <w:tblGrid>
        <w:gridCol w:w="1809"/>
        <w:gridCol w:w="851"/>
        <w:gridCol w:w="2815"/>
        <w:gridCol w:w="2146"/>
        <w:gridCol w:w="1418"/>
      </w:tblGrid>
      <w:tr w:rsidR="00D628D6" w:rsidRPr="00D628D6" w14:paraId="187A49B0" w14:textId="77777777" w:rsidTr="00C22EF7">
        <w:trPr>
          <w:trHeight w:val="315"/>
          <w:jc w:val="center"/>
        </w:trPr>
        <w:tc>
          <w:tcPr>
            <w:tcW w:w="1809" w:type="dxa"/>
          </w:tcPr>
          <w:p w14:paraId="5B9F324A" w14:textId="77777777" w:rsidR="00D628D6" w:rsidRPr="00D628D6" w:rsidRDefault="00D628D6" w:rsidP="00C22EF7">
            <w:pPr>
              <w:jc w:val="center"/>
              <w:rPr>
                <w:rFonts w:ascii="Arial" w:eastAsia="Times New Roman" w:hAnsi="Arial" w:cs="Arial"/>
                <w:b/>
                <w:bCs/>
                <w:color w:val="000000"/>
                <w:sz w:val="20"/>
                <w:szCs w:val="20"/>
                <w:lang w:eastAsia="en-IN"/>
              </w:rPr>
            </w:pPr>
            <w:r w:rsidRPr="00D628D6">
              <w:rPr>
                <w:rFonts w:ascii="Arial" w:eastAsia="Times New Roman" w:hAnsi="Arial" w:cs="Arial"/>
                <w:b/>
                <w:bCs/>
                <w:color w:val="000000"/>
                <w:sz w:val="20"/>
                <w:szCs w:val="20"/>
                <w:lang w:eastAsia="en-IN"/>
              </w:rPr>
              <w:t>Genera</w:t>
            </w:r>
          </w:p>
        </w:tc>
        <w:tc>
          <w:tcPr>
            <w:tcW w:w="851" w:type="dxa"/>
          </w:tcPr>
          <w:p w14:paraId="05591B53" w14:textId="77777777" w:rsidR="00D628D6" w:rsidRPr="00D628D6" w:rsidRDefault="00D628D6" w:rsidP="00C22EF7">
            <w:pPr>
              <w:jc w:val="center"/>
              <w:rPr>
                <w:rFonts w:ascii="Arial" w:eastAsia="Times New Roman" w:hAnsi="Arial" w:cs="Arial"/>
                <w:b/>
                <w:bCs/>
                <w:color w:val="000000"/>
                <w:sz w:val="20"/>
                <w:szCs w:val="20"/>
                <w:lang w:eastAsia="en-IN"/>
              </w:rPr>
            </w:pPr>
            <w:r w:rsidRPr="00D628D6">
              <w:rPr>
                <w:rFonts w:ascii="Arial" w:eastAsia="Times New Roman" w:hAnsi="Arial" w:cs="Arial"/>
                <w:b/>
                <w:bCs/>
                <w:color w:val="000000"/>
                <w:sz w:val="20"/>
                <w:szCs w:val="20"/>
                <w:lang w:eastAsia="en-IN"/>
              </w:rPr>
              <w:t>Sl.No.</w:t>
            </w:r>
          </w:p>
        </w:tc>
        <w:tc>
          <w:tcPr>
            <w:tcW w:w="2815" w:type="dxa"/>
            <w:hideMark/>
          </w:tcPr>
          <w:p w14:paraId="4679FBD8" w14:textId="77777777" w:rsidR="00D628D6" w:rsidRPr="00D628D6" w:rsidRDefault="00D628D6" w:rsidP="00C22EF7">
            <w:pPr>
              <w:jc w:val="center"/>
              <w:rPr>
                <w:rFonts w:ascii="Arial" w:eastAsia="Times New Roman" w:hAnsi="Arial" w:cs="Arial"/>
                <w:b/>
                <w:bCs/>
                <w:color w:val="000000"/>
                <w:sz w:val="20"/>
                <w:szCs w:val="20"/>
                <w:lang w:eastAsia="en-IN"/>
              </w:rPr>
            </w:pPr>
            <w:r w:rsidRPr="00D628D6">
              <w:rPr>
                <w:rFonts w:ascii="Arial" w:eastAsia="Times New Roman" w:hAnsi="Arial" w:cs="Arial"/>
                <w:b/>
                <w:bCs/>
                <w:color w:val="000000"/>
                <w:sz w:val="20"/>
                <w:szCs w:val="20"/>
                <w:lang w:eastAsia="en-IN"/>
              </w:rPr>
              <w:t>Species</w:t>
            </w:r>
          </w:p>
        </w:tc>
        <w:tc>
          <w:tcPr>
            <w:tcW w:w="2146" w:type="dxa"/>
            <w:hideMark/>
          </w:tcPr>
          <w:p w14:paraId="50BF6C41" w14:textId="77777777" w:rsidR="00D628D6" w:rsidRPr="00D628D6" w:rsidRDefault="00D628D6" w:rsidP="00C22EF7">
            <w:pPr>
              <w:jc w:val="center"/>
              <w:rPr>
                <w:rFonts w:ascii="Arial" w:eastAsia="Times New Roman" w:hAnsi="Arial" w:cs="Arial"/>
                <w:b/>
                <w:bCs/>
                <w:color w:val="000000"/>
                <w:sz w:val="20"/>
                <w:szCs w:val="20"/>
                <w:lang w:eastAsia="en-IN"/>
              </w:rPr>
            </w:pPr>
            <w:r w:rsidRPr="00D628D6">
              <w:rPr>
                <w:rFonts w:ascii="Arial" w:eastAsia="Times New Roman" w:hAnsi="Arial" w:cs="Arial"/>
                <w:b/>
                <w:bCs/>
                <w:color w:val="000000"/>
                <w:sz w:val="20"/>
                <w:szCs w:val="20"/>
                <w:lang w:eastAsia="en-IN"/>
              </w:rPr>
              <w:t>No. of individuals</w:t>
            </w:r>
          </w:p>
        </w:tc>
        <w:tc>
          <w:tcPr>
            <w:tcW w:w="1418" w:type="dxa"/>
            <w:hideMark/>
          </w:tcPr>
          <w:p w14:paraId="5AA8CAD6" w14:textId="77777777" w:rsidR="00D628D6" w:rsidRPr="00D628D6" w:rsidRDefault="00D628D6" w:rsidP="00C22EF7">
            <w:pPr>
              <w:jc w:val="center"/>
              <w:rPr>
                <w:rFonts w:ascii="Arial" w:eastAsia="Times New Roman" w:hAnsi="Arial" w:cs="Arial"/>
                <w:b/>
                <w:bCs/>
                <w:color w:val="000000"/>
                <w:sz w:val="20"/>
                <w:szCs w:val="20"/>
                <w:lang w:eastAsia="en-IN"/>
              </w:rPr>
            </w:pPr>
            <w:r w:rsidRPr="00D628D6">
              <w:rPr>
                <w:rFonts w:ascii="Arial" w:eastAsia="Times New Roman" w:hAnsi="Arial" w:cs="Arial"/>
                <w:b/>
                <w:bCs/>
                <w:color w:val="000000"/>
                <w:sz w:val="20"/>
                <w:szCs w:val="20"/>
                <w:lang w:eastAsia="en-IN"/>
              </w:rPr>
              <w:t>Relative Abundance</w:t>
            </w:r>
          </w:p>
        </w:tc>
      </w:tr>
      <w:tr w:rsidR="00D628D6" w:rsidRPr="00D628D6" w14:paraId="78FFA3E9" w14:textId="77777777" w:rsidTr="00C22EF7">
        <w:trPr>
          <w:trHeight w:val="315"/>
          <w:jc w:val="center"/>
        </w:trPr>
        <w:tc>
          <w:tcPr>
            <w:tcW w:w="1809" w:type="dxa"/>
            <w:vMerge w:val="restart"/>
            <w:vAlign w:val="center"/>
          </w:tcPr>
          <w:p w14:paraId="2669A587"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w:t>
            </w:r>
          </w:p>
        </w:tc>
        <w:tc>
          <w:tcPr>
            <w:tcW w:w="851" w:type="dxa"/>
          </w:tcPr>
          <w:p w14:paraId="3DFFF58C"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w:t>
            </w:r>
          </w:p>
        </w:tc>
        <w:tc>
          <w:tcPr>
            <w:tcW w:w="2815" w:type="dxa"/>
            <w:hideMark/>
          </w:tcPr>
          <w:p w14:paraId="1F7BDCF8"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 annularis</w:t>
            </w:r>
          </w:p>
        </w:tc>
        <w:tc>
          <w:tcPr>
            <w:tcW w:w="2146" w:type="dxa"/>
            <w:hideMark/>
          </w:tcPr>
          <w:p w14:paraId="6DD8D92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w:t>
            </w:r>
          </w:p>
        </w:tc>
        <w:tc>
          <w:tcPr>
            <w:tcW w:w="1418" w:type="dxa"/>
            <w:hideMark/>
          </w:tcPr>
          <w:p w14:paraId="330F9CD0"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0.02</w:t>
            </w:r>
          </w:p>
        </w:tc>
      </w:tr>
      <w:tr w:rsidR="00D628D6" w:rsidRPr="00D628D6" w14:paraId="2AD40491" w14:textId="77777777" w:rsidTr="00C22EF7">
        <w:trPr>
          <w:trHeight w:val="315"/>
          <w:jc w:val="center"/>
        </w:trPr>
        <w:tc>
          <w:tcPr>
            <w:tcW w:w="1809" w:type="dxa"/>
            <w:vMerge/>
          </w:tcPr>
          <w:p w14:paraId="0240255F"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71E66D93"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2</w:t>
            </w:r>
          </w:p>
        </w:tc>
        <w:tc>
          <w:tcPr>
            <w:tcW w:w="2815" w:type="dxa"/>
            <w:hideMark/>
          </w:tcPr>
          <w:p w14:paraId="300685DC"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 barbirostris</w:t>
            </w:r>
          </w:p>
        </w:tc>
        <w:tc>
          <w:tcPr>
            <w:tcW w:w="2146" w:type="dxa"/>
            <w:hideMark/>
          </w:tcPr>
          <w:p w14:paraId="054A113B"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w:t>
            </w:r>
          </w:p>
        </w:tc>
        <w:tc>
          <w:tcPr>
            <w:tcW w:w="1418" w:type="dxa"/>
            <w:hideMark/>
          </w:tcPr>
          <w:p w14:paraId="0583C2C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0.02</w:t>
            </w:r>
          </w:p>
        </w:tc>
      </w:tr>
      <w:tr w:rsidR="00D628D6" w:rsidRPr="00D628D6" w14:paraId="3CE01C5F" w14:textId="77777777" w:rsidTr="00C22EF7">
        <w:trPr>
          <w:trHeight w:val="315"/>
          <w:jc w:val="center"/>
        </w:trPr>
        <w:tc>
          <w:tcPr>
            <w:tcW w:w="1809" w:type="dxa"/>
            <w:vMerge/>
          </w:tcPr>
          <w:p w14:paraId="22BFF1F7"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38B2488E"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3</w:t>
            </w:r>
          </w:p>
        </w:tc>
        <w:tc>
          <w:tcPr>
            <w:tcW w:w="2815" w:type="dxa"/>
            <w:hideMark/>
          </w:tcPr>
          <w:p w14:paraId="2A962F6D"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 barbumbrosus</w:t>
            </w:r>
          </w:p>
        </w:tc>
        <w:tc>
          <w:tcPr>
            <w:tcW w:w="2146" w:type="dxa"/>
            <w:hideMark/>
          </w:tcPr>
          <w:p w14:paraId="5EA63925"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3</w:t>
            </w:r>
          </w:p>
        </w:tc>
        <w:tc>
          <w:tcPr>
            <w:tcW w:w="1418" w:type="dxa"/>
            <w:hideMark/>
          </w:tcPr>
          <w:p w14:paraId="29EB2466"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0.03</w:t>
            </w:r>
          </w:p>
        </w:tc>
      </w:tr>
      <w:tr w:rsidR="00D628D6" w:rsidRPr="00D628D6" w14:paraId="1BE60E23" w14:textId="77777777" w:rsidTr="00C22EF7">
        <w:trPr>
          <w:trHeight w:val="315"/>
          <w:jc w:val="center"/>
        </w:trPr>
        <w:tc>
          <w:tcPr>
            <w:tcW w:w="1809" w:type="dxa"/>
            <w:vMerge/>
          </w:tcPr>
          <w:p w14:paraId="7CAD2EA4"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1AE34A62"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4</w:t>
            </w:r>
          </w:p>
        </w:tc>
        <w:tc>
          <w:tcPr>
            <w:tcW w:w="2815" w:type="dxa"/>
            <w:hideMark/>
          </w:tcPr>
          <w:p w14:paraId="1CA94E5F"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 crawfordi</w:t>
            </w:r>
          </w:p>
        </w:tc>
        <w:tc>
          <w:tcPr>
            <w:tcW w:w="2146" w:type="dxa"/>
            <w:hideMark/>
          </w:tcPr>
          <w:p w14:paraId="263051E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26C2D805"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471BFA64" w14:textId="77777777" w:rsidTr="00C22EF7">
        <w:trPr>
          <w:trHeight w:val="315"/>
          <w:jc w:val="center"/>
        </w:trPr>
        <w:tc>
          <w:tcPr>
            <w:tcW w:w="1809" w:type="dxa"/>
            <w:vMerge/>
          </w:tcPr>
          <w:p w14:paraId="63B911C8"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4DEC00EB"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5</w:t>
            </w:r>
          </w:p>
        </w:tc>
        <w:tc>
          <w:tcPr>
            <w:tcW w:w="2815" w:type="dxa"/>
            <w:hideMark/>
          </w:tcPr>
          <w:p w14:paraId="71EC1A59"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 dravidicus</w:t>
            </w:r>
          </w:p>
        </w:tc>
        <w:tc>
          <w:tcPr>
            <w:tcW w:w="2146" w:type="dxa"/>
            <w:hideMark/>
          </w:tcPr>
          <w:p w14:paraId="09BBC684"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03BB64F0"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3B2C3E0B" w14:textId="77777777" w:rsidTr="00C22EF7">
        <w:trPr>
          <w:trHeight w:val="315"/>
          <w:jc w:val="center"/>
        </w:trPr>
        <w:tc>
          <w:tcPr>
            <w:tcW w:w="1809" w:type="dxa"/>
            <w:vMerge/>
          </w:tcPr>
          <w:p w14:paraId="1761B8CE"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1AFB6E96"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6</w:t>
            </w:r>
          </w:p>
        </w:tc>
        <w:tc>
          <w:tcPr>
            <w:tcW w:w="2815" w:type="dxa"/>
            <w:hideMark/>
          </w:tcPr>
          <w:p w14:paraId="3ACE295D"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 hyrcanus</w:t>
            </w:r>
          </w:p>
        </w:tc>
        <w:tc>
          <w:tcPr>
            <w:tcW w:w="2146" w:type="dxa"/>
            <w:hideMark/>
          </w:tcPr>
          <w:p w14:paraId="1215A975"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4</w:t>
            </w:r>
          </w:p>
        </w:tc>
        <w:tc>
          <w:tcPr>
            <w:tcW w:w="1418" w:type="dxa"/>
            <w:hideMark/>
          </w:tcPr>
          <w:p w14:paraId="6412AAB8"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0.04</w:t>
            </w:r>
          </w:p>
        </w:tc>
      </w:tr>
      <w:tr w:rsidR="00D628D6" w:rsidRPr="00D628D6" w14:paraId="0BE110E5" w14:textId="77777777" w:rsidTr="00C22EF7">
        <w:trPr>
          <w:trHeight w:val="315"/>
          <w:jc w:val="center"/>
        </w:trPr>
        <w:tc>
          <w:tcPr>
            <w:tcW w:w="1809" w:type="dxa"/>
            <w:vMerge/>
          </w:tcPr>
          <w:p w14:paraId="2B5506BC"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77F032DC"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7</w:t>
            </w:r>
          </w:p>
        </w:tc>
        <w:tc>
          <w:tcPr>
            <w:tcW w:w="2815" w:type="dxa"/>
            <w:hideMark/>
          </w:tcPr>
          <w:p w14:paraId="54DC1696"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 jamesii</w:t>
            </w:r>
          </w:p>
        </w:tc>
        <w:tc>
          <w:tcPr>
            <w:tcW w:w="2146" w:type="dxa"/>
            <w:hideMark/>
          </w:tcPr>
          <w:p w14:paraId="1A5B4B4A"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4</w:t>
            </w:r>
          </w:p>
        </w:tc>
        <w:tc>
          <w:tcPr>
            <w:tcW w:w="1418" w:type="dxa"/>
            <w:hideMark/>
          </w:tcPr>
          <w:p w14:paraId="3B6424B5"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0.04</w:t>
            </w:r>
          </w:p>
        </w:tc>
      </w:tr>
      <w:tr w:rsidR="00D628D6" w:rsidRPr="00D628D6" w14:paraId="0761E2E4" w14:textId="77777777" w:rsidTr="00C22EF7">
        <w:trPr>
          <w:trHeight w:val="315"/>
          <w:jc w:val="center"/>
        </w:trPr>
        <w:tc>
          <w:tcPr>
            <w:tcW w:w="1809" w:type="dxa"/>
            <w:vMerge/>
          </w:tcPr>
          <w:p w14:paraId="5451CC33"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6113A468"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8</w:t>
            </w:r>
          </w:p>
        </w:tc>
        <w:tc>
          <w:tcPr>
            <w:tcW w:w="2815" w:type="dxa"/>
            <w:hideMark/>
          </w:tcPr>
          <w:p w14:paraId="4997087E"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 kochi</w:t>
            </w:r>
          </w:p>
        </w:tc>
        <w:tc>
          <w:tcPr>
            <w:tcW w:w="2146" w:type="dxa"/>
            <w:hideMark/>
          </w:tcPr>
          <w:p w14:paraId="422D940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w:t>
            </w:r>
          </w:p>
        </w:tc>
        <w:tc>
          <w:tcPr>
            <w:tcW w:w="1418" w:type="dxa"/>
            <w:hideMark/>
          </w:tcPr>
          <w:p w14:paraId="6994AA9B"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0.02</w:t>
            </w:r>
          </w:p>
        </w:tc>
      </w:tr>
      <w:tr w:rsidR="00D628D6" w:rsidRPr="00D628D6" w14:paraId="27E56C37" w14:textId="77777777" w:rsidTr="00C22EF7">
        <w:trPr>
          <w:trHeight w:val="315"/>
          <w:jc w:val="center"/>
        </w:trPr>
        <w:tc>
          <w:tcPr>
            <w:tcW w:w="1809" w:type="dxa"/>
            <w:vMerge/>
          </w:tcPr>
          <w:p w14:paraId="5149EB7E"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1BDC1020"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9</w:t>
            </w:r>
          </w:p>
        </w:tc>
        <w:tc>
          <w:tcPr>
            <w:tcW w:w="2815" w:type="dxa"/>
            <w:hideMark/>
          </w:tcPr>
          <w:p w14:paraId="64635CD0"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 koliensis</w:t>
            </w:r>
          </w:p>
        </w:tc>
        <w:tc>
          <w:tcPr>
            <w:tcW w:w="2146" w:type="dxa"/>
            <w:hideMark/>
          </w:tcPr>
          <w:p w14:paraId="52EC7273"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4</w:t>
            </w:r>
          </w:p>
        </w:tc>
        <w:tc>
          <w:tcPr>
            <w:tcW w:w="1418" w:type="dxa"/>
            <w:hideMark/>
          </w:tcPr>
          <w:p w14:paraId="53EF8C4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0.04</w:t>
            </w:r>
          </w:p>
        </w:tc>
      </w:tr>
      <w:tr w:rsidR="00D628D6" w:rsidRPr="00D628D6" w14:paraId="4F536F3E" w14:textId="77777777" w:rsidTr="00C22EF7">
        <w:trPr>
          <w:trHeight w:val="315"/>
          <w:jc w:val="center"/>
        </w:trPr>
        <w:tc>
          <w:tcPr>
            <w:tcW w:w="1809" w:type="dxa"/>
            <w:vMerge/>
          </w:tcPr>
          <w:p w14:paraId="27754D74"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5A291BF4"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10</w:t>
            </w:r>
          </w:p>
        </w:tc>
        <w:tc>
          <w:tcPr>
            <w:tcW w:w="2815" w:type="dxa"/>
            <w:hideMark/>
          </w:tcPr>
          <w:p w14:paraId="76223E0C"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 lesteri</w:t>
            </w:r>
          </w:p>
        </w:tc>
        <w:tc>
          <w:tcPr>
            <w:tcW w:w="2146" w:type="dxa"/>
            <w:hideMark/>
          </w:tcPr>
          <w:p w14:paraId="1AB34D78"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6BAFB8DA"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7C00C35C" w14:textId="77777777" w:rsidTr="00C22EF7">
        <w:trPr>
          <w:trHeight w:val="315"/>
          <w:jc w:val="center"/>
        </w:trPr>
        <w:tc>
          <w:tcPr>
            <w:tcW w:w="1809" w:type="dxa"/>
            <w:vMerge/>
          </w:tcPr>
          <w:p w14:paraId="4EDF74AA"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6D8B811C"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11</w:t>
            </w:r>
          </w:p>
        </w:tc>
        <w:tc>
          <w:tcPr>
            <w:tcW w:w="2815" w:type="dxa"/>
            <w:hideMark/>
          </w:tcPr>
          <w:p w14:paraId="1BE509D5"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 maculatus</w:t>
            </w:r>
          </w:p>
        </w:tc>
        <w:tc>
          <w:tcPr>
            <w:tcW w:w="2146" w:type="dxa"/>
            <w:hideMark/>
          </w:tcPr>
          <w:p w14:paraId="3CB6F131"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6</w:t>
            </w:r>
          </w:p>
        </w:tc>
        <w:tc>
          <w:tcPr>
            <w:tcW w:w="1418" w:type="dxa"/>
            <w:hideMark/>
          </w:tcPr>
          <w:p w14:paraId="514FC336"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0.06</w:t>
            </w:r>
          </w:p>
        </w:tc>
      </w:tr>
      <w:tr w:rsidR="00D628D6" w:rsidRPr="00D628D6" w14:paraId="274D4FE8" w14:textId="77777777" w:rsidTr="00C22EF7">
        <w:trPr>
          <w:trHeight w:val="315"/>
          <w:jc w:val="center"/>
        </w:trPr>
        <w:tc>
          <w:tcPr>
            <w:tcW w:w="1809" w:type="dxa"/>
            <w:vMerge/>
          </w:tcPr>
          <w:p w14:paraId="44538AF8"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54073152"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12</w:t>
            </w:r>
          </w:p>
        </w:tc>
        <w:tc>
          <w:tcPr>
            <w:tcW w:w="2815" w:type="dxa"/>
            <w:hideMark/>
          </w:tcPr>
          <w:p w14:paraId="32FBFFD7"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 nigerrimus</w:t>
            </w:r>
          </w:p>
        </w:tc>
        <w:tc>
          <w:tcPr>
            <w:tcW w:w="2146" w:type="dxa"/>
            <w:hideMark/>
          </w:tcPr>
          <w:p w14:paraId="0892A7E9"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7D405016"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78A53C97" w14:textId="77777777" w:rsidTr="00C22EF7">
        <w:trPr>
          <w:trHeight w:val="315"/>
          <w:jc w:val="center"/>
        </w:trPr>
        <w:tc>
          <w:tcPr>
            <w:tcW w:w="1809" w:type="dxa"/>
            <w:vMerge/>
          </w:tcPr>
          <w:p w14:paraId="5BFF511E"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6CD7E3EE"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13</w:t>
            </w:r>
          </w:p>
        </w:tc>
        <w:tc>
          <w:tcPr>
            <w:tcW w:w="2815" w:type="dxa"/>
            <w:hideMark/>
          </w:tcPr>
          <w:p w14:paraId="31502137"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 pallidus</w:t>
            </w:r>
          </w:p>
        </w:tc>
        <w:tc>
          <w:tcPr>
            <w:tcW w:w="2146" w:type="dxa"/>
            <w:hideMark/>
          </w:tcPr>
          <w:p w14:paraId="6A17094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w:t>
            </w:r>
          </w:p>
        </w:tc>
        <w:tc>
          <w:tcPr>
            <w:tcW w:w="1418" w:type="dxa"/>
            <w:hideMark/>
          </w:tcPr>
          <w:p w14:paraId="10CBE1E1"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0.02</w:t>
            </w:r>
          </w:p>
        </w:tc>
      </w:tr>
      <w:tr w:rsidR="00D628D6" w:rsidRPr="00D628D6" w14:paraId="33D38E50" w14:textId="77777777" w:rsidTr="00C22EF7">
        <w:trPr>
          <w:trHeight w:val="315"/>
          <w:jc w:val="center"/>
        </w:trPr>
        <w:tc>
          <w:tcPr>
            <w:tcW w:w="1809" w:type="dxa"/>
            <w:vMerge/>
          </w:tcPr>
          <w:p w14:paraId="76127479"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3D0B3D78"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14</w:t>
            </w:r>
          </w:p>
        </w:tc>
        <w:tc>
          <w:tcPr>
            <w:tcW w:w="2815" w:type="dxa"/>
            <w:hideMark/>
          </w:tcPr>
          <w:p w14:paraId="7341F3A4"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 pseudojamesii</w:t>
            </w:r>
          </w:p>
        </w:tc>
        <w:tc>
          <w:tcPr>
            <w:tcW w:w="2146" w:type="dxa"/>
            <w:hideMark/>
          </w:tcPr>
          <w:p w14:paraId="442CCC9E"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w:t>
            </w:r>
          </w:p>
        </w:tc>
        <w:tc>
          <w:tcPr>
            <w:tcW w:w="1418" w:type="dxa"/>
            <w:hideMark/>
          </w:tcPr>
          <w:p w14:paraId="05B2B4ED"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0.02</w:t>
            </w:r>
          </w:p>
        </w:tc>
      </w:tr>
      <w:tr w:rsidR="00D628D6" w:rsidRPr="00D628D6" w14:paraId="763143A6" w14:textId="77777777" w:rsidTr="00C22EF7">
        <w:trPr>
          <w:trHeight w:val="315"/>
          <w:jc w:val="center"/>
        </w:trPr>
        <w:tc>
          <w:tcPr>
            <w:tcW w:w="1809" w:type="dxa"/>
            <w:vMerge/>
          </w:tcPr>
          <w:p w14:paraId="56075EF7"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73D303A4"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15</w:t>
            </w:r>
          </w:p>
        </w:tc>
        <w:tc>
          <w:tcPr>
            <w:tcW w:w="2815" w:type="dxa"/>
            <w:hideMark/>
          </w:tcPr>
          <w:p w14:paraId="013FA996"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Anopheles tessellatus</w:t>
            </w:r>
          </w:p>
        </w:tc>
        <w:tc>
          <w:tcPr>
            <w:tcW w:w="2146" w:type="dxa"/>
            <w:hideMark/>
          </w:tcPr>
          <w:p w14:paraId="02598E7A"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40BB8D8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0BF68AC8" w14:textId="77777777" w:rsidTr="00C22EF7">
        <w:trPr>
          <w:trHeight w:val="315"/>
          <w:jc w:val="center"/>
        </w:trPr>
        <w:tc>
          <w:tcPr>
            <w:tcW w:w="1809" w:type="dxa"/>
            <w:vMerge w:val="restart"/>
            <w:vAlign w:val="center"/>
          </w:tcPr>
          <w:p w14:paraId="5AFD3376" w14:textId="77777777" w:rsidR="00D628D6" w:rsidRPr="00D628D6" w:rsidRDefault="00D628D6" w:rsidP="00C22EF7">
            <w:pPr>
              <w:rPr>
                <w:rFonts w:ascii="Arial" w:eastAsia="Times New Roman" w:hAnsi="Arial" w:cs="Arial"/>
                <w:color w:val="000000"/>
                <w:sz w:val="20"/>
                <w:szCs w:val="20"/>
                <w:lang w:eastAsia="en-IN"/>
              </w:rPr>
            </w:pPr>
            <w:r w:rsidRPr="00D628D6">
              <w:rPr>
                <w:rFonts w:ascii="Arial" w:eastAsia="Times New Roman" w:hAnsi="Arial" w:cs="Arial"/>
                <w:i/>
                <w:color w:val="000000"/>
                <w:sz w:val="20"/>
                <w:szCs w:val="20"/>
                <w:lang w:eastAsia="en-IN"/>
              </w:rPr>
              <w:t>Culex</w:t>
            </w:r>
          </w:p>
        </w:tc>
        <w:tc>
          <w:tcPr>
            <w:tcW w:w="851" w:type="dxa"/>
          </w:tcPr>
          <w:p w14:paraId="3EAC0EF5"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16</w:t>
            </w:r>
          </w:p>
        </w:tc>
        <w:tc>
          <w:tcPr>
            <w:tcW w:w="2815" w:type="dxa"/>
            <w:noWrap/>
            <w:hideMark/>
          </w:tcPr>
          <w:p w14:paraId="69C6A5B7" w14:textId="77777777" w:rsidR="00D628D6" w:rsidRPr="00D628D6" w:rsidRDefault="00D628D6" w:rsidP="00C22EF7">
            <w:pP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Culex gelidus</w:t>
            </w:r>
          </w:p>
        </w:tc>
        <w:tc>
          <w:tcPr>
            <w:tcW w:w="2146" w:type="dxa"/>
            <w:noWrap/>
            <w:hideMark/>
          </w:tcPr>
          <w:p w14:paraId="04D06016"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12</w:t>
            </w:r>
          </w:p>
        </w:tc>
        <w:tc>
          <w:tcPr>
            <w:tcW w:w="1418" w:type="dxa"/>
            <w:hideMark/>
          </w:tcPr>
          <w:p w14:paraId="4902D01B"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0.12</w:t>
            </w:r>
          </w:p>
        </w:tc>
      </w:tr>
      <w:tr w:rsidR="00D628D6" w:rsidRPr="00D628D6" w14:paraId="1297F0F6" w14:textId="77777777" w:rsidTr="00C22EF7">
        <w:trPr>
          <w:trHeight w:val="315"/>
          <w:jc w:val="center"/>
        </w:trPr>
        <w:tc>
          <w:tcPr>
            <w:tcW w:w="1809" w:type="dxa"/>
            <w:vMerge/>
            <w:vAlign w:val="center"/>
          </w:tcPr>
          <w:p w14:paraId="0C36CE83" w14:textId="77777777" w:rsidR="00D628D6" w:rsidRPr="00D628D6" w:rsidRDefault="00D628D6" w:rsidP="00C22EF7">
            <w:pPr>
              <w:rPr>
                <w:rFonts w:ascii="Arial" w:eastAsia="Times New Roman" w:hAnsi="Arial" w:cs="Arial"/>
                <w:color w:val="000000"/>
                <w:sz w:val="20"/>
                <w:szCs w:val="20"/>
                <w:lang w:eastAsia="en-IN"/>
              </w:rPr>
            </w:pPr>
          </w:p>
        </w:tc>
        <w:tc>
          <w:tcPr>
            <w:tcW w:w="851" w:type="dxa"/>
          </w:tcPr>
          <w:p w14:paraId="2D9D1F61"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17</w:t>
            </w:r>
          </w:p>
        </w:tc>
        <w:tc>
          <w:tcPr>
            <w:tcW w:w="2815" w:type="dxa"/>
            <w:noWrap/>
            <w:hideMark/>
          </w:tcPr>
          <w:p w14:paraId="7FC99105" w14:textId="77777777" w:rsidR="00D628D6" w:rsidRPr="00D628D6" w:rsidRDefault="00D628D6" w:rsidP="00C22EF7">
            <w:pP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Culex pipiens</w:t>
            </w:r>
          </w:p>
        </w:tc>
        <w:tc>
          <w:tcPr>
            <w:tcW w:w="2146" w:type="dxa"/>
            <w:noWrap/>
            <w:hideMark/>
          </w:tcPr>
          <w:p w14:paraId="72CD6346"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8</w:t>
            </w:r>
          </w:p>
        </w:tc>
        <w:tc>
          <w:tcPr>
            <w:tcW w:w="1418" w:type="dxa"/>
            <w:hideMark/>
          </w:tcPr>
          <w:p w14:paraId="4C667B60"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0.08</w:t>
            </w:r>
          </w:p>
        </w:tc>
      </w:tr>
      <w:tr w:rsidR="00D628D6" w:rsidRPr="00D628D6" w14:paraId="5DED47ED" w14:textId="77777777" w:rsidTr="00C22EF7">
        <w:trPr>
          <w:trHeight w:val="315"/>
          <w:jc w:val="center"/>
        </w:trPr>
        <w:tc>
          <w:tcPr>
            <w:tcW w:w="1809" w:type="dxa"/>
            <w:vMerge/>
            <w:vAlign w:val="center"/>
          </w:tcPr>
          <w:p w14:paraId="6A03D419" w14:textId="77777777" w:rsidR="00D628D6" w:rsidRPr="00D628D6" w:rsidRDefault="00D628D6" w:rsidP="00C22EF7">
            <w:pPr>
              <w:rPr>
                <w:rFonts w:ascii="Arial" w:eastAsia="Times New Roman" w:hAnsi="Arial" w:cs="Arial"/>
                <w:color w:val="000000"/>
                <w:sz w:val="20"/>
                <w:szCs w:val="20"/>
                <w:lang w:eastAsia="en-IN"/>
              </w:rPr>
            </w:pPr>
          </w:p>
        </w:tc>
        <w:tc>
          <w:tcPr>
            <w:tcW w:w="851" w:type="dxa"/>
          </w:tcPr>
          <w:p w14:paraId="2FECAEE8"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18</w:t>
            </w:r>
          </w:p>
        </w:tc>
        <w:tc>
          <w:tcPr>
            <w:tcW w:w="2815" w:type="dxa"/>
            <w:noWrap/>
            <w:hideMark/>
          </w:tcPr>
          <w:p w14:paraId="25FEBC5F" w14:textId="77777777" w:rsidR="00D628D6" w:rsidRPr="00D628D6" w:rsidRDefault="00D628D6" w:rsidP="00C22EF7">
            <w:pP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Culex quinquifaciatus</w:t>
            </w:r>
          </w:p>
        </w:tc>
        <w:tc>
          <w:tcPr>
            <w:tcW w:w="2146" w:type="dxa"/>
            <w:noWrap/>
            <w:hideMark/>
          </w:tcPr>
          <w:p w14:paraId="388D43EE"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16</w:t>
            </w:r>
          </w:p>
        </w:tc>
        <w:tc>
          <w:tcPr>
            <w:tcW w:w="1418" w:type="dxa"/>
            <w:hideMark/>
          </w:tcPr>
          <w:p w14:paraId="1E73DCE0"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0.16</w:t>
            </w:r>
          </w:p>
        </w:tc>
      </w:tr>
      <w:tr w:rsidR="00D628D6" w:rsidRPr="00D628D6" w14:paraId="41336D4F" w14:textId="77777777" w:rsidTr="00C22EF7">
        <w:trPr>
          <w:trHeight w:val="315"/>
          <w:jc w:val="center"/>
        </w:trPr>
        <w:tc>
          <w:tcPr>
            <w:tcW w:w="1809" w:type="dxa"/>
            <w:vMerge/>
            <w:vAlign w:val="center"/>
          </w:tcPr>
          <w:p w14:paraId="72ED4508" w14:textId="77777777" w:rsidR="00D628D6" w:rsidRPr="00D628D6" w:rsidRDefault="00D628D6" w:rsidP="00C22EF7">
            <w:pPr>
              <w:rPr>
                <w:rFonts w:ascii="Arial" w:eastAsia="Times New Roman" w:hAnsi="Arial" w:cs="Arial"/>
                <w:color w:val="000000"/>
                <w:sz w:val="20"/>
                <w:szCs w:val="20"/>
                <w:lang w:eastAsia="en-IN"/>
              </w:rPr>
            </w:pPr>
          </w:p>
        </w:tc>
        <w:tc>
          <w:tcPr>
            <w:tcW w:w="851" w:type="dxa"/>
          </w:tcPr>
          <w:p w14:paraId="137E405D"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19</w:t>
            </w:r>
          </w:p>
        </w:tc>
        <w:tc>
          <w:tcPr>
            <w:tcW w:w="2815" w:type="dxa"/>
            <w:noWrap/>
            <w:hideMark/>
          </w:tcPr>
          <w:p w14:paraId="6D77FE62" w14:textId="77777777" w:rsidR="00D628D6" w:rsidRPr="00D628D6" w:rsidRDefault="00D628D6" w:rsidP="00C22EF7">
            <w:pP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Culex tritaeniorhynchus</w:t>
            </w:r>
          </w:p>
        </w:tc>
        <w:tc>
          <w:tcPr>
            <w:tcW w:w="2146" w:type="dxa"/>
            <w:noWrap/>
            <w:hideMark/>
          </w:tcPr>
          <w:p w14:paraId="2F66E432"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194D2FE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2688387E" w14:textId="77777777" w:rsidTr="00C22EF7">
        <w:trPr>
          <w:trHeight w:val="315"/>
          <w:jc w:val="center"/>
        </w:trPr>
        <w:tc>
          <w:tcPr>
            <w:tcW w:w="1809" w:type="dxa"/>
            <w:vMerge/>
            <w:vAlign w:val="center"/>
          </w:tcPr>
          <w:p w14:paraId="6CF558F9" w14:textId="77777777" w:rsidR="00D628D6" w:rsidRPr="00D628D6" w:rsidRDefault="00D628D6" w:rsidP="00C22EF7">
            <w:pPr>
              <w:rPr>
                <w:rFonts w:ascii="Arial" w:eastAsia="Times New Roman" w:hAnsi="Arial" w:cs="Arial"/>
                <w:color w:val="000000"/>
                <w:sz w:val="20"/>
                <w:szCs w:val="20"/>
                <w:lang w:eastAsia="en-IN"/>
              </w:rPr>
            </w:pPr>
          </w:p>
        </w:tc>
        <w:tc>
          <w:tcPr>
            <w:tcW w:w="851" w:type="dxa"/>
          </w:tcPr>
          <w:p w14:paraId="1B632A2B"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20</w:t>
            </w:r>
          </w:p>
        </w:tc>
        <w:tc>
          <w:tcPr>
            <w:tcW w:w="2815" w:type="dxa"/>
            <w:noWrap/>
            <w:hideMark/>
          </w:tcPr>
          <w:p w14:paraId="465561B4" w14:textId="77777777" w:rsidR="00D628D6" w:rsidRPr="00D628D6" w:rsidRDefault="00D628D6" w:rsidP="00C22EF7">
            <w:pP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Culex vishnui</w:t>
            </w:r>
          </w:p>
        </w:tc>
        <w:tc>
          <w:tcPr>
            <w:tcW w:w="2146" w:type="dxa"/>
            <w:noWrap/>
            <w:hideMark/>
          </w:tcPr>
          <w:p w14:paraId="54920510"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4</w:t>
            </w:r>
          </w:p>
        </w:tc>
        <w:tc>
          <w:tcPr>
            <w:tcW w:w="1418" w:type="dxa"/>
            <w:hideMark/>
          </w:tcPr>
          <w:p w14:paraId="00D92C61"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0.04</w:t>
            </w:r>
          </w:p>
        </w:tc>
      </w:tr>
      <w:tr w:rsidR="00D628D6" w:rsidRPr="00D628D6" w14:paraId="2ED4FCB2" w14:textId="77777777" w:rsidTr="00C22EF7">
        <w:trPr>
          <w:trHeight w:val="315"/>
          <w:jc w:val="center"/>
        </w:trPr>
        <w:tc>
          <w:tcPr>
            <w:tcW w:w="1809" w:type="dxa"/>
            <w:vMerge w:val="restart"/>
            <w:vAlign w:val="center"/>
          </w:tcPr>
          <w:p w14:paraId="52EBF68A"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Aedes</w:t>
            </w:r>
          </w:p>
        </w:tc>
        <w:tc>
          <w:tcPr>
            <w:tcW w:w="851" w:type="dxa"/>
          </w:tcPr>
          <w:p w14:paraId="415DFD63"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21</w:t>
            </w:r>
          </w:p>
        </w:tc>
        <w:tc>
          <w:tcPr>
            <w:tcW w:w="2815" w:type="dxa"/>
            <w:noWrap/>
            <w:hideMark/>
          </w:tcPr>
          <w:p w14:paraId="4DCE9AAD"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Aedes aegypti</w:t>
            </w:r>
          </w:p>
        </w:tc>
        <w:tc>
          <w:tcPr>
            <w:tcW w:w="2146" w:type="dxa"/>
            <w:noWrap/>
            <w:hideMark/>
          </w:tcPr>
          <w:p w14:paraId="0A10C54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3</w:t>
            </w:r>
          </w:p>
        </w:tc>
        <w:tc>
          <w:tcPr>
            <w:tcW w:w="1418" w:type="dxa"/>
            <w:hideMark/>
          </w:tcPr>
          <w:p w14:paraId="406CF3E2"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0.03</w:t>
            </w:r>
          </w:p>
        </w:tc>
      </w:tr>
      <w:tr w:rsidR="00D628D6" w:rsidRPr="00D628D6" w14:paraId="608A3925" w14:textId="77777777" w:rsidTr="00C22EF7">
        <w:trPr>
          <w:trHeight w:val="315"/>
          <w:jc w:val="center"/>
        </w:trPr>
        <w:tc>
          <w:tcPr>
            <w:tcW w:w="1809" w:type="dxa"/>
            <w:vMerge/>
          </w:tcPr>
          <w:p w14:paraId="3BEEF91A" w14:textId="77777777" w:rsidR="00D628D6" w:rsidRPr="00D628D6" w:rsidRDefault="00D628D6" w:rsidP="00C22EF7">
            <w:pPr>
              <w:rPr>
                <w:rFonts w:ascii="Arial" w:eastAsia="Times New Roman" w:hAnsi="Arial" w:cs="Arial"/>
                <w:i/>
                <w:iCs/>
                <w:color w:val="000000"/>
                <w:sz w:val="20"/>
                <w:szCs w:val="20"/>
                <w:lang w:eastAsia="en-IN"/>
              </w:rPr>
            </w:pPr>
          </w:p>
        </w:tc>
        <w:tc>
          <w:tcPr>
            <w:tcW w:w="851" w:type="dxa"/>
          </w:tcPr>
          <w:p w14:paraId="59D73C60"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22</w:t>
            </w:r>
          </w:p>
        </w:tc>
        <w:tc>
          <w:tcPr>
            <w:tcW w:w="2815" w:type="dxa"/>
            <w:noWrap/>
            <w:hideMark/>
          </w:tcPr>
          <w:p w14:paraId="3134183A"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Aedes albopictus</w:t>
            </w:r>
          </w:p>
        </w:tc>
        <w:tc>
          <w:tcPr>
            <w:tcW w:w="2146" w:type="dxa"/>
            <w:noWrap/>
            <w:hideMark/>
          </w:tcPr>
          <w:p w14:paraId="36922B62"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12</w:t>
            </w:r>
          </w:p>
        </w:tc>
        <w:tc>
          <w:tcPr>
            <w:tcW w:w="1418" w:type="dxa"/>
            <w:hideMark/>
          </w:tcPr>
          <w:p w14:paraId="20971EED"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0.12</w:t>
            </w:r>
          </w:p>
        </w:tc>
      </w:tr>
      <w:tr w:rsidR="00D628D6" w:rsidRPr="00D628D6" w14:paraId="408A9471" w14:textId="77777777" w:rsidTr="00C22EF7">
        <w:trPr>
          <w:trHeight w:val="315"/>
          <w:jc w:val="center"/>
        </w:trPr>
        <w:tc>
          <w:tcPr>
            <w:tcW w:w="1809" w:type="dxa"/>
          </w:tcPr>
          <w:p w14:paraId="31BF327C"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Mansonia</w:t>
            </w:r>
          </w:p>
        </w:tc>
        <w:tc>
          <w:tcPr>
            <w:tcW w:w="851" w:type="dxa"/>
          </w:tcPr>
          <w:p w14:paraId="0F00840F"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23</w:t>
            </w:r>
          </w:p>
        </w:tc>
        <w:tc>
          <w:tcPr>
            <w:tcW w:w="2815" w:type="dxa"/>
            <w:noWrap/>
            <w:hideMark/>
          </w:tcPr>
          <w:p w14:paraId="21D6F217"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Mansonia uniformis</w:t>
            </w:r>
          </w:p>
        </w:tc>
        <w:tc>
          <w:tcPr>
            <w:tcW w:w="2146" w:type="dxa"/>
            <w:noWrap/>
            <w:hideMark/>
          </w:tcPr>
          <w:p w14:paraId="4E123080"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418" w:type="dxa"/>
            <w:hideMark/>
          </w:tcPr>
          <w:p w14:paraId="2ADB77AB"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0.01</w:t>
            </w:r>
          </w:p>
        </w:tc>
      </w:tr>
      <w:tr w:rsidR="00D628D6" w:rsidRPr="00D628D6" w14:paraId="0F06D13D" w14:textId="77777777" w:rsidTr="00C22EF7">
        <w:trPr>
          <w:trHeight w:val="315"/>
          <w:jc w:val="center"/>
        </w:trPr>
        <w:tc>
          <w:tcPr>
            <w:tcW w:w="1809" w:type="dxa"/>
          </w:tcPr>
          <w:p w14:paraId="1F6D8B2B"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Toxorhynchites</w:t>
            </w:r>
          </w:p>
        </w:tc>
        <w:tc>
          <w:tcPr>
            <w:tcW w:w="851" w:type="dxa"/>
          </w:tcPr>
          <w:p w14:paraId="4880BB79" w14:textId="77777777" w:rsidR="00D628D6" w:rsidRPr="00D628D6" w:rsidRDefault="00D628D6" w:rsidP="00C22EF7">
            <w:pPr>
              <w:jc w:val="center"/>
              <w:rPr>
                <w:rFonts w:ascii="Arial" w:eastAsia="Times New Roman" w:hAnsi="Arial" w:cs="Arial"/>
                <w:i/>
                <w:iCs/>
                <w:color w:val="000000"/>
                <w:sz w:val="20"/>
                <w:szCs w:val="20"/>
                <w:lang w:eastAsia="en-IN"/>
              </w:rPr>
            </w:pPr>
            <w:r w:rsidRPr="00D628D6">
              <w:rPr>
                <w:rFonts w:ascii="Arial" w:eastAsia="Times New Roman" w:hAnsi="Arial" w:cs="Arial"/>
                <w:color w:val="000000"/>
                <w:sz w:val="20"/>
                <w:szCs w:val="20"/>
                <w:lang w:eastAsia="en-IN"/>
              </w:rPr>
              <w:t>24</w:t>
            </w:r>
          </w:p>
        </w:tc>
        <w:tc>
          <w:tcPr>
            <w:tcW w:w="2815" w:type="dxa"/>
            <w:noWrap/>
            <w:hideMark/>
          </w:tcPr>
          <w:p w14:paraId="0DA4FC68" w14:textId="77777777" w:rsidR="00D628D6" w:rsidRPr="00D628D6" w:rsidRDefault="00D628D6" w:rsidP="00C22EF7">
            <w:pPr>
              <w:rPr>
                <w:rFonts w:ascii="Arial" w:eastAsia="Times New Roman" w:hAnsi="Arial" w:cs="Arial"/>
                <w:i/>
                <w:iCs/>
                <w:color w:val="000000"/>
                <w:sz w:val="20"/>
                <w:szCs w:val="20"/>
                <w:lang w:eastAsia="en-IN"/>
              </w:rPr>
            </w:pPr>
            <w:r w:rsidRPr="00D628D6">
              <w:rPr>
                <w:rFonts w:ascii="Arial" w:eastAsia="Times New Roman" w:hAnsi="Arial" w:cs="Arial"/>
                <w:i/>
                <w:iCs/>
                <w:color w:val="000000"/>
                <w:sz w:val="20"/>
                <w:szCs w:val="20"/>
                <w:lang w:eastAsia="en-IN"/>
              </w:rPr>
              <w:t xml:space="preserve">Toxorhynchites minimus </w:t>
            </w:r>
          </w:p>
        </w:tc>
        <w:tc>
          <w:tcPr>
            <w:tcW w:w="2146" w:type="dxa"/>
            <w:noWrap/>
            <w:hideMark/>
          </w:tcPr>
          <w:p w14:paraId="0D73E765"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7</w:t>
            </w:r>
          </w:p>
        </w:tc>
        <w:tc>
          <w:tcPr>
            <w:tcW w:w="1418" w:type="dxa"/>
            <w:hideMark/>
          </w:tcPr>
          <w:p w14:paraId="3280B75A"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0.07</w:t>
            </w:r>
          </w:p>
        </w:tc>
      </w:tr>
      <w:tr w:rsidR="006F7B11" w:rsidRPr="00D628D6" w14:paraId="209EFE11" w14:textId="77777777" w:rsidTr="00C22EF7">
        <w:trPr>
          <w:trHeight w:val="315"/>
          <w:jc w:val="center"/>
        </w:trPr>
        <w:tc>
          <w:tcPr>
            <w:tcW w:w="5475" w:type="dxa"/>
            <w:gridSpan w:val="3"/>
          </w:tcPr>
          <w:p w14:paraId="23BF509B" w14:textId="774026E6" w:rsidR="006F7B11" w:rsidRPr="006F7B11" w:rsidRDefault="006F7B11" w:rsidP="006F7B11">
            <w:pPr>
              <w:jc w:val="center"/>
              <w:rPr>
                <w:rFonts w:ascii="Arial" w:hAnsi="Arial" w:cs="Arial"/>
                <w:b/>
                <w:i/>
                <w:iCs/>
                <w:color w:val="000000"/>
                <w:lang w:eastAsia="en-IN"/>
              </w:rPr>
            </w:pPr>
            <w:r w:rsidRPr="006F7B11">
              <w:rPr>
                <w:rFonts w:ascii="Arial" w:hAnsi="Arial" w:cs="Arial"/>
                <w:b/>
                <w:i/>
                <w:iCs/>
                <w:color w:val="000000"/>
                <w:lang w:eastAsia="en-IN"/>
              </w:rPr>
              <w:t>Total</w:t>
            </w:r>
          </w:p>
        </w:tc>
        <w:tc>
          <w:tcPr>
            <w:tcW w:w="2146" w:type="dxa"/>
            <w:noWrap/>
          </w:tcPr>
          <w:p w14:paraId="7D840101" w14:textId="401A6096" w:rsidR="006F7B11" w:rsidRPr="006F7B11" w:rsidRDefault="006F7B11" w:rsidP="00C22EF7">
            <w:pPr>
              <w:jc w:val="center"/>
              <w:rPr>
                <w:rFonts w:ascii="Arial" w:hAnsi="Arial" w:cs="Arial"/>
                <w:b/>
                <w:color w:val="000000"/>
                <w:lang w:eastAsia="en-IN"/>
              </w:rPr>
            </w:pPr>
            <w:r w:rsidRPr="006F7B11">
              <w:rPr>
                <w:rFonts w:ascii="Arial" w:hAnsi="Arial" w:cs="Arial"/>
                <w:b/>
                <w:color w:val="000000"/>
                <w:lang w:eastAsia="en-IN"/>
              </w:rPr>
              <w:t>100</w:t>
            </w:r>
          </w:p>
        </w:tc>
        <w:tc>
          <w:tcPr>
            <w:tcW w:w="1418" w:type="dxa"/>
          </w:tcPr>
          <w:p w14:paraId="4C277421" w14:textId="77777777" w:rsidR="006F7B11" w:rsidRPr="00D628D6" w:rsidRDefault="006F7B11" w:rsidP="00C22EF7">
            <w:pPr>
              <w:jc w:val="center"/>
              <w:rPr>
                <w:rFonts w:ascii="Arial" w:hAnsi="Arial" w:cs="Arial"/>
                <w:color w:val="000000"/>
                <w:lang w:eastAsia="en-IN"/>
              </w:rPr>
            </w:pPr>
          </w:p>
        </w:tc>
      </w:tr>
    </w:tbl>
    <w:p w14:paraId="1395C6F6" w14:textId="77777777" w:rsidR="00D628D6" w:rsidRPr="00D628D6" w:rsidRDefault="00D628D6" w:rsidP="00D628D6">
      <w:pPr>
        <w:pStyle w:val="NoSpacing"/>
        <w:spacing w:line="480" w:lineRule="auto"/>
        <w:ind w:firstLine="720"/>
        <w:jc w:val="both"/>
        <w:rPr>
          <w:rFonts w:ascii="Arial" w:hAnsi="Arial" w:cs="Arial"/>
          <w:color w:val="0E101A"/>
          <w:sz w:val="20"/>
          <w:szCs w:val="20"/>
        </w:rPr>
      </w:pPr>
    </w:p>
    <w:p w14:paraId="73FE8EE0"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t xml:space="preserve">Of all the mosquitoes samples collected, the abundance among the identified genera was found out that </w:t>
      </w:r>
      <w:r w:rsidRPr="00D628D6">
        <w:rPr>
          <w:rFonts w:ascii="Arial" w:hAnsi="Arial" w:cs="Arial"/>
          <w:i/>
          <w:color w:val="0E101A"/>
          <w:sz w:val="20"/>
          <w:szCs w:val="20"/>
        </w:rPr>
        <w:t>Culex</w:t>
      </w:r>
      <w:r w:rsidRPr="00D628D6">
        <w:rPr>
          <w:rFonts w:ascii="Arial" w:hAnsi="Arial" w:cs="Arial"/>
          <w:color w:val="0E101A"/>
          <w:sz w:val="20"/>
          <w:szCs w:val="20"/>
        </w:rPr>
        <w:t xml:space="preserve"> is the most abundant </w:t>
      </w:r>
      <w:r w:rsidRPr="00D628D6">
        <w:rPr>
          <w:rFonts w:ascii="Arial" w:hAnsi="Arial" w:cs="Arial"/>
          <w:i/>
          <w:color w:val="0E101A"/>
          <w:sz w:val="20"/>
          <w:szCs w:val="20"/>
        </w:rPr>
        <w:t>genus</w:t>
      </w:r>
      <w:r w:rsidRPr="00D628D6">
        <w:rPr>
          <w:rFonts w:ascii="Arial" w:hAnsi="Arial" w:cs="Arial"/>
          <w:color w:val="0E101A"/>
          <w:sz w:val="20"/>
          <w:szCs w:val="20"/>
        </w:rPr>
        <w:t xml:space="preserve"> overall, with a total of 41 individuals collected occupying almost half of the individuals with 41% from the total catch followed by </w:t>
      </w:r>
      <w:r w:rsidRPr="00D628D6">
        <w:rPr>
          <w:rFonts w:ascii="Arial" w:hAnsi="Arial" w:cs="Arial"/>
          <w:i/>
          <w:color w:val="0E101A"/>
          <w:sz w:val="20"/>
          <w:szCs w:val="20"/>
        </w:rPr>
        <w:t>Anopheles</w:t>
      </w:r>
      <w:r w:rsidRPr="00D628D6">
        <w:rPr>
          <w:rFonts w:ascii="Arial" w:hAnsi="Arial" w:cs="Arial"/>
          <w:color w:val="0E101A"/>
          <w:sz w:val="20"/>
          <w:szCs w:val="20"/>
        </w:rPr>
        <w:t xml:space="preserve"> which is also highly represented, with a total of 36 individuals placing the second most abundance with 36% from the total catch. </w:t>
      </w:r>
      <w:r w:rsidRPr="00D628D6">
        <w:rPr>
          <w:rFonts w:ascii="Arial" w:hAnsi="Arial" w:cs="Arial"/>
          <w:i/>
          <w:color w:val="0E101A"/>
          <w:sz w:val="20"/>
          <w:szCs w:val="20"/>
        </w:rPr>
        <w:t>Aedes</w:t>
      </w:r>
      <w:r w:rsidRPr="00D628D6">
        <w:rPr>
          <w:rFonts w:ascii="Arial" w:hAnsi="Arial" w:cs="Arial"/>
          <w:color w:val="0E101A"/>
          <w:sz w:val="20"/>
          <w:szCs w:val="20"/>
        </w:rPr>
        <w:t xml:space="preserve"> follows with 15 individuals (2 species) holding with a 15%. Meanwhile, </w:t>
      </w:r>
      <w:r w:rsidRPr="00D628D6">
        <w:rPr>
          <w:rFonts w:ascii="Arial" w:hAnsi="Arial" w:cs="Arial"/>
          <w:i/>
          <w:color w:val="0E101A"/>
          <w:sz w:val="20"/>
          <w:szCs w:val="20"/>
        </w:rPr>
        <w:t>Toxorhynchites</w:t>
      </w:r>
      <w:r w:rsidRPr="00D628D6">
        <w:rPr>
          <w:rFonts w:ascii="Arial" w:hAnsi="Arial" w:cs="Arial"/>
          <w:color w:val="0E101A"/>
          <w:sz w:val="20"/>
          <w:szCs w:val="20"/>
        </w:rPr>
        <w:t xml:space="preserve"> has a notable presence with 7 individuals recording of 7% from the total samplings. Whereas </w:t>
      </w:r>
      <w:r w:rsidRPr="00D628D6">
        <w:rPr>
          <w:rFonts w:ascii="Arial" w:hAnsi="Arial" w:cs="Arial"/>
          <w:i/>
          <w:color w:val="0E101A"/>
          <w:sz w:val="20"/>
          <w:szCs w:val="20"/>
        </w:rPr>
        <w:t>Mansonia</w:t>
      </w:r>
      <w:r w:rsidRPr="00D628D6">
        <w:rPr>
          <w:rFonts w:ascii="Arial" w:hAnsi="Arial" w:cs="Arial"/>
          <w:color w:val="0E101A"/>
          <w:sz w:val="20"/>
          <w:szCs w:val="20"/>
        </w:rPr>
        <w:t xml:space="preserve"> has the lowest representation with only 1 individual and occupying only 1% from the total catch (</w:t>
      </w:r>
      <w:r w:rsidRPr="00D628D6">
        <w:rPr>
          <w:rFonts w:ascii="Arial" w:hAnsi="Arial" w:cs="Arial"/>
          <w:sz w:val="20"/>
          <w:szCs w:val="20"/>
        </w:rPr>
        <w:t>Fig 2</w:t>
      </w:r>
      <w:r w:rsidRPr="00D628D6">
        <w:rPr>
          <w:rFonts w:ascii="Arial" w:hAnsi="Arial" w:cs="Arial"/>
          <w:color w:val="0E101A"/>
          <w:sz w:val="20"/>
          <w:szCs w:val="20"/>
        </w:rPr>
        <w:t xml:space="preserve">). </w:t>
      </w:r>
    </w:p>
    <w:p w14:paraId="07BC1A78" w14:textId="77777777" w:rsidR="00D628D6" w:rsidRPr="00D628D6" w:rsidRDefault="00D628D6" w:rsidP="00D628D6">
      <w:pPr>
        <w:jc w:val="center"/>
        <w:rPr>
          <w:rFonts w:ascii="Arial" w:hAnsi="Arial" w:cs="Arial"/>
        </w:rPr>
      </w:pPr>
      <w:r w:rsidRPr="00D628D6">
        <w:rPr>
          <w:rFonts w:ascii="Arial" w:hAnsi="Arial" w:cs="Arial"/>
          <w:noProof/>
          <w:lang w:val="en-IN" w:eastAsia="en-IN"/>
        </w:rPr>
        <w:lastRenderedPageBreak/>
        <w:drawing>
          <wp:inline distT="0" distB="0" distL="0" distR="0" wp14:anchorId="461D1937" wp14:editId="655D3D74">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6502112" w14:textId="77777777" w:rsidR="00D628D6" w:rsidRPr="00D628D6" w:rsidRDefault="00D628D6" w:rsidP="00D628D6">
      <w:pPr>
        <w:jc w:val="center"/>
        <w:rPr>
          <w:rFonts w:ascii="Arial" w:hAnsi="Arial" w:cs="Arial"/>
        </w:rPr>
      </w:pPr>
      <w:r w:rsidRPr="00D628D6">
        <w:rPr>
          <w:rFonts w:ascii="Arial" w:hAnsi="Arial" w:cs="Arial"/>
        </w:rPr>
        <w:t xml:space="preserve">Figure 2: Abundance of mosquitoes </w:t>
      </w:r>
    </w:p>
    <w:p w14:paraId="5B118136"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i/>
          <w:color w:val="0E101A"/>
          <w:sz w:val="20"/>
          <w:szCs w:val="20"/>
        </w:rPr>
        <w:t xml:space="preserve">Anopheles </w:t>
      </w:r>
      <w:r w:rsidRPr="00D628D6">
        <w:rPr>
          <w:rFonts w:ascii="Arial" w:hAnsi="Arial" w:cs="Arial"/>
          <w:color w:val="0E101A"/>
          <w:sz w:val="20"/>
          <w:szCs w:val="20"/>
        </w:rPr>
        <w:t xml:space="preserve">mosquitoes had the highest species richness among the collected samples, with a total of 15 species identified. Of these, nine species belonged to the sub-genus </w:t>
      </w:r>
      <w:r w:rsidRPr="00D628D6">
        <w:rPr>
          <w:rFonts w:ascii="Arial" w:hAnsi="Arial" w:cs="Arial"/>
          <w:i/>
          <w:color w:val="0E101A"/>
          <w:sz w:val="20"/>
          <w:szCs w:val="20"/>
        </w:rPr>
        <w:t xml:space="preserve">Cellia </w:t>
      </w:r>
      <w:r w:rsidRPr="00D628D6">
        <w:rPr>
          <w:rFonts w:ascii="Arial" w:hAnsi="Arial" w:cs="Arial"/>
          <w:color w:val="0E101A"/>
          <w:sz w:val="20"/>
          <w:szCs w:val="20"/>
        </w:rPr>
        <w:t xml:space="preserve">(Group A) and six to the sub-genus </w:t>
      </w:r>
      <w:r w:rsidRPr="00D628D6">
        <w:rPr>
          <w:rFonts w:ascii="Arial" w:hAnsi="Arial" w:cs="Arial"/>
          <w:i/>
          <w:color w:val="0E101A"/>
          <w:sz w:val="20"/>
          <w:szCs w:val="20"/>
        </w:rPr>
        <w:t xml:space="preserve">Anopheles </w:t>
      </w:r>
      <w:r w:rsidRPr="00D628D6">
        <w:rPr>
          <w:rFonts w:ascii="Arial" w:hAnsi="Arial" w:cs="Arial"/>
          <w:color w:val="0E101A"/>
          <w:sz w:val="20"/>
          <w:szCs w:val="20"/>
        </w:rPr>
        <w:t xml:space="preserve">(Group B). Following </w:t>
      </w:r>
      <w:r w:rsidRPr="00D628D6">
        <w:rPr>
          <w:rFonts w:ascii="Arial" w:hAnsi="Arial" w:cs="Arial"/>
          <w:i/>
          <w:color w:val="0E101A"/>
          <w:sz w:val="20"/>
          <w:szCs w:val="20"/>
        </w:rPr>
        <w:t>Anopheles</w:t>
      </w:r>
      <w:r w:rsidRPr="00D628D6">
        <w:rPr>
          <w:rFonts w:ascii="Arial" w:hAnsi="Arial" w:cs="Arial"/>
          <w:color w:val="0E101A"/>
          <w:sz w:val="20"/>
          <w:szCs w:val="20"/>
        </w:rPr>
        <w:t xml:space="preserve">, the </w:t>
      </w:r>
      <w:r w:rsidRPr="00D628D6">
        <w:rPr>
          <w:rFonts w:ascii="Arial" w:hAnsi="Arial" w:cs="Arial"/>
          <w:i/>
          <w:color w:val="0E101A"/>
          <w:sz w:val="20"/>
          <w:szCs w:val="20"/>
        </w:rPr>
        <w:t xml:space="preserve">Culex </w:t>
      </w:r>
      <w:r w:rsidRPr="00D628D6">
        <w:rPr>
          <w:rFonts w:ascii="Arial" w:hAnsi="Arial" w:cs="Arial"/>
          <w:color w:val="0E101A"/>
          <w:sz w:val="20"/>
          <w:szCs w:val="20"/>
        </w:rPr>
        <w:t xml:space="preserve">group showed five identified species, with four in the sub-genus </w:t>
      </w:r>
      <w:r w:rsidRPr="00D628D6">
        <w:rPr>
          <w:rFonts w:ascii="Arial" w:hAnsi="Arial" w:cs="Arial"/>
          <w:i/>
          <w:color w:val="0E101A"/>
          <w:sz w:val="20"/>
          <w:szCs w:val="20"/>
        </w:rPr>
        <w:t>culex</w:t>
      </w:r>
      <w:r w:rsidRPr="00D628D6">
        <w:rPr>
          <w:rFonts w:ascii="Arial" w:hAnsi="Arial" w:cs="Arial"/>
          <w:color w:val="0E101A"/>
          <w:sz w:val="20"/>
          <w:szCs w:val="20"/>
        </w:rPr>
        <w:t xml:space="preserve"> and a single species in the sub-genus </w:t>
      </w:r>
      <w:r w:rsidRPr="00D628D6">
        <w:rPr>
          <w:rFonts w:ascii="Arial" w:hAnsi="Arial" w:cs="Arial"/>
          <w:i/>
          <w:color w:val="0E101A"/>
          <w:sz w:val="20"/>
          <w:szCs w:val="20"/>
        </w:rPr>
        <w:t>pipiens</w:t>
      </w:r>
      <w:r w:rsidRPr="00D628D6">
        <w:rPr>
          <w:rFonts w:ascii="Arial" w:hAnsi="Arial" w:cs="Arial"/>
          <w:color w:val="0E101A"/>
          <w:sz w:val="20"/>
          <w:szCs w:val="20"/>
        </w:rPr>
        <w:t xml:space="preserve">. Two common species, </w:t>
      </w:r>
      <w:r w:rsidRPr="00D628D6">
        <w:rPr>
          <w:rFonts w:ascii="Arial" w:hAnsi="Arial" w:cs="Arial"/>
          <w:i/>
          <w:color w:val="0E101A"/>
          <w:sz w:val="20"/>
          <w:szCs w:val="20"/>
        </w:rPr>
        <w:t>Ae. aegypti</w:t>
      </w:r>
      <w:r w:rsidRPr="00D628D6">
        <w:rPr>
          <w:rFonts w:ascii="Arial" w:hAnsi="Arial" w:cs="Arial"/>
          <w:color w:val="0E101A"/>
          <w:sz w:val="20"/>
          <w:szCs w:val="20"/>
        </w:rPr>
        <w:t xml:space="preserve"> and </w:t>
      </w:r>
      <w:r w:rsidRPr="00D628D6">
        <w:rPr>
          <w:rFonts w:ascii="Arial" w:hAnsi="Arial" w:cs="Arial"/>
          <w:i/>
          <w:color w:val="0E101A"/>
          <w:sz w:val="20"/>
          <w:szCs w:val="20"/>
        </w:rPr>
        <w:t>Ae. albopictus</w:t>
      </w:r>
      <w:r w:rsidRPr="00D628D6">
        <w:rPr>
          <w:rFonts w:ascii="Arial" w:hAnsi="Arial" w:cs="Arial"/>
          <w:color w:val="0E101A"/>
          <w:sz w:val="20"/>
          <w:szCs w:val="20"/>
        </w:rPr>
        <w:t xml:space="preserve">, were identified within the </w:t>
      </w:r>
      <w:r w:rsidRPr="00D628D6">
        <w:rPr>
          <w:rFonts w:ascii="Arial" w:hAnsi="Arial" w:cs="Arial"/>
          <w:i/>
          <w:color w:val="0E101A"/>
          <w:sz w:val="20"/>
          <w:szCs w:val="20"/>
        </w:rPr>
        <w:t>Aedes</w:t>
      </w:r>
      <w:r w:rsidRPr="00D628D6">
        <w:rPr>
          <w:rFonts w:ascii="Arial" w:hAnsi="Arial" w:cs="Arial"/>
          <w:color w:val="0E101A"/>
          <w:sz w:val="20"/>
          <w:szCs w:val="20"/>
        </w:rPr>
        <w:t xml:space="preserve"> group, both under the sub-genus </w:t>
      </w:r>
      <w:r w:rsidRPr="00D628D6">
        <w:rPr>
          <w:rFonts w:ascii="Arial" w:hAnsi="Arial" w:cs="Arial"/>
          <w:i/>
          <w:color w:val="0E101A"/>
          <w:sz w:val="20"/>
          <w:szCs w:val="20"/>
        </w:rPr>
        <w:t>stegomyia</w:t>
      </w:r>
      <w:r w:rsidRPr="00D628D6">
        <w:rPr>
          <w:rFonts w:ascii="Arial" w:hAnsi="Arial" w:cs="Arial"/>
          <w:color w:val="0E101A"/>
          <w:sz w:val="20"/>
          <w:szCs w:val="20"/>
        </w:rPr>
        <w:t xml:space="preserve">. </w:t>
      </w:r>
      <w:r w:rsidRPr="00D628D6">
        <w:rPr>
          <w:rFonts w:ascii="Arial" w:hAnsi="Arial" w:cs="Arial"/>
          <w:i/>
          <w:color w:val="0E101A"/>
          <w:sz w:val="20"/>
          <w:szCs w:val="20"/>
        </w:rPr>
        <w:t>Mansonia</w:t>
      </w:r>
      <w:r w:rsidRPr="00D628D6">
        <w:rPr>
          <w:rFonts w:ascii="Arial" w:hAnsi="Arial" w:cs="Arial"/>
          <w:color w:val="0E101A"/>
          <w:sz w:val="20"/>
          <w:szCs w:val="20"/>
        </w:rPr>
        <w:t xml:space="preserve"> and </w:t>
      </w:r>
      <w:r w:rsidRPr="00D628D6">
        <w:rPr>
          <w:rFonts w:ascii="Arial" w:hAnsi="Arial" w:cs="Arial"/>
          <w:i/>
          <w:color w:val="0E101A"/>
          <w:sz w:val="20"/>
          <w:szCs w:val="20"/>
        </w:rPr>
        <w:t xml:space="preserve">Toxorhynchites </w:t>
      </w:r>
      <w:r w:rsidRPr="00D628D6">
        <w:rPr>
          <w:rFonts w:ascii="Arial" w:hAnsi="Arial" w:cs="Arial"/>
          <w:color w:val="0E101A"/>
          <w:sz w:val="20"/>
          <w:szCs w:val="20"/>
        </w:rPr>
        <w:t xml:space="preserve">occupied the lowest rank, with only a single species each, under the sub-genera mansonioides and toxorhynchites, respectively. </w:t>
      </w:r>
    </w:p>
    <w:p w14:paraId="66F2FE8D" w14:textId="18342D2A" w:rsidR="006F7B11" w:rsidRPr="00623619" w:rsidRDefault="0053269C" w:rsidP="00D628D6">
      <w:pPr>
        <w:pStyle w:val="NoSpacing"/>
        <w:spacing w:line="480" w:lineRule="auto"/>
        <w:ind w:firstLine="720"/>
        <w:jc w:val="both"/>
        <w:rPr>
          <w:rFonts w:ascii="Arial" w:hAnsi="Arial" w:cs="Arial"/>
          <w:color w:val="0E101A"/>
          <w:sz w:val="20"/>
          <w:szCs w:val="20"/>
        </w:rPr>
      </w:pPr>
      <w:r w:rsidRPr="00623619">
        <w:rPr>
          <w:rFonts w:ascii="Arial" w:hAnsi="Arial" w:cs="Arial"/>
          <w:color w:val="0E101A"/>
          <w:sz w:val="20"/>
          <w:szCs w:val="20"/>
        </w:rPr>
        <w:t xml:space="preserve">During the survey, the most predominant mosquito species was Cx. </w:t>
      </w:r>
      <w:r w:rsidRPr="00623619">
        <w:rPr>
          <w:rFonts w:ascii="Arial" w:hAnsi="Arial" w:cs="Arial"/>
          <w:i/>
          <w:color w:val="0E101A"/>
          <w:sz w:val="20"/>
          <w:szCs w:val="20"/>
        </w:rPr>
        <w:t>quinquifaciatus</w:t>
      </w:r>
      <w:r w:rsidRPr="00623619">
        <w:rPr>
          <w:rFonts w:ascii="Arial" w:hAnsi="Arial" w:cs="Arial"/>
          <w:color w:val="0E101A"/>
          <w:sz w:val="20"/>
          <w:szCs w:val="20"/>
        </w:rPr>
        <w:t xml:space="preserve">, </w:t>
      </w:r>
      <w:r w:rsidR="006F7B11" w:rsidRPr="00623619">
        <w:rPr>
          <w:rFonts w:ascii="Arial" w:hAnsi="Arial" w:cs="Arial"/>
          <w:color w:val="0E101A"/>
          <w:sz w:val="20"/>
          <w:szCs w:val="20"/>
        </w:rPr>
        <w:t>accounting for</w:t>
      </w:r>
      <w:r w:rsidRPr="00623619">
        <w:rPr>
          <w:rFonts w:ascii="Arial" w:hAnsi="Arial" w:cs="Arial"/>
          <w:color w:val="0E101A"/>
          <w:sz w:val="20"/>
          <w:szCs w:val="20"/>
        </w:rPr>
        <w:t xml:space="preserve"> 16% of the total sample.</w:t>
      </w:r>
      <w:r w:rsidR="006F7B11" w:rsidRPr="00623619">
        <w:t xml:space="preserve"> </w:t>
      </w:r>
      <w:r w:rsidR="006F7B11" w:rsidRPr="00623619">
        <w:rPr>
          <w:rFonts w:ascii="Arial" w:hAnsi="Arial" w:cs="Arial"/>
          <w:color w:val="0E101A"/>
          <w:sz w:val="20"/>
          <w:szCs w:val="20"/>
        </w:rPr>
        <w:t xml:space="preserve">This was followed by </w:t>
      </w:r>
      <w:r w:rsidR="006F7B11" w:rsidRPr="00623619">
        <w:rPr>
          <w:rFonts w:ascii="Arial" w:hAnsi="Arial" w:cs="Arial"/>
          <w:i/>
          <w:color w:val="0E101A"/>
          <w:sz w:val="20"/>
          <w:szCs w:val="20"/>
        </w:rPr>
        <w:t>Cx. gelidus</w:t>
      </w:r>
      <w:r w:rsidR="006F7B11" w:rsidRPr="00623619">
        <w:rPr>
          <w:rFonts w:ascii="Arial" w:hAnsi="Arial" w:cs="Arial"/>
          <w:color w:val="0E101A"/>
          <w:sz w:val="20"/>
          <w:szCs w:val="20"/>
        </w:rPr>
        <w:t xml:space="preserve"> and </w:t>
      </w:r>
      <w:r w:rsidR="006F7B11" w:rsidRPr="00623619">
        <w:rPr>
          <w:rFonts w:ascii="Arial" w:hAnsi="Arial" w:cs="Arial"/>
          <w:i/>
          <w:color w:val="0E101A"/>
          <w:sz w:val="20"/>
          <w:szCs w:val="20"/>
        </w:rPr>
        <w:t>Ae. albopictus</w:t>
      </w:r>
      <w:r w:rsidR="006F7B11" w:rsidRPr="00623619">
        <w:rPr>
          <w:rFonts w:ascii="Arial" w:hAnsi="Arial" w:cs="Arial"/>
          <w:color w:val="0E101A"/>
          <w:sz w:val="20"/>
          <w:szCs w:val="20"/>
        </w:rPr>
        <w:t xml:space="preserve"> (12% each), and </w:t>
      </w:r>
      <w:r w:rsidR="006F7B11" w:rsidRPr="00623619">
        <w:rPr>
          <w:rFonts w:ascii="Arial" w:hAnsi="Arial" w:cs="Arial"/>
          <w:i/>
          <w:color w:val="0E101A"/>
          <w:sz w:val="20"/>
          <w:szCs w:val="20"/>
        </w:rPr>
        <w:t>Cx. pipiens</w:t>
      </w:r>
      <w:r w:rsidR="006F7B11" w:rsidRPr="00623619">
        <w:rPr>
          <w:rFonts w:ascii="Arial" w:hAnsi="Arial" w:cs="Arial"/>
          <w:color w:val="0E101A"/>
          <w:sz w:val="20"/>
          <w:szCs w:val="20"/>
        </w:rPr>
        <w:t xml:space="preserve"> (8%). Other frequently encountered species included </w:t>
      </w:r>
      <w:r w:rsidR="006F7B11" w:rsidRPr="00623619">
        <w:rPr>
          <w:rFonts w:ascii="Arial" w:hAnsi="Arial" w:cs="Arial"/>
          <w:i/>
          <w:color w:val="0E101A"/>
          <w:sz w:val="20"/>
          <w:szCs w:val="20"/>
        </w:rPr>
        <w:t>Toxorhynchites</w:t>
      </w:r>
      <w:r w:rsidR="006F7B11" w:rsidRPr="00623619">
        <w:rPr>
          <w:rFonts w:ascii="Arial" w:hAnsi="Arial" w:cs="Arial"/>
          <w:color w:val="0E101A"/>
          <w:sz w:val="20"/>
          <w:szCs w:val="20"/>
        </w:rPr>
        <w:t xml:space="preserve"> spp. (7%) and </w:t>
      </w:r>
      <w:r w:rsidR="006F7B11" w:rsidRPr="00623619">
        <w:rPr>
          <w:rFonts w:ascii="Arial" w:hAnsi="Arial" w:cs="Arial"/>
          <w:i/>
          <w:color w:val="0E101A"/>
          <w:sz w:val="20"/>
          <w:szCs w:val="20"/>
        </w:rPr>
        <w:t>An. maculatus</w:t>
      </w:r>
      <w:r w:rsidR="006F7B11" w:rsidRPr="00623619">
        <w:rPr>
          <w:rFonts w:ascii="Arial" w:hAnsi="Arial" w:cs="Arial"/>
          <w:color w:val="0E101A"/>
          <w:sz w:val="20"/>
          <w:szCs w:val="20"/>
        </w:rPr>
        <w:t xml:space="preserve"> (6%).</w:t>
      </w:r>
    </w:p>
    <w:p w14:paraId="5265A8F3" w14:textId="24B55D0E" w:rsidR="0053269C" w:rsidRDefault="0053269C" w:rsidP="00D628D6">
      <w:pPr>
        <w:pStyle w:val="NoSpacing"/>
        <w:spacing w:line="480" w:lineRule="auto"/>
        <w:ind w:firstLine="720"/>
        <w:jc w:val="both"/>
        <w:rPr>
          <w:rFonts w:ascii="Arial" w:hAnsi="Arial" w:cs="Arial"/>
          <w:color w:val="0E101A"/>
          <w:sz w:val="20"/>
          <w:szCs w:val="20"/>
        </w:rPr>
      </w:pPr>
      <w:r w:rsidRPr="00623619">
        <w:rPr>
          <w:rFonts w:ascii="Arial" w:hAnsi="Arial" w:cs="Arial"/>
          <w:color w:val="0E101A"/>
          <w:sz w:val="20"/>
          <w:szCs w:val="20"/>
        </w:rPr>
        <w:t xml:space="preserve"> This was followed by Cx. gelidus and Ae. albopictus, each accounting for 12%, and Cx. pipiens at 8%. The next most common species were Toxorhynchites (7%) and An. maculatus (6%). </w:t>
      </w:r>
      <w:r w:rsidR="006F7B11" w:rsidRPr="00623619">
        <w:rPr>
          <w:rFonts w:ascii="Arial" w:hAnsi="Arial" w:cs="Arial"/>
          <w:color w:val="0E101A"/>
          <w:sz w:val="20"/>
          <w:szCs w:val="20"/>
        </w:rPr>
        <w:t xml:space="preserve">A group of of four species- </w:t>
      </w:r>
      <w:r w:rsidRPr="00623619">
        <w:rPr>
          <w:rFonts w:ascii="Arial" w:hAnsi="Arial" w:cs="Arial"/>
          <w:color w:val="0E101A"/>
          <w:sz w:val="20"/>
          <w:szCs w:val="20"/>
        </w:rPr>
        <w:t xml:space="preserve">Cx. vishnui, An. koliensis, An. jamesii and An. </w:t>
      </w:r>
      <w:r w:rsidR="006F7B11" w:rsidRPr="00623619">
        <w:rPr>
          <w:rFonts w:ascii="Arial" w:hAnsi="Arial" w:cs="Arial"/>
          <w:color w:val="0E101A"/>
          <w:sz w:val="20"/>
          <w:szCs w:val="20"/>
        </w:rPr>
        <w:t>H</w:t>
      </w:r>
      <w:r w:rsidRPr="00623619">
        <w:rPr>
          <w:rFonts w:ascii="Arial" w:hAnsi="Arial" w:cs="Arial"/>
          <w:color w:val="0E101A"/>
          <w:sz w:val="20"/>
          <w:szCs w:val="20"/>
        </w:rPr>
        <w:t>yrcanus</w:t>
      </w:r>
      <w:r w:rsidR="006F7B11" w:rsidRPr="00623619">
        <w:rPr>
          <w:rFonts w:ascii="Arial" w:hAnsi="Arial" w:cs="Arial"/>
          <w:color w:val="0E101A"/>
          <w:sz w:val="20"/>
          <w:szCs w:val="20"/>
        </w:rPr>
        <w:t xml:space="preserve"> – </w:t>
      </w:r>
      <w:r w:rsidR="00623619" w:rsidRPr="00623619">
        <w:rPr>
          <w:rFonts w:ascii="Arial" w:hAnsi="Arial" w:cs="Arial"/>
          <w:color w:val="0E101A"/>
          <w:sz w:val="20"/>
          <w:szCs w:val="20"/>
        </w:rPr>
        <w:t>each representing 4</w:t>
      </w:r>
      <w:r w:rsidRPr="00623619">
        <w:rPr>
          <w:rFonts w:ascii="Arial" w:hAnsi="Arial" w:cs="Arial"/>
          <w:color w:val="0E101A"/>
          <w:sz w:val="20"/>
          <w:szCs w:val="20"/>
        </w:rPr>
        <w:t xml:space="preserve"> % </w:t>
      </w:r>
      <w:r w:rsidR="00623619" w:rsidRPr="00623619">
        <w:rPr>
          <w:rFonts w:ascii="Arial" w:hAnsi="Arial" w:cs="Arial"/>
          <w:color w:val="0E101A"/>
          <w:sz w:val="20"/>
          <w:szCs w:val="20"/>
        </w:rPr>
        <w:t>of the</w:t>
      </w:r>
      <w:r w:rsidRPr="00623619">
        <w:rPr>
          <w:rFonts w:ascii="Arial" w:hAnsi="Arial" w:cs="Arial"/>
          <w:color w:val="0E101A"/>
          <w:sz w:val="20"/>
          <w:szCs w:val="20"/>
        </w:rPr>
        <w:t xml:space="preserve"> total catch. Ae. aegypti on the other hand occupying 3% of the total catch. </w:t>
      </w:r>
      <w:r w:rsidR="006F7B11" w:rsidRPr="00623619">
        <w:rPr>
          <w:rFonts w:ascii="Arial" w:hAnsi="Arial" w:cs="Arial"/>
          <w:color w:val="0E101A"/>
          <w:sz w:val="20"/>
          <w:szCs w:val="20"/>
        </w:rPr>
        <w:t>Several species were found in lower abundances</w:t>
      </w:r>
      <w:r w:rsidR="00623619" w:rsidRPr="00623619">
        <w:rPr>
          <w:rFonts w:ascii="Arial" w:hAnsi="Arial" w:cs="Arial"/>
          <w:color w:val="0E101A"/>
          <w:sz w:val="20"/>
          <w:szCs w:val="20"/>
        </w:rPr>
        <w:t>; An</w:t>
      </w:r>
      <w:r w:rsidRPr="00623619">
        <w:rPr>
          <w:rFonts w:ascii="Arial" w:hAnsi="Arial" w:cs="Arial"/>
          <w:color w:val="0E101A"/>
          <w:sz w:val="20"/>
          <w:szCs w:val="20"/>
        </w:rPr>
        <w:t xml:space="preserve">. annularis, An. barbirostris, An. kochi, An. pallidus, An. pseudojamesii </w:t>
      </w:r>
      <w:r w:rsidR="006F7B11" w:rsidRPr="00623619">
        <w:rPr>
          <w:rFonts w:ascii="Arial" w:hAnsi="Arial" w:cs="Arial"/>
          <w:color w:val="0E101A"/>
          <w:sz w:val="20"/>
          <w:szCs w:val="20"/>
        </w:rPr>
        <w:t xml:space="preserve">each comprised 2% of the sample. </w:t>
      </w:r>
      <w:r w:rsidRPr="004A2237">
        <w:rPr>
          <w:rFonts w:ascii="Arial" w:hAnsi="Arial" w:cs="Arial"/>
          <w:i/>
          <w:color w:val="0E101A"/>
          <w:sz w:val="20"/>
          <w:szCs w:val="20"/>
        </w:rPr>
        <w:t>An. crawfordi, An. dravidicus, An. lesteri, An. nigerrimus</w:t>
      </w:r>
      <w:r w:rsidRPr="00623619">
        <w:rPr>
          <w:rFonts w:ascii="Arial" w:hAnsi="Arial" w:cs="Arial"/>
          <w:color w:val="0E101A"/>
          <w:sz w:val="20"/>
          <w:szCs w:val="20"/>
        </w:rPr>
        <w:t xml:space="preserve">, </w:t>
      </w:r>
      <w:r w:rsidRPr="004A2237">
        <w:rPr>
          <w:rFonts w:ascii="Arial" w:hAnsi="Arial" w:cs="Arial"/>
          <w:i/>
          <w:color w:val="0E101A"/>
          <w:sz w:val="20"/>
          <w:szCs w:val="20"/>
        </w:rPr>
        <w:t>An. tessellatus</w:t>
      </w:r>
      <w:r w:rsidRPr="00623619">
        <w:rPr>
          <w:rFonts w:ascii="Arial" w:hAnsi="Arial" w:cs="Arial"/>
          <w:color w:val="0E101A"/>
          <w:sz w:val="20"/>
          <w:szCs w:val="20"/>
        </w:rPr>
        <w:t xml:space="preserve">, </w:t>
      </w:r>
      <w:r w:rsidRPr="004A2237">
        <w:rPr>
          <w:rFonts w:ascii="Arial" w:hAnsi="Arial" w:cs="Arial"/>
          <w:i/>
          <w:color w:val="0E101A"/>
          <w:sz w:val="20"/>
          <w:szCs w:val="20"/>
        </w:rPr>
        <w:t>Cx. tritaeniorhynchu</w:t>
      </w:r>
      <w:r w:rsidRPr="00623619">
        <w:rPr>
          <w:rFonts w:ascii="Arial" w:hAnsi="Arial" w:cs="Arial"/>
          <w:color w:val="0E101A"/>
          <w:sz w:val="20"/>
          <w:szCs w:val="20"/>
        </w:rPr>
        <w:t xml:space="preserve">s and </w:t>
      </w:r>
      <w:r w:rsidRPr="00623619">
        <w:rPr>
          <w:rFonts w:ascii="Arial" w:hAnsi="Arial" w:cs="Arial"/>
          <w:i/>
          <w:color w:val="0E101A"/>
          <w:sz w:val="20"/>
          <w:szCs w:val="20"/>
        </w:rPr>
        <w:t xml:space="preserve">Mansonia </w:t>
      </w:r>
      <w:r w:rsidR="00623619" w:rsidRPr="00623619">
        <w:rPr>
          <w:rFonts w:ascii="Arial" w:hAnsi="Arial" w:cs="Arial"/>
          <w:i/>
          <w:color w:val="0E101A"/>
          <w:sz w:val="20"/>
          <w:szCs w:val="20"/>
        </w:rPr>
        <w:t>uniformis</w:t>
      </w:r>
      <w:r w:rsidR="00623619" w:rsidRPr="00623619">
        <w:rPr>
          <w:rFonts w:ascii="Arial" w:hAnsi="Arial" w:cs="Arial"/>
          <w:color w:val="0E101A"/>
          <w:sz w:val="20"/>
          <w:szCs w:val="20"/>
        </w:rPr>
        <w:t xml:space="preserve"> were</w:t>
      </w:r>
      <w:r w:rsidR="006F7B11" w:rsidRPr="00623619">
        <w:rPr>
          <w:rFonts w:ascii="Arial" w:hAnsi="Arial" w:cs="Arial"/>
          <w:color w:val="0E101A"/>
          <w:sz w:val="20"/>
          <w:szCs w:val="20"/>
        </w:rPr>
        <w:t xml:space="preserve"> the least abundant representing</w:t>
      </w:r>
      <w:r w:rsidRPr="00623619">
        <w:rPr>
          <w:rFonts w:ascii="Arial" w:hAnsi="Arial" w:cs="Arial"/>
          <w:color w:val="0E101A"/>
          <w:sz w:val="20"/>
          <w:szCs w:val="20"/>
        </w:rPr>
        <w:t xml:space="preserve"> 1% each </w:t>
      </w:r>
      <w:r w:rsidR="006F7B11" w:rsidRPr="00623619">
        <w:rPr>
          <w:rFonts w:ascii="Arial" w:hAnsi="Arial" w:cs="Arial"/>
          <w:color w:val="0E101A"/>
          <w:sz w:val="20"/>
          <w:szCs w:val="20"/>
        </w:rPr>
        <w:t>of</w:t>
      </w:r>
      <w:r w:rsidRPr="00623619">
        <w:rPr>
          <w:rFonts w:ascii="Arial" w:hAnsi="Arial" w:cs="Arial"/>
          <w:color w:val="0E101A"/>
          <w:sz w:val="20"/>
          <w:szCs w:val="20"/>
        </w:rPr>
        <w:t xml:space="preserve"> the total catch.</w:t>
      </w:r>
    </w:p>
    <w:p w14:paraId="3969F0F4" w14:textId="2528DDED"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t xml:space="preserve">Within the genus </w:t>
      </w:r>
      <w:r w:rsidRPr="00D628D6">
        <w:rPr>
          <w:rFonts w:ascii="Arial" w:hAnsi="Arial" w:cs="Arial"/>
          <w:i/>
          <w:color w:val="0E101A"/>
          <w:sz w:val="20"/>
          <w:szCs w:val="20"/>
        </w:rPr>
        <w:t>Anopheles</w:t>
      </w:r>
      <w:r w:rsidRPr="00D628D6">
        <w:rPr>
          <w:rFonts w:ascii="Arial" w:hAnsi="Arial" w:cs="Arial"/>
          <w:color w:val="0E101A"/>
          <w:sz w:val="20"/>
          <w:szCs w:val="20"/>
        </w:rPr>
        <w:t xml:space="preserve">, </w:t>
      </w:r>
      <w:r w:rsidRPr="00D628D6">
        <w:rPr>
          <w:rFonts w:ascii="Arial" w:hAnsi="Arial" w:cs="Arial"/>
          <w:i/>
          <w:color w:val="0E101A"/>
          <w:sz w:val="20"/>
          <w:szCs w:val="20"/>
        </w:rPr>
        <w:t xml:space="preserve">An. maculatus </w:t>
      </w:r>
      <w:r w:rsidRPr="00D628D6">
        <w:rPr>
          <w:rFonts w:ascii="Arial" w:hAnsi="Arial" w:cs="Arial"/>
          <w:color w:val="0E101A"/>
          <w:sz w:val="20"/>
          <w:szCs w:val="20"/>
        </w:rPr>
        <w:t>represented the highest proportion of the total catch, at 17%</w:t>
      </w:r>
      <w:r w:rsidRPr="00D628D6">
        <w:rPr>
          <w:rFonts w:ascii="Arial" w:hAnsi="Arial" w:cs="Arial"/>
          <w:i/>
          <w:color w:val="0E101A"/>
          <w:sz w:val="20"/>
          <w:szCs w:val="20"/>
        </w:rPr>
        <w:t xml:space="preserve"> </w:t>
      </w:r>
      <w:r w:rsidRPr="00D628D6">
        <w:rPr>
          <w:rFonts w:ascii="Arial" w:hAnsi="Arial" w:cs="Arial"/>
          <w:color w:val="0E101A"/>
          <w:sz w:val="20"/>
          <w:szCs w:val="20"/>
        </w:rPr>
        <w:t xml:space="preserve">followed by </w:t>
      </w:r>
      <w:r w:rsidRPr="00D628D6">
        <w:rPr>
          <w:rFonts w:ascii="Arial" w:hAnsi="Arial" w:cs="Arial"/>
          <w:i/>
          <w:color w:val="0E101A"/>
          <w:sz w:val="20"/>
          <w:szCs w:val="20"/>
        </w:rPr>
        <w:t>An. hyrcanus</w:t>
      </w:r>
      <w:r w:rsidRPr="00D628D6">
        <w:rPr>
          <w:rFonts w:ascii="Arial" w:hAnsi="Arial" w:cs="Arial"/>
          <w:color w:val="0E101A"/>
          <w:sz w:val="20"/>
          <w:szCs w:val="20"/>
        </w:rPr>
        <w:t xml:space="preserve">, </w:t>
      </w:r>
      <w:r w:rsidRPr="00D628D6">
        <w:rPr>
          <w:rFonts w:ascii="Arial" w:hAnsi="Arial" w:cs="Arial"/>
          <w:i/>
          <w:color w:val="0E101A"/>
          <w:sz w:val="20"/>
          <w:szCs w:val="20"/>
        </w:rPr>
        <w:t>An. jamesii</w:t>
      </w:r>
      <w:r w:rsidRPr="00D628D6">
        <w:rPr>
          <w:rFonts w:ascii="Arial" w:hAnsi="Arial" w:cs="Arial"/>
          <w:color w:val="0E101A"/>
          <w:sz w:val="20"/>
          <w:szCs w:val="20"/>
        </w:rPr>
        <w:t xml:space="preserve"> and </w:t>
      </w:r>
      <w:r w:rsidRPr="00D628D6">
        <w:rPr>
          <w:rFonts w:ascii="Arial" w:hAnsi="Arial" w:cs="Arial"/>
          <w:i/>
          <w:color w:val="0E101A"/>
          <w:sz w:val="20"/>
          <w:szCs w:val="20"/>
        </w:rPr>
        <w:t>An. koliensis</w:t>
      </w:r>
      <w:r w:rsidRPr="00D628D6">
        <w:rPr>
          <w:rFonts w:ascii="Arial" w:hAnsi="Arial" w:cs="Arial"/>
          <w:color w:val="0E101A"/>
          <w:sz w:val="20"/>
          <w:szCs w:val="20"/>
        </w:rPr>
        <w:t xml:space="preserve"> with 11% each. </w:t>
      </w:r>
      <w:r w:rsidRPr="00D628D6">
        <w:rPr>
          <w:rFonts w:ascii="Arial" w:hAnsi="Arial" w:cs="Arial"/>
          <w:i/>
          <w:color w:val="0E101A"/>
          <w:sz w:val="20"/>
          <w:szCs w:val="20"/>
        </w:rPr>
        <w:t>An. barbumbrosis</w:t>
      </w:r>
      <w:r w:rsidRPr="00D628D6">
        <w:rPr>
          <w:rFonts w:ascii="Arial" w:hAnsi="Arial" w:cs="Arial"/>
          <w:color w:val="0E101A"/>
          <w:sz w:val="20"/>
          <w:szCs w:val="20"/>
        </w:rPr>
        <w:t xml:space="preserve"> occupying 8% from the total </w:t>
      </w:r>
      <w:r w:rsidRPr="00D628D6">
        <w:rPr>
          <w:rFonts w:ascii="Arial" w:hAnsi="Arial" w:cs="Arial"/>
          <w:i/>
          <w:color w:val="0E101A"/>
          <w:sz w:val="20"/>
          <w:szCs w:val="20"/>
        </w:rPr>
        <w:t>Anopheles</w:t>
      </w:r>
      <w:r w:rsidRPr="00D628D6">
        <w:rPr>
          <w:rFonts w:ascii="Arial" w:hAnsi="Arial" w:cs="Arial"/>
          <w:color w:val="0E101A"/>
          <w:sz w:val="20"/>
          <w:szCs w:val="20"/>
        </w:rPr>
        <w:t xml:space="preserve">. Whereas, </w:t>
      </w:r>
      <w:r w:rsidRPr="00D628D6">
        <w:rPr>
          <w:rFonts w:ascii="Arial" w:hAnsi="Arial" w:cs="Arial"/>
          <w:i/>
          <w:color w:val="0E101A"/>
          <w:sz w:val="20"/>
          <w:szCs w:val="20"/>
        </w:rPr>
        <w:t>An. annularis</w:t>
      </w:r>
      <w:r w:rsidRPr="00D628D6">
        <w:rPr>
          <w:rFonts w:ascii="Arial" w:hAnsi="Arial" w:cs="Arial"/>
          <w:color w:val="0E101A"/>
          <w:sz w:val="20"/>
          <w:szCs w:val="20"/>
        </w:rPr>
        <w:t xml:space="preserve">, </w:t>
      </w:r>
      <w:r w:rsidRPr="00D628D6">
        <w:rPr>
          <w:rFonts w:ascii="Arial" w:hAnsi="Arial" w:cs="Arial"/>
          <w:i/>
          <w:color w:val="0E101A"/>
          <w:sz w:val="20"/>
          <w:szCs w:val="20"/>
        </w:rPr>
        <w:t>An. barbirostris, An. kochi, An. pallidus</w:t>
      </w:r>
      <w:r w:rsidRPr="00D628D6">
        <w:rPr>
          <w:rFonts w:ascii="Arial" w:hAnsi="Arial" w:cs="Arial"/>
          <w:color w:val="0E101A"/>
          <w:sz w:val="20"/>
          <w:szCs w:val="20"/>
        </w:rPr>
        <w:t xml:space="preserve"> and </w:t>
      </w:r>
      <w:r w:rsidRPr="00D628D6">
        <w:rPr>
          <w:rFonts w:ascii="Arial" w:hAnsi="Arial" w:cs="Arial"/>
          <w:i/>
          <w:color w:val="0E101A"/>
          <w:sz w:val="20"/>
          <w:szCs w:val="20"/>
        </w:rPr>
        <w:t>An. pseudojamesii</w:t>
      </w:r>
      <w:r w:rsidRPr="00D628D6">
        <w:rPr>
          <w:rFonts w:ascii="Arial" w:hAnsi="Arial" w:cs="Arial"/>
          <w:color w:val="0E101A"/>
          <w:sz w:val="20"/>
          <w:szCs w:val="20"/>
        </w:rPr>
        <w:t xml:space="preserve"> sharing 6% each from the </w:t>
      </w:r>
      <w:r w:rsidRPr="00D628D6">
        <w:rPr>
          <w:rFonts w:ascii="Arial" w:hAnsi="Arial" w:cs="Arial"/>
          <w:i/>
          <w:color w:val="0E101A"/>
          <w:sz w:val="20"/>
          <w:szCs w:val="20"/>
        </w:rPr>
        <w:lastRenderedPageBreak/>
        <w:t>Anopheles</w:t>
      </w:r>
      <w:r w:rsidRPr="00D628D6">
        <w:rPr>
          <w:rFonts w:ascii="Arial" w:hAnsi="Arial" w:cs="Arial"/>
          <w:color w:val="0E101A"/>
          <w:sz w:val="20"/>
          <w:szCs w:val="20"/>
        </w:rPr>
        <w:t xml:space="preserve"> sampling. </w:t>
      </w:r>
      <w:r w:rsidRPr="00D628D6">
        <w:rPr>
          <w:rFonts w:ascii="Arial" w:hAnsi="Arial" w:cs="Arial"/>
          <w:sz w:val="20"/>
          <w:szCs w:val="20"/>
        </w:rPr>
        <w:t xml:space="preserve">Among all the </w:t>
      </w:r>
      <w:r w:rsidRPr="00D628D6">
        <w:rPr>
          <w:rFonts w:ascii="Arial" w:hAnsi="Arial" w:cs="Arial"/>
          <w:i/>
          <w:iCs/>
          <w:sz w:val="20"/>
          <w:szCs w:val="20"/>
        </w:rPr>
        <w:t>Anopheles</w:t>
      </w:r>
      <w:r w:rsidRPr="00D628D6">
        <w:rPr>
          <w:rFonts w:ascii="Arial" w:hAnsi="Arial" w:cs="Arial"/>
          <w:sz w:val="20"/>
          <w:szCs w:val="20"/>
        </w:rPr>
        <w:t xml:space="preserve"> species caught, the lowest percentage was 3%, which was shared by five species: </w:t>
      </w:r>
      <w:r w:rsidRPr="00D628D6">
        <w:rPr>
          <w:rFonts w:ascii="Arial" w:hAnsi="Arial" w:cs="Arial"/>
          <w:i/>
          <w:iCs/>
          <w:sz w:val="20"/>
          <w:szCs w:val="20"/>
        </w:rPr>
        <w:t>An. crawfordi, An. dravidicus, An. lesteri, An. nigerrimus,</w:t>
      </w:r>
      <w:r w:rsidRPr="00D628D6">
        <w:rPr>
          <w:rFonts w:ascii="Arial" w:hAnsi="Arial" w:cs="Arial"/>
          <w:sz w:val="20"/>
          <w:szCs w:val="20"/>
        </w:rPr>
        <w:t xml:space="preserve"> and </w:t>
      </w:r>
      <w:r w:rsidRPr="00D628D6">
        <w:rPr>
          <w:rFonts w:ascii="Arial" w:hAnsi="Arial" w:cs="Arial"/>
          <w:i/>
          <w:iCs/>
          <w:sz w:val="20"/>
          <w:szCs w:val="20"/>
        </w:rPr>
        <w:t>An. tessellatus</w:t>
      </w:r>
      <w:r w:rsidRPr="00D628D6">
        <w:rPr>
          <w:rFonts w:ascii="Arial" w:hAnsi="Arial" w:cs="Arial"/>
          <w:color w:val="0E101A"/>
          <w:sz w:val="20"/>
          <w:szCs w:val="20"/>
        </w:rPr>
        <w:t xml:space="preserve"> </w:t>
      </w:r>
      <w:r w:rsidRPr="00D628D6">
        <w:rPr>
          <w:rFonts w:ascii="Arial" w:hAnsi="Arial" w:cs="Arial"/>
          <w:sz w:val="20"/>
          <w:szCs w:val="20"/>
        </w:rPr>
        <w:t>(Fig. 3</w:t>
      </w:r>
      <w:r w:rsidRPr="00D628D6">
        <w:rPr>
          <w:rFonts w:ascii="Arial" w:hAnsi="Arial" w:cs="Arial"/>
          <w:color w:val="0E101A"/>
          <w:sz w:val="20"/>
          <w:szCs w:val="20"/>
        </w:rPr>
        <w:t xml:space="preserve">).  </w:t>
      </w:r>
    </w:p>
    <w:p w14:paraId="304D8C65" w14:textId="77777777" w:rsidR="00D628D6" w:rsidRPr="00D628D6" w:rsidRDefault="00D628D6" w:rsidP="00D628D6">
      <w:pPr>
        <w:jc w:val="center"/>
        <w:rPr>
          <w:rFonts w:ascii="Arial" w:hAnsi="Arial" w:cs="Arial"/>
        </w:rPr>
      </w:pPr>
    </w:p>
    <w:p w14:paraId="2A0FCAAC" w14:textId="77777777" w:rsidR="00D628D6" w:rsidRPr="00D628D6" w:rsidRDefault="00D628D6" w:rsidP="00D628D6">
      <w:pPr>
        <w:jc w:val="center"/>
        <w:rPr>
          <w:rFonts w:ascii="Arial" w:hAnsi="Arial" w:cs="Arial"/>
        </w:rPr>
      </w:pPr>
      <w:r w:rsidRPr="00D628D6">
        <w:rPr>
          <w:rFonts w:ascii="Arial" w:hAnsi="Arial" w:cs="Arial"/>
          <w:noProof/>
          <w:lang w:val="en-IN" w:eastAsia="en-IN"/>
        </w:rPr>
        <w:drawing>
          <wp:inline distT="0" distB="0" distL="0" distR="0" wp14:anchorId="450B6940" wp14:editId="61D19B7B">
            <wp:extent cx="5619750" cy="3857625"/>
            <wp:effectExtent l="0" t="0" r="0" b="952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D628D6">
        <w:rPr>
          <w:rFonts w:ascii="Arial" w:hAnsi="Arial" w:cs="Arial"/>
          <w:noProof/>
          <w:lang w:eastAsia="en-IN"/>
        </w:rPr>
        <w:t xml:space="preserve"> </w:t>
      </w:r>
    </w:p>
    <w:p w14:paraId="3ADEE301" w14:textId="77777777" w:rsidR="00D628D6" w:rsidRPr="00D628D6" w:rsidRDefault="00D628D6" w:rsidP="00D628D6">
      <w:pPr>
        <w:jc w:val="center"/>
        <w:rPr>
          <w:rFonts w:ascii="Arial" w:hAnsi="Arial" w:cs="Arial"/>
        </w:rPr>
      </w:pPr>
      <w:r w:rsidRPr="00D628D6">
        <w:rPr>
          <w:rFonts w:ascii="Arial" w:hAnsi="Arial" w:cs="Arial"/>
        </w:rPr>
        <w:t xml:space="preserve">Figure 3: </w:t>
      </w:r>
      <w:r w:rsidRPr="00D628D6">
        <w:rPr>
          <w:rFonts w:ascii="Arial" w:hAnsi="Arial" w:cs="Arial"/>
          <w:i/>
        </w:rPr>
        <w:t>Anopheles</w:t>
      </w:r>
      <w:r w:rsidRPr="00D628D6">
        <w:rPr>
          <w:rFonts w:ascii="Arial" w:hAnsi="Arial" w:cs="Arial"/>
        </w:rPr>
        <w:t xml:space="preserve"> species recorded from study sites </w:t>
      </w:r>
    </w:p>
    <w:p w14:paraId="13B771E3" w14:textId="77777777" w:rsidR="00D628D6" w:rsidRPr="00D628D6" w:rsidRDefault="00D628D6" w:rsidP="00D628D6">
      <w:pPr>
        <w:pStyle w:val="NoSpacing"/>
        <w:spacing w:line="480" w:lineRule="auto"/>
        <w:ind w:firstLine="720"/>
        <w:jc w:val="both"/>
        <w:rPr>
          <w:rFonts w:ascii="Arial" w:hAnsi="Arial" w:cs="Arial"/>
          <w:sz w:val="20"/>
          <w:szCs w:val="20"/>
        </w:rPr>
      </w:pPr>
      <w:r w:rsidRPr="00D628D6">
        <w:rPr>
          <w:rFonts w:ascii="Arial" w:hAnsi="Arial" w:cs="Arial"/>
          <w:color w:val="0E101A"/>
          <w:sz w:val="20"/>
          <w:szCs w:val="20"/>
        </w:rPr>
        <w:t xml:space="preserve">Among the </w:t>
      </w:r>
      <w:r w:rsidRPr="00D628D6">
        <w:rPr>
          <w:rFonts w:ascii="Arial" w:hAnsi="Arial" w:cs="Arial"/>
          <w:i/>
          <w:color w:val="0E101A"/>
          <w:sz w:val="20"/>
          <w:szCs w:val="20"/>
        </w:rPr>
        <w:t>Culex</w:t>
      </w:r>
      <w:r w:rsidRPr="00D628D6">
        <w:rPr>
          <w:rFonts w:ascii="Arial" w:hAnsi="Arial" w:cs="Arial"/>
          <w:color w:val="0E101A"/>
          <w:sz w:val="20"/>
          <w:szCs w:val="20"/>
        </w:rPr>
        <w:t xml:space="preserve">, </w:t>
      </w:r>
      <w:r w:rsidRPr="00D628D6">
        <w:rPr>
          <w:rFonts w:ascii="Arial" w:hAnsi="Arial" w:cs="Arial"/>
          <w:i/>
          <w:color w:val="0E101A"/>
          <w:sz w:val="20"/>
          <w:szCs w:val="20"/>
        </w:rPr>
        <w:t>Cx. quinquifaciatus</w:t>
      </w:r>
      <w:r w:rsidRPr="00D628D6">
        <w:rPr>
          <w:rFonts w:ascii="Arial" w:hAnsi="Arial" w:cs="Arial"/>
          <w:color w:val="0E101A"/>
          <w:sz w:val="20"/>
          <w:szCs w:val="20"/>
        </w:rPr>
        <w:t xml:space="preserve"> dominating all species with 39% followed by </w:t>
      </w:r>
      <w:r w:rsidRPr="00D628D6">
        <w:rPr>
          <w:rFonts w:ascii="Arial" w:hAnsi="Arial" w:cs="Arial"/>
          <w:i/>
          <w:color w:val="0E101A"/>
          <w:sz w:val="20"/>
          <w:szCs w:val="20"/>
        </w:rPr>
        <w:t>Cx. gelidus</w:t>
      </w:r>
      <w:r w:rsidRPr="00D628D6">
        <w:rPr>
          <w:rFonts w:ascii="Arial" w:hAnsi="Arial" w:cs="Arial"/>
          <w:color w:val="0E101A"/>
          <w:sz w:val="20"/>
          <w:szCs w:val="20"/>
        </w:rPr>
        <w:t xml:space="preserve"> and </w:t>
      </w:r>
      <w:r w:rsidRPr="00D628D6">
        <w:rPr>
          <w:rFonts w:ascii="Arial" w:hAnsi="Arial" w:cs="Arial"/>
          <w:i/>
          <w:color w:val="0E101A"/>
          <w:sz w:val="20"/>
          <w:szCs w:val="20"/>
        </w:rPr>
        <w:t>Cx. pipiens</w:t>
      </w:r>
      <w:r w:rsidRPr="00D628D6">
        <w:rPr>
          <w:rFonts w:ascii="Arial" w:hAnsi="Arial" w:cs="Arial"/>
          <w:color w:val="0E101A"/>
          <w:sz w:val="20"/>
          <w:szCs w:val="20"/>
        </w:rPr>
        <w:t xml:space="preserve"> with 29% and 20% each from the total </w:t>
      </w:r>
      <w:r w:rsidRPr="00D628D6">
        <w:rPr>
          <w:rFonts w:ascii="Arial" w:hAnsi="Arial" w:cs="Arial"/>
          <w:i/>
          <w:color w:val="0E101A"/>
          <w:sz w:val="20"/>
          <w:szCs w:val="20"/>
        </w:rPr>
        <w:t>Culex</w:t>
      </w:r>
      <w:r w:rsidRPr="00D628D6">
        <w:rPr>
          <w:rFonts w:ascii="Arial" w:hAnsi="Arial" w:cs="Arial"/>
          <w:color w:val="0E101A"/>
          <w:sz w:val="20"/>
          <w:szCs w:val="20"/>
        </w:rPr>
        <w:t xml:space="preserve"> catch. </w:t>
      </w:r>
      <w:r w:rsidRPr="00D628D6">
        <w:rPr>
          <w:rFonts w:ascii="Arial" w:hAnsi="Arial" w:cs="Arial"/>
          <w:i/>
          <w:color w:val="0E101A"/>
          <w:sz w:val="20"/>
          <w:szCs w:val="20"/>
        </w:rPr>
        <w:t>Cx. vishnui</w:t>
      </w:r>
      <w:r w:rsidRPr="00D628D6">
        <w:rPr>
          <w:rFonts w:ascii="Arial" w:hAnsi="Arial" w:cs="Arial"/>
          <w:color w:val="0E101A"/>
          <w:sz w:val="20"/>
          <w:szCs w:val="20"/>
        </w:rPr>
        <w:t xml:space="preserve"> made up 10% of the total </w:t>
      </w:r>
      <w:r w:rsidRPr="00D628D6">
        <w:rPr>
          <w:rFonts w:ascii="Arial" w:hAnsi="Arial" w:cs="Arial"/>
          <w:i/>
          <w:color w:val="0E101A"/>
          <w:sz w:val="20"/>
          <w:szCs w:val="20"/>
        </w:rPr>
        <w:t>Culex</w:t>
      </w:r>
      <w:r w:rsidRPr="00D628D6">
        <w:rPr>
          <w:rFonts w:ascii="Arial" w:hAnsi="Arial" w:cs="Arial"/>
          <w:color w:val="0E101A"/>
          <w:sz w:val="20"/>
          <w:szCs w:val="20"/>
        </w:rPr>
        <w:t xml:space="preserve"> catch, whereas </w:t>
      </w:r>
      <w:r w:rsidRPr="00D628D6">
        <w:rPr>
          <w:rFonts w:ascii="Arial" w:hAnsi="Arial" w:cs="Arial"/>
          <w:i/>
          <w:color w:val="0E101A"/>
          <w:sz w:val="20"/>
          <w:szCs w:val="20"/>
        </w:rPr>
        <w:t>Cx. tritaeniorhynchus</w:t>
      </w:r>
      <w:r w:rsidRPr="00D628D6">
        <w:rPr>
          <w:rFonts w:ascii="Arial" w:hAnsi="Arial" w:cs="Arial"/>
          <w:color w:val="0E101A"/>
          <w:sz w:val="20"/>
          <w:szCs w:val="20"/>
        </w:rPr>
        <w:t xml:space="preserve"> was the least common species, representing only 2% (</w:t>
      </w:r>
      <w:r w:rsidRPr="00D628D6">
        <w:rPr>
          <w:rFonts w:ascii="Arial" w:hAnsi="Arial" w:cs="Arial"/>
          <w:sz w:val="20"/>
          <w:szCs w:val="20"/>
        </w:rPr>
        <w:t>Fig. 4).</w:t>
      </w:r>
    </w:p>
    <w:p w14:paraId="7F98C0BE" w14:textId="77777777" w:rsidR="00D628D6" w:rsidRPr="00D628D6" w:rsidRDefault="00D628D6" w:rsidP="00D628D6">
      <w:pPr>
        <w:jc w:val="center"/>
        <w:rPr>
          <w:rFonts w:ascii="Arial" w:hAnsi="Arial" w:cs="Arial"/>
        </w:rPr>
      </w:pPr>
      <w:r w:rsidRPr="00D628D6">
        <w:rPr>
          <w:rFonts w:ascii="Arial" w:hAnsi="Arial" w:cs="Arial"/>
          <w:noProof/>
          <w:lang w:val="en-IN" w:eastAsia="en-IN"/>
        </w:rPr>
        <w:drawing>
          <wp:inline distT="0" distB="0" distL="0" distR="0" wp14:anchorId="4146B8B7" wp14:editId="5129280F">
            <wp:extent cx="5638800" cy="27432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2272A78"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sz w:val="20"/>
          <w:szCs w:val="20"/>
          <w:lang w:val="en-US"/>
        </w:rPr>
        <w:t xml:space="preserve">Figure 4: </w:t>
      </w:r>
      <w:r w:rsidRPr="00D628D6">
        <w:rPr>
          <w:rFonts w:ascii="Arial" w:hAnsi="Arial" w:cs="Arial"/>
          <w:i/>
          <w:sz w:val="20"/>
          <w:szCs w:val="20"/>
          <w:lang w:val="en-US"/>
        </w:rPr>
        <w:t xml:space="preserve">Culex </w:t>
      </w:r>
      <w:r w:rsidRPr="00D628D6">
        <w:rPr>
          <w:rFonts w:ascii="Arial" w:hAnsi="Arial" w:cs="Arial"/>
          <w:sz w:val="20"/>
          <w:szCs w:val="20"/>
          <w:lang w:val="en-US"/>
        </w:rPr>
        <w:t>species recorded from study sites</w:t>
      </w:r>
    </w:p>
    <w:p w14:paraId="5394F15E"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lastRenderedPageBreak/>
        <w:t xml:space="preserve">In the genus </w:t>
      </w:r>
      <w:r w:rsidRPr="00D628D6">
        <w:rPr>
          <w:rFonts w:ascii="Arial" w:hAnsi="Arial" w:cs="Arial"/>
          <w:i/>
          <w:color w:val="0E101A"/>
          <w:sz w:val="20"/>
          <w:szCs w:val="20"/>
        </w:rPr>
        <w:t>Aedes</w:t>
      </w:r>
      <w:r w:rsidRPr="00D628D6">
        <w:rPr>
          <w:rFonts w:ascii="Arial" w:hAnsi="Arial" w:cs="Arial"/>
          <w:color w:val="0E101A"/>
          <w:sz w:val="20"/>
          <w:szCs w:val="20"/>
        </w:rPr>
        <w:t xml:space="preserve">, </w:t>
      </w:r>
      <w:r w:rsidRPr="00D628D6">
        <w:rPr>
          <w:rFonts w:ascii="Arial" w:hAnsi="Arial" w:cs="Arial"/>
          <w:i/>
          <w:color w:val="0E101A"/>
          <w:sz w:val="20"/>
          <w:szCs w:val="20"/>
        </w:rPr>
        <w:t>Ae. albopictus</w:t>
      </w:r>
      <w:r w:rsidRPr="00D628D6">
        <w:rPr>
          <w:rFonts w:ascii="Arial" w:hAnsi="Arial" w:cs="Arial"/>
          <w:color w:val="0E101A"/>
          <w:sz w:val="20"/>
          <w:szCs w:val="20"/>
        </w:rPr>
        <w:t xml:space="preserve"> was significantly more common than </w:t>
      </w:r>
      <w:r w:rsidRPr="00D628D6">
        <w:rPr>
          <w:rFonts w:ascii="Arial" w:hAnsi="Arial" w:cs="Arial"/>
          <w:i/>
          <w:color w:val="0E101A"/>
          <w:sz w:val="20"/>
          <w:szCs w:val="20"/>
        </w:rPr>
        <w:t>Ae. aegypti,</w:t>
      </w:r>
      <w:r w:rsidRPr="00D628D6">
        <w:rPr>
          <w:rFonts w:ascii="Arial" w:hAnsi="Arial" w:cs="Arial"/>
          <w:color w:val="0E101A"/>
          <w:sz w:val="20"/>
          <w:szCs w:val="20"/>
        </w:rPr>
        <w:t xml:space="preserve"> representing 80% and 20% of the total catch, respectively (</w:t>
      </w:r>
      <w:r w:rsidRPr="00D628D6">
        <w:rPr>
          <w:rFonts w:ascii="Arial" w:hAnsi="Arial" w:cs="Arial"/>
          <w:sz w:val="20"/>
          <w:szCs w:val="20"/>
        </w:rPr>
        <w:t>Fig. 5</w:t>
      </w:r>
      <w:r w:rsidRPr="00D628D6">
        <w:rPr>
          <w:rFonts w:ascii="Arial" w:hAnsi="Arial" w:cs="Arial"/>
          <w:color w:val="0E101A"/>
          <w:sz w:val="20"/>
          <w:szCs w:val="20"/>
        </w:rPr>
        <w:t>).</w:t>
      </w:r>
    </w:p>
    <w:p w14:paraId="13FC90B2" w14:textId="77777777" w:rsidR="00D628D6" w:rsidRPr="00D628D6" w:rsidRDefault="00D628D6" w:rsidP="00D628D6">
      <w:pPr>
        <w:jc w:val="center"/>
        <w:rPr>
          <w:rFonts w:ascii="Arial" w:hAnsi="Arial" w:cs="Arial"/>
        </w:rPr>
      </w:pPr>
      <w:r w:rsidRPr="00D628D6">
        <w:rPr>
          <w:rFonts w:ascii="Arial" w:hAnsi="Arial" w:cs="Arial"/>
          <w:noProof/>
          <w:lang w:val="en-IN" w:eastAsia="en-IN"/>
        </w:rPr>
        <w:drawing>
          <wp:inline distT="0" distB="0" distL="0" distR="0" wp14:anchorId="32F2B0A6" wp14:editId="236FAB0B">
            <wp:extent cx="5686425" cy="2743200"/>
            <wp:effectExtent l="0" t="0" r="9525"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47C591" w14:textId="77777777" w:rsidR="00D628D6" w:rsidRPr="00D628D6" w:rsidRDefault="00D628D6" w:rsidP="00D628D6">
      <w:pPr>
        <w:pStyle w:val="NoSpacing"/>
        <w:spacing w:line="480" w:lineRule="auto"/>
        <w:ind w:firstLine="720"/>
        <w:jc w:val="center"/>
        <w:rPr>
          <w:rFonts w:ascii="Arial" w:hAnsi="Arial" w:cs="Arial"/>
          <w:color w:val="0E101A"/>
          <w:sz w:val="20"/>
          <w:szCs w:val="20"/>
        </w:rPr>
      </w:pPr>
      <w:r w:rsidRPr="00D628D6">
        <w:rPr>
          <w:rFonts w:ascii="Arial" w:hAnsi="Arial" w:cs="Arial"/>
          <w:sz w:val="20"/>
          <w:szCs w:val="20"/>
          <w:lang w:val="en-US"/>
        </w:rPr>
        <w:t xml:space="preserve">Figure 5: </w:t>
      </w:r>
      <w:r w:rsidRPr="00D628D6">
        <w:rPr>
          <w:rFonts w:ascii="Arial" w:hAnsi="Arial" w:cs="Arial"/>
          <w:i/>
          <w:sz w:val="20"/>
          <w:szCs w:val="20"/>
          <w:lang w:val="en-US"/>
        </w:rPr>
        <w:t xml:space="preserve">Aedes </w:t>
      </w:r>
      <w:r w:rsidRPr="00D628D6">
        <w:rPr>
          <w:rFonts w:ascii="Arial" w:hAnsi="Arial" w:cs="Arial"/>
          <w:sz w:val="20"/>
          <w:szCs w:val="20"/>
          <w:lang w:val="en-US"/>
        </w:rPr>
        <w:t>species recorded from study sites</w:t>
      </w:r>
    </w:p>
    <w:p w14:paraId="6B7341C3"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t xml:space="preserve">Berger-Parker Dominance Index for each Genus showed that </w:t>
      </w:r>
      <w:r w:rsidRPr="00D628D6">
        <w:rPr>
          <w:rFonts w:ascii="Arial" w:hAnsi="Arial" w:cs="Arial"/>
          <w:i/>
          <w:color w:val="0E101A"/>
          <w:sz w:val="20"/>
          <w:szCs w:val="20"/>
        </w:rPr>
        <w:t>Mansonia</w:t>
      </w:r>
      <w:r w:rsidRPr="00D628D6">
        <w:rPr>
          <w:rFonts w:ascii="Arial" w:hAnsi="Arial" w:cs="Arial"/>
          <w:color w:val="0E101A"/>
          <w:sz w:val="20"/>
          <w:szCs w:val="20"/>
        </w:rPr>
        <w:t xml:space="preserve"> and </w:t>
      </w:r>
      <w:r w:rsidRPr="00D628D6">
        <w:rPr>
          <w:rFonts w:ascii="Arial" w:hAnsi="Arial" w:cs="Arial"/>
          <w:i/>
          <w:color w:val="0E101A"/>
          <w:sz w:val="20"/>
          <w:szCs w:val="20"/>
        </w:rPr>
        <w:t xml:space="preserve">Toxorhynchus </w:t>
      </w:r>
      <w:r w:rsidRPr="00D628D6">
        <w:rPr>
          <w:rFonts w:ascii="Arial" w:hAnsi="Arial" w:cs="Arial"/>
          <w:color w:val="0E101A"/>
          <w:sz w:val="20"/>
          <w:szCs w:val="20"/>
        </w:rPr>
        <w:t xml:space="preserve">have the highest dominance (1.00) because each genus is represented by only one species, accounting for 100% of the individuals within that genus. </w:t>
      </w:r>
      <w:r w:rsidRPr="00D628D6">
        <w:rPr>
          <w:rFonts w:ascii="Arial" w:hAnsi="Arial" w:cs="Arial"/>
          <w:i/>
          <w:color w:val="0E101A"/>
          <w:sz w:val="20"/>
          <w:szCs w:val="20"/>
        </w:rPr>
        <w:t>Anopheles</w:t>
      </w:r>
      <w:r w:rsidRPr="00D628D6">
        <w:rPr>
          <w:rFonts w:ascii="Arial" w:hAnsi="Arial" w:cs="Arial"/>
          <w:color w:val="0E101A"/>
          <w:sz w:val="20"/>
          <w:szCs w:val="20"/>
        </w:rPr>
        <w:t xml:space="preserve"> exhibits the lowest dominance (0.17) among the genera, suggesting a more even distribution of individuals among its various species (Table 2).</w:t>
      </w:r>
    </w:p>
    <w:p w14:paraId="3FAEB9DF"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t xml:space="preserve">The Margalef Species Richness Index (Table 2) for this mosquito community is approximately 4.99. Margalef index gave the highest species richness to </w:t>
      </w:r>
      <w:r w:rsidRPr="00D628D6">
        <w:rPr>
          <w:rFonts w:ascii="Arial" w:hAnsi="Arial" w:cs="Arial"/>
          <w:i/>
          <w:color w:val="0E101A"/>
          <w:sz w:val="20"/>
          <w:szCs w:val="20"/>
        </w:rPr>
        <w:t xml:space="preserve">Anopheles </w:t>
      </w:r>
      <w:r w:rsidRPr="00D628D6">
        <w:rPr>
          <w:rFonts w:ascii="Arial" w:hAnsi="Arial" w:cs="Arial"/>
          <w:color w:val="0E101A"/>
          <w:sz w:val="20"/>
          <w:szCs w:val="20"/>
        </w:rPr>
        <w:t xml:space="preserve">(3.91) while </w:t>
      </w:r>
      <w:r w:rsidRPr="00D628D6">
        <w:rPr>
          <w:rFonts w:ascii="Arial" w:hAnsi="Arial" w:cs="Arial"/>
          <w:i/>
          <w:color w:val="0E101A"/>
          <w:sz w:val="20"/>
          <w:szCs w:val="20"/>
        </w:rPr>
        <w:t xml:space="preserve">Aedes </w:t>
      </w:r>
      <w:r w:rsidRPr="00D628D6">
        <w:rPr>
          <w:rFonts w:ascii="Arial" w:hAnsi="Arial" w:cs="Arial"/>
          <w:color w:val="0E101A"/>
          <w:sz w:val="20"/>
          <w:szCs w:val="20"/>
        </w:rPr>
        <w:t>(0.37) rank the least.</w:t>
      </w:r>
    </w:p>
    <w:p w14:paraId="2D1D665F" w14:textId="77777777" w:rsidR="00D628D6" w:rsidRPr="00D628D6" w:rsidRDefault="00D628D6" w:rsidP="00D628D6">
      <w:pPr>
        <w:jc w:val="center"/>
        <w:rPr>
          <w:rFonts w:ascii="Arial" w:hAnsi="Arial" w:cs="Arial"/>
          <w:b/>
        </w:rPr>
      </w:pPr>
      <w:r w:rsidRPr="00D628D6">
        <w:rPr>
          <w:rFonts w:ascii="Arial" w:hAnsi="Arial" w:cs="Arial"/>
          <w:b/>
        </w:rPr>
        <w:t>Table 2: Dominance and Richness of mosquitoes</w:t>
      </w:r>
    </w:p>
    <w:tbl>
      <w:tblPr>
        <w:tblStyle w:val="TableGrid"/>
        <w:tblW w:w="7715" w:type="dxa"/>
        <w:jc w:val="center"/>
        <w:tblLook w:val="04A0" w:firstRow="1" w:lastRow="0" w:firstColumn="1" w:lastColumn="0" w:noHBand="0" w:noVBand="1"/>
      </w:tblPr>
      <w:tblGrid>
        <w:gridCol w:w="1680"/>
        <w:gridCol w:w="1243"/>
        <w:gridCol w:w="960"/>
        <w:gridCol w:w="960"/>
        <w:gridCol w:w="1176"/>
        <w:gridCol w:w="1696"/>
      </w:tblGrid>
      <w:tr w:rsidR="00D628D6" w:rsidRPr="00D628D6" w14:paraId="4109D25B" w14:textId="77777777" w:rsidTr="00C22EF7">
        <w:trPr>
          <w:trHeight w:val="300"/>
          <w:jc w:val="center"/>
        </w:trPr>
        <w:tc>
          <w:tcPr>
            <w:tcW w:w="1680" w:type="dxa"/>
            <w:noWrap/>
            <w:hideMark/>
          </w:tcPr>
          <w:p w14:paraId="5BED137E" w14:textId="77777777" w:rsidR="00D628D6" w:rsidRPr="00D628D6" w:rsidRDefault="00D628D6" w:rsidP="00C22EF7">
            <w:pP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Genera</w:t>
            </w:r>
          </w:p>
        </w:tc>
        <w:tc>
          <w:tcPr>
            <w:tcW w:w="1243" w:type="dxa"/>
            <w:noWrap/>
            <w:hideMark/>
          </w:tcPr>
          <w:p w14:paraId="31119F77" w14:textId="77777777" w:rsidR="00D628D6" w:rsidRPr="00D628D6" w:rsidRDefault="00D628D6" w:rsidP="00C22EF7">
            <w:pPr>
              <w:jc w:val="cente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Anopheles</w:t>
            </w:r>
          </w:p>
        </w:tc>
        <w:tc>
          <w:tcPr>
            <w:tcW w:w="960" w:type="dxa"/>
            <w:noWrap/>
            <w:hideMark/>
          </w:tcPr>
          <w:p w14:paraId="0C1F7824" w14:textId="77777777" w:rsidR="00D628D6" w:rsidRPr="00D628D6" w:rsidRDefault="00D628D6" w:rsidP="00C22EF7">
            <w:pPr>
              <w:jc w:val="cente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Culex</w:t>
            </w:r>
          </w:p>
        </w:tc>
        <w:tc>
          <w:tcPr>
            <w:tcW w:w="960" w:type="dxa"/>
            <w:noWrap/>
            <w:hideMark/>
          </w:tcPr>
          <w:p w14:paraId="2E50C3BD" w14:textId="77777777" w:rsidR="00D628D6" w:rsidRPr="00D628D6" w:rsidRDefault="00D628D6" w:rsidP="00C22EF7">
            <w:pPr>
              <w:jc w:val="cente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Aedes</w:t>
            </w:r>
          </w:p>
        </w:tc>
        <w:tc>
          <w:tcPr>
            <w:tcW w:w="1176" w:type="dxa"/>
          </w:tcPr>
          <w:p w14:paraId="6B71E826" w14:textId="77777777" w:rsidR="00D628D6" w:rsidRPr="00D628D6" w:rsidRDefault="00D628D6" w:rsidP="00C22EF7">
            <w:pPr>
              <w:jc w:val="cente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Mansonia</w:t>
            </w:r>
          </w:p>
        </w:tc>
        <w:tc>
          <w:tcPr>
            <w:tcW w:w="1696" w:type="dxa"/>
          </w:tcPr>
          <w:p w14:paraId="0BE3E661" w14:textId="77777777" w:rsidR="00D628D6" w:rsidRPr="00D628D6" w:rsidRDefault="00D628D6" w:rsidP="00C22EF7">
            <w:pPr>
              <w:jc w:val="center"/>
              <w:rPr>
                <w:rFonts w:ascii="Arial" w:eastAsia="Times New Roman" w:hAnsi="Arial" w:cs="Arial"/>
                <w:i/>
                <w:color w:val="000000"/>
                <w:sz w:val="20"/>
                <w:szCs w:val="20"/>
                <w:lang w:eastAsia="en-IN"/>
              </w:rPr>
            </w:pPr>
            <w:r w:rsidRPr="00D628D6">
              <w:rPr>
                <w:rFonts w:ascii="Arial" w:eastAsia="Times New Roman" w:hAnsi="Arial" w:cs="Arial"/>
                <w:i/>
                <w:color w:val="000000"/>
                <w:sz w:val="20"/>
                <w:szCs w:val="20"/>
                <w:lang w:eastAsia="en-IN"/>
              </w:rPr>
              <w:t>Toxorhynchites</w:t>
            </w:r>
          </w:p>
        </w:tc>
      </w:tr>
      <w:tr w:rsidR="00D628D6" w:rsidRPr="00D628D6" w14:paraId="480B2D93" w14:textId="77777777" w:rsidTr="00C22EF7">
        <w:trPr>
          <w:trHeight w:val="300"/>
          <w:jc w:val="center"/>
        </w:trPr>
        <w:tc>
          <w:tcPr>
            <w:tcW w:w="1680" w:type="dxa"/>
            <w:noWrap/>
            <w:hideMark/>
          </w:tcPr>
          <w:p w14:paraId="30D7D2F6" w14:textId="77777777" w:rsidR="00D628D6" w:rsidRPr="00D628D6" w:rsidRDefault="00D628D6" w:rsidP="00C22EF7">
            <w:pP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Species</w:t>
            </w:r>
          </w:p>
        </w:tc>
        <w:tc>
          <w:tcPr>
            <w:tcW w:w="1243" w:type="dxa"/>
            <w:noWrap/>
            <w:hideMark/>
          </w:tcPr>
          <w:p w14:paraId="62C5026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15</w:t>
            </w:r>
          </w:p>
        </w:tc>
        <w:tc>
          <w:tcPr>
            <w:tcW w:w="960" w:type="dxa"/>
            <w:noWrap/>
            <w:hideMark/>
          </w:tcPr>
          <w:p w14:paraId="3AFA1DDB"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5</w:t>
            </w:r>
          </w:p>
        </w:tc>
        <w:tc>
          <w:tcPr>
            <w:tcW w:w="960" w:type="dxa"/>
            <w:noWrap/>
            <w:hideMark/>
          </w:tcPr>
          <w:p w14:paraId="28583EBD"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2</w:t>
            </w:r>
          </w:p>
        </w:tc>
        <w:tc>
          <w:tcPr>
            <w:tcW w:w="1176" w:type="dxa"/>
          </w:tcPr>
          <w:p w14:paraId="5C6BACE1"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696" w:type="dxa"/>
          </w:tcPr>
          <w:p w14:paraId="29D413DF"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r>
      <w:tr w:rsidR="00D628D6" w:rsidRPr="00D628D6" w14:paraId="4ACB9585" w14:textId="77777777" w:rsidTr="00C22EF7">
        <w:trPr>
          <w:trHeight w:val="300"/>
          <w:jc w:val="center"/>
        </w:trPr>
        <w:tc>
          <w:tcPr>
            <w:tcW w:w="1680" w:type="dxa"/>
            <w:noWrap/>
            <w:hideMark/>
          </w:tcPr>
          <w:p w14:paraId="6FE038E4" w14:textId="77777777" w:rsidR="00D628D6" w:rsidRPr="00D628D6" w:rsidRDefault="00D628D6" w:rsidP="00C22EF7">
            <w:pP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Individuals</w:t>
            </w:r>
          </w:p>
        </w:tc>
        <w:tc>
          <w:tcPr>
            <w:tcW w:w="1243" w:type="dxa"/>
            <w:noWrap/>
            <w:hideMark/>
          </w:tcPr>
          <w:p w14:paraId="07F3708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36</w:t>
            </w:r>
          </w:p>
        </w:tc>
        <w:tc>
          <w:tcPr>
            <w:tcW w:w="960" w:type="dxa"/>
            <w:noWrap/>
            <w:hideMark/>
          </w:tcPr>
          <w:p w14:paraId="21309B86"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41</w:t>
            </w:r>
          </w:p>
        </w:tc>
        <w:tc>
          <w:tcPr>
            <w:tcW w:w="960" w:type="dxa"/>
            <w:noWrap/>
            <w:hideMark/>
          </w:tcPr>
          <w:p w14:paraId="60CB2B29"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15</w:t>
            </w:r>
          </w:p>
        </w:tc>
        <w:tc>
          <w:tcPr>
            <w:tcW w:w="1176" w:type="dxa"/>
          </w:tcPr>
          <w:p w14:paraId="6D43A8AC"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696" w:type="dxa"/>
          </w:tcPr>
          <w:p w14:paraId="57AAB416"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r>
      <w:tr w:rsidR="00D628D6" w:rsidRPr="00D628D6" w14:paraId="17D96E41" w14:textId="77777777" w:rsidTr="00C22EF7">
        <w:trPr>
          <w:trHeight w:val="300"/>
          <w:jc w:val="center"/>
        </w:trPr>
        <w:tc>
          <w:tcPr>
            <w:tcW w:w="1680" w:type="dxa"/>
            <w:noWrap/>
            <w:hideMark/>
          </w:tcPr>
          <w:p w14:paraId="7F33EDDF" w14:textId="77777777" w:rsidR="00D628D6" w:rsidRPr="00D628D6" w:rsidRDefault="00D628D6" w:rsidP="00C22EF7">
            <w:pP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Margalef</w:t>
            </w:r>
          </w:p>
        </w:tc>
        <w:tc>
          <w:tcPr>
            <w:tcW w:w="1243" w:type="dxa"/>
            <w:noWrap/>
            <w:hideMark/>
          </w:tcPr>
          <w:p w14:paraId="06398D0F"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3.907</w:t>
            </w:r>
          </w:p>
        </w:tc>
        <w:tc>
          <w:tcPr>
            <w:tcW w:w="960" w:type="dxa"/>
            <w:noWrap/>
            <w:hideMark/>
          </w:tcPr>
          <w:p w14:paraId="68E5347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1.077</w:t>
            </w:r>
          </w:p>
        </w:tc>
        <w:tc>
          <w:tcPr>
            <w:tcW w:w="960" w:type="dxa"/>
            <w:noWrap/>
            <w:hideMark/>
          </w:tcPr>
          <w:p w14:paraId="3C1AA607"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0.3693</w:t>
            </w:r>
          </w:p>
        </w:tc>
        <w:tc>
          <w:tcPr>
            <w:tcW w:w="1176" w:type="dxa"/>
          </w:tcPr>
          <w:p w14:paraId="65602A7D"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w:t>
            </w:r>
          </w:p>
        </w:tc>
        <w:tc>
          <w:tcPr>
            <w:tcW w:w="1696" w:type="dxa"/>
          </w:tcPr>
          <w:p w14:paraId="354AF658"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w:t>
            </w:r>
          </w:p>
        </w:tc>
      </w:tr>
      <w:tr w:rsidR="00D628D6" w:rsidRPr="00D628D6" w14:paraId="2B92A9C6" w14:textId="77777777" w:rsidTr="00C22EF7">
        <w:trPr>
          <w:trHeight w:val="300"/>
          <w:jc w:val="center"/>
        </w:trPr>
        <w:tc>
          <w:tcPr>
            <w:tcW w:w="1680" w:type="dxa"/>
            <w:noWrap/>
            <w:hideMark/>
          </w:tcPr>
          <w:p w14:paraId="0B6776C1" w14:textId="77777777" w:rsidR="00D628D6" w:rsidRPr="00D628D6" w:rsidRDefault="00D628D6" w:rsidP="00C22EF7">
            <w:pP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Berger-Parker</w:t>
            </w:r>
          </w:p>
        </w:tc>
        <w:tc>
          <w:tcPr>
            <w:tcW w:w="1243" w:type="dxa"/>
            <w:noWrap/>
            <w:hideMark/>
          </w:tcPr>
          <w:p w14:paraId="1B437400"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0.1667</w:t>
            </w:r>
          </w:p>
        </w:tc>
        <w:tc>
          <w:tcPr>
            <w:tcW w:w="960" w:type="dxa"/>
            <w:noWrap/>
            <w:hideMark/>
          </w:tcPr>
          <w:p w14:paraId="05C5EC16"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0.3902</w:t>
            </w:r>
          </w:p>
        </w:tc>
        <w:tc>
          <w:tcPr>
            <w:tcW w:w="960" w:type="dxa"/>
            <w:noWrap/>
            <w:hideMark/>
          </w:tcPr>
          <w:p w14:paraId="14FEB16E"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0.8</w:t>
            </w:r>
          </w:p>
        </w:tc>
        <w:tc>
          <w:tcPr>
            <w:tcW w:w="1176" w:type="dxa"/>
          </w:tcPr>
          <w:p w14:paraId="09E98D99"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c>
          <w:tcPr>
            <w:tcW w:w="1696" w:type="dxa"/>
          </w:tcPr>
          <w:p w14:paraId="5FE9E8BE" w14:textId="77777777" w:rsidR="00D628D6" w:rsidRPr="00D628D6" w:rsidRDefault="00D628D6" w:rsidP="00C22EF7">
            <w:pPr>
              <w:jc w:val="center"/>
              <w:rPr>
                <w:rFonts w:ascii="Arial" w:eastAsia="Times New Roman" w:hAnsi="Arial" w:cs="Arial"/>
                <w:color w:val="000000"/>
                <w:sz w:val="20"/>
                <w:szCs w:val="20"/>
                <w:lang w:eastAsia="en-IN"/>
              </w:rPr>
            </w:pPr>
            <w:r w:rsidRPr="00D628D6">
              <w:rPr>
                <w:rFonts w:ascii="Arial" w:eastAsia="Times New Roman" w:hAnsi="Arial" w:cs="Arial"/>
                <w:color w:val="000000"/>
                <w:sz w:val="20"/>
                <w:szCs w:val="20"/>
                <w:lang w:eastAsia="en-IN"/>
              </w:rPr>
              <w:t>1</w:t>
            </w:r>
          </w:p>
        </w:tc>
      </w:tr>
    </w:tbl>
    <w:p w14:paraId="3487E839" w14:textId="77777777" w:rsidR="00D628D6" w:rsidRPr="00D628D6" w:rsidRDefault="00D628D6" w:rsidP="00D628D6">
      <w:pPr>
        <w:pStyle w:val="NoSpacing"/>
        <w:spacing w:line="480" w:lineRule="auto"/>
        <w:ind w:firstLine="720"/>
        <w:jc w:val="both"/>
        <w:rPr>
          <w:rFonts w:ascii="Arial" w:hAnsi="Arial" w:cs="Arial"/>
          <w:color w:val="0E101A"/>
          <w:sz w:val="20"/>
          <w:szCs w:val="20"/>
        </w:rPr>
      </w:pPr>
    </w:p>
    <w:p w14:paraId="5CE49DA2" w14:textId="77777777" w:rsidR="00D628D6" w:rsidRPr="00D628D6" w:rsidRDefault="00D628D6" w:rsidP="00D628D6">
      <w:pPr>
        <w:pStyle w:val="NoSpacing"/>
        <w:spacing w:line="480" w:lineRule="auto"/>
        <w:ind w:firstLine="720"/>
        <w:jc w:val="both"/>
        <w:rPr>
          <w:rFonts w:ascii="Arial" w:hAnsi="Arial" w:cs="Arial"/>
          <w:color w:val="0E101A"/>
          <w:sz w:val="20"/>
          <w:szCs w:val="20"/>
        </w:rPr>
      </w:pPr>
      <w:r w:rsidRPr="00D628D6">
        <w:rPr>
          <w:rFonts w:ascii="Arial" w:hAnsi="Arial" w:cs="Arial"/>
          <w:color w:val="0E101A"/>
          <w:sz w:val="20"/>
          <w:szCs w:val="20"/>
        </w:rPr>
        <w:t xml:space="preserve">On analysing the PMHD of the collected mosquito species, </w:t>
      </w:r>
      <w:r w:rsidRPr="00D628D6">
        <w:rPr>
          <w:rFonts w:ascii="Arial" w:hAnsi="Arial" w:cs="Arial"/>
          <w:i/>
          <w:color w:val="0E101A"/>
          <w:sz w:val="20"/>
          <w:szCs w:val="20"/>
        </w:rPr>
        <w:t>An. maculatus</w:t>
      </w:r>
      <w:r w:rsidRPr="00D628D6">
        <w:rPr>
          <w:rFonts w:ascii="Arial" w:hAnsi="Arial" w:cs="Arial"/>
          <w:color w:val="0E101A"/>
          <w:sz w:val="20"/>
          <w:szCs w:val="20"/>
        </w:rPr>
        <w:t xml:space="preserve"> shows the highest PMHD, with a value close to 0.27 among Anopheles species followed by</w:t>
      </w:r>
      <w:r w:rsidRPr="00D628D6">
        <w:rPr>
          <w:rFonts w:ascii="Arial" w:hAnsi="Arial" w:cs="Arial"/>
          <w:sz w:val="20"/>
          <w:szCs w:val="20"/>
        </w:rPr>
        <w:t xml:space="preserve"> </w:t>
      </w:r>
      <w:r w:rsidRPr="00D628D6">
        <w:rPr>
          <w:rFonts w:ascii="Arial" w:hAnsi="Arial" w:cs="Arial"/>
          <w:i/>
          <w:color w:val="0E101A"/>
          <w:sz w:val="20"/>
          <w:szCs w:val="20"/>
        </w:rPr>
        <w:t>An. jamesii</w:t>
      </w:r>
      <w:r w:rsidRPr="00D628D6">
        <w:rPr>
          <w:rFonts w:ascii="Arial" w:hAnsi="Arial" w:cs="Arial"/>
          <w:color w:val="0E101A"/>
          <w:sz w:val="20"/>
          <w:szCs w:val="20"/>
        </w:rPr>
        <w:t xml:space="preserve"> and </w:t>
      </w:r>
      <w:r w:rsidRPr="00D628D6">
        <w:rPr>
          <w:rFonts w:ascii="Arial" w:hAnsi="Arial" w:cs="Arial"/>
          <w:i/>
          <w:color w:val="0E101A"/>
          <w:sz w:val="20"/>
          <w:szCs w:val="20"/>
        </w:rPr>
        <w:t>An. hyrcanus</w:t>
      </w:r>
      <w:r w:rsidRPr="00D628D6">
        <w:rPr>
          <w:rFonts w:ascii="Arial" w:hAnsi="Arial" w:cs="Arial"/>
          <w:color w:val="0E101A"/>
          <w:sz w:val="20"/>
          <w:szCs w:val="20"/>
        </w:rPr>
        <w:t xml:space="preserve"> having relatively high PMHD values, both around 0.18 and 0.19 (Fig 6). </w:t>
      </w:r>
    </w:p>
    <w:p w14:paraId="49804244" w14:textId="77777777" w:rsidR="00D628D6" w:rsidRPr="00D628D6" w:rsidRDefault="00D628D6" w:rsidP="00D628D6">
      <w:pPr>
        <w:jc w:val="both"/>
        <w:rPr>
          <w:rFonts w:ascii="Arial" w:hAnsi="Arial" w:cs="Arial"/>
        </w:rPr>
      </w:pPr>
    </w:p>
    <w:p w14:paraId="587B128D" w14:textId="77777777" w:rsidR="00D628D6" w:rsidRPr="00D628D6" w:rsidRDefault="00D628D6" w:rsidP="00D628D6">
      <w:pPr>
        <w:jc w:val="center"/>
        <w:rPr>
          <w:rFonts w:ascii="Arial" w:hAnsi="Arial" w:cs="Arial"/>
        </w:rPr>
      </w:pPr>
      <w:r w:rsidRPr="00D628D6">
        <w:rPr>
          <w:rFonts w:ascii="Arial" w:hAnsi="Arial" w:cs="Arial"/>
          <w:noProof/>
          <w:lang w:val="en-IN" w:eastAsia="en-IN"/>
        </w:rPr>
        <w:lastRenderedPageBreak/>
        <w:drawing>
          <wp:inline distT="0" distB="0" distL="0" distR="0" wp14:anchorId="0E019D91" wp14:editId="6F066B9C">
            <wp:extent cx="5562600" cy="3962400"/>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483A1FD" w14:textId="77777777" w:rsidR="00D628D6" w:rsidRPr="00D628D6" w:rsidRDefault="00D628D6" w:rsidP="00D628D6">
      <w:pPr>
        <w:jc w:val="center"/>
        <w:rPr>
          <w:rFonts w:ascii="Arial" w:hAnsi="Arial" w:cs="Arial"/>
        </w:rPr>
      </w:pPr>
      <w:r w:rsidRPr="00D628D6">
        <w:rPr>
          <w:rFonts w:ascii="Arial" w:hAnsi="Arial" w:cs="Arial"/>
        </w:rPr>
        <w:t xml:space="preserve">Figure 6: PMHD of Anopheles </w:t>
      </w:r>
    </w:p>
    <w:p w14:paraId="48EA1690" w14:textId="77777777" w:rsidR="00D628D6" w:rsidRPr="00D628D6" w:rsidRDefault="00D628D6" w:rsidP="00D628D6">
      <w:pPr>
        <w:pStyle w:val="NoSpacing"/>
        <w:spacing w:line="480" w:lineRule="auto"/>
        <w:ind w:firstLine="720"/>
        <w:jc w:val="both"/>
        <w:rPr>
          <w:rFonts w:ascii="Arial" w:hAnsi="Arial" w:cs="Arial"/>
          <w:sz w:val="20"/>
          <w:szCs w:val="20"/>
        </w:rPr>
      </w:pPr>
      <w:r w:rsidRPr="00D628D6">
        <w:rPr>
          <w:rFonts w:ascii="Arial" w:hAnsi="Arial" w:cs="Arial"/>
          <w:color w:val="0E101A"/>
          <w:sz w:val="20"/>
          <w:szCs w:val="20"/>
        </w:rPr>
        <w:t xml:space="preserve">Among </w:t>
      </w:r>
      <w:r w:rsidRPr="00D628D6">
        <w:rPr>
          <w:rFonts w:ascii="Arial" w:hAnsi="Arial" w:cs="Arial"/>
          <w:i/>
          <w:color w:val="0E101A"/>
          <w:sz w:val="20"/>
          <w:szCs w:val="20"/>
        </w:rPr>
        <w:t>Culex</w:t>
      </w:r>
      <w:r w:rsidRPr="00D628D6">
        <w:rPr>
          <w:rFonts w:ascii="Arial" w:hAnsi="Arial" w:cs="Arial"/>
          <w:color w:val="0E101A"/>
          <w:sz w:val="20"/>
          <w:szCs w:val="20"/>
        </w:rPr>
        <w:t xml:space="preserve"> species, </w:t>
      </w:r>
      <w:r w:rsidRPr="00D628D6">
        <w:rPr>
          <w:rFonts w:ascii="Arial" w:hAnsi="Arial" w:cs="Arial"/>
          <w:bCs/>
          <w:i/>
          <w:sz w:val="20"/>
          <w:szCs w:val="20"/>
        </w:rPr>
        <w:t>Cx. quinquifasciatus</w:t>
      </w:r>
      <w:r w:rsidRPr="00D628D6">
        <w:rPr>
          <w:rFonts w:ascii="Arial" w:hAnsi="Arial" w:cs="Arial"/>
          <w:sz w:val="20"/>
          <w:szCs w:val="20"/>
        </w:rPr>
        <w:t xml:space="preserve"> has the highest PMHD by a significant margin, with a value close to 0.70 indicating a very high density of this species. </w:t>
      </w:r>
      <w:r w:rsidRPr="00D628D6">
        <w:rPr>
          <w:rFonts w:ascii="Arial" w:hAnsi="Arial" w:cs="Arial"/>
          <w:i/>
          <w:sz w:val="20"/>
          <w:szCs w:val="20"/>
        </w:rPr>
        <w:t>The Japanese encephalitis</w:t>
      </w:r>
      <w:r w:rsidRPr="00D628D6">
        <w:rPr>
          <w:rFonts w:ascii="Arial" w:hAnsi="Arial" w:cs="Arial"/>
          <w:sz w:val="20"/>
          <w:szCs w:val="20"/>
        </w:rPr>
        <w:t xml:space="preserve"> vectors, </w:t>
      </w:r>
      <w:r w:rsidRPr="00D628D6">
        <w:rPr>
          <w:rFonts w:ascii="Arial" w:hAnsi="Arial" w:cs="Arial"/>
          <w:i/>
          <w:sz w:val="20"/>
          <w:szCs w:val="20"/>
        </w:rPr>
        <w:t>Cx. vishnui</w:t>
      </w:r>
      <w:r w:rsidRPr="00D628D6">
        <w:rPr>
          <w:rFonts w:ascii="Arial" w:hAnsi="Arial" w:cs="Arial"/>
          <w:sz w:val="20"/>
          <w:szCs w:val="20"/>
        </w:rPr>
        <w:t xml:space="preserve"> shows a lower PMHD of around 0.18 and </w:t>
      </w:r>
      <w:r w:rsidRPr="00D628D6">
        <w:rPr>
          <w:rFonts w:ascii="Arial" w:hAnsi="Arial" w:cs="Arial"/>
          <w:i/>
          <w:sz w:val="20"/>
          <w:szCs w:val="20"/>
        </w:rPr>
        <w:t>Cx. tritaeniorhynchus</w:t>
      </w:r>
      <w:r w:rsidRPr="00D628D6">
        <w:rPr>
          <w:rFonts w:ascii="Arial" w:hAnsi="Arial" w:cs="Arial"/>
          <w:sz w:val="20"/>
          <w:szCs w:val="20"/>
        </w:rPr>
        <w:t xml:space="preserve"> has the lowest PMHD with 0.1 during the collection (Fig 7). </w:t>
      </w:r>
    </w:p>
    <w:p w14:paraId="5770803B" w14:textId="77777777" w:rsidR="00D628D6" w:rsidRPr="00D628D6" w:rsidRDefault="00D628D6" w:rsidP="00D628D6">
      <w:pPr>
        <w:jc w:val="center"/>
        <w:rPr>
          <w:rFonts w:ascii="Arial" w:hAnsi="Arial" w:cs="Arial"/>
        </w:rPr>
      </w:pPr>
      <w:r w:rsidRPr="00D628D6">
        <w:rPr>
          <w:rFonts w:ascii="Arial" w:hAnsi="Arial" w:cs="Arial"/>
          <w:noProof/>
          <w:lang w:val="en-IN" w:eastAsia="en-IN"/>
        </w:rPr>
        <w:drawing>
          <wp:inline distT="0" distB="0" distL="0" distR="0" wp14:anchorId="645B38C1" wp14:editId="1A9D3256">
            <wp:extent cx="5648325" cy="2743200"/>
            <wp:effectExtent l="0" t="0" r="952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1F4432F" w14:textId="77777777" w:rsidR="00D628D6" w:rsidRPr="00D628D6" w:rsidRDefault="00D628D6" w:rsidP="00D628D6">
      <w:pPr>
        <w:pStyle w:val="NoSpacing"/>
        <w:spacing w:line="480" w:lineRule="auto"/>
        <w:ind w:firstLine="720"/>
        <w:jc w:val="center"/>
        <w:rPr>
          <w:rFonts w:ascii="Arial" w:hAnsi="Arial" w:cs="Arial"/>
          <w:sz w:val="20"/>
          <w:szCs w:val="20"/>
        </w:rPr>
      </w:pPr>
      <w:r w:rsidRPr="00D628D6">
        <w:rPr>
          <w:rFonts w:ascii="Arial" w:hAnsi="Arial" w:cs="Arial"/>
          <w:sz w:val="20"/>
          <w:szCs w:val="20"/>
          <w:lang w:val="en-US"/>
        </w:rPr>
        <w:t xml:space="preserve">Figure 7: PMHD of </w:t>
      </w:r>
      <w:r w:rsidRPr="00D628D6">
        <w:rPr>
          <w:rFonts w:ascii="Arial" w:hAnsi="Arial" w:cs="Arial"/>
          <w:i/>
          <w:sz w:val="20"/>
          <w:szCs w:val="20"/>
          <w:lang w:val="en-US"/>
        </w:rPr>
        <w:t>Culex</w:t>
      </w:r>
    </w:p>
    <w:p w14:paraId="62C21D31" w14:textId="28602CA4" w:rsidR="00D628D6" w:rsidRPr="00D628D6" w:rsidRDefault="00D628D6" w:rsidP="00D628D6">
      <w:pPr>
        <w:pStyle w:val="NoSpacing"/>
        <w:spacing w:line="480" w:lineRule="auto"/>
        <w:ind w:firstLine="720"/>
        <w:jc w:val="both"/>
        <w:rPr>
          <w:rFonts w:ascii="Arial" w:hAnsi="Arial" w:cs="Arial"/>
          <w:sz w:val="20"/>
          <w:szCs w:val="20"/>
        </w:rPr>
      </w:pPr>
      <w:r w:rsidRPr="00D628D6">
        <w:rPr>
          <w:rFonts w:ascii="Arial" w:hAnsi="Arial" w:cs="Arial"/>
          <w:sz w:val="20"/>
          <w:szCs w:val="20"/>
        </w:rPr>
        <w:t xml:space="preserve">From the present studied a total of 11 species of mosquitoes were identified as an important medical insects being known and reported to transmit </w:t>
      </w:r>
      <w:r w:rsidRPr="00D628D6">
        <w:rPr>
          <w:rFonts w:ascii="Arial" w:hAnsi="Arial" w:cs="Arial"/>
          <w:bCs/>
          <w:sz w:val="20"/>
          <w:szCs w:val="20"/>
        </w:rPr>
        <w:t>malaria</w:t>
      </w:r>
      <w:r w:rsidRPr="00D628D6">
        <w:rPr>
          <w:rFonts w:ascii="Arial" w:hAnsi="Arial" w:cs="Arial"/>
          <w:sz w:val="20"/>
          <w:szCs w:val="20"/>
        </w:rPr>
        <w:t xml:space="preserve">, </w:t>
      </w:r>
      <w:r w:rsidRPr="004A2237">
        <w:rPr>
          <w:rFonts w:ascii="Arial" w:hAnsi="Arial" w:cs="Arial"/>
          <w:bCs/>
          <w:i/>
          <w:sz w:val="20"/>
          <w:szCs w:val="20"/>
        </w:rPr>
        <w:t>Japanese Encephalitis</w:t>
      </w:r>
      <w:r w:rsidRPr="00D628D6">
        <w:rPr>
          <w:rFonts w:ascii="Arial" w:hAnsi="Arial" w:cs="Arial"/>
          <w:bCs/>
          <w:sz w:val="20"/>
          <w:szCs w:val="20"/>
        </w:rPr>
        <w:t xml:space="preserve"> Virus</w:t>
      </w:r>
      <w:r w:rsidRPr="00D628D6">
        <w:rPr>
          <w:rFonts w:ascii="Arial" w:hAnsi="Arial" w:cs="Arial"/>
          <w:sz w:val="20"/>
          <w:szCs w:val="20"/>
        </w:rPr>
        <w:t xml:space="preserve">, </w:t>
      </w:r>
      <w:r w:rsidRPr="00D628D6">
        <w:rPr>
          <w:rFonts w:ascii="Arial" w:hAnsi="Arial" w:cs="Arial"/>
          <w:bCs/>
          <w:sz w:val="20"/>
          <w:szCs w:val="20"/>
        </w:rPr>
        <w:t>Lymphatic Filariasis (</w:t>
      </w:r>
      <w:r w:rsidRPr="004A2237">
        <w:rPr>
          <w:rFonts w:ascii="Arial" w:hAnsi="Arial" w:cs="Arial"/>
          <w:bCs/>
          <w:i/>
          <w:sz w:val="20"/>
          <w:szCs w:val="20"/>
        </w:rPr>
        <w:t>Bancroftian filariasis</w:t>
      </w:r>
      <w:r w:rsidRPr="00D628D6">
        <w:rPr>
          <w:rFonts w:ascii="Arial" w:hAnsi="Arial" w:cs="Arial"/>
          <w:bCs/>
          <w:sz w:val="20"/>
          <w:szCs w:val="20"/>
        </w:rPr>
        <w:t>), West Nile Virus (WNV) &amp; St. Louis Encephalitis virus (SLEV), Dengue, Chikungunya, Zika, and Yellow Fever</w:t>
      </w:r>
      <w:r w:rsidR="0053269C">
        <w:rPr>
          <w:rFonts w:ascii="Arial" w:hAnsi="Arial" w:cs="Arial"/>
          <w:bCs/>
          <w:sz w:val="20"/>
          <w:szCs w:val="20"/>
        </w:rPr>
        <w:t xml:space="preserve"> </w:t>
      </w:r>
      <w:r w:rsidRPr="00D628D6">
        <w:rPr>
          <w:rFonts w:ascii="Arial" w:hAnsi="Arial" w:cs="Arial"/>
          <w:bCs/>
          <w:sz w:val="20"/>
          <w:szCs w:val="20"/>
        </w:rPr>
        <w:t xml:space="preserve"> (Table 3).</w:t>
      </w:r>
      <w:r w:rsidRPr="00D628D6">
        <w:rPr>
          <w:rFonts w:ascii="Arial" w:hAnsi="Arial" w:cs="Arial"/>
          <w:sz w:val="20"/>
          <w:szCs w:val="20"/>
        </w:rPr>
        <w:t xml:space="preserve"> </w:t>
      </w:r>
    </w:p>
    <w:p w14:paraId="4BE6C6B4" w14:textId="77777777" w:rsidR="00D628D6" w:rsidRPr="00D628D6" w:rsidRDefault="00D628D6" w:rsidP="00D628D6">
      <w:pPr>
        <w:spacing w:before="100" w:beforeAutospacing="1" w:after="100" w:afterAutospacing="1" w:line="480" w:lineRule="auto"/>
        <w:rPr>
          <w:rFonts w:ascii="Arial" w:hAnsi="Arial" w:cs="Arial"/>
          <w:b/>
          <w:bCs/>
          <w:lang w:eastAsia="en-IN"/>
        </w:rPr>
      </w:pPr>
      <w:r w:rsidRPr="00D628D6">
        <w:rPr>
          <w:rFonts w:ascii="Arial" w:hAnsi="Arial" w:cs="Arial"/>
          <w:b/>
          <w:bCs/>
          <w:lang w:eastAsia="en-IN"/>
        </w:rPr>
        <w:lastRenderedPageBreak/>
        <w:t>Table 3: Checklist of some important vector borne mosquitoes collected from study sites.</w:t>
      </w:r>
    </w:p>
    <w:tbl>
      <w:tblPr>
        <w:tblStyle w:val="TableGrid"/>
        <w:tblW w:w="0" w:type="auto"/>
        <w:tblLook w:val="04A0" w:firstRow="1" w:lastRow="0" w:firstColumn="1" w:lastColumn="0" w:noHBand="0" w:noVBand="1"/>
      </w:tblPr>
      <w:tblGrid>
        <w:gridCol w:w="1242"/>
        <w:gridCol w:w="2835"/>
        <w:gridCol w:w="5165"/>
      </w:tblGrid>
      <w:tr w:rsidR="00D628D6" w:rsidRPr="00D628D6" w14:paraId="1E77DCBE" w14:textId="77777777" w:rsidTr="00C22EF7">
        <w:tc>
          <w:tcPr>
            <w:tcW w:w="1242" w:type="dxa"/>
          </w:tcPr>
          <w:p w14:paraId="6F61C26D"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Sl.No.</w:t>
            </w:r>
          </w:p>
        </w:tc>
        <w:tc>
          <w:tcPr>
            <w:tcW w:w="2835" w:type="dxa"/>
          </w:tcPr>
          <w:p w14:paraId="146CC40A"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Species</w:t>
            </w:r>
          </w:p>
        </w:tc>
        <w:tc>
          <w:tcPr>
            <w:tcW w:w="5165" w:type="dxa"/>
          </w:tcPr>
          <w:p w14:paraId="2BA9719A"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Disease</w:t>
            </w:r>
          </w:p>
        </w:tc>
      </w:tr>
      <w:tr w:rsidR="00D628D6" w:rsidRPr="00D628D6" w14:paraId="79DD90D3" w14:textId="77777777" w:rsidTr="00C22EF7">
        <w:tc>
          <w:tcPr>
            <w:tcW w:w="1242" w:type="dxa"/>
          </w:tcPr>
          <w:p w14:paraId="775C168C"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1</w:t>
            </w:r>
          </w:p>
        </w:tc>
        <w:tc>
          <w:tcPr>
            <w:tcW w:w="2835" w:type="dxa"/>
          </w:tcPr>
          <w:p w14:paraId="22D9FB89" w14:textId="77777777" w:rsidR="00D628D6" w:rsidRPr="00D628D6" w:rsidRDefault="00D628D6" w:rsidP="00C22EF7">
            <w:pPr>
              <w:pStyle w:val="NormalWeb"/>
              <w:spacing w:line="276" w:lineRule="auto"/>
              <w:rPr>
                <w:rFonts w:ascii="Arial" w:hAnsi="Arial" w:cs="Arial"/>
                <w:bCs/>
                <w:iCs/>
                <w:sz w:val="20"/>
                <w:szCs w:val="20"/>
              </w:rPr>
            </w:pPr>
            <w:r w:rsidRPr="00D628D6">
              <w:rPr>
                <w:rFonts w:ascii="Arial" w:hAnsi="Arial" w:cs="Arial"/>
                <w:bCs/>
                <w:i/>
                <w:iCs/>
                <w:sz w:val="20"/>
                <w:szCs w:val="20"/>
              </w:rPr>
              <w:t>Anopheles annularis</w:t>
            </w:r>
          </w:p>
        </w:tc>
        <w:tc>
          <w:tcPr>
            <w:tcW w:w="5165" w:type="dxa"/>
          </w:tcPr>
          <w:p w14:paraId="1F938838" w14:textId="77777777" w:rsidR="00D628D6" w:rsidRPr="00D628D6" w:rsidRDefault="00D628D6" w:rsidP="00C22EF7">
            <w:pPr>
              <w:pStyle w:val="NormalWeb"/>
              <w:spacing w:line="276" w:lineRule="auto"/>
              <w:rPr>
                <w:rFonts w:ascii="Arial" w:hAnsi="Arial" w:cs="Arial"/>
                <w:bCs/>
                <w:iCs/>
                <w:sz w:val="20"/>
                <w:szCs w:val="20"/>
              </w:rPr>
            </w:pPr>
            <w:r w:rsidRPr="00D628D6">
              <w:rPr>
                <w:rFonts w:ascii="Arial" w:hAnsi="Arial" w:cs="Arial"/>
                <w:bCs/>
                <w:iCs/>
                <w:sz w:val="20"/>
                <w:szCs w:val="20"/>
              </w:rPr>
              <w:t>Malaria vector</w:t>
            </w:r>
          </w:p>
        </w:tc>
      </w:tr>
      <w:tr w:rsidR="00D628D6" w:rsidRPr="00D628D6" w14:paraId="1EBC89CC" w14:textId="77777777" w:rsidTr="00C22EF7">
        <w:tc>
          <w:tcPr>
            <w:tcW w:w="1242" w:type="dxa"/>
          </w:tcPr>
          <w:p w14:paraId="4409EF9B"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2</w:t>
            </w:r>
          </w:p>
        </w:tc>
        <w:tc>
          <w:tcPr>
            <w:tcW w:w="2835" w:type="dxa"/>
          </w:tcPr>
          <w:p w14:paraId="4C39D803" w14:textId="77777777" w:rsidR="00D628D6" w:rsidRPr="00D628D6" w:rsidRDefault="00D628D6" w:rsidP="00C22EF7">
            <w:pPr>
              <w:pStyle w:val="NormalWeb"/>
              <w:spacing w:line="276" w:lineRule="auto"/>
              <w:rPr>
                <w:rFonts w:ascii="Arial" w:hAnsi="Arial" w:cs="Arial"/>
                <w:bCs/>
                <w:i/>
                <w:iCs/>
                <w:sz w:val="20"/>
                <w:szCs w:val="20"/>
              </w:rPr>
            </w:pPr>
            <w:r w:rsidRPr="00D628D6">
              <w:rPr>
                <w:rFonts w:ascii="Arial" w:hAnsi="Arial" w:cs="Arial"/>
                <w:bCs/>
                <w:i/>
                <w:iCs/>
                <w:sz w:val="20"/>
                <w:szCs w:val="20"/>
              </w:rPr>
              <w:t>Anopheles jamesii</w:t>
            </w:r>
          </w:p>
        </w:tc>
        <w:tc>
          <w:tcPr>
            <w:tcW w:w="5165" w:type="dxa"/>
          </w:tcPr>
          <w:p w14:paraId="6220C899" w14:textId="77777777" w:rsidR="00D628D6" w:rsidRPr="00D628D6" w:rsidRDefault="00D628D6" w:rsidP="00C22EF7">
            <w:pPr>
              <w:pStyle w:val="NormalWeb"/>
              <w:spacing w:line="276" w:lineRule="auto"/>
              <w:rPr>
                <w:rFonts w:ascii="Arial" w:hAnsi="Arial" w:cs="Arial"/>
                <w:bCs/>
                <w:iCs/>
                <w:sz w:val="20"/>
                <w:szCs w:val="20"/>
              </w:rPr>
            </w:pPr>
            <w:r w:rsidRPr="00D628D6">
              <w:rPr>
                <w:rFonts w:ascii="Arial" w:hAnsi="Arial" w:cs="Arial"/>
                <w:bCs/>
                <w:iCs/>
                <w:sz w:val="20"/>
                <w:szCs w:val="20"/>
              </w:rPr>
              <w:t>Malaria vector</w:t>
            </w:r>
          </w:p>
        </w:tc>
      </w:tr>
      <w:tr w:rsidR="00D628D6" w:rsidRPr="00D628D6" w14:paraId="69A7DBC1" w14:textId="77777777" w:rsidTr="00C22EF7">
        <w:tc>
          <w:tcPr>
            <w:tcW w:w="1242" w:type="dxa"/>
          </w:tcPr>
          <w:p w14:paraId="41FF2662"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3</w:t>
            </w:r>
          </w:p>
        </w:tc>
        <w:tc>
          <w:tcPr>
            <w:tcW w:w="2835" w:type="dxa"/>
          </w:tcPr>
          <w:p w14:paraId="74705E2E"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
                <w:iCs/>
                <w:sz w:val="20"/>
                <w:szCs w:val="20"/>
              </w:rPr>
              <w:t>Anopheles hyrcanus</w:t>
            </w:r>
            <w:r w:rsidRPr="00D628D6">
              <w:rPr>
                <w:rFonts w:ascii="Arial" w:hAnsi="Arial" w:cs="Arial"/>
                <w:bCs/>
                <w:iCs/>
                <w:sz w:val="20"/>
                <w:szCs w:val="20"/>
              </w:rPr>
              <w:t xml:space="preserve"> group</w:t>
            </w:r>
          </w:p>
        </w:tc>
        <w:tc>
          <w:tcPr>
            <w:tcW w:w="5165" w:type="dxa"/>
          </w:tcPr>
          <w:p w14:paraId="15DA1016" w14:textId="77777777" w:rsidR="00D628D6" w:rsidRPr="00D628D6" w:rsidRDefault="00D628D6" w:rsidP="00C22EF7">
            <w:pPr>
              <w:pStyle w:val="NormalWeb"/>
              <w:spacing w:line="276" w:lineRule="auto"/>
              <w:rPr>
                <w:rFonts w:ascii="Arial" w:hAnsi="Arial" w:cs="Arial"/>
                <w:bCs/>
                <w:iCs/>
                <w:sz w:val="20"/>
                <w:szCs w:val="20"/>
              </w:rPr>
            </w:pPr>
            <w:r w:rsidRPr="00D628D6">
              <w:rPr>
                <w:rFonts w:ascii="Arial" w:hAnsi="Arial" w:cs="Arial"/>
                <w:bCs/>
                <w:iCs/>
                <w:sz w:val="20"/>
                <w:szCs w:val="20"/>
              </w:rPr>
              <w:t xml:space="preserve">Malaria, </w:t>
            </w:r>
            <w:r w:rsidRPr="00D628D6">
              <w:rPr>
                <w:rFonts w:ascii="Arial" w:hAnsi="Arial" w:cs="Arial"/>
                <w:bCs/>
                <w:sz w:val="20"/>
                <w:szCs w:val="20"/>
              </w:rPr>
              <w:t>Lymphatic Filariasis</w:t>
            </w:r>
            <w:r w:rsidRPr="00D628D6">
              <w:rPr>
                <w:rFonts w:ascii="Arial" w:hAnsi="Arial" w:cs="Arial"/>
                <w:bCs/>
                <w:iCs/>
                <w:sz w:val="20"/>
                <w:szCs w:val="20"/>
              </w:rPr>
              <w:t xml:space="preserve">, and </w:t>
            </w:r>
            <w:r w:rsidRPr="00D628D6">
              <w:rPr>
                <w:rFonts w:ascii="Arial" w:hAnsi="Arial" w:cs="Arial"/>
                <w:bCs/>
                <w:sz w:val="20"/>
                <w:szCs w:val="20"/>
              </w:rPr>
              <w:t>Japanese Encephalitis Virus (JEV)</w:t>
            </w:r>
          </w:p>
        </w:tc>
      </w:tr>
      <w:tr w:rsidR="00D628D6" w:rsidRPr="00D628D6" w14:paraId="10D7F02F" w14:textId="77777777" w:rsidTr="00C22EF7">
        <w:tc>
          <w:tcPr>
            <w:tcW w:w="1242" w:type="dxa"/>
          </w:tcPr>
          <w:p w14:paraId="67A66B0E"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4</w:t>
            </w:r>
          </w:p>
        </w:tc>
        <w:tc>
          <w:tcPr>
            <w:tcW w:w="2835" w:type="dxa"/>
          </w:tcPr>
          <w:p w14:paraId="7665E029"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i/>
                <w:iCs/>
                <w:sz w:val="20"/>
                <w:szCs w:val="20"/>
              </w:rPr>
              <w:t>Culex quinquifaciatus</w:t>
            </w:r>
          </w:p>
        </w:tc>
        <w:tc>
          <w:tcPr>
            <w:tcW w:w="5165" w:type="dxa"/>
          </w:tcPr>
          <w:p w14:paraId="3D556A33"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sz w:val="20"/>
                <w:szCs w:val="20"/>
              </w:rPr>
              <w:t>Lymphatic Filariasis (Bancroftian filariasis), West Nile Virus (WNV) &amp; St. Louis Encephalitis virus (SLEV)</w:t>
            </w:r>
          </w:p>
        </w:tc>
      </w:tr>
      <w:tr w:rsidR="00D628D6" w:rsidRPr="00D628D6" w14:paraId="3BDCB5BD" w14:textId="77777777" w:rsidTr="00C22EF7">
        <w:tc>
          <w:tcPr>
            <w:tcW w:w="1242" w:type="dxa"/>
          </w:tcPr>
          <w:p w14:paraId="472603C1"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5</w:t>
            </w:r>
          </w:p>
        </w:tc>
        <w:tc>
          <w:tcPr>
            <w:tcW w:w="2835" w:type="dxa"/>
          </w:tcPr>
          <w:p w14:paraId="186AE44C"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i/>
                <w:iCs/>
                <w:sz w:val="20"/>
                <w:szCs w:val="20"/>
              </w:rPr>
              <w:t>Culex gelidus</w:t>
            </w:r>
          </w:p>
        </w:tc>
        <w:tc>
          <w:tcPr>
            <w:tcW w:w="5165" w:type="dxa"/>
          </w:tcPr>
          <w:p w14:paraId="57C501A3"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sz w:val="20"/>
                <w:szCs w:val="20"/>
              </w:rPr>
              <w:t>Japanese Encephalitis Virus (JEV)</w:t>
            </w:r>
          </w:p>
        </w:tc>
      </w:tr>
      <w:tr w:rsidR="00D628D6" w:rsidRPr="00D628D6" w14:paraId="3A7E6B36" w14:textId="77777777" w:rsidTr="00C22EF7">
        <w:tc>
          <w:tcPr>
            <w:tcW w:w="1242" w:type="dxa"/>
          </w:tcPr>
          <w:p w14:paraId="1D34E03D"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6</w:t>
            </w:r>
          </w:p>
        </w:tc>
        <w:tc>
          <w:tcPr>
            <w:tcW w:w="2835" w:type="dxa"/>
          </w:tcPr>
          <w:p w14:paraId="108B5011"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i/>
                <w:iCs/>
                <w:sz w:val="20"/>
                <w:szCs w:val="20"/>
              </w:rPr>
              <w:t>Culex</w:t>
            </w:r>
            <w:r w:rsidRPr="00D628D6">
              <w:rPr>
                <w:rFonts w:ascii="Arial" w:hAnsi="Arial" w:cs="Arial"/>
                <w:sz w:val="20"/>
                <w:szCs w:val="20"/>
              </w:rPr>
              <w:t xml:space="preserve"> pipiens</w:t>
            </w:r>
          </w:p>
        </w:tc>
        <w:tc>
          <w:tcPr>
            <w:tcW w:w="5165" w:type="dxa"/>
          </w:tcPr>
          <w:p w14:paraId="4B8B4FBA"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sz w:val="20"/>
                <w:szCs w:val="20"/>
              </w:rPr>
              <w:t>Japanese Encephalitis Virus (JEV)</w:t>
            </w:r>
          </w:p>
        </w:tc>
      </w:tr>
      <w:tr w:rsidR="00D628D6" w:rsidRPr="00D628D6" w14:paraId="6EBB9984" w14:textId="77777777" w:rsidTr="00C22EF7">
        <w:tc>
          <w:tcPr>
            <w:tcW w:w="1242" w:type="dxa"/>
          </w:tcPr>
          <w:p w14:paraId="1EE3CBE3"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7</w:t>
            </w:r>
          </w:p>
        </w:tc>
        <w:tc>
          <w:tcPr>
            <w:tcW w:w="2835" w:type="dxa"/>
          </w:tcPr>
          <w:p w14:paraId="24119211"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i/>
                <w:iCs/>
                <w:sz w:val="20"/>
                <w:szCs w:val="20"/>
              </w:rPr>
              <w:t>Culex</w:t>
            </w:r>
            <w:r w:rsidRPr="00D628D6">
              <w:rPr>
                <w:rFonts w:ascii="Arial" w:hAnsi="Arial" w:cs="Arial"/>
                <w:i/>
                <w:iCs/>
                <w:sz w:val="20"/>
                <w:szCs w:val="20"/>
              </w:rPr>
              <w:t xml:space="preserve"> vishnui</w:t>
            </w:r>
            <w:r w:rsidRPr="00D628D6">
              <w:rPr>
                <w:rFonts w:ascii="Arial" w:hAnsi="Arial" w:cs="Arial"/>
                <w:sz w:val="20"/>
                <w:szCs w:val="20"/>
              </w:rPr>
              <w:t xml:space="preserve"> </w:t>
            </w:r>
          </w:p>
        </w:tc>
        <w:tc>
          <w:tcPr>
            <w:tcW w:w="5165" w:type="dxa"/>
          </w:tcPr>
          <w:p w14:paraId="511D5E68"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sz w:val="20"/>
                <w:szCs w:val="20"/>
              </w:rPr>
              <w:t>Japanese Encephalitis Virus (JEV)</w:t>
            </w:r>
          </w:p>
        </w:tc>
      </w:tr>
      <w:tr w:rsidR="00D628D6" w:rsidRPr="00D628D6" w14:paraId="2145017A" w14:textId="77777777" w:rsidTr="00C22EF7">
        <w:tc>
          <w:tcPr>
            <w:tcW w:w="1242" w:type="dxa"/>
          </w:tcPr>
          <w:p w14:paraId="2DFD3FB6"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8</w:t>
            </w:r>
          </w:p>
        </w:tc>
        <w:tc>
          <w:tcPr>
            <w:tcW w:w="2835" w:type="dxa"/>
          </w:tcPr>
          <w:p w14:paraId="6781EC2D"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i/>
                <w:iCs/>
                <w:sz w:val="20"/>
                <w:szCs w:val="20"/>
              </w:rPr>
              <w:t>Culex</w:t>
            </w:r>
            <w:r w:rsidRPr="00D628D6">
              <w:rPr>
                <w:rFonts w:ascii="Arial" w:hAnsi="Arial" w:cs="Arial"/>
                <w:i/>
                <w:iCs/>
                <w:sz w:val="20"/>
                <w:szCs w:val="20"/>
              </w:rPr>
              <w:t xml:space="preserve"> tritaeniorhynchus</w:t>
            </w:r>
          </w:p>
        </w:tc>
        <w:tc>
          <w:tcPr>
            <w:tcW w:w="5165" w:type="dxa"/>
          </w:tcPr>
          <w:p w14:paraId="7E4E69FD"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sz w:val="20"/>
                <w:szCs w:val="20"/>
              </w:rPr>
              <w:t>Japanese Encephalitis Virus (JEV)</w:t>
            </w:r>
          </w:p>
        </w:tc>
      </w:tr>
      <w:tr w:rsidR="00D628D6" w:rsidRPr="00D628D6" w14:paraId="09DD836C" w14:textId="77777777" w:rsidTr="00C22EF7">
        <w:tc>
          <w:tcPr>
            <w:tcW w:w="1242" w:type="dxa"/>
          </w:tcPr>
          <w:p w14:paraId="6F5674D1"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9</w:t>
            </w:r>
          </w:p>
        </w:tc>
        <w:tc>
          <w:tcPr>
            <w:tcW w:w="2835" w:type="dxa"/>
          </w:tcPr>
          <w:p w14:paraId="62CC6B69"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i/>
                <w:iCs/>
                <w:sz w:val="20"/>
                <w:szCs w:val="20"/>
              </w:rPr>
              <w:t>Aedes albopictus</w:t>
            </w:r>
            <w:r w:rsidRPr="00D628D6">
              <w:rPr>
                <w:rFonts w:ascii="Arial" w:hAnsi="Arial" w:cs="Arial"/>
                <w:sz w:val="20"/>
                <w:szCs w:val="20"/>
              </w:rPr>
              <w:t xml:space="preserve"> </w:t>
            </w:r>
          </w:p>
        </w:tc>
        <w:tc>
          <w:tcPr>
            <w:tcW w:w="5165" w:type="dxa"/>
          </w:tcPr>
          <w:p w14:paraId="57419427"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sz w:val="20"/>
                <w:szCs w:val="20"/>
              </w:rPr>
              <w:t>Dengue, Chikungunya, Zika, and Yellow Fever</w:t>
            </w:r>
          </w:p>
        </w:tc>
      </w:tr>
      <w:tr w:rsidR="00D628D6" w:rsidRPr="00D628D6" w14:paraId="5C530B61" w14:textId="77777777" w:rsidTr="00C22EF7">
        <w:tc>
          <w:tcPr>
            <w:tcW w:w="1242" w:type="dxa"/>
          </w:tcPr>
          <w:p w14:paraId="12078541"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10</w:t>
            </w:r>
          </w:p>
        </w:tc>
        <w:tc>
          <w:tcPr>
            <w:tcW w:w="2835" w:type="dxa"/>
          </w:tcPr>
          <w:p w14:paraId="458FB8DF"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i/>
                <w:iCs/>
                <w:sz w:val="20"/>
                <w:szCs w:val="20"/>
              </w:rPr>
              <w:t>Aedes aegypti</w:t>
            </w:r>
            <w:r w:rsidRPr="00D628D6">
              <w:rPr>
                <w:rFonts w:ascii="Arial" w:hAnsi="Arial" w:cs="Arial"/>
                <w:sz w:val="20"/>
                <w:szCs w:val="20"/>
              </w:rPr>
              <w:t>.</w:t>
            </w:r>
          </w:p>
        </w:tc>
        <w:tc>
          <w:tcPr>
            <w:tcW w:w="5165" w:type="dxa"/>
          </w:tcPr>
          <w:p w14:paraId="35B42DEF" w14:textId="77777777" w:rsidR="00D628D6" w:rsidRPr="00D628D6" w:rsidRDefault="00D628D6" w:rsidP="00C22EF7">
            <w:pPr>
              <w:pStyle w:val="NormalWeb"/>
              <w:spacing w:line="276" w:lineRule="auto"/>
              <w:jc w:val="both"/>
              <w:rPr>
                <w:rFonts w:ascii="Arial" w:hAnsi="Arial" w:cs="Arial"/>
                <w:bCs/>
                <w:iCs/>
                <w:sz w:val="20"/>
                <w:szCs w:val="20"/>
              </w:rPr>
            </w:pPr>
            <w:r w:rsidRPr="00D628D6">
              <w:rPr>
                <w:rFonts w:ascii="Arial" w:hAnsi="Arial" w:cs="Arial"/>
                <w:bCs/>
                <w:sz w:val="20"/>
                <w:szCs w:val="20"/>
              </w:rPr>
              <w:t>Dengue, Chikungunya, Zika, and Yellow Fever</w:t>
            </w:r>
          </w:p>
        </w:tc>
      </w:tr>
      <w:tr w:rsidR="00D628D6" w:rsidRPr="00D628D6" w14:paraId="4B8A597E" w14:textId="77777777" w:rsidTr="00C22EF7">
        <w:tc>
          <w:tcPr>
            <w:tcW w:w="1242" w:type="dxa"/>
          </w:tcPr>
          <w:p w14:paraId="78E8751B" w14:textId="77777777" w:rsidR="00D628D6" w:rsidRPr="00D628D6" w:rsidRDefault="00D628D6" w:rsidP="00C22EF7">
            <w:pPr>
              <w:pStyle w:val="NormalWeb"/>
              <w:spacing w:line="276" w:lineRule="auto"/>
              <w:jc w:val="center"/>
              <w:rPr>
                <w:rFonts w:ascii="Arial" w:hAnsi="Arial" w:cs="Arial"/>
                <w:bCs/>
                <w:iCs/>
                <w:sz w:val="20"/>
                <w:szCs w:val="20"/>
              </w:rPr>
            </w:pPr>
            <w:r w:rsidRPr="00D628D6">
              <w:rPr>
                <w:rFonts w:ascii="Arial" w:hAnsi="Arial" w:cs="Arial"/>
                <w:bCs/>
                <w:iCs/>
                <w:sz w:val="20"/>
                <w:szCs w:val="20"/>
              </w:rPr>
              <w:t>11</w:t>
            </w:r>
          </w:p>
        </w:tc>
        <w:tc>
          <w:tcPr>
            <w:tcW w:w="2835" w:type="dxa"/>
          </w:tcPr>
          <w:p w14:paraId="08E18A18" w14:textId="77777777" w:rsidR="00D628D6" w:rsidRPr="00D628D6" w:rsidRDefault="00D628D6" w:rsidP="00C22EF7">
            <w:pPr>
              <w:pStyle w:val="NormalWeb"/>
              <w:spacing w:line="276" w:lineRule="auto"/>
              <w:jc w:val="both"/>
              <w:rPr>
                <w:rFonts w:ascii="Arial" w:hAnsi="Arial" w:cs="Arial"/>
                <w:i/>
                <w:iCs/>
                <w:sz w:val="20"/>
                <w:szCs w:val="20"/>
              </w:rPr>
            </w:pPr>
            <w:r w:rsidRPr="00D628D6">
              <w:rPr>
                <w:rFonts w:ascii="Arial" w:hAnsi="Arial" w:cs="Arial"/>
                <w:bCs/>
                <w:i/>
                <w:iCs/>
                <w:sz w:val="20"/>
                <w:szCs w:val="20"/>
              </w:rPr>
              <w:t>Mansonia uniformis</w:t>
            </w:r>
          </w:p>
        </w:tc>
        <w:tc>
          <w:tcPr>
            <w:tcW w:w="5165" w:type="dxa"/>
          </w:tcPr>
          <w:p w14:paraId="4F7B62CE" w14:textId="77777777" w:rsidR="00D628D6" w:rsidRPr="00D628D6" w:rsidRDefault="00D628D6" w:rsidP="00C22EF7">
            <w:pPr>
              <w:pStyle w:val="NormalWeb"/>
              <w:spacing w:line="276" w:lineRule="auto"/>
              <w:jc w:val="both"/>
              <w:rPr>
                <w:rFonts w:ascii="Arial" w:hAnsi="Arial" w:cs="Arial"/>
                <w:bCs/>
                <w:sz w:val="20"/>
                <w:szCs w:val="20"/>
              </w:rPr>
            </w:pPr>
            <w:r w:rsidRPr="00D628D6">
              <w:rPr>
                <w:rFonts w:ascii="Arial" w:hAnsi="Arial" w:cs="Arial"/>
                <w:bCs/>
                <w:sz w:val="20"/>
                <w:szCs w:val="20"/>
              </w:rPr>
              <w:t>Lymphatic Filariasis</w:t>
            </w:r>
          </w:p>
        </w:tc>
      </w:tr>
    </w:tbl>
    <w:p w14:paraId="15981CC1" w14:textId="77777777" w:rsidR="00D628D6" w:rsidRPr="00D628D6" w:rsidRDefault="00D628D6" w:rsidP="00D628D6">
      <w:pPr>
        <w:pStyle w:val="NoSpacing"/>
        <w:spacing w:line="480" w:lineRule="auto"/>
        <w:jc w:val="both"/>
        <w:rPr>
          <w:rFonts w:ascii="Arial" w:hAnsi="Arial" w:cs="Arial"/>
          <w:b/>
          <w:color w:val="0E101A"/>
          <w:sz w:val="20"/>
          <w:szCs w:val="20"/>
        </w:rPr>
      </w:pPr>
      <w:r w:rsidRPr="00D628D6">
        <w:rPr>
          <w:rFonts w:ascii="Arial" w:hAnsi="Arial" w:cs="Arial"/>
          <w:b/>
          <w:color w:val="0E101A"/>
          <w:sz w:val="20"/>
          <w:szCs w:val="20"/>
        </w:rPr>
        <w:t>4. Discussion:</w:t>
      </w:r>
    </w:p>
    <w:p w14:paraId="0793D3C3" w14:textId="77777777" w:rsidR="00D628D6" w:rsidRPr="00D628D6" w:rsidRDefault="00D628D6" w:rsidP="00D628D6">
      <w:pPr>
        <w:pStyle w:val="NoSpacing"/>
        <w:spacing w:line="480" w:lineRule="auto"/>
        <w:jc w:val="both"/>
        <w:rPr>
          <w:rFonts w:ascii="Arial" w:hAnsi="Arial" w:cs="Arial"/>
          <w:color w:val="0E101A"/>
          <w:sz w:val="20"/>
          <w:szCs w:val="20"/>
        </w:rPr>
      </w:pPr>
      <w:r w:rsidRPr="00D628D6">
        <w:rPr>
          <w:rFonts w:ascii="Arial" w:hAnsi="Arial" w:cs="Arial"/>
          <w:color w:val="0E101A"/>
          <w:sz w:val="20"/>
          <w:szCs w:val="20"/>
        </w:rPr>
        <w:t>Mosquitoes are important disease vectors. Their diversity and distribution determine the course of disease transmission and the ecological status of the native environment (</w:t>
      </w:r>
      <w:r w:rsidRPr="00D628D6">
        <w:rPr>
          <w:rFonts w:ascii="Arial" w:hAnsi="Arial" w:cs="Arial"/>
          <w:color w:val="0070C0"/>
          <w:sz w:val="20"/>
          <w:szCs w:val="20"/>
        </w:rPr>
        <w:t>Brugueras et al., 2020;</w:t>
      </w:r>
      <w:r w:rsidRPr="00D628D6">
        <w:rPr>
          <w:rFonts w:ascii="Arial" w:hAnsi="Arial" w:cs="Arial"/>
          <w:color w:val="0E101A"/>
          <w:sz w:val="20"/>
          <w:szCs w:val="20"/>
        </w:rPr>
        <w:t xml:space="preserve"> </w:t>
      </w:r>
      <w:r w:rsidRPr="00D628D6">
        <w:rPr>
          <w:rFonts w:ascii="Arial" w:hAnsi="Arial" w:cs="Arial"/>
          <w:color w:val="0070C0"/>
          <w:sz w:val="20"/>
          <w:szCs w:val="20"/>
        </w:rPr>
        <w:t>Attaullah et al., 2023</w:t>
      </w:r>
      <w:r w:rsidRPr="00D628D6">
        <w:rPr>
          <w:rFonts w:ascii="Arial" w:hAnsi="Arial" w:cs="Arial"/>
          <w:color w:val="0E101A"/>
          <w:sz w:val="20"/>
          <w:szCs w:val="20"/>
        </w:rPr>
        <w:t>). Malaria and dengue are the two common diseases that are prevalent in the local public and the disease spread is associated with the abundance of mosquito vectors (</w:t>
      </w:r>
      <w:r w:rsidRPr="00D628D6">
        <w:rPr>
          <w:rFonts w:ascii="Arial" w:hAnsi="Arial" w:cs="Arial"/>
          <w:color w:val="0070C0"/>
          <w:sz w:val="20"/>
          <w:szCs w:val="20"/>
        </w:rPr>
        <w:t>L. AL-Eitan et al., 2024</w:t>
      </w:r>
      <w:r w:rsidRPr="00D628D6">
        <w:rPr>
          <w:rFonts w:ascii="Arial" w:hAnsi="Arial" w:cs="Arial"/>
          <w:color w:val="0E101A"/>
          <w:sz w:val="20"/>
          <w:szCs w:val="20"/>
        </w:rPr>
        <w:t>).</w:t>
      </w:r>
    </w:p>
    <w:p w14:paraId="4D2F836E" w14:textId="77777777" w:rsidR="00D628D6" w:rsidRPr="00D628D6" w:rsidRDefault="00D628D6" w:rsidP="00D628D6">
      <w:pPr>
        <w:spacing w:before="100" w:beforeAutospacing="1" w:after="100" w:afterAutospacing="1" w:line="480" w:lineRule="auto"/>
        <w:ind w:firstLine="720"/>
        <w:jc w:val="both"/>
        <w:rPr>
          <w:rFonts w:ascii="Arial" w:hAnsi="Arial" w:cs="Arial"/>
          <w:b/>
          <w:bCs/>
          <w:lang w:eastAsia="en-IN"/>
        </w:rPr>
      </w:pPr>
      <w:r w:rsidRPr="00D628D6">
        <w:rPr>
          <w:rFonts w:ascii="Arial" w:hAnsi="Arial" w:cs="Arial"/>
          <w:lang w:eastAsia="en-IN"/>
        </w:rPr>
        <w:t xml:space="preserve">While </w:t>
      </w:r>
      <w:r w:rsidRPr="00D628D6">
        <w:rPr>
          <w:rFonts w:ascii="Arial" w:hAnsi="Arial" w:cs="Arial"/>
          <w:i/>
          <w:iCs/>
          <w:lang w:eastAsia="en-IN"/>
        </w:rPr>
        <w:t>Anopheles</w:t>
      </w:r>
      <w:r w:rsidRPr="00D628D6">
        <w:rPr>
          <w:rFonts w:ascii="Arial" w:hAnsi="Arial" w:cs="Arial"/>
          <w:lang w:eastAsia="en-IN"/>
        </w:rPr>
        <w:t xml:space="preserve"> species are diverse, and </w:t>
      </w:r>
      <w:r w:rsidRPr="00D628D6">
        <w:rPr>
          <w:rFonts w:ascii="Arial" w:hAnsi="Arial" w:cs="Arial"/>
          <w:i/>
          <w:iCs/>
          <w:lang w:eastAsia="en-IN"/>
        </w:rPr>
        <w:t>An. maculatus</w:t>
      </w:r>
      <w:r w:rsidRPr="00D628D6">
        <w:rPr>
          <w:rFonts w:ascii="Arial" w:hAnsi="Arial" w:cs="Arial"/>
          <w:lang w:eastAsia="en-IN"/>
        </w:rPr>
        <w:t xml:space="preserve"> is a known secondary vector in India (</w:t>
      </w:r>
      <w:r w:rsidRPr="00D628D6">
        <w:rPr>
          <w:rFonts w:ascii="Arial" w:hAnsi="Arial" w:cs="Arial"/>
          <w:color w:val="0070C0"/>
          <w:lang w:eastAsia="en-IN"/>
        </w:rPr>
        <w:t>Baruah et al., 2024</w:t>
      </w:r>
      <w:r w:rsidRPr="00D628D6">
        <w:rPr>
          <w:rFonts w:ascii="Arial" w:hAnsi="Arial" w:cs="Arial"/>
          <w:lang w:eastAsia="en-IN"/>
        </w:rPr>
        <w:t xml:space="preserve">). Importance of </w:t>
      </w:r>
      <w:r w:rsidRPr="00D628D6">
        <w:rPr>
          <w:rFonts w:ascii="Arial" w:hAnsi="Arial" w:cs="Arial"/>
          <w:i/>
          <w:lang w:eastAsia="en-IN"/>
        </w:rPr>
        <w:t>An. maculatus</w:t>
      </w:r>
      <w:r w:rsidRPr="00D628D6">
        <w:rPr>
          <w:rFonts w:ascii="Arial" w:hAnsi="Arial" w:cs="Arial"/>
          <w:lang w:eastAsia="en-IN"/>
        </w:rPr>
        <w:t xml:space="preserve"> in malaria transmission in northeastern India has been reported in parts of Assam and Meghalaya as early as the 1940s (</w:t>
      </w:r>
      <w:r w:rsidRPr="00D628D6">
        <w:rPr>
          <w:rFonts w:ascii="Arial" w:hAnsi="Arial" w:cs="Arial"/>
          <w:color w:val="0070C0"/>
          <w:lang w:eastAsia="en-IN"/>
        </w:rPr>
        <w:t>Anderson and Viswanathan, 1941; Singh S. et al., 2012</w:t>
      </w:r>
      <w:r w:rsidRPr="00D628D6">
        <w:rPr>
          <w:rFonts w:ascii="Arial" w:hAnsi="Arial" w:cs="Arial"/>
          <w:lang w:eastAsia="en-IN"/>
        </w:rPr>
        <w:t xml:space="preserve">). The relative abundance of any single highly efficient malaria vector is not as overwhelmingly high as </w:t>
      </w:r>
      <w:r w:rsidRPr="00D628D6">
        <w:rPr>
          <w:rFonts w:ascii="Arial" w:hAnsi="Arial" w:cs="Arial"/>
          <w:i/>
          <w:iCs/>
          <w:lang w:eastAsia="en-IN"/>
        </w:rPr>
        <w:t>Cx. quinquifaciatus</w:t>
      </w:r>
      <w:r w:rsidRPr="00D628D6">
        <w:rPr>
          <w:rFonts w:ascii="Arial" w:hAnsi="Arial" w:cs="Arial"/>
          <w:lang w:eastAsia="en-IN"/>
        </w:rPr>
        <w:t xml:space="preserve"> or </w:t>
      </w:r>
      <w:r w:rsidRPr="00D628D6">
        <w:rPr>
          <w:rFonts w:ascii="Arial" w:hAnsi="Arial" w:cs="Arial"/>
          <w:i/>
          <w:iCs/>
          <w:lang w:eastAsia="en-IN"/>
        </w:rPr>
        <w:t>Ae. albopictus</w:t>
      </w:r>
      <w:r w:rsidRPr="00D628D6">
        <w:rPr>
          <w:rFonts w:ascii="Arial" w:hAnsi="Arial" w:cs="Arial"/>
          <w:lang w:eastAsia="en-IN"/>
        </w:rPr>
        <w:t xml:space="preserve">. However, the sheer diversity of </w:t>
      </w:r>
      <w:r w:rsidRPr="00D628D6">
        <w:rPr>
          <w:rFonts w:ascii="Arial" w:hAnsi="Arial" w:cs="Arial"/>
          <w:i/>
          <w:iCs/>
          <w:lang w:eastAsia="en-IN"/>
        </w:rPr>
        <w:t>Anopheles</w:t>
      </w:r>
      <w:r w:rsidRPr="00D628D6">
        <w:rPr>
          <w:rFonts w:ascii="Arial" w:hAnsi="Arial" w:cs="Arial"/>
          <w:lang w:eastAsia="en-IN"/>
        </w:rPr>
        <w:t xml:space="preserve"> species means a complex picture where multiple species could contribute to transmission. </w:t>
      </w:r>
      <w:r w:rsidRPr="00D628D6">
        <w:rPr>
          <w:rFonts w:ascii="Arial" w:hAnsi="Arial" w:cs="Arial"/>
          <w:b/>
          <w:bCs/>
          <w:lang w:eastAsia="en-IN"/>
        </w:rPr>
        <w:t xml:space="preserve"> </w:t>
      </w:r>
    </w:p>
    <w:p w14:paraId="32D1F784" w14:textId="77777777" w:rsidR="00D628D6" w:rsidRPr="00D628D6" w:rsidRDefault="00D628D6" w:rsidP="00D628D6">
      <w:pPr>
        <w:pStyle w:val="NoSpacing"/>
        <w:spacing w:line="480" w:lineRule="auto"/>
        <w:ind w:firstLine="720"/>
        <w:jc w:val="both"/>
        <w:rPr>
          <w:rFonts w:ascii="Arial" w:hAnsi="Arial" w:cs="Arial"/>
          <w:bCs/>
          <w:sz w:val="20"/>
          <w:szCs w:val="20"/>
        </w:rPr>
      </w:pPr>
      <w:r w:rsidRPr="00D628D6">
        <w:rPr>
          <w:rFonts w:ascii="Arial" w:hAnsi="Arial" w:cs="Arial"/>
          <w:bCs/>
          <w:sz w:val="20"/>
          <w:szCs w:val="20"/>
        </w:rPr>
        <w:t xml:space="preserve">The relative densities of various </w:t>
      </w:r>
      <w:r w:rsidRPr="00D628D6">
        <w:rPr>
          <w:rFonts w:ascii="Arial" w:hAnsi="Arial" w:cs="Arial"/>
          <w:bCs/>
          <w:i/>
          <w:sz w:val="20"/>
          <w:szCs w:val="20"/>
        </w:rPr>
        <w:t>Anopheles</w:t>
      </w:r>
      <w:r w:rsidRPr="00D628D6">
        <w:rPr>
          <w:rFonts w:ascii="Arial" w:hAnsi="Arial" w:cs="Arial"/>
          <w:bCs/>
          <w:sz w:val="20"/>
          <w:szCs w:val="20"/>
        </w:rPr>
        <w:t xml:space="preserve"> species, indicating that </w:t>
      </w:r>
      <w:r w:rsidRPr="00D628D6">
        <w:rPr>
          <w:rFonts w:ascii="Arial" w:hAnsi="Arial" w:cs="Arial"/>
          <w:bCs/>
          <w:i/>
          <w:sz w:val="20"/>
          <w:szCs w:val="20"/>
        </w:rPr>
        <w:t>An. maculatus, An. jamesii</w:t>
      </w:r>
      <w:r w:rsidRPr="00D628D6">
        <w:rPr>
          <w:rFonts w:ascii="Arial" w:hAnsi="Arial" w:cs="Arial"/>
          <w:bCs/>
          <w:sz w:val="20"/>
          <w:szCs w:val="20"/>
        </w:rPr>
        <w:t xml:space="preserve">, and </w:t>
      </w:r>
      <w:r w:rsidRPr="00D628D6">
        <w:rPr>
          <w:rFonts w:ascii="Arial" w:hAnsi="Arial" w:cs="Arial"/>
          <w:bCs/>
          <w:i/>
          <w:sz w:val="20"/>
          <w:szCs w:val="20"/>
        </w:rPr>
        <w:t>An. hyrcanus</w:t>
      </w:r>
      <w:r w:rsidRPr="00D628D6">
        <w:rPr>
          <w:rFonts w:ascii="Arial" w:hAnsi="Arial" w:cs="Arial"/>
          <w:bCs/>
          <w:sz w:val="20"/>
          <w:szCs w:val="20"/>
        </w:rPr>
        <w:t xml:space="preserve"> are the most prevalent in terms of man-hour density which is crucial for understanding the distribution and potential public health importance of different mosquito species in a given area. These species </w:t>
      </w:r>
      <w:r w:rsidRPr="00D628D6">
        <w:rPr>
          <w:rFonts w:ascii="Arial" w:hAnsi="Arial" w:cs="Arial"/>
          <w:sz w:val="20"/>
          <w:szCs w:val="20"/>
        </w:rPr>
        <w:t xml:space="preserve">transmit </w:t>
      </w:r>
      <w:r w:rsidRPr="00D628D6">
        <w:rPr>
          <w:rFonts w:ascii="Arial" w:hAnsi="Arial" w:cs="Arial"/>
          <w:bCs/>
          <w:sz w:val="20"/>
          <w:szCs w:val="20"/>
        </w:rPr>
        <w:t>malaria</w:t>
      </w:r>
      <w:r w:rsidRPr="00D628D6">
        <w:rPr>
          <w:rFonts w:ascii="Arial" w:hAnsi="Arial" w:cs="Arial"/>
          <w:sz w:val="20"/>
          <w:szCs w:val="20"/>
        </w:rPr>
        <w:t xml:space="preserve">, </w:t>
      </w:r>
      <w:r w:rsidRPr="00D628D6">
        <w:rPr>
          <w:rFonts w:ascii="Arial" w:hAnsi="Arial" w:cs="Arial"/>
          <w:bCs/>
          <w:i/>
          <w:sz w:val="20"/>
          <w:szCs w:val="20"/>
        </w:rPr>
        <w:t>Japanese encephalitis</w:t>
      </w:r>
      <w:r w:rsidRPr="00D628D6">
        <w:rPr>
          <w:rFonts w:ascii="Arial" w:hAnsi="Arial" w:cs="Arial"/>
          <w:bCs/>
          <w:sz w:val="20"/>
          <w:szCs w:val="20"/>
        </w:rPr>
        <w:t xml:space="preserve"> virus</w:t>
      </w:r>
      <w:r w:rsidRPr="00D628D6">
        <w:rPr>
          <w:rFonts w:ascii="Arial" w:hAnsi="Arial" w:cs="Arial"/>
          <w:sz w:val="20"/>
          <w:szCs w:val="20"/>
        </w:rPr>
        <w:t xml:space="preserve">, and </w:t>
      </w:r>
      <w:r w:rsidRPr="00D628D6">
        <w:rPr>
          <w:rFonts w:ascii="Arial" w:hAnsi="Arial" w:cs="Arial"/>
          <w:bCs/>
          <w:sz w:val="20"/>
          <w:szCs w:val="20"/>
        </w:rPr>
        <w:t xml:space="preserve">filariasis </w:t>
      </w:r>
      <w:r w:rsidRPr="00D628D6">
        <w:rPr>
          <w:rFonts w:ascii="Arial" w:hAnsi="Arial" w:cs="Arial"/>
          <w:iCs/>
          <w:sz w:val="20"/>
          <w:szCs w:val="20"/>
        </w:rPr>
        <w:t>(</w:t>
      </w:r>
      <w:r w:rsidRPr="00D628D6">
        <w:rPr>
          <w:rFonts w:ascii="Arial" w:hAnsi="Arial" w:cs="Arial"/>
          <w:iCs/>
          <w:color w:val="0070C0"/>
          <w:sz w:val="20"/>
          <w:szCs w:val="20"/>
        </w:rPr>
        <w:t>Singh R. K. et. al., 2013, Mohanty et. al., 2024, Askari et. al., 2024</w:t>
      </w:r>
      <w:r w:rsidRPr="00D628D6">
        <w:rPr>
          <w:rFonts w:ascii="Arial" w:hAnsi="Arial" w:cs="Arial"/>
          <w:iCs/>
          <w:sz w:val="20"/>
          <w:szCs w:val="20"/>
        </w:rPr>
        <w:t>)</w:t>
      </w:r>
      <w:r w:rsidRPr="00D628D6">
        <w:rPr>
          <w:rFonts w:ascii="Arial" w:hAnsi="Arial" w:cs="Arial"/>
          <w:sz w:val="20"/>
          <w:szCs w:val="20"/>
        </w:rPr>
        <w:t>.</w:t>
      </w:r>
      <w:r w:rsidRPr="00D628D6">
        <w:rPr>
          <w:rFonts w:ascii="Arial" w:hAnsi="Arial" w:cs="Arial"/>
          <w:bCs/>
          <w:sz w:val="20"/>
          <w:szCs w:val="20"/>
        </w:rPr>
        <w:t xml:space="preserve"> </w:t>
      </w:r>
    </w:p>
    <w:p w14:paraId="3C1153A7" w14:textId="77777777" w:rsidR="00D628D6" w:rsidRPr="00D628D6" w:rsidRDefault="00D628D6" w:rsidP="00D628D6">
      <w:pPr>
        <w:pStyle w:val="NormalWeb"/>
        <w:spacing w:line="480" w:lineRule="auto"/>
        <w:rPr>
          <w:rFonts w:ascii="Arial" w:hAnsi="Arial" w:cs="Arial"/>
          <w:b/>
          <w:bCs/>
          <w:sz w:val="20"/>
          <w:szCs w:val="20"/>
        </w:rPr>
      </w:pPr>
      <w:r w:rsidRPr="00D628D6">
        <w:rPr>
          <w:rFonts w:ascii="Arial" w:hAnsi="Arial" w:cs="Arial"/>
          <w:sz w:val="20"/>
          <w:szCs w:val="20"/>
        </w:rPr>
        <w:t>The Margalef index of 4.99 suggests a relatively rich mosquito community given the sample size of 100 individuals and 24 species.</w:t>
      </w:r>
    </w:p>
    <w:p w14:paraId="7FC2F931" w14:textId="77777777" w:rsidR="00D628D6" w:rsidRPr="00D628D6" w:rsidRDefault="00D628D6" w:rsidP="00D628D6">
      <w:pPr>
        <w:pStyle w:val="NormalWeb"/>
        <w:spacing w:line="480" w:lineRule="auto"/>
        <w:jc w:val="both"/>
        <w:rPr>
          <w:rFonts w:ascii="Arial" w:hAnsi="Arial" w:cs="Arial"/>
          <w:sz w:val="20"/>
          <w:szCs w:val="20"/>
        </w:rPr>
      </w:pPr>
      <w:r w:rsidRPr="00D628D6">
        <w:rPr>
          <w:rFonts w:ascii="Arial" w:hAnsi="Arial" w:cs="Arial"/>
          <w:i/>
          <w:sz w:val="20"/>
          <w:szCs w:val="20"/>
        </w:rPr>
        <w:lastRenderedPageBreak/>
        <w:t>An. maculatus</w:t>
      </w:r>
      <w:r w:rsidRPr="00D628D6">
        <w:rPr>
          <w:rFonts w:ascii="Arial" w:hAnsi="Arial" w:cs="Arial"/>
          <w:sz w:val="20"/>
          <w:szCs w:val="20"/>
        </w:rPr>
        <w:t xml:space="preserve"> group are known to play important role in malaria transmission in the Oriental (</w:t>
      </w:r>
      <w:r w:rsidRPr="00D628D6">
        <w:rPr>
          <w:rFonts w:ascii="Arial" w:hAnsi="Arial" w:cs="Arial"/>
          <w:color w:val="0070C0"/>
          <w:sz w:val="20"/>
          <w:szCs w:val="20"/>
        </w:rPr>
        <w:t>Reid, 1968; Rao, 1984; Upatham et al., 1988</w:t>
      </w:r>
      <w:r w:rsidRPr="00D628D6">
        <w:rPr>
          <w:rFonts w:ascii="Arial" w:hAnsi="Arial" w:cs="Arial"/>
          <w:sz w:val="20"/>
          <w:szCs w:val="20"/>
        </w:rPr>
        <w:t xml:space="preserve">) and the importance of </w:t>
      </w:r>
      <w:r w:rsidRPr="00D628D6">
        <w:rPr>
          <w:rFonts w:ascii="Arial" w:hAnsi="Arial" w:cs="Arial"/>
          <w:i/>
          <w:sz w:val="20"/>
          <w:szCs w:val="20"/>
        </w:rPr>
        <w:t>An. maculatus</w:t>
      </w:r>
      <w:r w:rsidRPr="00D628D6">
        <w:rPr>
          <w:rFonts w:ascii="Arial" w:hAnsi="Arial" w:cs="Arial"/>
          <w:sz w:val="20"/>
          <w:szCs w:val="20"/>
        </w:rPr>
        <w:t xml:space="preserve"> in malaria transmission in northeastern India has been known for decades (</w:t>
      </w:r>
      <w:r w:rsidRPr="00D628D6">
        <w:rPr>
          <w:rFonts w:ascii="Arial" w:hAnsi="Arial" w:cs="Arial"/>
          <w:color w:val="0070C0"/>
          <w:sz w:val="20"/>
          <w:szCs w:val="20"/>
        </w:rPr>
        <w:t>Singh S. et al., 2012</w:t>
      </w:r>
      <w:r w:rsidRPr="00D628D6">
        <w:rPr>
          <w:rFonts w:ascii="Arial" w:hAnsi="Arial" w:cs="Arial"/>
          <w:sz w:val="20"/>
          <w:szCs w:val="20"/>
        </w:rPr>
        <w:t>). Natural malaria infection was detected in parts of Assam and Meghalaya as early as the 1940s (</w:t>
      </w:r>
      <w:r w:rsidRPr="00D628D6">
        <w:rPr>
          <w:rFonts w:ascii="Arial" w:hAnsi="Arial" w:cs="Arial"/>
          <w:color w:val="0070C0"/>
          <w:sz w:val="20"/>
          <w:szCs w:val="20"/>
        </w:rPr>
        <w:t>Anderson and Viswanathan, 1941; Viswanathan et al., 1941</w:t>
      </w:r>
      <w:r w:rsidRPr="00D628D6">
        <w:rPr>
          <w:rFonts w:ascii="Arial" w:hAnsi="Arial" w:cs="Arial"/>
          <w:sz w:val="20"/>
          <w:szCs w:val="20"/>
        </w:rPr>
        <w:t xml:space="preserve">). </w:t>
      </w:r>
      <w:r w:rsidRPr="00D628D6">
        <w:rPr>
          <w:rFonts w:ascii="Arial" w:hAnsi="Arial" w:cs="Arial"/>
          <w:i/>
          <w:sz w:val="20"/>
          <w:szCs w:val="20"/>
        </w:rPr>
        <w:t>Plasmodium vivax</w:t>
      </w:r>
      <w:r w:rsidRPr="00D628D6">
        <w:rPr>
          <w:rFonts w:ascii="Arial" w:hAnsi="Arial" w:cs="Arial"/>
          <w:sz w:val="20"/>
          <w:szCs w:val="20"/>
        </w:rPr>
        <w:t xml:space="preserve"> was also reported in </w:t>
      </w:r>
      <w:r w:rsidRPr="00D628D6">
        <w:rPr>
          <w:rFonts w:ascii="Arial" w:hAnsi="Arial" w:cs="Arial"/>
          <w:i/>
          <w:sz w:val="20"/>
          <w:szCs w:val="20"/>
        </w:rPr>
        <w:t>An. maculatus</w:t>
      </w:r>
      <w:r w:rsidRPr="00D628D6">
        <w:rPr>
          <w:rFonts w:ascii="Arial" w:hAnsi="Arial" w:cs="Arial"/>
          <w:sz w:val="20"/>
          <w:szCs w:val="20"/>
        </w:rPr>
        <w:t xml:space="preserve"> from Habiganj district of Bangladesh just across the Indo-Bangladesh border (</w:t>
      </w:r>
      <w:r w:rsidRPr="00D628D6">
        <w:rPr>
          <w:rFonts w:ascii="Arial" w:hAnsi="Arial" w:cs="Arial"/>
          <w:color w:val="0070C0"/>
          <w:sz w:val="20"/>
          <w:szCs w:val="20"/>
        </w:rPr>
        <w:t>Alam et al., 2010</w:t>
      </w:r>
      <w:r w:rsidRPr="00D628D6">
        <w:rPr>
          <w:rFonts w:ascii="Arial" w:hAnsi="Arial" w:cs="Arial"/>
          <w:sz w:val="20"/>
          <w:szCs w:val="20"/>
        </w:rPr>
        <w:t xml:space="preserve">). </w:t>
      </w:r>
      <w:r w:rsidRPr="00D628D6">
        <w:rPr>
          <w:rFonts w:ascii="Arial" w:hAnsi="Arial" w:cs="Arial"/>
          <w:bCs/>
          <w:i/>
          <w:sz w:val="20"/>
          <w:szCs w:val="20"/>
        </w:rPr>
        <w:t>Anopheles annularis</w:t>
      </w:r>
      <w:r w:rsidRPr="00D628D6">
        <w:rPr>
          <w:rFonts w:ascii="Arial" w:hAnsi="Arial" w:cs="Arial"/>
          <w:b/>
          <w:bCs/>
          <w:i/>
          <w:sz w:val="20"/>
          <w:szCs w:val="20"/>
        </w:rPr>
        <w:t xml:space="preserve"> </w:t>
      </w:r>
      <w:r w:rsidRPr="00D628D6">
        <w:rPr>
          <w:rFonts w:ascii="Arial" w:hAnsi="Arial" w:cs="Arial"/>
          <w:sz w:val="20"/>
          <w:szCs w:val="20"/>
        </w:rPr>
        <w:t>is a widely distributed mosquito species and a known vector for malaria. It is considered a secondary vector in some regions of India, but can act as a primary vector in others, such as Assam, West Bengal, Andhra Pradesh, U.P and Odisha, and neighbouring countries like Sri Lanka, Nepal, and Myanmar (</w:t>
      </w:r>
      <w:r w:rsidRPr="00D628D6">
        <w:rPr>
          <w:rFonts w:ascii="Arial" w:hAnsi="Arial" w:cs="Arial"/>
          <w:color w:val="0070C0"/>
          <w:sz w:val="20"/>
          <w:szCs w:val="20"/>
        </w:rPr>
        <w:t>Singh R. K. et. al., 2013</w:t>
      </w:r>
      <w:r w:rsidRPr="00D628D6">
        <w:rPr>
          <w:rFonts w:ascii="Arial" w:hAnsi="Arial" w:cs="Arial"/>
          <w:sz w:val="20"/>
          <w:szCs w:val="20"/>
        </w:rPr>
        <w:t xml:space="preserve">). </w:t>
      </w:r>
      <w:r w:rsidRPr="00D628D6">
        <w:rPr>
          <w:rFonts w:ascii="Arial" w:hAnsi="Arial" w:cs="Arial"/>
          <w:bCs/>
          <w:i/>
          <w:sz w:val="20"/>
          <w:szCs w:val="20"/>
        </w:rPr>
        <w:t>Anopheles jamesii</w:t>
      </w:r>
      <w:r w:rsidRPr="00D628D6">
        <w:rPr>
          <w:rFonts w:ascii="Arial" w:hAnsi="Arial" w:cs="Arial"/>
          <w:b/>
          <w:bCs/>
          <w:i/>
          <w:sz w:val="20"/>
          <w:szCs w:val="20"/>
        </w:rPr>
        <w:t xml:space="preserve"> </w:t>
      </w:r>
      <w:r w:rsidRPr="00D628D6">
        <w:rPr>
          <w:rFonts w:ascii="Arial" w:hAnsi="Arial" w:cs="Arial"/>
          <w:bCs/>
          <w:sz w:val="20"/>
          <w:szCs w:val="20"/>
        </w:rPr>
        <w:t>is</w:t>
      </w:r>
      <w:r w:rsidRPr="00D628D6">
        <w:rPr>
          <w:rFonts w:ascii="Arial" w:hAnsi="Arial" w:cs="Arial"/>
          <w:sz w:val="20"/>
          <w:szCs w:val="20"/>
        </w:rPr>
        <w:t xml:space="preserve"> often considered a non-malaria vector; recent studies have shown that </w:t>
      </w:r>
      <w:r w:rsidRPr="00D628D6">
        <w:rPr>
          <w:rFonts w:ascii="Arial" w:hAnsi="Arial" w:cs="Arial"/>
          <w:i/>
          <w:iCs/>
          <w:sz w:val="20"/>
          <w:szCs w:val="20"/>
        </w:rPr>
        <w:t>An. jamesii</w:t>
      </w:r>
      <w:r w:rsidRPr="00D628D6">
        <w:rPr>
          <w:rFonts w:ascii="Arial" w:hAnsi="Arial" w:cs="Arial"/>
          <w:sz w:val="20"/>
          <w:szCs w:val="20"/>
        </w:rPr>
        <w:t xml:space="preserve"> can be a potential vector for malaria, specifically for </w:t>
      </w:r>
      <w:r w:rsidRPr="00D628D6">
        <w:rPr>
          <w:rFonts w:ascii="Arial" w:hAnsi="Arial" w:cs="Arial"/>
          <w:i/>
          <w:iCs/>
          <w:sz w:val="20"/>
          <w:szCs w:val="20"/>
        </w:rPr>
        <w:t xml:space="preserve">Plasmodium vivax </w:t>
      </w:r>
      <w:r w:rsidRPr="00D628D6">
        <w:rPr>
          <w:rFonts w:ascii="Arial" w:hAnsi="Arial" w:cs="Arial"/>
          <w:iCs/>
          <w:sz w:val="20"/>
          <w:szCs w:val="20"/>
        </w:rPr>
        <w:t>(</w:t>
      </w:r>
      <w:r w:rsidRPr="00D628D6">
        <w:rPr>
          <w:rFonts w:ascii="Arial" w:hAnsi="Arial" w:cs="Arial"/>
          <w:iCs/>
          <w:color w:val="0070C0"/>
          <w:sz w:val="20"/>
          <w:szCs w:val="20"/>
        </w:rPr>
        <w:t>Mohanty et. al., 2024</w:t>
      </w:r>
      <w:r w:rsidRPr="00D628D6">
        <w:rPr>
          <w:rFonts w:ascii="Arial" w:hAnsi="Arial" w:cs="Arial"/>
          <w:iCs/>
          <w:sz w:val="20"/>
          <w:szCs w:val="20"/>
        </w:rPr>
        <w:t>)</w:t>
      </w:r>
      <w:r w:rsidRPr="00D628D6">
        <w:rPr>
          <w:rFonts w:ascii="Arial" w:hAnsi="Arial" w:cs="Arial"/>
          <w:sz w:val="20"/>
          <w:szCs w:val="20"/>
        </w:rPr>
        <w:t xml:space="preserve">. Its ability to transmit the parasite has been demonstrated in laboratory conditions, suggesting that it may be an emerging vector. </w:t>
      </w:r>
      <w:r w:rsidRPr="00D628D6">
        <w:rPr>
          <w:rFonts w:ascii="Arial" w:hAnsi="Arial" w:cs="Arial"/>
          <w:bCs/>
          <w:i/>
          <w:sz w:val="20"/>
          <w:szCs w:val="20"/>
        </w:rPr>
        <w:t>Anopheles hyrcanus</w:t>
      </w:r>
      <w:r w:rsidRPr="00D628D6">
        <w:rPr>
          <w:rFonts w:ascii="Arial" w:hAnsi="Arial" w:cs="Arial"/>
          <w:bCs/>
          <w:sz w:val="20"/>
          <w:szCs w:val="20"/>
        </w:rPr>
        <w:t xml:space="preserve"> group</w:t>
      </w:r>
      <w:r w:rsidRPr="00D628D6">
        <w:rPr>
          <w:rFonts w:ascii="Arial" w:hAnsi="Arial" w:cs="Arial"/>
          <w:sz w:val="20"/>
          <w:szCs w:val="20"/>
        </w:rPr>
        <w:t xml:space="preserve"> is a group of closely related species that are medically significant. Members of this group are known to transmit </w:t>
      </w:r>
      <w:r w:rsidRPr="00D628D6">
        <w:rPr>
          <w:rFonts w:ascii="Arial" w:hAnsi="Arial" w:cs="Arial"/>
          <w:bCs/>
          <w:sz w:val="20"/>
          <w:szCs w:val="20"/>
        </w:rPr>
        <w:t>malaria</w:t>
      </w:r>
      <w:r w:rsidRPr="00D628D6">
        <w:rPr>
          <w:rFonts w:ascii="Arial" w:hAnsi="Arial" w:cs="Arial"/>
          <w:sz w:val="20"/>
          <w:szCs w:val="20"/>
        </w:rPr>
        <w:t xml:space="preserve">, </w:t>
      </w:r>
      <w:r w:rsidRPr="00D628D6">
        <w:rPr>
          <w:rFonts w:ascii="Arial" w:hAnsi="Arial" w:cs="Arial"/>
          <w:bCs/>
          <w:sz w:val="20"/>
          <w:szCs w:val="20"/>
        </w:rPr>
        <w:t>Japanese Encephalitis Virus</w:t>
      </w:r>
      <w:r w:rsidRPr="00D628D6">
        <w:rPr>
          <w:rFonts w:ascii="Arial" w:hAnsi="Arial" w:cs="Arial"/>
          <w:sz w:val="20"/>
          <w:szCs w:val="20"/>
        </w:rPr>
        <w:t xml:space="preserve">, and </w:t>
      </w:r>
      <w:r w:rsidRPr="00D628D6">
        <w:rPr>
          <w:rFonts w:ascii="Arial" w:hAnsi="Arial" w:cs="Arial"/>
          <w:bCs/>
          <w:sz w:val="20"/>
          <w:szCs w:val="20"/>
        </w:rPr>
        <w:t>filariasis</w:t>
      </w:r>
      <w:r w:rsidRPr="00D628D6">
        <w:rPr>
          <w:rFonts w:ascii="Arial" w:hAnsi="Arial" w:cs="Arial"/>
          <w:sz w:val="20"/>
          <w:szCs w:val="20"/>
        </w:rPr>
        <w:t xml:space="preserve"> in various regions, particularly in Asia. They are a notable concern in parts of China, Iran, and other countries in the Oriental and Palaearctic regions (</w:t>
      </w:r>
      <w:r w:rsidRPr="00D628D6">
        <w:rPr>
          <w:rFonts w:ascii="Arial" w:hAnsi="Arial" w:cs="Arial"/>
          <w:color w:val="0070C0"/>
          <w:sz w:val="20"/>
          <w:szCs w:val="20"/>
          <w:lang w:val="en-US"/>
        </w:rPr>
        <w:t>Fang et. al., 2017, Askari et. al., 2024</w:t>
      </w:r>
      <w:r w:rsidRPr="00D628D6">
        <w:rPr>
          <w:rFonts w:ascii="Arial" w:hAnsi="Arial" w:cs="Arial"/>
          <w:sz w:val="20"/>
          <w:szCs w:val="20"/>
          <w:lang w:val="en-US"/>
        </w:rPr>
        <w:t>)</w:t>
      </w:r>
      <w:r w:rsidRPr="00D628D6">
        <w:rPr>
          <w:rFonts w:ascii="Arial" w:hAnsi="Arial" w:cs="Arial"/>
          <w:sz w:val="20"/>
          <w:szCs w:val="20"/>
        </w:rPr>
        <w:t>.</w:t>
      </w:r>
    </w:p>
    <w:p w14:paraId="75DED099" w14:textId="77777777" w:rsidR="00D628D6" w:rsidRPr="00D628D6" w:rsidRDefault="00D628D6" w:rsidP="00D628D6">
      <w:pPr>
        <w:pStyle w:val="NormalWeb"/>
        <w:spacing w:line="480" w:lineRule="auto"/>
        <w:jc w:val="both"/>
        <w:rPr>
          <w:rFonts w:ascii="Arial" w:hAnsi="Arial" w:cs="Arial"/>
          <w:sz w:val="20"/>
          <w:szCs w:val="20"/>
        </w:rPr>
      </w:pPr>
      <w:r w:rsidRPr="00D628D6">
        <w:rPr>
          <w:rFonts w:ascii="Arial" w:hAnsi="Arial" w:cs="Arial"/>
          <w:bCs/>
          <w:iCs/>
          <w:sz w:val="20"/>
          <w:szCs w:val="20"/>
        </w:rPr>
        <w:t xml:space="preserve">Zoonotic virus transmission globally is largely due to mosquitoes of the </w:t>
      </w:r>
      <w:r w:rsidRPr="00D628D6">
        <w:rPr>
          <w:rFonts w:ascii="Arial" w:hAnsi="Arial" w:cs="Arial"/>
          <w:bCs/>
          <w:i/>
          <w:iCs/>
          <w:sz w:val="20"/>
          <w:szCs w:val="20"/>
        </w:rPr>
        <w:t>Culex</w:t>
      </w:r>
      <w:r w:rsidRPr="00D628D6">
        <w:rPr>
          <w:rFonts w:ascii="Arial" w:hAnsi="Arial" w:cs="Arial"/>
          <w:b/>
          <w:bCs/>
          <w:i/>
          <w:iCs/>
          <w:sz w:val="20"/>
          <w:szCs w:val="20"/>
        </w:rPr>
        <w:t xml:space="preserve"> </w:t>
      </w:r>
      <w:r w:rsidRPr="00D628D6">
        <w:rPr>
          <w:rFonts w:ascii="Arial" w:hAnsi="Arial" w:cs="Arial"/>
          <w:bCs/>
          <w:iCs/>
          <w:sz w:val="20"/>
          <w:szCs w:val="20"/>
        </w:rPr>
        <w:t>genus. Collectively, they play a significant role in the transmission of medically significant diseases such as Lymphatic Filariasis (</w:t>
      </w:r>
      <w:r w:rsidRPr="00D628D6">
        <w:rPr>
          <w:rFonts w:ascii="Arial" w:hAnsi="Arial" w:cs="Arial"/>
          <w:bCs/>
          <w:iCs/>
          <w:color w:val="0070C0"/>
          <w:sz w:val="20"/>
          <w:szCs w:val="20"/>
        </w:rPr>
        <w:t>Smuel et. al., 2004</w:t>
      </w:r>
      <w:r w:rsidRPr="00D628D6">
        <w:rPr>
          <w:rFonts w:ascii="Arial" w:hAnsi="Arial" w:cs="Arial"/>
          <w:bCs/>
          <w:iCs/>
          <w:sz w:val="20"/>
          <w:szCs w:val="20"/>
        </w:rPr>
        <w:t>), West Nile virus and Japanese encephalitis virus (</w:t>
      </w:r>
      <w:r w:rsidRPr="00D628D6">
        <w:rPr>
          <w:rFonts w:ascii="Arial" w:hAnsi="Arial" w:cs="Arial"/>
          <w:bCs/>
          <w:iCs/>
          <w:color w:val="0070C0"/>
          <w:sz w:val="20"/>
          <w:szCs w:val="20"/>
        </w:rPr>
        <w:t>Madhav et. al., 2024</w:t>
      </w:r>
      <w:r w:rsidRPr="00D628D6">
        <w:rPr>
          <w:rFonts w:ascii="Arial" w:hAnsi="Arial" w:cs="Arial"/>
          <w:bCs/>
          <w:iCs/>
          <w:sz w:val="20"/>
          <w:szCs w:val="20"/>
        </w:rPr>
        <w:t>).</w:t>
      </w:r>
      <w:r w:rsidRPr="00D628D6">
        <w:rPr>
          <w:rFonts w:ascii="Arial" w:hAnsi="Arial" w:cs="Arial"/>
          <w:b/>
          <w:bCs/>
          <w:i/>
          <w:iCs/>
          <w:sz w:val="20"/>
          <w:szCs w:val="20"/>
        </w:rPr>
        <w:t xml:space="preserve"> </w:t>
      </w:r>
      <w:r w:rsidRPr="00D628D6">
        <w:rPr>
          <w:rFonts w:ascii="Arial" w:hAnsi="Arial" w:cs="Arial"/>
          <w:bCs/>
          <w:i/>
          <w:iCs/>
          <w:sz w:val="20"/>
          <w:szCs w:val="20"/>
        </w:rPr>
        <w:t>Cx. quinquifaciatus</w:t>
      </w:r>
      <w:r w:rsidRPr="00D628D6">
        <w:rPr>
          <w:rFonts w:ascii="Arial" w:hAnsi="Arial" w:cs="Arial"/>
          <w:b/>
          <w:bCs/>
          <w:i/>
          <w:iCs/>
          <w:sz w:val="20"/>
          <w:szCs w:val="20"/>
        </w:rPr>
        <w:t xml:space="preserve"> </w:t>
      </w:r>
      <w:r w:rsidRPr="00D628D6">
        <w:rPr>
          <w:rFonts w:ascii="Arial" w:hAnsi="Arial" w:cs="Arial"/>
          <w:bCs/>
          <w:iCs/>
          <w:sz w:val="20"/>
          <w:szCs w:val="20"/>
        </w:rPr>
        <w:t>is the most abundant species, with 16 individuals (0.16 Relative Abundance)</w:t>
      </w:r>
      <w:r w:rsidRPr="00D628D6">
        <w:rPr>
          <w:rFonts w:ascii="Arial" w:hAnsi="Arial" w:cs="Arial"/>
          <w:b/>
          <w:bCs/>
          <w:iCs/>
          <w:sz w:val="20"/>
          <w:szCs w:val="20"/>
        </w:rPr>
        <w:t>,</w:t>
      </w:r>
      <w:r w:rsidRPr="00D628D6">
        <w:rPr>
          <w:rFonts w:ascii="Arial" w:hAnsi="Arial" w:cs="Arial"/>
          <w:bCs/>
          <w:iCs/>
          <w:sz w:val="20"/>
          <w:szCs w:val="20"/>
        </w:rPr>
        <w:t xml:space="preserve"> and is a known vector for Lymphatic Filariasis </w:t>
      </w:r>
      <w:r w:rsidRPr="00D628D6">
        <w:rPr>
          <w:rFonts w:ascii="Arial" w:hAnsi="Arial" w:cs="Arial"/>
          <w:bCs/>
          <w:sz w:val="20"/>
          <w:szCs w:val="20"/>
        </w:rPr>
        <w:t>(Bancroftian filariasis)</w:t>
      </w:r>
      <w:r w:rsidRPr="00D628D6">
        <w:rPr>
          <w:rFonts w:ascii="Arial" w:hAnsi="Arial" w:cs="Arial"/>
          <w:bCs/>
          <w:iCs/>
          <w:sz w:val="20"/>
          <w:szCs w:val="20"/>
        </w:rPr>
        <w:t>, West Nile Virus</w:t>
      </w:r>
      <w:r w:rsidRPr="00D628D6">
        <w:rPr>
          <w:rFonts w:ascii="Arial" w:hAnsi="Arial" w:cs="Arial"/>
          <w:bCs/>
          <w:sz w:val="20"/>
          <w:szCs w:val="20"/>
        </w:rPr>
        <w:t xml:space="preserve"> (WNV)</w:t>
      </w:r>
      <w:r w:rsidRPr="00D628D6">
        <w:rPr>
          <w:rFonts w:ascii="Arial" w:hAnsi="Arial" w:cs="Arial"/>
          <w:bCs/>
          <w:iCs/>
          <w:sz w:val="20"/>
          <w:szCs w:val="20"/>
        </w:rPr>
        <w:t xml:space="preserve"> and St. Louis Encephalitis</w:t>
      </w:r>
      <w:r w:rsidRPr="00D628D6">
        <w:rPr>
          <w:rFonts w:ascii="Arial" w:hAnsi="Arial" w:cs="Arial"/>
          <w:bCs/>
          <w:i/>
          <w:iCs/>
          <w:sz w:val="20"/>
          <w:szCs w:val="20"/>
        </w:rPr>
        <w:t xml:space="preserve"> </w:t>
      </w:r>
      <w:r w:rsidRPr="00D628D6">
        <w:rPr>
          <w:rFonts w:ascii="Arial" w:hAnsi="Arial" w:cs="Arial"/>
          <w:bCs/>
          <w:sz w:val="20"/>
          <w:szCs w:val="20"/>
        </w:rPr>
        <w:t>(SLEV) (</w:t>
      </w:r>
      <w:r w:rsidRPr="00D628D6">
        <w:rPr>
          <w:rFonts w:ascii="Arial" w:hAnsi="Arial" w:cs="Arial"/>
          <w:bCs/>
          <w:color w:val="0070C0"/>
          <w:sz w:val="20"/>
          <w:szCs w:val="20"/>
        </w:rPr>
        <w:t>Bartholomay et. al., 2011</w:t>
      </w:r>
      <w:r w:rsidRPr="00D628D6">
        <w:rPr>
          <w:rFonts w:ascii="Arial" w:hAnsi="Arial" w:cs="Arial"/>
          <w:bCs/>
          <w:sz w:val="20"/>
          <w:szCs w:val="20"/>
        </w:rPr>
        <w:t>)</w:t>
      </w:r>
      <w:r w:rsidRPr="00D628D6">
        <w:rPr>
          <w:rFonts w:ascii="Arial" w:hAnsi="Arial" w:cs="Arial"/>
          <w:bCs/>
          <w:i/>
          <w:iCs/>
          <w:sz w:val="20"/>
          <w:szCs w:val="20"/>
        </w:rPr>
        <w:t xml:space="preserve">. </w:t>
      </w:r>
      <w:r w:rsidRPr="00D628D6">
        <w:rPr>
          <w:rFonts w:ascii="Arial" w:hAnsi="Arial" w:cs="Arial"/>
          <w:bCs/>
          <w:sz w:val="20"/>
          <w:szCs w:val="20"/>
        </w:rPr>
        <w:t xml:space="preserve">While </w:t>
      </w:r>
      <w:r w:rsidRPr="00D628D6">
        <w:rPr>
          <w:rFonts w:ascii="Arial" w:hAnsi="Arial" w:cs="Arial"/>
          <w:i/>
          <w:iCs/>
          <w:sz w:val="20"/>
          <w:szCs w:val="20"/>
        </w:rPr>
        <w:t>Cx. tritaeniorhynchus</w:t>
      </w:r>
      <w:r w:rsidRPr="00D628D6">
        <w:rPr>
          <w:rFonts w:ascii="Arial" w:hAnsi="Arial" w:cs="Arial"/>
          <w:sz w:val="20"/>
          <w:szCs w:val="20"/>
        </w:rPr>
        <w:t xml:space="preserve"> is often the primary vector for </w:t>
      </w:r>
      <w:r w:rsidRPr="00D628D6">
        <w:rPr>
          <w:rFonts w:ascii="Arial" w:hAnsi="Arial" w:cs="Arial"/>
          <w:bCs/>
          <w:sz w:val="20"/>
          <w:szCs w:val="20"/>
        </w:rPr>
        <w:t>Japanese encephalitis Virus (JEV), i</w:t>
      </w:r>
      <w:r w:rsidRPr="00D628D6">
        <w:rPr>
          <w:rFonts w:ascii="Arial" w:hAnsi="Arial" w:cs="Arial"/>
          <w:bCs/>
          <w:iCs/>
          <w:sz w:val="20"/>
          <w:szCs w:val="20"/>
        </w:rPr>
        <w:t>t can also transmit Japanese Encephalitis Virus (JEV), particularly in urban settings (</w:t>
      </w:r>
      <w:r w:rsidRPr="00D628D6">
        <w:rPr>
          <w:rFonts w:ascii="Arial" w:hAnsi="Arial" w:cs="Arial"/>
          <w:color w:val="0070C0"/>
          <w:sz w:val="20"/>
          <w:szCs w:val="20"/>
          <w:shd w:val="clear" w:color="auto" w:fill="FFFFFF"/>
        </w:rPr>
        <w:t>Kanojia. 2007</w:t>
      </w:r>
      <w:r w:rsidRPr="00D628D6">
        <w:rPr>
          <w:rFonts w:ascii="Arial" w:hAnsi="Arial" w:cs="Arial"/>
          <w:sz w:val="20"/>
          <w:szCs w:val="20"/>
          <w:shd w:val="clear" w:color="auto" w:fill="FFFFFF"/>
        </w:rPr>
        <w:t>)</w:t>
      </w:r>
      <w:r w:rsidRPr="00D628D6">
        <w:rPr>
          <w:rFonts w:ascii="Arial" w:hAnsi="Arial" w:cs="Arial"/>
          <w:bCs/>
          <w:iCs/>
          <w:sz w:val="20"/>
          <w:szCs w:val="20"/>
        </w:rPr>
        <w:t>.</w:t>
      </w:r>
      <w:r w:rsidRPr="00D628D6">
        <w:rPr>
          <w:rFonts w:ascii="Arial" w:hAnsi="Arial" w:cs="Arial"/>
          <w:b/>
          <w:bCs/>
          <w:i/>
          <w:iCs/>
          <w:sz w:val="20"/>
          <w:szCs w:val="20"/>
        </w:rPr>
        <w:t xml:space="preserve"> </w:t>
      </w:r>
      <w:r w:rsidRPr="00D628D6">
        <w:rPr>
          <w:rFonts w:ascii="Arial" w:hAnsi="Arial" w:cs="Arial"/>
          <w:sz w:val="20"/>
          <w:szCs w:val="20"/>
        </w:rPr>
        <w:t xml:space="preserve">Its high abundance indicates a significant risk for the transmission of these diseases. </w:t>
      </w:r>
    </w:p>
    <w:p w14:paraId="7FF56AE6" w14:textId="77777777" w:rsidR="00D628D6" w:rsidRPr="00D628D6" w:rsidRDefault="00D628D6" w:rsidP="00D628D6">
      <w:pPr>
        <w:pStyle w:val="NormalWeb"/>
        <w:spacing w:line="480" w:lineRule="auto"/>
        <w:jc w:val="both"/>
        <w:rPr>
          <w:rFonts w:ascii="Arial" w:hAnsi="Arial" w:cs="Arial"/>
          <w:bCs/>
          <w:sz w:val="20"/>
          <w:szCs w:val="20"/>
        </w:rPr>
      </w:pPr>
      <w:r w:rsidRPr="00D628D6">
        <w:rPr>
          <w:rFonts w:ascii="Arial" w:hAnsi="Arial" w:cs="Arial"/>
          <w:bCs/>
          <w:i/>
          <w:iCs/>
          <w:sz w:val="20"/>
          <w:szCs w:val="20"/>
        </w:rPr>
        <w:t>Cx.</w:t>
      </w:r>
      <w:r w:rsidRPr="00D628D6">
        <w:rPr>
          <w:rFonts w:ascii="Arial" w:hAnsi="Arial" w:cs="Arial"/>
          <w:b/>
          <w:bCs/>
          <w:i/>
          <w:iCs/>
          <w:sz w:val="20"/>
          <w:szCs w:val="20"/>
        </w:rPr>
        <w:t xml:space="preserve"> </w:t>
      </w:r>
      <w:r w:rsidRPr="00D628D6">
        <w:rPr>
          <w:rFonts w:ascii="Arial" w:hAnsi="Arial" w:cs="Arial"/>
          <w:bCs/>
          <w:i/>
          <w:iCs/>
          <w:sz w:val="20"/>
          <w:szCs w:val="20"/>
        </w:rPr>
        <w:t>gelidus</w:t>
      </w:r>
      <w:r w:rsidRPr="00D628D6">
        <w:rPr>
          <w:rFonts w:ascii="Arial" w:hAnsi="Arial" w:cs="Arial"/>
          <w:bCs/>
          <w:sz w:val="20"/>
          <w:szCs w:val="20"/>
        </w:rPr>
        <w:t xml:space="preserve"> (12 individuals, 0.12 RA) which</w:t>
      </w:r>
      <w:r w:rsidRPr="00D628D6">
        <w:rPr>
          <w:rFonts w:ascii="Arial" w:hAnsi="Arial" w:cs="Arial"/>
          <w:sz w:val="20"/>
          <w:szCs w:val="20"/>
        </w:rPr>
        <w:t xml:space="preserve"> is a prominent vector of </w:t>
      </w:r>
      <w:r w:rsidRPr="00D628D6">
        <w:rPr>
          <w:rFonts w:ascii="Arial" w:hAnsi="Arial" w:cs="Arial"/>
          <w:bCs/>
          <w:sz w:val="20"/>
          <w:szCs w:val="20"/>
        </w:rPr>
        <w:t>Japanese Encephalitis Virus (JEV)</w:t>
      </w:r>
      <w:r w:rsidRPr="00D628D6">
        <w:rPr>
          <w:rFonts w:ascii="Arial" w:hAnsi="Arial" w:cs="Arial"/>
          <w:sz w:val="20"/>
          <w:szCs w:val="20"/>
        </w:rPr>
        <w:t>, especially in India and Southeast Asia (</w:t>
      </w:r>
      <w:r w:rsidRPr="00D628D6">
        <w:rPr>
          <w:rFonts w:ascii="Arial" w:hAnsi="Arial" w:cs="Arial"/>
          <w:color w:val="0070C0"/>
          <w:sz w:val="20"/>
          <w:szCs w:val="20"/>
        </w:rPr>
        <w:t>Sudeep, 2014</w:t>
      </w:r>
      <w:r w:rsidRPr="00D628D6">
        <w:rPr>
          <w:rFonts w:ascii="Arial" w:hAnsi="Arial" w:cs="Arial"/>
          <w:sz w:val="20"/>
          <w:szCs w:val="20"/>
        </w:rPr>
        <w:t xml:space="preserve">) and was observed to be the second most abundant after </w:t>
      </w:r>
      <w:r w:rsidRPr="00D628D6">
        <w:rPr>
          <w:rFonts w:ascii="Arial" w:hAnsi="Arial" w:cs="Arial"/>
          <w:i/>
          <w:iCs/>
          <w:sz w:val="20"/>
          <w:szCs w:val="20"/>
        </w:rPr>
        <w:t>Cx. quinquefaciatus</w:t>
      </w:r>
      <w:r w:rsidRPr="00D628D6">
        <w:rPr>
          <w:rFonts w:ascii="Arial" w:hAnsi="Arial" w:cs="Arial"/>
          <w:sz w:val="20"/>
          <w:szCs w:val="20"/>
        </w:rPr>
        <w:t xml:space="preserve"> that points to a considerable risk of JEV transmission. The major vectors of </w:t>
      </w:r>
      <w:r w:rsidRPr="00D628D6">
        <w:rPr>
          <w:rFonts w:ascii="Arial" w:hAnsi="Arial" w:cs="Arial"/>
          <w:i/>
          <w:sz w:val="20"/>
          <w:szCs w:val="20"/>
        </w:rPr>
        <w:t>Japanese encephalitis</w:t>
      </w:r>
      <w:r w:rsidRPr="00D628D6">
        <w:rPr>
          <w:rFonts w:ascii="Arial" w:hAnsi="Arial" w:cs="Arial"/>
          <w:sz w:val="20"/>
          <w:szCs w:val="20"/>
        </w:rPr>
        <w:t xml:space="preserve"> in India belong to </w:t>
      </w:r>
      <w:r w:rsidRPr="00D628D6">
        <w:rPr>
          <w:rFonts w:ascii="Arial" w:hAnsi="Arial" w:cs="Arial"/>
          <w:i/>
          <w:sz w:val="20"/>
          <w:szCs w:val="20"/>
        </w:rPr>
        <w:t>Cx. vishnui</w:t>
      </w:r>
      <w:r w:rsidRPr="00D628D6">
        <w:rPr>
          <w:rFonts w:ascii="Arial" w:hAnsi="Arial" w:cs="Arial"/>
          <w:sz w:val="20"/>
          <w:szCs w:val="20"/>
        </w:rPr>
        <w:t xml:space="preserve"> group comprising of </w:t>
      </w:r>
      <w:r w:rsidRPr="00D628D6">
        <w:rPr>
          <w:rFonts w:ascii="Arial" w:hAnsi="Arial" w:cs="Arial"/>
          <w:i/>
          <w:sz w:val="20"/>
          <w:szCs w:val="20"/>
        </w:rPr>
        <w:t>Cx. tritaeniorhynchus</w:t>
      </w:r>
      <w:r w:rsidRPr="00D628D6">
        <w:rPr>
          <w:rFonts w:ascii="Arial" w:hAnsi="Arial" w:cs="Arial"/>
          <w:sz w:val="20"/>
          <w:szCs w:val="20"/>
        </w:rPr>
        <w:t xml:space="preserve">, </w:t>
      </w:r>
      <w:r w:rsidRPr="00D628D6">
        <w:rPr>
          <w:rFonts w:ascii="Arial" w:hAnsi="Arial" w:cs="Arial"/>
          <w:i/>
          <w:sz w:val="20"/>
          <w:szCs w:val="20"/>
        </w:rPr>
        <w:t>Cx. vishnui</w:t>
      </w:r>
      <w:r w:rsidRPr="00D628D6">
        <w:rPr>
          <w:rFonts w:ascii="Arial" w:hAnsi="Arial" w:cs="Arial"/>
          <w:sz w:val="20"/>
          <w:szCs w:val="20"/>
        </w:rPr>
        <w:t xml:space="preserve"> and </w:t>
      </w:r>
      <w:r w:rsidRPr="00D628D6">
        <w:rPr>
          <w:rFonts w:ascii="Arial" w:hAnsi="Arial" w:cs="Arial"/>
          <w:i/>
          <w:sz w:val="20"/>
          <w:szCs w:val="20"/>
        </w:rPr>
        <w:t>Cx. pseudovishnui</w:t>
      </w:r>
      <w:r w:rsidRPr="00D628D6">
        <w:rPr>
          <w:rFonts w:ascii="Arial" w:hAnsi="Arial" w:cs="Arial"/>
          <w:sz w:val="20"/>
          <w:szCs w:val="20"/>
        </w:rPr>
        <w:t xml:space="preserve"> (</w:t>
      </w:r>
      <w:r w:rsidRPr="00D628D6">
        <w:rPr>
          <w:rFonts w:ascii="Arial" w:hAnsi="Arial" w:cs="Arial"/>
          <w:color w:val="0070C0"/>
          <w:sz w:val="20"/>
          <w:szCs w:val="20"/>
        </w:rPr>
        <w:t>Samuel, 2000</w:t>
      </w:r>
      <w:r w:rsidRPr="00D628D6">
        <w:rPr>
          <w:rFonts w:ascii="Arial" w:hAnsi="Arial" w:cs="Arial"/>
          <w:sz w:val="20"/>
          <w:szCs w:val="20"/>
        </w:rPr>
        <w:t xml:space="preserve">). </w:t>
      </w:r>
      <w:r w:rsidRPr="00D628D6">
        <w:rPr>
          <w:rFonts w:ascii="Arial" w:hAnsi="Arial" w:cs="Arial"/>
          <w:bCs/>
          <w:sz w:val="20"/>
          <w:szCs w:val="20"/>
        </w:rPr>
        <w:t>T</w:t>
      </w:r>
      <w:r w:rsidRPr="00D628D6">
        <w:rPr>
          <w:rFonts w:ascii="Arial" w:hAnsi="Arial" w:cs="Arial"/>
          <w:sz w:val="20"/>
          <w:szCs w:val="20"/>
        </w:rPr>
        <w:t xml:space="preserve">he presence of </w:t>
      </w:r>
      <w:r w:rsidRPr="00D628D6">
        <w:rPr>
          <w:rFonts w:ascii="Arial" w:hAnsi="Arial" w:cs="Arial"/>
          <w:i/>
          <w:sz w:val="20"/>
          <w:szCs w:val="20"/>
        </w:rPr>
        <w:t>Cx. pipiens</w:t>
      </w:r>
      <w:r w:rsidRPr="00D628D6">
        <w:rPr>
          <w:rFonts w:ascii="Arial" w:hAnsi="Arial" w:cs="Arial"/>
          <w:sz w:val="20"/>
          <w:szCs w:val="20"/>
        </w:rPr>
        <w:t xml:space="preserve">, </w:t>
      </w:r>
      <w:r w:rsidRPr="00D628D6">
        <w:rPr>
          <w:rFonts w:ascii="Arial" w:hAnsi="Arial" w:cs="Arial"/>
          <w:i/>
          <w:iCs/>
          <w:sz w:val="20"/>
          <w:szCs w:val="20"/>
        </w:rPr>
        <w:t>Cx. vishnui</w:t>
      </w:r>
      <w:r w:rsidRPr="00D628D6">
        <w:rPr>
          <w:rFonts w:ascii="Arial" w:hAnsi="Arial" w:cs="Arial"/>
          <w:sz w:val="20"/>
          <w:szCs w:val="20"/>
        </w:rPr>
        <w:t xml:space="preserve"> and </w:t>
      </w:r>
      <w:r w:rsidRPr="00D628D6">
        <w:rPr>
          <w:rFonts w:ascii="Arial" w:hAnsi="Arial" w:cs="Arial"/>
          <w:i/>
          <w:iCs/>
          <w:sz w:val="20"/>
          <w:szCs w:val="20"/>
        </w:rPr>
        <w:t>Cx. tritaeniorhynchus</w:t>
      </w:r>
      <w:r w:rsidRPr="00D628D6">
        <w:rPr>
          <w:rFonts w:ascii="Arial" w:hAnsi="Arial" w:cs="Arial"/>
          <w:bCs/>
          <w:sz w:val="20"/>
          <w:szCs w:val="20"/>
        </w:rPr>
        <w:t xml:space="preserve"> also has a high risk for </w:t>
      </w:r>
      <w:r w:rsidRPr="00D628D6">
        <w:rPr>
          <w:rFonts w:ascii="Arial" w:hAnsi="Arial" w:cs="Arial"/>
          <w:bCs/>
          <w:i/>
          <w:sz w:val="20"/>
          <w:szCs w:val="20"/>
        </w:rPr>
        <w:t>Japanese encephalitis</w:t>
      </w:r>
      <w:r w:rsidRPr="00D628D6">
        <w:rPr>
          <w:rFonts w:ascii="Arial" w:hAnsi="Arial" w:cs="Arial"/>
          <w:bCs/>
          <w:sz w:val="20"/>
          <w:szCs w:val="20"/>
        </w:rPr>
        <w:t xml:space="preserve"> (JE), a major primary vector in East Khasi Hills district of Meghalaya.</w:t>
      </w:r>
      <w:r w:rsidRPr="00D628D6">
        <w:rPr>
          <w:rFonts w:ascii="Arial" w:hAnsi="Arial" w:cs="Arial"/>
          <w:sz w:val="20"/>
          <w:szCs w:val="20"/>
        </w:rPr>
        <w:t xml:space="preserve"> Their presence, even in low numbers, warrants attention due to its high vectorial capacity.</w:t>
      </w:r>
      <w:r w:rsidRPr="00D628D6">
        <w:rPr>
          <w:rFonts w:ascii="Arial" w:hAnsi="Arial" w:cs="Arial"/>
          <w:bCs/>
          <w:sz w:val="20"/>
          <w:szCs w:val="20"/>
        </w:rPr>
        <w:t xml:space="preserve"> </w:t>
      </w:r>
    </w:p>
    <w:p w14:paraId="0512FA5C" w14:textId="77777777" w:rsidR="00D628D6" w:rsidRPr="00D628D6" w:rsidRDefault="00D628D6" w:rsidP="00D628D6">
      <w:pPr>
        <w:pStyle w:val="NormalWeb"/>
        <w:spacing w:line="480" w:lineRule="auto"/>
        <w:rPr>
          <w:rFonts w:ascii="Arial" w:hAnsi="Arial" w:cs="Arial"/>
          <w:sz w:val="20"/>
          <w:szCs w:val="20"/>
        </w:rPr>
      </w:pPr>
      <w:r w:rsidRPr="00D628D6">
        <w:rPr>
          <w:rFonts w:ascii="Arial" w:hAnsi="Arial" w:cs="Arial"/>
          <w:sz w:val="20"/>
          <w:szCs w:val="20"/>
        </w:rPr>
        <w:lastRenderedPageBreak/>
        <w:t xml:space="preserve">Both </w:t>
      </w:r>
      <w:r w:rsidRPr="00D628D6">
        <w:rPr>
          <w:rFonts w:ascii="Arial" w:hAnsi="Arial" w:cs="Arial"/>
          <w:i/>
          <w:iCs/>
          <w:sz w:val="20"/>
          <w:szCs w:val="20"/>
        </w:rPr>
        <w:t>Aedes</w:t>
      </w:r>
      <w:r w:rsidRPr="00D628D6">
        <w:rPr>
          <w:rFonts w:ascii="Arial" w:hAnsi="Arial" w:cs="Arial"/>
          <w:sz w:val="20"/>
          <w:szCs w:val="20"/>
        </w:rPr>
        <w:t xml:space="preserve"> species are important vectors for arboviruses like dengue, chikungunya, and Zika (</w:t>
      </w:r>
      <w:r w:rsidRPr="00D628D6">
        <w:rPr>
          <w:rFonts w:ascii="Arial" w:hAnsi="Arial" w:cs="Arial"/>
          <w:color w:val="0070C0"/>
          <w:sz w:val="20"/>
          <w:szCs w:val="20"/>
        </w:rPr>
        <w:t>Gómez et al., 2022; Ahebwa et al., 2023</w:t>
      </w:r>
      <w:r w:rsidRPr="00D628D6">
        <w:rPr>
          <w:rFonts w:ascii="Arial" w:hAnsi="Arial" w:cs="Arial"/>
          <w:sz w:val="20"/>
          <w:szCs w:val="20"/>
        </w:rPr>
        <w:t xml:space="preserve">). The high density of </w:t>
      </w:r>
      <w:r w:rsidRPr="00D628D6">
        <w:rPr>
          <w:rFonts w:ascii="Arial" w:hAnsi="Arial" w:cs="Arial"/>
          <w:i/>
          <w:iCs/>
          <w:sz w:val="20"/>
          <w:szCs w:val="20"/>
        </w:rPr>
        <w:t>Aedes albopictus</w:t>
      </w:r>
      <w:r w:rsidRPr="00D628D6">
        <w:rPr>
          <w:rFonts w:ascii="Arial" w:hAnsi="Arial" w:cs="Arial"/>
          <w:sz w:val="20"/>
          <w:szCs w:val="20"/>
        </w:rPr>
        <w:t xml:space="preserve"> suggests a greater potential for transmission of these diseases associated with this specific species.</w:t>
      </w:r>
    </w:p>
    <w:p w14:paraId="441B5830" w14:textId="77777777" w:rsidR="00D628D6" w:rsidRPr="00D628D6" w:rsidRDefault="00D628D6" w:rsidP="00D628D6">
      <w:pPr>
        <w:spacing w:before="100" w:beforeAutospacing="1" w:after="100" w:afterAutospacing="1" w:line="480" w:lineRule="auto"/>
        <w:jc w:val="both"/>
        <w:rPr>
          <w:rFonts w:ascii="Arial" w:hAnsi="Arial" w:cs="Arial"/>
          <w:lang w:eastAsia="en-IN"/>
        </w:rPr>
      </w:pPr>
      <w:r w:rsidRPr="00D628D6">
        <w:rPr>
          <w:rFonts w:ascii="Arial" w:hAnsi="Arial" w:cs="Arial"/>
          <w:bCs/>
          <w:i/>
          <w:iCs/>
          <w:lang w:eastAsia="en-IN"/>
        </w:rPr>
        <w:t>Aedes</w:t>
      </w:r>
      <w:r w:rsidRPr="00D628D6">
        <w:rPr>
          <w:rFonts w:ascii="Arial" w:hAnsi="Arial" w:cs="Arial"/>
          <w:b/>
          <w:bCs/>
          <w:i/>
          <w:iCs/>
          <w:lang w:eastAsia="en-IN"/>
        </w:rPr>
        <w:t xml:space="preserve"> </w:t>
      </w:r>
      <w:r w:rsidRPr="00D628D6">
        <w:rPr>
          <w:rFonts w:ascii="Arial" w:hAnsi="Arial" w:cs="Arial"/>
          <w:bCs/>
          <w:iCs/>
          <w:lang w:eastAsia="en-IN"/>
        </w:rPr>
        <w:t>vectors are highly prevalent in northeast India.</w:t>
      </w:r>
      <w:r w:rsidRPr="00D628D6">
        <w:rPr>
          <w:rFonts w:ascii="Arial" w:hAnsi="Arial" w:cs="Arial"/>
          <w:b/>
          <w:bCs/>
          <w:i/>
          <w:iCs/>
          <w:lang w:eastAsia="en-IN"/>
        </w:rPr>
        <w:t xml:space="preserve"> </w:t>
      </w:r>
      <w:r w:rsidRPr="00D628D6">
        <w:rPr>
          <w:rFonts w:ascii="Arial" w:hAnsi="Arial" w:cs="Arial"/>
          <w:bCs/>
          <w:i/>
          <w:iCs/>
          <w:lang w:eastAsia="en-IN"/>
        </w:rPr>
        <w:t xml:space="preserve">Aedes albopictus </w:t>
      </w:r>
      <w:r w:rsidRPr="00D628D6">
        <w:rPr>
          <w:rFonts w:ascii="Arial" w:hAnsi="Arial" w:cs="Arial"/>
          <w:bCs/>
          <w:iCs/>
          <w:lang w:eastAsia="en-IN"/>
        </w:rPr>
        <w:t>(12</w:t>
      </w:r>
      <w:r w:rsidRPr="00D628D6">
        <w:rPr>
          <w:rFonts w:ascii="Arial" w:hAnsi="Arial" w:cs="Arial"/>
          <w:bCs/>
          <w:lang w:eastAsia="en-IN"/>
        </w:rPr>
        <w:t xml:space="preserve"> individuals, 0.12 Relative Abundance) </w:t>
      </w:r>
      <w:r w:rsidRPr="00D628D6">
        <w:rPr>
          <w:rFonts w:ascii="Arial" w:hAnsi="Arial" w:cs="Arial"/>
          <w:bCs/>
          <w:iCs/>
          <w:lang w:eastAsia="en-IN"/>
        </w:rPr>
        <w:t>has been reported as a vector of dengue in Northeast India like</w:t>
      </w:r>
      <w:r w:rsidRPr="00D628D6">
        <w:rPr>
          <w:rFonts w:ascii="Arial" w:hAnsi="Arial" w:cs="Arial"/>
          <w:bCs/>
          <w:i/>
          <w:iCs/>
          <w:lang w:eastAsia="en-IN"/>
        </w:rPr>
        <w:t xml:space="preserve"> </w:t>
      </w:r>
      <w:r w:rsidRPr="00D628D6">
        <w:rPr>
          <w:rFonts w:ascii="Arial" w:hAnsi="Arial" w:cs="Arial"/>
          <w:color w:val="1B1B1B"/>
          <w:shd w:val="clear" w:color="auto" w:fill="FFFFFF"/>
        </w:rPr>
        <w:t>Assam, Arunachal Pradesh, Meghalaya and Nagaland (</w:t>
      </w:r>
      <w:r w:rsidRPr="00D628D6">
        <w:rPr>
          <w:rFonts w:ascii="Arial" w:hAnsi="Arial" w:cs="Arial"/>
          <w:color w:val="0070C0"/>
          <w:shd w:val="clear" w:color="auto" w:fill="FFFFFF"/>
        </w:rPr>
        <w:t>Chetri et. al, 2020</w:t>
      </w:r>
      <w:r w:rsidRPr="00D628D6">
        <w:rPr>
          <w:rFonts w:ascii="Arial" w:hAnsi="Arial" w:cs="Arial"/>
          <w:color w:val="1B1B1B"/>
          <w:shd w:val="clear" w:color="auto" w:fill="FFFFFF"/>
        </w:rPr>
        <w:t>).</w:t>
      </w:r>
      <w:r w:rsidRPr="00D628D6">
        <w:rPr>
          <w:rFonts w:ascii="Arial" w:hAnsi="Arial" w:cs="Arial"/>
          <w:bCs/>
          <w:i/>
          <w:iCs/>
          <w:lang w:eastAsia="en-IN"/>
        </w:rPr>
        <w:t xml:space="preserve"> Aedes aegypti</w:t>
      </w:r>
      <w:r w:rsidRPr="00D628D6">
        <w:rPr>
          <w:rFonts w:ascii="Arial" w:hAnsi="Arial" w:cs="Arial"/>
          <w:bCs/>
          <w:lang w:eastAsia="en-IN"/>
        </w:rPr>
        <w:t xml:space="preserve"> (3 individuals, 0.03 Relative Abundance) </w:t>
      </w:r>
      <w:r w:rsidRPr="00D628D6">
        <w:rPr>
          <w:rFonts w:ascii="Arial" w:hAnsi="Arial" w:cs="Arial"/>
          <w:lang w:eastAsia="en-IN"/>
        </w:rPr>
        <w:t xml:space="preserve">is the </w:t>
      </w:r>
      <w:r w:rsidRPr="00D628D6">
        <w:rPr>
          <w:rFonts w:ascii="Arial" w:hAnsi="Arial" w:cs="Arial"/>
          <w:bCs/>
          <w:lang w:eastAsia="en-IN"/>
        </w:rPr>
        <w:t>primary vector</w:t>
      </w:r>
      <w:r w:rsidRPr="00D628D6">
        <w:rPr>
          <w:rFonts w:ascii="Arial" w:hAnsi="Arial" w:cs="Arial"/>
          <w:lang w:eastAsia="en-IN"/>
        </w:rPr>
        <w:t xml:space="preserve"> for </w:t>
      </w:r>
      <w:r w:rsidRPr="00D628D6">
        <w:rPr>
          <w:rFonts w:ascii="Arial" w:hAnsi="Arial" w:cs="Arial"/>
          <w:bCs/>
          <w:lang w:eastAsia="en-IN"/>
        </w:rPr>
        <w:t>Dengue, Chikungunya, Zika, and Yellow Fever</w:t>
      </w:r>
      <w:r w:rsidRPr="00D628D6">
        <w:rPr>
          <w:rFonts w:ascii="Arial" w:hAnsi="Arial" w:cs="Arial"/>
          <w:b/>
          <w:bCs/>
          <w:lang w:eastAsia="en-IN"/>
        </w:rPr>
        <w:t xml:space="preserve"> </w:t>
      </w:r>
      <w:r w:rsidRPr="00D628D6">
        <w:rPr>
          <w:rFonts w:ascii="Arial" w:hAnsi="Arial" w:cs="Arial"/>
          <w:bCs/>
          <w:lang w:eastAsia="en-IN"/>
        </w:rPr>
        <w:t>(</w:t>
      </w:r>
      <w:r w:rsidRPr="00D628D6">
        <w:rPr>
          <w:rFonts w:ascii="Arial" w:hAnsi="Arial" w:cs="Arial"/>
          <w:bCs/>
          <w:color w:val="0070C0"/>
          <w:lang w:eastAsia="en-IN"/>
        </w:rPr>
        <w:t>Chetri et. al, 2020; Cheong et. al., 2025</w:t>
      </w:r>
      <w:r w:rsidRPr="00D628D6">
        <w:rPr>
          <w:rFonts w:ascii="Arial" w:hAnsi="Arial" w:cs="Arial"/>
          <w:bCs/>
          <w:lang w:eastAsia="en-IN"/>
        </w:rPr>
        <w:t>)</w:t>
      </w:r>
      <w:r w:rsidRPr="00D628D6">
        <w:rPr>
          <w:rFonts w:ascii="Arial" w:hAnsi="Arial" w:cs="Arial"/>
          <w:lang w:eastAsia="en-IN"/>
        </w:rPr>
        <w:t xml:space="preserve">. Although its abundance is lower than </w:t>
      </w:r>
      <w:r w:rsidRPr="00D628D6">
        <w:rPr>
          <w:rFonts w:ascii="Arial" w:hAnsi="Arial" w:cs="Arial"/>
          <w:i/>
          <w:iCs/>
          <w:lang w:eastAsia="en-IN"/>
        </w:rPr>
        <w:t>Aedes albopictus</w:t>
      </w:r>
      <w:r w:rsidRPr="00D628D6">
        <w:rPr>
          <w:rFonts w:ascii="Arial" w:hAnsi="Arial" w:cs="Arial"/>
          <w:lang w:eastAsia="en-IN"/>
        </w:rPr>
        <w:t xml:space="preserve"> in this sample, its presence is extremely important given its high efficiency in transmitting these severe diseases.</w:t>
      </w:r>
    </w:p>
    <w:p w14:paraId="68130F30" w14:textId="77777777" w:rsidR="00D628D6" w:rsidRPr="00D628D6" w:rsidRDefault="00D628D6" w:rsidP="00D628D6">
      <w:pPr>
        <w:spacing w:before="100" w:beforeAutospacing="1" w:after="100" w:afterAutospacing="1" w:line="480" w:lineRule="auto"/>
        <w:jc w:val="both"/>
        <w:rPr>
          <w:rFonts w:ascii="Arial" w:hAnsi="Arial" w:cs="Arial"/>
          <w:lang w:eastAsia="en-IN"/>
        </w:rPr>
      </w:pPr>
      <w:r w:rsidRPr="00D628D6">
        <w:rPr>
          <w:rFonts w:ascii="Arial" w:hAnsi="Arial" w:cs="Arial"/>
          <w:bCs/>
          <w:i/>
          <w:lang w:eastAsia="en-IN"/>
        </w:rPr>
        <w:t>Mansonia</w:t>
      </w:r>
      <w:r w:rsidRPr="00D628D6">
        <w:rPr>
          <w:rFonts w:ascii="Arial" w:hAnsi="Arial" w:cs="Arial"/>
          <w:bCs/>
          <w:lang w:eastAsia="en-IN"/>
        </w:rPr>
        <w:t xml:space="preserve"> (1 individual, 0.01 Relative Abundance) </w:t>
      </w:r>
      <w:r w:rsidRPr="00D628D6">
        <w:rPr>
          <w:rFonts w:ascii="Arial" w:hAnsi="Arial" w:cs="Arial"/>
          <w:lang w:eastAsia="en-IN"/>
        </w:rPr>
        <w:t xml:space="preserve">are known vectors of </w:t>
      </w:r>
      <w:r w:rsidRPr="00D628D6">
        <w:rPr>
          <w:rFonts w:ascii="Arial" w:hAnsi="Arial" w:cs="Arial"/>
          <w:bCs/>
          <w:lang w:eastAsia="en-IN"/>
        </w:rPr>
        <w:t>Lymphatic filariasis</w:t>
      </w:r>
      <w:r w:rsidRPr="00D628D6">
        <w:rPr>
          <w:rFonts w:ascii="Arial" w:hAnsi="Arial" w:cs="Arial"/>
          <w:lang w:eastAsia="en-IN"/>
        </w:rPr>
        <w:t xml:space="preserve"> (especially </w:t>
      </w:r>
      <w:r w:rsidRPr="00D628D6">
        <w:rPr>
          <w:rFonts w:ascii="Arial" w:hAnsi="Arial" w:cs="Arial"/>
          <w:i/>
          <w:iCs/>
          <w:lang w:eastAsia="en-IN"/>
        </w:rPr>
        <w:t>Brugia malayi</w:t>
      </w:r>
      <w:r w:rsidRPr="00D628D6">
        <w:rPr>
          <w:rFonts w:ascii="Arial" w:hAnsi="Arial" w:cs="Arial"/>
          <w:lang w:eastAsia="en-IN"/>
        </w:rPr>
        <w:t xml:space="preserve"> and </w:t>
      </w:r>
      <w:r w:rsidRPr="00D628D6">
        <w:rPr>
          <w:rFonts w:ascii="Arial" w:hAnsi="Arial" w:cs="Arial"/>
          <w:i/>
          <w:iCs/>
          <w:lang w:eastAsia="en-IN"/>
        </w:rPr>
        <w:t>B. timori</w:t>
      </w:r>
      <w:r w:rsidRPr="00D628D6">
        <w:rPr>
          <w:rFonts w:ascii="Arial" w:hAnsi="Arial" w:cs="Arial"/>
          <w:lang w:eastAsia="en-IN"/>
        </w:rPr>
        <w:t xml:space="preserve">) and </w:t>
      </w:r>
      <w:r w:rsidRPr="00D628D6">
        <w:rPr>
          <w:rFonts w:ascii="Arial" w:hAnsi="Arial" w:cs="Arial"/>
          <w:i/>
          <w:lang w:eastAsia="en-IN"/>
        </w:rPr>
        <w:t>Ma. uniformis</w:t>
      </w:r>
      <w:r w:rsidRPr="00D628D6">
        <w:rPr>
          <w:rFonts w:ascii="Arial" w:hAnsi="Arial" w:cs="Arial"/>
          <w:lang w:eastAsia="en-IN"/>
        </w:rPr>
        <w:t xml:space="preserve"> is a vector of both filariasis and </w:t>
      </w:r>
      <w:r w:rsidRPr="00D628D6">
        <w:rPr>
          <w:rFonts w:ascii="Arial" w:hAnsi="Arial" w:cs="Arial"/>
          <w:i/>
          <w:lang w:eastAsia="en-IN"/>
        </w:rPr>
        <w:t>Japanese encephalitis</w:t>
      </w:r>
      <w:r w:rsidRPr="00D628D6">
        <w:rPr>
          <w:rFonts w:ascii="Arial" w:hAnsi="Arial" w:cs="Arial"/>
          <w:lang w:eastAsia="en-IN"/>
        </w:rPr>
        <w:t xml:space="preserve"> (</w:t>
      </w:r>
      <w:r w:rsidRPr="00D628D6">
        <w:rPr>
          <w:rFonts w:ascii="Arial" w:hAnsi="Arial" w:cs="Arial"/>
          <w:color w:val="0070C0"/>
          <w:lang w:eastAsia="en-IN"/>
        </w:rPr>
        <w:t>Agrawal V.K., Sashindran V.K. 2006, Kanojia et. al., 2007</w:t>
      </w:r>
      <w:r w:rsidRPr="00D628D6">
        <w:rPr>
          <w:rFonts w:ascii="Arial" w:hAnsi="Arial" w:cs="Arial"/>
          <w:lang w:eastAsia="en-IN"/>
        </w:rPr>
        <w:t xml:space="preserve">). Their larvae attached to aquatic plants. Even a single individual suggests its presence in the area. </w:t>
      </w:r>
      <w:r w:rsidRPr="00D628D6">
        <w:rPr>
          <w:rFonts w:ascii="Arial" w:hAnsi="Arial" w:cs="Arial"/>
          <w:i/>
          <w:iCs/>
          <w:lang w:eastAsia="en-IN"/>
        </w:rPr>
        <w:t>M. uniformis</w:t>
      </w:r>
      <w:r w:rsidRPr="00D628D6">
        <w:rPr>
          <w:rFonts w:ascii="Arial" w:hAnsi="Arial" w:cs="Arial"/>
          <w:lang w:eastAsia="en-IN"/>
        </w:rPr>
        <w:t xml:space="preserve"> is a recognized vector of filariasis or </w:t>
      </w:r>
      <w:r w:rsidRPr="00D628D6">
        <w:rPr>
          <w:rFonts w:ascii="Arial" w:hAnsi="Arial" w:cs="Arial"/>
          <w:i/>
          <w:lang w:eastAsia="en-IN"/>
        </w:rPr>
        <w:t>Japanese encephalitis</w:t>
      </w:r>
      <w:r w:rsidRPr="00D628D6">
        <w:rPr>
          <w:rFonts w:ascii="Arial" w:hAnsi="Arial" w:cs="Arial"/>
          <w:lang w:eastAsia="en-IN"/>
        </w:rPr>
        <w:t>.</w:t>
      </w:r>
    </w:p>
    <w:p w14:paraId="3E3A97E7" w14:textId="77777777" w:rsidR="00D628D6" w:rsidRPr="00D628D6" w:rsidRDefault="00D628D6" w:rsidP="00D628D6">
      <w:pPr>
        <w:spacing w:before="100" w:beforeAutospacing="1" w:after="100" w:afterAutospacing="1" w:line="480" w:lineRule="auto"/>
        <w:jc w:val="both"/>
        <w:rPr>
          <w:rFonts w:ascii="Arial" w:hAnsi="Arial" w:cs="Arial"/>
          <w:lang w:eastAsia="en-IN"/>
        </w:rPr>
      </w:pPr>
      <w:r w:rsidRPr="00D628D6">
        <w:rPr>
          <w:rFonts w:ascii="Arial" w:hAnsi="Arial" w:cs="Arial"/>
          <w:color w:val="0E101A"/>
        </w:rPr>
        <w:t xml:space="preserve">The presence of </w:t>
      </w:r>
      <w:r w:rsidRPr="00D628D6">
        <w:rPr>
          <w:rFonts w:ascii="Arial" w:hAnsi="Arial" w:cs="Arial"/>
          <w:i/>
          <w:color w:val="0E101A"/>
        </w:rPr>
        <w:t>Toxorhynchites</w:t>
      </w:r>
      <w:r w:rsidRPr="00D628D6">
        <w:rPr>
          <w:rFonts w:ascii="Arial" w:hAnsi="Arial" w:cs="Arial"/>
          <w:color w:val="0E101A"/>
        </w:rPr>
        <w:t xml:space="preserve"> is generally considered beneficial from a public health perspective. This genus is unique because adult </w:t>
      </w:r>
      <w:r w:rsidRPr="00D628D6">
        <w:rPr>
          <w:rFonts w:ascii="Arial" w:hAnsi="Arial" w:cs="Arial"/>
          <w:i/>
          <w:color w:val="0E101A"/>
        </w:rPr>
        <w:t>Toxorhynchites</w:t>
      </w:r>
      <w:r w:rsidRPr="00D628D6">
        <w:rPr>
          <w:rFonts w:ascii="Arial" w:hAnsi="Arial" w:cs="Arial"/>
          <w:color w:val="0E101A"/>
        </w:rPr>
        <w:t xml:space="preserve"> mosquitoes do not feed on blood; they feed on nectar. They act as natural biological control agents, preying on the immature stages of pest and vector mosquitoes like </w:t>
      </w:r>
      <w:r w:rsidRPr="00D628D6">
        <w:rPr>
          <w:rFonts w:ascii="Arial" w:hAnsi="Arial" w:cs="Arial"/>
          <w:i/>
          <w:color w:val="0E101A"/>
        </w:rPr>
        <w:t xml:space="preserve">Aedes </w:t>
      </w:r>
      <w:r w:rsidRPr="00D628D6">
        <w:rPr>
          <w:rFonts w:ascii="Arial" w:hAnsi="Arial" w:cs="Arial"/>
          <w:color w:val="0E101A"/>
        </w:rPr>
        <w:t xml:space="preserve">and </w:t>
      </w:r>
      <w:r w:rsidRPr="00D628D6">
        <w:rPr>
          <w:rFonts w:ascii="Arial" w:hAnsi="Arial" w:cs="Arial"/>
          <w:i/>
          <w:color w:val="0E101A"/>
        </w:rPr>
        <w:t xml:space="preserve">Culex </w:t>
      </w:r>
      <w:r w:rsidRPr="00D628D6">
        <w:rPr>
          <w:rFonts w:ascii="Arial" w:hAnsi="Arial" w:cs="Arial"/>
          <w:color w:val="0E101A"/>
        </w:rPr>
        <w:t>(</w:t>
      </w:r>
      <w:r w:rsidRPr="00D628D6">
        <w:rPr>
          <w:rFonts w:ascii="Arial" w:hAnsi="Arial" w:cs="Arial"/>
          <w:color w:val="0070C0"/>
        </w:rPr>
        <w:t>McAlister., 2017. Donald et. al., 2020; Sukupayo et. al, 2024</w:t>
      </w:r>
      <w:r w:rsidRPr="00D628D6">
        <w:rPr>
          <w:rFonts w:ascii="Arial" w:hAnsi="Arial" w:cs="Arial"/>
          <w:color w:val="0E101A"/>
        </w:rPr>
        <w:t>). Their relative abundance of 0.07 (7%) is quite high for a predatory mosquito, which is a positive sign for natural mosquito control within the sampled area.</w:t>
      </w:r>
    </w:p>
    <w:p w14:paraId="14C38637" w14:textId="77777777" w:rsidR="004A2237" w:rsidRDefault="00D628D6" w:rsidP="004A2237">
      <w:pPr>
        <w:pStyle w:val="NormalWeb"/>
        <w:spacing w:line="480" w:lineRule="auto"/>
        <w:jc w:val="both"/>
        <w:rPr>
          <w:rFonts w:ascii="Arial" w:hAnsi="Arial" w:cs="Arial"/>
          <w:b/>
          <w:sz w:val="20"/>
          <w:szCs w:val="20"/>
        </w:rPr>
      </w:pPr>
      <w:r w:rsidRPr="00D628D6">
        <w:rPr>
          <w:rFonts w:ascii="Arial" w:hAnsi="Arial" w:cs="Arial"/>
          <w:b/>
          <w:sz w:val="20"/>
          <w:szCs w:val="20"/>
        </w:rPr>
        <w:t xml:space="preserve">5. Conclusion </w:t>
      </w:r>
    </w:p>
    <w:p w14:paraId="06A5D955" w14:textId="4D1938DB" w:rsidR="007F4981" w:rsidRPr="004A2237" w:rsidRDefault="007F4981" w:rsidP="004A2237">
      <w:pPr>
        <w:pStyle w:val="NormalWeb"/>
        <w:spacing w:line="480" w:lineRule="auto"/>
        <w:jc w:val="both"/>
        <w:rPr>
          <w:rFonts w:ascii="Arial" w:hAnsi="Arial" w:cs="Arial"/>
          <w:b/>
          <w:bCs/>
          <w:caps/>
        </w:rPr>
      </w:pPr>
      <w:r w:rsidRPr="004A2237">
        <w:rPr>
          <w:rFonts w:ascii="Arial" w:hAnsi="Arial" w:cs="Arial"/>
          <w:bCs/>
        </w:rPr>
        <w:t>The data highlight a significant complex assembly of 24</w:t>
      </w:r>
      <w:r w:rsidR="004A2237">
        <w:rPr>
          <w:rFonts w:ascii="Arial" w:hAnsi="Arial" w:cs="Arial"/>
          <w:bCs/>
        </w:rPr>
        <w:t xml:space="preserve"> mosquito species r</w:t>
      </w:r>
      <w:r w:rsidRPr="004A2237">
        <w:rPr>
          <w:rFonts w:ascii="Arial" w:hAnsi="Arial" w:cs="Arial"/>
          <w:bCs/>
        </w:rPr>
        <w:t xml:space="preserve">evealing the presence of medically important mosquito species, particularly from the </w:t>
      </w:r>
      <w:r w:rsidR="004A2237" w:rsidRPr="004A2237">
        <w:rPr>
          <w:rFonts w:ascii="Arial" w:hAnsi="Arial" w:cs="Arial"/>
          <w:bCs/>
          <w:i/>
        </w:rPr>
        <w:t>C</w:t>
      </w:r>
      <w:r w:rsidRPr="004A2237">
        <w:rPr>
          <w:rFonts w:ascii="Arial" w:hAnsi="Arial" w:cs="Arial"/>
          <w:bCs/>
          <w:i/>
        </w:rPr>
        <w:t>ulex</w:t>
      </w:r>
      <w:r w:rsidRPr="004A2237">
        <w:rPr>
          <w:rFonts w:ascii="Arial" w:hAnsi="Arial" w:cs="Arial"/>
          <w:bCs/>
        </w:rPr>
        <w:t xml:space="preserve"> and </w:t>
      </w:r>
      <w:r w:rsidR="004A2237" w:rsidRPr="004A2237">
        <w:rPr>
          <w:rFonts w:ascii="Arial" w:hAnsi="Arial" w:cs="Arial"/>
          <w:bCs/>
          <w:i/>
        </w:rPr>
        <w:t>A</w:t>
      </w:r>
      <w:r w:rsidRPr="004A2237">
        <w:rPr>
          <w:rFonts w:ascii="Arial" w:hAnsi="Arial" w:cs="Arial"/>
          <w:bCs/>
          <w:i/>
        </w:rPr>
        <w:t>edes</w:t>
      </w:r>
      <w:r w:rsidRPr="004A2237">
        <w:rPr>
          <w:rFonts w:ascii="Arial" w:hAnsi="Arial" w:cs="Arial"/>
          <w:bCs/>
        </w:rPr>
        <w:t xml:space="preserve"> genera, suggesting a substantial risk of arboviral diseases like </w:t>
      </w:r>
      <w:r w:rsidR="004A2237" w:rsidRPr="004A2237">
        <w:rPr>
          <w:rFonts w:ascii="Arial" w:hAnsi="Arial" w:cs="Arial"/>
          <w:bCs/>
          <w:i/>
        </w:rPr>
        <w:t>J</w:t>
      </w:r>
      <w:r w:rsidRPr="004A2237">
        <w:rPr>
          <w:rFonts w:ascii="Arial" w:hAnsi="Arial" w:cs="Arial"/>
          <w:bCs/>
          <w:i/>
        </w:rPr>
        <w:t>apanese encephalitis</w:t>
      </w:r>
      <w:r w:rsidRPr="004A2237">
        <w:rPr>
          <w:rFonts w:ascii="Arial" w:hAnsi="Arial" w:cs="Arial"/>
          <w:bCs/>
        </w:rPr>
        <w:t xml:space="preserve"> (</w:t>
      </w:r>
      <w:r w:rsidR="004A2237">
        <w:rPr>
          <w:rFonts w:ascii="Arial" w:hAnsi="Arial" w:cs="Arial"/>
          <w:bCs/>
        </w:rPr>
        <w:t>JE</w:t>
      </w:r>
      <w:r w:rsidRPr="004A2237">
        <w:rPr>
          <w:rFonts w:ascii="Arial" w:hAnsi="Arial" w:cs="Arial"/>
          <w:bCs/>
        </w:rPr>
        <w:t xml:space="preserve">) and filariasis. </w:t>
      </w:r>
    </w:p>
    <w:p w14:paraId="370DCAF1" w14:textId="7E536689" w:rsidR="00A2325E" w:rsidRPr="004A2237" w:rsidRDefault="007F4981" w:rsidP="00A2325E">
      <w:pPr>
        <w:pStyle w:val="ReferHead"/>
        <w:spacing w:after="0" w:line="360" w:lineRule="auto"/>
        <w:jc w:val="both"/>
        <w:rPr>
          <w:rFonts w:ascii="Arial" w:hAnsi="Arial" w:cs="Arial"/>
          <w:b w:val="0"/>
          <w:bCs/>
          <w:caps w:val="0"/>
        </w:rPr>
      </w:pPr>
      <w:r w:rsidRPr="004A2237">
        <w:rPr>
          <w:rFonts w:ascii="Arial" w:hAnsi="Arial" w:cs="Arial"/>
          <w:b w:val="0"/>
          <w:bCs/>
          <w:caps w:val="0"/>
        </w:rPr>
        <w:t xml:space="preserve">Furthermore, the documented presence of 15 </w:t>
      </w:r>
      <w:r w:rsidRPr="004A2237">
        <w:rPr>
          <w:rFonts w:ascii="Arial" w:hAnsi="Arial" w:cs="Arial"/>
          <w:b w:val="0"/>
          <w:bCs/>
          <w:i/>
          <w:caps w:val="0"/>
        </w:rPr>
        <w:t>Anopheles</w:t>
      </w:r>
      <w:r w:rsidR="004A2237">
        <w:rPr>
          <w:rFonts w:ascii="Arial" w:hAnsi="Arial" w:cs="Arial"/>
          <w:b w:val="0"/>
          <w:bCs/>
          <w:caps w:val="0"/>
        </w:rPr>
        <w:t xml:space="preserve"> species </w:t>
      </w:r>
      <w:r w:rsidRPr="004A2237">
        <w:rPr>
          <w:rFonts w:ascii="Arial" w:hAnsi="Arial" w:cs="Arial"/>
          <w:b w:val="0"/>
          <w:bCs/>
          <w:caps w:val="0"/>
        </w:rPr>
        <w:t>despite t</w:t>
      </w:r>
      <w:r w:rsidR="004A2237">
        <w:rPr>
          <w:rFonts w:ascii="Arial" w:hAnsi="Arial" w:cs="Arial"/>
          <w:b w:val="0"/>
          <w:bCs/>
          <w:caps w:val="0"/>
        </w:rPr>
        <w:t xml:space="preserve">heir lower individual densities </w:t>
      </w:r>
      <w:r w:rsidRPr="004A2237">
        <w:rPr>
          <w:rFonts w:ascii="Arial" w:hAnsi="Arial" w:cs="Arial"/>
          <w:b w:val="0"/>
          <w:bCs/>
          <w:caps w:val="0"/>
        </w:rPr>
        <w:t xml:space="preserve">confirms that the ecological niche for malaria transmission remains active. This is particularly concerning given that Mawsiatkhnam has reported clinical malaria cases within the last decade. The high species richness within the Anopheles genus suggests that vector control strategies must be broad-spectrum, as relying on interventions targeting a single dominant species may be insufficient in such a diverse environment. On a </w:t>
      </w:r>
      <w:r w:rsidRPr="004A2237">
        <w:rPr>
          <w:rFonts w:ascii="Arial" w:hAnsi="Arial" w:cs="Arial"/>
          <w:b w:val="0"/>
          <w:bCs/>
          <w:caps w:val="0"/>
        </w:rPr>
        <w:lastRenderedPageBreak/>
        <w:t xml:space="preserve">positive note, the presence of </w:t>
      </w:r>
      <w:r w:rsidR="004A2237" w:rsidRPr="004A2237">
        <w:rPr>
          <w:rFonts w:ascii="Arial" w:hAnsi="Arial" w:cs="Arial"/>
          <w:b w:val="0"/>
          <w:bCs/>
          <w:i/>
          <w:caps w:val="0"/>
        </w:rPr>
        <w:t>T</w:t>
      </w:r>
      <w:r w:rsidRPr="004A2237">
        <w:rPr>
          <w:rFonts w:ascii="Arial" w:hAnsi="Arial" w:cs="Arial"/>
          <w:b w:val="0"/>
          <w:bCs/>
          <w:i/>
          <w:caps w:val="0"/>
        </w:rPr>
        <w:t>oxorhynchites</w:t>
      </w:r>
      <w:r w:rsidRPr="004A2237">
        <w:rPr>
          <w:rFonts w:ascii="Arial" w:hAnsi="Arial" w:cs="Arial"/>
          <w:b w:val="0"/>
          <w:bCs/>
          <w:caps w:val="0"/>
        </w:rPr>
        <w:t xml:space="preserve"> acts as a beneficial ecological factor</w:t>
      </w:r>
      <w:r w:rsidR="00A2325E" w:rsidRPr="004A2237">
        <w:rPr>
          <w:rFonts w:ascii="Arial" w:hAnsi="Arial" w:cs="Arial"/>
          <w:b w:val="0"/>
          <w:bCs/>
          <w:caps w:val="0"/>
        </w:rPr>
        <w:t xml:space="preserve">, a natural predator of larval stage mosquitoes. </w:t>
      </w:r>
    </w:p>
    <w:p w14:paraId="7D9B39D2" w14:textId="64226EDA" w:rsidR="007F4981" w:rsidRDefault="00A2325E" w:rsidP="00A2325E">
      <w:pPr>
        <w:pStyle w:val="ReferHead"/>
        <w:spacing w:after="0" w:line="360" w:lineRule="auto"/>
        <w:jc w:val="both"/>
        <w:rPr>
          <w:rFonts w:ascii="Arial" w:hAnsi="Arial" w:cs="Arial"/>
          <w:b w:val="0"/>
          <w:bCs/>
          <w:caps w:val="0"/>
        </w:rPr>
      </w:pPr>
      <w:r w:rsidRPr="004A2237">
        <w:rPr>
          <w:rFonts w:ascii="Arial" w:hAnsi="Arial" w:cs="Arial"/>
          <w:b w:val="0"/>
          <w:bCs/>
          <w:caps w:val="0"/>
        </w:rPr>
        <w:t xml:space="preserve">Future public health initiatives in the region should prioritize Integrated Vector Management (IVM) strategies that preserve beneficial predatory populations, such as </w:t>
      </w:r>
      <w:r w:rsidRPr="004A2237">
        <w:rPr>
          <w:rFonts w:ascii="Arial" w:hAnsi="Arial" w:cs="Arial"/>
          <w:b w:val="0"/>
          <w:bCs/>
          <w:i/>
          <w:caps w:val="0"/>
        </w:rPr>
        <w:t>Toxorhynchites spp</w:t>
      </w:r>
      <w:r w:rsidRPr="004A2237">
        <w:rPr>
          <w:rFonts w:ascii="Arial" w:hAnsi="Arial" w:cs="Arial"/>
          <w:b w:val="0"/>
          <w:bCs/>
          <w:caps w:val="0"/>
        </w:rPr>
        <w:t xml:space="preserve">., while aggressively targeting the larval habitats of </w:t>
      </w:r>
      <w:r w:rsidRPr="004A2237">
        <w:rPr>
          <w:rFonts w:ascii="Arial" w:hAnsi="Arial" w:cs="Arial"/>
          <w:b w:val="0"/>
          <w:bCs/>
          <w:i/>
          <w:caps w:val="0"/>
        </w:rPr>
        <w:t>Culex</w:t>
      </w:r>
      <w:r w:rsidRPr="004A2237">
        <w:rPr>
          <w:rFonts w:ascii="Arial" w:hAnsi="Arial" w:cs="Arial"/>
          <w:b w:val="0"/>
          <w:bCs/>
          <w:caps w:val="0"/>
        </w:rPr>
        <w:t xml:space="preserve"> and </w:t>
      </w:r>
      <w:r w:rsidRPr="004A2237">
        <w:rPr>
          <w:rFonts w:ascii="Arial" w:hAnsi="Arial" w:cs="Arial"/>
          <w:b w:val="0"/>
          <w:bCs/>
          <w:i/>
          <w:caps w:val="0"/>
        </w:rPr>
        <w:t>Aedes</w:t>
      </w:r>
      <w:r w:rsidRPr="004A2237">
        <w:rPr>
          <w:rFonts w:ascii="Arial" w:hAnsi="Arial" w:cs="Arial"/>
          <w:b w:val="0"/>
          <w:bCs/>
          <w:caps w:val="0"/>
        </w:rPr>
        <w:t xml:space="preserve"> species. These findings underscore the necessity for sustained, cross-border entomological surveillance and community-led environmental management to preempt outbreaks of mosquito-borne diseases within this ecologically vulnerable corridor.</w:t>
      </w:r>
    </w:p>
    <w:p w14:paraId="39E524EF"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26C6A663" w14:textId="77777777" w:rsidR="006E2E21" w:rsidRDefault="006E2E21" w:rsidP="00441B6F">
      <w:pPr>
        <w:pStyle w:val="ReferHead"/>
        <w:spacing w:after="0"/>
        <w:jc w:val="both"/>
        <w:rPr>
          <w:rFonts w:ascii="Arial" w:hAnsi="Arial" w:cs="Arial"/>
          <w:b w:val="0"/>
          <w:caps w:val="0"/>
          <w:sz w:val="20"/>
        </w:rPr>
      </w:pPr>
    </w:p>
    <w:p w14:paraId="2DE9FB55" w14:textId="77777777" w:rsidR="001A29D8" w:rsidRPr="006E2E21" w:rsidRDefault="003C25DE" w:rsidP="00441B6F">
      <w:pPr>
        <w:pStyle w:val="ReferHead"/>
        <w:spacing w:after="0"/>
        <w:jc w:val="both"/>
        <w:rPr>
          <w:rFonts w:ascii="Arial" w:hAnsi="Arial" w:cs="Arial"/>
          <w:b w:val="0"/>
          <w:caps w:val="0"/>
          <w:sz w:val="20"/>
        </w:rPr>
      </w:pPr>
      <w:r>
        <w:rPr>
          <w:rFonts w:ascii="Arial" w:hAnsi="Arial" w:cs="Arial"/>
          <w:b w:val="0"/>
          <w:caps w:val="0"/>
          <w:sz w:val="20"/>
        </w:rPr>
        <w:t>Consent not applicable.</w:t>
      </w:r>
    </w:p>
    <w:p w14:paraId="045BBDC8" w14:textId="77777777" w:rsidR="001A29D8" w:rsidRDefault="001A29D8" w:rsidP="00441B6F">
      <w:pPr>
        <w:pStyle w:val="ReferHead"/>
        <w:spacing w:after="0"/>
        <w:jc w:val="both"/>
        <w:rPr>
          <w:rFonts w:ascii="Arial" w:hAnsi="Arial" w:cs="Arial"/>
          <w:b w:val="0"/>
          <w:caps w:val="0"/>
          <w:sz w:val="20"/>
        </w:rPr>
      </w:pPr>
    </w:p>
    <w:p w14:paraId="78C596A9" w14:textId="77777777" w:rsidR="005D3B75" w:rsidRDefault="005D3B75" w:rsidP="00441B6F">
      <w:pPr>
        <w:pStyle w:val="ReferHead"/>
        <w:spacing w:after="0"/>
        <w:jc w:val="both"/>
        <w:rPr>
          <w:rFonts w:ascii="Arial" w:hAnsi="Arial" w:cs="Arial"/>
          <w:b w:val="0"/>
          <w:caps w:val="0"/>
          <w:sz w:val="20"/>
        </w:rPr>
      </w:pPr>
    </w:p>
    <w:p w14:paraId="27E8CCEC" w14:textId="77777777" w:rsidR="005D3B75" w:rsidRPr="005D3B75" w:rsidRDefault="005D3B75" w:rsidP="005D3B75">
      <w:pPr>
        <w:pStyle w:val="ReferHead"/>
        <w:jc w:val="both"/>
        <w:rPr>
          <w:rFonts w:ascii="Arial" w:hAnsi="Arial" w:cs="Arial"/>
          <w:b w:val="0"/>
          <w:caps w:val="0"/>
          <w:sz w:val="20"/>
        </w:rPr>
      </w:pPr>
      <w:r w:rsidRPr="005D3B75">
        <w:rPr>
          <w:rFonts w:ascii="Arial" w:hAnsi="Arial" w:cs="Arial"/>
          <w:b w:val="0"/>
          <w:caps w:val="0"/>
          <w:sz w:val="20"/>
        </w:rPr>
        <w:t>COMPETING INTERESTS DISCLAIMER:</w:t>
      </w:r>
    </w:p>
    <w:p w14:paraId="54CE0DFF" w14:textId="5F2D3974" w:rsidR="005D3B75" w:rsidRDefault="005D3B75" w:rsidP="005D3B75">
      <w:pPr>
        <w:pStyle w:val="ReferHead"/>
        <w:spacing w:after="0"/>
        <w:jc w:val="both"/>
        <w:rPr>
          <w:rFonts w:ascii="Arial" w:hAnsi="Arial" w:cs="Arial"/>
          <w:b w:val="0"/>
          <w:caps w:val="0"/>
          <w:sz w:val="20"/>
        </w:rPr>
      </w:pPr>
      <w:r w:rsidRPr="005D3B7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94EF36D" w14:textId="77777777" w:rsidR="00087071" w:rsidRPr="00087071" w:rsidRDefault="00087071" w:rsidP="00087071">
      <w:pPr>
        <w:spacing w:after="200" w:line="276" w:lineRule="auto"/>
        <w:rPr>
          <w:rFonts w:ascii="Calibri" w:eastAsia="Calibri" w:hAnsi="Calibri"/>
          <w:kern w:val="2"/>
          <w:sz w:val="22"/>
          <w:szCs w:val="22"/>
          <w:highlight w:val="yellow"/>
          <w14:ligatures w14:val="standardContextual"/>
        </w:rPr>
      </w:pPr>
      <w:r w:rsidRPr="00087071">
        <w:rPr>
          <w:rFonts w:ascii="Calibri" w:eastAsia="Calibri" w:hAnsi="Calibri"/>
          <w:kern w:val="2"/>
          <w:sz w:val="22"/>
          <w:szCs w:val="22"/>
          <w:highlight w:val="yellow"/>
          <w14:ligatures w14:val="standardContextual"/>
        </w:rPr>
        <w:t>Disclaimer (Artificial intelligence)</w:t>
      </w:r>
    </w:p>
    <w:p w14:paraId="24DD72B1" w14:textId="77777777" w:rsidR="00087071" w:rsidRPr="00087071" w:rsidRDefault="00087071" w:rsidP="00087071">
      <w:pPr>
        <w:spacing w:after="200" w:line="276" w:lineRule="auto"/>
        <w:rPr>
          <w:rFonts w:ascii="Calibri" w:eastAsia="Calibri" w:hAnsi="Calibri"/>
          <w:kern w:val="2"/>
          <w:sz w:val="22"/>
          <w:szCs w:val="22"/>
          <w:highlight w:val="yellow"/>
          <w14:ligatures w14:val="standardContextual"/>
        </w:rPr>
      </w:pPr>
      <w:r w:rsidRPr="00087071">
        <w:rPr>
          <w:rFonts w:ascii="Calibri" w:eastAsia="Calibri" w:hAnsi="Calibri"/>
          <w:kern w:val="2"/>
          <w:sz w:val="22"/>
          <w:szCs w:val="2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65020DE6" w14:textId="77777777" w:rsidR="00087071" w:rsidRDefault="00087071" w:rsidP="005D3B75">
      <w:pPr>
        <w:pStyle w:val="ReferHead"/>
        <w:spacing w:after="0"/>
        <w:jc w:val="both"/>
        <w:rPr>
          <w:rFonts w:ascii="Arial" w:hAnsi="Arial" w:cs="Arial"/>
          <w:b w:val="0"/>
          <w:caps w:val="0"/>
          <w:sz w:val="20"/>
        </w:rPr>
      </w:pPr>
      <w:bookmarkStart w:id="0" w:name="_GoBack"/>
      <w:bookmarkEnd w:id="0"/>
    </w:p>
    <w:p w14:paraId="023E8C2B" w14:textId="77777777" w:rsidR="005D3B75" w:rsidRDefault="005D3B75" w:rsidP="00441B6F">
      <w:pPr>
        <w:pStyle w:val="ReferHead"/>
        <w:spacing w:after="0"/>
        <w:jc w:val="both"/>
        <w:rPr>
          <w:rFonts w:ascii="Arial" w:hAnsi="Arial" w:cs="Arial"/>
          <w:b w:val="0"/>
          <w:caps w:val="0"/>
          <w:sz w:val="20"/>
        </w:rPr>
      </w:pPr>
    </w:p>
    <w:p w14:paraId="65E79D06" w14:textId="77777777" w:rsidR="005D3B75" w:rsidRPr="006E2E21" w:rsidRDefault="005D3B75" w:rsidP="00441B6F">
      <w:pPr>
        <w:pStyle w:val="ReferHead"/>
        <w:spacing w:after="0"/>
        <w:jc w:val="both"/>
        <w:rPr>
          <w:rFonts w:ascii="Arial" w:hAnsi="Arial" w:cs="Arial"/>
          <w:b w:val="0"/>
          <w:caps w:val="0"/>
          <w:sz w:val="20"/>
        </w:rPr>
      </w:pPr>
    </w:p>
    <w:p w14:paraId="303494F4" w14:textId="77777777" w:rsidR="00CD6856" w:rsidRDefault="00CD6856" w:rsidP="00441B6F">
      <w:pPr>
        <w:pStyle w:val="ReferHead"/>
        <w:spacing w:after="0"/>
        <w:jc w:val="both"/>
        <w:rPr>
          <w:rFonts w:ascii="Arial" w:hAnsi="Arial" w:cs="Arial"/>
          <w:b w:val="0"/>
          <w:caps w:val="0"/>
          <w:sz w:val="20"/>
        </w:rPr>
      </w:pPr>
    </w:p>
    <w:p w14:paraId="6C432C0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7FC1A9F" w14:textId="77777777" w:rsidR="00790ADA" w:rsidRPr="00FB3A86" w:rsidRDefault="00790ADA" w:rsidP="00441B6F">
      <w:pPr>
        <w:pStyle w:val="ReferHead"/>
        <w:spacing w:after="0"/>
        <w:jc w:val="both"/>
        <w:rPr>
          <w:rFonts w:ascii="Arial" w:hAnsi="Arial" w:cs="Arial"/>
        </w:rPr>
      </w:pPr>
    </w:p>
    <w:p w14:paraId="4D96342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Agrawal, V. K., &amp; Sashindran, V. K. (2006). Lymphatic filariasis in India: Problems, challenges and new initiatives. </w:t>
      </w:r>
      <w:r w:rsidRPr="006E2E21">
        <w:rPr>
          <w:rStyle w:val="Emphasis"/>
          <w:rFonts w:ascii="Arial" w:hAnsi="Arial" w:cs="Arial"/>
          <w:sz w:val="20"/>
          <w:szCs w:val="20"/>
        </w:rPr>
        <w:t>Medical Journal of Armed Forces India, 62</w:t>
      </w:r>
      <w:r w:rsidRPr="006E2E21">
        <w:rPr>
          <w:rFonts w:ascii="Arial" w:hAnsi="Arial" w:cs="Arial"/>
          <w:sz w:val="20"/>
          <w:szCs w:val="20"/>
        </w:rPr>
        <w:t>, 359–362. https://doi.org/10.1016/S0377-1237(06)80109-7</w:t>
      </w:r>
    </w:p>
    <w:p w14:paraId="165AC52F"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Ahebwa, A., Hii, J., Neoh, K. B., &amp; Chareonviriyaphap, T. (2023). </w:t>
      </w:r>
      <w:r w:rsidRPr="006E2E21">
        <w:rPr>
          <w:rStyle w:val="Emphasis"/>
          <w:rFonts w:ascii="Arial" w:hAnsi="Arial" w:cs="Arial"/>
          <w:sz w:val="20"/>
          <w:szCs w:val="20"/>
        </w:rPr>
        <w:t>Aedes aegypti</w:t>
      </w:r>
      <w:r w:rsidRPr="006E2E21">
        <w:rPr>
          <w:rFonts w:ascii="Arial" w:hAnsi="Arial" w:cs="Arial"/>
          <w:sz w:val="20"/>
          <w:szCs w:val="20"/>
        </w:rPr>
        <w:t xml:space="preserve"> and </w:t>
      </w:r>
      <w:r w:rsidRPr="006E2E21">
        <w:rPr>
          <w:rStyle w:val="Emphasis"/>
          <w:rFonts w:ascii="Arial" w:hAnsi="Arial" w:cs="Arial"/>
          <w:sz w:val="20"/>
          <w:szCs w:val="20"/>
        </w:rPr>
        <w:t>Aedes albopictus</w:t>
      </w:r>
      <w:r w:rsidRPr="006E2E21">
        <w:rPr>
          <w:rFonts w:ascii="Arial" w:hAnsi="Arial" w:cs="Arial"/>
          <w:sz w:val="20"/>
          <w:szCs w:val="20"/>
        </w:rPr>
        <w:t xml:space="preserve"> (Diptera: Culicidae) ecology, biology, behaviour, and implications on arbovirus transmission in Thailand: A review. </w:t>
      </w:r>
      <w:r w:rsidRPr="006E2E21">
        <w:rPr>
          <w:rStyle w:val="Emphasis"/>
          <w:rFonts w:ascii="Arial" w:hAnsi="Arial" w:cs="Arial"/>
          <w:sz w:val="20"/>
          <w:szCs w:val="20"/>
        </w:rPr>
        <w:t>One Health, 16</w:t>
      </w:r>
      <w:r w:rsidRPr="006E2E21">
        <w:rPr>
          <w:rFonts w:ascii="Arial" w:hAnsi="Arial" w:cs="Arial"/>
          <w:sz w:val="20"/>
          <w:szCs w:val="20"/>
        </w:rPr>
        <w:t xml:space="preserve">, 100555. </w:t>
      </w:r>
      <w:hyperlink r:id="rId24" w:tgtFrame="_new" w:history="1">
        <w:r w:rsidRPr="006E2E21">
          <w:rPr>
            <w:rStyle w:val="Hyperlink"/>
            <w:rFonts w:ascii="Arial" w:hAnsi="Arial" w:cs="Arial"/>
            <w:sz w:val="20"/>
            <w:szCs w:val="20"/>
          </w:rPr>
          <w:t>https://doi.org/10.1016/j.onehlt.2023.100555</w:t>
        </w:r>
      </w:hyperlink>
    </w:p>
    <w:p w14:paraId="334B64D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Al-Eitan, L., Alnemri, M., Ali, H., Alkhawaldeh, M., &amp; Mihyar, A. (2024). Mosquito-borne diseases: Assessing risk and strategies to control their spread in the Middle East. </w:t>
      </w:r>
      <w:r w:rsidRPr="006E2E21">
        <w:rPr>
          <w:rStyle w:val="Emphasis"/>
          <w:rFonts w:ascii="Arial" w:hAnsi="Arial" w:cs="Arial"/>
          <w:sz w:val="20"/>
          <w:szCs w:val="20"/>
        </w:rPr>
        <w:t>Journal of Biosafety and Biosecurity, 6</w:t>
      </w:r>
      <w:r w:rsidRPr="006E2E21">
        <w:rPr>
          <w:rFonts w:ascii="Arial" w:hAnsi="Arial" w:cs="Arial"/>
          <w:sz w:val="20"/>
          <w:szCs w:val="20"/>
        </w:rPr>
        <w:t xml:space="preserve">, 1–12. </w:t>
      </w:r>
      <w:hyperlink r:id="rId25" w:tgtFrame="_new" w:history="1">
        <w:r w:rsidRPr="006E2E21">
          <w:rPr>
            <w:rStyle w:val="Hyperlink"/>
            <w:rFonts w:ascii="Arial" w:hAnsi="Arial" w:cs="Arial"/>
            <w:sz w:val="20"/>
            <w:szCs w:val="20"/>
          </w:rPr>
          <w:t>https://doi.org/10.1016/j.jobb.2023.12.003</w:t>
        </w:r>
      </w:hyperlink>
    </w:p>
    <w:p w14:paraId="6E68012A"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Alam, M. S., Khan, M. G. M., Choudhury, N., Deloer, S., Nazib, F., Bangali, A. M., &amp; Haque, R. (2010). Prevalence of anopheline species and their </w:t>
      </w:r>
      <w:r w:rsidRPr="006E2E21">
        <w:rPr>
          <w:rStyle w:val="Emphasis"/>
          <w:rFonts w:ascii="Arial" w:hAnsi="Arial" w:cs="Arial"/>
          <w:sz w:val="20"/>
          <w:szCs w:val="20"/>
        </w:rPr>
        <w:t>Plasmodium</w:t>
      </w:r>
      <w:r w:rsidRPr="006E2E21">
        <w:rPr>
          <w:rFonts w:ascii="Arial" w:hAnsi="Arial" w:cs="Arial"/>
          <w:sz w:val="20"/>
          <w:szCs w:val="20"/>
        </w:rPr>
        <w:t xml:space="preserve"> infection status in epidemic-prone border areas of Bangladesh. </w:t>
      </w:r>
      <w:r w:rsidRPr="006E2E21">
        <w:rPr>
          <w:rStyle w:val="Emphasis"/>
          <w:rFonts w:ascii="Arial" w:hAnsi="Arial" w:cs="Arial"/>
          <w:sz w:val="20"/>
          <w:szCs w:val="20"/>
        </w:rPr>
        <w:t>Malaria Journal, 9</w:t>
      </w:r>
      <w:r w:rsidRPr="006E2E21">
        <w:rPr>
          <w:rFonts w:ascii="Arial" w:hAnsi="Arial" w:cs="Arial"/>
          <w:sz w:val="20"/>
          <w:szCs w:val="20"/>
        </w:rPr>
        <w:t>, 15.</w:t>
      </w:r>
    </w:p>
    <w:p w14:paraId="27019488"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lastRenderedPageBreak/>
        <w:t xml:space="preserve">Askari, F., Paksa, A., Shahabi, S., Saeedi, S., Sofizadeh, A., Vahedi, M., &amp; Soltani, A. (2024). Population genetic structure and phylogenetic analysis of </w:t>
      </w:r>
      <w:r w:rsidRPr="006E2E21">
        <w:rPr>
          <w:rStyle w:val="Emphasis"/>
          <w:rFonts w:ascii="Arial" w:hAnsi="Arial" w:cs="Arial"/>
          <w:sz w:val="20"/>
          <w:szCs w:val="20"/>
        </w:rPr>
        <w:t>Anopheles hyrcanus</w:t>
      </w:r>
      <w:r w:rsidRPr="006E2E21">
        <w:rPr>
          <w:rFonts w:ascii="Arial" w:hAnsi="Arial" w:cs="Arial"/>
          <w:sz w:val="20"/>
          <w:szCs w:val="20"/>
        </w:rPr>
        <w:t xml:space="preserve"> (Diptera: Culicidae) inferred from nuclear ITS2 and mitochondrial COI gene sequences in northern Iran. </w:t>
      </w:r>
      <w:r w:rsidRPr="006E2E21">
        <w:rPr>
          <w:rStyle w:val="Emphasis"/>
          <w:rFonts w:ascii="Arial" w:hAnsi="Arial" w:cs="Arial"/>
          <w:sz w:val="20"/>
          <w:szCs w:val="20"/>
        </w:rPr>
        <w:t>BMC Infectious Diseases, 24</w:t>
      </w:r>
      <w:r w:rsidRPr="006E2E21">
        <w:rPr>
          <w:rFonts w:ascii="Arial" w:hAnsi="Arial" w:cs="Arial"/>
          <w:sz w:val="20"/>
          <w:szCs w:val="20"/>
        </w:rPr>
        <w:t>, 724.</w:t>
      </w:r>
    </w:p>
    <w:p w14:paraId="02ABEB0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Alyasiri, A. J., &amp; Jassum, A. S. (2025). Mosquito-borne diseases: A review of the risks to humans in Iraq. </w:t>
      </w:r>
      <w:r w:rsidRPr="006E2E21">
        <w:rPr>
          <w:rStyle w:val="Emphasis"/>
          <w:rFonts w:ascii="Arial" w:hAnsi="Arial" w:cs="Arial"/>
          <w:sz w:val="20"/>
          <w:szCs w:val="20"/>
        </w:rPr>
        <w:t>Current Research in Interdisciplinary Studies, 4</w:t>
      </w:r>
      <w:r w:rsidRPr="006E2E21">
        <w:rPr>
          <w:rFonts w:ascii="Arial" w:hAnsi="Arial" w:cs="Arial"/>
          <w:sz w:val="20"/>
          <w:szCs w:val="20"/>
        </w:rPr>
        <w:t xml:space="preserve">(2), 1–15. </w:t>
      </w:r>
      <w:hyperlink r:id="rId26" w:tgtFrame="_new" w:history="1">
        <w:r w:rsidRPr="006E2E21">
          <w:rPr>
            <w:rStyle w:val="Hyperlink"/>
            <w:rFonts w:ascii="Arial" w:hAnsi="Arial" w:cs="Arial"/>
            <w:sz w:val="20"/>
            <w:szCs w:val="20"/>
          </w:rPr>
          <w:t>https://doi.org/10.58614/cris421</w:t>
        </w:r>
      </w:hyperlink>
    </w:p>
    <w:p w14:paraId="1863C87B"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Anderson, L. A. P., &amp; Viswanathan, D. K. (1941). </w:t>
      </w:r>
      <w:r w:rsidRPr="006E2E21">
        <w:rPr>
          <w:rStyle w:val="Emphasis"/>
          <w:rFonts w:ascii="Arial" w:hAnsi="Arial" w:cs="Arial"/>
          <w:sz w:val="20"/>
          <w:szCs w:val="20"/>
        </w:rPr>
        <w:t>The Assam Medical Research Society, Shillong: A resume of its activities during 1931–41</w:t>
      </w:r>
      <w:r w:rsidRPr="006E2E21">
        <w:rPr>
          <w:rFonts w:ascii="Arial" w:hAnsi="Arial" w:cs="Arial"/>
          <w:sz w:val="20"/>
          <w:szCs w:val="20"/>
        </w:rPr>
        <w:t>. Thacker Spink &amp; Co.</w:t>
      </w:r>
    </w:p>
    <w:p w14:paraId="470EC9DD"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Attaullah, M., Gul, S., Bibi, D., Andaleeb, A., Ilahi, I., Siraj, M., Ahmad, M., Ullah, I., Ali, M., Ahmad, S., &amp; Ullah, Z. (2023). Diversity, distribution and relative abundance of mosquito fauna (Diptera: Culicidae) of Malakand and Dir Lower, Pakistan. </w:t>
      </w:r>
      <w:r w:rsidRPr="006E2E21">
        <w:rPr>
          <w:rStyle w:val="Emphasis"/>
          <w:rFonts w:ascii="Arial" w:hAnsi="Arial" w:cs="Arial"/>
          <w:sz w:val="20"/>
          <w:szCs w:val="20"/>
        </w:rPr>
        <w:t>Brazilian Journal of Biology, 83</w:t>
      </w:r>
      <w:r w:rsidRPr="006E2E21">
        <w:rPr>
          <w:rFonts w:ascii="Arial" w:hAnsi="Arial" w:cs="Arial"/>
          <w:sz w:val="20"/>
          <w:szCs w:val="20"/>
        </w:rPr>
        <w:t xml:space="preserve">, 2–9. </w:t>
      </w:r>
      <w:hyperlink r:id="rId27" w:tgtFrame="_new" w:history="1">
        <w:r w:rsidRPr="006E2E21">
          <w:rPr>
            <w:rStyle w:val="Hyperlink"/>
            <w:rFonts w:ascii="Arial" w:hAnsi="Arial" w:cs="Arial"/>
            <w:sz w:val="20"/>
            <w:szCs w:val="20"/>
          </w:rPr>
          <w:t>https://doi.org/10.1590/1519-6984.247374</w:t>
        </w:r>
      </w:hyperlink>
    </w:p>
    <w:p w14:paraId="1D62F017"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Bamou, R., Mayi, M. P. A., Djiappi-Tchamen, B., Nana-Ndjangwo, S. M., Nchoutpouen, E., Cornel, A. J., Awono-Ambene, P., Parola, P., Tchuinkam, T., &amp; Antonio-Nkondjio, C. (2021). An update on mosquito fauna and mosquito-borne diseases distribution in Cameroon. </w:t>
      </w:r>
      <w:r w:rsidRPr="006E2E21">
        <w:rPr>
          <w:rStyle w:val="Emphasis"/>
          <w:rFonts w:ascii="Arial" w:hAnsi="Arial" w:cs="Arial"/>
          <w:sz w:val="20"/>
          <w:szCs w:val="20"/>
        </w:rPr>
        <w:t>Parasites &amp; Vectors, 14</w:t>
      </w:r>
      <w:r w:rsidRPr="006E2E21">
        <w:rPr>
          <w:rFonts w:ascii="Arial" w:hAnsi="Arial" w:cs="Arial"/>
          <w:sz w:val="20"/>
          <w:szCs w:val="20"/>
        </w:rPr>
        <w:t xml:space="preserve">, 527. </w:t>
      </w:r>
      <w:hyperlink r:id="rId28" w:tgtFrame="_new" w:history="1">
        <w:r w:rsidRPr="006E2E21">
          <w:rPr>
            <w:rStyle w:val="Hyperlink"/>
            <w:rFonts w:ascii="Arial" w:hAnsi="Arial" w:cs="Arial"/>
            <w:sz w:val="20"/>
            <w:szCs w:val="20"/>
          </w:rPr>
          <w:t>https://doi.org/10.1186/s13071-021-04950-9</w:t>
        </w:r>
      </w:hyperlink>
    </w:p>
    <w:p w14:paraId="77A15CCC"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Bartholomay, L. C., Waterhouse, R. M., Mayhew, G. F., Campbell, C. L., Michel, K., Zou, Z., … Muskavitch, M. A. T. (2010). Pathogenomics of </w:t>
      </w:r>
      <w:r w:rsidRPr="006E2E21">
        <w:rPr>
          <w:rStyle w:val="Emphasis"/>
          <w:rFonts w:ascii="Arial" w:hAnsi="Arial" w:cs="Arial"/>
          <w:sz w:val="20"/>
          <w:szCs w:val="20"/>
        </w:rPr>
        <w:t>Culex quinquefasciatus</w:t>
      </w:r>
      <w:r w:rsidRPr="006E2E21">
        <w:rPr>
          <w:rFonts w:ascii="Arial" w:hAnsi="Arial" w:cs="Arial"/>
          <w:sz w:val="20"/>
          <w:szCs w:val="20"/>
        </w:rPr>
        <w:t xml:space="preserve"> and meta-analysis of infection responses to diverse pathogens. </w:t>
      </w:r>
      <w:r w:rsidRPr="006E2E21">
        <w:rPr>
          <w:rStyle w:val="Emphasis"/>
          <w:rFonts w:ascii="Arial" w:hAnsi="Arial" w:cs="Arial"/>
          <w:sz w:val="20"/>
          <w:szCs w:val="20"/>
        </w:rPr>
        <w:t>Science, 330</w:t>
      </w:r>
      <w:r w:rsidRPr="006E2E21">
        <w:rPr>
          <w:rFonts w:ascii="Arial" w:hAnsi="Arial" w:cs="Arial"/>
          <w:sz w:val="20"/>
          <w:szCs w:val="20"/>
        </w:rPr>
        <w:t>(6000), 88–90. https://doi.org/10.1126/science.1193162</w:t>
      </w:r>
    </w:p>
    <w:p w14:paraId="0471F207"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Baruah, K., Hari, I., Viswan, K. A., &amp; Srivastava, P. K. (2024). Distribution of malaria vectors in India: An update. </w:t>
      </w:r>
      <w:r w:rsidRPr="006E2E21">
        <w:rPr>
          <w:rStyle w:val="Emphasis"/>
          <w:rFonts w:ascii="Arial" w:hAnsi="Arial" w:cs="Arial"/>
          <w:sz w:val="20"/>
          <w:szCs w:val="20"/>
        </w:rPr>
        <w:t>Journal of Communicable Diseases, 56</w:t>
      </w:r>
      <w:r w:rsidRPr="006E2E21">
        <w:rPr>
          <w:rFonts w:ascii="Arial" w:hAnsi="Arial" w:cs="Arial"/>
          <w:sz w:val="20"/>
          <w:szCs w:val="20"/>
        </w:rPr>
        <w:t xml:space="preserve">(1), 171–183. </w:t>
      </w:r>
      <w:hyperlink r:id="rId29" w:tgtFrame="_new" w:history="1">
        <w:r w:rsidRPr="006E2E21">
          <w:rPr>
            <w:rStyle w:val="Hyperlink"/>
            <w:rFonts w:ascii="Arial" w:hAnsi="Arial" w:cs="Arial"/>
            <w:sz w:val="20"/>
            <w:szCs w:val="20"/>
          </w:rPr>
          <w:t>https://doi.org/10.24321/0019.5138.202423</w:t>
        </w:r>
      </w:hyperlink>
    </w:p>
    <w:p w14:paraId="225EAA0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Berger, W. H., &amp; Parker, F. L. (1970). Diversity of planktonic foraminifera in deep-sea sediments. </w:t>
      </w:r>
      <w:r w:rsidRPr="006E2E21">
        <w:rPr>
          <w:rStyle w:val="Emphasis"/>
          <w:rFonts w:ascii="Arial" w:hAnsi="Arial" w:cs="Arial"/>
          <w:sz w:val="20"/>
          <w:szCs w:val="20"/>
        </w:rPr>
        <w:t>Science, 168</w:t>
      </w:r>
      <w:r w:rsidRPr="006E2E21">
        <w:rPr>
          <w:rFonts w:ascii="Arial" w:hAnsi="Arial" w:cs="Arial"/>
          <w:sz w:val="20"/>
          <w:szCs w:val="20"/>
        </w:rPr>
        <w:t>(3937), 1345–1347. https://doi.org/10.1126/science.168.3937.1345</w:t>
      </w:r>
    </w:p>
    <w:p w14:paraId="24AD537E"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Bhattacharyya, D. R., Rajavel, A. R., Natarajan, R., Mohapatra, P. K., Jambulingam, P., &amp; Mahanta, J. (2014). Faunal richness and checklist of Indian mosquitoes (Diptera: Culicidae). </w:t>
      </w:r>
      <w:r w:rsidRPr="006E2E21">
        <w:rPr>
          <w:rStyle w:val="Emphasis"/>
          <w:rFonts w:ascii="Arial" w:hAnsi="Arial" w:cs="Arial"/>
          <w:sz w:val="20"/>
          <w:szCs w:val="20"/>
        </w:rPr>
        <w:t>Check List, 10</w:t>
      </w:r>
      <w:r w:rsidRPr="006E2E21">
        <w:rPr>
          <w:rFonts w:ascii="Arial" w:hAnsi="Arial" w:cs="Arial"/>
          <w:sz w:val="20"/>
          <w:szCs w:val="20"/>
        </w:rPr>
        <w:t>, 1342–1358.</w:t>
      </w:r>
    </w:p>
    <w:p w14:paraId="2868BBCD"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Blom, R., Schrama, M. J. J., Spitzen, J., Weller, B. F. M., van der Linden, A., Sikkema, R. S., Koopmans, M. P. G., &amp; Koenraadt, C. J. M. (2023). Arbovirus persistence in north-western Europe: Are mosquitoes the only overwintering pathway? </w:t>
      </w:r>
      <w:r w:rsidRPr="006E2E21">
        <w:rPr>
          <w:rStyle w:val="Emphasis"/>
          <w:rFonts w:ascii="Arial" w:hAnsi="Arial" w:cs="Arial"/>
          <w:sz w:val="20"/>
          <w:szCs w:val="20"/>
        </w:rPr>
        <w:t>One Health, 16</w:t>
      </w:r>
      <w:r w:rsidRPr="006E2E21">
        <w:rPr>
          <w:rFonts w:ascii="Arial" w:hAnsi="Arial" w:cs="Arial"/>
          <w:sz w:val="20"/>
          <w:szCs w:val="20"/>
        </w:rPr>
        <w:t>, 100467. https://doi.org/10.1016/j.onehlt.2022.100467</w:t>
      </w:r>
    </w:p>
    <w:p w14:paraId="54F975B2" w14:textId="77777777" w:rsid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Brugueras, S., Fernández-Martínez, B., Martínez-de la Puente, J., Figuerola, J., Porro, T. M., Rius, C., Larrauri, A., &amp; Gómez-Barroso, D. (2020). Environmental drivers, climate change and emergent diseases transmitted by mosquitoes in southern Europe: A systematic review. </w:t>
      </w:r>
      <w:r w:rsidRPr="006E2E21">
        <w:rPr>
          <w:rStyle w:val="Emphasis"/>
          <w:rFonts w:ascii="Arial" w:hAnsi="Arial" w:cs="Arial"/>
          <w:sz w:val="20"/>
          <w:szCs w:val="20"/>
        </w:rPr>
        <w:t>Environmental Research, 191</w:t>
      </w:r>
      <w:r w:rsidRPr="006E2E21">
        <w:rPr>
          <w:rFonts w:ascii="Arial" w:hAnsi="Arial" w:cs="Arial"/>
          <w:sz w:val="20"/>
          <w:szCs w:val="20"/>
        </w:rPr>
        <w:t>, 110038.</w:t>
      </w:r>
    </w:p>
    <w:p w14:paraId="752CC3FE" w14:textId="078AD3E9" w:rsidR="006E012A" w:rsidRPr="006E2E21" w:rsidRDefault="006E012A" w:rsidP="006E2E21">
      <w:pPr>
        <w:pStyle w:val="NormalWeb"/>
        <w:numPr>
          <w:ilvl w:val="0"/>
          <w:numId w:val="31"/>
        </w:numPr>
        <w:spacing w:line="480" w:lineRule="auto"/>
        <w:jc w:val="both"/>
        <w:rPr>
          <w:rFonts w:ascii="Arial" w:hAnsi="Arial" w:cs="Arial"/>
          <w:sz w:val="20"/>
          <w:szCs w:val="20"/>
        </w:rPr>
      </w:pPr>
      <w:r w:rsidRPr="00D628D6">
        <w:rPr>
          <w:rFonts w:ascii="Arial" w:hAnsi="Arial" w:cs="Arial"/>
          <w:sz w:val="20"/>
          <w:szCs w:val="20"/>
        </w:rPr>
        <w:lastRenderedPageBreak/>
        <w:t xml:space="preserve">Census of India </w:t>
      </w:r>
      <w:r>
        <w:rPr>
          <w:rFonts w:ascii="Arial" w:hAnsi="Arial" w:cs="Arial"/>
          <w:sz w:val="20"/>
          <w:szCs w:val="20"/>
        </w:rPr>
        <w:t>(</w:t>
      </w:r>
      <w:r w:rsidRPr="00D628D6">
        <w:rPr>
          <w:rFonts w:ascii="Arial" w:hAnsi="Arial" w:cs="Arial"/>
          <w:sz w:val="20"/>
          <w:szCs w:val="20"/>
        </w:rPr>
        <w:t>2011</w:t>
      </w:r>
      <w:r>
        <w:rPr>
          <w:rFonts w:ascii="Arial" w:hAnsi="Arial" w:cs="Arial"/>
          <w:sz w:val="20"/>
          <w:szCs w:val="20"/>
        </w:rPr>
        <w:t>).</w:t>
      </w:r>
      <w:r w:rsidRPr="00D628D6">
        <w:rPr>
          <w:rFonts w:ascii="Arial" w:hAnsi="Arial" w:cs="Arial"/>
          <w:sz w:val="20"/>
          <w:szCs w:val="20"/>
        </w:rPr>
        <w:t xml:space="preserve"> Meghalaya, Series-18 Part Xii-A, District Census Handbook, East Khasi Hills, Village and Town Directory and Meghalaya Community Led Landscape Management Project: village report.</w:t>
      </w:r>
    </w:p>
    <w:p w14:paraId="01251FC9"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Cheong, Y. L., Ghazali, S. M., Hashim, M. H. M., Ibrahim, M. K., Amran, A., Tiunh, T. Y., Lim, H. L., Cheah, Y. K., Gill, B. S., &amp; Lim, K. H. (2025). Exploring 97 years of </w:t>
      </w:r>
      <w:r w:rsidRPr="006E2E21">
        <w:rPr>
          <w:rStyle w:val="Emphasis"/>
          <w:rFonts w:ascii="Arial" w:hAnsi="Arial" w:cs="Arial"/>
          <w:sz w:val="20"/>
          <w:szCs w:val="20"/>
        </w:rPr>
        <w:t>Aedes aegypti</w:t>
      </w:r>
      <w:r w:rsidRPr="006E2E21">
        <w:rPr>
          <w:rFonts w:ascii="Arial" w:hAnsi="Arial" w:cs="Arial"/>
          <w:sz w:val="20"/>
          <w:szCs w:val="20"/>
        </w:rPr>
        <w:t xml:space="preserve"> as a vector for dengue, yellow fever, Zika, and chikungunya: A scientometric analysis. </w:t>
      </w:r>
      <w:r w:rsidRPr="006E2E21">
        <w:rPr>
          <w:rStyle w:val="Emphasis"/>
          <w:rFonts w:ascii="Arial" w:hAnsi="Arial" w:cs="Arial"/>
          <w:sz w:val="20"/>
          <w:szCs w:val="20"/>
        </w:rPr>
        <w:t>JMIR Public Health and Surveillance, 14</w:t>
      </w:r>
      <w:r w:rsidRPr="006E2E21">
        <w:rPr>
          <w:rFonts w:ascii="Arial" w:hAnsi="Arial" w:cs="Arial"/>
          <w:sz w:val="20"/>
          <w:szCs w:val="20"/>
        </w:rPr>
        <w:t>, e65844. https://doi.org/10.2196/65844</w:t>
      </w:r>
    </w:p>
    <w:p w14:paraId="084107A3" w14:textId="06FC6515" w:rsid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Chetry, S., Patgiri, S. J., Bhattacharyya, D. R., Dutta, P., &amp; Kumar, N. P. (2020). Incrimination of </w:t>
      </w:r>
      <w:r w:rsidRPr="006E2E21">
        <w:rPr>
          <w:rStyle w:val="Emphasis"/>
          <w:rFonts w:ascii="Arial" w:hAnsi="Arial" w:cs="Arial"/>
          <w:sz w:val="20"/>
          <w:szCs w:val="20"/>
        </w:rPr>
        <w:t>Aedes aegypti</w:t>
      </w:r>
      <w:r w:rsidRPr="006E2E21">
        <w:rPr>
          <w:rFonts w:ascii="Arial" w:hAnsi="Arial" w:cs="Arial"/>
          <w:sz w:val="20"/>
          <w:szCs w:val="20"/>
        </w:rPr>
        <w:t xml:space="preserve"> and </w:t>
      </w:r>
      <w:r w:rsidRPr="006E2E21">
        <w:rPr>
          <w:rStyle w:val="Emphasis"/>
          <w:rFonts w:ascii="Arial" w:hAnsi="Arial" w:cs="Arial"/>
          <w:sz w:val="20"/>
          <w:szCs w:val="20"/>
        </w:rPr>
        <w:t>Aedes albopictus</w:t>
      </w:r>
      <w:r w:rsidRPr="006E2E21">
        <w:rPr>
          <w:rFonts w:ascii="Arial" w:hAnsi="Arial" w:cs="Arial"/>
          <w:sz w:val="20"/>
          <w:szCs w:val="20"/>
        </w:rPr>
        <w:t xml:space="preserve"> as dengue virus vectors in Northeast India. </w:t>
      </w:r>
      <w:r w:rsidRPr="006E2E21">
        <w:rPr>
          <w:rStyle w:val="Emphasis"/>
          <w:rFonts w:ascii="Arial" w:hAnsi="Arial" w:cs="Arial"/>
          <w:sz w:val="20"/>
          <w:szCs w:val="20"/>
        </w:rPr>
        <w:t>Access Microbiology, 2</w:t>
      </w:r>
      <w:r w:rsidRPr="006E2E21">
        <w:rPr>
          <w:rFonts w:ascii="Arial" w:hAnsi="Arial" w:cs="Arial"/>
          <w:sz w:val="20"/>
          <w:szCs w:val="20"/>
        </w:rPr>
        <w:t xml:space="preserve">(4). </w:t>
      </w:r>
      <w:hyperlink r:id="rId30" w:history="1">
        <w:r w:rsidR="00C22EF7" w:rsidRPr="00116F66">
          <w:rPr>
            <w:rStyle w:val="Hyperlink"/>
            <w:rFonts w:ascii="Arial" w:hAnsi="Arial" w:cs="Arial"/>
            <w:sz w:val="20"/>
            <w:szCs w:val="20"/>
          </w:rPr>
          <w:t>https://doi.org/10.1099/acmi.0.000101</w:t>
        </w:r>
      </w:hyperlink>
    </w:p>
    <w:p w14:paraId="637CD1B9" w14:textId="48AC43B7" w:rsidR="00C22EF7" w:rsidRPr="006E012A" w:rsidRDefault="00C22EF7" w:rsidP="00C22EF7">
      <w:pPr>
        <w:pStyle w:val="NormalWeb"/>
        <w:numPr>
          <w:ilvl w:val="0"/>
          <w:numId w:val="31"/>
        </w:numPr>
        <w:spacing w:line="480" w:lineRule="auto"/>
        <w:jc w:val="both"/>
        <w:rPr>
          <w:rFonts w:ascii="Arial" w:hAnsi="Arial" w:cs="Arial"/>
          <w:i/>
          <w:sz w:val="20"/>
          <w:szCs w:val="20"/>
        </w:rPr>
      </w:pPr>
      <w:r w:rsidRPr="006E012A">
        <w:rPr>
          <w:rFonts w:ascii="Arial" w:hAnsi="Arial" w:cs="Arial"/>
          <w:sz w:val="20"/>
          <w:szCs w:val="20"/>
        </w:rPr>
        <w:t>Cho. Shin-Hyeong, Shin. E-Hyun; Lee. Wook-Gyo, Kim. Chong-Han,  Kim. Jong-Taek,  Lee. Jong-soo, Lee. Won-Ja, Jong. Gi-Gon &amp; Kim. Tong-Soo. (2002).</w:t>
      </w:r>
      <w:r w:rsidRPr="006E012A">
        <w:t xml:space="preserve"> </w:t>
      </w:r>
      <w:r w:rsidRPr="006E012A">
        <w:rPr>
          <w:rFonts w:ascii="Arial" w:hAnsi="Arial" w:cs="Arial"/>
          <w:sz w:val="20"/>
          <w:szCs w:val="20"/>
        </w:rPr>
        <w:t>A mark-release-recapture experiment with Anopheles sinensis in the northern part of Gyeonggi-do, Korea.</w:t>
      </w:r>
      <w:r w:rsidRPr="006E012A">
        <w:t xml:space="preserve"> </w:t>
      </w:r>
      <w:r w:rsidRPr="006E012A">
        <w:rPr>
          <w:rFonts w:ascii="Arial" w:hAnsi="Arial" w:cs="Arial"/>
          <w:i/>
          <w:sz w:val="20"/>
          <w:szCs w:val="20"/>
        </w:rPr>
        <w:t>The Korea Society for Parasitology and Tropical Medicine,</w:t>
      </w:r>
      <w:r w:rsidRPr="006E012A">
        <w:t xml:space="preserve"> </w:t>
      </w:r>
      <w:r w:rsidRPr="006E012A">
        <w:rPr>
          <w:rFonts w:ascii="Arial" w:hAnsi="Arial" w:cs="Arial"/>
          <w:i/>
          <w:sz w:val="20"/>
          <w:szCs w:val="20"/>
        </w:rPr>
        <w:t>40 (3),139-148.</w:t>
      </w:r>
    </w:p>
    <w:p w14:paraId="41CEB2BC"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Das, S. C., Das, N. G., &amp; Baruah, I. (1984). Mosquito survey in Meghalaya. </w:t>
      </w:r>
      <w:r w:rsidRPr="006E2E21">
        <w:rPr>
          <w:rStyle w:val="Emphasis"/>
          <w:rFonts w:ascii="Arial" w:hAnsi="Arial" w:cs="Arial"/>
          <w:sz w:val="20"/>
          <w:szCs w:val="20"/>
        </w:rPr>
        <w:t>Indian Journal of Public Health, 27</w:t>
      </w:r>
      <w:r w:rsidRPr="006E2E21">
        <w:rPr>
          <w:rFonts w:ascii="Arial" w:hAnsi="Arial" w:cs="Arial"/>
          <w:sz w:val="20"/>
          <w:szCs w:val="20"/>
        </w:rPr>
        <w:t>(3), 147–150.</w:t>
      </w:r>
    </w:p>
    <w:p w14:paraId="31ABB652"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Dash, A. P., Valecha, N., Anvikar, A. R., &amp; Kumar, A. (2008). Malaria in India: Challenges and opportunities. </w:t>
      </w:r>
      <w:r w:rsidRPr="006E2E21">
        <w:rPr>
          <w:rStyle w:val="Emphasis"/>
          <w:rFonts w:ascii="Arial" w:hAnsi="Arial" w:cs="Arial"/>
          <w:sz w:val="20"/>
          <w:szCs w:val="20"/>
        </w:rPr>
        <w:t>Journal of Biosciences, 33</w:t>
      </w:r>
      <w:r w:rsidRPr="006E2E21">
        <w:rPr>
          <w:rFonts w:ascii="Arial" w:hAnsi="Arial" w:cs="Arial"/>
          <w:sz w:val="20"/>
          <w:szCs w:val="20"/>
        </w:rPr>
        <w:t xml:space="preserve">(4), 583–592. </w:t>
      </w:r>
      <w:hyperlink r:id="rId31" w:tgtFrame="_new" w:history="1">
        <w:r w:rsidRPr="006E2E21">
          <w:rPr>
            <w:rStyle w:val="Hyperlink"/>
            <w:rFonts w:ascii="Arial" w:hAnsi="Arial" w:cs="Arial"/>
            <w:sz w:val="20"/>
            <w:szCs w:val="20"/>
          </w:rPr>
          <w:t>https://doi.org/10.1007/s12038-008-0076-x</w:t>
        </w:r>
      </w:hyperlink>
    </w:p>
    <w:p w14:paraId="237E25AF"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Dhanasekaran, D., &amp; Thangaraj, R. (2014). Microbial secondary metabolites as alternatives against insect vectors. </w:t>
      </w:r>
      <w:r w:rsidRPr="006E2E21">
        <w:rPr>
          <w:rStyle w:val="Emphasis"/>
          <w:rFonts w:ascii="Arial" w:hAnsi="Arial" w:cs="Arial"/>
          <w:sz w:val="20"/>
          <w:szCs w:val="20"/>
        </w:rPr>
        <w:t>Asian Pacific Journal of Tropical Disease, 4</w:t>
      </w:r>
      <w:r w:rsidRPr="006E2E21">
        <w:rPr>
          <w:rFonts w:ascii="Arial" w:hAnsi="Arial" w:cs="Arial"/>
          <w:sz w:val="20"/>
          <w:szCs w:val="20"/>
        </w:rPr>
        <w:t>(4), 253–261.</w:t>
      </w:r>
    </w:p>
    <w:p w14:paraId="39785F66"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Donald, C. L., Siriyasatien, P., &amp; Kohl, A. (2020). </w:t>
      </w:r>
      <w:r w:rsidRPr="006E2E21">
        <w:rPr>
          <w:rStyle w:val="Emphasis"/>
          <w:rFonts w:ascii="Arial" w:hAnsi="Arial" w:cs="Arial"/>
          <w:sz w:val="20"/>
          <w:szCs w:val="20"/>
        </w:rPr>
        <w:t>Toxorhynchites</w:t>
      </w:r>
      <w:r w:rsidRPr="006E2E21">
        <w:rPr>
          <w:rFonts w:ascii="Arial" w:hAnsi="Arial" w:cs="Arial"/>
          <w:sz w:val="20"/>
          <w:szCs w:val="20"/>
        </w:rPr>
        <w:t xml:space="preserve"> species: A review of current knowledge. </w:t>
      </w:r>
      <w:r w:rsidRPr="006E2E21">
        <w:rPr>
          <w:rStyle w:val="Emphasis"/>
          <w:rFonts w:ascii="Arial" w:hAnsi="Arial" w:cs="Arial"/>
          <w:sz w:val="20"/>
          <w:szCs w:val="20"/>
        </w:rPr>
        <w:t>Insects, 11</w:t>
      </w:r>
      <w:r w:rsidRPr="006E2E21">
        <w:rPr>
          <w:rFonts w:ascii="Arial" w:hAnsi="Arial" w:cs="Arial"/>
          <w:sz w:val="20"/>
          <w:szCs w:val="20"/>
        </w:rPr>
        <w:t>(11), 747.</w:t>
      </w:r>
    </w:p>
    <w:p w14:paraId="59F0A81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Dutta, P., Bhattacharyya, D. R., Sharma, C. K., &amp; Dutta, L. P. (1992). Anopheline fauna of Tirap district, Arunachal Pradesh with reference to malaria transmission. </w:t>
      </w:r>
      <w:r w:rsidRPr="006E2E21">
        <w:rPr>
          <w:rStyle w:val="Emphasis"/>
          <w:rFonts w:ascii="Arial" w:hAnsi="Arial" w:cs="Arial"/>
          <w:sz w:val="20"/>
          <w:szCs w:val="20"/>
        </w:rPr>
        <w:t>Indian Journal of Medical Research, 95</w:t>
      </w:r>
      <w:r w:rsidRPr="006E2E21">
        <w:rPr>
          <w:rFonts w:ascii="Arial" w:hAnsi="Arial" w:cs="Arial"/>
          <w:sz w:val="20"/>
          <w:szCs w:val="20"/>
        </w:rPr>
        <w:t>, 245–249.</w:t>
      </w:r>
    </w:p>
    <w:p w14:paraId="006C701E"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Fang, J. (2010). Ecology: A world without mosquitoes. </w:t>
      </w:r>
      <w:r w:rsidRPr="006E2E21">
        <w:rPr>
          <w:rStyle w:val="Emphasis"/>
          <w:rFonts w:ascii="Arial" w:hAnsi="Arial" w:cs="Arial"/>
          <w:sz w:val="20"/>
          <w:szCs w:val="20"/>
        </w:rPr>
        <w:t>Nature, 466</w:t>
      </w:r>
      <w:r w:rsidRPr="006E2E21">
        <w:rPr>
          <w:rFonts w:ascii="Arial" w:hAnsi="Arial" w:cs="Arial"/>
          <w:sz w:val="20"/>
          <w:szCs w:val="20"/>
        </w:rPr>
        <w:t>(7305), 432–434.</w:t>
      </w:r>
    </w:p>
    <w:p w14:paraId="5B15DD8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Fang, Y., Shi, W., &amp; Zhang, Y. (2017). Molecular phylogeny of </w:t>
      </w:r>
      <w:r w:rsidRPr="006E2E21">
        <w:rPr>
          <w:rStyle w:val="Emphasis"/>
          <w:rFonts w:ascii="Arial" w:hAnsi="Arial" w:cs="Arial"/>
          <w:sz w:val="20"/>
          <w:szCs w:val="20"/>
        </w:rPr>
        <w:t>Anopheles hyrcanus</w:t>
      </w:r>
      <w:r w:rsidRPr="006E2E21">
        <w:rPr>
          <w:rFonts w:ascii="Arial" w:hAnsi="Arial" w:cs="Arial"/>
          <w:sz w:val="20"/>
          <w:szCs w:val="20"/>
        </w:rPr>
        <w:t xml:space="preserve"> group based on ITS2 rDNA. </w:t>
      </w:r>
      <w:r w:rsidRPr="006E2E21">
        <w:rPr>
          <w:rStyle w:val="Emphasis"/>
          <w:rFonts w:ascii="Arial" w:hAnsi="Arial" w:cs="Arial"/>
          <w:sz w:val="20"/>
          <w:szCs w:val="20"/>
        </w:rPr>
        <w:t>Parasites &amp; Vectors, 10</w:t>
      </w:r>
      <w:r w:rsidRPr="006E2E21">
        <w:rPr>
          <w:rFonts w:ascii="Arial" w:hAnsi="Arial" w:cs="Arial"/>
          <w:sz w:val="20"/>
          <w:szCs w:val="20"/>
        </w:rPr>
        <w:t>(1). https://doi.org/10.1186/s13071-017-2351-x</w:t>
      </w:r>
    </w:p>
    <w:p w14:paraId="70DF76F4"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Foley, D. H., Rueda, L. M., &amp; Wilkerson, R. C. (2007). Insight into global mosquito biogeography from country species records. </w:t>
      </w:r>
      <w:r w:rsidRPr="006E2E21">
        <w:rPr>
          <w:rStyle w:val="Emphasis"/>
          <w:rFonts w:ascii="Arial" w:hAnsi="Arial" w:cs="Arial"/>
          <w:sz w:val="20"/>
          <w:szCs w:val="20"/>
        </w:rPr>
        <w:t>Journal of Medical Entomology, 44</w:t>
      </w:r>
      <w:r w:rsidRPr="006E2E21">
        <w:rPr>
          <w:rFonts w:ascii="Arial" w:hAnsi="Arial" w:cs="Arial"/>
          <w:sz w:val="20"/>
          <w:szCs w:val="20"/>
        </w:rPr>
        <w:t>(4), 554–567.</w:t>
      </w:r>
    </w:p>
    <w:p w14:paraId="47E352D2"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Foster, W. A., &amp; Walker, E. D. (2002). Mosquitoes (Culicidae). In </w:t>
      </w:r>
      <w:r w:rsidRPr="006E2E21">
        <w:rPr>
          <w:rStyle w:val="Emphasis"/>
          <w:rFonts w:ascii="Arial" w:hAnsi="Arial" w:cs="Arial"/>
          <w:sz w:val="20"/>
          <w:szCs w:val="20"/>
        </w:rPr>
        <w:t>Medical and veterinary entomology</w:t>
      </w:r>
      <w:r w:rsidRPr="006E2E21">
        <w:rPr>
          <w:rFonts w:ascii="Arial" w:hAnsi="Arial" w:cs="Arial"/>
          <w:sz w:val="20"/>
          <w:szCs w:val="20"/>
        </w:rPr>
        <w:t xml:space="preserve"> (pp. 204–256). Elsevier.</w:t>
      </w:r>
    </w:p>
    <w:p w14:paraId="76ED169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Gajda, E., Krzowski, Ł., Kowalczuk, K., Pabin, A., &amp; Maculewicz, E. (2023). Influence of mosquito-borne biological agents on health risks among soldiers. </w:t>
      </w:r>
      <w:r w:rsidRPr="006E2E21">
        <w:rPr>
          <w:rStyle w:val="Emphasis"/>
          <w:rFonts w:ascii="Arial" w:hAnsi="Arial" w:cs="Arial"/>
          <w:sz w:val="20"/>
          <w:szCs w:val="20"/>
        </w:rPr>
        <w:t>Annals of Agricultural and Environmental Medicine, 30</w:t>
      </w:r>
      <w:r w:rsidRPr="006E2E21">
        <w:rPr>
          <w:rFonts w:ascii="Arial" w:hAnsi="Arial" w:cs="Arial"/>
          <w:sz w:val="20"/>
          <w:szCs w:val="20"/>
        </w:rPr>
        <w:t>(1), 2–8. https://doi.org/10.26444/aaem/155003</w:t>
      </w:r>
    </w:p>
    <w:p w14:paraId="0088393C"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Gaston, K. J., &amp; Hudson, E. (1994). Regional patterns of diversity and estimates of global insect species richness. </w:t>
      </w:r>
      <w:r w:rsidRPr="006E2E21">
        <w:rPr>
          <w:rStyle w:val="Emphasis"/>
          <w:rFonts w:ascii="Arial" w:hAnsi="Arial" w:cs="Arial"/>
          <w:sz w:val="20"/>
          <w:szCs w:val="20"/>
        </w:rPr>
        <w:t>Biodiversity and Conservation, 3</w:t>
      </w:r>
      <w:r w:rsidRPr="006E2E21">
        <w:rPr>
          <w:rFonts w:ascii="Arial" w:hAnsi="Arial" w:cs="Arial"/>
          <w:sz w:val="20"/>
          <w:szCs w:val="20"/>
        </w:rPr>
        <w:t>, 493–500.</w:t>
      </w:r>
    </w:p>
    <w:p w14:paraId="050863E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lastRenderedPageBreak/>
        <w:t xml:space="preserve">Ghorbani, A., Dekkiche, K., Ghorbani, A., &amp; Garedaghi, Y. (2025). A review of mosquitoes (Diptera: Culicidae) and their biodiversity, medical and veterinary importance. </w:t>
      </w:r>
      <w:r w:rsidRPr="006E2E21">
        <w:rPr>
          <w:rStyle w:val="Emphasis"/>
          <w:rFonts w:ascii="Arial" w:hAnsi="Arial" w:cs="Arial"/>
          <w:sz w:val="20"/>
          <w:szCs w:val="20"/>
        </w:rPr>
        <w:t>Virology and Immunology Journal, 9</w:t>
      </w:r>
      <w:r w:rsidRPr="006E2E21">
        <w:rPr>
          <w:rFonts w:ascii="Arial" w:hAnsi="Arial" w:cs="Arial"/>
          <w:sz w:val="20"/>
          <w:szCs w:val="20"/>
        </w:rPr>
        <w:t>(1). https://doi.org/10.23880/vij-16000355</w:t>
      </w:r>
    </w:p>
    <w:p w14:paraId="2DEC613E"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Gómez, M., Martinez, D., Muñoz, M., &amp; Ramírez, J. D. (2022). </w:t>
      </w:r>
      <w:r w:rsidRPr="006E2E21">
        <w:rPr>
          <w:rStyle w:val="Emphasis"/>
          <w:rFonts w:ascii="Arial" w:hAnsi="Arial" w:cs="Arial"/>
          <w:sz w:val="20"/>
          <w:szCs w:val="20"/>
        </w:rPr>
        <w:t>Aedes aegypti</w:t>
      </w:r>
      <w:r w:rsidRPr="006E2E21">
        <w:rPr>
          <w:rFonts w:ascii="Arial" w:hAnsi="Arial" w:cs="Arial"/>
          <w:sz w:val="20"/>
          <w:szCs w:val="20"/>
        </w:rPr>
        <w:t xml:space="preserve"> and </w:t>
      </w:r>
      <w:r w:rsidRPr="006E2E21">
        <w:rPr>
          <w:rStyle w:val="Emphasis"/>
          <w:rFonts w:ascii="Arial" w:hAnsi="Arial" w:cs="Arial"/>
          <w:sz w:val="20"/>
          <w:szCs w:val="20"/>
        </w:rPr>
        <w:t>Aedes albopictus</w:t>
      </w:r>
      <w:r w:rsidRPr="006E2E21">
        <w:rPr>
          <w:rFonts w:ascii="Arial" w:hAnsi="Arial" w:cs="Arial"/>
          <w:sz w:val="20"/>
          <w:szCs w:val="20"/>
        </w:rPr>
        <w:t xml:space="preserve"> microbiome/virome. </w:t>
      </w:r>
      <w:r w:rsidRPr="006E2E21">
        <w:rPr>
          <w:rStyle w:val="Emphasis"/>
          <w:rFonts w:ascii="Arial" w:hAnsi="Arial" w:cs="Arial"/>
          <w:sz w:val="20"/>
          <w:szCs w:val="20"/>
        </w:rPr>
        <w:t>Parasites &amp; Vectors, 15</w:t>
      </w:r>
      <w:r w:rsidRPr="006E2E21">
        <w:rPr>
          <w:rFonts w:ascii="Arial" w:hAnsi="Arial" w:cs="Arial"/>
          <w:sz w:val="20"/>
          <w:szCs w:val="20"/>
        </w:rPr>
        <w:t xml:space="preserve">, 287. </w:t>
      </w:r>
      <w:hyperlink r:id="rId32" w:tgtFrame="_new" w:history="1">
        <w:r w:rsidRPr="006E2E21">
          <w:rPr>
            <w:rStyle w:val="Hyperlink"/>
            <w:rFonts w:ascii="Arial" w:hAnsi="Arial" w:cs="Arial"/>
            <w:sz w:val="20"/>
            <w:szCs w:val="20"/>
          </w:rPr>
          <w:t>https://doi.org/10.1186/s13071-022-05401-9</w:t>
        </w:r>
      </w:hyperlink>
    </w:p>
    <w:p w14:paraId="605B56D4"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Harbach, R., &amp; Kitching, I. (2015). The phylogeny of Anophelinae revisited: Inferences about the origin and classification of </w:t>
      </w:r>
      <w:r w:rsidRPr="006E2E21">
        <w:rPr>
          <w:rStyle w:val="Emphasis"/>
          <w:rFonts w:ascii="Arial" w:hAnsi="Arial" w:cs="Arial"/>
          <w:sz w:val="20"/>
          <w:szCs w:val="20"/>
        </w:rPr>
        <w:t>Anopheles</w:t>
      </w:r>
      <w:r w:rsidRPr="006E2E21">
        <w:rPr>
          <w:rFonts w:ascii="Arial" w:hAnsi="Arial" w:cs="Arial"/>
          <w:sz w:val="20"/>
          <w:szCs w:val="20"/>
        </w:rPr>
        <w:t xml:space="preserve"> (Diptera: Culicidae). </w:t>
      </w:r>
      <w:r w:rsidRPr="006E2E21">
        <w:rPr>
          <w:rStyle w:val="Emphasis"/>
          <w:rFonts w:ascii="Arial" w:hAnsi="Arial" w:cs="Arial"/>
          <w:sz w:val="20"/>
          <w:szCs w:val="20"/>
        </w:rPr>
        <w:t>Zoologica Scripta, 45</w:t>
      </w:r>
      <w:r w:rsidRPr="006E2E21">
        <w:rPr>
          <w:rFonts w:ascii="Arial" w:hAnsi="Arial" w:cs="Arial"/>
          <w:sz w:val="20"/>
          <w:szCs w:val="20"/>
        </w:rPr>
        <w:t>, 1–13.</w:t>
      </w:r>
    </w:p>
    <w:p w14:paraId="2B1EF29F"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Harbach, R. E. (2007). The Culicidae (Diptera): A review of taxonomy, classification and phylogeny. </w:t>
      </w:r>
      <w:r w:rsidRPr="006E2E21">
        <w:rPr>
          <w:rStyle w:val="Emphasis"/>
          <w:rFonts w:ascii="Arial" w:hAnsi="Arial" w:cs="Arial"/>
          <w:sz w:val="20"/>
          <w:szCs w:val="20"/>
        </w:rPr>
        <w:t>Zootaxa, 1668</w:t>
      </w:r>
      <w:r w:rsidRPr="006E2E21">
        <w:rPr>
          <w:rFonts w:ascii="Arial" w:hAnsi="Arial" w:cs="Arial"/>
          <w:sz w:val="20"/>
          <w:szCs w:val="20"/>
        </w:rPr>
        <w:t>(1), 591–638.</w:t>
      </w:r>
    </w:p>
    <w:p w14:paraId="5D4E999F"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Harbach, R. E. (2020). </w:t>
      </w:r>
      <w:r w:rsidRPr="006E2E21">
        <w:rPr>
          <w:rStyle w:val="Emphasis"/>
          <w:rFonts w:ascii="Arial" w:hAnsi="Arial" w:cs="Arial"/>
          <w:sz w:val="20"/>
          <w:szCs w:val="20"/>
        </w:rPr>
        <w:t>Mosquito taxonomic inventory</w:t>
      </w:r>
      <w:r w:rsidRPr="006E2E21">
        <w:rPr>
          <w:rFonts w:ascii="Arial" w:hAnsi="Arial" w:cs="Arial"/>
          <w:sz w:val="20"/>
          <w:szCs w:val="20"/>
        </w:rPr>
        <w:t>. http://mosquito-taxonomic-inventory.info (Accessed July 23, 2025).</w:t>
      </w:r>
    </w:p>
    <w:p w14:paraId="2B685D20"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Harbison, J. E., Mathenge, E. M., Misiani, G. O., Mukabana, W. R., &amp; Day, J. F. (2006). A simple method for sampling indoor-resting malaria mosquitoes </w:t>
      </w:r>
      <w:r w:rsidRPr="006E2E21">
        <w:rPr>
          <w:rStyle w:val="Emphasis"/>
          <w:rFonts w:ascii="Arial" w:hAnsi="Arial" w:cs="Arial"/>
          <w:sz w:val="20"/>
          <w:szCs w:val="20"/>
        </w:rPr>
        <w:t>Anopheles gambiae</w:t>
      </w:r>
      <w:r w:rsidRPr="006E2E21">
        <w:rPr>
          <w:rFonts w:ascii="Arial" w:hAnsi="Arial" w:cs="Arial"/>
          <w:sz w:val="20"/>
          <w:szCs w:val="20"/>
        </w:rPr>
        <w:t xml:space="preserve"> and </w:t>
      </w:r>
      <w:r w:rsidRPr="006E2E21">
        <w:rPr>
          <w:rStyle w:val="Emphasis"/>
          <w:rFonts w:ascii="Arial" w:hAnsi="Arial" w:cs="Arial"/>
          <w:sz w:val="20"/>
          <w:szCs w:val="20"/>
        </w:rPr>
        <w:t>Anopheles funestus</w:t>
      </w:r>
      <w:r w:rsidRPr="006E2E21">
        <w:rPr>
          <w:rFonts w:ascii="Arial" w:hAnsi="Arial" w:cs="Arial"/>
          <w:sz w:val="20"/>
          <w:szCs w:val="20"/>
        </w:rPr>
        <w:t xml:space="preserve"> (Diptera: Culicidae) in Africa. </w:t>
      </w:r>
      <w:r w:rsidRPr="006E2E21">
        <w:rPr>
          <w:rStyle w:val="Emphasis"/>
          <w:rFonts w:ascii="Arial" w:hAnsi="Arial" w:cs="Arial"/>
          <w:sz w:val="20"/>
          <w:szCs w:val="20"/>
        </w:rPr>
        <w:t>Journal of Medical Entomology, 43</w:t>
      </w:r>
      <w:r w:rsidRPr="006E2E21">
        <w:rPr>
          <w:rFonts w:ascii="Arial" w:hAnsi="Arial" w:cs="Arial"/>
          <w:sz w:val="20"/>
          <w:szCs w:val="20"/>
        </w:rPr>
        <w:t>(3), 473–479.</w:t>
      </w:r>
    </w:p>
    <w:p w14:paraId="5DC971D6"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Kanojia, P. C. (2007). Ecological study on mosquito vectors of Japanese encephalitis virus in Bellary district, Karnataka. </w:t>
      </w:r>
      <w:r w:rsidRPr="006E2E21">
        <w:rPr>
          <w:rStyle w:val="Emphasis"/>
          <w:rFonts w:ascii="Arial" w:hAnsi="Arial" w:cs="Arial"/>
          <w:sz w:val="20"/>
          <w:szCs w:val="20"/>
        </w:rPr>
        <w:t>Indian Journal of Medical Research, 126</w:t>
      </w:r>
      <w:r w:rsidRPr="006E2E21">
        <w:rPr>
          <w:rFonts w:ascii="Arial" w:hAnsi="Arial" w:cs="Arial"/>
          <w:sz w:val="20"/>
          <w:szCs w:val="20"/>
        </w:rPr>
        <w:t>, 152–157.</w:t>
      </w:r>
    </w:p>
    <w:p w14:paraId="1420F716"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Khan, S. A., Dutta, P., &amp; Mahanta, J. (2013). Survey of new mosquito species of Meghalaya, India. </w:t>
      </w:r>
      <w:r w:rsidRPr="006E2E21">
        <w:rPr>
          <w:rStyle w:val="Emphasis"/>
          <w:rFonts w:ascii="Arial" w:hAnsi="Arial" w:cs="Arial"/>
          <w:sz w:val="20"/>
          <w:szCs w:val="20"/>
        </w:rPr>
        <w:t>Journal of Environmental Biology, 34</w:t>
      </w:r>
      <w:r w:rsidRPr="006E2E21">
        <w:rPr>
          <w:rFonts w:ascii="Arial" w:hAnsi="Arial" w:cs="Arial"/>
          <w:sz w:val="20"/>
          <w:szCs w:val="20"/>
        </w:rPr>
        <w:t>, 191–195.</w:t>
      </w:r>
    </w:p>
    <w:p w14:paraId="4FB3C063"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Konwar, D., Bordoloi, R., Bordoloi, R., &amp; Nath, N. (2021). Seasonal dynamics and abundance of mosquitoes in Sivasagar district of upper Assam, India with special reference to environmental factors. </w:t>
      </w:r>
      <w:r w:rsidRPr="006E2E21">
        <w:rPr>
          <w:rStyle w:val="Emphasis"/>
          <w:rFonts w:ascii="Arial" w:hAnsi="Arial" w:cs="Arial"/>
          <w:sz w:val="20"/>
          <w:szCs w:val="20"/>
        </w:rPr>
        <w:t>International Journal of Mosquito Research, 8</w:t>
      </w:r>
      <w:r w:rsidRPr="006E2E21">
        <w:rPr>
          <w:rFonts w:ascii="Arial" w:hAnsi="Arial" w:cs="Arial"/>
          <w:sz w:val="20"/>
          <w:szCs w:val="20"/>
        </w:rPr>
        <w:t>(5), 28–36. https://doi.org/10.22271/23487941.2021.v8.i5a.560</w:t>
      </w:r>
    </w:p>
    <w:p w14:paraId="3DE8750D"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Madhav, M., Blasdell, K. R., Trewin, B., Paradkar, P. N., &amp; López-Denman, A. J. (2024). Culex-transmitted diseases: Mechanisms, impact, and future control strategies using </w:t>
      </w:r>
      <w:r w:rsidRPr="006E2E21">
        <w:rPr>
          <w:rStyle w:val="Emphasis"/>
          <w:rFonts w:ascii="Arial" w:hAnsi="Arial" w:cs="Arial"/>
          <w:sz w:val="20"/>
          <w:szCs w:val="20"/>
        </w:rPr>
        <w:t>Wolbachia</w:t>
      </w:r>
      <w:r w:rsidRPr="006E2E21">
        <w:rPr>
          <w:rFonts w:ascii="Arial" w:hAnsi="Arial" w:cs="Arial"/>
          <w:sz w:val="20"/>
          <w:szCs w:val="20"/>
        </w:rPr>
        <w:t xml:space="preserve">. </w:t>
      </w:r>
      <w:r w:rsidRPr="006E2E21">
        <w:rPr>
          <w:rStyle w:val="Emphasis"/>
          <w:rFonts w:ascii="Arial" w:hAnsi="Arial" w:cs="Arial"/>
          <w:sz w:val="20"/>
          <w:szCs w:val="20"/>
        </w:rPr>
        <w:t>Viruses, 16</w:t>
      </w:r>
      <w:r w:rsidRPr="006E2E21">
        <w:rPr>
          <w:rFonts w:ascii="Arial" w:hAnsi="Arial" w:cs="Arial"/>
          <w:sz w:val="20"/>
          <w:szCs w:val="20"/>
        </w:rPr>
        <w:t xml:space="preserve">, 1134. </w:t>
      </w:r>
      <w:hyperlink r:id="rId33" w:tgtFrame="_new" w:history="1">
        <w:r w:rsidRPr="006E2E21">
          <w:rPr>
            <w:rStyle w:val="Hyperlink"/>
            <w:rFonts w:ascii="Arial" w:hAnsi="Arial" w:cs="Arial"/>
            <w:sz w:val="20"/>
            <w:szCs w:val="20"/>
          </w:rPr>
          <w:t>https://doi.org/10.3390/v16071134</w:t>
        </w:r>
      </w:hyperlink>
    </w:p>
    <w:p w14:paraId="19DF3A7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Malhotra, P. R., &amp; Mahanta, H. C. (1994). Check-list of mosquitoes of Northeast India (Diptera: Culicidae). </w:t>
      </w:r>
      <w:r w:rsidRPr="006E2E21">
        <w:rPr>
          <w:rStyle w:val="Emphasis"/>
          <w:rFonts w:ascii="Arial" w:hAnsi="Arial" w:cs="Arial"/>
          <w:sz w:val="20"/>
          <w:szCs w:val="20"/>
        </w:rPr>
        <w:t>Oriental Insects, 28</w:t>
      </w:r>
      <w:r w:rsidRPr="006E2E21">
        <w:rPr>
          <w:rFonts w:ascii="Arial" w:hAnsi="Arial" w:cs="Arial"/>
          <w:sz w:val="20"/>
          <w:szCs w:val="20"/>
        </w:rPr>
        <w:t>, 125–149.</w:t>
      </w:r>
    </w:p>
    <w:p w14:paraId="23D25FF7"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Margalef, R. (1958). Information theory in ecology. </w:t>
      </w:r>
      <w:r w:rsidRPr="006E2E21">
        <w:rPr>
          <w:rStyle w:val="Emphasis"/>
          <w:rFonts w:ascii="Arial" w:hAnsi="Arial" w:cs="Arial"/>
          <w:sz w:val="20"/>
          <w:szCs w:val="20"/>
        </w:rPr>
        <w:t>General Systems, 3</w:t>
      </w:r>
      <w:r w:rsidRPr="006E2E21">
        <w:rPr>
          <w:rFonts w:ascii="Arial" w:hAnsi="Arial" w:cs="Arial"/>
          <w:sz w:val="20"/>
          <w:szCs w:val="20"/>
        </w:rPr>
        <w:t>, 36–71.</w:t>
      </w:r>
    </w:p>
    <w:p w14:paraId="58B848D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McAlister, E. (2017). </w:t>
      </w:r>
      <w:r w:rsidRPr="006E2E21">
        <w:rPr>
          <w:rStyle w:val="Emphasis"/>
          <w:rFonts w:ascii="Arial" w:hAnsi="Arial" w:cs="Arial"/>
          <w:sz w:val="20"/>
          <w:szCs w:val="20"/>
        </w:rPr>
        <w:t>The secret life of flies</w:t>
      </w:r>
      <w:r w:rsidRPr="006E2E21">
        <w:rPr>
          <w:rFonts w:ascii="Arial" w:hAnsi="Arial" w:cs="Arial"/>
          <w:sz w:val="20"/>
          <w:szCs w:val="20"/>
        </w:rPr>
        <w:t>. Natural History Museum.</w:t>
      </w:r>
    </w:p>
    <w:p w14:paraId="30CE5BB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lastRenderedPageBreak/>
        <w:t xml:space="preserve">Mohanty, A. K., Mazumdar, D., Govekar, A., D’Souza, C., Mohapatra, A., &amp; Nina, P. B. (2024). </w:t>
      </w:r>
      <w:r w:rsidRPr="006E2E21">
        <w:rPr>
          <w:rStyle w:val="Emphasis"/>
          <w:rFonts w:ascii="Arial" w:hAnsi="Arial" w:cs="Arial"/>
          <w:sz w:val="20"/>
          <w:szCs w:val="20"/>
        </w:rPr>
        <w:t>Anopheles jamesii</w:t>
      </w:r>
      <w:r w:rsidRPr="006E2E21">
        <w:rPr>
          <w:rFonts w:ascii="Arial" w:hAnsi="Arial" w:cs="Arial"/>
          <w:sz w:val="20"/>
          <w:szCs w:val="20"/>
        </w:rPr>
        <w:t xml:space="preserve"> supports </w:t>
      </w:r>
      <w:r w:rsidRPr="006E2E21">
        <w:rPr>
          <w:rStyle w:val="Emphasis"/>
          <w:rFonts w:ascii="Arial" w:hAnsi="Arial" w:cs="Arial"/>
          <w:sz w:val="20"/>
          <w:szCs w:val="20"/>
        </w:rPr>
        <w:t>Plasmodium vivax</w:t>
      </w:r>
      <w:r w:rsidRPr="006E2E21">
        <w:rPr>
          <w:rFonts w:ascii="Arial" w:hAnsi="Arial" w:cs="Arial"/>
          <w:sz w:val="20"/>
          <w:szCs w:val="20"/>
        </w:rPr>
        <w:t xml:space="preserve"> sporogony under laboratory conditions. </w:t>
      </w:r>
      <w:r w:rsidRPr="006E2E21">
        <w:rPr>
          <w:rStyle w:val="Emphasis"/>
          <w:rFonts w:ascii="Arial" w:hAnsi="Arial" w:cs="Arial"/>
          <w:sz w:val="20"/>
          <w:szCs w:val="20"/>
        </w:rPr>
        <w:t>The American Journal of Tropical Medicine and Hygiene, 111</w:t>
      </w:r>
      <w:r w:rsidRPr="006E2E21">
        <w:rPr>
          <w:rFonts w:ascii="Arial" w:hAnsi="Arial" w:cs="Arial"/>
          <w:sz w:val="20"/>
          <w:szCs w:val="20"/>
        </w:rPr>
        <w:t>(5), 984–987. https://doi.org/10.4269/ajtmh.24-0267</w:t>
      </w:r>
    </w:p>
    <w:p w14:paraId="77A10A2A"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Nagpal, B. N., &amp; Sharma, V. P. (1987). Survey of mosquito fauna of northeastern region of India. </w:t>
      </w:r>
      <w:r w:rsidRPr="006E2E21">
        <w:rPr>
          <w:rStyle w:val="Emphasis"/>
          <w:rFonts w:ascii="Arial" w:hAnsi="Arial" w:cs="Arial"/>
          <w:sz w:val="20"/>
          <w:szCs w:val="20"/>
        </w:rPr>
        <w:t>Indian Journal of Malariology, 24</w:t>
      </w:r>
      <w:r w:rsidRPr="006E2E21">
        <w:rPr>
          <w:rFonts w:ascii="Arial" w:hAnsi="Arial" w:cs="Arial"/>
          <w:sz w:val="20"/>
          <w:szCs w:val="20"/>
        </w:rPr>
        <w:t>, 143–149.</w:t>
      </w:r>
    </w:p>
    <w:p w14:paraId="780FDE2C"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Nebbak, A., Almeras, L., Parola, P., &amp; Bitam, I. (2022). Mosquito vectors (Diptera: Culicidae) and mosquito-borne diseases in North Africa. </w:t>
      </w:r>
      <w:r w:rsidRPr="006E2E21">
        <w:rPr>
          <w:rStyle w:val="Emphasis"/>
          <w:rFonts w:ascii="Arial" w:hAnsi="Arial" w:cs="Arial"/>
          <w:sz w:val="20"/>
          <w:szCs w:val="20"/>
        </w:rPr>
        <w:t>Insects, 13</w:t>
      </w:r>
      <w:r w:rsidRPr="006E2E21">
        <w:rPr>
          <w:rFonts w:ascii="Arial" w:hAnsi="Arial" w:cs="Arial"/>
          <w:sz w:val="20"/>
          <w:szCs w:val="20"/>
        </w:rPr>
        <w:t>, 962. https://doi.org/10.3390/insects13100962</w:t>
      </w:r>
    </w:p>
    <w:p w14:paraId="13CB3400"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Rawal, D., Rajpurohit, A., Singh, S., Suthar, Y., &amp; Dhaked, J. (2024). Molecular phylogenetics and evolution of mosquitoes. </w:t>
      </w:r>
      <w:r w:rsidRPr="006E2E21">
        <w:rPr>
          <w:rStyle w:val="Emphasis"/>
          <w:rFonts w:ascii="Arial" w:hAnsi="Arial" w:cs="Arial"/>
          <w:sz w:val="20"/>
          <w:szCs w:val="20"/>
        </w:rPr>
        <w:t>International Journal of Mosquito Research, 11</w:t>
      </w:r>
      <w:r w:rsidRPr="006E2E21">
        <w:rPr>
          <w:rFonts w:ascii="Arial" w:hAnsi="Arial" w:cs="Arial"/>
          <w:sz w:val="20"/>
          <w:szCs w:val="20"/>
        </w:rPr>
        <w:t>(4), 115–119. https://doi.org/10.22271/23487941.2024.v11.i4b.793</w:t>
      </w:r>
    </w:p>
    <w:p w14:paraId="75969AC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Rao, T. R. (1984). </w:t>
      </w:r>
      <w:r w:rsidRPr="006E2E21">
        <w:rPr>
          <w:rStyle w:val="Emphasis"/>
          <w:rFonts w:ascii="Arial" w:hAnsi="Arial" w:cs="Arial"/>
          <w:sz w:val="20"/>
          <w:szCs w:val="20"/>
        </w:rPr>
        <w:t>The anophelines of India</w:t>
      </w:r>
      <w:r w:rsidRPr="006E2E21">
        <w:rPr>
          <w:rFonts w:ascii="Arial" w:hAnsi="Arial" w:cs="Arial"/>
          <w:sz w:val="20"/>
          <w:szCs w:val="20"/>
        </w:rPr>
        <w:t>. Malaria Research Centre, Indian Council of Medical Research.</w:t>
      </w:r>
    </w:p>
    <w:p w14:paraId="2DBC6F4E"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Reid, J. A. (1968). </w:t>
      </w:r>
      <w:r w:rsidRPr="006E2E21">
        <w:rPr>
          <w:rStyle w:val="Emphasis"/>
          <w:rFonts w:ascii="Arial" w:hAnsi="Arial" w:cs="Arial"/>
          <w:sz w:val="20"/>
          <w:szCs w:val="20"/>
        </w:rPr>
        <w:t>Anopheline mosquitoes of Malaya and Borneo</w:t>
      </w:r>
      <w:r w:rsidRPr="006E2E21">
        <w:rPr>
          <w:rFonts w:ascii="Arial" w:hAnsi="Arial" w:cs="Arial"/>
          <w:sz w:val="20"/>
          <w:szCs w:val="20"/>
        </w:rPr>
        <w:t>. Institute for Medical Research.</w:t>
      </w:r>
    </w:p>
    <w:p w14:paraId="3106C10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Samuel, P. P. (2000). Japanese encephalitis virus infection in mosquitoes and its epidemiological implications. </w:t>
      </w:r>
      <w:r w:rsidRPr="006E2E21">
        <w:rPr>
          <w:rStyle w:val="Emphasis"/>
          <w:rFonts w:ascii="Arial" w:hAnsi="Arial" w:cs="Arial"/>
          <w:sz w:val="20"/>
          <w:szCs w:val="20"/>
        </w:rPr>
        <w:t>ICMR Bulletin, 30</w:t>
      </w:r>
      <w:r w:rsidRPr="006E2E21">
        <w:rPr>
          <w:rFonts w:ascii="Arial" w:hAnsi="Arial" w:cs="Arial"/>
          <w:sz w:val="20"/>
          <w:szCs w:val="20"/>
        </w:rPr>
        <w:t>.</w:t>
      </w:r>
    </w:p>
    <w:p w14:paraId="6B2709A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Samuel, P. P., Arunachalam, N., Hiriyan, J., Thenmozhi, V., Gajanana, A., &amp; Satyanarayana, K. (2004). Host-feeding pattern of </w:t>
      </w:r>
      <w:r w:rsidRPr="006E2E21">
        <w:rPr>
          <w:rStyle w:val="Emphasis"/>
          <w:rFonts w:ascii="Arial" w:hAnsi="Arial" w:cs="Arial"/>
          <w:sz w:val="20"/>
          <w:szCs w:val="20"/>
        </w:rPr>
        <w:t>Culex quinquefasciatus</w:t>
      </w:r>
      <w:r w:rsidRPr="006E2E21">
        <w:rPr>
          <w:rFonts w:ascii="Arial" w:hAnsi="Arial" w:cs="Arial"/>
          <w:sz w:val="20"/>
          <w:szCs w:val="20"/>
        </w:rPr>
        <w:t xml:space="preserve"> and </w:t>
      </w:r>
      <w:r w:rsidRPr="006E2E21">
        <w:rPr>
          <w:rStyle w:val="Emphasis"/>
          <w:rFonts w:ascii="Arial" w:hAnsi="Arial" w:cs="Arial"/>
          <w:sz w:val="20"/>
          <w:szCs w:val="20"/>
        </w:rPr>
        <w:t>Mansonia annulifera</w:t>
      </w:r>
      <w:r w:rsidRPr="006E2E21">
        <w:rPr>
          <w:rFonts w:ascii="Arial" w:hAnsi="Arial" w:cs="Arial"/>
          <w:sz w:val="20"/>
          <w:szCs w:val="20"/>
        </w:rPr>
        <w:t xml:space="preserve">. </w:t>
      </w:r>
      <w:r w:rsidRPr="006E2E21">
        <w:rPr>
          <w:rStyle w:val="Emphasis"/>
          <w:rFonts w:ascii="Arial" w:hAnsi="Arial" w:cs="Arial"/>
          <w:sz w:val="20"/>
          <w:szCs w:val="20"/>
        </w:rPr>
        <w:t>Journal of Medical Entomology, 41</w:t>
      </w:r>
      <w:r w:rsidRPr="006E2E21">
        <w:rPr>
          <w:rFonts w:ascii="Arial" w:hAnsi="Arial" w:cs="Arial"/>
          <w:sz w:val="20"/>
          <w:szCs w:val="20"/>
        </w:rPr>
        <w:t>, 442–446. https://doi.org/10.1603/0022-2585-41.3.442</w:t>
      </w:r>
    </w:p>
    <w:p w14:paraId="53A9E75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Sen, A. K., John, V. M., Krishnan, K. S., &amp; Rajagopal, R. (1973). Studies on malaria transmission in Tirap district, Arunachal Pradesh. </w:t>
      </w:r>
      <w:r w:rsidRPr="006E2E21">
        <w:rPr>
          <w:rStyle w:val="Emphasis"/>
          <w:rFonts w:ascii="Arial" w:hAnsi="Arial" w:cs="Arial"/>
          <w:sz w:val="20"/>
          <w:szCs w:val="20"/>
        </w:rPr>
        <w:t>Journal of Communicable Diseases, 5</w:t>
      </w:r>
      <w:r w:rsidRPr="006E2E21">
        <w:rPr>
          <w:rFonts w:ascii="Arial" w:hAnsi="Arial" w:cs="Arial"/>
          <w:sz w:val="20"/>
          <w:szCs w:val="20"/>
        </w:rPr>
        <w:t>(2), 98–110.</w:t>
      </w:r>
    </w:p>
    <w:p w14:paraId="381BE95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Singh, R. K., Haq, S., Kumar, G., &amp; Dhiman, R. C. (2013). Bionomics and vectorial capacity of </w:t>
      </w:r>
      <w:r w:rsidRPr="006E2E21">
        <w:rPr>
          <w:rStyle w:val="Emphasis"/>
          <w:rFonts w:ascii="Arial" w:hAnsi="Arial" w:cs="Arial"/>
          <w:sz w:val="20"/>
          <w:szCs w:val="20"/>
        </w:rPr>
        <w:t>Anopheles annularis</w:t>
      </w:r>
      <w:r w:rsidRPr="006E2E21">
        <w:rPr>
          <w:rFonts w:ascii="Arial" w:hAnsi="Arial" w:cs="Arial"/>
          <w:sz w:val="20"/>
          <w:szCs w:val="20"/>
        </w:rPr>
        <w:t xml:space="preserve"> in India: A review. </w:t>
      </w:r>
      <w:r w:rsidRPr="006E2E21">
        <w:rPr>
          <w:rStyle w:val="Emphasis"/>
          <w:rFonts w:ascii="Arial" w:hAnsi="Arial" w:cs="Arial"/>
          <w:sz w:val="20"/>
          <w:szCs w:val="20"/>
        </w:rPr>
        <w:t>Journal of Communicable Diseases, 45</w:t>
      </w:r>
      <w:r w:rsidRPr="006E2E21">
        <w:rPr>
          <w:rFonts w:ascii="Arial" w:hAnsi="Arial" w:cs="Arial"/>
          <w:sz w:val="20"/>
          <w:szCs w:val="20"/>
        </w:rPr>
        <w:t>(1–2), 1–16.</w:t>
      </w:r>
    </w:p>
    <w:p w14:paraId="21D28891"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Singh, V., Singh, N., &amp; Swami, V. P. (2023). Diversity of mosquitoes in India: Status report. </w:t>
      </w:r>
      <w:r w:rsidRPr="006E2E21">
        <w:rPr>
          <w:rStyle w:val="Emphasis"/>
          <w:rFonts w:ascii="Arial" w:hAnsi="Arial" w:cs="Arial"/>
          <w:sz w:val="20"/>
          <w:szCs w:val="20"/>
        </w:rPr>
        <w:t>Journal of Emerging Technologies and Innovative Research, 10</w:t>
      </w:r>
      <w:r w:rsidRPr="006E2E21">
        <w:rPr>
          <w:rFonts w:ascii="Arial" w:hAnsi="Arial" w:cs="Arial"/>
          <w:sz w:val="20"/>
          <w:szCs w:val="20"/>
        </w:rPr>
        <w:t>.</w:t>
      </w:r>
    </w:p>
    <w:p w14:paraId="24CDE8BC"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Singha, S., Prakash, A., Yadav, R. N. S., Mohapatra, P. K., Sarma, N. P., Sarma, D. K., Mahanta, J., &amp; Bhattacharyya, D. R. (2012). </w:t>
      </w:r>
      <w:r w:rsidRPr="006E2E21">
        <w:rPr>
          <w:rStyle w:val="Emphasis"/>
          <w:rFonts w:ascii="Arial" w:hAnsi="Arial" w:cs="Arial"/>
          <w:sz w:val="20"/>
          <w:szCs w:val="20"/>
        </w:rPr>
        <w:t>Anopheles (Cellia) maculatus</w:t>
      </w:r>
      <w:r w:rsidRPr="006E2E21">
        <w:rPr>
          <w:rFonts w:ascii="Arial" w:hAnsi="Arial" w:cs="Arial"/>
          <w:sz w:val="20"/>
          <w:szCs w:val="20"/>
        </w:rPr>
        <w:t xml:space="preserve"> group: Spatial distribution and molecular characterization. </w:t>
      </w:r>
      <w:r w:rsidRPr="006E2E21">
        <w:rPr>
          <w:rStyle w:val="Emphasis"/>
          <w:rFonts w:ascii="Arial" w:hAnsi="Arial" w:cs="Arial"/>
          <w:sz w:val="20"/>
          <w:szCs w:val="20"/>
        </w:rPr>
        <w:t>Acta Tropica, 124</w:t>
      </w:r>
      <w:r w:rsidRPr="006E2E21">
        <w:rPr>
          <w:rFonts w:ascii="Arial" w:hAnsi="Arial" w:cs="Arial"/>
          <w:sz w:val="20"/>
          <w:szCs w:val="20"/>
        </w:rPr>
        <w:t>, 62–70. https://doi.org/10.1016/j.actatropica.2012.06.011</w:t>
      </w:r>
    </w:p>
    <w:p w14:paraId="0A6647C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Srivastava, A. K., &amp; Prasad, S. B. (2015). Study of diversity and abundance of anopheline mosquitoes in Meghalaya, India. </w:t>
      </w:r>
      <w:r w:rsidRPr="006E2E21">
        <w:rPr>
          <w:rStyle w:val="Emphasis"/>
          <w:rFonts w:ascii="Arial" w:hAnsi="Arial" w:cs="Arial"/>
          <w:sz w:val="20"/>
          <w:szCs w:val="20"/>
        </w:rPr>
        <w:t>Austin Journal of Infectious Diseases, 2</w:t>
      </w:r>
      <w:r w:rsidRPr="006E2E21">
        <w:rPr>
          <w:rFonts w:ascii="Arial" w:hAnsi="Arial" w:cs="Arial"/>
          <w:sz w:val="20"/>
          <w:szCs w:val="20"/>
        </w:rPr>
        <w:t>(1), 1016.</w:t>
      </w:r>
    </w:p>
    <w:p w14:paraId="10DC1162"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Sudeep, A. B. (2014). </w:t>
      </w:r>
      <w:r w:rsidRPr="006E2E21">
        <w:rPr>
          <w:rStyle w:val="Emphasis"/>
          <w:rFonts w:ascii="Arial" w:hAnsi="Arial" w:cs="Arial"/>
          <w:sz w:val="20"/>
          <w:szCs w:val="20"/>
        </w:rPr>
        <w:t>Culex gelidus</w:t>
      </w:r>
      <w:r w:rsidRPr="006E2E21">
        <w:rPr>
          <w:rFonts w:ascii="Arial" w:hAnsi="Arial" w:cs="Arial"/>
          <w:sz w:val="20"/>
          <w:szCs w:val="20"/>
        </w:rPr>
        <w:t xml:space="preserve">: An emerging mosquito vector with potential to transmit multiple viruses. </w:t>
      </w:r>
      <w:r w:rsidRPr="006E2E21">
        <w:rPr>
          <w:rStyle w:val="Emphasis"/>
          <w:rFonts w:ascii="Arial" w:hAnsi="Arial" w:cs="Arial"/>
          <w:sz w:val="20"/>
          <w:szCs w:val="20"/>
        </w:rPr>
        <w:t>Journal of Vector Borne Diseases, 51</w:t>
      </w:r>
      <w:r w:rsidRPr="006E2E21">
        <w:rPr>
          <w:rFonts w:ascii="Arial" w:hAnsi="Arial" w:cs="Arial"/>
          <w:sz w:val="20"/>
          <w:szCs w:val="20"/>
        </w:rPr>
        <w:t>(4), 251–258.</w:t>
      </w:r>
    </w:p>
    <w:p w14:paraId="659394A5"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lastRenderedPageBreak/>
        <w:t xml:space="preserve">Sukupayo, P. R., Poudel, R. C., &amp; Ghimire, T. R. (2024). Nature’s solution to </w:t>
      </w:r>
      <w:r w:rsidRPr="006E2E21">
        <w:rPr>
          <w:rStyle w:val="Emphasis"/>
          <w:rFonts w:ascii="Arial" w:hAnsi="Arial" w:cs="Arial"/>
          <w:sz w:val="20"/>
          <w:szCs w:val="20"/>
        </w:rPr>
        <w:t>Aedes</w:t>
      </w:r>
      <w:r w:rsidRPr="006E2E21">
        <w:rPr>
          <w:rFonts w:ascii="Arial" w:hAnsi="Arial" w:cs="Arial"/>
          <w:sz w:val="20"/>
          <w:szCs w:val="20"/>
        </w:rPr>
        <w:t xml:space="preserve"> vectors: </w:t>
      </w:r>
      <w:r w:rsidRPr="006E2E21">
        <w:rPr>
          <w:rStyle w:val="Emphasis"/>
          <w:rFonts w:ascii="Arial" w:hAnsi="Arial" w:cs="Arial"/>
          <w:sz w:val="20"/>
          <w:szCs w:val="20"/>
        </w:rPr>
        <w:t>Toxorhynchites</w:t>
      </w:r>
      <w:r w:rsidRPr="006E2E21">
        <w:rPr>
          <w:rFonts w:ascii="Arial" w:hAnsi="Arial" w:cs="Arial"/>
          <w:sz w:val="20"/>
          <w:szCs w:val="20"/>
        </w:rPr>
        <w:t xml:space="preserve"> as a biocontrol agent. </w:t>
      </w:r>
      <w:r w:rsidRPr="006E2E21">
        <w:rPr>
          <w:rStyle w:val="Emphasis"/>
          <w:rFonts w:ascii="Arial" w:hAnsi="Arial" w:cs="Arial"/>
          <w:sz w:val="20"/>
          <w:szCs w:val="20"/>
        </w:rPr>
        <w:t>Journal of Tropical Medicine</w:t>
      </w:r>
      <w:r w:rsidRPr="006E2E21">
        <w:rPr>
          <w:rFonts w:ascii="Arial" w:hAnsi="Arial" w:cs="Arial"/>
          <w:sz w:val="20"/>
          <w:szCs w:val="20"/>
        </w:rPr>
        <w:t>, Article 3529261. https://doi.org/10.1155/2024/3529261</w:t>
      </w:r>
    </w:p>
    <w:p w14:paraId="69BA790C"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Tambwe, M. M., Kibondo, U. A., Odufuwa, O. G., Moore, J., Mpelepele, A., Mashauri, R., Saddler, A., &amp; Moore, S. J. (2023). Human landing catches as a measure of protective efficacy of spatial repellents. </w:t>
      </w:r>
      <w:r w:rsidRPr="006E2E21">
        <w:rPr>
          <w:rStyle w:val="Emphasis"/>
          <w:rFonts w:ascii="Arial" w:hAnsi="Arial" w:cs="Arial"/>
          <w:sz w:val="20"/>
          <w:szCs w:val="20"/>
        </w:rPr>
        <w:t>Parasites &amp; Vectors, 16</w:t>
      </w:r>
      <w:r w:rsidRPr="006E2E21">
        <w:rPr>
          <w:rFonts w:ascii="Arial" w:hAnsi="Arial" w:cs="Arial"/>
          <w:sz w:val="20"/>
          <w:szCs w:val="20"/>
        </w:rPr>
        <w:t xml:space="preserve">, 90. </w:t>
      </w:r>
      <w:hyperlink r:id="rId34" w:tgtFrame="_new" w:history="1">
        <w:r w:rsidRPr="006E2E21">
          <w:rPr>
            <w:rStyle w:val="Hyperlink"/>
            <w:rFonts w:ascii="Arial" w:hAnsi="Arial" w:cs="Arial"/>
            <w:sz w:val="20"/>
            <w:szCs w:val="20"/>
          </w:rPr>
          <w:t>https://doi.org/10.1186/s13071-023-05685-5</w:t>
        </w:r>
      </w:hyperlink>
    </w:p>
    <w:p w14:paraId="31C2ABE9"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Upatham, E. S., Prasittisuk, C., Ratanatham, S., Green, C. A., Rojanasunan, W., Setakana, P., Theeraslip, N., Tremongkol, A., Viyanant, V., Pantuwatana, S., &amp; Andre, R. G. (1988). Bionomics of </w:t>
      </w:r>
      <w:r w:rsidRPr="006E2E21">
        <w:rPr>
          <w:rStyle w:val="Emphasis"/>
          <w:rFonts w:ascii="Arial" w:hAnsi="Arial" w:cs="Arial"/>
          <w:sz w:val="20"/>
          <w:szCs w:val="20"/>
        </w:rPr>
        <w:t>Anopheles maculatus</w:t>
      </w:r>
      <w:r w:rsidRPr="006E2E21">
        <w:rPr>
          <w:rFonts w:ascii="Arial" w:hAnsi="Arial" w:cs="Arial"/>
          <w:sz w:val="20"/>
          <w:szCs w:val="20"/>
        </w:rPr>
        <w:t xml:space="preserve"> complex in Thailand. </w:t>
      </w:r>
      <w:r w:rsidRPr="006E2E21">
        <w:rPr>
          <w:rStyle w:val="Emphasis"/>
          <w:rFonts w:ascii="Arial" w:hAnsi="Arial" w:cs="Arial"/>
          <w:sz w:val="20"/>
          <w:szCs w:val="20"/>
        </w:rPr>
        <w:t>Southeast Asian Journal of Tropical Medicine and Public Health, 19</w:t>
      </w:r>
      <w:r w:rsidRPr="006E2E21">
        <w:rPr>
          <w:rFonts w:ascii="Arial" w:hAnsi="Arial" w:cs="Arial"/>
          <w:sz w:val="20"/>
          <w:szCs w:val="20"/>
        </w:rPr>
        <w:t>, 259–269.</w:t>
      </w:r>
    </w:p>
    <w:p w14:paraId="1449C85D"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Viswanathan, D. K., Das, S., &amp; Oomen, A. V. (1941). Malaria-carrying anophelines in Assam. </w:t>
      </w:r>
      <w:r w:rsidRPr="006E2E21">
        <w:rPr>
          <w:rStyle w:val="Emphasis"/>
          <w:rFonts w:ascii="Arial" w:hAnsi="Arial" w:cs="Arial"/>
          <w:sz w:val="20"/>
          <w:szCs w:val="20"/>
        </w:rPr>
        <w:t>Journal of the Malaria Institute of India, 4</w:t>
      </w:r>
      <w:r w:rsidRPr="006E2E21">
        <w:rPr>
          <w:rFonts w:ascii="Arial" w:hAnsi="Arial" w:cs="Arial"/>
          <w:sz w:val="20"/>
          <w:szCs w:val="20"/>
        </w:rPr>
        <w:t>, 297–306.</w:t>
      </w:r>
    </w:p>
    <w:p w14:paraId="6D984C88" w14:textId="77777777" w:rsidR="006E2E21" w:rsidRPr="006E2E21" w:rsidRDefault="006E2E21" w:rsidP="006E2E21">
      <w:pPr>
        <w:pStyle w:val="NormalWeb"/>
        <w:numPr>
          <w:ilvl w:val="0"/>
          <w:numId w:val="31"/>
        </w:numPr>
        <w:spacing w:line="480" w:lineRule="auto"/>
        <w:jc w:val="both"/>
        <w:rPr>
          <w:rFonts w:ascii="Arial" w:hAnsi="Arial" w:cs="Arial"/>
          <w:sz w:val="20"/>
          <w:szCs w:val="20"/>
        </w:rPr>
      </w:pPr>
      <w:r w:rsidRPr="006E2E21">
        <w:rPr>
          <w:rFonts w:ascii="Arial" w:hAnsi="Arial" w:cs="Arial"/>
          <w:sz w:val="20"/>
          <w:szCs w:val="20"/>
        </w:rPr>
        <w:t xml:space="preserve">World Health Organization. (2018). </w:t>
      </w:r>
      <w:r w:rsidRPr="006E2E21">
        <w:rPr>
          <w:rStyle w:val="Emphasis"/>
          <w:rFonts w:ascii="Arial" w:hAnsi="Arial" w:cs="Arial"/>
          <w:sz w:val="20"/>
          <w:szCs w:val="20"/>
        </w:rPr>
        <w:t>Pictorial identification key of important disease vectors in the WHO South-East Asia Region</w:t>
      </w:r>
      <w:r w:rsidRPr="006E2E21">
        <w:rPr>
          <w:rFonts w:ascii="Arial" w:hAnsi="Arial" w:cs="Arial"/>
          <w:sz w:val="20"/>
          <w:szCs w:val="20"/>
        </w:rPr>
        <w:t>. WHO Regional Office for South-East Asia.</w:t>
      </w:r>
    </w:p>
    <w:p w14:paraId="06BCF8D1" w14:textId="34E0BD80" w:rsidR="00B01FCD" w:rsidRPr="00206230" w:rsidRDefault="006E2E21" w:rsidP="006E2E21">
      <w:pPr>
        <w:pStyle w:val="NormalWeb"/>
        <w:numPr>
          <w:ilvl w:val="0"/>
          <w:numId w:val="31"/>
        </w:numPr>
        <w:spacing w:line="480" w:lineRule="auto"/>
        <w:jc w:val="both"/>
      </w:pPr>
      <w:r w:rsidRPr="006E2E21">
        <w:rPr>
          <w:rFonts w:ascii="Arial" w:hAnsi="Arial" w:cs="Arial"/>
          <w:sz w:val="20"/>
          <w:szCs w:val="20"/>
        </w:rPr>
        <w:t xml:space="preserve">Wilkerson, R. C., Linton, Y. M., Fonseca, D. M., Schultz, T. R., &amp; Price, D. C. (2015). Making mosquito taxonomy useful: A stable classification of tribe Aedini. </w:t>
      </w:r>
      <w:r w:rsidRPr="006E2E21">
        <w:rPr>
          <w:rStyle w:val="Emphasis"/>
          <w:rFonts w:ascii="Arial" w:hAnsi="Arial" w:cs="Arial"/>
          <w:sz w:val="20"/>
          <w:szCs w:val="20"/>
        </w:rPr>
        <w:t>PLOS ONE, 10</w:t>
      </w:r>
      <w:r w:rsidRPr="006E2E21">
        <w:rPr>
          <w:rFonts w:ascii="Arial" w:hAnsi="Arial" w:cs="Arial"/>
          <w:sz w:val="20"/>
          <w:szCs w:val="20"/>
        </w:rPr>
        <w:t xml:space="preserve">(7), e0133602. </w:t>
      </w:r>
      <w:hyperlink r:id="rId35" w:history="1">
        <w:r w:rsidR="00206230" w:rsidRPr="00116F66">
          <w:rPr>
            <w:rStyle w:val="Hyperlink"/>
            <w:rFonts w:ascii="Arial" w:hAnsi="Arial" w:cs="Arial"/>
            <w:sz w:val="20"/>
            <w:szCs w:val="20"/>
          </w:rPr>
          <w:t>https://doi.org/10.1371/journal.pone.0133602</w:t>
        </w:r>
      </w:hyperlink>
    </w:p>
    <w:p w14:paraId="56BD5F93" w14:textId="2EEB0DE4" w:rsidR="00206230" w:rsidRPr="006E012A" w:rsidRDefault="00206230" w:rsidP="00206230">
      <w:pPr>
        <w:pStyle w:val="NormalWeb"/>
        <w:numPr>
          <w:ilvl w:val="0"/>
          <w:numId w:val="31"/>
        </w:numPr>
        <w:spacing w:line="480" w:lineRule="auto"/>
        <w:jc w:val="both"/>
      </w:pPr>
      <w:r w:rsidRPr="006E012A">
        <w:t xml:space="preserve">Yan, J., Mackay, A. J., &amp; Stone, C. M. (2024). Dynamics of invasive mosquitoes: introduction pathways, limiting factors, and their potential role in vector-borne pathogen transmission. Frontiers in Tropical Diseases, 5. </w:t>
      </w:r>
      <w:hyperlink r:id="rId36" w:history="1">
        <w:r w:rsidR="006E012A" w:rsidRPr="005530BF">
          <w:rPr>
            <w:rStyle w:val="Hyperlink"/>
          </w:rPr>
          <w:t>https://doi.org/10.3389/fitd.2024.1503120</w:t>
        </w:r>
      </w:hyperlink>
      <w:r w:rsidR="006E012A">
        <w:t xml:space="preserve"> </w:t>
      </w:r>
    </w:p>
    <w:sectPr w:rsidR="00206230" w:rsidRPr="006E012A" w:rsidSect="00657EAC">
      <w:headerReference w:type="even" r:id="rId37"/>
      <w:headerReference w:type="default" r:id="rId38"/>
      <w:footerReference w:type="default" r:id="rId39"/>
      <w:headerReference w:type="first" r:id="rId4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CC710" w14:textId="77777777" w:rsidR="008273D0" w:rsidRDefault="008273D0" w:rsidP="00C37E61">
      <w:r>
        <w:separator/>
      </w:r>
    </w:p>
  </w:endnote>
  <w:endnote w:type="continuationSeparator" w:id="0">
    <w:p w14:paraId="7CCD154B" w14:textId="77777777" w:rsidR="008273D0" w:rsidRDefault="008273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9D98" w14:textId="77777777" w:rsidR="00C22EF7" w:rsidRDefault="00C22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528C" w14:textId="77777777" w:rsidR="00C22EF7" w:rsidRDefault="00C22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26324" w14:textId="77777777" w:rsidR="00C22EF7" w:rsidRDefault="00C22EF7">
    <w:pPr>
      <w:pStyle w:val="Footer"/>
      <w:rPr>
        <w:rFonts w:ascii="Arial" w:hAnsi="Arial" w:cs="Arial"/>
        <w:sz w:val="16"/>
      </w:rPr>
    </w:pPr>
  </w:p>
  <w:p w14:paraId="38223372" w14:textId="77777777" w:rsidR="00C22EF7" w:rsidRDefault="00C22EF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31C6E50" w14:textId="77777777" w:rsidR="00C22EF7" w:rsidRDefault="00C22EF7">
    <w:pPr>
      <w:pStyle w:val="Footer"/>
      <w:rPr>
        <w:rFonts w:ascii="Arial" w:hAnsi="Arial" w:cs="Arial"/>
        <w:sz w:val="16"/>
      </w:rPr>
    </w:pPr>
  </w:p>
  <w:p w14:paraId="44C0BAFE" w14:textId="77777777" w:rsidR="00C22EF7" w:rsidRPr="009E048A" w:rsidRDefault="00C22EF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81D61" w14:textId="77777777" w:rsidR="00C22EF7" w:rsidRPr="00C37E61" w:rsidRDefault="00C22EF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7AE84" w14:textId="77777777" w:rsidR="008273D0" w:rsidRDefault="008273D0" w:rsidP="00C37E61">
      <w:r>
        <w:separator/>
      </w:r>
    </w:p>
  </w:footnote>
  <w:footnote w:type="continuationSeparator" w:id="0">
    <w:p w14:paraId="74BF035A" w14:textId="77777777" w:rsidR="008273D0" w:rsidRDefault="008273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82EA2" w14:textId="7C349A60" w:rsidR="00C22EF7" w:rsidRDefault="008273D0">
    <w:pPr>
      <w:pStyle w:val="Header"/>
    </w:pPr>
    <w:r>
      <w:rPr>
        <w:noProof/>
      </w:rPr>
      <w:pict w14:anchorId="68576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542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1E653" w14:textId="09F37BC9" w:rsidR="00C22EF7" w:rsidRDefault="008273D0">
    <w:pPr>
      <w:pStyle w:val="Header"/>
    </w:pPr>
    <w:r>
      <w:rPr>
        <w:noProof/>
      </w:rPr>
      <w:pict w14:anchorId="75279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542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857B" w14:textId="1B5B2E7A" w:rsidR="00C22EF7" w:rsidRPr="00296529" w:rsidRDefault="008273D0" w:rsidP="00296529">
    <w:pPr>
      <w:ind w:left="2160"/>
      <w:jc w:val="center"/>
      <w:rPr>
        <w:rFonts w:ascii="Times New Roman" w:eastAsia="Calibri" w:hAnsi="Times New Roman"/>
        <w:i/>
        <w:sz w:val="18"/>
        <w:szCs w:val="22"/>
      </w:rPr>
    </w:pPr>
    <w:r>
      <w:rPr>
        <w:noProof/>
      </w:rPr>
      <w:pict w14:anchorId="68763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542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4B7A942" w14:textId="77777777" w:rsidR="00C22EF7" w:rsidRPr="00296529" w:rsidRDefault="00C22EF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4E52032" w14:textId="77777777" w:rsidR="00C22EF7" w:rsidRPr="00296529" w:rsidRDefault="00C22EF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10E221" w14:textId="77777777" w:rsidR="00C22EF7" w:rsidRPr="00296529" w:rsidRDefault="00C22EF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BFB5CC" w14:textId="77777777" w:rsidR="00C22EF7" w:rsidRDefault="00C22EF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CAE3A96" w14:textId="77777777" w:rsidR="00C22EF7" w:rsidRDefault="00C22EF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30A607C" w14:textId="77777777" w:rsidR="00C22EF7" w:rsidRDefault="00C22EF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3ABB8" w14:textId="7FBEB182" w:rsidR="00C22EF7" w:rsidRDefault="008273D0">
    <w:pPr>
      <w:pStyle w:val="Header"/>
    </w:pPr>
    <w:r>
      <w:rPr>
        <w:noProof/>
      </w:rPr>
      <w:pict w14:anchorId="29A37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542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4F69C" w14:textId="5BC6D528" w:rsidR="00C22EF7" w:rsidRDefault="008273D0">
    <w:pPr>
      <w:pStyle w:val="Header"/>
    </w:pPr>
    <w:r>
      <w:rPr>
        <w:noProof/>
      </w:rPr>
      <w:pict w14:anchorId="5086B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542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C5343" w14:textId="010ADF82" w:rsidR="00C22EF7" w:rsidRDefault="008273D0">
    <w:pPr>
      <w:pStyle w:val="Header"/>
    </w:pPr>
    <w:r>
      <w:rPr>
        <w:noProof/>
      </w:rPr>
      <w:pict w14:anchorId="175DB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228542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032233"/>
    <w:multiLevelType w:val="hybridMultilevel"/>
    <w:tmpl w:val="8DC67D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7C8A"/>
    <w:rsid w:val="00030174"/>
    <w:rsid w:val="0004579C"/>
    <w:rsid w:val="00087071"/>
    <w:rsid w:val="000A47FA"/>
    <w:rsid w:val="000A65D3"/>
    <w:rsid w:val="000B1E33"/>
    <w:rsid w:val="000C045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2FF3"/>
    <w:rsid w:val="001C4D99"/>
    <w:rsid w:val="001D3A51"/>
    <w:rsid w:val="001E10D2"/>
    <w:rsid w:val="001E25B4"/>
    <w:rsid w:val="001E44FE"/>
    <w:rsid w:val="00200595"/>
    <w:rsid w:val="00204835"/>
    <w:rsid w:val="00206230"/>
    <w:rsid w:val="00231920"/>
    <w:rsid w:val="0023195C"/>
    <w:rsid w:val="002366CA"/>
    <w:rsid w:val="0024282C"/>
    <w:rsid w:val="002460DC"/>
    <w:rsid w:val="00250985"/>
    <w:rsid w:val="002556F6"/>
    <w:rsid w:val="00283105"/>
    <w:rsid w:val="00284C4C"/>
    <w:rsid w:val="00287E68"/>
    <w:rsid w:val="00296529"/>
    <w:rsid w:val="002B27FB"/>
    <w:rsid w:val="002B685A"/>
    <w:rsid w:val="002C57D2"/>
    <w:rsid w:val="002E0D56"/>
    <w:rsid w:val="00312EFB"/>
    <w:rsid w:val="00315186"/>
    <w:rsid w:val="0033328F"/>
    <w:rsid w:val="0033343E"/>
    <w:rsid w:val="003512C2"/>
    <w:rsid w:val="00371FB6"/>
    <w:rsid w:val="003763C1"/>
    <w:rsid w:val="00376BBE"/>
    <w:rsid w:val="0039224F"/>
    <w:rsid w:val="003A43A4"/>
    <w:rsid w:val="003A7E18"/>
    <w:rsid w:val="003C25DE"/>
    <w:rsid w:val="003C4C86"/>
    <w:rsid w:val="003C6258"/>
    <w:rsid w:val="003E2904"/>
    <w:rsid w:val="00401927"/>
    <w:rsid w:val="0041027F"/>
    <w:rsid w:val="00412475"/>
    <w:rsid w:val="00423789"/>
    <w:rsid w:val="00440F43"/>
    <w:rsid w:val="00441B6F"/>
    <w:rsid w:val="00446221"/>
    <w:rsid w:val="00450E62"/>
    <w:rsid w:val="004539DB"/>
    <w:rsid w:val="00471A80"/>
    <w:rsid w:val="004A2237"/>
    <w:rsid w:val="004C6DD0"/>
    <w:rsid w:val="004D305E"/>
    <w:rsid w:val="004D4277"/>
    <w:rsid w:val="004F17CD"/>
    <w:rsid w:val="00502516"/>
    <w:rsid w:val="00505F06"/>
    <w:rsid w:val="00506828"/>
    <w:rsid w:val="0053056E"/>
    <w:rsid w:val="0053269C"/>
    <w:rsid w:val="00554FDA"/>
    <w:rsid w:val="005C784C"/>
    <w:rsid w:val="005D17F6"/>
    <w:rsid w:val="005D3B75"/>
    <w:rsid w:val="005E5539"/>
    <w:rsid w:val="00602BF5"/>
    <w:rsid w:val="0060327C"/>
    <w:rsid w:val="00617FDD"/>
    <w:rsid w:val="00623619"/>
    <w:rsid w:val="00633614"/>
    <w:rsid w:val="00633F68"/>
    <w:rsid w:val="00636EB2"/>
    <w:rsid w:val="006375B8"/>
    <w:rsid w:val="00657EAC"/>
    <w:rsid w:val="0066510A"/>
    <w:rsid w:val="00673F9F"/>
    <w:rsid w:val="00686953"/>
    <w:rsid w:val="00687463"/>
    <w:rsid w:val="00687DEA"/>
    <w:rsid w:val="00687E67"/>
    <w:rsid w:val="006967F7"/>
    <w:rsid w:val="006A250C"/>
    <w:rsid w:val="006B21D3"/>
    <w:rsid w:val="006B57D0"/>
    <w:rsid w:val="006D30FF"/>
    <w:rsid w:val="006D6940"/>
    <w:rsid w:val="006E012A"/>
    <w:rsid w:val="006E2E21"/>
    <w:rsid w:val="006F11EC"/>
    <w:rsid w:val="006F42FE"/>
    <w:rsid w:val="006F7B11"/>
    <w:rsid w:val="0070082C"/>
    <w:rsid w:val="007369E6"/>
    <w:rsid w:val="00746E59"/>
    <w:rsid w:val="00754C9A"/>
    <w:rsid w:val="0075599A"/>
    <w:rsid w:val="00761D52"/>
    <w:rsid w:val="00763730"/>
    <w:rsid w:val="0077749E"/>
    <w:rsid w:val="00790ADA"/>
    <w:rsid w:val="007D2288"/>
    <w:rsid w:val="007E088F"/>
    <w:rsid w:val="007F4981"/>
    <w:rsid w:val="007F7B32"/>
    <w:rsid w:val="00804BC2"/>
    <w:rsid w:val="0081431A"/>
    <w:rsid w:val="008273D0"/>
    <w:rsid w:val="0083216F"/>
    <w:rsid w:val="00860000"/>
    <w:rsid w:val="00863BD3"/>
    <w:rsid w:val="008641ED"/>
    <w:rsid w:val="00866D66"/>
    <w:rsid w:val="008671C6"/>
    <w:rsid w:val="0087032E"/>
    <w:rsid w:val="00875803"/>
    <w:rsid w:val="008B459E"/>
    <w:rsid w:val="008E13AE"/>
    <w:rsid w:val="008E1506"/>
    <w:rsid w:val="008E6606"/>
    <w:rsid w:val="008E710C"/>
    <w:rsid w:val="008F69D6"/>
    <w:rsid w:val="00902823"/>
    <w:rsid w:val="00915CA6"/>
    <w:rsid w:val="00927834"/>
    <w:rsid w:val="00927F95"/>
    <w:rsid w:val="009371EA"/>
    <w:rsid w:val="009500A6"/>
    <w:rsid w:val="00957C18"/>
    <w:rsid w:val="009604C2"/>
    <w:rsid w:val="009659BA"/>
    <w:rsid w:val="00983040"/>
    <w:rsid w:val="009A5C82"/>
    <w:rsid w:val="009B3FB9"/>
    <w:rsid w:val="009C2465"/>
    <w:rsid w:val="009D35A0"/>
    <w:rsid w:val="009D7EB7"/>
    <w:rsid w:val="009E048A"/>
    <w:rsid w:val="009E08E9"/>
    <w:rsid w:val="009E3DB9"/>
    <w:rsid w:val="009E6E35"/>
    <w:rsid w:val="009F0EDA"/>
    <w:rsid w:val="00A03B96"/>
    <w:rsid w:val="00A05B19"/>
    <w:rsid w:val="00A1134E"/>
    <w:rsid w:val="00A2325E"/>
    <w:rsid w:val="00A24E7E"/>
    <w:rsid w:val="00A258C3"/>
    <w:rsid w:val="00A347C0"/>
    <w:rsid w:val="00A51431"/>
    <w:rsid w:val="00A539AD"/>
    <w:rsid w:val="00A94063"/>
    <w:rsid w:val="00AA6219"/>
    <w:rsid w:val="00AA74E0"/>
    <w:rsid w:val="00AB703F"/>
    <w:rsid w:val="00AC6BB8"/>
    <w:rsid w:val="00AD0386"/>
    <w:rsid w:val="00AD48F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2EF7"/>
    <w:rsid w:val="00C27F5F"/>
    <w:rsid w:val="00C30A0F"/>
    <w:rsid w:val="00C33EC8"/>
    <w:rsid w:val="00C37E61"/>
    <w:rsid w:val="00C70F1B"/>
    <w:rsid w:val="00C71A47"/>
    <w:rsid w:val="00C7464C"/>
    <w:rsid w:val="00C8492B"/>
    <w:rsid w:val="00C85588"/>
    <w:rsid w:val="00CC0697"/>
    <w:rsid w:val="00CD6755"/>
    <w:rsid w:val="00CD6856"/>
    <w:rsid w:val="00CE0089"/>
    <w:rsid w:val="00CE793C"/>
    <w:rsid w:val="00CF193C"/>
    <w:rsid w:val="00D173F1"/>
    <w:rsid w:val="00D23124"/>
    <w:rsid w:val="00D5220F"/>
    <w:rsid w:val="00D628D6"/>
    <w:rsid w:val="00D74CB0"/>
    <w:rsid w:val="00D8295D"/>
    <w:rsid w:val="00DC2A65"/>
    <w:rsid w:val="00DE15F0"/>
    <w:rsid w:val="00DE2B54"/>
    <w:rsid w:val="00DE5663"/>
    <w:rsid w:val="00DE78AA"/>
    <w:rsid w:val="00E053D0"/>
    <w:rsid w:val="00E11A51"/>
    <w:rsid w:val="00E15994"/>
    <w:rsid w:val="00E31111"/>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3C81"/>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68F6D94"/>
  <w15:docId w15:val="{03187D1B-8096-4CED-8037-FFCB3C5F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D628D6"/>
    <w:rPr>
      <w:rFonts w:ascii="Calibri" w:hAnsi="Calibri" w:cs="Mangal"/>
      <w:sz w:val="22"/>
      <w:szCs w:val="22"/>
      <w:lang w:val="en-IN" w:eastAsia="en-IN"/>
    </w:rPr>
  </w:style>
  <w:style w:type="paragraph" w:styleId="NormalWeb">
    <w:name w:val="Normal (Web)"/>
    <w:basedOn w:val="Normal"/>
    <w:uiPriority w:val="99"/>
    <w:unhideWhenUsed/>
    <w:rsid w:val="00D628D6"/>
    <w:pPr>
      <w:spacing w:before="100" w:beforeAutospacing="1" w:after="100" w:afterAutospacing="1"/>
    </w:pPr>
    <w:rPr>
      <w:rFonts w:ascii="Times New Roman" w:hAnsi="Times New Roman"/>
      <w:sz w:val="24"/>
      <w:szCs w:val="24"/>
      <w:lang w:val="en-IN" w:eastAsia="en-IN"/>
    </w:rPr>
  </w:style>
  <w:style w:type="character" w:customStyle="1" w:styleId="mord">
    <w:name w:val="mord"/>
    <w:basedOn w:val="DefaultParagraphFont"/>
    <w:rsid w:val="00D628D6"/>
  </w:style>
  <w:style w:type="character" w:customStyle="1" w:styleId="mrel">
    <w:name w:val="mrel"/>
    <w:basedOn w:val="DefaultParagraphFont"/>
    <w:rsid w:val="00D628D6"/>
  </w:style>
  <w:style w:type="character" w:customStyle="1" w:styleId="vlist-s">
    <w:name w:val="vlist-s"/>
    <w:basedOn w:val="DefaultParagraphFont"/>
    <w:rsid w:val="00D628D6"/>
  </w:style>
  <w:style w:type="character" w:customStyle="1" w:styleId="mop">
    <w:name w:val="mop"/>
    <w:basedOn w:val="DefaultParagraphFont"/>
    <w:rsid w:val="00D628D6"/>
  </w:style>
  <w:style w:type="character" w:customStyle="1" w:styleId="UnresolvedMention2">
    <w:name w:val="Unresolved Mention2"/>
    <w:basedOn w:val="DefaultParagraphFont"/>
    <w:uiPriority w:val="99"/>
    <w:semiHidden/>
    <w:unhideWhenUsed/>
    <w:rsid w:val="00AD0386"/>
    <w:rPr>
      <w:color w:val="605E5C"/>
      <w:shd w:val="clear" w:color="auto" w:fill="E1DFDD"/>
    </w:rPr>
  </w:style>
  <w:style w:type="paragraph" w:styleId="CommentSubject">
    <w:name w:val="annotation subject"/>
    <w:basedOn w:val="CommentText"/>
    <w:next w:val="CommentText"/>
    <w:link w:val="CommentSubjectChar"/>
    <w:semiHidden/>
    <w:unhideWhenUsed/>
    <w:rsid w:val="009604C2"/>
    <w:rPr>
      <w:rFonts w:ascii="Helvetica" w:hAnsi="Helvetica"/>
      <w:b/>
      <w:bCs/>
      <w:lang w:val="en-US" w:eastAsia="en-US"/>
    </w:rPr>
  </w:style>
  <w:style w:type="character" w:customStyle="1" w:styleId="CommentSubjectChar">
    <w:name w:val="Comment Subject Char"/>
    <w:basedOn w:val="CommentTextChar"/>
    <w:link w:val="CommentSubject"/>
    <w:semiHidden/>
    <w:rsid w:val="009604C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doi.org/10.58614/cris421" TargetMode="External"/><Relationship Id="rId39" Type="http://schemas.openxmlformats.org/officeDocument/2006/relationships/footer" Target="footer4.xml"/><Relationship Id="rId21" Type="http://schemas.openxmlformats.org/officeDocument/2006/relationships/chart" Target="charts/chart4.xml"/><Relationship Id="rId34" Type="http://schemas.openxmlformats.org/officeDocument/2006/relationships/hyperlink" Target="https://doi.org/10.1186/s13071-023-05685-5"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chart" Target="charts/chart3.xml"/><Relationship Id="rId29" Type="http://schemas.openxmlformats.org/officeDocument/2006/relationships/hyperlink" Target="https://doi.org/10.24321/0019.5138.20242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onehlt.2023.100555" TargetMode="External"/><Relationship Id="rId32" Type="http://schemas.openxmlformats.org/officeDocument/2006/relationships/hyperlink" Target="https://doi.org/10.1186/s13071-022-05401-9"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chart" Target="charts/chart6.xml"/><Relationship Id="rId28" Type="http://schemas.openxmlformats.org/officeDocument/2006/relationships/hyperlink" Target="https://doi.org/10.1186/s13071-021-04950-9" TargetMode="External"/><Relationship Id="rId36" Type="http://schemas.openxmlformats.org/officeDocument/2006/relationships/hyperlink" Target="https://doi.org/10.3389/fitd.2024.1503120" TargetMode="Externa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doi.org/10.1007/s12038-008-0076-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chart" Target="charts/chart5.xml"/><Relationship Id="rId27" Type="http://schemas.openxmlformats.org/officeDocument/2006/relationships/hyperlink" Target="https://doi.org/10.1590/1519-6984.247374" TargetMode="External"/><Relationship Id="rId30" Type="http://schemas.openxmlformats.org/officeDocument/2006/relationships/hyperlink" Target="https://doi.org/10.1099/acmi.0.000101" TargetMode="External"/><Relationship Id="rId35" Type="http://schemas.openxmlformats.org/officeDocument/2006/relationships/hyperlink" Target="https://doi.org/10.1371/journal.pone.0133602"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1016/j.jobb.2023.12.003" TargetMode="External"/><Relationship Id="rId33" Type="http://schemas.openxmlformats.org/officeDocument/2006/relationships/hyperlink" Target="https://doi.org/10.3390/v16071134" TargetMode="External"/><Relationship Id="rId38"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Papers\Mosquito\2025\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Papers\Mosquito\2025\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Papers\Mosquito\2025\202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Papers\Mosquito\2025\202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Papers\Mosquito\2025\202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Papers\Mosquito\2025\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F50-445E-8173-8C2589FE7DE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F50-445E-8173-8C2589FE7DE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F50-445E-8173-8C2589FE7DEA}"/>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0F50-445E-8173-8C2589FE7DEA}"/>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0F50-445E-8173-8C2589FE7DEA}"/>
              </c:ext>
            </c:extLst>
          </c:dPt>
          <c:dLbls>
            <c:dLbl>
              <c:idx val="3"/>
              <c:layout>
                <c:manualLayout>
                  <c:x val="3.0673665791776028E-3"/>
                  <c:y val="-3.526647710702830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F50-445E-8173-8C2589FE7DEA}"/>
                </c:ext>
              </c:extLst>
            </c:dLbl>
            <c:dLbl>
              <c:idx val="4"/>
              <c:layout>
                <c:manualLayout>
                  <c:x val="4.2449037620297461E-2"/>
                  <c:y val="0.1050149460484105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F50-445E-8173-8C2589FE7DEA}"/>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'W1'!$A$30:$A$34</c:f>
              <c:strCache>
                <c:ptCount val="5"/>
                <c:pt idx="0">
                  <c:v>Anopheles</c:v>
                </c:pt>
                <c:pt idx="1">
                  <c:v>culex</c:v>
                </c:pt>
                <c:pt idx="2">
                  <c:v>Aedes</c:v>
                </c:pt>
                <c:pt idx="3">
                  <c:v>Mansonia</c:v>
                </c:pt>
                <c:pt idx="4">
                  <c:v>Toxorhynchites</c:v>
                </c:pt>
              </c:strCache>
            </c:strRef>
          </c:cat>
          <c:val>
            <c:numRef>
              <c:f>'W1'!$B$30:$B$34</c:f>
              <c:numCache>
                <c:formatCode>General</c:formatCode>
                <c:ptCount val="5"/>
                <c:pt idx="0">
                  <c:v>36</c:v>
                </c:pt>
                <c:pt idx="1">
                  <c:v>41</c:v>
                </c:pt>
                <c:pt idx="2">
                  <c:v>15</c:v>
                </c:pt>
                <c:pt idx="3">
                  <c:v>1</c:v>
                </c:pt>
                <c:pt idx="4">
                  <c:v>7</c:v>
                </c:pt>
              </c:numCache>
            </c:numRef>
          </c:val>
          <c:extLst>
            <c:ext xmlns:c16="http://schemas.microsoft.com/office/drawing/2014/chart" uri="{C3380CC4-5D6E-409C-BE32-E72D297353CC}">
              <c16:uniqueId val="{0000000A-0F50-445E-8173-8C2589FE7DE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i="1"/>
              <a:t>Anopheles</a:t>
            </a:r>
            <a:r>
              <a:rPr lang="en-US"/>
              <a:t> Species richness</a:t>
            </a:r>
          </a:p>
        </c:rich>
      </c:tx>
      <c:layout>
        <c:manualLayout>
          <c:xMode val="edge"/>
          <c:yMode val="edge"/>
          <c:x val="0.43135584323146037"/>
          <c:y val="2.6337448559670781E-2"/>
        </c:manualLayout>
      </c:layout>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'W1'!$B$3</c:f>
              <c:strCache>
                <c:ptCount val="1"/>
                <c:pt idx="0">
                  <c:v>No. of individuals</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915-4521-88A8-30CA6B04085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915-4521-88A8-30CA6B04085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915-4521-88A8-30CA6B04085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5915-4521-88A8-30CA6B040854}"/>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5915-4521-88A8-30CA6B040854}"/>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5915-4521-88A8-30CA6B040854}"/>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5915-4521-88A8-30CA6B040854}"/>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5915-4521-88A8-30CA6B040854}"/>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5915-4521-88A8-30CA6B040854}"/>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5915-4521-88A8-30CA6B040854}"/>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5-5915-4521-88A8-30CA6B040854}"/>
              </c:ext>
            </c:extLst>
          </c:dPt>
          <c:dPt>
            <c:idx val="11"/>
            <c:bubble3D val="0"/>
            <c:spPr>
              <a:solidFill>
                <a:schemeClr val="accent6">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7-5915-4521-88A8-30CA6B040854}"/>
              </c:ext>
            </c:extLst>
          </c:dPt>
          <c:dPt>
            <c:idx val="12"/>
            <c:bubble3D val="0"/>
            <c:spPr>
              <a:solidFill>
                <a:schemeClr val="accent1">
                  <a:lumMod val="80000"/>
                  <a:lumOff val="2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9-5915-4521-88A8-30CA6B040854}"/>
              </c:ext>
            </c:extLst>
          </c:dPt>
          <c:dPt>
            <c:idx val="13"/>
            <c:bubble3D val="0"/>
            <c:spPr>
              <a:solidFill>
                <a:schemeClr val="accent2">
                  <a:lumMod val="80000"/>
                  <a:lumOff val="2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B-5915-4521-88A8-30CA6B040854}"/>
              </c:ext>
            </c:extLst>
          </c:dPt>
          <c:dLbls>
            <c:dLbl>
              <c:idx val="0"/>
              <c:layout>
                <c:manualLayout>
                  <c:x val="-3.001966279638774E-2"/>
                  <c:y val="0.1129106230142284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915-4521-88A8-30CA6B040854}"/>
                </c:ext>
              </c:extLst>
            </c:dLbl>
            <c:dLbl>
              <c:idx val="1"/>
              <c:layout>
                <c:manualLayout>
                  <c:x val="-6.8515503358690333E-2"/>
                  <c:y val="9.04881889763779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915-4521-88A8-30CA6B040854}"/>
                </c:ext>
              </c:extLst>
            </c:dLbl>
            <c:dLbl>
              <c:idx val="2"/>
              <c:layout>
                <c:manualLayout>
                  <c:x val="-2.5681569464834009E-2"/>
                  <c:y val="-5.899350739052355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915-4521-88A8-30CA6B040854}"/>
                </c:ext>
              </c:extLst>
            </c:dLbl>
            <c:dLbl>
              <c:idx val="3"/>
              <c:layout>
                <c:manualLayout>
                  <c:x val="1.8676987410471168E-3"/>
                  <c:y val="-3.717419533084683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915-4521-88A8-30CA6B040854}"/>
                </c:ext>
              </c:extLst>
            </c:dLbl>
            <c:dLbl>
              <c:idx val="6"/>
              <c:layout>
                <c:manualLayout>
                  <c:x val="-4.0825481560567638E-2"/>
                  <c:y val="-0.232786572731040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5915-4521-88A8-30CA6B040854}"/>
                </c:ext>
              </c:extLst>
            </c:dLbl>
            <c:dLbl>
              <c:idx val="8"/>
              <c:layout>
                <c:manualLayout>
                  <c:x val="-3.4973263935228434E-2"/>
                  <c:y val="-8.08263572316618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1-5915-4521-88A8-30CA6B040854}"/>
                </c:ext>
              </c:extLst>
            </c:dLbl>
            <c:dLbl>
              <c:idx val="10"/>
              <c:layout>
                <c:manualLayout>
                  <c:x val="-3.6985631033409168E-3"/>
                  <c:y val="-3.092333195192706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5915-4521-88A8-30CA6B040854}"/>
                </c:ext>
              </c:extLst>
            </c:dLbl>
            <c:dLbl>
              <c:idx val="11"/>
              <c:layout>
                <c:manualLayout>
                  <c:x val="7.2133991725610566E-2"/>
                  <c:y val="8.003646912556980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7-5915-4521-88A8-30CA6B040854}"/>
                </c:ext>
              </c:extLst>
            </c:dLbl>
            <c:dLbl>
              <c:idx val="12"/>
              <c:layout>
                <c:manualLayout>
                  <c:x val="4.5872503225232439E-2"/>
                  <c:y val="0.1109935073905235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9-5915-4521-88A8-30CA6B040854}"/>
                </c:ext>
              </c:extLst>
            </c:dLbl>
            <c:dLbl>
              <c:idx val="13"/>
              <c:layout>
                <c:manualLayout>
                  <c:x val="-1.0933048623159435E-2"/>
                  <c:y val="-1.028484597320073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B-5915-4521-88A8-30CA6B040854}"/>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'W1'!$A$5:$A$18</c:f>
              <c:strCache>
                <c:ptCount val="14"/>
                <c:pt idx="0">
                  <c:v>Anopheles barbirostris</c:v>
                </c:pt>
                <c:pt idx="1">
                  <c:v>Anopheles barbumbrosus</c:v>
                </c:pt>
                <c:pt idx="2">
                  <c:v>Anopheles crawfordi</c:v>
                </c:pt>
                <c:pt idx="3">
                  <c:v>Anopheles dravidicus</c:v>
                </c:pt>
                <c:pt idx="4">
                  <c:v>Anopheles hyrcanus</c:v>
                </c:pt>
                <c:pt idx="5">
                  <c:v>Anopheles jamesii</c:v>
                </c:pt>
                <c:pt idx="6">
                  <c:v>Anopheles kochi</c:v>
                </c:pt>
                <c:pt idx="7">
                  <c:v>Anopheles koliensis</c:v>
                </c:pt>
                <c:pt idx="8">
                  <c:v>Anopheles lesteri</c:v>
                </c:pt>
                <c:pt idx="9">
                  <c:v>Anopheles maculatus</c:v>
                </c:pt>
                <c:pt idx="10">
                  <c:v>Anopheles nigerrimus</c:v>
                </c:pt>
                <c:pt idx="11">
                  <c:v>Anopheles pallidus</c:v>
                </c:pt>
                <c:pt idx="12">
                  <c:v>Anopheles pseudojamesii</c:v>
                </c:pt>
                <c:pt idx="13">
                  <c:v>Anopheles tessellatus</c:v>
                </c:pt>
              </c:strCache>
            </c:strRef>
          </c:cat>
          <c:val>
            <c:numRef>
              <c:f>'W1'!$B$5:$B$18</c:f>
              <c:numCache>
                <c:formatCode>General</c:formatCode>
                <c:ptCount val="14"/>
                <c:pt idx="0">
                  <c:v>2</c:v>
                </c:pt>
                <c:pt idx="1">
                  <c:v>3</c:v>
                </c:pt>
                <c:pt idx="2">
                  <c:v>1</c:v>
                </c:pt>
                <c:pt idx="3">
                  <c:v>1</c:v>
                </c:pt>
                <c:pt idx="4">
                  <c:v>4</c:v>
                </c:pt>
                <c:pt idx="5">
                  <c:v>4</c:v>
                </c:pt>
                <c:pt idx="6">
                  <c:v>2</c:v>
                </c:pt>
                <c:pt idx="7">
                  <c:v>4</c:v>
                </c:pt>
                <c:pt idx="8">
                  <c:v>1</c:v>
                </c:pt>
                <c:pt idx="9">
                  <c:v>6</c:v>
                </c:pt>
                <c:pt idx="10">
                  <c:v>1</c:v>
                </c:pt>
                <c:pt idx="11">
                  <c:v>2</c:v>
                </c:pt>
                <c:pt idx="12">
                  <c:v>2</c:v>
                </c:pt>
                <c:pt idx="13">
                  <c:v>1</c:v>
                </c:pt>
              </c:numCache>
            </c:numRef>
          </c:val>
          <c:extLst>
            <c:ext xmlns:c16="http://schemas.microsoft.com/office/drawing/2014/chart" uri="{C3380CC4-5D6E-409C-BE32-E72D297353CC}">
              <c16:uniqueId val="{0000001C-5915-4521-88A8-30CA6B040854}"/>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Culex species richness</a:t>
            </a: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4774774774774775E-2"/>
          <c:y val="0.16192147856517936"/>
          <c:w val="0.78395970773923529"/>
          <c:h val="0.83807852143482064"/>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499C-4B77-8D5C-F809A165049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499C-4B77-8D5C-F809A165049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499C-4B77-8D5C-F809A165049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499C-4B77-8D5C-F809A165049B}"/>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499C-4B77-8D5C-F809A165049B}"/>
              </c:ext>
            </c:extLst>
          </c:dPt>
          <c:dLbls>
            <c:dLbl>
              <c:idx val="3"/>
              <c:layout>
                <c:manualLayout>
                  <c:x val="-7.496807831453501E-3"/>
                  <c:y val="-2.235272674249056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99C-4B77-8D5C-F809A165049B}"/>
                </c:ext>
              </c:extLst>
            </c:dLbl>
            <c:dLbl>
              <c:idx val="4"/>
              <c:layout>
                <c:manualLayout>
                  <c:x val="5.482425338724551E-2"/>
                  <c:y val="0.1162634878973461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499C-4B77-8D5C-F809A165049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'W1'!$A$19:$A$23</c:f>
              <c:strCache>
                <c:ptCount val="5"/>
                <c:pt idx="0">
                  <c:v>Culex gelidus</c:v>
                </c:pt>
                <c:pt idx="1">
                  <c:v>Culex pipiens</c:v>
                </c:pt>
                <c:pt idx="2">
                  <c:v>Culex quinquifaciatus</c:v>
                </c:pt>
                <c:pt idx="3">
                  <c:v>Culex tritaeniorhynchus</c:v>
                </c:pt>
                <c:pt idx="4">
                  <c:v>Culex vishnui</c:v>
                </c:pt>
              </c:strCache>
            </c:strRef>
          </c:cat>
          <c:val>
            <c:numRef>
              <c:f>'W1'!$B$19:$B$23</c:f>
              <c:numCache>
                <c:formatCode>General</c:formatCode>
                <c:ptCount val="5"/>
                <c:pt idx="0">
                  <c:v>12</c:v>
                </c:pt>
                <c:pt idx="1">
                  <c:v>8</c:v>
                </c:pt>
                <c:pt idx="2">
                  <c:v>16</c:v>
                </c:pt>
                <c:pt idx="3">
                  <c:v>1</c:v>
                </c:pt>
                <c:pt idx="4">
                  <c:v>4</c:v>
                </c:pt>
              </c:numCache>
            </c:numRef>
          </c:val>
          <c:extLst>
            <c:ext xmlns:c16="http://schemas.microsoft.com/office/drawing/2014/chart" uri="{C3380CC4-5D6E-409C-BE32-E72D297353CC}">
              <c16:uniqueId val="{0000000A-499C-4B77-8D5C-F809A165049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a:t>Aedes species richness</a:t>
            </a:r>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14803258967629046"/>
          <c:w val="0.87033663505629633"/>
          <c:h val="0.85196741032370948"/>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EC2-40CD-BFC4-766D075D97C1}"/>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EC2-40CD-BFC4-766D075D97C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'W1'!$A$24:$A$25</c:f>
              <c:strCache>
                <c:ptCount val="2"/>
                <c:pt idx="0">
                  <c:v>Aedes aegypti</c:v>
                </c:pt>
                <c:pt idx="1">
                  <c:v>Aedes albopictus</c:v>
                </c:pt>
              </c:strCache>
            </c:strRef>
          </c:cat>
          <c:val>
            <c:numRef>
              <c:f>'W1'!$B$24:$B$25</c:f>
              <c:numCache>
                <c:formatCode>General</c:formatCode>
                <c:ptCount val="2"/>
                <c:pt idx="0">
                  <c:v>3</c:v>
                </c:pt>
                <c:pt idx="1">
                  <c:v>12</c:v>
                </c:pt>
              </c:numCache>
            </c:numRef>
          </c:val>
          <c:extLst>
            <c:ext xmlns:c16="http://schemas.microsoft.com/office/drawing/2014/chart" uri="{C3380CC4-5D6E-409C-BE32-E72D297353CC}">
              <c16:uniqueId val="{00000004-6EC2-40CD-BFC4-766D075D97C1}"/>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1"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PMHD VS Anopheles</a:t>
            </a:r>
            <a:r>
              <a:rPr lang="en-US" baseline="0"/>
              <a:t> species</a:t>
            </a:r>
            <a:endParaRPr lang="en-US"/>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8303455218782586"/>
          <c:y val="0.13022637795275593"/>
          <c:w val="0.6879815194333585"/>
          <c:h val="0.76237431859479099"/>
        </c:manualLayout>
      </c:layout>
      <c:bar3DChart>
        <c:barDir val="bar"/>
        <c:grouping val="clustered"/>
        <c:varyColors val="0"/>
        <c:ser>
          <c:idx val="0"/>
          <c:order val="0"/>
          <c:tx>
            <c:strRef>
              <c:f>Anopheles!$C$3</c:f>
              <c:strCache>
                <c:ptCount val="1"/>
                <c:pt idx="0">
                  <c:v>PMHD</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Anopheles!$B$4:$B$18</c:f>
              <c:strCache>
                <c:ptCount val="15"/>
                <c:pt idx="0">
                  <c:v>Anopheles annularis</c:v>
                </c:pt>
                <c:pt idx="1">
                  <c:v>Anopheles barbirostris</c:v>
                </c:pt>
                <c:pt idx="2">
                  <c:v>Anopheles barbumbrosus</c:v>
                </c:pt>
                <c:pt idx="3">
                  <c:v>Anopheles crawfordi</c:v>
                </c:pt>
                <c:pt idx="4">
                  <c:v>Anopheles dravidicus</c:v>
                </c:pt>
                <c:pt idx="5">
                  <c:v>Anopheles hyrcanus</c:v>
                </c:pt>
                <c:pt idx="6">
                  <c:v>Anopheles jamesii</c:v>
                </c:pt>
                <c:pt idx="7">
                  <c:v>Anopheles kochi</c:v>
                </c:pt>
                <c:pt idx="8">
                  <c:v>Anopheles koliensis</c:v>
                </c:pt>
                <c:pt idx="9">
                  <c:v>Anopheles lesteri</c:v>
                </c:pt>
                <c:pt idx="10">
                  <c:v>Anopheles maculatus</c:v>
                </c:pt>
                <c:pt idx="11">
                  <c:v>Anopheles nigerrimus</c:v>
                </c:pt>
                <c:pt idx="12">
                  <c:v>Anopheles pallidus</c:v>
                </c:pt>
                <c:pt idx="13">
                  <c:v>Anopheles pseudojamesii</c:v>
                </c:pt>
                <c:pt idx="14">
                  <c:v>Anopheles tessellatus</c:v>
                </c:pt>
              </c:strCache>
            </c:strRef>
          </c:cat>
          <c:val>
            <c:numRef>
              <c:f>Anopheles!$C$4:$C$18</c:f>
              <c:numCache>
                <c:formatCode>General</c:formatCode>
                <c:ptCount val="15"/>
                <c:pt idx="0">
                  <c:v>9.0909090909090912E-2</c:v>
                </c:pt>
                <c:pt idx="1">
                  <c:v>9.0909090909090912E-2</c:v>
                </c:pt>
                <c:pt idx="2">
                  <c:v>0.13636363636363635</c:v>
                </c:pt>
                <c:pt idx="3">
                  <c:v>4.5454545454545456E-2</c:v>
                </c:pt>
                <c:pt idx="4">
                  <c:v>4.5454545454545456E-2</c:v>
                </c:pt>
                <c:pt idx="5">
                  <c:v>0.18181818181818182</c:v>
                </c:pt>
                <c:pt idx="6">
                  <c:v>0.18181818181818182</c:v>
                </c:pt>
                <c:pt idx="7">
                  <c:v>9.0909090909090912E-2</c:v>
                </c:pt>
                <c:pt idx="8">
                  <c:v>0.18181818181818182</c:v>
                </c:pt>
                <c:pt idx="9">
                  <c:v>4.5454545454545456E-2</c:v>
                </c:pt>
                <c:pt idx="10">
                  <c:v>0.27272727272727271</c:v>
                </c:pt>
                <c:pt idx="11">
                  <c:v>4.5454545454545456E-2</c:v>
                </c:pt>
                <c:pt idx="12">
                  <c:v>9.0909090909090912E-2</c:v>
                </c:pt>
                <c:pt idx="13">
                  <c:v>9.0909090909090912E-2</c:v>
                </c:pt>
                <c:pt idx="14">
                  <c:v>4.5454545454545456E-2</c:v>
                </c:pt>
              </c:numCache>
            </c:numRef>
          </c:val>
          <c:extLst>
            <c:ext xmlns:c16="http://schemas.microsoft.com/office/drawing/2014/chart" uri="{C3380CC4-5D6E-409C-BE32-E72D297353CC}">
              <c16:uniqueId val="{00000000-28A9-4BD4-AC38-CFDFF8F16FA0}"/>
            </c:ext>
          </c:extLst>
        </c:ser>
        <c:dLbls>
          <c:showLegendKey val="0"/>
          <c:showVal val="0"/>
          <c:showCatName val="0"/>
          <c:showSerName val="0"/>
          <c:showPercent val="0"/>
          <c:showBubbleSize val="0"/>
        </c:dLbls>
        <c:gapWidth val="65"/>
        <c:shape val="box"/>
        <c:axId val="393780000"/>
        <c:axId val="393781960"/>
        <c:axId val="0"/>
      </c:bar3DChart>
      <c:catAx>
        <c:axId val="39378000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93781960"/>
        <c:crosses val="autoZero"/>
        <c:auto val="1"/>
        <c:lblAlgn val="ctr"/>
        <c:lblOffset val="100"/>
        <c:noMultiLvlLbl val="0"/>
      </c:catAx>
      <c:valAx>
        <c:axId val="393781960"/>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9378000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PMHD VS</a:t>
            </a:r>
            <a:r>
              <a:rPr lang="en-US" baseline="0"/>
              <a:t> Culex species</a:t>
            </a:r>
            <a:endParaRPr lang="en-US"/>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179119473472224"/>
          <c:y val="0.19432888597258677"/>
          <c:w val="0.7019132220614076"/>
          <c:h val="0.69827172645086033"/>
        </c:manualLayout>
      </c:layout>
      <c:bar3DChart>
        <c:barDir val="bar"/>
        <c:grouping val="clustered"/>
        <c:varyColors val="0"/>
        <c:ser>
          <c:idx val="0"/>
          <c:order val="0"/>
          <c:tx>
            <c:strRef>
              <c:f>Culex!$D$4</c:f>
              <c:strCache>
                <c:ptCount val="1"/>
                <c:pt idx="0">
                  <c:v>PMHD</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Culex!$C$5:$C$9</c:f>
              <c:strCache>
                <c:ptCount val="5"/>
                <c:pt idx="0">
                  <c:v>Culex gelidus</c:v>
                </c:pt>
                <c:pt idx="1">
                  <c:v>Culex pipiens</c:v>
                </c:pt>
                <c:pt idx="2">
                  <c:v>Culex quinquifaciatus</c:v>
                </c:pt>
                <c:pt idx="3">
                  <c:v>Culex tritaeniorhynchus</c:v>
                </c:pt>
                <c:pt idx="4">
                  <c:v>Culex vishnui</c:v>
                </c:pt>
              </c:strCache>
            </c:strRef>
          </c:cat>
          <c:val>
            <c:numRef>
              <c:f>Culex!$D$5:$D$9</c:f>
              <c:numCache>
                <c:formatCode>General</c:formatCode>
                <c:ptCount val="5"/>
                <c:pt idx="0">
                  <c:v>0.54545454545454541</c:v>
                </c:pt>
                <c:pt idx="1">
                  <c:v>0.36363636363636365</c:v>
                </c:pt>
                <c:pt idx="2">
                  <c:v>0.72727272727272729</c:v>
                </c:pt>
                <c:pt idx="3">
                  <c:v>4.5454545454545456E-2</c:v>
                </c:pt>
                <c:pt idx="4">
                  <c:v>0.18181818181818182</c:v>
                </c:pt>
              </c:numCache>
            </c:numRef>
          </c:val>
          <c:extLst>
            <c:ext xmlns:c16="http://schemas.microsoft.com/office/drawing/2014/chart" uri="{C3380CC4-5D6E-409C-BE32-E72D297353CC}">
              <c16:uniqueId val="{00000000-14C9-438A-B491-D136E80A10F2}"/>
            </c:ext>
          </c:extLst>
        </c:ser>
        <c:dLbls>
          <c:showLegendKey val="0"/>
          <c:showVal val="0"/>
          <c:showCatName val="0"/>
          <c:showSerName val="0"/>
          <c:showPercent val="0"/>
          <c:showBubbleSize val="0"/>
        </c:dLbls>
        <c:gapWidth val="65"/>
        <c:shape val="box"/>
        <c:axId val="393777648"/>
        <c:axId val="393779216"/>
        <c:axId val="0"/>
      </c:bar3DChart>
      <c:catAx>
        <c:axId val="39377764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93779216"/>
        <c:crosses val="autoZero"/>
        <c:auto val="1"/>
        <c:lblAlgn val="ctr"/>
        <c:lblOffset val="100"/>
        <c:noMultiLvlLbl val="0"/>
      </c:catAx>
      <c:valAx>
        <c:axId val="393779216"/>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9377764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C6B32-406E-41DD-A72B-AAE8777D8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174</TotalTime>
  <Pages>19</Pages>
  <Words>6302</Words>
  <Characters>35922</Characters>
  <Application>Microsoft Office Word</Application>
  <DocSecurity>0</DocSecurity>
  <Lines>299</Lines>
  <Paragraphs>84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Paper Template</vt:lpstr>
      <vt:lpstr>Original Research Article</vt:lpstr>
      <vt:lpstr>        The present study on the adult mosquito was conducted as part of a project by th</vt:lpstr>
      <vt:lpstr>        Nongkaa village, in Mawsiatkhnam falls under Mylliem C &amp; RD Block in East Khasi </vt:lpstr>
      <vt:lpstr>        2.2. Adult Mosquito collection</vt:lpstr>
    </vt:vector>
  </TitlesOfParts>
  <Company>aaaa</Company>
  <LinksUpToDate>false</LinksUpToDate>
  <CharactersWithSpaces>42140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12</cp:revision>
  <cp:lastPrinted>1999-07-06T11:00:00Z</cp:lastPrinted>
  <dcterms:created xsi:type="dcterms:W3CDTF">2026-03-04T05:57:00Z</dcterms:created>
  <dcterms:modified xsi:type="dcterms:W3CDTF">2026-03-10T12:37:00Z</dcterms:modified>
</cp:coreProperties>
</file>