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B018E3" w14:textId="77777777" w:rsidR="006232B8" w:rsidRDefault="006232B8" w:rsidP="00A04C41">
      <w:pPr>
        <w:spacing w:line="360" w:lineRule="auto"/>
        <w:ind w:left="720"/>
        <w:jc w:val="right"/>
        <w:rPr>
          <w:rFonts w:ascii="Arial" w:hAnsi="Arial" w:cs="Arial"/>
          <w:b/>
          <w:bCs/>
          <w:sz w:val="20"/>
          <w:szCs w:val="20"/>
        </w:rPr>
      </w:pPr>
      <w:bookmarkStart w:id="0" w:name="_Hlk215306494"/>
      <w:r w:rsidRPr="00A04C41">
        <w:rPr>
          <w:rFonts w:ascii="Arial" w:hAnsi="Arial" w:cs="Arial"/>
          <w:b/>
          <w:bCs/>
          <w:sz w:val="20"/>
          <w:szCs w:val="20"/>
        </w:rPr>
        <w:t xml:space="preserve">Valorisation of Water Hyacinth for Economical Cultivation of </w:t>
      </w:r>
      <w:proofErr w:type="spellStart"/>
      <w:r w:rsidRPr="00A04C41">
        <w:rPr>
          <w:rFonts w:ascii="Arial" w:hAnsi="Arial" w:cs="Arial"/>
          <w:b/>
          <w:bCs/>
          <w:i/>
          <w:iCs/>
          <w:sz w:val="20"/>
          <w:szCs w:val="20"/>
        </w:rPr>
        <w:t>Arthrospira</w:t>
      </w:r>
      <w:proofErr w:type="spellEnd"/>
      <w:r w:rsidRPr="00A04C41">
        <w:rPr>
          <w:rFonts w:ascii="Arial" w:hAnsi="Arial" w:cs="Arial"/>
          <w:b/>
          <w:bCs/>
          <w:i/>
          <w:iCs/>
          <w:sz w:val="20"/>
          <w:szCs w:val="20"/>
        </w:rPr>
        <w:t xml:space="preserve"> platensis</w:t>
      </w:r>
      <w:r w:rsidRPr="00A04C41">
        <w:rPr>
          <w:rFonts w:ascii="Arial" w:hAnsi="Arial" w:cs="Arial"/>
          <w:b/>
          <w:bCs/>
          <w:sz w:val="20"/>
          <w:szCs w:val="20"/>
        </w:rPr>
        <w:t>: Growth Response, Pigment Profiles and Cost Efficiency of an Enriched Fermented Extract Medium</w:t>
      </w:r>
    </w:p>
    <w:p w14:paraId="3B79CF90" w14:textId="77777777" w:rsidR="00933720" w:rsidRPr="00A04C41" w:rsidRDefault="00933720" w:rsidP="00A04C41">
      <w:pPr>
        <w:spacing w:line="360" w:lineRule="auto"/>
        <w:ind w:left="720"/>
        <w:jc w:val="right"/>
        <w:rPr>
          <w:rFonts w:ascii="Arial" w:hAnsi="Arial" w:cs="Arial"/>
          <w:b/>
          <w:bCs/>
          <w:sz w:val="20"/>
          <w:szCs w:val="20"/>
        </w:rPr>
      </w:pPr>
    </w:p>
    <w:p w14:paraId="3A4C7BEE" w14:textId="183B2834" w:rsidR="00CB6F8E" w:rsidRPr="00A04C41" w:rsidRDefault="00A04C41" w:rsidP="00A81292">
      <w:pPr>
        <w:spacing w:line="360" w:lineRule="auto"/>
        <w:jc w:val="both"/>
        <w:rPr>
          <w:rFonts w:ascii="Arial" w:hAnsi="Arial" w:cs="Arial"/>
          <w:b/>
          <w:bCs/>
          <w:sz w:val="20"/>
          <w:szCs w:val="20"/>
        </w:rPr>
      </w:pPr>
      <w:r w:rsidRPr="00A04C41">
        <w:rPr>
          <w:rFonts w:ascii="Arial" w:hAnsi="Arial" w:cs="Arial"/>
          <w:b/>
          <w:bCs/>
          <w:sz w:val="20"/>
          <w:szCs w:val="20"/>
        </w:rPr>
        <w:t>ABSTRACT</w:t>
      </w:r>
    </w:p>
    <w:bookmarkEnd w:id="0"/>
    <w:p w14:paraId="368D600F" w14:textId="77777777" w:rsidR="006232B8" w:rsidRPr="00A04C41" w:rsidRDefault="006232B8" w:rsidP="00A81292">
      <w:pPr>
        <w:spacing w:line="360" w:lineRule="auto"/>
        <w:jc w:val="both"/>
        <w:rPr>
          <w:rFonts w:ascii="Arial" w:hAnsi="Arial" w:cs="Arial"/>
          <w:sz w:val="20"/>
          <w:szCs w:val="20"/>
          <w:lang w:val="en-US"/>
        </w:rPr>
      </w:pPr>
      <w:r w:rsidRPr="00A04C41">
        <w:rPr>
          <w:rFonts w:ascii="Arial" w:hAnsi="Arial" w:cs="Arial"/>
          <w:sz w:val="20"/>
          <w:szCs w:val="20"/>
          <w:lang w:val="en-US"/>
        </w:rPr>
        <w:t xml:space="preserve">The development of low-cost culture media is essential for expanding commercial production of </w:t>
      </w:r>
      <w:proofErr w:type="spellStart"/>
      <w:r w:rsidRPr="00A04C41">
        <w:rPr>
          <w:rFonts w:ascii="Arial" w:hAnsi="Arial" w:cs="Arial"/>
          <w:i/>
          <w:iCs/>
          <w:sz w:val="20"/>
          <w:szCs w:val="20"/>
          <w:lang w:val="en-US"/>
        </w:rPr>
        <w:t>Arthrospira</w:t>
      </w:r>
      <w:proofErr w:type="spellEnd"/>
      <w:r w:rsidRPr="00A04C41">
        <w:rPr>
          <w:rFonts w:ascii="Arial" w:hAnsi="Arial" w:cs="Arial"/>
          <w:i/>
          <w:iCs/>
          <w:sz w:val="20"/>
          <w:szCs w:val="20"/>
          <w:lang w:val="en-US"/>
        </w:rPr>
        <w:t xml:space="preserve"> platensis</w:t>
      </w:r>
      <w:r w:rsidRPr="00A04C41">
        <w:rPr>
          <w:rFonts w:ascii="Arial" w:hAnsi="Arial" w:cs="Arial"/>
          <w:sz w:val="20"/>
          <w:szCs w:val="20"/>
          <w:lang w:val="en-US"/>
        </w:rPr>
        <w:t>, particularly in regions where conventional synthetic formulations remain economically prohibitive. In this study, a nutrient-rich extract derived from fermented water hyacinth (</w:t>
      </w:r>
      <w:r w:rsidRPr="00A04C41">
        <w:rPr>
          <w:rFonts w:ascii="Arial" w:hAnsi="Arial" w:cs="Arial"/>
          <w:i/>
          <w:iCs/>
          <w:sz w:val="20"/>
          <w:szCs w:val="20"/>
          <w:lang w:val="en-US"/>
        </w:rPr>
        <w:t>Pontederia crassipes</w:t>
      </w:r>
      <w:r w:rsidRPr="00A04C41">
        <w:rPr>
          <w:rFonts w:ascii="Arial" w:hAnsi="Arial" w:cs="Arial"/>
          <w:sz w:val="20"/>
          <w:szCs w:val="20"/>
          <w:lang w:val="en-US"/>
        </w:rPr>
        <w:t xml:space="preserve">) was enriched to approximate the ionic composition of standard media and evaluated as a partial substitute for </w:t>
      </w:r>
      <w:proofErr w:type="spellStart"/>
      <w:r w:rsidRPr="00A04C41">
        <w:rPr>
          <w:rFonts w:ascii="Arial" w:hAnsi="Arial" w:cs="Arial"/>
          <w:sz w:val="20"/>
          <w:szCs w:val="20"/>
          <w:lang w:val="en-US"/>
        </w:rPr>
        <w:t>Zarrouk’s</w:t>
      </w:r>
      <w:proofErr w:type="spellEnd"/>
      <w:r w:rsidRPr="00A04C41">
        <w:rPr>
          <w:rFonts w:ascii="Arial" w:hAnsi="Arial" w:cs="Arial"/>
          <w:sz w:val="20"/>
          <w:szCs w:val="20"/>
          <w:lang w:val="en-US"/>
        </w:rPr>
        <w:t xml:space="preserve"> and m-NRC media. Experimental cultures of A. platensis were maintained under controlled laboratory conditions, and growth progression was monitored through optical density (OD750). Biomass productivity, specific growth rate, and doubling time were quantified, while chlorophylls, carotenoids, and phycobiliproteins were assessed spectrophotometrically. </w:t>
      </w:r>
      <w:proofErr w:type="spellStart"/>
      <w:r w:rsidRPr="00A04C41">
        <w:rPr>
          <w:rFonts w:ascii="Arial" w:hAnsi="Arial" w:cs="Arial"/>
          <w:sz w:val="20"/>
          <w:szCs w:val="20"/>
          <w:lang w:val="en-US"/>
        </w:rPr>
        <w:t>Zarrouk’s</w:t>
      </w:r>
      <w:proofErr w:type="spellEnd"/>
      <w:r w:rsidRPr="00A04C41">
        <w:rPr>
          <w:rFonts w:ascii="Arial" w:hAnsi="Arial" w:cs="Arial"/>
          <w:sz w:val="20"/>
          <w:szCs w:val="20"/>
          <w:lang w:val="en-US"/>
        </w:rPr>
        <w:t xml:space="preserve"> medium supported the highest biomass productivity (0.1603 ± 0.006 g L−1 day−1), followed by m-NRC (0.1371 ± 0.005 g L−1 day−1) and 25% EWHE (0.1134 ± 0.0003 g L−1 day−1). Specific growth rate was greatest in m-NRC (0.2949 ± 0.0059 day−1). In contrast, the enriched extract substantially enhanced the accumulation of accessory pigments, particularly phycocyanin (3.67 µg mL−1) and allophycocyanin. Although chlorophyll and carotenoid contents were higher in </w:t>
      </w:r>
      <w:proofErr w:type="spellStart"/>
      <w:r w:rsidRPr="00A04C41">
        <w:rPr>
          <w:rFonts w:ascii="Arial" w:hAnsi="Arial" w:cs="Arial"/>
          <w:sz w:val="20"/>
          <w:szCs w:val="20"/>
          <w:lang w:val="en-US"/>
        </w:rPr>
        <w:t>Zarrouk’s</w:t>
      </w:r>
      <w:proofErr w:type="spellEnd"/>
      <w:r w:rsidRPr="00A04C41">
        <w:rPr>
          <w:rFonts w:ascii="Arial" w:hAnsi="Arial" w:cs="Arial"/>
          <w:sz w:val="20"/>
          <w:szCs w:val="20"/>
          <w:lang w:val="en-US"/>
        </w:rPr>
        <w:t xml:space="preserve"> medium, EWHE demonstrated clear advantages for phycobiliprotein-oriented applications. Cost assessment revealed EWHE as the least expensive formulation (₹12.45 L−1), underscoring its potential for cost-efficient production. Overall, enriched water hyacinth extract presents a viable pathway for reducing Spirulina cultivation costs while </w:t>
      </w:r>
      <w:proofErr w:type="spellStart"/>
      <w:r w:rsidRPr="00A04C41">
        <w:rPr>
          <w:rFonts w:ascii="Arial" w:hAnsi="Arial" w:cs="Arial"/>
          <w:sz w:val="20"/>
          <w:szCs w:val="20"/>
          <w:lang w:val="en-US"/>
        </w:rPr>
        <w:t>valorising</w:t>
      </w:r>
      <w:proofErr w:type="spellEnd"/>
      <w:r w:rsidRPr="00A04C41">
        <w:rPr>
          <w:rFonts w:ascii="Arial" w:hAnsi="Arial" w:cs="Arial"/>
          <w:sz w:val="20"/>
          <w:szCs w:val="20"/>
          <w:lang w:val="en-US"/>
        </w:rPr>
        <w:t xml:space="preserve"> an invasive aquatic weed. This approach supports sustainable biomass production and aligns with circular bioeconomy principles.</w:t>
      </w:r>
    </w:p>
    <w:p w14:paraId="722BE772" w14:textId="340E2426" w:rsidR="00FF1955" w:rsidRDefault="009F434A" w:rsidP="00A81292">
      <w:pPr>
        <w:spacing w:line="360" w:lineRule="auto"/>
        <w:jc w:val="both"/>
        <w:rPr>
          <w:rFonts w:ascii="Arial" w:hAnsi="Arial" w:cs="Arial"/>
          <w:i/>
          <w:iCs/>
          <w:sz w:val="20"/>
          <w:szCs w:val="20"/>
          <w:lang w:val="en-US"/>
        </w:rPr>
      </w:pPr>
      <w:r w:rsidRPr="00A04C41">
        <w:rPr>
          <w:rFonts w:ascii="Arial" w:hAnsi="Arial" w:cs="Arial"/>
          <w:b/>
          <w:bCs/>
          <w:sz w:val="20"/>
          <w:szCs w:val="20"/>
          <w:lang w:val="en-US"/>
        </w:rPr>
        <w:t>Keywords</w:t>
      </w:r>
      <w:r w:rsidRPr="00A04C41">
        <w:rPr>
          <w:rFonts w:ascii="Arial" w:hAnsi="Arial" w:cs="Arial"/>
          <w:sz w:val="20"/>
          <w:szCs w:val="20"/>
          <w:lang w:val="en-US"/>
        </w:rPr>
        <w:t xml:space="preserve">: </w:t>
      </w:r>
      <w:proofErr w:type="spellStart"/>
      <w:r w:rsidR="00722FDD" w:rsidRPr="00A04C41">
        <w:rPr>
          <w:rFonts w:ascii="Arial" w:hAnsi="Arial" w:cs="Arial"/>
          <w:i/>
          <w:iCs/>
          <w:sz w:val="20"/>
          <w:szCs w:val="20"/>
          <w:lang w:val="en-US"/>
        </w:rPr>
        <w:t>Arthrospira</w:t>
      </w:r>
      <w:proofErr w:type="spellEnd"/>
      <w:r w:rsidR="00722FDD" w:rsidRPr="00A04C41">
        <w:rPr>
          <w:rFonts w:ascii="Arial" w:hAnsi="Arial" w:cs="Arial"/>
          <w:i/>
          <w:iCs/>
          <w:sz w:val="20"/>
          <w:szCs w:val="20"/>
          <w:lang w:val="en-US"/>
        </w:rPr>
        <w:t xml:space="preserve"> platensis; Biomass productivity; Phycobiliproteins; Accessory pigments; Waste </w:t>
      </w:r>
      <w:proofErr w:type="spellStart"/>
      <w:r w:rsidR="00722FDD" w:rsidRPr="00A04C41">
        <w:rPr>
          <w:rFonts w:ascii="Arial" w:hAnsi="Arial" w:cs="Arial"/>
          <w:i/>
          <w:iCs/>
          <w:sz w:val="20"/>
          <w:szCs w:val="20"/>
          <w:lang w:val="en-US"/>
        </w:rPr>
        <w:t>valorisation</w:t>
      </w:r>
      <w:proofErr w:type="spellEnd"/>
      <w:r w:rsidR="00722FDD" w:rsidRPr="00A04C41">
        <w:rPr>
          <w:rFonts w:ascii="Arial" w:hAnsi="Arial" w:cs="Arial"/>
          <w:i/>
          <w:iCs/>
          <w:sz w:val="20"/>
          <w:szCs w:val="20"/>
          <w:lang w:val="en-US"/>
        </w:rPr>
        <w:t>; Sustainable cultivation</w:t>
      </w:r>
    </w:p>
    <w:p w14:paraId="0BCC499F" w14:textId="77777777" w:rsidR="00250E03" w:rsidRDefault="00250E03">
      <w:pPr>
        <w:rPr>
          <w:rFonts w:ascii="Arial" w:hAnsi="Arial" w:cs="Arial"/>
          <w:i/>
          <w:iCs/>
          <w:sz w:val="20"/>
          <w:szCs w:val="20"/>
          <w:lang w:val="en-US"/>
        </w:rPr>
      </w:pPr>
    </w:p>
    <w:p w14:paraId="65BD8E6F" w14:textId="77777777" w:rsidR="00062539" w:rsidRDefault="00062539" w:rsidP="00A81292">
      <w:pPr>
        <w:spacing w:line="360" w:lineRule="auto"/>
        <w:jc w:val="both"/>
        <w:rPr>
          <w:rFonts w:ascii="Arial" w:hAnsi="Arial" w:cs="Arial"/>
          <w:sz w:val="20"/>
          <w:szCs w:val="20"/>
          <w:lang w:val="en-US"/>
        </w:rPr>
      </w:pPr>
    </w:p>
    <w:p w14:paraId="7C6218F3" w14:textId="5AB123AB" w:rsidR="00BC2C65" w:rsidRPr="00A04C41" w:rsidRDefault="00A04C41" w:rsidP="006232B8">
      <w:pPr>
        <w:pStyle w:val="ListParagraph"/>
        <w:numPr>
          <w:ilvl w:val="0"/>
          <w:numId w:val="15"/>
        </w:numPr>
        <w:spacing w:line="360" w:lineRule="auto"/>
        <w:ind w:left="284" w:hanging="284"/>
        <w:jc w:val="both"/>
        <w:rPr>
          <w:rFonts w:ascii="Arial" w:hAnsi="Arial" w:cs="Arial"/>
          <w:b/>
          <w:bCs/>
          <w:sz w:val="20"/>
          <w:szCs w:val="20"/>
        </w:rPr>
      </w:pPr>
      <w:r w:rsidRPr="00A04C41">
        <w:rPr>
          <w:rFonts w:ascii="Arial" w:hAnsi="Arial" w:cs="Arial"/>
          <w:b/>
          <w:bCs/>
          <w:sz w:val="20"/>
          <w:szCs w:val="20"/>
        </w:rPr>
        <w:t>INTRODUCTION</w:t>
      </w:r>
    </w:p>
    <w:p w14:paraId="03FF96FB" w14:textId="77777777" w:rsidR="00CE0651" w:rsidRPr="00A04C41" w:rsidRDefault="00CE0651" w:rsidP="00CE0651">
      <w:pPr>
        <w:spacing w:line="360" w:lineRule="auto"/>
        <w:jc w:val="both"/>
        <w:rPr>
          <w:rFonts w:ascii="Arial" w:eastAsia="Times New Roman" w:hAnsi="Arial" w:cs="Arial"/>
          <w:kern w:val="0"/>
          <w:sz w:val="20"/>
          <w:szCs w:val="20"/>
          <w:lang w:eastAsia="en-IN"/>
          <w14:ligatures w14:val="none"/>
        </w:rPr>
      </w:pPr>
      <w:r w:rsidRPr="00A04C41">
        <w:rPr>
          <w:rFonts w:ascii="Arial" w:eastAsia="Times New Roman" w:hAnsi="Arial" w:cs="Arial"/>
          <w:kern w:val="0"/>
          <w:sz w:val="20"/>
          <w:szCs w:val="20"/>
          <w:lang w:eastAsia="en-IN"/>
          <w14:ligatures w14:val="none"/>
        </w:rPr>
        <w:t>Water hyacinth (</w:t>
      </w:r>
      <w:r w:rsidRPr="00A04C41">
        <w:rPr>
          <w:rFonts w:ascii="Arial" w:eastAsia="Times New Roman" w:hAnsi="Arial" w:cs="Arial"/>
          <w:i/>
          <w:iCs/>
          <w:kern w:val="0"/>
          <w:sz w:val="20"/>
          <w:szCs w:val="20"/>
          <w:lang w:eastAsia="en-IN"/>
          <w14:ligatures w14:val="none"/>
        </w:rPr>
        <w:t>Pontederia crassipes</w:t>
      </w:r>
      <w:r w:rsidRPr="00A04C41">
        <w:rPr>
          <w:rFonts w:ascii="Arial" w:eastAsia="Times New Roman" w:hAnsi="Arial" w:cs="Arial"/>
          <w:kern w:val="0"/>
          <w:sz w:val="20"/>
          <w:szCs w:val="20"/>
          <w:lang w:eastAsia="en-IN"/>
          <w14:ligatures w14:val="none"/>
        </w:rPr>
        <w:t xml:space="preserve"> Mart.; formerly </w:t>
      </w:r>
      <w:r w:rsidRPr="00A04C41">
        <w:rPr>
          <w:rFonts w:ascii="Arial" w:eastAsia="Times New Roman" w:hAnsi="Arial" w:cs="Arial"/>
          <w:i/>
          <w:iCs/>
          <w:kern w:val="0"/>
          <w:sz w:val="20"/>
          <w:szCs w:val="20"/>
          <w:lang w:eastAsia="en-IN"/>
          <w14:ligatures w14:val="none"/>
        </w:rPr>
        <w:t>Eichhornia crassipes</w:t>
      </w:r>
      <w:r w:rsidRPr="00A04C41">
        <w:rPr>
          <w:rFonts w:ascii="Arial" w:eastAsia="Times New Roman" w:hAnsi="Arial" w:cs="Arial"/>
          <w:kern w:val="0"/>
          <w:sz w:val="20"/>
          <w:szCs w:val="20"/>
          <w:lang w:eastAsia="en-IN"/>
          <w14:ligatures w14:val="none"/>
        </w:rPr>
        <w:t xml:space="preserve">) is widely regarded as one of the most aggressive aquatic weeds affecting tropical and subtropical freshwater ecosystems. Originally native to the Amazon basin, the species was disseminated worldwide during the late nineteenth century and rapidly established populations across Asia, Africa and other regions (Jafari, 2010). In India, the plant has become particularly problematic, forming dense floating mats that obstruct waterways, reduce dissolved oxygen, and disrupt aquatic biodiversity (Wilson et al., 2005). Although water hyacinth is primarily considered an ecological nuisance, it produces large amounts of biomass rich in organic matter and nutrients. Reports indicate that the dry biomass may contain more than 70% organic material along with appreciable quantities of nitrogen and mineral components (Nega et al., </w:t>
      </w:r>
      <w:r w:rsidRPr="00A04C41">
        <w:rPr>
          <w:rFonts w:ascii="Arial" w:eastAsia="Times New Roman" w:hAnsi="Arial" w:cs="Arial"/>
          <w:kern w:val="0"/>
          <w:sz w:val="20"/>
          <w:szCs w:val="20"/>
          <w:lang w:eastAsia="en-IN"/>
          <w14:ligatures w14:val="none"/>
        </w:rPr>
        <w:lastRenderedPageBreak/>
        <w:t>2022). These characteristics highlight the possibility of transforming this invasive plant into a useful biological resource rather than treating it solely as waste.</w:t>
      </w:r>
    </w:p>
    <w:p w14:paraId="341C968B" w14:textId="77777777" w:rsidR="00CE0651" w:rsidRPr="00A04C41" w:rsidRDefault="00CE0651" w:rsidP="00CE0651">
      <w:pPr>
        <w:spacing w:line="360" w:lineRule="auto"/>
        <w:jc w:val="both"/>
        <w:rPr>
          <w:rFonts w:ascii="Arial" w:eastAsia="Times New Roman" w:hAnsi="Arial" w:cs="Arial"/>
          <w:kern w:val="0"/>
          <w:sz w:val="20"/>
          <w:szCs w:val="20"/>
          <w:lang w:eastAsia="en-IN"/>
          <w14:ligatures w14:val="none"/>
        </w:rPr>
      </w:pPr>
      <w:r w:rsidRPr="00A04C41">
        <w:rPr>
          <w:rFonts w:ascii="Arial" w:eastAsia="Times New Roman" w:hAnsi="Arial" w:cs="Arial"/>
          <w:kern w:val="0"/>
          <w:sz w:val="20"/>
          <w:szCs w:val="20"/>
          <w:lang w:eastAsia="en-IN"/>
          <w14:ligatures w14:val="none"/>
        </w:rPr>
        <w:t xml:space="preserve">Microalgae and cyanobacteria have emerged as promising platforms for converting low-value biomass and nutrient streams into valuable products. Among them, </w:t>
      </w:r>
      <w:proofErr w:type="spellStart"/>
      <w:r w:rsidRPr="00A04C41">
        <w:rPr>
          <w:rFonts w:ascii="Arial" w:eastAsia="Times New Roman" w:hAnsi="Arial" w:cs="Arial"/>
          <w:i/>
          <w:iCs/>
          <w:kern w:val="0"/>
          <w:sz w:val="20"/>
          <w:szCs w:val="20"/>
          <w:lang w:eastAsia="en-IN"/>
          <w14:ligatures w14:val="none"/>
        </w:rPr>
        <w:t>Arthrospira</w:t>
      </w:r>
      <w:proofErr w:type="spellEnd"/>
      <w:r w:rsidRPr="00A04C41">
        <w:rPr>
          <w:rFonts w:ascii="Arial" w:eastAsia="Times New Roman" w:hAnsi="Arial" w:cs="Arial"/>
          <w:i/>
          <w:iCs/>
          <w:kern w:val="0"/>
          <w:sz w:val="20"/>
          <w:szCs w:val="20"/>
          <w:lang w:eastAsia="en-IN"/>
          <w14:ligatures w14:val="none"/>
        </w:rPr>
        <w:t xml:space="preserve"> platensis</w:t>
      </w:r>
      <w:r w:rsidRPr="00A04C41">
        <w:rPr>
          <w:rFonts w:ascii="Arial" w:eastAsia="Times New Roman" w:hAnsi="Arial" w:cs="Arial"/>
          <w:kern w:val="0"/>
          <w:sz w:val="20"/>
          <w:szCs w:val="20"/>
          <w:lang w:eastAsia="en-IN"/>
          <w14:ligatures w14:val="none"/>
        </w:rPr>
        <w:t xml:space="preserve"> (commonly known as </w:t>
      </w:r>
      <w:r w:rsidRPr="00A04C41">
        <w:rPr>
          <w:rFonts w:ascii="Arial" w:eastAsia="Times New Roman" w:hAnsi="Arial" w:cs="Arial"/>
          <w:i/>
          <w:iCs/>
          <w:kern w:val="0"/>
          <w:sz w:val="20"/>
          <w:szCs w:val="20"/>
          <w:lang w:eastAsia="en-IN"/>
          <w14:ligatures w14:val="none"/>
        </w:rPr>
        <w:t>Spirulina</w:t>
      </w:r>
      <w:r w:rsidRPr="00A04C41">
        <w:rPr>
          <w:rFonts w:ascii="Arial" w:eastAsia="Times New Roman" w:hAnsi="Arial" w:cs="Arial"/>
          <w:kern w:val="0"/>
          <w:sz w:val="20"/>
          <w:szCs w:val="20"/>
          <w:lang w:eastAsia="en-IN"/>
          <w14:ligatures w14:val="none"/>
        </w:rPr>
        <w:t>) is one of the most extensively cultivated cyanobacteria due to its high nutritional and biochemical value. The biomass typically contains approximately 60–70% protein together with essential amino acids, vitamins, minerals and pigments such as chlorophyll, carotenoids and phycobiliproteins (</w:t>
      </w:r>
      <w:proofErr w:type="spellStart"/>
      <w:r w:rsidRPr="00A04C41">
        <w:rPr>
          <w:rFonts w:ascii="Arial" w:eastAsia="Times New Roman" w:hAnsi="Arial" w:cs="Arial"/>
          <w:kern w:val="0"/>
          <w:sz w:val="20"/>
          <w:szCs w:val="20"/>
          <w:lang w:eastAsia="en-IN"/>
          <w14:ligatures w14:val="none"/>
        </w:rPr>
        <w:t>Podgorska-Kryszczuk</w:t>
      </w:r>
      <w:proofErr w:type="spellEnd"/>
      <w:r w:rsidRPr="00A04C41">
        <w:rPr>
          <w:rFonts w:ascii="Arial" w:eastAsia="Times New Roman" w:hAnsi="Arial" w:cs="Arial"/>
          <w:kern w:val="0"/>
          <w:sz w:val="20"/>
          <w:szCs w:val="20"/>
          <w:lang w:eastAsia="en-IN"/>
          <w14:ligatures w14:val="none"/>
        </w:rPr>
        <w:t xml:space="preserve">, 2024; </w:t>
      </w:r>
      <w:proofErr w:type="spellStart"/>
      <w:r w:rsidRPr="00A04C41">
        <w:rPr>
          <w:rFonts w:ascii="Arial" w:eastAsia="Times New Roman" w:hAnsi="Arial" w:cs="Arial"/>
          <w:kern w:val="0"/>
          <w:sz w:val="20"/>
          <w:szCs w:val="20"/>
          <w:lang w:eastAsia="en-IN"/>
          <w14:ligatures w14:val="none"/>
        </w:rPr>
        <w:t>Soni</w:t>
      </w:r>
      <w:proofErr w:type="spellEnd"/>
      <w:r w:rsidRPr="00A04C41">
        <w:rPr>
          <w:rFonts w:ascii="Arial" w:eastAsia="Times New Roman" w:hAnsi="Arial" w:cs="Arial"/>
          <w:kern w:val="0"/>
          <w:sz w:val="20"/>
          <w:szCs w:val="20"/>
          <w:lang w:eastAsia="en-IN"/>
          <w14:ligatures w14:val="none"/>
        </w:rPr>
        <w:t xml:space="preserve"> et al., 2019). Because of this composition, </w:t>
      </w:r>
      <w:r w:rsidRPr="00A04C41">
        <w:rPr>
          <w:rFonts w:ascii="Arial" w:eastAsia="Times New Roman" w:hAnsi="Arial" w:cs="Arial"/>
          <w:i/>
          <w:iCs/>
          <w:kern w:val="0"/>
          <w:sz w:val="20"/>
          <w:szCs w:val="20"/>
          <w:lang w:eastAsia="en-IN"/>
          <w14:ligatures w14:val="none"/>
        </w:rPr>
        <w:t>Spirulina</w:t>
      </w:r>
      <w:r w:rsidRPr="00A04C41">
        <w:rPr>
          <w:rFonts w:ascii="Arial" w:eastAsia="Times New Roman" w:hAnsi="Arial" w:cs="Arial"/>
          <w:kern w:val="0"/>
          <w:sz w:val="20"/>
          <w:szCs w:val="20"/>
          <w:lang w:eastAsia="en-IN"/>
          <w14:ligatures w14:val="none"/>
        </w:rPr>
        <w:t xml:space="preserve"> is widely used in food supplements, nutraceuticals and functional foods. Despite its commercial importance, large-scale cultivation still relies heavily on synthetic nutrient media such as </w:t>
      </w:r>
      <w:proofErr w:type="spellStart"/>
      <w:r w:rsidRPr="00A04C41">
        <w:rPr>
          <w:rFonts w:ascii="Arial" w:eastAsia="Times New Roman" w:hAnsi="Arial" w:cs="Arial"/>
          <w:kern w:val="0"/>
          <w:sz w:val="20"/>
          <w:szCs w:val="20"/>
          <w:lang w:eastAsia="en-IN"/>
          <w14:ligatures w14:val="none"/>
        </w:rPr>
        <w:t>Zarrouk’s</w:t>
      </w:r>
      <w:proofErr w:type="spellEnd"/>
      <w:r w:rsidRPr="00A04C41">
        <w:rPr>
          <w:rFonts w:ascii="Arial" w:eastAsia="Times New Roman" w:hAnsi="Arial" w:cs="Arial"/>
          <w:kern w:val="0"/>
          <w:sz w:val="20"/>
          <w:szCs w:val="20"/>
          <w:lang w:eastAsia="en-IN"/>
          <w14:ligatures w14:val="none"/>
        </w:rPr>
        <w:t xml:space="preserve"> medium, which contains relatively high concentrations of bicarbonate and nitrate. The cost of these chemicals represents a major limitation for economically sustainable production, particularly in large cultivation systems.</w:t>
      </w:r>
    </w:p>
    <w:p w14:paraId="4624576F" w14:textId="1834B75F" w:rsidR="00FF1955" w:rsidRDefault="00CE0651" w:rsidP="00CE0651">
      <w:pPr>
        <w:spacing w:line="360" w:lineRule="auto"/>
        <w:jc w:val="both"/>
        <w:rPr>
          <w:rFonts w:ascii="Arial" w:eastAsia="Times New Roman" w:hAnsi="Arial" w:cs="Arial"/>
          <w:kern w:val="0"/>
          <w:sz w:val="20"/>
          <w:szCs w:val="20"/>
          <w:lang w:eastAsia="en-IN"/>
          <w14:ligatures w14:val="none"/>
        </w:rPr>
      </w:pPr>
      <w:r w:rsidRPr="00A04C41">
        <w:rPr>
          <w:rFonts w:ascii="Arial" w:eastAsia="Times New Roman" w:hAnsi="Arial" w:cs="Arial"/>
          <w:kern w:val="0"/>
          <w:sz w:val="20"/>
          <w:szCs w:val="20"/>
          <w:lang w:eastAsia="en-IN"/>
          <w14:ligatures w14:val="none"/>
        </w:rPr>
        <w:t xml:space="preserve">To address this challenge, researchers have increasingly explored the use of alternative nutrient sources derived from agricultural residues, organic wastes and wastewater streams. These substrates can provide essential nutrients for microalgal growth while simultaneously contributing to waste remediation and resource recovery. For instance, Aruna and Ravindran (2008) evaluated agricultural by-products such as groundnut cake and press mud as replacements for inorganic nitrogen in </w:t>
      </w:r>
      <w:proofErr w:type="spellStart"/>
      <w:r w:rsidRPr="00A04C41">
        <w:rPr>
          <w:rFonts w:ascii="Arial" w:eastAsia="Times New Roman" w:hAnsi="Arial" w:cs="Arial"/>
          <w:kern w:val="0"/>
          <w:sz w:val="20"/>
          <w:szCs w:val="20"/>
          <w:lang w:eastAsia="en-IN"/>
          <w14:ligatures w14:val="none"/>
        </w:rPr>
        <w:t>Zarrouk’s</w:t>
      </w:r>
      <w:proofErr w:type="spellEnd"/>
      <w:r w:rsidRPr="00A04C41">
        <w:rPr>
          <w:rFonts w:ascii="Arial" w:eastAsia="Times New Roman" w:hAnsi="Arial" w:cs="Arial"/>
          <w:kern w:val="0"/>
          <w:sz w:val="20"/>
          <w:szCs w:val="20"/>
          <w:lang w:eastAsia="en-IN"/>
          <w14:ligatures w14:val="none"/>
        </w:rPr>
        <w:t xml:space="preserve"> medium. Although biomass yields were somewhat lower than those obtained with synthetic media, </w:t>
      </w:r>
      <w:r w:rsidRPr="00A04C41">
        <w:rPr>
          <w:rFonts w:ascii="Arial" w:eastAsia="Times New Roman" w:hAnsi="Arial" w:cs="Arial"/>
          <w:i/>
          <w:iCs/>
          <w:kern w:val="0"/>
          <w:sz w:val="20"/>
          <w:szCs w:val="20"/>
          <w:lang w:eastAsia="en-IN"/>
          <w14:ligatures w14:val="none"/>
        </w:rPr>
        <w:t>Spirulina</w:t>
      </w:r>
      <w:r w:rsidRPr="00A04C41">
        <w:rPr>
          <w:rFonts w:ascii="Arial" w:eastAsia="Times New Roman" w:hAnsi="Arial" w:cs="Arial"/>
          <w:kern w:val="0"/>
          <w:sz w:val="20"/>
          <w:szCs w:val="20"/>
          <w:lang w:eastAsia="en-IN"/>
          <w14:ligatures w14:val="none"/>
        </w:rPr>
        <w:t xml:space="preserve"> was able to grow successfully on these organic substrates. Similarly, Markou et al. (2012) demonstrated that treated olive mill wastewater could support </w:t>
      </w:r>
      <w:r w:rsidRPr="00A04C41">
        <w:rPr>
          <w:rFonts w:ascii="Arial" w:eastAsia="Times New Roman" w:hAnsi="Arial" w:cs="Arial"/>
          <w:i/>
          <w:iCs/>
          <w:kern w:val="0"/>
          <w:sz w:val="20"/>
          <w:szCs w:val="20"/>
          <w:lang w:eastAsia="en-IN"/>
          <w14:ligatures w14:val="none"/>
        </w:rPr>
        <w:t>Spirulina</w:t>
      </w:r>
      <w:r w:rsidRPr="00A04C41">
        <w:rPr>
          <w:rFonts w:ascii="Arial" w:eastAsia="Times New Roman" w:hAnsi="Arial" w:cs="Arial"/>
          <w:kern w:val="0"/>
          <w:sz w:val="20"/>
          <w:szCs w:val="20"/>
          <w:lang w:eastAsia="en-IN"/>
          <w14:ligatures w14:val="none"/>
        </w:rPr>
        <w:t xml:space="preserve"> cultivation while also reducing the organic load of the effluent. Other studies have reported promising results using piggery wastewater (</w:t>
      </w:r>
      <w:proofErr w:type="spellStart"/>
      <w:r w:rsidRPr="00A04C41">
        <w:rPr>
          <w:rFonts w:ascii="Arial" w:eastAsia="Times New Roman" w:hAnsi="Arial" w:cs="Arial"/>
          <w:kern w:val="0"/>
          <w:sz w:val="20"/>
          <w:szCs w:val="20"/>
          <w:lang w:eastAsia="en-IN"/>
          <w14:ligatures w14:val="none"/>
        </w:rPr>
        <w:t>Chaiklahan</w:t>
      </w:r>
      <w:proofErr w:type="spellEnd"/>
      <w:r w:rsidRPr="00A04C41">
        <w:rPr>
          <w:rFonts w:ascii="Arial" w:eastAsia="Times New Roman" w:hAnsi="Arial" w:cs="Arial"/>
          <w:kern w:val="0"/>
          <w:sz w:val="20"/>
          <w:szCs w:val="20"/>
          <w:lang w:eastAsia="en-IN"/>
          <w14:ligatures w14:val="none"/>
        </w:rPr>
        <w:t xml:space="preserve"> et al., 2010), molasses as an organic carbon source (Andrade and Costa, 2007), digested potato residues (</w:t>
      </w:r>
      <w:r w:rsidR="00E33A00" w:rsidRPr="000158D7">
        <w:rPr>
          <w:rFonts w:ascii="Arial" w:eastAsia="Times New Roman" w:hAnsi="Arial" w:cs="Arial"/>
          <w:color w:val="000000"/>
          <w:kern w:val="0"/>
          <w:sz w:val="20"/>
          <w:szCs w:val="20"/>
          <w:lang w:eastAsia="en-IN"/>
          <w14:ligatures w14:val="none"/>
        </w:rPr>
        <w:t>Hossain</w:t>
      </w:r>
      <w:r w:rsidRPr="00A04C41">
        <w:rPr>
          <w:rFonts w:ascii="Arial" w:eastAsia="Times New Roman" w:hAnsi="Arial" w:cs="Arial"/>
          <w:kern w:val="0"/>
          <w:sz w:val="20"/>
          <w:szCs w:val="20"/>
          <w:lang w:eastAsia="en-IN"/>
          <w14:ligatures w14:val="none"/>
        </w:rPr>
        <w:t xml:space="preserve"> et al., 20</w:t>
      </w:r>
      <w:r w:rsidR="00E33A00">
        <w:rPr>
          <w:rFonts w:ascii="Arial" w:eastAsia="Times New Roman" w:hAnsi="Arial" w:cs="Arial"/>
          <w:kern w:val="0"/>
          <w:sz w:val="20"/>
          <w:szCs w:val="20"/>
          <w:lang w:eastAsia="en-IN"/>
          <w14:ligatures w14:val="none"/>
        </w:rPr>
        <w:t>21</w:t>
      </w:r>
      <w:r w:rsidRPr="00A04C41">
        <w:rPr>
          <w:rFonts w:ascii="Arial" w:eastAsia="Times New Roman" w:hAnsi="Arial" w:cs="Arial"/>
          <w:kern w:val="0"/>
          <w:sz w:val="20"/>
          <w:szCs w:val="20"/>
          <w:lang w:eastAsia="en-IN"/>
          <w14:ligatures w14:val="none"/>
        </w:rPr>
        <w:t xml:space="preserve">), and vermicompost extracts (Abdelhay et al., 2019). These findings collectively indicate that </w:t>
      </w:r>
      <w:r w:rsidRPr="00A04C41">
        <w:rPr>
          <w:rFonts w:ascii="Arial" w:eastAsia="Times New Roman" w:hAnsi="Arial" w:cs="Arial"/>
          <w:i/>
          <w:iCs/>
          <w:kern w:val="0"/>
          <w:sz w:val="20"/>
          <w:szCs w:val="20"/>
          <w:lang w:eastAsia="en-IN"/>
          <w14:ligatures w14:val="none"/>
        </w:rPr>
        <w:t>Spirulina</w:t>
      </w:r>
      <w:r w:rsidRPr="00A04C41">
        <w:rPr>
          <w:rFonts w:ascii="Arial" w:eastAsia="Times New Roman" w:hAnsi="Arial" w:cs="Arial"/>
          <w:kern w:val="0"/>
          <w:sz w:val="20"/>
          <w:szCs w:val="20"/>
          <w:lang w:eastAsia="en-IN"/>
          <w14:ligatures w14:val="none"/>
        </w:rPr>
        <w:t xml:space="preserve"> is capable of utilizing nutrients derived from various organic and waste-based resources.</w:t>
      </w:r>
      <w:r w:rsidR="00FF1955">
        <w:rPr>
          <w:rFonts w:ascii="Arial" w:eastAsia="Times New Roman" w:hAnsi="Arial" w:cs="Arial"/>
          <w:kern w:val="0"/>
          <w:sz w:val="20"/>
          <w:szCs w:val="20"/>
          <w:lang w:eastAsia="en-IN"/>
          <w14:ligatures w14:val="none"/>
        </w:rPr>
        <w:t xml:space="preserve"> </w:t>
      </w:r>
    </w:p>
    <w:p w14:paraId="1F27D964" w14:textId="4A29F18C" w:rsidR="00CE0651" w:rsidRPr="00A04C41" w:rsidRDefault="00CE0651" w:rsidP="00CE0651">
      <w:pPr>
        <w:spacing w:line="360" w:lineRule="auto"/>
        <w:jc w:val="both"/>
        <w:rPr>
          <w:rFonts w:ascii="Arial" w:eastAsia="Times New Roman" w:hAnsi="Arial" w:cs="Arial"/>
          <w:kern w:val="0"/>
          <w:sz w:val="20"/>
          <w:szCs w:val="20"/>
          <w:lang w:eastAsia="en-IN"/>
          <w14:ligatures w14:val="none"/>
        </w:rPr>
      </w:pPr>
      <w:r w:rsidRPr="00A04C41">
        <w:rPr>
          <w:rFonts w:ascii="Arial" w:eastAsia="Times New Roman" w:hAnsi="Arial" w:cs="Arial"/>
          <w:kern w:val="0"/>
          <w:sz w:val="20"/>
          <w:szCs w:val="20"/>
          <w:lang w:eastAsia="en-IN"/>
          <w14:ligatures w14:val="none"/>
        </w:rPr>
        <w:t xml:space="preserve">The metabolic flexibility of </w:t>
      </w:r>
      <w:r w:rsidRPr="00A04C41">
        <w:rPr>
          <w:rFonts w:ascii="Arial" w:eastAsia="Times New Roman" w:hAnsi="Arial" w:cs="Arial"/>
          <w:i/>
          <w:iCs/>
          <w:kern w:val="0"/>
          <w:sz w:val="20"/>
          <w:szCs w:val="20"/>
          <w:lang w:eastAsia="en-IN"/>
          <w14:ligatures w14:val="none"/>
        </w:rPr>
        <w:t>A. platensis</w:t>
      </w:r>
      <w:r w:rsidRPr="00A04C41">
        <w:rPr>
          <w:rFonts w:ascii="Arial" w:eastAsia="Times New Roman" w:hAnsi="Arial" w:cs="Arial"/>
          <w:kern w:val="0"/>
          <w:sz w:val="20"/>
          <w:szCs w:val="20"/>
          <w:lang w:eastAsia="en-IN"/>
          <w14:ligatures w14:val="none"/>
        </w:rPr>
        <w:t xml:space="preserve"> further supports its suitability for such systems. While the organism primarily performs oxygenic photosynthesis, it can also assimilate certain organic substrates under mixotrophic conditions, allowing simultaneous utilisation of inorganic and organic nutrient sources (Chen et al., 1996; Andrade and Costa, 2007). This capability enables </w:t>
      </w:r>
      <w:r w:rsidRPr="00A04C41">
        <w:rPr>
          <w:rFonts w:ascii="Arial" w:eastAsia="Times New Roman" w:hAnsi="Arial" w:cs="Arial"/>
          <w:i/>
          <w:iCs/>
          <w:kern w:val="0"/>
          <w:sz w:val="20"/>
          <w:szCs w:val="20"/>
          <w:lang w:eastAsia="en-IN"/>
          <w14:ligatures w14:val="none"/>
        </w:rPr>
        <w:t>Spirulina</w:t>
      </w:r>
      <w:r w:rsidRPr="00A04C41">
        <w:rPr>
          <w:rFonts w:ascii="Arial" w:eastAsia="Times New Roman" w:hAnsi="Arial" w:cs="Arial"/>
          <w:kern w:val="0"/>
          <w:sz w:val="20"/>
          <w:szCs w:val="20"/>
          <w:lang w:eastAsia="en-IN"/>
          <w14:ligatures w14:val="none"/>
        </w:rPr>
        <w:t xml:space="preserve"> to adapt to different nutrient environments and enhances its potential for cultivation using unconventional media.</w:t>
      </w:r>
    </w:p>
    <w:p w14:paraId="5D4D2F7C" w14:textId="77777777" w:rsidR="00CE0651" w:rsidRPr="00A04C41" w:rsidRDefault="00CE0651" w:rsidP="00CE0651">
      <w:pPr>
        <w:spacing w:line="360" w:lineRule="auto"/>
        <w:jc w:val="both"/>
        <w:rPr>
          <w:rFonts w:ascii="Arial" w:eastAsia="Times New Roman" w:hAnsi="Arial" w:cs="Arial"/>
          <w:kern w:val="0"/>
          <w:sz w:val="20"/>
          <w:szCs w:val="20"/>
          <w:lang w:eastAsia="en-IN"/>
          <w14:ligatures w14:val="none"/>
        </w:rPr>
      </w:pPr>
      <w:r w:rsidRPr="00A04C41">
        <w:rPr>
          <w:rFonts w:ascii="Arial" w:eastAsia="Times New Roman" w:hAnsi="Arial" w:cs="Arial"/>
          <w:kern w:val="0"/>
          <w:sz w:val="20"/>
          <w:szCs w:val="20"/>
          <w:lang w:eastAsia="en-IN"/>
          <w14:ligatures w14:val="none"/>
        </w:rPr>
        <w:t>In this context, water hyacinth represents an abundant yet underutilised biomass resource that could be integrated into microalgal cultivation systems. Converting this invasive plant into a nutrient source could simultaneously contribute to weed management and biomass valorisation. Fermentation of plant biomass is known to enhance nutrient availability by releasing soluble organic compounds and mineral elements into the extract, potentially improving its suitability as a cultivation medium. The use of fermented water hyacinth extract may therefore offer a low-cost alternative to conventional synthetic media while supporting sustainable resource utilisation.</w:t>
      </w:r>
    </w:p>
    <w:p w14:paraId="03CDC564" w14:textId="0D41A816" w:rsidR="008C39D1" w:rsidRPr="00A04C41" w:rsidRDefault="00CE0651" w:rsidP="00CE0651">
      <w:pPr>
        <w:spacing w:line="360" w:lineRule="auto"/>
        <w:jc w:val="both"/>
        <w:rPr>
          <w:rFonts w:ascii="Arial" w:hAnsi="Arial" w:cs="Arial"/>
          <w:b/>
          <w:bCs/>
          <w:sz w:val="20"/>
          <w:szCs w:val="20"/>
        </w:rPr>
      </w:pPr>
      <w:r w:rsidRPr="00A04C41">
        <w:rPr>
          <w:rFonts w:ascii="Arial" w:eastAsia="Times New Roman" w:hAnsi="Arial" w:cs="Arial"/>
          <w:kern w:val="0"/>
          <w:sz w:val="20"/>
          <w:szCs w:val="20"/>
          <w:lang w:eastAsia="en-IN"/>
          <w14:ligatures w14:val="none"/>
        </w:rPr>
        <w:lastRenderedPageBreak/>
        <w:t xml:space="preserve">The present study investigates the potential of enriched water hyacinth extract as a cultivation medium for </w:t>
      </w:r>
      <w:proofErr w:type="spellStart"/>
      <w:r w:rsidRPr="00A04C41">
        <w:rPr>
          <w:rFonts w:ascii="Arial" w:eastAsia="Times New Roman" w:hAnsi="Arial" w:cs="Arial"/>
          <w:i/>
          <w:iCs/>
          <w:kern w:val="0"/>
          <w:sz w:val="20"/>
          <w:szCs w:val="20"/>
          <w:lang w:eastAsia="en-IN"/>
          <w14:ligatures w14:val="none"/>
        </w:rPr>
        <w:t>Arthrospira</w:t>
      </w:r>
      <w:proofErr w:type="spellEnd"/>
      <w:r w:rsidRPr="00A04C41">
        <w:rPr>
          <w:rFonts w:ascii="Arial" w:eastAsia="Times New Roman" w:hAnsi="Arial" w:cs="Arial"/>
          <w:i/>
          <w:iCs/>
          <w:kern w:val="0"/>
          <w:sz w:val="20"/>
          <w:szCs w:val="20"/>
          <w:lang w:eastAsia="en-IN"/>
          <w14:ligatures w14:val="none"/>
        </w:rPr>
        <w:t xml:space="preserve"> platensis</w:t>
      </w:r>
      <w:r w:rsidRPr="00A04C41">
        <w:rPr>
          <w:rFonts w:ascii="Arial" w:eastAsia="Times New Roman" w:hAnsi="Arial" w:cs="Arial"/>
          <w:kern w:val="0"/>
          <w:sz w:val="20"/>
          <w:szCs w:val="20"/>
          <w:lang w:eastAsia="en-IN"/>
          <w14:ligatures w14:val="none"/>
        </w:rPr>
        <w:t xml:space="preserve">. Growth performance of </w:t>
      </w:r>
      <w:r w:rsidRPr="00A04C41">
        <w:rPr>
          <w:rFonts w:ascii="Arial" w:eastAsia="Times New Roman" w:hAnsi="Arial" w:cs="Arial"/>
          <w:i/>
          <w:iCs/>
          <w:kern w:val="0"/>
          <w:sz w:val="20"/>
          <w:szCs w:val="20"/>
          <w:lang w:eastAsia="en-IN"/>
          <w14:ligatures w14:val="none"/>
        </w:rPr>
        <w:t>Spirulina</w:t>
      </w:r>
      <w:r w:rsidRPr="00A04C41">
        <w:rPr>
          <w:rFonts w:ascii="Arial" w:eastAsia="Times New Roman" w:hAnsi="Arial" w:cs="Arial"/>
          <w:kern w:val="0"/>
          <w:sz w:val="20"/>
          <w:szCs w:val="20"/>
          <w:lang w:eastAsia="en-IN"/>
          <w14:ligatures w14:val="none"/>
        </w:rPr>
        <w:t xml:space="preserve"> cultivated in enriched water hyacinth extract was compared with that obtained in two commonly used synthetic media, </w:t>
      </w:r>
      <w:proofErr w:type="spellStart"/>
      <w:r w:rsidRPr="00A04C41">
        <w:rPr>
          <w:rFonts w:ascii="Arial" w:eastAsia="Times New Roman" w:hAnsi="Arial" w:cs="Arial"/>
          <w:kern w:val="0"/>
          <w:sz w:val="20"/>
          <w:szCs w:val="20"/>
          <w:lang w:eastAsia="en-IN"/>
          <w14:ligatures w14:val="none"/>
        </w:rPr>
        <w:t>Zarrouk’s</w:t>
      </w:r>
      <w:proofErr w:type="spellEnd"/>
      <w:r w:rsidRPr="00A04C41">
        <w:rPr>
          <w:rFonts w:ascii="Arial" w:eastAsia="Times New Roman" w:hAnsi="Arial" w:cs="Arial"/>
          <w:kern w:val="0"/>
          <w:sz w:val="20"/>
          <w:szCs w:val="20"/>
          <w:lang w:eastAsia="en-IN"/>
          <w14:ligatures w14:val="none"/>
        </w:rPr>
        <w:t xml:space="preserve"> medium and modified NRC medium. In addition to growth characteristics and biomass productivity, pigment composition and phycobiliprotein production were analysed to assess the biochemical quality of the biomass. The study aims to evaluate whether water hyacinth-derived nutrients can support </w:t>
      </w:r>
      <w:r w:rsidRPr="00A04C41">
        <w:rPr>
          <w:rFonts w:ascii="Arial" w:eastAsia="Times New Roman" w:hAnsi="Arial" w:cs="Arial"/>
          <w:i/>
          <w:iCs/>
          <w:kern w:val="0"/>
          <w:sz w:val="20"/>
          <w:szCs w:val="20"/>
          <w:lang w:eastAsia="en-IN"/>
          <w14:ligatures w14:val="none"/>
        </w:rPr>
        <w:t>Spirulina</w:t>
      </w:r>
      <w:r w:rsidRPr="00A04C41">
        <w:rPr>
          <w:rFonts w:ascii="Arial" w:eastAsia="Times New Roman" w:hAnsi="Arial" w:cs="Arial"/>
          <w:kern w:val="0"/>
          <w:sz w:val="20"/>
          <w:szCs w:val="20"/>
          <w:lang w:eastAsia="en-IN"/>
          <w14:ligatures w14:val="none"/>
        </w:rPr>
        <w:t xml:space="preserve"> cultivation and contribute to the development of cost-effective and environmentally sustainable microalgal production systems</w:t>
      </w:r>
      <w:r w:rsidR="00F357B9" w:rsidRPr="00A04C41">
        <w:rPr>
          <w:rFonts w:ascii="Arial" w:hAnsi="Arial" w:cs="Arial"/>
          <w:b/>
          <w:bCs/>
          <w:sz w:val="20"/>
          <w:szCs w:val="20"/>
        </w:rPr>
        <w:t xml:space="preserve"> </w:t>
      </w:r>
    </w:p>
    <w:p w14:paraId="52B6C031" w14:textId="7348890C" w:rsidR="00C456CE" w:rsidRPr="00A04C41" w:rsidRDefault="00461FFC" w:rsidP="00FF1955">
      <w:pPr>
        <w:pStyle w:val="ListParagraph"/>
        <w:numPr>
          <w:ilvl w:val="0"/>
          <w:numId w:val="15"/>
        </w:numPr>
        <w:spacing w:after="120" w:line="360" w:lineRule="auto"/>
        <w:ind w:left="284" w:hanging="284"/>
        <w:jc w:val="both"/>
        <w:rPr>
          <w:rFonts w:ascii="Arial" w:hAnsi="Arial" w:cs="Arial"/>
          <w:b/>
          <w:bCs/>
          <w:sz w:val="20"/>
          <w:szCs w:val="20"/>
        </w:rPr>
      </w:pPr>
      <w:bookmarkStart w:id="1" w:name="_Toc17196592"/>
      <w:bookmarkStart w:id="2" w:name="_Toc17985775"/>
      <w:bookmarkStart w:id="3" w:name="_Toc18086002"/>
      <w:r w:rsidRPr="00A04C41">
        <w:rPr>
          <w:rFonts w:ascii="Arial" w:hAnsi="Arial" w:cs="Arial"/>
          <w:b/>
          <w:bCs/>
          <w:sz w:val="20"/>
          <w:szCs w:val="20"/>
        </w:rPr>
        <w:t>MATERIALS AND METHODS</w:t>
      </w:r>
    </w:p>
    <w:p w14:paraId="5B14CD47" w14:textId="77777777" w:rsidR="008C39D1" w:rsidRPr="00A04C41" w:rsidRDefault="007D1B6F" w:rsidP="00FF1955">
      <w:pPr>
        <w:spacing w:after="120" w:line="360" w:lineRule="auto"/>
        <w:jc w:val="both"/>
        <w:rPr>
          <w:rFonts w:ascii="Arial" w:hAnsi="Arial" w:cs="Arial"/>
          <w:b/>
          <w:bCs/>
          <w:sz w:val="20"/>
          <w:szCs w:val="20"/>
        </w:rPr>
      </w:pPr>
      <w:r w:rsidRPr="00A04C41">
        <w:rPr>
          <w:rFonts w:ascii="Arial" w:hAnsi="Arial" w:cs="Arial"/>
          <w:b/>
          <w:bCs/>
          <w:sz w:val="20"/>
          <w:szCs w:val="20"/>
        </w:rPr>
        <w:t xml:space="preserve">2.1. </w:t>
      </w:r>
      <w:r w:rsidR="008C39D1" w:rsidRPr="00A04C41">
        <w:rPr>
          <w:rFonts w:ascii="Arial" w:hAnsi="Arial" w:cs="Arial"/>
          <w:b/>
          <w:bCs/>
          <w:sz w:val="20"/>
          <w:szCs w:val="20"/>
        </w:rPr>
        <w:t>Preparation of Synthetic Culture Media</w:t>
      </w:r>
    </w:p>
    <w:p w14:paraId="4814108F" w14:textId="15DD1560" w:rsidR="008C39D1" w:rsidRPr="00A04C41" w:rsidRDefault="00382A0F" w:rsidP="00FF1955">
      <w:pPr>
        <w:spacing w:after="120" w:line="360" w:lineRule="auto"/>
        <w:jc w:val="both"/>
        <w:rPr>
          <w:rFonts w:ascii="Arial" w:hAnsi="Arial" w:cs="Arial"/>
          <w:sz w:val="20"/>
          <w:szCs w:val="20"/>
        </w:rPr>
      </w:pPr>
      <w:r w:rsidRPr="00A04C41">
        <w:rPr>
          <w:rFonts w:ascii="Arial" w:hAnsi="Arial" w:cs="Arial"/>
          <w:sz w:val="20"/>
          <w:szCs w:val="20"/>
        </w:rPr>
        <w:t xml:space="preserve">Two synthetic culture media, </w:t>
      </w:r>
      <w:proofErr w:type="spellStart"/>
      <w:r w:rsidRPr="00A04C41">
        <w:rPr>
          <w:rFonts w:ascii="Arial" w:hAnsi="Arial" w:cs="Arial"/>
          <w:sz w:val="20"/>
          <w:szCs w:val="20"/>
        </w:rPr>
        <w:t>Zarrouk’s</w:t>
      </w:r>
      <w:proofErr w:type="spellEnd"/>
      <w:r w:rsidRPr="00A04C41">
        <w:rPr>
          <w:rFonts w:ascii="Arial" w:hAnsi="Arial" w:cs="Arial"/>
          <w:sz w:val="20"/>
          <w:szCs w:val="20"/>
        </w:rPr>
        <w:t xml:space="preserve"> medium and modified NRC (m-NRC) medium, were used as reference media for the cultivation of </w:t>
      </w:r>
      <w:proofErr w:type="spellStart"/>
      <w:r w:rsidRPr="00A04C41">
        <w:rPr>
          <w:rFonts w:ascii="Arial" w:hAnsi="Arial" w:cs="Arial"/>
          <w:i/>
          <w:iCs/>
          <w:sz w:val="20"/>
          <w:szCs w:val="20"/>
        </w:rPr>
        <w:t>Arthrospira</w:t>
      </w:r>
      <w:proofErr w:type="spellEnd"/>
      <w:r w:rsidRPr="00A04C41">
        <w:rPr>
          <w:rFonts w:ascii="Arial" w:hAnsi="Arial" w:cs="Arial"/>
          <w:i/>
          <w:iCs/>
          <w:sz w:val="20"/>
          <w:szCs w:val="20"/>
        </w:rPr>
        <w:t xml:space="preserve"> platensis</w:t>
      </w:r>
      <w:r w:rsidRPr="00A04C41">
        <w:rPr>
          <w:rFonts w:ascii="Arial" w:hAnsi="Arial" w:cs="Arial"/>
          <w:sz w:val="20"/>
          <w:szCs w:val="20"/>
        </w:rPr>
        <w:t>. The chemical composition of both media is presented in Table 1.</w:t>
      </w:r>
      <w:r w:rsidR="008C39D1" w:rsidRPr="00A04C41">
        <w:rPr>
          <w:rFonts w:ascii="Arial" w:hAnsi="Arial" w:cs="Arial"/>
          <w:sz w:val="20"/>
          <w:szCs w:val="20"/>
        </w:rPr>
        <w:t xml:space="preserve"> </w:t>
      </w:r>
    </w:p>
    <w:p w14:paraId="7ED1F432" w14:textId="77777777" w:rsidR="0007088A" w:rsidRPr="00A04C41" w:rsidRDefault="0007088A" w:rsidP="00FF1955">
      <w:pPr>
        <w:spacing w:after="120" w:line="240" w:lineRule="auto"/>
        <w:jc w:val="both"/>
        <w:rPr>
          <w:rFonts w:ascii="Arial" w:hAnsi="Arial" w:cs="Arial"/>
          <w:b/>
          <w:bCs/>
          <w:sz w:val="20"/>
          <w:szCs w:val="20"/>
        </w:rPr>
      </w:pPr>
      <w:r w:rsidRPr="00A04C41">
        <w:rPr>
          <w:rFonts w:ascii="Arial" w:hAnsi="Arial" w:cs="Arial"/>
          <w:b/>
          <w:bCs/>
          <w:sz w:val="20"/>
          <w:szCs w:val="20"/>
        </w:rPr>
        <w:t xml:space="preserve">Table 1. Composition of </w:t>
      </w:r>
      <w:proofErr w:type="spellStart"/>
      <w:r w:rsidRPr="00A04C41">
        <w:rPr>
          <w:rFonts w:ascii="Arial" w:hAnsi="Arial" w:cs="Arial"/>
          <w:b/>
          <w:bCs/>
          <w:sz w:val="20"/>
          <w:szCs w:val="20"/>
        </w:rPr>
        <w:t>Zarrouk’s</w:t>
      </w:r>
      <w:proofErr w:type="spellEnd"/>
      <w:r w:rsidRPr="00A04C41">
        <w:rPr>
          <w:rFonts w:ascii="Arial" w:hAnsi="Arial" w:cs="Arial"/>
          <w:b/>
          <w:bCs/>
          <w:sz w:val="20"/>
          <w:szCs w:val="20"/>
        </w:rPr>
        <w:t xml:space="preserve"> medium and modified NRC (m-NRC) medium used for cultivation of </w:t>
      </w:r>
      <w:proofErr w:type="spellStart"/>
      <w:r w:rsidRPr="00A04C41">
        <w:rPr>
          <w:rFonts w:ascii="Arial" w:hAnsi="Arial" w:cs="Arial"/>
          <w:b/>
          <w:bCs/>
          <w:i/>
          <w:iCs/>
          <w:sz w:val="20"/>
          <w:szCs w:val="20"/>
        </w:rPr>
        <w:t>Arthrospira</w:t>
      </w:r>
      <w:proofErr w:type="spellEnd"/>
      <w:r w:rsidRPr="00A04C41">
        <w:rPr>
          <w:rFonts w:ascii="Arial" w:hAnsi="Arial" w:cs="Arial"/>
          <w:b/>
          <w:bCs/>
          <w:i/>
          <w:iCs/>
          <w:sz w:val="20"/>
          <w:szCs w:val="20"/>
        </w:rPr>
        <w:t xml:space="preserve"> platensis</w:t>
      </w:r>
      <w:r w:rsidRPr="00A04C41">
        <w:rPr>
          <w:rFonts w:ascii="Arial" w:hAnsi="Arial" w:cs="Arial"/>
          <w:b/>
          <w:bCs/>
          <w:sz w:val="20"/>
          <w:szCs w:val="20"/>
        </w:rPr>
        <w:t>.</w:t>
      </w:r>
    </w:p>
    <w:tbl>
      <w:tblPr>
        <w:tblStyle w:val="PlainTable2"/>
        <w:tblW w:w="8358" w:type="dxa"/>
        <w:jc w:val="center"/>
        <w:tblLook w:val="04A0" w:firstRow="1" w:lastRow="0" w:firstColumn="1" w:lastColumn="0" w:noHBand="0" w:noVBand="1"/>
      </w:tblPr>
      <w:tblGrid>
        <w:gridCol w:w="4225"/>
        <w:gridCol w:w="2154"/>
        <w:gridCol w:w="1979"/>
      </w:tblGrid>
      <w:tr w:rsidR="0007088A" w:rsidRPr="00A04C41" w14:paraId="5B452604" w14:textId="77777777" w:rsidTr="008B7221">
        <w:trPr>
          <w:cnfStyle w:val="100000000000" w:firstRow="1" w:lastRow="0" w:firstColumn="0" w:lastColumn="0" w:oddVBand="0" w:evenVBand="0" w:oddHBand="0" w:evenHBand="0" w:firstRowFirstColumn="0" w:firstRowLastColumn="0" w:lastRowFirstColumn="0" w:lastRowLastColumn="0"/>
          <w:trHeight w:val="428"/>
          <w:jc w:val="center"/>
        </w:trPr>
        <w:tc>
          <w:tcPr>
            <w:cnfStyle w:val="001000000000" w:firstRow="0" w:lastRow="0" w:firstColumn="1" w:lastColumn="0" w:oddVBand="0" w:evenVBand="0" w:oddHBand="0" w:evenHBand="0" w:firstRowFirstColumn="0" w:firstRowLastColumn="0" w:lastRowFirstColumn="0" w:lastRowLastColumn="0"/>
            <w:tcW w:w="4225" w:type="dxa"/>
            <w:tcBorders>
              <w:top w:val="single" w:sz="4" w:space="0" w:color="auto"/>
              <w:bottom w:val="single" w:sz="4" w:space="0" w:color="auto"/>
            </w:tcBorders>
            <w:noWrap/>
            <w:hideMark/>
          </w:tcPr>
          <w:p w14:paraId="579221D7" w14:textId="77777777" w:rsidR="0007088A" w:rsidRPr="00A04C41" w:rsidRDefault="0007088A" w:rsidP="008B7221">
            <w:pPr>
              <w:jc w:val="center"/>
              <w:rPr>
                <w:rFonts w:ascii="Arial" w:eastAsia="Times New Roman" w:hAnsi="Arial" w:cs="Arial"/>
                <w:b w:val="0"/>
                <w:bCs w:val="0"/>
                <w:color w:val="000000"/>
                <w:kern w:val="0"/>
                <w:sz w:val="20"/>
                <w:szCs w:val="20"/>
                <w14:ligatures w14:val="none"/>
              </w:rPr>
            </w:pPr>
            <w:r w:rsidRPr="00A04C41">
              <w:rPr>
                <w:rFonts w:ascii="Arial" w:eastAsia="Times New Roman" w:hAnsi="Arial" w:cs="Arial"/>
                <w:color w:val="000000"/>
                <w:kern w:val="0"/>
                <w:sz w:val="20"/>
                <w:szCs w:val="20"/>
                <w14:ligatures w14:val="none"/>
              </w:rPr>
              <w:t>Chemicals</w:t>
            </w:r>
          </w:p>
        </w:tc>
        <w:tc>
          <w:tcPr>
            <w:tcW w:w="2154" w:type="dxa"/>
            <w:tcBorders>
              <w:top w:val="single" w:sz="4" w:space="0" w:color="auto"/>
              <w:bottom w:val="single" w:sz="4" w:space="0" w:color="auto"/>
            </w:tcBorders>
            <w:noWrap/>
            <w:hideMark/>
          </w:tcPr>
          <w:p w14:paraId="1C2922BA" w14:textId="77777777" w:rsidR="0007088A" w:rsidRPr="00A04C41" w:rsidRDefault="0007088A" w:rsidP="008B722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kern w:val="0"/>
                <w:sz w:val="20"/>
                <w:szCs w:val="20"/>
                <w14:ligatures w14:val="none"/>
              </w:rPr>
            </w:pPr>
            <w:proofErr w:type="spellStart"/>
            <w:r w:rsidRPr="00A04C41">
              <w:rPr>
                <w:rFonts w:ascii="Arial" w:eastAsia="Times New Roman" w:hAnsi="Arial" w:cs="Arial"/>
                <w:color w:val="000000"/>
                <w:kern w:val="0"/>
                <w:sz w:val="20"/>
                <w:szCs w:val="20"/>
                <w14:ligatures w14:val="none"/>
              </w:rPr>
              <w:t>Zarrouk’s</w:t>
            </w:r>
            <w:proofErr w:type="spellEnd"/>
            <w:r w:rsidRPr="00A04C41">
              <w:rPr>
                <w:rFonts w:ascii="Arial" w:eastAsia="Times New Roman" w:hAnsi="Arial" w:cs="Arial"/>
                <w:color w:val="000000"/>
                <w:kern w:val="0"/>
                <w:sz w:val="20"/>
                <w:szCs w:val="20"/>
                <w14:ligatures w14:val="none"/>
              </w:rPr>
              <w:t xml:space="preserve"> media</w:t>
            </w:r>
            <w:r w:rsidRPr="00A04C41">
              <w:rPr>
                <w:rFonts w:ascii="Arial" w:eastAsia="Times New Roman" w:hAnsi="Arial" w:cs="Arial"/>
                <w:b w:val="0"/>
                <w:bCs w:val="0"/>
                <w:color w:val="000000"/>
                <w:kern w:val="0"/>
                <w:sz w:val="20"/>
                <w:szCs w:val="20"/>
                <w14:ligatures w14:val="none"/>
              </w:rPr>
              <w:t xml:space="preserve"> </w:t>
            </w:r>
            <w:r w:rsidRPr="00A04C41">
              <w:rPr>
                <w:rFonts w:ascii="Arial" w:eastAsia="Times New Roman" w:hAnsi="Arial" w:cs="Arial"/>
                <w:color w:val="000000"/>
                <w:kern w:val="0"/>
                <w:sz w:val="20"/>
                <w:szCs w:val="20"/>
                <w14:ligatures w14:val="none"/>
              </w:rPr>
              <w:t>(g L</w:t>
            </w:r>
            <w:r w:rsidRPr="00A04C41">
              <w:rPr>
                <w:rFonts w:ascii="Cambria Math" w:eastAsia="Times New Roman" w:hAnsi="Cambria Math" w:cs="Cambria Math"/>
                <w:color w:val="000000"/>
                <w:kern w:val="0"/>
                <w:sz w:val="20"/>
                <w:szCs w:val="20"/>
                <w14:ligatures w14:val="none"/>
              </w:rPr>
              <w:t>⁻</w:t>
            </w:r>
            <w:r w:rsidRPr="00A04C41">
              <w:rPr>
                <w:rFonts w:ascii="Arial" w:eastAsia="Times New Roman" w:hAnsi="Arial" w:cs="Arial"/>
                <w:color w:val="000000"/>
                <w:kern w:val="0"/>
                <w:sz w:val="20"/>
                <w:szCs w:val="20"/>
                <w14:ligatures w14:val="none"/>
              </w:rPr>
              <w:t>¹)</w:t>
            </w:r>
          </w:p>
        </w:tc>
        <w:tc>
          <w:tcPr>
            <w:tcW w:w="1979" w:type="dxa"/>
            <w:tcBorders>
              <w:top w:val="single" w:sz="4" w:space="0" w:color="auto"/>
              <w:bottom w:val="single" w:sz="4" w:space="0" w:color="auto"/>
            </w:tcBorders>
            <w:noWrap/>
            <w:hideMark/>
          </w:tcPr>
          <w:p w14:paraId="71260971" w14:textId="77777777" w:rsidR="0007088A" w:rsidRPr="00A04C41" w:rsidRDefault="0007088A" w:rsidP="008B722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kern w:val="0"/>
                <w:sz w:val="20"/>
                <w:szCs w:val="20"/>
                <w14:ligatures w14:val="none"/>
              </w:rPr>
            </w:pPr>
            <w:r w:rsidRPr="00A04C41">
              <w:rPr>
                <w:rFonts w:ascii="Arial" w:eastAsia="Times New Roman" w:hAnsi="Arial" w:cs="Arial"/>
                <w:color w:val="000000"/>
                <w:kern w:val="0"/>
                <w:sz w:val="20"/>
                <w:szCs w:val="20"/>
                <w14:ligatures w14:val="none"/>
              </w:rPr>
              <w:t>m-NRC</w:t>
            </w:r>
            <w:r w:rsidRPr="00A04C41">
              <w:rPr>
                <w:rFonts w:ascii="Arial" w:eastAsia="Times New Roman" w:hAnsi="Arial" w:cs="Arial"/>
                <w:b w:val="0"/>
                <w:bCs w:val="0"/>
                <w:color w:val="000000"/>
                <w:kern w:val="0"/>
                <w:sz w:val="20"/>
                <w:szCs w:val="20"/>
                <w14:ligatures w14:val="none"/>
              </w:rPr>
              <w:t xml:space="preserve">          </w:t>
            </w:r>
            <w:proofErr w:type="gramStart"/>
            <w:r w:rsidRPr="00A04C41">
              <w:rPr>
                <w:rFonts w:ascii="Arial" w:eastAsia="Times New Roman" w:hAnsi="Arial" w:cs="Arial"/>
                <w:b w:val="0"/>
                <w:bCs w:val="0"/>
                <w:color w:val="000000"/>
                <w:kern w:val="0"/>
                <w:sz w:val="20"/>
                <w:szCs w:val="20"/>
                <w14:ligatures w14:val="none"/>
              </w:rPr>
              <w:t xml:space="preserve">   </w:t>
            </w:r>
            <w:r w:rsidRPr="00A04C41">
              <w:rPr>
                <w:rFonts w:ascii="Arial" w:eastAsia="Times New Roman" w:hAnsi="Arial" w:cs="Arial"/>
                <w:color w:val="000000"/>
                <w:kern w:val="0"/>
                <w:sz w:val="20"/>
                <w:szCs w:val="20"/>
                <w14:ligatures w14:val="none"/>
              </w:rPr>
              <w:t>(</w:t>
            </w:r>
            <w:proofErr w:type="gramEnd"/>
            <w:r w:rsidRPr="00A04C41">
              <w:rPr>
                <w:rFonts w:ascii="Arial" w:eastAsia="Times New Roman" w:hAnsi="Arial" w:cs="Arial"/>
                <w:color w:val="000000"/>
                <w:kern w:val="0"/>
                <w:sz w:val="20"/>
                <w:szCs w:val="20"/>
                <w14:ligatures w14:val="none"/>
              </w:rPr>
              <w:t>g L</w:t>
            </w:r>
            <w:r w:rsidRPr="00A04C41">
              <w:rPr>
                <w:rFonts w:ascii="Cambria Math" w:eastAsia="Times New Roman" w:hAnsi="Cambria Math" w:cs="Cambria Math"/>
                <w:color w:val="000000"/>
                <w:kern w:val="0"/>
                <w:sz w:val="20"/>
                <w:szCs w:val="20"/>
                <w14:ligatures w14:val="none"/>
              </w:rPr>
              <w:t>⁻</w:t>
            </w:r>
            <w:r w:rsidRPr="00A04C41">
              <w:rPr>
                <w:rFonts w:ascii="Arial" w:eastAsia="Times New Roman" w:hAnsi="Arial" w:cs="Arial"/>
                <w:color w:val="000000"/>
                <w:kern w:val="0"/>
                <w:sz w:val="20"/>
                <w:szCs w:val="20"/>
                <w14:ligatures w14:val="none"/>
              </w:rPr>
              <w:t>¹)</w:t>
            </w:r>
            <w:r w:rsidRPr="00A04C41">
              <w:rPr>
                <w:rFonts w:ascii="Arial" w:eastAsia="Times New Roman" w:hAnsi="Arial" w:cs="Arial"/>
                <w:b w:val="0"/>
                <w:bCs w:val="0"/>
                <w:color w:val="000000"/>
                <w:kern w:val="0"/>
                <w:sz w:val="20"/>
                <w:szCs w:val="20"/>
                <w14:ligatures w14:val="none"/>
              </w:rPr>
              <w:t xml:space="preserve"> </w:t>
            </w:r>
          </w:p>
        </w:tc>
      </w:tr>
      <w:tr w:rsidR="0007088A" w:rsidRPr="00A04C41" w14:paraId="546696EF" w14:textId="77777777" w:rsidTr="008B7221">
        <w:trPr>
          <w:cnfStyle w:val="000000100000" w:firstRow="0" w:lastRow="0" w:firstColumn="0" w:lastColumn="0" w:oddVBand="0" w:evenVBand="0" w:oddHBand="1" w:evenHBand="0" w:firstRowFirstColumn="0" w:firstRowLastColumn="0" w:lastRowFirstColumn="0" w:lastRowLastColumn="0"/>
          <w:trHeight w:val="422"/>
          <w:jc w:val="center"/>
        </w:trPr>
        <w:tc>
          <w:tcPr>
            <w:cnfStyle w:val="001000000000" w:firstRow="0" w:lastRow="0" w:firstColumn="1" w:lastColumn="0" w:oddVBand="0" w:evenVBand="0" w:oddHBand="0" w:evenHBand="0" w:firstRowFirstColumn="0" w:firstRowLastColumn="0" w:lastRowFirstColumn="0" w:lastRowLastColumn="0"/>
            <w:tcW w:w="4225" w:type="dxa"/>
            <w:tcBorders>
              <w:top w:val="single" w:sz="4" w:space="0" w:color="auto"/>
              <w:bottom w:val="nil"/>
            </w:tcBorders>
            <w:noWrap/>
            <w:hideMark/>
          </w:tcPr>
          <w:p w14:paraId="06D04BF0" w14:textId="77777777" w:rsidR="0007088A" w:rsidRPr="00A04C41" w:rsidRDefault="0007088A" w:rsidP="008B7221">
            <w:pPr>
              <w:jc w:val="center"/>
              <w:rPr>
                <w:rFonts w:ascii="Arial" w:eastAsia="Times New Roman" w:hAnsi="Arial" w:cs="Arial"/>
                <w:b w:val="0"/>
                <w:bCs w:val="0"/>
                <w:color w:val="000000"/>
                <w:kern w:val="0"/>
                <w:sz w:val="20"/>
                <w:szCs w:val="20"/>
                <w14:ligatures w14:val="none"/>
              </w:rPr>
            </w:pPr>
            <w:r w:rsidRPr="00A04C41">
              <w:rPr>
                <w:rFonts w:ascii="Arial" w:eastAsia="Times New Roman" w:hAnsi="Arial" w:cs="Arial"/>
                <w:b w:val="0"/>
                <w:bCs w:val="0"/>
                <w:color w:val="000000"/>
                <w:kern w:val="0"/>
                <w:sz w:val="20"/>
                <w:szCs w:val="20"/>
                <w14:ligatures w14:val="none"/>
              </w:rPr>
              <w:t>NaHCO3</w:t>
            </w:r>
          </w:p>
        </w:tc>
        <w:tc>
          <w:tcPr>
            <w:tcW w:w="2154" w:type="dxa"/>
            <w:tcBorders>
              <w:top w:val="single" w:sz="4" w:space="0" w:color="auto"/>
              <w:bottom w:val="nil"/>
            </w:tcBorders>
            <w:noWrap/>
            <w:hideMark/>
          </w:tcPr>
          <w:p w14:paraId="7FFDD98D" w14:textId="77777777" w:rsidR="0007088A" w:rsidRPr="00A04C41" w:rsidRDefault="0007088A" w:rsidP="008B722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A04C41">
              <w:rPr>
                <w:rFonts w:ascii="Arial" w:eastAsia="Times New Roman" w:hAnsi="Arial" w:cs="Arial"/>
                <w:color w:val="000000"/>
                <w:kern w:val="0"/>
                <w:sz w:val="20"/>
                <w:szCs w:val="20"/>
                <w14:ligatures w14:val="none"/>
              </w:rPr>
              <w:t>16.8</w:t>
            </w:r>
          </w:p>
        </w:tc>
        <w:tc>
          <w:tcPr>
            <w:tcW w:w="1979" w:type="dxa"/>
            <w:tcBorders>
              <w:top w:val="single" w:sz="4" w:space="0" w:color="auto"/>
              <w:bottom w:val="nil"/>
            </w:tcBorders>
            <w:noWrap/>
            <w:hideMark/>
          </w:tcPr>
          <w:p w14:paraId="488FEC3C" w14:textId="77777777" w:rsidR="0007088A" w:rsidRPr="00A04C41" w:rsidRDefault="0007088A" w:rsidP="008B722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A04C41">
              <w:rPr>
                <w:rFonts w:ascii="Arial" w:eastAsia="Times New Roman" w:hAnsi="Arial" w:cs="Arial"/>
                <w:color w:val="000000"/>
                <w:kern w:val="0"/>
                <w:sz w:val="20"/>
                <w:szCs w:val="20"/>
                <w14:ligatures w14:val="none"/>
              </w:rPr>
              <w:t>8</w:t>
            </w:r>
          </w:p>
        </w:tc>
      </w:tr>
      <w:tr w:rsidR="0007088A" w:rsidRPr="00A04C41" w14:paraId="7F014FE0" w14:textId="77777777" w:rsidTr="008B7221">
        <w:trPr>
          <w:trHeight w:val="302"/>
          <w:jc w:val="center"/>
        </w:trPr>
        <w:tc>
          <w:tcPr>
            <w:cnfStyle w:val="001000000000" w:firstRow="0" w:lastRow="0" w:firstColumn="1" w:lastColumn="0" w:oddVBand="0" w:evenVBand="0" w:oddHBand="0" w:evenHBand="0" w:firstRowFirstColumn="0" w:firstRowLastColumn="0" w:lastRowFirstColumn="0" w:lastRowLastColumn="0"/>
            <w:tcW w:w="4225" w:type="dxa"/>
            <w:tcBorders>
              <w:top w:val="nil"/>
              <w:bottom w:val="nil"/>
            </w:tcBorders>
            <w:noWrap/>
            <w:hideMark/>
          </w:tcPr>
          <w:p w14:paraId="7EB92031" w14:textId="77777777" w:rsidR="0007088A" w:rsidRPr="00A04C41" w:rsidRDefault="0007088A" w:rsidP="008B7221">
            <w:pPr>
              <w:jc w:val="center"/>
              <w:rPr>
                <w:rFonts w:ascii="Arial" w:eastAsia="Times New Roman" w:hAnsi="Arial" w:cs="Arial"/>
                <w:b w:val="0"/>
                <w:bCs w:val="0"/>
                <w:color w:val="000000"/>
                <w:kern w:val="0"/>
                <w:sz w:val="20"/>
                <w:szCs w:val="20"/>
                <w14:ligatures w14:val="none"/>
              </w:rPr>
            </w:pPr>
            <w:r w:rsidRPr="00A04C41">
              <w:rPr>
                <w:rFonts w:ascii="Arial" w:eastAsia="Times New Roman" w:hAnsi="Arial" w:cs="Arial"/>
                <w:b w:val="0"/>
                <w:bCs w:val="0"/>
                <w:color w:val="000000"/>
                <w:kern w:val="0"/>
                <w:sz w:val="20"/>
                <w:szCs w:val="20"/>
                <w14:ligatures w14:val="none"/>
              </w:rPr>
              <w:t>NaCl</w:t>
            </w:r>
          </w:p>
        </w:tc>
        <w:tc>
          <w:tcPr>
            <w:tcW w:w="2154" w:type="dxa"/>
            <w:tcBorders>
              <w:top w:val="nil"/>
              <w:bottom w:val="nil"/>
            </w:tcBorders>
            <w:noWrap/>
            <w:hideMark/>
          </w:tcPr>
          <w:p w14:paraId="1F15020C" w14:textId="77777777" w:rsidR="0007088A" w:rsidRPr="00A04C41" w:rsidRDefault="0007088A" w:rsidP="008B72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A04C41">
              <w:rPr>
                <w:rFonts w:ascii="Arial" w:eastAsia="Times New Roman" w:hAnsi="Arial" w:cs="Arial"/>
                <w:color w:val="000000"/>
                <w:kern w:val="0"/>
                <w:sz w:val="20"/>
                <w:szCs w:val="20"/>
                <w14:ligatures w14:val="none"/>
              </w:rPr>
              <w:t>1</w:t>
            </w:r>
          </w:p>
        </w:tc>
        <w:tc>
          <w:tcPr>
            <w:tcW w:w="1979" w:type="dxa"/>
            <w:tcBorders>
              <w:top w:val="nil"/>
              <w:bottom w:val="nil"/>
            </w:tcBorders>
            <w:noWrap/>
            <w:hideMark/>
          </w:tcPr>
          <w:p w14:paraId="03FC3EC9" w14:textId="77777777" w:rsidR="0007088A" w:rsidRPr="00A04C41" w:rsidRDefault="0007088A" w:rsidP="008B72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A04C41">
              <w:rPr>
                <w:rFonts w:ascii="Arial" w:eastAsia="Times New Roman" w:hAnsi="Arial" w:cs="Arial"/>
                <w:color w:val="000000"/>
                <w:kern w:val="0"/>
                <w:sz w:val="20"/>
                <w:szCs w:val="20"/>
                <w14:ligatures w14:val="none"/>
              </w:rPr>
              <w:t>5</w:t>
            </w:r>
          </w:p>
        </w:tc>
      </w:tr>
      <w:tr w:rsidR="0007088A" w:rsidRPr="00A04C41" w14:paraId="067131B6" w14:textId="77777777" w:rsidTr="008B7221">
        <w:trPr>
          <w:cnfStyle w:val="000000100000" w:firstRow="0" w:lastRow="0" w:firstColumn="0" w:lastColumn="0" w:oddVBand="0" w:evenVBand="0" w:oddHBand="1"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4225" w:type="dxa"/>
            <w:tcBorders>
              <w:top w:val="nil"/>
              <w:bottom w:val="nil"/>
            </w:tcBorders>
            <w:noWrap/>
            <w:hideMark/>
          </w:tcPr>
          <w:p w14:paraId="706240AE" w14:textId="77777777" w:rsidR="0007088A" w:rsidRPr="00A04C41" w:rsidRDefault="0007088A" w:rsidP="008B7221">
            <w:pPr>
              <w:jc w:val="center"/>
              <w:rPr>
                <w:rFonts w:ascii="Arial" w:eastAsia="Times New Roman" w:hAnsi="Arial" w:cs="Arial"/>
                <w:b w:val="0"/>
                <w:bCs w:val="0"/>
                <w:color w:val="000000"/>
                <w:kern w:val="0"/>
                <w:sz w:val="20"/>
                <w:szCs w:val="20"/>
                <w14:ligatures w14:val="none"/>
              </w:rPr>
            </w:pPr>
            <w:r w:rsidRPr="00A04C41">
              <w:rPr>
                <w:rFonts w:ascii="Arial" w:eastAsia="Times New Roman" w:hAnsi="Arial" w:cs="Arial"/>
                <w:b w:val="0"/>
                <w:bCs w:val="0"/>
                <w:color w:val="000000"/>
                <w:kern w:val="0"/>
                <w:sz w:val="20"/>
                <w:szCs w:val="20"/>
                <w14:ligatures w14:val="none"/>
              </w:rPr>
              <w:t>NaNO3</w:t>
            </w:r>
          </w:p>
        </w:tc>
        <w:tc>
          <w:tcPr>
            <w:tcW w:w="2154" w:type="dxa"/>
            <w:tcBorders>
              <w:top w:val="nil"/>
              <w:bottom w:val="nil"/>
            </w:tcBorders>
            <w:noWrap/>
            <w:hideMark/>
          </w:tcPr>
          <w:p w14:paraId="04583A3E" w14:textId="77777777" w:rsidR="0007088A" w:rsidRPr="00A04C41" w:rsidRDefault="0007088A" w:rsidP="008B722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A04C41">
              <w:rPr>
                <w:rFonts w:ascii="Arial" w:eastAsia="Times New Roman" w:hAnsi="Arial" w:cs="Arial"/>
                <w:color w:val="000000"/>
                <w:kern w:val="0"/>
                <w:sz w:val="20"/>
                <w:szCs w:val="20"/>
                <w14:ligatures w14:val="none"/>
              </w:rPr>
              <w:t>2.5</w:t>
            </w:r>
          </w:p>
        </w:tc>
        <w:tc>
          <w:tcPr>
            <w:tcW w:w="1979" w:type="dxa"/>
            <w:tcBorders>
              <w:top w:val="nil"/>
              <w:bottom w:val="nil"/>
            </w:tcBorders>
            <w:noWrap/>
            <w:hideMark/>
          </w:tcPr>
          <w:p w14:paraId="47BF06B5" w14:textId="77777777" w:rsidR="0007088A" w:rsidRPr="00A04C41" w:rsidRDefault="0007088A" w:rsidP="008B722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A04C41">
              <w:rPr>
                <w:rFonts w:ascii="Arial" w:eastAsia="Times New Roman" w:hAnsi="Arial" w:cs="Arial"/>
                <w:color w:val="000000"/>
                <w:kern w:val="0"/>
                <w:sz w:val="20"/>
                <w:szCs w:val="20"/>
                <w14:ligatures w14:val="none"/>
              </w:rPr>
              <w:t>2.5</w:t>
            </w:r>
          </w:p>
        </w:tc>
      </w:tr>
      <w:tr w:rsidR="0007088A" w:rsidRPr="00A04C41" w14:paraId="67755C9B" w14:textId="77777777" w:rsidTr="008B7221">
        <w:trPr>
          <w:trHeight w:val="302"/>
          <w:jc w:val="center"/>
        </w:trPr>
        <w:tc>
          <w:tcPr>
            <w:cnfStyle w:val="001000000000" w:firstRow="0" w:lastRow="0" w:firstColumn="1" w:lastColumn="0" w:oddVBand="0" w:evenVBand="0" w:oddHBand="0" w:evenHBand="0" w:firstRowFirstColumn="0" w:firstRowLastColumn="0" w:lastRowFirstColumn="0" w:lastRowLastColumn="0"/>
            <w:tcW w:w="4225" w:type="dxa"/>
            <w:tcBorders>
              <w:top w:val="nil"/>
              <w:bottom w:val="nil"/>
            </w:tcBorders>
            <w:noWrap/>
            <w:hideMark/>
          </w:tcPr>
          <w:p w14:paraId="3F8CD26F" w14:textId="77777777" w:rsidR="0007088A" w:rsidRPr="00A04C41" w:rsidRDefault="0007088A" w:rsidP="008B7221">
            <w:pPr>
              <w:jc w:val="center"/>
              <w:rPr>
                <w:rFonts w:ascii="Arial" w:eastAsia="Times New Roman" w:hAnsi="Arial" w:cs="Arial"/>
                <w:b w:val="0"/>
                <w:bCs w:val="0"/>
                <w:color w:val="000000"/>
                <w:kern w:val="0"/>
                <w:sz w:val="20"/>
                <w:szCs w:val="20"/>
                <w14:ligatures w14:val="none"/>
              </w:rPr>
            </w:pPr>
            <w:r w:rsidRPr="00A04C41">
              <w:rPr>
                <w:rFonts w:ascii="Arial" w:eastAsia="Times New Roman" w:hAnsi="Arial" w:cs="Arial"/>
                <w:b w:val="0"/>
                <w:bCs w:val="0"/>
                <w:color w:val="000000"/>
                <w:kern w:val="0"/>
                <w:sz w:val="20"/>
                <w:szCs w:val="20"/>
                <w14:ligatures w14:val="none"/>
              </w:rPr>
              <w:t>K2SO4</w:t>
            </w:r>
          </w:p>
        </w:tc>
        <w:tc>
          <w:tcPr>
            <w:tcW w:w="2154" w:type="dxa"/>
            <w:tcBorders>
              <w:top w:val="nil"/>
              <w:bottom w:val="nil"/>
            </w:tcBorders>
            <w:noWrap/>
            <w:hideMark/>
          </w:tcPr>
          <w:p w14:paraId="1871B276" w14:textId="77777777" w:rsidR="0007088A" w:rsidRPr="00A04C41" w:rsidRDefault="0007088A" w:rsidP="008B72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A04C41">
              <w:rPr>
                <w:rFonts w:ascii="Arial" w:eastAsia="Times New Roman" w:hAnsi="Arial" w:cs="Arial"/>
                <w:color w:val="000000"/>
                <w:kern w:val="0"/>
                <w:sz w:val="20"/>
                <w:szCs w:val="20"/>
                <w14:ligatures w14:val="none"/>
              </w:rPr>
              <w:t>1</w:t>
            </w:r>
          </w:p>
        </w:tc>
        <w:tc>
          <w:tcPr>
            <w:tcW w:w="1979" w:type="dxa"/>
            <w:tcBorders>
              <w:top w:val="nil"/>
              <w:bottom w:val="nil"/>
            </w:tcBorders>
            <w:noWrap/>
            <w:hideMark/>
          </w:tcPr>
          <w:p w14:paraId="5CD80CF1" w14:textId="77777777" w:rsidR="0007088A" w:rsidRPr="00A04C41" w:rsidRDefault="0007088A" w:rsidP="008B72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A04C41">
              <w:rPr>
                <w:rFonts w:ascii="Arial" w:eastAsia="Times New Roman" w:hAnsi="Arial" w:cs="Arial"/>
                <w:color w:val="000000"/>
                <w:kern w:val="0"/>
                <w:sz w:val="20"/>
                <w:szCs w:val="20"/>
                <w14:ligatures w14:val="none"/>
              </w:rPr>
              <w:t>0.5</w:t>
            </w:r>
          </w:p>
        </w:tc>
      </w:tr>
      <w:tr w:rsidR="0007088A" w:rsidRPr="00A04C41" w14:paraId="797219B9" w14:textId="77777777" w:rsidTr="008B7221">
        <w:trPr>
          <w:cnfStyle w:val="000000100000" w:firstRow="0" w:lastRow="0" w:firstColumn="0" w:lastColumn="0" w:oddVBand="0" w:evenVBand="0" w:oddHBand="1"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4225" w:type="dxa"/>
            <w:tcBorders>
              <w:top w:val="nil"/>
              <w:bottom w:val="nil"/>
            </w:tcBorders>
            <w:noWrap/>
            <w:hideMark/>
          </w:tcPr>
          <w:p w14:paraId="1C6E8518" w14:textId="77777777" w:rsidR="0007088A" w:rsidRPr="00A04C41" w:rsidRDefault="0007088A" w:rsidP="008B7221">
            <w:pPr>
              <w:jc w:val="center"/>
              <w:rPr>
                <w:rFonts w:ascii="Arial" w:eastAsia="Times New Roman" w:hAnsi="Arial" w:cs="Arial"/>
                <w:b w:val="0"/>
                <w:bCs w:val="0"/>
                <w:color w:val="000000"/>
                <w:kern w:val="0"/>
                <w:sz w:val="20"/>
                <w:szCs w:val="20"/>
                <w14:ligatures w14:val="none"/>
              </w:rPr>
            </w:pPr>
            <w:r w:rsidRPr="00A04C41">
              <w:rPr>
                <w:rFonts w:ascii="Arial" w:eastAsia="Times New Roman" w:hAnsi="Arial" w:cs="Arial"/>
                <w:b w:val="0"/>
                <w:bCs w:val="0"/>
                <w:color w:val="000000"/>
                <w:kern w:val="0"/>
                <w:sz w:val="20"/>
                <w:szCs w:val="20"/>
                <w14:ligatures w14:val="none"/>
              </w:rPr>
              <w:t>K2HPO4</w:t>
            </w:r>
          </w:p>
        </w:tc>
        <w:tc>
          <w:tcPr>
            <w:tcW w:w="2154" w:type="dxa"/>
            <w:tcBorders>
              <w:top w:val="nil"/>
              <w:bottom w:val="nil"/>
            </w:tcBorders>
            <w:noWrap/>
            <w:hideMark/>
          </w:tcPr>
          <w:p w14:paraId="56F4BAF1" w14:textId="77777777" w:rsidR="0007088A" w:rsidRPr="00A04C41" w:rsidRDefault="0007088A" w:rsidP="008B722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A04C41">
              <w:rPr>
                <w:rFonts w:ascii="Arial" w:eastAsia="Times New Roman" w:hAnsi="Arial" w:cs="Arial"/>
                <w:color w:val="000000"/>
                <w:kern w:val="0"/>
                <w:sz w:val="20"/>
                <w:szCs w:val="20"/>
                <w14:ligatures w14:val="none"/>
              </w:rPr>
              <w:t>0.5</w:t>
            </w:r>
          </w:p>
        </w:tc>
        <w:tc>
          <w:tcPr>
            <w:tcW w:w="1979" w:type="dxa"/>
            <w:tcBorders>
              <w:top w:val="nil"/>
              <w:bottom w:val="nil"/>
            </w:tcBorders>
            <w:noWrap/>
            <w:hideMark/>
          </w:tcPr>
          <w:p w14:paraId="05B4857F" w14:textId="77777777" w:rsidR="0007088A" w:rsidRPr="00A04C41" w:rsidRDefault="0007088A" w:rsidP="008B722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A04C41">
              <w:rPr>
                <w:rFonts w:ascii="Arial" w:eastAsia="Times New Roman" w:hAnsi="Arial" w:cs="Arial"/>
                <w:color w:val="000000"/>
                <w:kern w:val="0"/>
                <w:sz w:val="20"/>
                <w:szCs w:val="20"/>
                <w14:ligatures w14:val="none"/>
              </w:rPr>
              <w:t>-</w:t>
            </w:r>
          </w:p>
        </w:tc>
      </w:tr>
      <w:tr w:rsidR="0007088A" w:rsidRPr="00A04C41" w14:paraId="39DD6957" w14:textId="77777777" w:rsidTr="008B7221">
        <w:trPr>
          <w:trHeight w:val="302"/>
          <w:jc w:val="center"/>
        </w:trPr>
        <w:tc>
          <w:tcPr>
            <w:cnfStyle w:val="001000000000" w:firstRow="0" w:lastRow="0" w:firstColumn="1" w:lastColumn="0" w:oddVBand="0" w:evenVBand="0" w:oddHBand="0" w:evenHBand="0" w:firstRowFirstColumn="0" w:firstRowLastColumn="0" w:lastRowFirstColumn="0" w:lastRowLastColumn="0"/>
            <w:tcW w:w="4225" w:type="dxa"/>
            <w:tcBorders>
              <w:top w:val="nil"/>
              <w:bottom w:val="nil"/>
            </w:tcBorders>
            <w:noWrap/>
            <w:hideMark/>
          </w:tcPr>
          <w:p w14:paraId="2951BE14" w14:textId="77777777" w:rsidR="0007088A" w:rsidRPr="00A04C41" w:rsidRDefault="0007088A" w:rsidP="008B7221">
            <w:pPr>
              <w:jc w:val="center"/>
              <w:rPr>
                <w:rFonts w:ascii="Arial" w:eastAsia="Times New Roman" w:hAnsi="Arial" w:cs="Arial"/>
                <w:b w:val="0"/>
                <w:bCs w:val="0"/>
                <w:color w:val="000000"/>
                <w:kern w:val="0"/>
                <w:sz w:val="20"/>
                <w:szCs w:val="20"/>
                <w14:ligatures w14:val="none"/>
              </w:rPr>
            </w:pPr>
            <w:r w:rsidRPr="00A04C41">
              <w:rPr>
                <w:rFonts w:ascii="Arial" w:eastAsia="Times New Roman" w:hAnsi="Arial" w:cs="Arial"/>
                <w:b w:val="0"/>
                <w:bCs w:val="0"/>
                <w:color w:val="000000"/>
                <w:kern w:val="0"/>
                <w:sz w:val="20"/>
                <w:szCs w:val="20"/>
                <w14:ligatures w14:val="none"/>
              </w:rPr>
              <w:t>MgSO4.7H2O</w:t>
            </w:r>
          </w:p>
        </w:tc>
        <w:tc>
          <w:tcPr>
            <w:tcW w:w="2154" w:type="dxa"/>
            <w:tcBorders>
              <w:top w:val="nil"/>
              <w:bottom w:val="nil"/>
            </w:tcBorders>
            <w:noWrap/>
            <w:hideMark/>
          </w:tcPr>
          <w:p w14:paraId="3FF5C016" w14:textId="77777777" w:rsidR="0007088A" w:rsidRPr="00A04C41" w:rsidRDefault="0007088A" w:rsidP="008B72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A04C41">
              <w:rPr>
                <w:rFonts w:ascii="Arial" w:eastAsia="Times New Roman" w:hAnsi="Arial" w:cs="Arial"/>
                <w:color w:val="000000"/>
                <w:kern w:val="0"/>
                <w:sz w:val="20"/>
                <w:szCs w:val="20"/>
                <w14:ligatures w14:val="none"/>
              </w:rPr>
              <w:t>0.2</w:t>
            </w:r>
          </w:p>
        </w:tc>
        <w:tc>
          <w:tcPr>
            <w:tcW w:w="1979" w:type="dxa"/>
            <w:tcBorders>
              <w:top w:val="nil"/>
              <w:bottom w:val="nil"/>
            </w:tcBorders>
            <w:noWrap/>
            <w:hideMark/>
          </w:tcPr>
          <w:p w14:paraId="51D6D605" w14:textId="77777777" w:rsidR="0007088A" w:rsidRPr="00A04C41" w:rsidRDefault="0007088A" w:rsidP="008B72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A04C41">
              <w:rPr>
                <w:rFonts w:ascii="Arial" w:eastAsia="Times New Roman" w:hAnsi="Arial" w:cs="Arial"/>
                <w:color w:val="000000"/>
                <w:kern w:val="0"/>
                <w:sz w:val="20"/>
                <w:szCs w:val="20"/>
                <w14:ligatures w14:val="none"/>
              </w:rPr>
              <w:t>0.16</w:t>
            </w:r>
          </w:p>
        </w:tc>
      </w:tr>
      <w:tr w:rsidR="0007088A" w:rsidRPr="00A04C41" w14:paraId="1196E1D0" w14:textId="77777777" w:rsidTr="008B7221">
        <w:trPr>
          <w:cnfStyle w:val="000000100000" w:firstRow="0" w:lastRow="0" w:firstColumn="0" w:lastColumn="0" w:oddVBand="0" w:evenVBand="0" w:oddHBand="1"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4225" w:type="dxa"/>
            <w:tcBorders>
              <w:top w:val="nil"/>
              <w:bottom w:val="nil"/>
            </w:tcBorders>
            <w:noWrap/>
            <w:hideMark/>
          </w:tcPr>
          <w:p w14:paraId="7E1EFB2E" w14:textId="77777777" w:rsidR="0007088A" w:rsidRPr="00A04C41" w:rsidRDefault="0007088A" w:rsidP="008B7221">
            <w:pPr>
              <w:jc w:val="center"/>
              <w:rPr>
                <w:rFonts w:ascii="Arial" w:eastAsia="Times New Roman" w:hAnsi="Arial" w:cs="Arial"/>
                <w:b w:val="0"/>
                <w:bCs w:val="0"/>
                <w:color w:val="000000"/>
                <w:kern w:val="0"/>
                <w:sz w:val="20"/>
                <w:szCs w:val="20"/>
                <w14:ligatures w14:val="none"/>
              </w:rPr>
            </w:pPr>
            <w:r w:rsidRPr="00A04C41">
              <w:rPr>
                <w:rFonts w:ascii="Arial" w:eastAsia="Times New Roman" w:hAnsi="Arial" w:cs="Arial"/>
                <w:b w:val="0"/>
                <w:bCs w:val="0"/>
                <w:color w:val="000000"/>
                <w:kern w:val="0"/>
                <w:sz w:val="20"/>
                <w:szCs w:val="20"/>
                <w14:ligatures w14:val="none"/>
              </w:rPr>
              <w:t>FeSO4.7H2O</w:t>
            </w:r>
          </w:p>
        </w:tc>
        <w:tc>
          <w:tcPr>
            <w:tcW w:w="2154" w:type="dxa"/>
            <w:tcBorders>
              <w:top w:val="nil"/>
              <w:bottom w:val="nil"/>
            </w:tcBorders>
            <w:noWrap/>
            <w:hideMark/>
          </w:tcPr>
          <w:p w14:paraId="059705FB" w14:textId="77777777" w:rsidR="0007088A" w:rsidRPr="00A04C41" w:rsidRDefault="0007088A" w:rsidP="008B722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A04C41">
              <w:rPr>
                <w:rFonts w:ascii="Arial" w:eastAsia="Times New Roman" w:hAnsi="Arial" w:cs="Arial"/>
                <w:color w:val="000000"/>
                <w:kern w:val="0"/>
                <w:sz w:val="20"/>
                <w:szCs w:val="20"/>
                <w14:ligatures w14:val="none"/>
              </w:rPr>
              <w:t>0.01</w:t>
            </w:r>
          </w:p>
        </w:tc>
        <w:tc>
          <w:tcPr>
            <w:tcW w:w="1979" w:type="dxa"/>
            <w:tcBorders>
              <w:top w:val="nil"/>
              <w:bottom w:val="nil"/>
            </w:tcBorders>
            <w:noWrap/>
            <w:hideMark/>
          </w:tcPr>
          <w:p w14:paraId="0DCD21D0" w14:textId="77777777" w:rsidR="0007088A" w:rsidRPr="00A04C41" w:rsidRDefault="0007088A" w:rsidP="008B722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A04C41">
              <w:rPr>
                <w:rFonts w:ascii="Arial" w:eastAsia="Times New Roman" w:hAnsi="Arial" w:cs="Arial"/>
                <w:color w:val="000000"/>
                <w:kern w:val="0"/>
                <w:sz w:val="20"/>
                <w:szCs w:val="20"/>
                <w14:ligatures w14:val="none"/>
              </w:rPr>
              <w:t>0.01</w:t>
            </w:r>
          </w:p>
        </w:tc>
      </w:tr>
      <w:tr w:rsidR="0007088A" w:rsidRPr="00A04C41" w14:paraId="23A6C047" w14:textId="77777777" w:rsidTr="008B7221">
        <w:trPr>
          <w:trHeight w:val="302"/>
          <w:jc w:val="center"/>
        </w:trPr>
        <w:tc>
          <w:tcPr>
            <w:cnfStyle w:val="001000000000" w:firstRow="0" w:lastRow="0" w:firstColumn="1" w:lastColumn="0" w:oddVBand="0" w:evenVBand="0" w:oddHBand="0" w:evenHBand="0" w:firstRowFirstColumn="0" w:firstRowLastColumn="0" w:lastRowFirstColumn="0" w:lastRowLastColumn="0"/>
            <w:tcW w:w="4225" w:type="dxa"/>
            <w:tcBorders>
              <w:top w:val="nil"/>
              <w:bottom w:val="nil"/>
            </w:tcBorders>
            <w:noWrap/>
            <w:hideMark/>
          </w:tcPr>
          <w:p w14:paraId="64619358" w14:textId="77777777" w:rsidR="0007088A" w:rsidRPr="00A04C41" w:rsidRDefault="0007088A" w:rsidP="008B7221">
            <w:pPr>
              <w:jc w:val="center"/>
              <w:rPr>
                <w:rFonts w:ascii="Arial" w:eastAsia="Times New Roman" w:hAnsi="Arial" w:cs="Arial"/>
                <w:b w:val="0"/>
                <w:bCs w:val="0"/>
                <w:color w:val="000000"/>
                <w:kern w:val="0"/>
                <w:sz w:val="20"/>
                <w:szCs w:val="20"/>
                <w14:ligatures w14:val="none"/>
              </w:rPr>
            </w:pPr>
            <w:r w:rsidRPr="00A04C41">
              <w:rPr>
                <w:rFonts w:ascii="Arial" w:eastAsia="Times New Roman" w:hAnsi="Arial" w:cs="Arial"/>
                <w:b w:val="0"/>
                <w:bCs w:val="0"/>
                <w:color w:val="000000"/>
                <w:kern w:val="0"/>
                <w:sz w:val="20"/>
                <w:szCs w:val="20"/>
                <w14:ligatures w14:val="none"/>
              </w:rPr>
              <w:t>CaCl2.2H2O</w:t>
            </w:r>
          </w:p>
        </w:tc>
        <w:tc>
          <w:tcPr>
            <w:tcW w:w="2154" w:type="dxa"/>
            <w:tcBorders>
              <w:top w:val="nil"/>
              <w:bottom w:val="nil"/>
            </w:tcBorders>
            <w:noWrap/>
            <w:hideMark/>
          </w:tcPr>
          <w:p w14:paraId="0E5E8C4F" w14:textId="77777777" w:rsidR="0007088A" w:rsidRPr="00A04C41" w:rsidRDefault="0007088A" w:rsidP="008B72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A04C41">
              <w:rPr>
                <w:rFonts w:ascii="Arial" w:eastAsia="Times New Roman" w:hAnsi="Arial" w:cs="Arial"/>
                <w:color w:val="000000"/>
                <w:kern w:val="0"/>
                <w:sz w:val="20"/>
                <w:szCs w:val="20"/>
                <w14:ligatures w14:val="none"/>
              </w:rPr>
              <w:t>0.04</w:t>
            </w:r>
          </w:p>
        </w:tc>
        <w:tc>
          <w:tcPr>
            <w:tcW w:w="1979" w:type="dxa"/>
            <w:tcBorders>
              <w:top w:val="nil"/>
              <w:bottom w:val="nil"/>
            </w:tcBorders>
            <w:noWrap/>
            <w:hideMark/>
          </w:tcPr>
          <w:p w14:paraId="5C397768" w14:textId="77777777" w:rsidR="0007088A" w:rsidRPr="00A04C41" w:rsidRDefault="0007088A" w:rsidP="008B72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A04C41">
              <w:rPr>
                <w:rFonts w:ascii="Arial" w:eastAsia="Times New Roman" w:hAnsi="Arial" w:cs="Arial"/>
                <w:color w:val="000000"/>
                <w:kern w:val="0"/>
                <w:sz w:val="20"/>
                <w:szCs w:val="20"/>
                <w14:ligatures w14:val="none"/>
              </w:rPr>
              <w:t>-</w:t>
            </w:r>
          </w:p>
        </w:tc>
      </w:tr>
      <w:tr w:rsidR="0007088A" w:rsidRPr="00A04C41" w14:paraId="50FEB525" w14:textId="77777777" w:rsidTr="008B7221">
        <w:trPr>
          <w:cnfStyle w:val="000000100000" w:firstRow="0" w:lastRow="0" w:firstColumn="0" w:lastColumn="0" w:oddVBand="0" w:evenVBand="0" w:oddHBand="1"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4225" w:type="dxa"/>
            <w:tcBorders>
              <w:top w:val="nil"/>
              <w:bottom w:val="nil"/>
            </w:tcBorders>
            <w:noWrap/>
            <w:hideMark/>
          </w:tcPr>
          <w:p w14:paraId="4F2B220F" w14:textId="77777777" w:rsidR="0007088A" w:rsidRPr="00A04C41" w:rsidRDefault="0007088A" w:rsidP="008B7221">
            <w:pPr>
              <w:jc w:val="center"/>
              <w:rPr>
                <w:rFonts w:ascii="Arial" w:eastAsia="Times New Roman" w:hAnsi="Arial" w:cs="Arial"/>
                <w:b w:val="0"/>
                <w:bCs w:val="0"/>
                <w:color w:val="000000"/>
                <w:kern w:val="0"/>
                <w:sz w:val="20"/>
                <w:szCs w:val="20"/>
                <w14:ligatures w14:val="none"/>
              </w:rPr>
            </w:pPr>
            <w:r w:rsidRPr="00A04C41">
              <w:rPr>
                <w:rFonts w:ascii="Arial" w:eastAsia="Times New Roman" w:hAnsi="Arial" w:cs="Arial"/>
                <w:b w:val="0"/>
                <w:bCs w:val="0"/>
                <w:color w:val="000000"/>
                <w:kern w:val="0"/>
                <w:sz w:val="20"/>
                <w:szCs w:val="20"/>
                <w14:ligatures w14:val="none"/>
              </w:rPr>
              <w:t>EDTA</w:t>
            </w:r>
          </w:p>
        </w:tc>
        <w:tc>
          <w:tcPr>
            <w:tcW w:w="2154" w:type="dxa"/>
            <w:tcBorders>
              <w:top w:val="nil"/>
              <w:bottom w:val="nil"/>
            </w:tcBorders>
            <w:noWrap/>
            <w:hideMark/>
          </w:tcPr>
          <w:p w14:paraId="44C6711E" w14:textId="77777777" w:rsidR="0007088A" w:rsidRPr="00A04C41" w:rsidRDefault="0007088A" w:rsidP="008B722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A04C41">
              <w:rPr>
                <w:rFonts w:ascii="Arial" w:eastAsia="Times New Roman" w:hAnsi="Arial" w:cs="Arial"/>
                <w:color w:val="000000"/>
                <w:kern w:val="0"/>
                <w:sz w:val="20"/>
                <w:szCs w:val="20"/>
                <w14:ligatures w14:val="none"/>
              </w:rPr>
              <w:t>0.08</w:t>
            </w:r>
          </w:p>
        </w:tc>
        <w:tc>
          <w:tcPr>
            <w:tcW w:w="1979" w:type="dxa"/>
            <w:tcBorders>
              <w:top w:val="nil"/>
              <w:bottom w:val="nil"/>
            </w:tcBorders>
            <w:noWrap/>
            <w:hideMark/>
          </w:tcPr>
          <w:p w14:paraId="0BEE534F" w14:textId="77777777" w:rsidR="0007088A" w:rsidRPr="00A04C41" w:rsidRDefault="0007088A" w:rsidP="008B722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A04C41">
              <w:rPr>
                <w:rFonts w:ascii="Arial" w:eastAsia="Times New Roman" w:hAnsi="Arial" w:cs="Arial"/>
                <w:color w:val="000000"/>
                <w:kern w:val="0"/>
                <w:sz w:val="20"/>
                <w:szCs w:val="20"/>
                <w14:ligatures w14:val="none"/>
              </w:rPr>
              <w:t>-</w:t>
            </w:r>
          </w:p>
        </w:tc>
      </w:tr>
      <w:tr w:rsidR="0007088A" w:rsidRPr="00A04C41" w14:paraId="0CF8A5FF" w14:textId="77777777" w:rsidTr="008B7221">
        <w:trPr>
          <w:trHeight w:val="302"/>
          <w:jc w:val="center"/>
        </w:trPr>
        <w:tc>
          <w:tcPr>
            <w:cnfStyle w:val="001000000000" w:firstRow="0" w:lastRow="0" w:firstColumn="1" w:lastColumn="0" w:oddVBand="0" w:evenVBand="0" w:oddHBand="0" w:evenHBand="0" w:firstRowFirstColumn="0" w:firstRowLastColumn="0" w:lastRowFirstColumn="0" w:lastRowLastColumn="0"/>
            <w:tcW w:w="4225" w:type="dxa"/>
            <w:tcBorders>
              <w:top w:val="nil"/>
              <w:bottom w:val="single" w:sz="4" w:space="0" w:color="auto"/>
            </w:tcBorders>
            <w:noWrap/>
            <w:hideMark/>
          </w:tcPr>
          <w:p w14:paraId="5678362A" w14:textId="77777777" w:rsidR="0007088A" w:rsidRPr="00A04C41" w:rsidRDefault="0007088A" w:rsidP="008B7221">
            <w:pPr>
              <w:jc w:val="center"/>
              <w:rPr>
                <w:rFonts w:ascii="Arial" w:eastAsia="Times New Roman" w:hAnsi="Arial" w:cs="Arial"/>
                <w:b w:val="0"/>
                <w:bCs w:val="0"/>
                <w:color w:val="000000"/>
                <w:kern w:val="0"/>
                <w:sz w:val="20"/>
                <w:szCs w:val="20"/>
                <w14:ligatures w14:val="none"/>
              </w:rPr>
            </w:pPr>
            <w:r w:rsidRPr="00A04C41">
              <w:rPr>
                <w:rFonts w:ascii="Arial" w:eastAsia="Times New Roman" w:hAnsi="Arial" w:cs="Arial"/>
                <w:b w:val="0"/>
                <w:bCs w:val="0"/>
                <w:color w:val="000000"/>
                <w:kern w:val="0"/>
                <w:sz w:val="20"/>
                <w:szCs w:val="20"/>
                <w14:ligatures w14:val="none"/>
              </w:rPr>
              <w:t>A5 Micronutrient solution*</w:t>
            </w:r>
          </w:p>
        </w:tc>
        <w:tc>
          <w:tcPr>
            <w:tcW w:w="2154" w:type="dxa"/>
            <w:tcBorders>
              <w:top w:val="nil"/>
              <w:bottom w:val="single" w:sz="4" w:space="0" w:color="auto"/>
            </w:tcBorders>
            <w:noWrap/>
            <w:hideMark/>
          </w:tcPr>
          <w:p w14:paraId="5CC2CE69" w14:textId="77777777" w:rsidR="0007088A" w:rsidRPr="00A04C41" w:rsidRDefault="0007088A" w:rsidP="008B72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A04C41">
              <w:rPr>
                <w:rFonts w:ascii="Arial" w:eastAsia="Times New Roman" w:hAnsi="Arial" w:cs="Arial"/>
                <w:color w:val="000000"/>
                <w:kern w:val="0"/>
                <w:sz w:val="20"/>
                <w:szCs w:val="20"/>
                <w14:ligatures w14:val="none"/>
              </w:rPr>
              <w:t>1 ml</w:t>
            </w:r>
          </w:p>
        </w:tc>
        <w:tc>
          <w:tcPr>
            <w:tcW w:w="1979" w:type="dxa"/>
            <w:tcBorders>
              <w:top w:val="nil"/>
              <w:bottom w:val="single" w:sz="4" w:space="0" w:color="auto"/>
            </w:tcBorders>
            <w:noWrap/>
            <w:hideMark/>
          </w:tcPr>
          <w:p w14:paraId="3875743A" w14:textId="77777777" w:rsidR="0007088A" w:rsidRPr="00A04C41" w:rsidRDefault="0007088A" w:rsidP="008B72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A04C41">
              <w:rPr>
                <w:rFonts w:ascii="Arial" w:eastAsia="Times New Roman" w:hAnsi="Arial" w:cs="Arial"/>
                <w:color w:val="000000"/>
                <w:kern w:val="0"/>
                <w:sz w:val="20"/>
                <w:szCs w:val="20"/>
                <w14:ligatures w14:val="none"/>
              </w:rPr>
              <w:t>-</w:t>
            </w:r>
          </w:p>
        </w:tc>
      </w:tr>
      <w:tr w:rsidR="0007088A" w:rsidRPr="00A04C41" w14:paraId="6D406605" w14:textId="77777777" w:rsidTr="008B7221">
        <w:trPr>
          <w:cnfStyle w:val="000000100000" w:firstRow="0" w:lastRow="0" w:firstColumn="0" w:lastColumn="0" w:oddVBand="0" w:evenVBand="0" w:oddHBand="1"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8358" w:type="dxa"/>
            <w:gridSpan w:val="3"/>
            <w:tcBorders>
              <w:top w:val="single" w:sz="4" w:space="0" w:color="auto"/>
              <w:bottom w:val="nil"/>
            </w:tcBorders>
            <w:noWrap/>
          </w:tcPr>
          <w:p w14:paraId="3A04E1B5" w14:textId="77777777" w:rsidR="0007088A" w:rsidRPr="00A04C41" w:rsidRDefault="0007088A" w:rsidP="008B7221">
            <w:pPr>
              <w:jc w:val="both"/>
              <w:rPr>
                <w:rFonts w:ascii="Arial" w:hAnsi="Arial" w:cs="Arial"/>
                <w:i/>
                <w:iCs/>
                <w:sz w:val="20"/>
                <w:szCs w:val="20"/>
              </w:rPr>
            </w:pPr>
            <w:r w:rsidRPr="00A04C41">
              <w:rPr>
                <w:rFonts w:ascii="Arial" w:hAnsi="Arial" w:cs="Arial"/>
                <w:sz w:val="20"/>
                <w:szCs w:val="20"/>
              </w:rPr>
              <w:t xml:space="preserve">* </w:t>
            </w:r>
            <w:r w:rsidRPr="00A04C41">
              <w:rPr>
                <w:rFonts w:ascii="Arial" w:hAnsi="Arial" w:cs="Arial"/>
                <w:i/>
                <w:iCs/>
                <w:sz w:val="20"/>
                <w:szCs w:val="20"/>
              </w:rPr>
              <w:t xml:space="preserve">Composition of A5 micronutrient solution: </w:t>
            </w:r>
            <w:r w:rsidRPr="00A04C41">
              <w:rPr>
                <w:rFonts w:ascii="Arial" w:hAnsi="Arial" w:cs="Arial"/>
                <w:b w:val="0"/>
                <w:bCs w:val="0"/>
                <w:i/>
                <w:iCs/>
                <w:sz w:val="20"/>
                <w:szCs w:val="20"/>
              </w:rPr>
              <w:t>H</w:t>
            </w:r>
            <w:r w:rsidRPr="00A04C41">
              <w:rPr>
                <w:rFonts w:ascii="Cambria Math" w:hAnsi="Cambria Math" w:cs="Cambria Math"/>
                <w:b w:val="0"/>
                <w:bCs w:val="0"/>
                <w:i/>
                <w:iCs/>
                <w:sz w:val="20"/>
                <w:szCs w:val="20"/>
              </w:rPr>
              <w:t>₃</w:t>
            </w:r>
            <w:r w:rsidRPr="00A04C41">
              <w:rPr>
                <w:rFonts w:ascii="Arial" w:hAnsi="Arial" w:cs="Arial"/>
                <w:b w:val="0"/>
                <w:bCs w:val="0"/>
                <w:i/>
                <w:iCs/>
                <w:sz w:val="20"/>
                <w:szCs w:val="20"/>
              </w:rPr>
              <w:t>BO</w:t>
            </w:r>
            <w:r w:rsidRPr="00A04C41">
              <w:rPr>
                <w:rFonts w:ascii="Cambria Math" w:hAnsi="Cambria Math" w:cs="Cambria Math"/>
                <w:b w:val="0"/>
                <w:bCs w:val="0"/>
                <w:i/>
                <w:iCs/>
                <w:sz w:val="20"/>
                <w:szCs w:val="20"/>
              </w:rPr>
              <w:t>₃</w:t>
            </w:r>
            <w:r w:rsidRPr="00A04C41">
              <w:rPr>
                <w:rFonts w:ascii="Arial" w:hAnsi="Arial" w:cs="Arial"/>
                <w:b w:val="0"/>
                <w:bCs w:val="0"/>
                <w:i/>
                <w:iCs/>
                <w:sz w:val="20"/>
                <w:szCs w:val="20"/>
              </w:rPr>
              <w:t xml:space="preserve"> (2.86 g), </w:t>
            </w:r>
            <w:proofErr w:type="spellStart"/>
            <w:r w:rsidRPr="00A04C41">
              <w:rPr>
                <w:rFonts w:ascii="Arial" w:hAnsi="Arial" w:cs="Arial"/>
                <w:b w:val="0"/>
                <w:bCs w:val="0"/>
                <w:i/>
                <w:iCs/>
                <w:sz w:val="20"/>
                <w:szCs w:val="20"/>
              </w:rPr>
              <w:t>MnCl</w:t>
            </w:r>
            <w:proofErr w:type="spellEnd"/>
            <w:r w:rsidRPr="00A04C41">
              <w:rPr>
                <w:rFonts w:ascii="Cambria Math" w:hAnsi="Cambria Math" w:cs="Cambria Math"/>
                <w:b w:val="0"/>
                <w:bCs w:val="0"/>
                <w:i/>
                <w:iCs/>
                <w:sz w:val="20"/>
                <w:szCs w:val="20"/>
              </w:rPr>
              <w:t>₂</w:t>
            </w:r>
            <w:r w:rsidRPr="00A04C41">
              <w:rPr>
                <w:rFonts w:ascii="Arial" w:hAnsi="Arial" w:cs="Arial"/>
                <w:b w:val="0"/>
                <w:bCs w:val="0"/>
                <w:i/>
                <w:iCs/>
                <w:sz w:val="20"/>
                <w:szCs w:val="20"/>
              </w:rPr>
              <w:t>·4H</w:t>
            </w:r>
            <w:r w:rsidRPr="00A04C41">
              <w:rPr>
                <w:rFonts w:ascii="Cambria Math" w:hAnsi="Cambria Math" w:cs="Cambria Math"/>
                <w:b w:val="0"/>
                <w:bCs w:val="0"/>
                <w:i/>
                <w:iCs/>
                <w:sz w:val="20"/>
                <w:szCs w:val="20"/>
              </w:rPr>
              <w:t>₂</w:t>
            </w:r>
            <w:r w:rsidRPr="00A04C41">
              <w:rPr>
                <w:rFonts w:ascii="Arial" w:hAnsi="Arial" w:cs="Arial"/>
                <w:b w:val="0"/>
                <w:bCs w:val="0"/>
                <w:i/>
                <w:iCs/>
                <w:sz w:val="20"/>
                <w:szCs w:val="20"/>
              </w:rPr>
              <w:t xml:space="preserve">O (1.81 g), </w:t>
            </w:r>
            <w:proofErr w:type="spellStart"/>
            <w:r w:rsidRPr="00A04C41">
              <w:rPr>
                <w:rFonts w:ascii="Arial" w:hAnsi="Arial" w:cs="Arial"/>
                <w:b w:val="0"/>
                <w:bCs w:val="0"/>
                <w:i/>
                <w:iCs/>
                <w:sz w:val="20"/>
                <w:szCs w:val="20"/>
              </w:rPr>
              <w:t>ZnSO</w:t>
            </w:r>
            <w:proofErr w:type="spellEnd"/>
            <w:r w:rsidRPr="00A04C41">
              <w:rPr>
                <w:rFonts w:ascii="Cambria Math" w:hAnsi="Cambria Math" w:cs="Cambria Math"/>
                <w:b w:val="0"/>
                <w:bCs w:val="0"/>
                <w:i/>
                <w:iCs/>
                <w:sz w:val="20"/>
                <w:szCs w:val="20"/>
              </w:rPr>
              <w:t>₄</w:t>
            </w:r>
            <w:r w:rsidRPr="00A04C41">
              <w:rPr>
                <w:rFonts w:ascii="Arial" w:hAnsi="Arial" w:cs="Arial"/>
                <w:b w:val="0"/>
                <w:bCs w:val="0"/>
                <w:i/>
                <w:iCs/>
                <w:sz w:val="20"/>
                <w:szCs w:val="20"/>
              </w:rPr>
              <w:t>·7H</w:t>
            </w:r>
            <w:r w:rsidRPr="00A04C41">
              <w:rPr>
                <w:rFonts w:ascii="Cambria Math" w:hAnsi="Cambria Math" w:cs="Cambria Math"/>
                <w:b w:val="0"/>
                <w:bCs w:val="0"/>
                <w:i/>
                <w:iCs/>
                <w:sz w:val="20"/>
                <w:szCs w:val="20"/>
              </w:rPr>
              <w:t>₂</w:t>
            </w:r>
            <w:r w:rsidRPr="00A04C41">
              <w:rPr>
                <w:rFonts w:ascii="Arial" w:hAnsi="Arial" w:cs="Arial"/>
                <w:b w:val="0"/>
                <w:bCs w:val="0"/>
                <w:i/>
                <w:iCs/>
                <w:sz w:val="20"/>
                <w:szCs w:val="20"/>
              </w:rPr>
              <w:t xml:space="preserve">O (0.222 g), </w:t>
            </w:r>
            <w:proofErr w:type="spellStart"/>
            <w:r w:rsidRPr="00A04C41">
              <w:rPr>
                <w:rFonts w:ascii="Arial" w:hAnsi="Arial" w:cs="Arial"/>
                <w:b w:val="0"/>
                <w:bCs w:val="0"/>
                <w:i/>
                <w:iCs/>
                <w:sz w:val="20"/>
                <w:szCs w:val="20"/>
              </w:rPr>
              <w:t>Na</w:t>
            </w:r>
            <w:r w:rsidRPr="00A04C41">
              <w:rPr>
                <w:rFonts w:ascii="Cambria Math" w:hAnsi="Cambria Math" w:cs="Cambria Math"/>
                <w:b w:val="0"/>
                <w:bCs w:val="0"/>
                <w:i/>
                <w:iCs/>
                <w:sz w:val="20"/>
                <w:szCs w:val="20"/>
              </w:rPr>
              <w:t>₂</w:t>
            </w:r>
            <w:r w:rsidRPr="00A04C41">
              <w:rPr>
                <w:rFonts w:ascii="Arial" w:hAnsi="Arial" w:cs="Arial"/>
                <w:b w:val="0"/>
                <w:bCs w:val="0"/>
                <w:i/>
                <w:iCs/>
                <w:sz w:val="20"/>
                <w:szCs w:val="20"/>
              </w:rPr>
              <w:t>MoO</w:t>
            </w:r>
            <w:proofErr w:type="spellEnd"/>
            <w:r w:rsidRPr="00A04C41">
              <w:rPr>
                <w:rFonts w:ascii="Cambria Math" w:hAnsi="Cambria Math" w:cs="Cambria Math"/>
                <w:b w:val="0"/>
                <w:bCs w:val="0"/>
                <w:i/>
                <w:iCs/>
                <w:sz w:val="20"/>
                <w:szCs w:val="20"/>
              </w:rPr>
              <w:t>₄</w:t>
            </w:r>
            <w:r w:rsidRPr="00A04C41">
              <w:rPr>
                <w:rFonts w:ascii="Arial" w:hAnsi="Arial" w:cs="Arial"/>
                <w:b w:val="0"/>
                <w:bCs w:val="0"/>
                <w:i/>
                <w:iCs/>
                <w:sz w:val="20"/>
                <w:szCs w:val="20"/>
              </w:rPr>
              <w:t>·2H</w:t>
            </w:r>
            <w:r w:rsidRPr="00A04C41">
              <w:rPr>
                <w:rFonts w:ascii="Cambria Math" w:hAnsi="Cambria Math" w:cs="Cambria Math"/>
                <w:b w:val="0"/>
                <w:bCs w:val="0"/>
                <w:i/>
                <w:iCs/>
                <w:sz w:val="20"/>
                <w:szCs w:val="20"/>
              </w:rPr>
              <w:t>₂</w:t>
            </w:r>
            <w:r w:rsidRPr="00A04C41">
              <w:rPr>
                <w:rFonts w:ascii="Arial" w:hAnsi="Arial" w:cs="Arial"/>
                <w:b w:val="0"/>
                <w:bCs w:val="0"/>
                <w:i/>
                <w:iCs/>
                <w:sz w:val="20"/>
                <w:szCs w:val="20"/>
              </w:rPr>
              <w:t xml:space="preserve">O (0.0177 g) and </w:t>
            </w:r>
            <w:proofErr w:type="spellStart"/>
            <w:r w:rsidRPr="00A04C41">
              <w:rPr>
                <w:rFonts w:ascii="Arial" w:hAnsi="Arial" w:cs="Arial"/>
                <w:b w:val="0"/>
                <w:bCs w:val="0"/>
                <w:i/>
                <w:iCs/>
                <w:sz w:val="20"/>
                <w:szCs w:val="20"/>
              </w:rPr>
              <w:t>CuSO</w:t>
            </w:r>
            <w:proofErr w:type="spellEnd"/>
            <w:r w:rsidRPr="00A04C41">
              <w:rPr>
                <w:rFonts w:ascii="Cambria Math" w:hAnsi="Cambria Math" w:cs="Cambria Math"/>
                <w:b w:val="0"/>
                <w:bCs w:val="0"/>
                <w:i/>
                <w:iCs/>
                <w:sz w:val="20"/>
                <w:szCs w:val="20"/>
              </w:rPr>
              <w:t>₄</w:t>
            </w:r>
            <w:r w:rsidRPr="00A04C41">
              <w:rPr>
                <w:rFonts w:ascii="Arial" w:hAnsi="Arial" w:cs="Arial"/>
                <w:b w:val="0"/>
                <w:bCs w:val="0"/>
                <w:i/>
                <w:iCs/>
                <w:sz w:val="20"/>
                <w:szCs w:val="20"/>
              </w:rPr>
              <w:t>·5H</w:t>
            </w:r>
            <w:r w:rsidRPr="00A04C41">
              <w:rPr>
                <w:rFonts w:ascii="Cambria Math" w:hAnsi="Cambria Math" w:cs="Cambria Math"/>
                <w:b w:val="0"/>
                <w:bCs w:val="0"/>
                <w:i/>
                <w:iCs/>
                <w:sz w:val="20"/>
                <w:szCs w:val="20"/>
              </w:rPr>
              <w:t>₂</w:t>
            </w:r>
            <w:r w:rsidRPr="00A04C41">
              <w:rPr>
                <w:rFonts w:ascii="Arial" w:hAnsi="Arial" w:cs="Arial"/>
                <w:b w:val="0"/>
                <w:bCs w:val="0"/>
                <w:i/>
                <w:iCs/>
                <w:sz w:val="20"/>
                <w:szCs w:val="20"/>
              </w:rPr>
              <w:t>O (0.079 g) dissolved in 1 L distilled water.</w:t>
            </w:r>
          </w:p>
          <w:p w14:paraId="6853ADD3" w14:textId="77777777" w:rsidR="0007088A" w:rsidRPr="00A04C41" w:rsidRDefault="0007088A" w:rsidP="008B7221">
            <w:pPr>
              <w:jc w:val="both"/>
              <w:rPr>
                <w:rFonts w:ascii="Arial" w:eastAsia="Times New Roman" w:hAnsi="Arial" w:cs="Arial"/>
                <w:color w:val="000000"/>
                <w:kern w:val="0"/>
                <w:sz w:val="20"/>
                <w:szCs w:val="20"/>
                <w14:ligatures w14:val="none"/>
              </w:rPr>
            </w:pPr>
            <w:r w:rsidRPr="00A04C41">
              <w:rPr>
                <w:rFonts w:ascii="Arial" w:hAnsi="Arial" w:cs="Arial"/>
                <w:i/>
                <w:iCs/>
                <w:sz w:val="20"/>
                <w:szCs w:val="20"/>
              </w:rPr>
              <w:t xml:space="preserve">Note: </w:t>
            </w:r>
            <w:r w:rsidRPr="00A04C41">
              <w:rPr>
                <w:rFonts w:ascii="Arial" w:hAnsi="Arial" w:cs="Arial"/>
                <w:b w:val="0"/>
                <w:bCs w:val="0"/>
                <w:i/>
                <w:iCs/>
                <w:sz w:val="20"/>
                <w:szCs w:val="20"/>
              </w:rPr>
              <w:t>The pH of the culture medium was adjusted to 10.0.</w:t>
            </w:r>
          </w:p>
        </w:tc>
      </w:tr>
    </w:tbl>
    <w:p w14:paraId="24F5A544" w14:textId="77777777" w:rsidR="0007088A" w:rsidRPr="00A04C41" w:rsidRDefault="0007088A" w:rsidP="008C39D1">
      <w:pPr>
        <w:spacing w:line="360" w:lineRule="auto"/>
        <w:jc w:val="both"/>
        <w:rPr>
          <w:rFonts w:ascii="Arial" w:hAnsi="Arial" w:cs="Arial"/>
          <w:sz w:val="20"/>
          <w:szCs w:val="20"/>
        </w:rPr>
      </w:pPr>
    </w:p>
    <w:p w14:paraId="0452A743" w14:textId="0BBC0ECD" w:rsidR="007D1B6F" w:rsidRPr="00461FFC" w:rsidRDefault="008C39D1" w:rsidP="007D1B6F">
      <w:pPr>
        <w:spacing w:line="360" w:lineRule="auto"/>
        <w:jc w:val="both"/>
        <w:rPr>
          <w:rFonts w:ascii="Arial" w:hAnsi="Arial" w:cs="Arial"/>
          <w:b/>
          <w:bCs/>
          <w:sz w:val="22"/>
          <w:szCs w:val="22"/>
        </w:rPr>
      </w:pPr>
      <w:r w:rsidRPr="00461FFC">
        <w:rPr>
          <w:rFonts w:ascii="Arial" w:hAnsi="Arial" w:cs="Arial"/>
          <w:b/>
          <w:bCs/>
          <w:sz w:val="22"/>
          <w:szCs w:val="22"/>
        </w:rPr>
        <w:t xml:space="preserve">2.2 </w:t>
      </w:r>
      <w:r w:rsidR="007D1B6F" w:rsidRPr="00461FFC">
        <w:rPr>
          <w:rFonts w:ascii="Arial" w:hAnsi="Arial" w:cs="Arial"/>
          <w:b/>
          <w:bCs/>
          <w:sz w:val="22"/>
          <w:szCs w:val="22"/>
        </w:rPr>
        <w:t>Preparation of Enriched Water Hyacinth Extract (EWHE)</w:t>
      </w:r>
    </w:p>
    <w:p w14:paraId="276E18B0" w14:textId="77777777" w:rsidR="008C39D1" w:rsidRPr="00461FFC" w:rsidRDefault="008C39D1" w:rsidP="008C39D1">
      <w:pPr>
        <w:pStyle w:val="ListParagraph"/>
        <w:numPr>
          <w:ilvl w:val="0"/>
          <w:numId w:val="19"/>
        </w:numPr>
        <w:spacing w:line="360" w:lineRule="auto"/>
        <w:jc w:val="both"/>
        <w:rPr>
          <w:rFonts w:ascii="Arial" w:hAnsi="Arial" w:cs="Arial"/>
          <w:b/>
          <w:bCs/>
          <w:vanish/>
          <w:sz w:val="22"/>
          <w:szCs w:val="22"/>
        </w:rPr>
      </w:pPr>
    </w:p>
    <w:p w14:paraId="6E76C311" w14:textId="77777777" w:rsidR="008C39D1" w:rsidRPr="00461FFC" w:rsidRDefault="008C39D1" w:rsidP="008C39D1">
      <w:pPr>
        <w:pStyle w:val="ListParagraph"/>
        <w:numPr>
          <w:ilvl w:val="1"/>
          <w:numId w:val="19"/>
        </w:numPr>
        <w:spacing w:line="360" w:lineRule="auto"/>
        <w:jc w:val="both"/>
        <w:rPr>
          <w:rFonts w:ascii="Arial" w:hAnsi="Arial" w:cs="Arial"/>
          <w:b/>
          <w:bCs/>
          <w:vanish/>
          <w:sz w:val="22"/>
          <w:szCs w:val="22"/>
        </w:rPr>
      </w:pPr>
    </w:p>
    <w:p w14:paraId="24E7902D" w14:textId="77777777" w:rsidR="008C39D1" w:rsidRPr="00461FFC" w:rsidRDefault="008C39D1" w:rsidP="008C39D1">
      <w:pPr>
        <w:pStyle w:val="ListParagraph"/>
        <w:numPr>
          <w:ilvl w:val="1"/>
          <w:numId w:val="19"/>
        </w:numPr>
        <w:spacing w:line="360" w:lineRule="auto"/>
        <w:jc w:val="both"/>
        <w:rPr>
          <w:rFonts w:ascii="Arial" w:hAnsi="Arial" w:cs="Arial"/>
          <w:b/>
          <w:bCs/>
          <w:vanish/>
          <w:sz w:val="22"/>
          <w:szCs w:val="22"/>
        </w:rPr>
      </w:pPr>
    </w:p>
    <w:p w14:paraId="4241781C" w14:textId="5D26646D" w:rsidR="00824B2E" w:rsidRPr="00461FFC" w:rsidRDefault="007D1B6F" w:rsidP="008C39D1">
      <w:pPr>
        <w:pStyle w:val="ListParagraph"/>
        <w:numPr>
          <w:ilvl w:val="2"/>
          <w:numId w:val="19"/>
        </w:numPr>
        <w:spacing w:line="360" w:lineRule="auto"/>
        <w:jc w:val="both"/>
        <w:rPr>
          <w:rFonts w:ascii="Arial" w:hAnsi="Arial" w:cs="Arial"/>
          <w:b/>
          <w:bCs/>
          <w:sz w:val="22"/>
          <w:szCs w:val="22"/>
        </w:rPr>
      </w:pPr>
      <w:r w:rsidRPr="00461FFC">
        <w:rPr>
          <w:rFonts w:ascii="Arial" w:hAnsi="Arial" w:cs="Arial"/>
          <w:b/>
          <w:bCs/>
          <w:sz w:val="22"/>
          <w:szCs w:val="22"/>
        </w:rPr>
        <w:t xml:space="preserve">Preparation of Water Hyacinth Extract </w:t>
      </w:r>
      <w:r w:rsidR="00824B2E" w:rsidRPr="00461FFC">
        <w:rPr>
          <w:rFonts w:ascii="Arial" w:hAnsi="Arial" w:cs="Arial"/>
          <w:b/>
          <w:bCs/>
          <w:sz w:val="22"/>
          <w:szCs w:val="22"/>
        </w:rPr>
        <w:t xml:space="preserve">(WHE) </w:t>
      </w:r>
    </w:p>
    <w:p w14:paraId="69A6AD50" w14:textId="77777777" w:rsidR="004A68CC" w:rsidRPr="00A04C41" w:rsidRDefault="004A68CC" w:rsidP="004A68CC">
      <w:pPr>
        <w:spacing w:line="360" w:lineRule="auto"/>
        <w:jc w:val="both"/>
        <w:rPr>
          <w:rFonts w:ascii="Arial" w:hAnsi="Arial" w:cs="Arial"/>
          <w:sz w:val="20"/>
          <w:szCs w:val="20"/>
        </w:rPr>
      </w:pPr>
      <w:r w:rsidRPr="00A04C41">
        <w:rPr>
          <w:rFonts w:ascii="Arial" w:hAnsi="Arial" w:cs="Arial"/>
          <w:sz w:val="20"/>
          <w:szCs w:val="20"/>
        </w:rPr>
        <w:t>Water hyacinth (</w:t>
      </w:r>
      <w:r w:rsidRPr="00A04C41">
        <w:rPr>
          <w:rFonts w:ascii="Arial" w:hAnsi="Arial" w:cs="Arial"/>
          <w:i/>
          <w:iCs/>
          <w:sz w:val="20"/>
          <w:szCs w:val="20"/>
        </w:rPr>
        <w:t>Pontederia crassipes</w:t>
      </w:r>
      <w:r w:rsidRPr="00A04C41">
        <w:rPr>
          <w:rFonts w:ascii="Arial" w:hAnsi="Arial" w:cs="Arial"/>
          <w:sz w:val="20"/>
          <w:szCs w:val="20"/>
        </w:rPr>
        <w:t xml:space="preserve">) was collected from </w:t>
      </w:r>
      <w:proofErr w:type="spellStart"/>
      <w:r w:rsidRPr="00A04C41">
        <w:rPr>
          <w:rFonts w:ascii="Arial" w:hAnsi="Arial" w:cs="Arial"/>
          <w:sz w:val="20"/>
          <w:szCs w:val="20"/>
        </w:rPr>
        <w:t>Ambazari</w:t>
      </w:r>
      <w:proofErr w:type="spellEnd"/>
      <w:r w:rsidRPr="00A04C41">
        <w:rPr>
          <w:rFonts w:ascii="Arial" w:hAnsi="Arial" w:cs="Arial"/>
          <w:sz w:val="20"/>
          <w:szCs w:val="20"/>
        </w:rPr>
        <w:t xml:space="preserve"> Lake, Nagpur, India. The harvested biomass was washed thoroughly with tap water followed by distilled water to remove adhering soil particles and debris. Roots and rhizomes were removed to reduce the potential accumulation of heavy metals commonly associated with aquatic macrophytes. The cleaned leaf material was chopped into small fragments to facilitate subsequent fermentation. Jaggery was added at a rate of 100 g kg</w:t>
      </w:r>
      <w:r w:rsidRPr="00A04C41">
        <w:rPr>
          <w:rFonts w:ascii="Cambria Math" w:hAnsi="Cambria Math" w:cs="Cambria Math"/>
          <w:sz w:val="20"/>
          <w:szCs w:val="20"/>
        </w:rPr>
        <w:t>⁻</w:t>
      </w:r>
      <w:r w:rsidRPr="00A04C41">
        <w:rPr>
          <w:rFonts w:ascii="Arial" w:hAnsi="Arial" w:cs="Arial"/>
          <w:sz w:val="20"/>
          <w:szCs w:val="20"/>
        </w:rPr>
        <w:t>¹ fresh biomass, along with 5 L of water per kilogram of plant material.</w:t>
      </w:r>
    </w:p>
    <w:p w14:paraId="48E2D16B" w14:textId="77777777" w:rsidR="004A68CC" w:rsidRPr="00A04C41" w:rsidRDefault="004A68CC" w:rsidP="004A68CC">
      <w:pPr>
        <w:spacing w:line="360" w:lineRule="auto"/>
        <w:jc w:val="both"/>
        <w:rPr>
          <w:rFonts w:ascii="Arial" w:hAnsi="Arial" w:cs="Arial"/>
          <w:sz w:val="20"/>
          <w:szCs w:val="20"/>
        </w:rPr>
      </w:pPr>
      <w:r w:rsidRPr="00A04C41">
        <w:rPr>
          <w:rFonts w:ascii="Arial" w:hAnsi="Arial" w:cs="Arial"/>
          <w:sz w:val="20"/>
          <w:szCs w:val="20"/>
        </w:rPr>
        <w:lastRenderedPageBreak/>
        <w:t>The mixture was incubated under ambient laboratory conditions for 14 days to allow natural fermentation. The fermenting slurry was stirred once daily to maintain homogeneity and support uniform microbial activity. After completion of fermentation, the material was filtered through a 100-µm mesh sieve to obtain the liquid extract. The filtrate was sterilised by autoclaving at 121 °C for 15 min at 15 psi and stored for further use.</w:t>
      </w:r>
    </w:p>
    <w:p w14:paraId="27923FFA" w14:textId="525E1E22" w:rsidR="00824B2E" w:rsidRPr="00461FFC" w:rsidRDefault="007D1B6F" w:rsidP="005F1676">
      <w:pPr>
        <w:pStyle w:val="ListParagraph"/>
        <w:numPr>
          <w:ilvl w:val="2"/>
          <w:numId w:val="19"/>
        </w:numPr>
        <w:spacing w:line="360" w:lineRule="auto"/>
        <w:jc w:val="both"/>
        <w:rPr>
          <w:rFonts w:ascii="Arial" w:hAnsi="Arial" w:cs="Arial"/>
          <w:b/>
          <w:bCs/>
          <w:sz w:val="22"/>
          <w:szCs w:val="22"/>
        </w:rPr>
      </w:pPr>
      <w:r w:rsidRPr="00461FFC">
        <w:rPr>
          <w:rFonts w:ascii="Arial" w:hAnsi="Arial" w:cs="Arial"/>
          <w:b/>
          <w:bCs/>
          <w:sz w:val="22"/>
          <w:szCs w:val="22"/>
        </w:rPr>
        <w:t xml:space="preserve">Quantitative analysis of WHE </w:t>
      </w:r>
      <w:r w:rsidR="005F1676" w:rsidRPr="00461FFC">
        <w:rPr>
          <w:rFonts w:ascii="Arial" w:hAnsi="Arial" w:cs="Arial"/>
          <w:b/>
          <w:bCs/>
          <w:sz w:val="22"/>
          <w:szCs w:val="22"/>
        </w:rPr>
        <w:t>&amp; Enrichment of WHE</w:t>
      </w:r>
    </w:p>
    <w:p w14:paraId="3AD52E32" w14:textId="77777777" w:rsidR="007D1B6F" w:rsidRPr="00A04C41" w:rsidRDefault="007D1B6F" w:rsidP="007D1B6F">
      <w:pPr>
        <w:spacing w:line="360" w:lineRule="auto"/>
        <w:jc w:val="both"/>
        <w:rPr>
          <w:rFonts w:ascii="Arial" w:hAnsi="Arial" w:cs="Arial"/>
          <w:sz w:val="20"/>
          <w:szCs w:val="20"/>
        </w:rPr>
      </w:pPr>
      <w:r w:rsidRPr="00A04C41">
        <w:rPr>
          <w:rFonts w:ascii="Arial" w:hAnsi="Arial" w:cs="Arial"/>
          <w:sz w:val="20"/>
          <w:szCs w:val="20"/>
        </w:rPr>
        <w:t>The pH of the fermented extract was measured using a digital pH meter. Carbonate and bicarbonate concentrations were determined by titration with 0.02 N sulfuric acid (H</w:t>
      </w:r>
      <w:r w:rsidRPr="00A04C41">
        <w:rPr>
          <w:rFonts w:ascii="Cambria Math" w:hAnsi="Cambria Math" w:cs="Cambria Math"/>
          <w:sz w:val="20"/>
          <w:szCs w:val="20"/>
        </w:rPr>
        <w:t>₂</w:t>
      </w:r>
      <w:r w:rsidRPr="00A04C41">
        <w:rPr>
          <w:rFonts w:ascii="Arial" w:hAnsi="Arial" w:cs="Arial"/>
          <w:sz w:val="20"/>
          <w:szCs w:val="20"/>
        </w:rPr>
        <w:t>SO</w:t>
      </w:r>
      <w:r w:rsidRPr="00A04C41">
        <w:rPr>
          <w:rFonts w:ascii="Cambria Math" w:hAnsi="Cambria Math" w:cs="Cambria Math"/>
          <w:sz w:val="20"/>
          <w:szCs w:val="20"/>
        </w:rPr>
        <w:t>₄</w:t>
      </w:r>
      <w:r w:rsidRPr="00A04C41">
        <w:rPr>
          <w:rFonts w:ascii="Arial" w:hAnsi="Arial" w:cs="Arial"/>
          <w:sz w:val="20"/>
          <w:szCs w:val="20"/>
        </w:rPr>
        <w:t>) using phenolphthalein and methyl orange indicators. Nitrate, nitrite, ammonia, earth metal ions, and heavy metals were analysed following standard methods described by APHA (2023).</w:t>
      </w:r>
    </w:p>
    <w:p w14:paraId="4DE90A59" w14:textId="536ECA49" w:rsidR="00824B2E" w:rsidRPr="00A04C41" w:rsidRDefault="00824B2E" w:rsidP="00A81292">
      <w:pPr>
        <w:spacing w:line="360" w:lineRule="auto"/>
        <w:jc w:val="both"/>
        <w:rPr>
          <w:rFonts w:ascii="Arial" w:hAnsi="Arial" w:cs="Arial"/>
          <w:sz w:val="20"/>
          <w:szCs w:val="20"/>
        </w:rPr>
      </w:pPr>
      <w:r w:rsidRPr="00A04C41">
        <w:rPr>
          <w:rFonts w:ascii="Arial" w:hAnsi="Arial" w:cs="Arial"/>
          <w:sz w:val="20"/>
          <w:szCs w:val="20"/>
        </w:rPr>
        <w:t>The pH of the Extract is adjusted to 10, and then, nutrients such as bicarbonate, nitrate, phosphate, Sodium, and potassium are added to reach the concentration as the same concentration as the m-NRC media.</w:t>
      </w:r>
    </w:p>
    <w:p w14:paraId="2D5B59E1" w14:textId="3560F569" w:rsidR="00C456CE" w:rsidRPr="00461FFC" w:rsidRDefault="00C456CE" w:rsidP="00CF43F1">
      <w:pPr>
        <w:pStyle w:val="ListParagraph"/>
        <w:numPr>
          <w:ilvl w:val="0"/>
          <w:numId w:val="31"/>
        </w:numPr>
        <w:spacing w:line="360" w:lineRule="auto"/>
        <w:ind w:hanging="720"/>
        <w:jc w:val="both"/>
        <w:rPr>
          <w:rFonts w:ascii="Arial" w:hAnsi="Arial" w:cs="Arial"/>
          <w:b/>
          <w:bCs/>
          <w:sz w:val="22"/>
          <w:szCs w:val="22"/>
        </w:rPr>
      </w:pPr>
      <w:r w:rsidRPr="00461FFC">
        <w:rPr>
          <w:rFonts w:ascii="Arial" w:hAnsi="Arial" w:cs="Arial"/>
          <w:b/>
          <w:bCs/>
          <w:sz w:val="22"/>
          <w:szCs w:val="22"/>
        </w:rPr>
        <w:t>Experimental Design</w:t>
      </w:r>
    </w:p>
    <w:p w14:paraId="2493D618" w14:textId="0BF5A2A9" w:rsidR="00C456CE" w:rsidRPr="00A04C41" w:rsidRDefault="00C456CE" w:rsidP="00A81292">
      <w:pPr>
        <w:spacing w:line="360" w:lineRule="auto"/>
        <w:jc w:val="both"/>
        <w:rPr>
          <w:rFonts w:ascii="Arial" w:hAnsi="Arial" w:cs="Arial"/>
          <w:sz w:val="20"/>
          <w:szCs w:val="20"/>
        </w:rPr>
      </w:pPr>
      <w:r w:rsidRPr="00A04C41">
        <w:rPr>
          <w:rFonts w:ascii="Arial" w:hAnsi="Arial" w:cs="Arial"/>
          <w:sz w:val="20"/>
          <w:szCs w:val="20"/>
        </w:rPr>
        <w:t xml:space="preserve">A preliminary experiment was conducted to determine the optimal concentration of the water hyacinth extract (EWH) for </w:t>
      </w:r>
      <w:proofErr w:type="spellStart"/>
      <w:r w:rsidR="006A379A" w:rsidRPr="00A04C41">
        <w:rPr>
          <w:rFonts w:ascii="Arial" w:hAnsi="Arial" w:cs="Arial"/>
          <w:i/>
          <w:iCs/>
          <w:sz w:val="20"/>
          <w:szCs w:val="20"/>
        </w:rPr>
        <w:t>Arthrospira</w:t>
      </w:r>
      <w:proofErr w:type="spellEnd"/>
      <w:r w:rsidR="006A379A" w:rsidRPr="00A04C41">
        <w:rPr>
          <w:rFonts w:ascii="Arial" w:hAnsi="Arial" w:cs="Arial"/>
          <w:i/>
          <w:iCs/>
          <w:sz w:val="20"/>
          <w:szCs w:val="20"/>
        </w:rPr>
        <w:t xml:space="preserve"> platensis</w:t>
      </w:r>
      <w:r w:rsidR="00216F7F" w:rsidRPr="00A04C41">
        <w:rPr>
          <w:rFonts w:ascii="Arial" w:hAnsi="Arial" w:cs="Arial"/>
          <w:i/>
          <w:iCs/>
          <w:sz w:val="20"/>
          <w:szCs w:val="20"/>
        </w:rPr>
        <w:t xml:space="preserve"> </w:t>
      </w:r>
      <w:r w:rsidRPr="00A04C41">
        <w:rPr>
          <w:rFonts w:ascii="Arial" w:hAnsi="Arial" w:cs="Arial"/>
          <w:sz w:val="20"/>
          <w:szCs w:val="20"/>
        </w:rPr>
        <w:t>cultivation. The extract was diluted with m-NRC medium to prepare test concentrations of 100%, 50%, and 25%. The concentration that supported the highest growth was selected for subsequent experiments.</w:t>
      </w:r>
    </w:p>
    <w:p w14:paraId="568929E3" w14:textId="1BE32C6F" w:rsidR="00C456CE" w:rsidRPr="00A04C41" w:rsidRDefault="00C456CE" w:rsidP="00A81292">
      <w:pPr>
        <w:spacing w:line="360" w:lineRule="auto"/>
        <w:jc w:val="both"/>
        <w:rPr>
          <w:rFonts w:ascii="Arial" w:hAnsi="Arial" w:cs="Arial"/>
          <w:sz w:val="20"/>
          <w:szCs w:val="20"/>
        </w:rPr>
      </w:pPr>
      <w:r w:rsidRPr="00A04C41">
        <w:rPr>
          <w:rFonts w:ascii="Arial" w:hAnsi="Arial" w:cs="Arial"/>
          <w:sz w:val="20"/>
          <w:szCs w:val="20"/>
        </w:rPr>
        <w:t xml:space="preserve">For the main experiment, </w:t>
      </w:r>
      <w:r w:rsidRPr="00A04C41">
        <w:rPr>
          <w:rFonts w:ascii="Arial" w:hAnsi="Arial" w:cs="Arial"/>
          <w:i/>
          <w:iCs/>
          <w:sz w:val="20"/>
          <w:szCs w:val="20"/>
        </w:rPr>
        <w:t>S. platensis</w:t>
      </w:r>
      <w:r w:rsidRPr="00A04C41">
        <w:rPr>
          <w:rFonts w:ascii="Arial" w:hAnsi="Arial" w:cs="Arial"/>
          <w:sz w:val="20"/>
          <w:szCs w:val="20"/>
        </w:rPr>
        <w:t xml:space="preserve"> was cultured in three different media: </w:t>
      </w:r>
      <w:proofErr w:type="spellStart"/>
      <w:r w:rsidRPr="00A04C41">
        <w:rPr>
          <w:rFonts w:ascii="Arial" w:hAnsi="Arial" w:cs="Arial"/>
          <w:sz w:val="20"/>
          <w:szCs w:val="20"/>
        </w:rPr>
        <w:t>Zarrouk’s</w:t>
      </w:r>
      <w:proofErr w:type="spellEnd"/>
      <w:r w:rsidRPr="00A04C41">
        <w:rPr>
          <w:rFonts w:ascii="Arial" w:hAnsi="Arial" w:cs="Arial"/>
          <w:sz w:val="20"/>
          <w:szCs w:val="20"/>
        </w:rPr>
        <w:t xml:space="preserve"> medium, m-NRC medium, and </w:t>
      </w:r>
      <w:r w:rsidR="003464CB" w:rsidRPr="00A04C41">
        <w:rPr>
          <w:rFonts w:ascii="Arial" w:hAnsi="Arial" w:cs="Arial"/>
          <w:sz w:val="20"/>
          <w:szCs w:val="20"/>
        </w:rPr>
        <w:t xml:space="preserve">25% </w:t>
      </w:r>
      <w:r w:rsidR="0041237F" w:rsidRPr="00A04C41">
        <w:rPr>
          <w:rFonts w:ascii="Arial" w:hAnsi="Arial" w:cs="Arial"/>
          <w:sz w:val="20"/>
          <w:szCs w:val="20"/>
        </w:rPr>
        <w:t xml:space="preserve">Enriched </w:t>
      </w:r>
      <w:r w:rsidRPr="00A04C41">
        <w:rPr>
          <w:rFonts w:ascii="Arial" w:hAnsi="Arial" w:cs="Arial"/>
          <w:sz w:val="20"/>
          <w:szCs w:val="20"/>
        </w:rPr>
        <w:t>water hyacinth extract (</w:t>
      </w:r>
      <w:r w:rsidR="0041237F" w:rsidRPr="00A04C41">
        <w:rPr>
          <w:rFonts w:ascii="Arial" w:hAnsi="Arial" w:cs="Arial"/>
          <w:sz w:val="20"/>
          <w:szCs w:val="20"/>
        </w:rPr>
        <w:t>E</w:t>
      </w:r>
      <w:r w:rsidRPr="00A04C41">
        <w:rPr>
          <w:rFonts w:ascii="Arial" w:hAnsi="Arial" w:cs="Arial"/>
          <w:sz w:val="20"/>
          <w:szCs w:val="20"/>
        </w:rPr>
        <w:t>WHE)</w:t>
      </w:r>
      <w:r w:rsidR="003464CB" w:rsidRPr="00A04C41">
        <w:rPr>
          <w:rFonts w:ascii="Arial" w:hAnsi="Arial" w:cs="Arial"/>
          <w:sz w:val="20"/>
          <w:szCs w:val="20"/>
        </w:rPr>
        <w:t xml:space="preserve"> (25% EWHE was selected for the main experiment because it only supported culture)</w:t>
      </w:r>
      <w:r w:rsidRPr="00A04C41">
        <w:rPr>
          <w:rFonts w:ascii="Arial" w:hAnsi="Arial" w:cs="Arial"/>
          <w:sz w:val="20"/>
          <w:szCs w:val="20"/>
        </w:rPr>
        <w:t>. Each treatment was maintained in triplicate using 2 L plastic containers under controlled laboratory conditions. Cultures were provided with continuous gentle aeration and exposed to light at an intensity of 8000–10,000 lux for 12 h per day.</w:t>
      </w:r>
    </w:p>
    <w:p w14:paraId="6718DB21" w14:textId="77777777" w:rsidR="00C456CE" w:rsidRPr="00A04C41" w:rsidRDefault="00C456CE" w:rsidP="00A81292">
      <w:pPr>
        <w:spacing w:line="360" w:lineRule="auto"/>
        <w:jc w:val="both"/>
        <w:rPr>
          <w:rFonts w:ascii="Arial" w:hAnsi="Arial" w:cs="Arial"/>
          <w:sz w:val="20"/>
          <w:szCs w:val="20"/>
        </w:rPr>
      </w:pPr>
      <w:r w:rsidRPr="00A04C41">
        <w:rPr>
          <w:rFonts w:ascii="Arial" w:hAnsi="Arial" w:cs="Arial"/>
          <w:sz w:val="20"/>
          <w:szCs w:val="20"/>
        </w:rPr>
        <w:t xml:space="preserve">Water quality parameters were monitored daily using a </w:t>
      </w:r>
      <w:proofErr w:type="spellStart"/>
      <w:r w:rsidRPr="00A04C41">
        <w:rPr>
          <w:rFonts w:ascii="Arial" w:hAnsi="Arial" w:cs="Arial"/>
          <w:sz w:val="20"/>
          <w:szCs w:val="20"/>
        </w:rPr>
        <w:t>Tranchem</w:t>
      </w:r>
      <w:proofErr w:type="spellEnd"/>
      <w:r w:rsidRPr="00A04C41">
        <w:rPr>
          <w:rFonts w:ascii="Arial" w:hAnsi="Arial" w:cs="Arial"/>
          <w:sz w:val="20"/>
          <w:szCs w:val="20"/>
        </w:rPr>
        <w:t xml:space="preserve"> water testing kit for aquaculture. Growth was assessed spectrophotometrically by measuring optical density (OD) at 750 nm. At peak absorbance, cultures were harvested by filtration through fine mesh cloth (~40 </w:t>
      </w:r>
      <w:proofErr w:type="spellStart"/>
      <w:r w:rsidRPr="00A04C41">
        <w:rPr>
          <w:rFonts w:ascii="Arial" w:hAnsi="Arial" w:cs="Arial"/>
          <w:sz w:val="20"/>
          <w:szCs w:val="20"/>
        </w:rPr>
        <w:t>μm</w:t>
      </w:r>
      <w:proofErr w:type="spellEnd"/>
      <w:r w:rsidRPr="00A04C41">
        <w:rPr>
          <w:rFonts w:ascii="Arial" w:hAnsi="Arial" w:cs="Arial"/>
          <w:sz w:val="20"/>
          <w:szCs w:val="20"/>
        </w:rPr>
        <w:t xml:space="preserve"> pore size). The collected biomass was then subjected to biochemical analyses, including pigment profiling, protein estimation, and other relevant assays.</w:t>
      </w:r>
    </w:p>
    <w:p w14:paraId="3F9B6FE2" w14:textId="2D032F8C" w:rsidR="00C456CE" w:rsidRPr="00461FFC" w:rsidRDefault="00696547" w:rsidP="00FF1955">
      <w:pPr>
        <w:pStyle w:val="ListParagraph"/>
        <w:numPr>
          <w:ilvl w:val="1"/>
          <w:numId w:val="20"/>
        </w:numPr>
        <w:spacing w:after="120" w:line="360" w:lineRule="auto"/>
        <w:ind w:left="709" w:hanging="709"/>
        <w:jc w:val="both"/>
        <w:rPr>
          <w:rFonts w:ascii="Arial" w:hAnsi="Arial" w:cs="Arial"/>
          <w:b/>
          <w:bCs/>
          <w:sz w:val="22"/>
          <w:szCs w:val="22"/>
        </w:rPr>
      </w:pPr>
      <w:r w:rsidRPr="00461FFC">
        <w:rPr>
          <w:rFonts w:ascii="Arial" w:hAnsi="Arial" w:cs="Arial"/>
          <w:b/>
          <w:bCs/>
          <w:sz w:val="22"/>
          <w:szCs w:val="22"/>
        </w:rPr>
        <w:t>Growth and Kinetic Analysis</w:t>
      </w:r>
    </w:p>
    <w:p w14:paraId="6B001ED9" w14:textId="53C5657F" w:rsidR="007D1900" w:rsidRPr="00461FFC" w:rsidRDefault="007D1900" w:rsidP="00FF1955">
      <w:pPr>
        <w:pStyle w:val="ListParagraph"/>
        <w:numPr>
          <w:ilvl w:val="0"/>
          <w:numId w:val="23"/>
        </w:numPr>
        <w:tabs>
          <w:tab w:val="left" w:pos="2141"/>
        </w:tabs>
        <w:spacing w:after="120" w:line="360" w:lineRule="auto"/>
        <w:jc w:val="both"/>
        <w:rPr>
          <w:rFonts w:ascii="Arial" w:hAnsi="Arial" w:cs="Arial"/>
          <w:b/>
          <w:bCs/>
          <w:sz w:val="22"/>
          <w:szCs w:val="22"/>
        </w:rPr>
      </w:pPr>
      <w:r w:rsidRPr="00461FFC">
        <w:rPr>
          <w:rFonts w:ascii="Arial" w:hAnsi="Arial" w:cs="Arial"/>
          <w:b/>
          <w:bCs/>
          <w:sz w:val="22"/>
          <w:szCs w:val="22"/>
        </w:rPr>
        <w:t>Growth curve</w:t>
      </w:r>
      <w:r w:rsidR="00B032E2" w:rsidRPr="00461FFC">
        <w:rPr>
          <w:rFonts w:ascii="Arial" w:hAnsi="Arial" w:cs="Arial"/>
          <w:b/>
          <w:bCs/>
          <w:sz w:val="22"/>
          <w:szCs w:val="22"/>
        </w:rPr>
        <w:t xml:space="preserve"> </w:t>
      </w:r>
    </w:p>
    <w:p w14:paraId="33F25CFC" w14:textId="06193AAD" w:rsidR="007D1900" w:rsidRPr="00A04C41" w:rsidRDefault="00B032E2" w:rsidP="00FF1955">
      <w:pPr>
        <w:tabs>
          <w:tab w:val="left" w:pos="2141"/>
        </w:tabs>
        <w:spacing w:after="120" w:line="360" w:lineRule="auto"/>
        <w:jc w:val="both"/>
        <w:rPr>
          <w:rFonts w:ascii="Arial" w:hAnsi="Arial" w:cs="Arial"/>
          <w:sz w:val="20"/>
          <w:szCs w:val="20"/>
        </w:rPr>
      </w:pPr>
      <w:r w:rsidRPr="00A04C41">
        <w:rPr>
          <w:rFonts w:ascii="Arial" w:hAnsi="Arial" w:cs="Arial"/>
          <w:sz w:val="20"/>
          <w:szCs w:val="20"/>
        </w:rPr>
        <w:t>Growth curves for each culture medium were constructed based on daily measurements of optical density at 750 nm (OD</w:t>
      </w:r>
      <w:r w:rsidRPr="00A04C41">
        <w:rPr>
          <w:rFonts w:ascii="Cambria Math" w:hAnsi="Cambria Math" w:cs="Cambria Math"/>
          <w:sz w:val="20"/>
          <w:szCs w:val="20"/>
        </w:rPr>
        <w:t>₇₅₀</w:t>
      </w:r>
      <w:r w:rsidRPr="00A04C41">
        <w:rPr>
          <w:rFonts w:ascii="Arial" w:hAnsi="Arial" w:cs="Arial"/>
          <w:sz w:val="20"/>
          <w:szCs w:val="20"/>
        </w:rPr>
        <w:t>).</w:t>
      </w:r>
    </w:p>
    <w:p w14:paraId="6C539C9A" w14:textId="6460CCD7" w:rsidR="00C456CE" w:rsidRPr="00461FFC" w:rsidRDefault="00C456CE" w:rsidP="00FF1955">
      <w:pPr>
        <w:pStyle w:val="ListParagraph"/>
        <w:numPr>
          <w:ilvl w:val="0"/>
          <w:numId w:val="24"/>
        </w:numPr>
        <w:tabs>
          <w:tab w:val="left" w:pos="1080"/>
          <w:tab w:val="left" w:pos="2141"/>
        </w:tabs>
        <w:spacing w:after="120" w:line="360" w:lineRule="auto"/>
        <w:ind w:hanging="720"/>
        <w:jc w:val="both"/>
        <w:rPr>
          <w:rFonts w:ascii="Arial" w:hAnsi="Arial" w:cs="Arial"/>
          <w:b/>
          <w:bCs/>
          <w:sz w:val="22"/>
          <w:szCs w:val="22"/>
        </w:rPr>
      </w:pPr>
      <w:r w:rsidRPr="00461FFC">
        <w:rPr>
          <w:rFonts w:ascii="Arial" w:hAnsi="Arial" w:cs="Arial"/>
          <w:b/>
          <w:bCs/>
          <w:sz w:val="22"/>
          <w:szCs w:val="22"/>
        </w:rPr>
        <w:t>Cell Productivity</w:t>
      </w:r>
    </w:p>
    <w:p w14:paraId="1E185517" w14:textId="77777777" w:rsidR="00B032E2" w:rsidRPr="00A04C41" w:rsidRDefault="00B032E2" w:rsidP="00FF1955">
      <w:pPr>
        <w:tabs>
          <w:tab w:val="left" w:pos="2141"/>
        </w:tabs>
        <w:spacing w:after="120" w:line="360" w:lineRule="auto"/>
        <w:jc w:val="both"/>
        <w:rPr>
          <w:rFonts w:ascii="Arial" w:hAnsi="Arial" w:cs="Arial"/>
          <w:sz w:val="20"/>
          <w:szCs w:val="20"/>
        </w:rPr>
      </w:pPr>
      <w:r w:rsidRPr="00A04C41">
        <w:rPr>
          <w:rFonts w:ascii="Arial" w:hAnsi="Arial" w:cs="Arial"/>
          <w:sz w:val="20"/>
          <w:szCs w:val="20"/>
        </w:rPr>
        <w:t>A standard calibration curve was established by correlating dry cell biomass concentration (g L</w:t>
      </w:r>
      <w:r w:rsidRPr="00A04C41">
        <w:rPr>
          <w:rFonts w:ascii="Cambria Math" w:hAnsi="Cambria Math" w:cs="Cambria Math"/>
          <w:sz w:val="20"/>
          <w:szCs w:val="20"/>
        </w:rPr>
        <w:t>⁻</w:t>
      </w:r>
      <w:r w:rsidRPr="00A04C41">
        <w:rPr>
          <w:rFonts w:ascii="Arial" w:hAnsi="Arial" w:cs="Arial"/>
          <w:sz w:val="20"/>
          <w:szCs w:val="20"/>
        </w:rPr>
        <w:t>¹) with optical density measured at 750 nm (OD</w:t>
      </w:r>
      <w:r w:rsidRPr="00A04C41">
        <w:rPr>
          <w:rFonts w:ascii="Cambria Math" w:hAnsi="Cambria Math" w:cs="Cambria Math"/>
          <w:sz w:val="20"/>
          <w:szCs w:val="20"/>
        </w:rPr>
        <w:t>₇₅₀</w:t>
      </w:r>
      <w:r w:rsidRPr="00A04C41">
        <w:rPr>
          <w:rFonts w:ascii="Arial" w:hAnsi="Arial" w:cs="Arial"/>
          <w:sz w:val="20"/>
          <w:szCs w:val="20"/>
        </w:rPr>
        <w:t xml:space="preserve">). Cell productivity (P) was calculated according to Ogbonna et al. (1995) using the following equation </w:t>
      </w:r>
    </w:p>
    <w:p w14:paraId="7AC12889" w14:textId="44ABD81C" w:rsidR="00C456CE" w:rsidRPr="00A04C41" w:rsidRDefault="00AB750B" w:rsidP="00FF1955">
      <w:pPr>
        <w:tabs>
          <w:tab w:val="left" w:pos="2141"/>
        </w:tabs>
        <w:spacing w:after="120" w:line="360" w:lineRule="auto"/>
        <w:ind w:left="360"/>
        <w:rPr>
          <w:rFonts w:ascii="Arial" w:hAnsi="Arial" w:cs="Arial"/>
          <w:sz w:val="20"/>
          <w:szCs w:val="20"/>
        </w:rPr>
      </w:pPr>
      <m:oMathPara>
        <m:oMath>
          <m:r>
            <w:rPr>
              <w:rFonts w:ascii="Cambria Math" w:hAnsi="Cambria Math" w:cs="Arial"/>
              <w:sz w:val="20"/>
              <w:szCs w:val="20"/>
            </w:rPr>
            <w:lastRenderedPageBreak/>
            <m:t>P=(Xm​-Xi​)/t</m:t>
          </m:r>
          <m:r>
            <w:rPr>
              <w:rFonts w:ascii="Cambria Math" w:hAnsi="Cambria Math" w:cs="Arial"/>
              <w:sz w:val="20"/>
              <w:szCs w:val="20"/>
              <w:vertAlign w:val="subscript"/>
            </w:rPr>
            <m:t>m</m:t>
          </m:r>
          <m:r>
            <m:rPr>
              <m:sty m:val="p"/>
            </m:rPr>
            <w:rPr>
              <w:rFonts w:ascii="Cambria Math" w:hAnsi="Cambria Math" w:cs="Arial"/>
              <w:sz w:val="20"/>
              <w:szCs w:val="20"/>
              <w:vertAlign w:val="subscript"/>
            </w:rPr>
            <m:t>​</m:t>
          </m:r>
        </m:oMath>
      </m:oMathPara>
    </w:p>
    <w:p w14:paraId="5F3D0BD9" w14:textId="5D22004B" w:rsidR="00C456CE" w:rsidRPr="00A04C41" w:rsidRDefault="00AB750B" w:rsidP="00FF1955">
      <w:pPr>
        <w:tabs>
          <w:tab w:val="left" w:pos="2141"/>
        </w:tabs>
        <w:spacing w:after="120" w:line="360" w:lineRule="auto"/>
        <w:jc w:val="both"/>
        <w:rPr>
          <w:rFonts w:ascii="Arial" w:hAnsi="Arial" w:cs="Arial"/>
          <w:sz w:val="20"/>
          <w:szCs w:val="20"/>
        </w:rPr>
      </w:pPr>
      <w:r w:rsidRPr="00A04C41">
        <w:rPr>
          <w:rFonts w:ascii="Arial" w:hAnsi="Arial" w:cs="Arial"/>
          <w:sz w:val="20"/>
          <w:szCs w:val="20"/>
        </w:rPr>
        <w:t xml:space="preserve">where </w:t>
      </w:r>
      <w:r w:rsidRPr="00A04C41">
        <w:rPr>
          <w:rFonts w:ascii="Arial" w:hAnsi="Arial" w:cs="Arial"/>
          <w:i/>
          <w:iCs/>
          <w:sz w:val="20"/>
          <w:szCs w:val="20"/>
        </w:rPr>
        <w:t>P</w:t>
      </w:r>
      <w:r w:rsidRPr="00A04C41">
        <w:rPr>
          <w:rFonts w:ascii="Arial" w:hAnsi="Arial" w:cs="Arial"/>
          <w:sz w:val="20"/>
          <w:szCs w:val="20"/>
        </w:rPr>
        <w:t xml:space="preserve"> is productivity (mg L</w:t>
      </w:r>
      <w:r w:rsidRPr="00A04C41">
        <w:rPr>
          <w:rFonts w:ascii="Cambria Math" w:hAnsi="Cambria Math" w:cs="Cambria Math"/>
          <w:sz w:val="20"/>
          <w:szCs w:val="20"/>
        </w:rPr>
        <w:t>⁻</w:t>
      </w:r>
      <w:r w:rsidRPr="00A04C41">
        <w:rPr>
          <w:rFonts w:ascii="Arial" w:hAnsi="Arial" w:cs="Arial"/>
          <w:sz w:val="20"/>
          <w:szCs w:val="20"/>
        </w:rPr>
        <w:t>¹ day</w:t>
      </w:r>
      <w:r w:rsidRPr="00A04C41">
        <w:rPr>
          <w:rFonts w:ascii="Cambria Math" w:hAnsi="Cambria Math" w:cs="Cambria Math"/>
          <w:sz w:val="20"/>
          <w:szCs w:val="20"/>
        </w:rPr>
        <w:t>⁻</w:t>
      </w:r>
      <w:r w:rsidRPr="00A04C41">
        <w:rPr>
          <w:rFonts w:ascii="Arial" w:hAnsi="Arial" w:cs="Arial"/>
          <w:sz w:val="20"/>
          <w:szCs w:val="20"/>
        </w:rPr>
        <w:t xml:space="preserve">¹), </w:t>
      </w:r>
      <w:proofErr w:type="spellStart"/>
      <w:r w:rsidRPr="00A04C41">
        <w:rPr>
          <w:rFonts w:ascii="Arial" w:hAnsi="Arial" w:cs="Arial"/>
          <w:i/>
          <w:iCs/>
          <w:sz w:val="20"/>
          <w:szCs w:val="20"/>
        </w:rPr>
        <w:t>Xm</w:t>
      </w:r>
      <w:proofErr w:type="spellEnd"/>
      <w:r w:rsidRPr="00A04C41">
        <w:rPr>
          <w:rFonts w:ascii="Arial" w:hAnsi="Arial" w:cs="Arial"/>
          <w:sz w:val="20"/>
          <w:szCs w:val="20"/>
        </w:rPr>
        <w:t xml:space="preserve"> is maximum biomass concentration (mg L</w:t>
      </w:r>
      <w:r w:rsidRPr="00A04C41">
        <w:rPr>
          <w:rFonts w:ascii="Cambria Math" w:hAnsi="Cambria Math" w:cs="Cambria Math"/>
          <w:sz w:val="20"/>
          <w:szCs w:val="20"/>
        </w:rPr>
        <w:t>⁻</w:t>
      </w:r>
      <w:r w:rsidRPr="00A04C41">
        <w:rPr>
          <w:rFonts w:ascii="Arial" w:hAnsi="Arial" w:cs="Arial"/>
          <w:sz w:val="20"/>
          <w:szCs w:val="20"/>
        </w:rPr>
        <w:t xml:space="preserve">¹), </w:t>
      </w:r>
      <w:r w:rsidRPr="00A04C41">
        <w:rPr>
          <w:rFonts w:ascii="Arial" w:hAnsi="Arial" w:cs="Arial"/>
          <w:i/>
          <w:iCs/>
          <w:sz w:val="20"/>
          <w:szCs w:val="20"/>
        </w:rPr>
        <w:t>Xi</w:t>
      </w:r>
      <w:r w:rsidRPr="00A04C41">
        <w:rPr>
          <w:rFonts w:ascii="Arial" w:hAnsi="Arial" w:cs="Arial"/>
          <w:sz w:val="20"/>
          <w:szCs w:val="20"/>
        </w:rPr>
        <w:t xml:space="preserve"> is initial biomass concentration (mg L</w:t>
      </w:r>
      <w:r w:rsidRPr="00A04C41">
        <w:rPr>
          <w:rFonts w:ascii="Cambria Math" w:hAnsi="Cambria Math" w:cs="Cambria Math"/>
          <w:sz w:val="20"/>
          <w:szCs w:val="20"/>
        </w:rPr>
        <w:t>⁻</w:t>
      </w:r>
      <w:r w:rsidRPr="00A04C41">
        <w:rPr>
          <w:rFonts w:ascii="Arial" w:hAnsi="Arial" w:cs="Arial"/>
          <w:sz w:val="20"/>
          <w:szCs w:val="20"/>
        </w:rPr>
        <w:t xml:space="preserve">¹), and </w:t>
      </w:r>
      <w:r w:rsidR="00E77376" w:rsidRPr="00A04C41">
        <w:rPr>
          <w:rFonts w:ascii="Arial" w:hAnsi="Arial" w:cs="Arial"/>
          <w:i/>
          <w:iCs/>
          <w:sz w:val="20"/>
          <w:szCs w:val="20"/>
        </w:rPr>
        <w:t>t</w:t>
      </w:r>
      <w:r w:rsidRPr="00A04C41">
        <w:rPr>
          <w:rFonts w:ascii="Arial" w:hAnsi="Arial" w:cs="Arial"/>
          <w:i/>
          <w:iCs/>
          <w:sz w:val="20"/>
          <w:szCs w:val="20"/>
        </w:rPr>
        <w:t>m</w:t>
      </w:r>
      <w:r w:rsidRPr="00A04C41">
        <w:rPr>
          <w:rFonts w:ascii="Arial" w:hAnsi="Arial" w:cs="Arial"/>
          <w:sz w:val="20"/>
          <w:szCs w:val="20"/>
        </w:rPr>
        <w:t xml:space="preserve"> is cultivation time (day).</w:t>
      </w:r>
      <w:r w:rsidR="00C456CE" w:rsidRPr="00A04C41">
        <w:rPr>
          <w:rFonts w:ascii="Arial" w:hAnsi="Arial" w:cs="Arial"/>
          <w:sz w:val="20"/>
          <w:szCs w:val="20"/>
        </w:rPr>
        <w:tab/>
      </w:r>
      <w:r w:rsidR="00C456CE" w:rsidRPr="00A04C41">
        <w:rPr>
          <w:rFonts w:ascii="Arial" w:hAnsi="Arial" w:cs="Arial"/>
          <w:sz w:val="20"/>
          <w:szCs w:val="20"/>
        </w:rPr>
        <w:tab/>
      </w:r>
    </w:p>
    <w:p w14:paraId="5CAB9F11" w14:textId="7385ABAB" w:rsidR="00C456CE" w:rsidRPr="00461FFC" w:rsidRDefault="00C456CE" w:rsidP="00FF1955">
      <w:pPr>
        <w:pStyle w:val="ListParagraph"/>
        <w:numPr>
          <w:ilvl w:val="0"/>
          <w:numId w:val="25"/>
        </w:numPr>
        <w:tabs>
          <w:tab w:val="left" w:pos="1080"/>
          <w:tab w:val="left" w:pos="2141"/>
        </w:tabs>
        <w:spacing w:after="120" w:line="360" w:lineRule="auto"/>
        <w:ind w:hanging="720"/>
        <w:jc w:val="both"/>
        <w:rPr>
          <w:rFonts w:ascii="Arial" w:hAnsi="Arial" w:cs="Arial"/>
          <w:b/>
          <w:bCs/>
          <w:sz w:val="22"/>
          <w:szCs w:val="22"/>
        </w:rPr>
      </w:pPr>
      <w:r w:rsidRPr="00461FFC">
        <w:rPr>
          <w:rFonts w:ascii="Arial" w:hAnsi="Arial" w:cs="Arial"/>
          <w:b/>
          <w:bCs/>
          <w:sz w:val="22"/>
          <w:szCs w:val="22"/>
        </w:rPr>
        <w:t>Specific Growth Rate</w:t>
      </w:r>
    </w:p>
    <w:p w14:paraId="52C911E3" w14:textId="51804EDE" w:rsidR="00B032E2" w:rsidRPr="00A04C41" w:rsidRDefault="00B032E2" w:rsidP="00FF1955">
      <w:pPr>
        <w:tabs>
          <w:tab w:val="left" w:pos="2141"/>
        </w:tabs>
        <w:spacing w:after="120" w:line="360" w:lineRule="auto"/>
        <w:jc w:val="both"/>
        <w:rPr>
          <w:rFonts w:ascii="Arial" w:hAnsi="Arial" w:cs="Arial"/>
          <w:sz w:val="20"/>
          <w:szCs w:val="20"/>
        </w:rPr>
      </w:pPr>
      <w:r w:rsidRPr="00A04C41">
        <w:rPr>
          <w:rFonts w:ascii="Arial" w:hAnsi="Arial" w:cs="Arial"/>
          <w:sz w:val="20"/>
          <w:szCs w:val="20"/>
        </w:rPr>
        <w:t xml:space="preserve">The specific growth rate (µ) was calculated according to </w:t>
      </w:r>
      <w:proofErr w:type="spellStart"/>
      <w:r w:rsidRPr="00A04C41">
        <w:rPr>
          <w:rFonts w:ascii="Arial" w:hAnsi="Arial" w:cs="Arial"/>
          <w:sz w:val="20"/>
          <w:szCs w:val="20"/>
        </w:rPr>
        <w:t>Vonshak</w:t>
      </w:r>
      <w:proofErr w:type="spellEnd"/>
      <w:r w:rsidRPr="00A04C41">
        <w:rPr>
          <w:rFonts w:ascii="Arial" w:hAnsi="Arial" w:cs="Arial"/>
          <w:sz w:val="20"/>
          <w:szCs w:val="20"/>
        </w:rPr>
        <w:t xml:space="preserve"> (2017) using the following equation:</w:t>
      </w:r>
    </w:p>
    <w:p w14:paraId="13F6B90D" w14:textId="63DCD758" w:rsidR="00B032E2" w:rsidRPr="00A04C41" w:rsidRDefault="00E77376" w:rsidP="00FF1955">
      <w:pPr>
        <w:tabs>
          <w:tab w:val="left" w:pos="2141"/>
        </w:tabs>
        <w:spacing w:after="120" w:line="360" w:lineRule="auto"/>
        <w:jc w:val="both"/>
        <w:rPr>
          <w:rFonts w:ascii="Arial" w:hAnsi="Arial" w:cs="Arial"/>
          <w:sz w:val="20"/>
          <w:szCs w:val="20"/>
        </w:rPr>
      </w:pPr>
      <m:oMathPara>
        <m:oMath>
          <m:r>
            <m:rPr>
              <m:nor/>
            </m:rPr>
            <w:rPr>
              <w:rFonts w:ascii="Arial" w:hAnsi="Arial" w:cs="Arial"/>
              <w:sz w:val="20"/>
              <w:szCs w:val="20"/>
            </w:rPr>
            <m:t>µ = (lnX</m:t>
          </m:r>
          <m:r>
            <m:rPr>
              <m:nor/>
            </m:rPr>
            <w:rPr>
              <w:rFonts w:ascii="Arial" w:hAnsi="Arial" w:cs="Arial"/>
              <w:sz w:val="20"/>
              <w:szCs w:val="20"/>
              <w:vertAlign w:val="subscript"/>
            </w:rPr>
            <m:t>2</m:t>
          </m:r>
          <m:r>
            <m:rPr>
              <m:nor/>
            </m:rPr>
            <w:rPr>
              <w:rFonts w:ascii="Arial" w:hAnsi="Arial" w:cs="Arial"/>
              <w:sz w:val="20"/>
              <w:szCs w:val="20"/>
            </w:rPr>
            <m:t>-lnX</m:t>
          </m:r>
          <m:r>
            <m:rPr>
              <m:nor/>
            </m:rPr>
            <w:rPr>
              <w:rFonts w:ascii="Arial" w:hAnsi="Arial" w:cs="Arial"/>
              <w:sz w:val="20"/>
              <w:szCs w:val="20"/>
              <w:vertAlign w:val="subscript"/>
            </w:rPr>
            <m:t>1</m:t>
          </m:r>
          <m:r>
            <m:rPr>
              <m:nor/>
            </m:rPr>
            <w:rPr>
              <w:rFonts w:ascii="Arial" w:hAnsi="Arial" w:cs="Arial"/>
              <w:sz w:val="20"/>
              <w:szCs w:val="20"/>
            </w:rPr>
            <m:t>) / (t</m:t>
          </m:r>
          <m:r>
            <m:rPr>
              <m:nor/>
            </m:rPr>
            <w:rPr>
              <w:rFonts w:ascii="Arial" w:hAnsi="Arial" w:cs="Arial"/>
              <w:sz w:val="20"/>
              <w:szCs w:val="20"/>
              <w:vertAlign w:val="subscript"/>
            </w:rPr>
            <m:t>2</m:t>
          </m:r>
          <m:r>
            <m:rPr>
              <m:nor/>
            </m:rPr>
            <w:rPr>
              <w:rFonts w:ascii="Arial" w:hAnsi="Arial" w:cs="Arial"/>
              <w:sz w:val="20"/>
              <w:szCs w:val="20"/>
            </w:rPr>
            <m:t>-t</m:t>
          </m:r>
          <m:r>
            <m:rPr>
              <m:nor/>
            </m:rPr>
            <w:rPr>
              <w:rFonts w:ascii="Arial" w:hAnsi="Arial" w:cs="Arial"/>
              <w:sz w:val="20"/>
              <w:szCs w:val="20"/>
              <w:vertAlign w:val="subscript"/>
            </w:rPr>
            <m:t>1</m:t>
          </m:r>
          <m:r>
            <m:rPr>
              <m:nor/>
            </m:rPr>
            <w:rPr>
              <w:rFonts w:ascii="Arial" w:hAnsi="Arial" w:cs="Arial"/>
              <w:sz w:val="20"/>
              <w:szCs w:val="20"/>
            </w:rPr>
            <m:t>)</m:t>
          </m:r>
        </m:oMath>
      </m:oMathPara>
    </w:p>
    <w:p w14:paraId="152EB638" w14:textId="294E6EB7" w:rsidR="00E77376" w:rsidRPr="00A04C41" w:rsidRDefault="00E77376" w:rsidP="00FF1955">
      <w:pPr>
        <w:tabs>
          <w:tab w:val="left" w:pos="2141"/>
        </w:tabs>
        <w:spacing w:after="120" w:line="360" w:lineRule="auto"/>
        <w:jc w:val="both"/>
        <w:rPr>
          <w:rFonts w:ascii="Arial" w:hAnsi="Arial" w:cs="Arial"/>
          <w:sz w:val="20"/>
          <w:szCs w:val="20"/>
        </w:rPr>
      </w:pPr>
      <w:r w:rsidRPr="00A04C41">
        <w:rPr>
          <w:rFonts w:ascii="Arial" w:hAnsi="Arial" w:cs="Arial"/>
          <w:sz w:val="20"/>
          <w:szCs w:val="20"/>
        </w:rPr>
        <w:t xml:space="preserve">where </w:t>
      </w:r>
      <m:oMath>
        <m:sSub>
          <m:sSubPr>
            <m:ctrlPr>
              <w:rPr>
                <w:rFonts w:ascii="Cambria Math" w:hAnsi="Cambria Math" w:cs="Arial"/>
                <w:sz w:val="20"/>
                <w:szCs w:val="20"/>
              </w:rPr>
            </m:ctrlPr>
          </m:sSubPr>
          <m:e>
            <m:r>
              <w:rPr>
                <w:rFonts w:ascii="Cambria Math" w:hAnsi="Cambria Math" w:cs="Arial"/>
                <w:sz w:val="20"/>
                <w:szCs w:val="20"/>
              </w:rPr>
              <m:t>X</m:t>
            </m:r>
          </m:e>
          <m:sub>
            <m:r>
              <w:rPr>
                <w:rFonts w:ascii="Cambria Math" w:hAnsi="Cambria Math" w:cs="Arial"/>
                <w:sz w:val="20"/>
                <w:szCs w:val="20"/>
              </w:rPr>
              <m:t>1</m:t>
            </m:r>
          </m:sub>
        </m:sSub>
      </m:oMath>
      <w:r w:rsidRPr="00A04C41">
        <w:rPr>
          <w:rFonts w:ascii="Arial" w:hAnsi="Arial" w:cs="Arial"/>
          <w:sz w:val="20"/>
          <w:szCs w:val="20"/>
        </w:rPr>
        <w:t xml:space="preserve">and </w:t>
      </w:r>
      <m:oMath>
        <m:sSub>
          <m:sSubPr>
            <m:ctrlPr>
              <w:rPr>
                <w:rFonts w:ascii="Cambria Math" w:hAnsi="Cambria Math" w:cs="Arial"/>
                <w:sz w:val="20"/>
                <w:szCs w:val="20"/>
              </w:rPr>
            </m:ctrlPr>
          </m:sSubPr>
          <m:e>
            <m:r>
              <w:rPr>
                <w:rFonts w:ascii="Cambria Math" w:hAnsi="Cambria Math" w:cs="Arial"/>
                <w:sz w:val="20"/>
                <w:szCs w:val="20"/>
              </w:rPr>
              <m:t>X</m:t>
            </m:r>
          </m:e>
          <m:sub>
            <m:r>
              <w:rPr>
                <w:rFonts w:ascii="Cambria Math" w:hAnsi="Cambria Math" w:cs="Arial"/>
                <w:sz w:val="20"/>
                <w:szCs w:val="20"/>
              </w:rPr>
              <m:t>2</m:t>
            </m:r>
          </m:sub>
        </m:sSub>
      </m:oMath>
      <w:r w:rsidRPr="00A04C41">
        <w:rPr>
          <w:rFonts w:ascii="Arial" w:hAnsi="Arial" w:cs="Arial"/>
          <w:sz w:val="20"/>
          <w:szCs w:val="20"/>
        </w:rPr>
        <w:t xml:space="preserve">are biomass concentrations at times </w:t>
      </w:r>
      <m:oMath>
        <m:sSub>
          <m:sSubPr>
            <m:ctrlPr>
              <w:rPr>
                <w:rFonts w:ascii="Cambria Math" w:hAnsi="Cambria Math" w:cs="Arial"/>
                <w:sz w:val="20"/>
                <w:szCs w:val="20"/>
              </w:rPr>
            </m:ctrlPr>
          </m:sSubPr>
          <m:e>
            <m:r>
              <w:rPr>
                <w:rFonts w:ascii="Cambria Math" w:hAnsi="Cambria Math" w:cs="Arial"/>
                <w:sz w:val="20"/>
                <w:szCs w:val="20"/>
              </w:rPr>
              <m:t>t</m:t>
            </m:r>
          </m:e>
          <m:sub>
            <m:r>
              <w:rPr>
                <w:rFonts w:ascii="Cambria Math" w:hAnsi="Cambria Math" w:cs="Arial"/>
                <w:sz w:val="20"/>
                <w:szCs w:val="20"/>
              </w:rPr>
              <m:t>1</m:t>
            </m:r>
          </m:sub>
        </m:sSub>
      </m:oMath>
      <w:r w:rsidRPr="00A04C41">
        <w:rPr>
          <w:rFonts w:ascii="Arial" w:hAnsi="Arial" w:cs="Arial"/>
          <w:sz w:val="20"/>
          <w:szCs w:val="20"/>
        </w:rPr>
        <w:t xml:space="preserve">and </w:t>
      </w:r>
      <m:oMath>
        <m:sSub>
          <m:sSubPr>
            <m:ctrlPr>
              <w:rPr>
                <w:rFonts w:ascii="Cambria Math" w:hAnsi="Cambria Math" w:cs="Arial"/>
                <w:sz w:val="20"/>
                <w:szCs w:val="20"/>
              </w:rPr>
            </m:ctrlPr>
          </m:sSubPr>
          <m:e>
            <m:r>
              <w:rPr>
                <w:rFonts w:ascii="Cambria Math" w:hAnsi="Cambria Math" w:cs="Arial"/>
                <w:sz w:val="20"/>
                <w:szCs w:val="20"/>
              </w:rPr>
              <m:t>t</m:t>
            </m:r>
          </m:e>
          <m:sub>
            <m:r>
              <w:rPr>
                <w:rFonts w:ascii="Cambria Math" w:hAnsi="Cambria Math" w:cs="Arial"/>
                <w:sz w:val="20"/>
                <w:szCs w:val="20"/>
              </w:rPr>
              <m:t>2</m:t>
            </m:r>
          </m:sub>
        </m:sSub>
      </m:oMath>
      <w:r w:rsidRPr="00A04C41">
        <w:rPr>
          <w:rFonts w:ascii="Arial" w:hAnsi="Arial" w:cs="Arial"/>
          <w:sz w:val="20"/>
          <w:szCs w:val="20"/>
        </w:rPr>
        <w:t>, respectively.</w:t>
      </w:r>
    </w:p>
    <w:p w14:paraId="09D3B1DA" w14:textId="30B5C848" w:rsidR="00C456CE" w:rsidRPr="00461FFC" w:rsidRDefault="00C456CE" w:rsidP="00FF1955">
      <w:pPr>
        <w:pStyle w:val="ListParagraph"/>
        <w:numPr>
          <w:ilvl w:val="0"/>
          <w:numId w:val="26"/>
        </w:numPr>
        <w:tabs>
          <w:tab w:val="left" w:pos="1080"/>
          <w:tab w:val="left" w:pos="2141"/>
        </w:tabs>
        <w:spacing w:after="120" w:line="360" w:lineRule="auto"/>
        <w:ind w:hanging="720"/>
        <w:jc w:val="both"/>
        <w:rPr>
          <w:rFonts w:ascii="Arial" w:hAnsi="Arial" w:cs="Arial"/>
          <w:b/>
          <w:bCs/>
          <w:sz w:val="22"/>
          <w:szCs w:val="22"/>
        </w:rPr>
      </w:pPr>
      <w:r w:rsidRPr="00461FFC">
        <w:rPr>
          <w:rFonts w:ascii="Arial" w:hAnsi="Arial" w:cs="Arial"/>
          <w:b/>
          <w:bCs/>
          <w:sz w:val="22"/>
          <w:szCs w:val="22"/>
        </w:rPr>
        <w:t>Doubling Rate</w:t>
      </w:r>
    </w:p>
    <w:p w14:paraId="380F5C2D" w14:textId="22509A0B" w:rsidR="00AB750B" w:rsidRPr="00A04C41" w:rsidRDefault="0041237F" w:rsidP="00FF1955">
      <w:pPr>
        <w:tabs>
          <w:tab w:val="left" w:pos="2141"/>
        </w:tabs>
        <w:spacing w:after="120" w:line="360" w:lineRule="auto"/>
        <w:jc w:val="both"/>
        <w:rPr>
          <w:rFonts w:ascii="Arial" w:hAnsi="Arial" w:cs="Arial"/>
          <w:sz w:val="20"/>
          <w:szCs w:val="20"/>
        </w:rPr>
      </w:pPr>
      <w:r w:rsidRPr="00A04C41">
        <w:rPr>
          <w:rFonts w:ascii="Arial" w:hAnsi="Arial" w:cs="Arial"/>
          <w:sz w:val="20"/>
          <w:szCs w:val="20"/>
        </w:rPr>
        <w:t xml:space="preserve">Doubling time (d.t) will be calculated according </w:t>
      </w:r>
      <w:r w:rsidR="00D81B21" w:rsidRPr="00A04C41">
        <w:rPr>
          <w:rFonts w:ascii="Arial" w:hAnsi="Arial" w:cs="Arial"/>
          <w:sz w:val="20"/>
          <w:szCs w:val="20"/>
        </w:rPr>
        <w:t>to Vonshak</w:t>
      </w:r>
      <w:r w:rsidR="006277BC" w:rsidRPr="00A04C41">
        <w:rPr>
          <w:rFonts w:ascii="Arial" w:hAnsi="Arial" w:cs="Arial"/>
          <w:sz w:val="20"/>
          <w:szCs w:val="20"/>
        </w:rPr>
        <w:t xml:space="preserve">, </w:t>
      </w:r>
      <w:r w:rsidR="00E77376" w:rsidRPr="00A04C41">
        <w:rPr>
          <w:rFonts w:ascii="Arial" w:hAnsi="Arial" w:cs="Arial"/>
          <w:sz w:val="20"/>
          <w:szCs w:val="20"/>
        </w:rPr>
        <w:t>(</w:t>
      </w:r>
      <w:r w:rsidR="006277BC" w:rsidRPr="00A04C41">
        <w:rPr>
          <w:rFonts w:ascii="Arial" w:hAnsi="Arial" w:cs="Arial"/>
          <w:sz w:val="20"/>
          <w:szCs w:val="20"/>
        </w:rPr>
        <w:t>2017)</w:t>
      </w:r>
      <w:r w:rsidRPr="00A04C41">
        <w:rPr>
          <w:rFonts w:ascii="Arial" w:hAnsi="Arial" w:cs="Arial"/>
          <w:sz w:val="20"/>
          <w:szCs w:val="20"/>
        </w:rPr>
        <w:t>;</w:t>
      </w:r>
    </w:p>
    <w:p w14:paraId="195AAA7A" w14:textId="4889BEA2" w:rsidR="00C456CE" w:rsidRPr="00A04C41" w:rsidRDefault="00AB750B" w:rsidP="00FF1955">
      <w:pPr>
        <w:tabs>
          <w:tab w:val="left" w:pos="2141"/>
        </w:tabs>
        <w:spacing w:after="120" w:line="360" w:lineRule="auto"/>
        <w:ind w:left="360"/>
        <w:jc w:val="center"/>
        <w:rPr>
          <w:rFonts w:ascii="Arial" w:hAnsi="Arial" w:cs="Arial"/>
          <w:sz w:val="20"/>
          <w:szCs w:val="20"/>
        </w:rPr>
      </w:pPr>
      <m:oMathPara>
        <m:oMathParaPr>
          <m:jc m:val="center"/>
        </m:oMathParaPr>
        <m:oMath>
          <m:r>
            <w:rPr>
              <w:rFonts w:ascii="Cambria Math" w:hAnsi="Cambria Math" w:cs="Arial"/>
              <w:sz w:val="20"/>
              <w:szCs w:val="20"/>
            </w:rPr>
            <m:t>dt = ln(2)/μ = 0.693/μ</m:t>
          </m:r>
        </m:oMath>
      </m:oMathPara>
    </w:p>
    <w:p w14:paraId="050FF2B8" w14:textId="3B28615D" w:rsidR="00C456CE" w:rsidRPr="00A04C41" w:rsidRDefault="00E77376" w:rsidP="00FF1955">
      <w:pPr>
        <w:tabs>
          <w:tab w:val="left" w:pos="2141"/>
        </w:tabs>
        <w:spacing w:after="120" w:line="360" w:lineRule="auto"/>
        <w:jc w:val="both"/>
        <w:rPr>
          <w:rFonts w:ascii="Arial" w:hAnsi="Arial" w:cs="Arial"/>
          <w:sz w:val="20"/>
          <w:szCs w:val="20"/>
        </w:rPr>
      </w:pPr>
      <w:r w:rsidRPr="00A04C41">
        <w:rPr>
          <w:rFonts w:ascii="Arial" w:hAnsi="Arial" w:cs="Arial"/>
          <w:sz w:val="20"/>
          <w:szCs w:val="20"/>
        </w:rPr>
        <w:t xml:space="preserve">where </w:t>
      </w:r>
      <w:r w:rsidRPr="00A04C41">
        <w:rPr>
          <w:rFonts w:ascii="Arial" w:hAnsi="Arial" w:cs="Arial"/>
          <w:i/>
          <w:iCs/>
          <w:sz w:val="20"/>
          <w:szCs w:val="20"/>
        </w:rPr>
        <w:t>d</w:t>
      </w:r>
      <w:r w:rsidRPr="00A04C41">
        <w:rPr>
          <w:rFonts w:ascii="Cambria Math" w:hAnsi="Cambria Math" w:cs="Cambria Math"/>
          <w:sz w:val="20"/>
          <w:szCs w:val="20"/>
        </w:rPr>
        <w:t>ₜ</w:t>
      </w:r>
      <w:r w:rsidRPr="00A04C41">
        <w:rPr>
          <w:rFonts w:ascii="Arial" w:hAnsi="Arial" w:cs="Arial"/>
          <w:sz w:val="20"/>
          <w:szCs w:val="20"/>
        </w:rPr>
        <w:t xml:space="preserve"> represents doubling time and </w:t>
      </w:r>
      <w:r w:rsidRPr="00A04C41">
        <w:rPr>
          <w:rFonts w:ascii="Arial" w:hAnsi="Arial" w:cs="Arial"/>
          <w:i/>
          <w:iCs/>
          <w:sz w:val="20"/>
          <w:szCs w:val="20"/>
        </w:rPr>
        <w:t>µ</w:t>
      </w:r>
      <w:r w:rsidRPr="00A04C41">
        <w:rPr>
          <w:rFonts w:ascii="Arial" w:hAnsi="Arial" w:cs="Arial"/>
          <w:sz w:val="20"/>
          <w:szCs w:val="20"/>
        </w:rPr>
        <w:t xml:space="preserve"> is the specific growth rate (day</w:t>
      </w:r>
      <w:r w:rsidRPr="00A04C41">
        <w:rPr>
          <w:rFonts w:ascii="Cambria Math" w:hAnsi="Cambria Math" w:cs="Cambria Math"/>
          <w:sz w:val="20"/>
          <w:szCs w:val="20"/>
        </w:rPr>
        <w:t>⁻</w:t>
      </w:r>
      <w:r w:rsidRPr="00A04C41">
        <w:rPr>
          <w:rFonts w:ascii="Arial" w:hAnsi="Arial" w:cs="Arial"/>
          <w:sz w:val="20"/>
          <w:szCs w:val="20"/>
        </w:rPr>
        <w:t>¹)</w:t>
      </w:r>
      <w:r w:rsidR="00C456CE" w:rsidRPr="00A04C41">
        <w:rPr>
          <w:rFonts w:ascii="Arial" w:hAnsi="Arial" w:cs="Arial"/>
          <w:sz w:val="20"/>
          <w:szCs w:val="20"/>
        </w:rPr>
        <w:t xml:space="preserve"> </w:t>
      </w:r>
    </w:p>
    <w:p w14:paraId="3A730404" w14:textId="77777777" w:rsidR="006D1877" w:rsidRPr="00A04C41" w:rsidRDefault="006D1877" w:rsidP="00FF1955">
      <w:pPr>
        <w:pStyle w:val="ListParagraph"/>
        <w:numPr>
          <w:ilvl w:val="1"/>
          <w:numId w:val="20"/>
        </w:numPr>
        <w:tabs>
          <w:tab w:val="left" w:pos="2141"/>
        </w:tabs>
        <w:spacing w:after="120" w:line="360" w:lineRule="auto"/>
        <w:jc w:val="both"/>
        <w:rPr>
          <w:rFonts w:ascii="Arial" w:hAnsi="Arial" w:cs="Arial"/>
          <w:b/>
          <w:bCs/>
          <w:vanish/>
          <w:sz w:val="20"/>
          <w:szCs w:val="20"/>
        </w:rPr>
      </w:pPr>
    </w:p>
    <w:p w14:paraId="7A34ADF9" w14:textId="77777777" w:rsidR="006D1877" w:rsidRPr="00461FFC" w:rsidRDefault="00C456CE" w:rsidP="00FF1955">
      <w:pPr>
        <w:pStyle w:val="ListParagraph"/>
        <w:numPr>
          <w:ilvl w:val="2"/>
          <w:numId w:val="20"/>
        </w:numPr>
        <w:tabs>
          <w:tab w:val="left" w:pos="2141"/>
        </w:tabs>
        <w:spacing w:after="120" w:line="360" w:lineRule="auto"/>
        <w:ind w:left="720"/>
        <w:jc w:val="both"/>
        <w:rPr>
          <w:rFonts w:ascii="Arial" w:hAnsi="Arial" w:cs="Arial"/>
          <w:b/>
          <w:bCs/>
          <w:sz w:val="22"/>
          <w:szCs w:val="22"/>
        </w:rPr>
      </w:pPr>
      <w:r w:rsidRPr="00461FFC">
        <w:rPr>
          <w:rFonts w:ascii="Arial" w:hAnsi="Arial" w:cs="Arial"/>
          <w:b/>
          <w:bCs/>
          <w:sz w:val="22"/>
          <w:szCs w:val="22"/>
        </w:rPr>
        <w:t xml:space="preserve">Pigment Analysis </w:t>
      </w:r>
    </w:p>
    <w:p w14:paraId="60398992" w14:textId="3272D3D0" w:rsidR="00C456CE" w:rsidRPr="00461FFC" w:rsidRDefault="003D631F" w:rsidP="00FF1955">
      <w:pPr>
        <w:pStyle w:val="ListParagraph"/>
        <w:numPr>
          <w:ilvl w:val="0"/>
          <w:numId w:val="27"/>
        </w:numPr>
        <w:tabs>
          <w:tab w:val="left" w:pos="2141"/>
        </w:tabs>
        <w:spacing w:after="120" w:line="360" w:lineRule="auto"/>
        <w:ind w:hanging="720"/>
        <w:jc w:val="both"/>
        <w:rPr>
          <w:rFonts w:ascii="Arial" w:hAnsi="Arial" w:cs="Arial"/>
          <w:b/>
          <w:bCs/>
          <w:sz w:val="22"/>
          <w:szCs w:val="22"/>
        </w:rPr>
      </w:pPr>
      <w:r w:rsidRPr="00461FFC">
        <w:rPr>
          <w:rFonts w:ascii="Arial" w:hAnsi="Arial" w:cs="Arial"/>
          <w:b/>
          <w:sz w:val="22"/>
          <w:szCs w:val="22"/>
        </w:rPr>
        <w:t>T</w:t>
      </w:r>
      <w:r w:rsidR="00C456CE" w:rsidRPr="00461FFC">
        <w:rPr>
          <w:rFonts w:ascii="Arial" w:hAnsi="Arial" w:cs="Arial"/>
          <w:b/>
          <w:sz w:val="22"/>
          <w:szCs w:val="22"/>
        </w:rPr>
        <w:t xml:space="preserve">otal Carotenoids </w:t>
      </w:r>
    </w:p>
    <w:p w14:paraId="14F9800E" w14:textId="30A26F01" w:rsidR="00C456CE" w:rsidRPr="00A04C41" w:rsidRDefault="00152FF5" w:rsidP="00FF1955">
      <w:pPr>
        <w:tabs>
          <w:tab w:val="left" w:pos="720"/>
        </w:tabs>
        <w:spacing w:after="120" w:line="360" w:lineRule="auto"/>
        <w:jc w:val="both"/>
        <w:rPr>
          <w:rFonts w:ascii="Arial" w:hAnsi="Arial" w:cs="Arial"/>
          <w:sz w:val="20"/>
          <w:szCs w:val="20"/>
        </w:rPr>
      </w:pPr>
      <w:r w:rsidRPr="00A04C41">
        <w:rPr>
          <w:rFonts w:ascii="Arial" w:hAnsi="Arial" w:cs="Arial"/>
          <w:sz w:val="20"/>
          <w:szCs w:val="20"/>
        </w:rPr>
        <w:t xml:space="preserve">Wet biomass was extracted with acetone at a ratio of 1:10 (w/v) and incubated at 40 °C for 3 h. The mixture was centrifuged at 5,000 rpm for 10 min at room temperature to remove cell debris, and the resulting supernatant was used for pigment quantification. Total carotenoid concentration was calculated according to </w:t>
      </w:r>
      <w:proofErr w:type="spellStart"/>
      <w:r w:rsidRPr="00A04C41">
        <w:rPr>
          <w:rFonts w:ascii="Arial" w:hAnsi="Arial" w:cs="Arial"/>
          <w:sz w:val="20"/>
          <w:szCs w:val="20"/>
        </w:rPr>
        <w:t>Chamovitz</w:t>
      </w:r>
      <w:proofErr w:type="spellEnd"/>
      <w:r w:rsidRPr="00A04C41">
        <w:rPr>
          <w:rFonts w:ascii="Arial" w:hAnsi="Arial" w:cs="Arial"/>
          <w:sz w:val="20"/>
          <w:szCs w:val="20"/>
        </w:rPr>
        <w:t xml:space="preserve"> et al. (1993) using the following equation:</w:t>
      </w:r>
    </w:p>
    <w:p w14:paraId="495822EA" w14:textId="2CF82ADA" w:rsidR="00152FF5" w:rsidRPr="00A04C41" w:rsidRDefault="00152FF5" w:rsidP="00FF1955">
      <w:pPr>
        <w:tabs>
          <w:tab w:val="left" w:pos="720"/>
        </w:tabs>
        <w:spacing w:after="120" w:line="360" w:lineRule="auto"/>
        <w:jc w:val="both"/>
        <w:rPr>
          <w:rFonts w:ascii="Arial" w:hAnsi="Arial" w:cs="Arial"/>
          <w:sz w:val="20"/>
          <w:szCs w:val="20"/>
        </w:rPr>
      </w:pPr>
      <m:oMathPara>
        <m:oMath>
          <m:r>
            <m:rPr>
              <m:nor/>
            </m:rPr>
            <w:rPr>
              <w:rFonts w:ascii="Arial" w:hAnsi="Arial" w:cs="Arial"/>
              <w:sz w:val="20"/>
              <w:szCs w:val="20"/>
            </w:rPr>
            <m:t>Total carotenoids (µg mL</m:t>
          </m:r>
          <m:r>
            <m:rPr>
              <m:nor/>
            </m:rPr>
            <w:rPr>
              <w:rFonts w:ascii="Arial" w:hAnsi="Arial" w:cs="Arial"/>
              <w:sz w:val="20"/>
              <w:szCs w:val="20"/>
              <w:vertAlign w:val="superscript"/>
            </w:rPr>
            <m:t>-1</m:t>
          </m:r>
          <m:r>
            <m:rPr>
              <m:nor/>
            </m:rPr>
            <w:rPr>
              <w:rFonts w:ascii="Arial" w:hAnsi="Arial" w:cs="Arial"/>
              <w:sz w:val="20"/>
              <w:szCs w:val="20"/>
            </w:rPr>
            <m:t>)=(A</m:t>
          </m:r>
          <m:r>
            <m:rPr>
              <m:nor/>
            </m:rPr>
            <w:rPr>
              <w:rFonts w:ascii="Arial" w:hAnsi="Arial" w:cs="Arial"/>
              <w:sz w:val="20"/>
              <w:szCs w:val="20"/>
              <w:vertAlign w:val="subscript"/>
            </w:rPr>
            <m:t>461</m:t>
          </m:r>
          <m:r>
            <m:rPr>
              <m:nor/>
            </m:rPr>
            <w:rPr>
              <w:rFonts w:ascii="Arial" w:hAnsi="Arial" w:cs="Arial"/>
              <w:sz w:val="20"/>
              <w:szCs w:val="20"/>
            </w:rPr>
            <m:t xml:space="preserve"> - 0.046A</m:t>
          </m:r>
          <m:r>
            <m:rPr>
              <m:nor/>
            </m:rPr>
            <w:rPr>
              <w:rFonts w:ascii="Arial" w:hAnsi="Arial" w:cs="Arial"/>
              <w:sz w:val="20"/>
              <w:szCs w:val="20"/>
              <w:vertAlign w:val="subscript"/>
            </w:rPr>
            <m:t>664</m:t>
          </m:r>
          <m:r>
            <m:rPr>
              <m:nor/>
            </m:rPr>
            <w:rPr>
              <w:rFonts w:ascii="Arial" w:hAnsi="Arial" w:cs="Arial"/>
              <w:sz w:val="20"/>
              <w:szCs w:val="20"/>
            </w:rPr>
            <m:t>​)</m:t>
          </m:r>
          <m:r>
            <m:rPr>
              <m:nor/>
            </m:rPr>
            <w:rPr>
              <w:rFonts w:ascii="Arial" w:hAnsi="Arial" w:cs="Arial"/>
              <w:iCs/>
              <w:sz w:val="20"/>
              <w:szCs w:val="20"/>
            </w:rPr>
            <m:t>×</m:t>
          </m:r>
          <m:r>
            <m:rPr>
              <m:nor/>
            </m:rPr>
            <w:rPr>
              <w:rFonts w:ascii="Arial" w:hAnsi="Arial" w:cs="Arial"/>
              <w:sz w:val="20"/>
              <w:szCs w:val="20"/>
            </w:rPr>
            <m:t>4</m:t>
          </m:r>
        </m:oMath>
      </m:oMathPara>
    </w:p>
    <w:p w14:paraId="51579222" w14:textId="2B0C8987" w:rsidR="00C456CE" w:rsidRPr="00FF1955" w:rsidRDefault="003D631F" w:rsidP="00FF1955">
      <w:pPr>
        <w:tabs>
          <w:tab w:val="left" w:pos="2141"/>
        </w:tabs>
        <w:spacing w:after="120" w:line="360" w:lineRule="auto"/>
        <w:jc w:val="both"/>
        <w:rPr>
          <w:rFonts w:ascii="Arial" w:hAnsi="Arial" w:cs="Arial"/>
          <w:sz w:val="2"/>
          <w:szCs w:val="2"/>
        </w:rPr>
      </w:pPr>
      <w:r w:rsidRPr="00A04C41">
        <w:rPr>
          <w:rFonts w:ascii="Arial" w:hAnsi="Arial" w:cs="Arial"/>
          <w:sz w:val="20"/>
          <w:szCs w:val="20"/>
        </w:rPr>
        <w:t>where A</w:t>
      </w:r>
      <w:r w:rsidRPr="00A04C41">
        <w:rPr>
          <w:rFonts w:ascii="Cambria Math" w:hAnsi="Cambria Math" w:cs="Cambria Math"/>
          <w:sz w:val="20"/>
          <w:szCs w:val="20"/>
        </w:rPr>
        <w:t>₄₆₁</w:t>
      </w:r>
      <w:r w:rsidRPr="00A04C41">
        <w:rPr>
          <w:rFonts w:ascii="Arial" w:hAnsi="Arial" w:cs="Arial"/>
          <w:sz w:val="20"/>
          <w:szCs w:val="20"/>
        </w:rPr>
        <w:t xml:space="preserve"> and A</w:t>
      </w:r>
      <w:r w:rsidRPr="00A04C41">
        <w:rPr>
          <w:rFonts w:ascii="Cambria Math" w:hAnsi="Cambria Math" w:cs="Cambria Math"/>
          <w:sz w:val="20"/>
          <w:szCs w:val="20"/>
        </w:rPr>
        <w:t>₆₆₄</w:t>
      </w:r>
      <w:r w:rsidRPr="00A04C41">
        <w:rPr>
          <w:rFonts w:ascii="Arial" w:hAnsi="Arial" w:cs="Arial"/>
          <w:sz w:val="20"/>
          <w:szCs w:val="20"/>
        </w:rPr>
        <w:t xml:space="preserve"> represent the absorbance values measured at 461 nm and 664 nm, respectively.</w:t>
      </w:r>
      <w:r w:rsidR="00C456CE" w:rsidRPr="00A04C41">
        <w:rPr>
          <w:rFonts w:ascii="Arial" w:hAnsi="Arial" w:cs="Arial"/>
          <w:sz w:val="20"/>
          <w:szCs w:val="20"/>
        </w:rPr>
        <w:tab/>
      </w:r>
    </w:p>
    <w:p w14:paraId="6A5CDC19" w14:textId="77777777" w:rsidR="006D1877" w:rsidRPr="00A04C41" w:rsidRDefault="006D1877" w:rsidP="00FF1955">
      <w:pPr>
        <w:pStyle w:val="ListParagraph"/>
        <w:numPr>
          <w:ilvl w:val="2"/>
          <w:numId w:val="20"/>
        </w:numPr>
        <w:tabs>
          <w:tab w:val="left" w:pos="990"/>
          <w:tab w:val="left" w:pos="1710"/>
          <w:tab w:val="left" w:pos="2141"/>
        </w:tabs>
        <w:spacing w:after="120" w:line="360" w:lineRule="auto"/>
        <w:jc w:val="both"/>
        <w:rPr>
          <w:rFonts w:ascii="Arial" w:hAnsi="Arial" w:cs="Arial"/>
          <w:b/>
          <w:vanish/>
          <w:sz w:val="20"/>
          <w:szCs w:val="20"/>
        </w:rPr>
      </w:pPr>
      <w:bookmarkStart w:id="4" w:name="_Toc17196593"/>
      <w:bookmarkStart w:id="5" w:name="_Toc17985776"/>
      <w:bookmarkStart w:id="6" w:name="_Toc18086003"/>
    </w:p>
    <w:p w14:paraId="1EB70568" w14:textId="77777777" w:rsidR="006D1877" w:rsidRPr="00A04C41" w:rsidRDefault="006D1877" w:rsidP="00FF1955">
      <w:pPr>
        <w:pStyle w:val="ListParagraph"/>
        <w:numPr>
          <w:ilvl w:val="2"/>
          <w:numId w:val="20"/>
        </w:numPr>
        <w:tabs>
          <w:tab w:val="left" w:pos="990"/>
          <w:tab w:val="left" w:pos="1710"/>
          <w:tab w:val="left" w:pos="2141"/>
        </w:tabs>
        <w:spacing w:after="120" w:line="360" w:lineRule="auto"/>
        <w:jc w:val="both"/>
        <w:rPr>
          <w:rFonts w:ascii="Arial" w:hAnsi="Arial" w:cs="Arial"/>
          <w:b/>
          <w:vanish/>
          <w:sz w:val="20"/>
          <w:szCs w:val="20"/>
        </w:rPr>
      </w:pPr>
    </w:p>
    <w:p w14:paraId="0E752571" w14:textId="0774964F" w:rsidR="00C456CE" w:rsidRPr="00461FFC" w:rsidRDefault="003D631F" w:rsidP="00FF1955">
      <w:pPr>
        <w:pStyle w:val="ListParagraph"/>
        <w:numPr>
          <w:ilvl w:val="0"/>
          <w:numId w:val="28"/>
        </w:numPr>
        <w:tabs>
          <w:tab w:val="left" w:pos="990"/>
          <w:tab w:val="left" w:pos="1710"/>
          <w:tab w:val="left" w:pos="2141"/>
        </w:tabs>
        <w:spacing w:after="120" w:line="360" w:lineRule="auto"/>
        <w:ind w:hanging="720"/>
        <w:jc w:val="both"/>
        <w:rPr>
          <w:rFonts w:ascii="Arial" w:hAnsi="Arial" w:cs="Arial"/>
          <w:b/>
          <w:sz w:val="22"/>
          <w:szCs w:val="22"/>
        </w:rPr>
      </w:pPr>
      <w:r w:rsidRPr="00461FFC">
        <w:rPr>
          <w:rFonts w:ascii="Arial" w:hAnsi="Arial" w:cs="Arial"/>
          <w:b/>
          <w:sz w:val="22"/>
          <w:szCs w:val="22"/>
        </w:rPr>
        <w:t>T</w:t>
      </w:r>
      <w:r w:rsidR="00C456CE" w:rsidRPr="00461FFC">
        <w:rPr>
          <w:rFonts w:ascii="Arial" w:hAnsi="Arial" w:cs="Arial"/>
          <w:b/>
          <w:sz w:val="22"/>
          <w:szCs w:val="22"/>
        </w:rPr>
        <w:t>otal Chlorophyll</w:t>
      </w:r>
      <w:bookmarkEnd w:id="4"/>
      <w:bookmarkEnd w:id="5"/>
      <w:bookmarkEnd w:id="6"/>
      <w:r w:rsidR="00C456CE" w:rsidRPr="00461FFC">
        <w:rPr>
          <w:rFonts w:ascii="Arial" w:hAnsi="Arial" w:cs="Arial"/>
          <w:b/>
          <w:sz w:val="22"/>
          <w:szCs w:val="22"/>
        </w:rPr>
        <w:tab/>
      </w:r>
    </w:p>
    <w:p w14:paraId="5117E4EA" w14:textId="77777777" w:rsidR="003D631F" w:rsidRPr="00A04C41" w:rsidRDefault="003D631F" w:rsidP="00FF1955">
      <w:pPr>
        <w:spacing w:after="120" w:line="360" w:lineRule="auto"/>
        <w:jc w:val="both"/>
        <w:rPr>
          <w:rFonts w:ascii="Arial" w:eastAsia="Times New Roman" w:hAnsi="Arial" w:cs="Arial"/>
          <w:kern w:val="0"/>
          <w:sz w:val="20"/>
          <w:szCs w:val="20"/>
          <w:lang w:eastAsia="en-IN" w:bidi="hi-IN"/>
          <w14:ligatures w14:val="none"/>
        </w:rPr>
      </w:pPr>
      <w:r w:rsidRPr="00A04C41">
        <w:rPr>
          <w:rFonts w:ascii="Arial" w:hAnsi="Arial" w:cs="Arial"/>
          <w:sz w:val="20"/>
          <w:szCs w:val="20"/>
        </w:rPr>
        <w:t>The acetone extract supernatant was used for total chlorophyll determination. Chlorophyll concentration</w:t>
      </w:r>
      <w:r w:rsidRPr="00A04C41">
        <w:rPr>
          <w:rFonts w:ascii="Arial" w:eastAsia="Times New Roman" w:hAnsi="Arial" w:cs="Arial"/>
          <w:kern w:val="0"/>
          <w:sz w:val="20"/>
          <w:szCs w:val="20"/>
          <w:lang w:eastAsia="en-IN" w:bidi="hi-IN"/>
          <w14:ligatures w14:val="none"/>
        </w:rPr>
        <w:t xml:space="preserve"> was calculated according to Moran (1982) using the following equation:</w:t>
      </w:r>
    </w:p>
    <w:p w14:paraId="671FAB07" w14:textId="77777777" w:rsidR="003D631F" w:rsidRPr="00A04C41" w:rsidRDefault="005A5ED5" w:rsidP="003829DD">
      <w:pPr>
        <w:spacing w:after="120" w:line="360" w:lineRule="auto"/>
        <w:ind w:left="357"/>
        <w:rPr>
          <w:rFonts w:ascii="Arial" w:eastAsia="Times New Roman" w:hAnsi="Arial" w:cs="Arial"/>
          <w:kern w:val="0"/>
          <w:sz w:val="20"/>
          <w:szCs w:val="20"/>
          <w:lang w:eastAsia="en-IN" w:bidi="hi-IN"/>
          <w14:ligatures w14:val="none"/>
        </w:rPr>
      </w:pPr>
      <m:oMathPara>
        <m:oMath>
          <m:m>
            <m:mPr>
              <m:plcHide m:val="1"/>
              <m:mcs>
                <m:mc>
                  <m:mcPr>
                    <m:count m:val="4"/>
                    <m:mcJc m:val="center"/>
                  </m:mcPr>
                </m:mc>
              </m:mcs>
              <m:ctrlPr>
                <w:rPr>
                  <w:rFonts w:ascii="Cambria Math" w:eastAsia="Times New Roman" w:hAnsi="Cambria Math" w:cs="Arial"/>
                  <w:kern w:val="0"/>
                  <w:sz w:val="20"/>
                  <w:szCs w:val="20"/>
                  <w:lang w:eastAsia="en-IN" w:bidi="hi-IN"/>
                  <w14:ligatures w14:val="none"/>
                </w:rPr>
              </m:ctrlPr>
            </m:mPr>
            <m:mr>
              <m:e/>
              <m:e>
                <m:sSup>
                  <m:sSupPr>
                    <m:ctrlPr>
                      <w:rPr>
                        <w:rFonts w:ascii="Cambria Math" w:eastAsia="Times New Roman" w:hAnsi="Cambria Math" w:cs="Arial"/>
                        <w:kern w:val="0"/>
                        <w:sz w:val="20"/>
                        <w:szCs w:val="20"/>
                        <w:lang w:eastAsia="en-IN" w:bidi="hi-IN"/>
                        <w14:ligatures w14:val="none"/>
                      </w:rPr>
                    </m:ctrlPr>
                  </m:sSupPr>
                  <m:e>
                    <m:r>
                      <m:rPr>
                        <m:nor/>
                      </m:rPr>
                      <w:rPr>
                        <w:rFonts w:ascii="Arial" w:eastAsia="Times New Roman" w:hAnsi="Arial" w:cs="Arial"/>
                        <w:kern w:val="0"/>
                        <w:sz w:val="20"/>
                        <w:szCs w:val="20"/>
                        <w:lang w:eastAsia="en-IN" w:bidi="hi-IN"/>
                        <w14:ligatures w14:val="none"/>
                      </w:rPr>
                      <m:t>Total chlorophyll (µg mL</m:t>
                    </m:r>
                  </m:e>
                  <m:sup>
                    <m:r>
                      <w:rPr>
                        <w:rFonts w:ascii="Cambria Math" w:eastAsia="Times New Roman" w:hAnsi="Cambria Math" w:cs="Arial"/>
                        <w:kern w:val="0"/>
                        <w:sz w:val="20"/>
                        <w:szCs w:val="20"/>
                        <w:lang w:eastAsia="en-IN" w:bidi="hi-IN"/>
                        <w14:ligatures w14:val="none"/>
                      </w:rPr>
                      <m:t>-1</m:t>
                    </m:r>
                  </m:sup>
                </m:sSup>
                <m:r>
                  <m:rPr>
                    <m:nor/>
                  </m:rPr>
                  <w:rPr>
                    <w:rFonts w:ascii="Arial" w:eastAsia="Times New Roman" w:hAnsi="Arial" w:cs="Arial"/>
                    <w:kern w:val="0"/>
                    <w:sz w:val="20"/>
                    <w:szCs w:val="20"/>
                    <w:lang w:eastAsia="en-IN" w:bidi="hi-IN"/>
                    <w14:ligatures w14:val="none"/>
                  </w:rPr>
                  <m:t>)</m:t>
                </m:r>
                <m:r>
                  <w:rPr>
                    <w:rFonts w:ascii="Cambria Math" w:eastAsia="Times New Roman" w:hAnsi="Cambria Math" w:cs="Arial"/>
                    <w:kern w:val="0"/>
                    <w:sz w:val="20"/>
                    <w:szCs w:val="20"/>
                    <w:lang w:eastAsia="en-IN" w:bidi="hi-IN"/>
                    <w14:ligatures w14:val="none"/>
                  </w:rPr>
                  <m:t>=11.92</m:t>
                </m:r>
                <m:r>
                  <m:rPr>
                    <m:nor/>
                  </m:rPr>
                  <w:rPr>
                    <w:rFonts w:ascii="Arial" w:eastAsia="Times New Roman" w:hAnsi="Arial" w:cs="Arial"/>
                    <w:kern w:val="0"/>
                    <w:sz w:val="20"/>
                    <w:szCs w:val="20"/>
                    <w:lang w:eastAsia="en-IN" w:bidi="hi-IN"/>
                    <w14:ligatures w14:val="none"/>
                  </w:rPr>
                  <m:t> </m:t>
                </m:r>
                <m:sSub>
                  <m:sSubPr>
                    <m:ctrlPr>
                      <w:rPr>
                        <w:rFonts w:ascii="Cambria Math" w:eastAsia="Times New Roman" w:hAnsi="Cambria Math" w:cs="Arial"/>
                        <w:kern w:val="0"/>
                        <w:sz w:val="20"/>
                        <w:szCs w:val="20"/>
                        <w:lang w:eastAsia="en-IN" w:bidi="hi-IN"/>
                        <w14:ligatures w14:val="none"/>
                      </w:rPr>
                    </m:ctrlPr>
                  </m:sSubPr>
                  <m:e>
                    <m:r>
                      <w:rPr>
                        <w:rFonts w:ascii="Cambria Math" w:eastAsia="Times New Roman" w:hAnsi="Cambria Math" w:cs="Arial"/>
                        <w:kern w:val="0"/>
                        <w:sz w:val="20"/>
                        <w:szCs w:val="20"/>
                        <w:lang w:eastAsia="en-IN" w:bidi="hi-IN"/>
                        <w14:ligatures w14:val="none"/>
                      </w:rPr>
                      <m:t>A</m:t>
                    </m:r>
                  </m:e>
                  <m:sub>
                    <m:r>
                      <w:rPr>
                        <w:rFonts w:ascii="Cambria Math" w:eastAsia="Times New Roman" w:hAnsi="Cambria Math" w:cs="Arial"/>
                        <w:kern w:val="0"/>
                        <w:sz w:val="20"/>
                        <w:szCs w:val="20"/>
                        <w:lang w:eastAsia="en-IN" w:bidi="hi-IN"/>
                        <w14:ligatures w14:val="none"/>
                      </w:rPr>
                      <m:t>664</m:t>
                    </m:r>
                  </m:sub>
                </m:sSub>
              </m:e>
              <m:e/>
              <m:e/>
            </m:mr>
          </m:m>
        </m:oMath>
      </m:oMathPara>
    </w:p>
    <w:p w14:paraId="064192A9" w14:textId="65116369" w:rsidR="003D631F" w:rsidRDefault="003D631F" w:rsidP="003D631F">
      <w:pPr>
        <w:spacing w:after="0" w:line="360" w:lineRule="auto"/>
        <w:rPr>
          <w:rFonts w:ascii="Arial" w:eastAsia="Times New Roman" w:hAnsi="Arial" w:cs="Arial"/>
          <w:kern w:val="0"/>
          <w:sz w:val="20"/>
          <w:szCs w:val="20"/>
          <w:lang w:eastAsia="en-IN" w:bidi="hi-IN"/>
          <w14:ligatures w14:val="none"/>
        </w:rPr>
      </w:pPr>
      <w:r w:rsidRPr="00A04C41">
        <w:rPr>
          <w:rFonts w:ascii="Arial" w:eastAsia="Times New Roman" w:hAnsi="Arial" w:cs="Arial"/>
          <w:kern w:val="0"/>
          <w:sz w:val="20"/>
          <w:szCs w:val="20"/>
          <w:lang w:eastAsia="en-IN" w:bidi="hi-IN"/>
          <w14:ligatures w14:val="none"/>
        </w:rPr>
        <w:t>where A</w:t>
      </w:r>
      <w:r w:rsidRPr="00A04C41">
        <w:rPr>
          <w:rFonts w:ascii="Cambria Math" w:eastAsia="Times New Roman" w:hAnsi="Cambria Math" w:cs="Cambria Math"/>
          <w:kern w:val="0"/>
          <w:sz w:val="20"/>
          <w:szCs w:val="20"/>
          <w:lang w:eastAsia="en-IN" w:bidi="hi-IN"/>
          <w14:ligatures w14:val="none"/>
        </w:rPr>
        <w:t>₆₆₄</w:t>
      </w:r>
      <w:r w:rsidRPr="00A04C41">
        <w:rPr>
          <w:rFonts w:ascii="Arial" w:eastAsia="Times New Roman" w:hAnsi="Arial" w:cs="Arial"/>
          <w:kern w:val="0"/>
          <w:sz w:val="20"/>
          <w:szCs w:val="20"/>
          <w:lang w:eastAsia="en-IN" w:bidi="hi-IN"/>
          <w14:ligatures w14:val="none"/>
        </w:rPr>
        <w:t xml:space="preserve"> represents the absorbance measured at 664 nm.</w:t>
      </w:r>
    </w:p>
    <w:p w14:paraId="3C482926" w14:textId="77777777" w:rsidR="00FF1955" w:rsidRPr="00A04C41" w:rsidRDefault="00FF1955" w:rsidP="003D631F">
      <w:pPr>
        <w:spacing w:after="0" w:line="360" w:lineRule="auto"/>
        <w:rPr>
          <w:rFonts w:ascii="Arial" w:eastAsia="Times New Roman" w:hAnsi="Arial" w:cs="Arial"/>
          <w:kern w:val="0"/>
          <w:sz w:val="20"/>
          <w:szCs w:val="20"/>
          <w:lang w:eastAsia="en-IN" w:bidi="hi-IN"/>
          <w14:ligatures w14:val="none"/>
        </w:rPr>
      </w:pPr>
    </w:p>
    <w:p w14:paraId="151A8C56" w14:textId="471E3803" w:rsidR="00C456CE" w:rsidRPr="00461FFC" w:rsidRDefault="00C456CE" w:rsidP="006D1877">
      <w:pPr>
        <w:pStyle w:val="ListParagraph"/>
        <w:numPr>
          <w:ilvl w:val="0"/>
          <w:numId w:val="29"/>
        </w:numPr>
        <w:tabs>
          <w:tab w:val="left" w:pos="990"/>
          <w:tab w:val="left" w:pos="1710"/>
          <w:tab w:val="left" w:pos="2141"/>
        </w:tabs>
        <w:spacing w:line="360" w:lineRule="auto"/>
        <w:ind w:hanging="720"/>
        <w:jc w:val="both"/>
        <w:rPr>
          <w:rFonts w:ascii="Arial" w:hAnsi="Arial" w:cs="Arial"/>
          <w:b/>
          <w:sz w:val="22"/>
          <w:szCs w:val="22"/>
        </w:rPr>
      </w:pPr>
      <w:r w:rsidRPr="00461FFC">
        <w:rPr>
          <w:rFonts w:ascii="Arial" w:hAnsi="Arial" w:cs="Arial"/>
          <w:b/>
          <w:sz w:val="22"/>
          <w:szCs w:val="22"/>
        </w:rPr>
        <w:t>Phycobiliprotein analysis</w:t>
      </w:r>
    </w:p>
    <w:p w14:paraId="36FF4CC4" w14:textId="0ABC4F96" w:rsidR="003D631F" w:rsidRPr="00A04C41" w:rsidRDefault="003D631F" w:rsidP="003D631F">
      <w:pPr>
        <w:tabs>
          <w:tab w:val="left" w:pos="720"/>
        </w:tabs>
        <w:spacing w:line="360" w:lineRule="auto"/>
        <w:jc w:val="both"/>
        <w:rPr>
          <w:rFonts w:ascii="Arial" w:hAnsi="Arial" w:cs="Arial"/>
          <w:sz w:val="20"/>
          <w:szCs w:val="20"/>
        </w:rPr>
      </w:pPr>
      <w:r w:rsidRPr="00A04C41">
        <w:rPr>
          <w:rFonts w:ascii="Arial" w:hAnsi="Arial" w:cs="Arial"/>
          <w:sz w:val="20"/>
          <w:szCs w:val="20"/>
        </w:rPr>
        <w:t>Harvested wet biomass was mixed with 50 mM phosphate buffer (pH 6.8) at a ratio of 1:30 (w/v). Phycobiliproteins were extracted using repeated freeze–thaw cycles (−10 °C and 28 °C). The suspension was centrifuged at 7,000 rpm for 20 min at 4 °C to remove cellular debris, and the resulting crude extract was used for pigment quantification.</w:t>
      </w:r>
    </w:p>
    <w:p w14:paraId="7B30D2DE" w14:textId="77777777" w:rsidR="003D631F" w:rsidRPr="00A04C41" w:rsidRDefault="003D631F" w:rsidP="003D631F">
      <w:pPr>
        <w:tabs>
          <w:tab w:val="left" w:pos="720"/>
        </w:tabs>
        <w:spacing w:line="360" w:lineRule="auto"/>
        <w:jc w:val="both"/>
        <w:rPr>
          <w:rFonts w:ascii="Arial" w:hAnsi="Arial" w:cs="Arial"/>
          <w:sz w:val="20"/>
          <w:szCs w:val="20"/>
        </w:rPr>
      </w:pPr>
      <w:r w:rsidRPr="00A04C41">
        <w:rPr>
          <w:rFonts w:ascii="Arial" w:hAnsi="Arial" w:cs="Arial"/>
          <w:sz w:val="20"/>
          <w:szCs w:val="20"/>
        </w:rPr>
        <w:t>Absorbance values were recorded using a UV–Vis double-beam spectrophotometer. Phycocyanin (CPC), allophycocyanin (APC), and phycoerythrin (PE) concentrations were calculated according to Bennett and Bogorad (1973) using the following equations:</w:t>
      </w:r>
    </w:p>
    <w:p w14:paraId="59E098C8" w14:textId="77777777" w:rsidR="003D631F" w:rsidRPr="00A04C41" w:rsidRDefault="005A5ED5" w:rsidP="003D631F">
      <w:pPr>
        <w:tabs>
          <w:tab w:val="left" w:pos="720"/>
        </w:tabs>
        <w:spacing w:after="240" w:line="240" w:lineRule="auto"/>
        <w:jc w:val="both"/>
        <w:rPr>
          <w:rFonts w:ascii="Arial" w:eastAsiaTheme="minorEastAsia" w:hAnsi="Arial" w:cs="Arial"/>
          <w:sz w:val="20"/>
          <w:szCs w:val="20"/>
        </w:rPr>
      </w:pPr>
      <m:oMathPara>
        <m:oMathParaPr>
          <m:jc m:val="center"/>
        </m:oMathParaPr>
        <m:oMath>
          <m:m>
            <m:mPr>
              <m:plcHide m:val="1"/>
              <m:mcs>
                <m:mc>
                  <m:mcPr>
                    <m:count m:val="4"/>
                    <m:mcJc m:val="center"/>
                  </m:mcPr>
                </m:mc>
              </m:mcs>
              <m:ctrlPr>
                <w:rPr>
                  <w:rFonts w:ascii="Cambria Math" w:hAnsi="Cambria Math" w:cs="Arial"/>
                  <w:sz w:val="20"/>
                  <w:szCs w:val="20"/>
                </w:rPr>
              </m:ctrlPr>
            </m:mPr>
            <m:mr>
              <m:e/>
              <m:e>
                <m:sSup>
                  <m:sSupPr>
                    <m:ctrlPr>
                      <w:rPr>
                        <w:rFonts w:ascii="Cambria Math" w:hAnsi="Cambria Math" w:cs="Arial"/>
                        <w:sz w:val="20"/>
                        <w:szCs w:val="20"/>
                      </w:rPr>
                    </m:ctrlPr>
                  </m:sSupPr>
                  <m:e>
                    <m:r>
                      <m:rPr>
                        <m:nor/>
                      </m:rPr>
                      <w:rPr>
                        <w:rFonts w:ascii="Arial" w:hAnsi="Arial" w:cs="Arial"/>
                        <w:sz w:val="20"/>
                        <w:szCs w:val="20"/>
                      </w:rPr>
                      <m:t>CPC (mg mL</m:t>
                    </m:r>
                  </m:e>
                  <m:sup>
                    <m:r>
                      <w:rPr>
                        <w:rFonts w:ascii="Cambria Math" w:hAnsi="Cambria Math" w:cs="Arial"/>
                        <w:sz w:val="20"/>
                        <w:szCs w:val="20"/>
                      </w:rPr>
                      <m:t>-</m:t>
                    </m:r>
                    <m:r>
                      <w:rPr>
                        <w:rFonts w:ascii="Cambria Math" w:hAnsi="Cambria Math" w:cs="Arial"/>
                        <w:sz w:val="20"/>
                        <w:szCs w:val="20"/>
                      </w:rPr>
                      <m:t>1</m:t>
                    </m:r>
                  </m:sup>
                </m:sSup>
                <m:r>
                  <m:rPr>
                    <m:nor/>
                  </m:rPr>
                  <w:rPr>
                    <w:rFonts w:ascii="Arial" w:hAnsi="Arial" w:cs="Arial"/>
                    <w:sz w:val="20"/>
                    <w:szCs w:val="20"/>
                  </w:rPr>
                  <m:t>)</m:t>
                </m:r>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A</m:t>
                    </m:r>
                  </m:e>
                  <m:sub>
                    <m:r>
                      <w:rPr>
                        <w:rFonts w:ascii="Cambria Math" w:hAnsi="Cambria Math" w:cs="Arial"/>
                        <w:sz w:val="20"/>
                        <w:szCs w:val="20"/>
                      </w:rPr>
                      <m:t>620</m:t>
                    </m:r>
                  </m:sub>
                </m:sSub>
                <m:r>
                  <w:rPr>
                    <w:rFonts w:ascii="Cambria Math" w:hAnsi="Cambria Math" w:cs="Arial"/>
                    <w:sz w:val="20"/>
                    <w:szCs w:val="20"/>
                  </w:rPr>
                  <m:t>-</m:t>
                </m:r>
                <m:r>
                  <w:rPr>
                    <w:rFonts w:ascii="Cambria Math" w:hAnsi="Cambria Math" w:cs="Arial"/>
                    <w:sz w:val="20"/>
                    <w:szCs w:val="20"/>
                  </w:rPr>
                  <m:t>0.474</m:t>
                </m:r>
                <m:sSub>
                  <m:sSubPr>
                    <m:ctrlPr>
                      <w:rPr>
                        <w:rFonts w:ascii="Cambria Math" w:hAnsi="Cambria Math" w:cs="Arial"/>
                        <w:sz w:val="20"/>
                        <w:szCs w:val="20"/>
                      </w:rPr>
                    </m:ctrlPr>
                  </m:sSubPr>
                  <m:e>
                    <m:r>
                      <w:rPr>
                        <w:rFonts w:ascii="Cambria Math" w:hAnsi="Cambria Math" w:cs="Arial"/>
                        <w:sz w:val="20"/>
                        <w:szCs w:val="20"/>
                      </w:rPr>
                      <m:t>A</m:t>
                    </m:r>
                  </m:e>
                  <m:sub>
                    <m:r>
                      <w:rPr>
                        <w:rFonts w:ascii="Cambria Math" w:hAnsi="Cambria Math" w:cs="Arial"/>
                        <w:sz w:val="20"/>
                        <w:szCs w:val="20"/>
                      </w:rPr>
                      <m:t>652</m:t>
                    </m:r>
                  </m:sub>
                </m:sSub>
                <m:r>
                  <w:rPr>
                    <w:rFonts w:ascii="Cambria Math" w:hAnsi="Cambria Math" w:cs="Arial"/>
                    <w:sz w:val="20"/>
                    <w:szCs w:val="20"/>
                  </w:rPr>
                  <m:t>)</m:t>
                </m:r>
                <m:r>
                  <m:rPr>
                    <m:sty m:val="p"/>
                  </m:rPr>
                  <w:rPr>
                    <w:rFonts w:ascii="Cambria Math" w:hAnsi="Cambria Math" w:cs="Arial"/>
                    <w:sz w:val="20"/>
                    <w:szCs w:val="20"/>
                  </w:rPr>
                  <m:t>/</m:t>
                </m:r>
                <m:r>
                  <w:rPr>
                    <w:rFonts w:ascii="Cambria Math" w:hAnsi="Cambria Math" w:cs="Arial"/>
                    <w:sz w:val="20"/>
                    <w:szCs w:val="20"/>
                  </w:rPr>
                  <m:t>5.34</m:t>
                </m:r>
              </m:e>
              <m:e/>
              <m:e/>
            </m:mr>
          </m:m>
        </m:oMath>
      </m:oMathPara>
    </w:p>
    <w:p w14:paraId="48B2196C" w14:textId="77777777" w:rsidR="003D631F" w:rsidRPr="00A04C41" w:rsidRDefault="005A5ED5" w:rsidP="003D631F">
      <w:pPr>
        <w:tabs>
          <w:tab w:val="left" w:pos="720"/>
        </w:tabs>
        <w:spacing w:after="240" w:line="240" w:lineRule="auto"/>
        <w:jc w:val="both"/>
        <w:rPr>
          <w:rFonts w:ascii="Arial" w:eastAsiaTheme="minorEastAsia" w:hAnsi="Arial" w:cs="Arial"/>
          <w:sz w:val="20"/>
          <w:szCs w:val="20"/>
        </w:rPr>
      </w:pPr>
      <m:oMathPara>
        <m:oMathParaPr>
          <m:jc m:val="center"/>
        </m:oMathParaPr>
        <m:oMath>
          <m:m>
            <m:mPr>
              <m:plcHide m:val="1"/>
              <m:mcs>
                <m:mc>
                  <m:mcPr>
                    <m:count m:val="4"/>
                    <m:mcJc m:val="center"/>
                  </m:mcPr>
                </m:mc>
              </m:mcs>
              <m:ctrlPr>
                <w:rPr>
                  <w:rFonts w:ascii="Cambria Math" w:hAnsi="Cambria Math" w:cs="Arial"/>
                  <w:sz w:val="20"/>
                  <w:szCs w:val="20"/>
                </w:rPr>
              </m:ctrlPr>
            </m:mPr>
            <m:mr>
              <m:e/>
              <m:e>
                <m:sSup>
                  <m:sSupPr>
                    <m:ctrlPr>
                      <w:rPr>
                        <w:rFonts w:ascii="Cambria Math" w:hAnsi="Cambria Math" w:cs="Arial"/>
                        <w:sz w:val="20"/>
                        <w:szCs w:val="20"/>
                      </w:rPr>
                    </m:ctrlPr>
                  </m:sSupPr>
                  <m:e>
                    <m:r>
                      <m:rPr>
                        <m:nor/>
                      </m:rPr>
                      <w:rPr>
                        <w:rFonts w:ascii="Arial" w:hAnsi="Arial" w:cs="Arial"/>
                        <w:sz w:val="20"/>
                        <w:szCs w:val="20"/>
                      </w:rPr>
                      <m:t>APC (mg mL</m:t>
                    </m:r>
                  </m:e>
                  <m:sup>
                    <m:r>
                      <w:rPr>
                        <w:rFonts w:ascii="Cambria Math" w:hAnsi="Cambria Math" w:cs="Arial"/>
                        <w:sz w:val="20"/>
                        <w:szCs w:val="20"/>
                      </w:rPr>
                      <m:t>-</m:t>
                    </m:r>
                    <m:r>
                      <w:rPr>
                        <w:rFonts w:ascii="Cambria Math" w:hAnsi="Cambria Math" w:cs="Arial"/>
                        <w:sz w:val="20"/>
                        <w:szCs w:val="20"/>
                      </w:rPr>
                      <m:t>1</m:t>
                    </m:r>
                  </m:sup>
                </m:sSup>
                <m:r>
                  <m:rPr>
                    <m:nor/>
                  </m:rPr>
                  <w:rPr>
                    <w:rFonts w:ascii="Arial" w:hAnsi="Arial" w:cs="Arial"/>
                    <w:sz w:val="20"/>
                    <w:szCs w:val="20"/>
                  </w:rPr>
                  <m:t>)</m:t>
                </m:r>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A</m:t>
                    </m:r>
                  </m:e>
                  <m:sub>
                    <m:r>
                      <w:rPr>
                        <w:rFonts w:ascii="Cambria Math" w:hAnsi="Cambria Math" w:cs="Arial"/>
                        <w:sz w:val="20"/>
                        <w:szCs w:val="20"/>
                      </w:rPr>
                      <m:t>652</m:t>
                    </m:r>
                  </m:sub>
                </m:sSub>
                <m:r>
                  <w:rPr>
                    <w:rFonts w:ascii="Cambria Math" w:hAnsi="Cambria Math" w:cs="Arial"/>
                    <w:sz w:val="20"/>
                    <w:szCs w:val="20"/>
                  </w:rPr>
                  <m:t>-</m:t>
                </m:r>
                <m:r>
                  <w:rPr>
                    <w:rFonts w:ascii="Cambria Math" w:hAnsi="Cambria Math" w:cs="Arial"/>
                    <w:sz w:val="20"/>
                    <w:szCs w:val="20"/>
                  </w:rPr>
                  <m:t>0.208</m:t>
                </m:r>
                <m:sSub>
                  <m:sSubPr>
                    <m:ctrlPr>
                      <w:rPr>
                        <w:rFonts w:ascii="Cambria Math" w:hAnsi="Cambria Math" w:cs="Arial"/>
                        <w:sz w:val="20"/>
                        <w:szCs w:val="20"/>
                      </w:rPr>
                    </m:ctrlPr>
                  </m:sSubPr>
                  <m:e>
                    <m:r>
                      <w:rPr>
                        <w:rFonts w:ascii="Cambria Math" w:hAnsi="Cambria Math" w:cs="Arial"/>
                        <w:sz w:val="20"/>
                        <w:szCs w:val="20"/>
                      </w:rPr>
                      <m:t>A</m:t>
                    </m:r>
                  </m:e>
                  <m:sub>
                    <m:r>
                      <w:rPr>
                        <w:rFonts w:ascii="Cambria Math" w:hAnsi="Cambria Math" w:cs="Arial"/>
                        <w:sz w:val="20"/>
                        <w:szCs w:val="20"/>
                      </w:rPr>
                      <m:t>620</m:t>
                    </m:r>
                  </m:sub>
                </m:sSub>
                <m:r>
                  <w:rPr>
                    <w:rFonts w:ascii="Cambria Math" w:hAnsi="Cambria Math" w:cs="Arial"/>
                    <w:sz w:val="20"/>
                    <w:szCs w:val="20"/>
                  </w:rPr>
                  <m:t>)</m:t>
                </m:r>
                <m:r>
                  <m:rPr>
                    <m:sty m:val="p"/>
                  </m:rPr>
                  <w:rPr>
                    <w:rFonts w:ascii="Cambria Math" w:hAnsi="Cambria Math" w:cs="Arial"/>
                    <w:sz w:val="20"/>
                    <w:szCs w:val="20"/>
                  </w:rPr>
                  <m:t>/</m:t>
                </m:r>
                <m:r>
                  <w:rPr>
                    <w:rFonts w:ascii="Cambria Math" w:hAnsi="Cambria Math" w:cs="Arial"/>
                    <w:sz w:val="20"/>
                    <w:szCs w:val="20"/>
                  </w:rPr>
                  <m:t>5.09</m:t>
                </m:r>
              </m:e>
              <m:e/>
              <m:e/>
            </m:mr>
          </m:m>
        </m:oMath>
      </m:oMathPara>
    </w:p>
    <w:p w14:paraId="1B167C6C" w14:textId="73861681" w:rsidR="003D631F" w:rsidRPr="00A04C41" w:rsidRDefault="005A5ED5" w:rsidP="003D631F">
      <w:pPr>
        <w:tabs>
          <w:tab w:val="left" w:pos="720"/>
        </w:tabs>
        <w:spacing w:after="240" w:line="240" w:lineRule="auto"/>
        <w:jc w:val="both"/>
        <w:rPr>
          <w:rFonts w:ascii="Arial" w:hAnsi="Arial" w:cs="Arial"/>
          <w:sz w:val="20"/>
          <w:szCs w:val="20"/>
        </w:rPr>
      </w:pPr>
      <m:oMathPara>
        <m:oMathParaPr>
          <m:jc m:val="center"/>
        </m:oMathParaPr>
        <m:oMath>
          <m:m>
            <m:mPr>
              <m:plcHide m:val="1"/>
              <m:mcs>
                <m:mc>
                  <m:mcPr>
                    <m:count m:val="4"/>
                    <m:mcJc m:val="center"/>
                  </m:mcPr>
                </m:mc>
              </m:mcs>
              <m:ctrlPr>
                <w:rPr>
                  <w:rFonts w:ascii="Cambria Math" w:hAnsi="Cambria Math" w:cs="Arial"/>
                  <w:sz w:val="20"/>
                  <w:szCs w:val="20"/>
                </w:rPr>
              </m:ctrlPr>
            </m:mPr>
            <m:mr>
              <m:e/>
              <m:e>
                <m:sSup>
                  <m:sSupPr>
                    <m:ctrlPr>
                      <w:rPr>
                        <w:rFonts w:ascii="Cambria Math" w:hAnsi="Cambria Math" w:cs="Arial"/>
                        <w:sz w:val="20"/>
                        <w:szCs w:val="20"/>
                      </w:rPr>
                    </m:ctrlPr>
                  </m:sSupPr>
                  <m:e>
                    <m:r>
                      <m:rPr>
                        <m:nor/>
                      </m:rPr>
                      <w:rPr>
                        <w:rFonts w:ascii="Arial" w:hAnsi="Arial" w:cs="Arial"/>
                        <w:sz w:val="20"/>
                        <w:szCs w:val="20"/>
                      </w:rPr>
                      <m:t>PE (mg mL</m:t>
                    </m:r>
                  </m:e>
                  <m:sup>
                    <m:r>
                      <w:rPr>
                        <w:rFonts w:ascii="Cambria Math" w:hAnsi="Cambria Math" w:cs="Arial"/>
                        <w:sz w:val="20"/>
                        <w:szCs w:val="20"/>
                      </w:rPr>
                      <m:t>-</m:t>
                    </m:r>
                    <m:r>
                      <w:rPr>
                        <w:rFonts w:ascii="Cambria Math" w:hAnsi="Cambria Math" w:cs="Arial"/>
                        <w:sz w:val="20"/>
                        <w:szCs w:val="20"/>
                      </w:rPr>
                      <m:t>1</m:t>
                    </m:r>
                  </m:sup>
                </m:sSup>
                <m:r>
                  <m:rPr>
                    <m:nor/>
                  </m:rPr>
                  <w:rPr>
                    <w:rFonts w:ascii="Arial" w:hAnsi="Arial" w:cs="Arial"/>
                    <w:sz w:val="20"/>
                    <w:szCs w:val="20"/>
                  </w:rPr>
                  <m:t>)</m:t>
                </m:r>
                <m:r>
                  <w:rPr>
                    <w:rFonts w:ascii="Cambria Math" w:hAnsi="Cambria Math" w:cs="Arial"/>
                    <w:sz w:val="20"/>
                    <w:szCs w:val="20"/>
                  </w:rPr>
                  <m:t>=</m:t>
                </m:r>
                <m:d>
                  <m:dPr>
                    <m:begChr m:val="["/>
                    <m:endChr m:val="]"/>
                    <m:ctrlPr>
                      <w:rPr>
                        <w:rFonts w:ascii="Cambria Math" w:hAnsi="Cambria Math" w:cs="Arial"/>
                        <w:sz w:val="20"/>
                        <w:szCs w:val="20"/>
                      </w:rPr>
                    </m:ctrlPr>
                  </m:dPr>
                  <m:e>
                    <m:sSub>
                      <m:sSubPr>
                        <m:ctrlPr>
                          <w:rPr>
                            <w:rFonts w:ascii="Cambria Math" w:hAnsi="Cambria Math" w:cs="Arial"/>
                            <w:sz w:val="20"/>
                            <w:szCs w:val="20"/>
                          </w:rPr>
                        </m:ctrlPr>
                      </m:sSubPr>
                      <m:e>
                        <m:r>
                          <w:rPr>
                            <w:rFonts w:ascii="Cambria Math" w:hAnsi="Cambria Math" w:cs="Arial"/>
                            <w:sz w:val="20"/>
                            <w:szCs w:val="20"/>
                          </w:rPr>
                          <m:t>A</m:t>
                        </m:r>
                      </m:e>
                      <m:sub>
                        <m:r>
                          <w:rPr>
                            <w:rFonts w:ascii="Cambria Math" w:hAnsi="Cambria Math" w:cs="Arial"/>
                            <w:sz w:val="20"/>
                            <w:szCs w:val="20"/>
                          </w:rPr>
                          <m:t>562</m:t>
                        </m:r>
                      </m:sub>
                    </m:sSub>
                    <m:r>
                      <w:rPr>
                        <w:rFonts w:ascii="Cambria Math" w:hAnsi="Cambria Math" w:cs="Arial"/>
                        <w:sz w:val="20"/>
                        <w:szCs w:val="20"/>
                      </w:rPr>
                      <m:t>-</m:t>
                    </m:r>
                    <m:r>
                      <w:rPr>
                        <w:rFonts w:ascii="Cambria Math" w:hAnsi="Cambria Math" w:cs="Arial"/>
                        <w:sz w:val="20"/>
                        <w:szCs w:val="20"/>
                      </w:rPr>
                      <m:t>(2.4</m:t>
                    </m:r>
                    <m:r>
                      <m:rPr>
                        <m:nor/>
                      </m:rPr>
                      <w:rPr>
                        <w:rFonts w:ascii="Arial" w:hAnsi="Arial" w:cs="Arial"/>
                        <w:sz w:val="20"/>
                        <w:szCs w:val="20"/>
                      </w:rPr>
                      <m:t> </m:t>
                    </m:r>
                    <m:r>
                      <m:rPr>
                        <m:nor/>
                      </m:rPr>
                      <w:rPr>
                        <w:rFonts w:ascii="Arial" w:hAnsi="Arial" w:cs="Arial"/>
                        <w:sz w:val="20"/>
                        <w:szCs w:val="20"/>
                      </w:rPr>
                      <m:t>CPC</m:t>
                    </m:r>
                    <m:r>
                      <w:rPr>
                        <w:rFonts w:ascii="Cambria Math" w:hAnsi="Cambria Math" w:cs="Arial"/>
                        <w:sz w:val="20"/>
                        <w:szCs w:val="20"/>
                      </w:rPr>
                      <m:t>)-(0.849</m:t>
                    </m:r>
                    <m:r>
                      <m:rPr>
                        <m:nor/>
                      </m:rPr>
                      <w:rPr>
                        <w:rFonts w:ascii="Arial" w:hAnsi="Arial" w:cs="Arial"/>
                        <w:sz w:val="20"/>
                        <w:szCs w:val="20"/>
                      </w:rPr>
                      <m:t> </m:t>
                    </m:r>
                    <m:r>
                      <m:rPr>
                        <m:nor/>
                      </m:rPr>
                      <w:rPr>
                        <w:rFonts w:ascii="Arial" w:hAnsi="Arial" w:cs="Arial"/>
                        <w:sz w:val="20"/>
                        <w:szCs w:val="20"/>
                      </w:rPr>
                      <m:t>APC</m:t>
                    </m:r>
                    <m:r>
                      <w:rPr>
                        <w:rFonts w:ascii="Cambria Math" w:hAnsi="Cambria Math" w:cs="Arial"/>
                        <w:sz w:val="20"/>
                        <w:szCs w:val="20"/>
                      </w:rPr>
                      <m:t>)</m:t>
                    </m:r>
                  </m:e>
                </m:d>
                <m:r>
                  <m:rPr>
                    <m:sty m:val="p"/>
                  </m:rPr>
                  <w:rPr>
                    <w:rFonts w:ascii="Cambria Math" w:hAnsi="Cambria Math" w:cs="Arial"/>
                    <w:sz w:val="20"/>
                    <w:szCs w:val="20"/>
                  </w:rPr>
                  <m:t>/</m:t>
                </m:r>
                <m:r>
                  <w:rPr>
                    <w:rFonts w:ascii="Cambria Math" w:hAnsi="Cambria Math" w:cs="Arial"/>
                    <w:sz w:val="20"/>
                    <w:szCs w:val="20"/>
                  </w:rPr>
                  <m:t>9.62</m:t>
                </m:r>
              </m:e>
              <m:e/>
              <m:e/>
            </m:mr>
          </m:m>
          <m:r>
            <m:rPr>
              <m:sty m:val="p"/>
            </m:rPr>
            <w:rPr>
              <w:rFonts w:ascii="Cambria Math" w:hAnsi="Cambria Math" w:cs="Arial"/>
              <w:sz w:val="20"/>
              <w:szCs w:val="20"/>
            </w:rPr>
            <w:br/>
          </m:r>
        </m:oMath>
      </m:oMathPara>
    </w:p>
    <w:p w14:paraId="48AFF2C2" w14:textId="77777777" w:rsidR="003D631F" w:rsidRPr="00A04C41" w:rsidRDefault="003D631F" w:rsidP="003D631F">
      <w:pPr>
        <w:tabs>
          <w:tab w:val="left" w:pos="720"/>
        </w:tabs>
        <w:spacing w:line="360" w:lineRule="auto"/>
        <w:jc w:val="both"/>
        <w:rPr>
          <w:rFonts w:ascii="Arial" w:hAnsi="Arial" w:cs="Arial"/>
          <w:sz w:val="20"/>
          <w:szCs w:val="20"/>
        </w:rPr>
      </w:pPr>
      <w:r w:rsidRPr="00A04C41">
        <w:rPr>
          <w:rFonts w:ascii="Arial" w:hAnsi="Arial" w:cs="Arial"/>
          <w:sz w:val="20"/>
          <w:szCs w:val="20"/>
        </w:rPr>
        <w:t>where A</w:t>
      </w:r>
      <w:r w:rsidRPr="00A04C41">
        <w:rPr>
          <w:rFonts w:ascii="Cambria Math" w:hAnsi="Cambria Math" w:cs="Cambria Math"/>
          <w:sz w:val="20"/>
          <w:szCs w:val="20"/>
        </w:rPr>
        <w:t>₆₂₀</w:t>
      </w:r>
      <w:r w:rsidRPr="00A04C41">
        <w:rPr>
          <w:rFonts w:ascii="Arial" w:hAnsi="Arial" w:cs="Arial"/>
          <w:sz w:val="20"/>
          <w:szCs w:val="20"/>
        </w:rPr>
        <w:t>, A</w:t>
      </w:r>
      <w:r w:rsidRPr="00A04C41">
        <w:rPr>
          <w:rFonts w:ascii="Cambria Math" w:hAnsi="Cambria Math" w:cs="Cambria Math"/>
          <w:sz w:val="20"/>
          <w:szCs w:val="20"/>
        </w:rPr>
        <w:t>₆₅₂</w:t>
      </w:r>
      <w:r w:rsidRPr="00A04C41">
        <w:rPr>
          <w:rFonts w:ascii="Arial" w:hAnsi="Arial" w:cs="Arial"/>
          <w:sz w:val="20"/>
          <w:szCs w:val="20"/>
        </w:rPr>
        <w:t>, and A</w:t>
      </w:r>
      <w:r w:rsidRPr="00A04C41">
        <w:rPr>
          <w:rFonts w:ascii="Cambria Math" w:hAnsi="Cambria Math" w:cs="Cambria Math"/>
          <w:sz w:val="20"/>
          <w:szCs w:val="20"/>
        </w:rPr>
        <w:t>₅₆₂</w:t>
      </w:r>
      <w:r w:rsidRPr="00A04C41">
        <w:rPr>
          <w:rFonts w:ascii="Arial" w:hAnsi="Arial" w:cs="Arial"/>
          <w:sz w:val="20"/>
          <w:szCs w:val="20"/>
        </w:rPr>
        <w:t xml:space="preserve"> represent absorbance values measured at 620, 652, and 562 nm, respectively.</w:t>
      </w:r>
    </w:p>
    <w:p w14:paraId="036DFD99" w14:textId="77777777" w:rsidR="006D1877" w:rsidRPr="00A04C41" w:rsidRDefault="006D1877" w:rsidP="006D1877">
      <w:pPr>
        <w:pStyle w:val="ListParagraph"/>
        <w:numPr>
          <w:ilvl w:val="2"/>
          <w:numId w:val="20"/>
        </w:numPr>
        <w:tabs>
          <w:tab w:val="left" w:pos="990"/>
          <w:tab w:val="left" w:pos="1710"/>
          <w:tab w:val="left" w:pos="2141"/>
        </w:tabs>
        <w:spacing w:line="360" w:lineRule="auto"/>
        <w:jc w:val="both"/>
        <w:rPr>
          <w:rFonts w:ascii="Arial" w:hAnsi="Arial" w:cs="Arial"/>
          <w:b/>
          <w:vanish/>
          <w:sz w:val="20"/>
          <w:szCs w:val="20"/>
        </w:rPr>
      </w:pPr>
      <w:bookmarkStart w:id="7" w:name="_Toc17196585"/>
      <w:bookmarkStart w:id="8" w:name="_Toc17985768"/>
      <w:bookmarkStart w:id="9" w:name="_Toc18085995"/>
    </w:p>
    <w:p w14:paraId="69A397C3" w14:textId="77777777" w:rsidR="006D1877" w:rsidRPr="00A04C41" w:rsidRDefault="006D1877" w:rsidP="006D1877">
      <w:pPr>
        <w:pStyle w:val="ListParagraph"/>
        <w:numPr>
          <w:ilvl w:val="2"/>
          <w:numId w:val="20"/>
        </w:numPr>
        <w:tabs>
          <w:tab w:val="left" w:pos="990"/>
          <w:tab w:val="left" w:pos="1710"/>
          <w:tab w:val="left" w:pos="2141"/>
        </w:tabs>
        <w:spacing w:line="360" w:lineRule="auto"/>
        <w:jc w:val="both"/>
        <w:rPr>
          <w:rFonts w:ascii="Arial" w:hAnsi="Arial" w:cs="Arial"/>
          <w:b/>
          <w:vanish/>
          <w:sz w:val="20"/>
          <w:szCs w:val="20"/>
        </w:rPr>
      </w:pPr>
    </w:p>
    <w:p w14:paraId="3E5A227D" w14:textId="2DA68E08" w:rsidR="003829DD" w:rsidRPr="00461FFC" w:rsidRDefault="00C456CE" w:rsidP="00CF43F1">
      <w:pPr>
        <w:pStyle w:val="ListParagraph"/>
        <w:numPr>
          <w:ilvl w:val="3"/>
          <w:numId w:val="20"/>
        </w:numPr>
        <w:tabs>
          <w:tab w:val="left" w:pos="990"/>
          <w:tab w:val="left" w:pos="1710"/>
          <w:tab w:val="left" w:pos="2141"/>
        </w:tabs>
        <w:spacing w:line="360" w:lineRule="auto"/>
        <w:ind w:left="709" w:hanging="709"/>
        <w:jc w:val="both"/>
        <w:rPr>
          <w:rFonts w:ascii="Arial" w:hAnsi="Arial" w:cs="Arial"/>
          <w:b/>
          <w:sz w:val="22"/>
          <w:szCs w:val="22"/>
        </w:rPr>
      </w:pPr>
      <w:r w:rsidRPr="00461FFC">
        <w:rPr>
          <w:rFonts w:ascii="Arial" w:hAnsi="Arial" w:cs="Arial"/>
          <w:b/>
          <w:sz w:val="22"/>
          <w:szCs w:val="22"/>
        </w:rPr>
        <w:t>Estimation of the phycobiliproteins extracted yield</w:t>
      </w:r>
      <w:bookmarkEnd w:id="7"/>
      <w:bookmarkEnd w:id="8"/>
      <w:bookmarkEnd w:id="9"/>
    </w:p>
    <w:p w14:paraId="67592B49" w14:textId="477F6ED0" w:rsidR="003829DD" w:rsidRPr="00A04C41" w:rsidRDefault="003829DD" w:rsidP="003829DD">
      <w:pPr>
        <w:spacing w:after="0" w:line="360" w:lineRule="auto"/>
        <w:jc w:val="both"/>
        <w:rPr>
          <w:rFonts w:ascii="Arial" w:hAnsi="Arial" w:cs="Arial"/>
          <w:sz w:val="20"/>
          <w:szCs w:val="20"/>
        </w:rPr>
      </w:pPr>
      <w:r w:rsidRPr="00A04C41">
        <w:rPr>
          <w:rFonts w:ascii="Arial" w:hAnsi="Arial" w:cs="Arial"/>
          <w:sz w:val="20"/>
          <w:szCs w:val="20"/>
        </w:rPr>
        <w:t xml:space="preserve">Extraction yields of C-phycocyanin (CPCEY), allophycocyanin (APCEY), phycoerythrin (PEEY), and total phycobiliproteins (TPP-EY) were calculated according to Martínez et al. (2017) using pigment concentration, extraction volume, and dried biomass weight. </w:t>
      </w:r>
      <w:r w:rsidRPr="00A04C41">
        <w:rPr>
          <w:rFonts w:ascii="Arial" w:eastAsia="Times New Roman" w:hAnsi="Arial" w:cs="Arial"/>
          <w:kern w:val="0"/>
          <w:sz w:val="20"/>
          <w:szCs w:val="20"/>
          <w:lang w:eastAsia="en-IN" w:bidi="hi-IN"/>
          <w14:ligatures w14:val="none"/>
        </w:rPr>
        <w:t>The extraction yield was calculated as:</w:t>
      </w:r>
    </w:p>
    <w:p w14:paraId="0A73F4FA" w14:textId="7A2FDCE7" w:rsidR="003829DD" w:rsidRPr="00A04C41" w:rsidRDefault="005A5ED5" w:rsidP="003829DD">
      <w:pPr>
        <w:spacing w:after="0" w:line="360" w:lineRule="auto"/>
        <w:ind w:firstLine="360"/>
        <w:jc w:val="both"/>
        <w:rPr>
          <w:rFonts w:ascii="Arial" w:eastAsia="Times New Roman" w:hAnsi="Arial" w:cs="Arial"/>
          <w:kern w:val="0"/>
          <w:sz w:val="20"/>
          <w:szCs w:val="20"/>
          <w:lang w:eastAsia="en-IN" w:bidi="hi-IN"/>
          <w14:ligatures w14:val="none"/>
        </w:rPr>
      </w:pPr>
      <m:oMathPara>
        <m:oMath>
          <m:m>
            <m:mPr>
              <m:plcHide m:val="1"/>
              <m:mcs>
                <m:mc>
                  <m:mcPr>
                    <m:count m:val="4"/>
                    <m:mcJc m:val="center"/>
                  </m:mcPr>
                </m:mc>
              </m:mcs>
              <m:ctrlPr>
                <w:rPr>
                  <w:rFonts w:ascii="Cambria Math" w:eastAsia="Times New Roman" w:hAnsi="Cambria Math" w:cs="Arial"/>
                  <w:kern w:val="0"/>
                  <w:sz w:val="20"/>
                  <w:szCs w:val="20"/>
                  <w:lang w:eastAsia="en-IN" w:bidi="hi-IN"/>
                  <w14:ligatures w14:val="none"/>
                </w:rPr>
              </m:ctrlPr>
            </m:mPr>
            <m:mr>
              <m:e/>
              <m:e>
                <m:sSup>
                  <m:sSupPr>
                    <m:ctrlPr>
                      <w:rPr>
                        <w:rFonts w:ascii="Cambria Math" w:eastAsia="Times New Roman" w:hAnsi="Cambria Math" w:cs="Arial"/>
                        <w:kern w:val="0"/>
                        <w:sz w:val="20"/>
                        <w:szCs w:val="20"/>
                        <w:lang w:eastAsia="en-IN" w:bidi="hi-IN"/>
                        <w14:ligatures w14:val="none"/>
                      </w:rPr>
                    </m:ctrlPr>
                  </m:sSupPr>
                  <m:e>
                    <m:r>
                      <m:rPr>
                        <m:nor/>
                      </m:rPr>
                      <w:rPr>
                        <w:rFonts w:ascii="Arial" w:eastAsia="Times New Roman" w:hAnsi="Arial" w:cs="Arial"/>
                        <w:kern w:val="0"/>
                        <w:sz w:val="20"/>
                        <w:szCs w:val="20"/>
                        <w:lang w:eastAsia="en-IN" w:bidi="hi-IN"/>
                        <w14:ligatures w14:val="none"/>
                      </w:rPr>
                      <m:t>CPCEY (mg g</m:t>
                    </m:r>
                  </m:e>
                  <m:sup>
                    <m:r>
                      <w:rPr>
                        <w:rFonts w:ascii="Cambria Math" w:eastAsia="Times New Roman" w:hAnsi="Cambria Math" w:cs="Arial"/>
                        <w:kern w:val="0"/>
                        <w:sz w:val="20"/>
                        <w:szCs w:val="20"/>
                        <w:lang w:eastAsia="en-IN" w:bidi="hi-IN"/>
                        <w14:ligatures w14:val="none"/>
                      </w:rPr>
                      <m:t>-1</m:t>
                    </m:r>
                  </m:sup>
                </m:sSup>
                <m:r>
                  <m:rPr>
                    <m:nor/>
                  </m:rPr>
                  <w:rPr>
                    <w:rFonts w:ascii="Arial" w:eastAsia="Times New Roman" w:hAnsi="Arial" w:cs="Arial"/>
                    <w:kern w:val="0"/>
                    <w:sz w:val="20"/>
                    <w:szCs w:val="20"/>
                    <w:lang w:eastAsia="en-IN" w:bidi="hi-IN"/>
                    <w14:ligatures w14:val="none"/>
                  </w:rPr>
                  <m:t xml:space="preserve"> DW)</m:t>
                </m:r>
                <m:r>
                  <w:rPr>
                    <w:rFonts w:ascii="Cambria Math" w:eastAsia="Times New Roman" w:hAnsi="Cambria Math" w:cs="Arial"/>
                    <w:kern w:val="0"/>
                    <w:sz w:val="20"/>
                    <w:szCs w:val="20"/>
                    <w:lang w:eastAsia="en-IN" w:bidi="hi-IN"/>
                    <w14:ligatures w14:val="none"/>
                  </w:rPr>
                  <m:t>=</m:t>
                </m:r>
                <m:r>
                  <m:rPr>
                    <m:nor/>
                  </m:rPr>
                  <w:rPr>
                    <w:rFonts w:ascii="Arial" w:eastAsia="Times New Roman" w:hAnsi="Arial" w:cs="Arial"/>
                    <w:kern w:val="0"/>
                    <w:sz w:val="20"/>
                    <w:szCs w:val="20"/>
                    <w:lang w:eastAsia="en-IN" w:bidi="hi-IN"/>
                    <w14:ligatures w14:val="none"/>
                  </w:rPr>
                  <m:t>CPC</m:t>
                </m:r>
                <m:r>
                  <w:rPr>
                    <w:rFonts w:ascii="Cambria Math" w:eastAsia="Times New Roman" w:hAnsi="Cambria Math" w:cs="Arial"/>
                    <w:kern w:val="0"/>
                    <w:sz w:val="20"/>
                    <w:szCs w:val="20"/>
                    <w:lang w:eastAsia="en-IN" w:bidi="hi-IN"/>
                    <w14:ligatures w14:val="none"/>
                  </w:rPr>
                  <m:t>×(</m:t>
                </m:r>
                <m:r>
                  <w:rPr>
                    <w:rFonts w:ascii="Cambria Math" w:eastAsia="Times New Roman" w:hAnsi="Cambria Math" w:cs="Arial"/>
                    <w:kern w:val="0"/>
                    <w:sz w:val="20"/>
                    <w:szCs w:val="20"/>
                    <w:lang w:eastAsia="en-IN" w:bidi="hi-IN"/>
                    <w14:ligatures w14:val="none"/>
                  </w:rPr>
                  <m:t>V</m:t>
                </m:r>
                <m:r>
                  <m:rPr>
                    <m:sty m:val="p"/>
                  </m:rPr>
                  <w:rPr>
                    <w:rFonts w:ascii="Cambria Math" w:eastAsia="Times New Roman" w:hAnsi="Cambria Math" w:cs="Arial"/>
                    <w:kern w:val="0"/>
                    <w:sz w:val="20"/>
                    <w:szCs w:val="20"/>
                    <w:lang w:eastAsia="en-IN" w:bidi="hi-IN"/>
                    <w14:ligatures w14:val="none"/>
                  </w:rPr>
                  <m:t>/</m:t>
                </m:r>
                <m:r>
                  <w:rPr>
                    <w:rFonts w:ascii="Cambria Math" w:eastAsia="Times New Roman" w:hAnsi="Cambria Math" w:cs="Arial"/>
                    <w:kern w:val="0"/>
                    <w:sz w:val="20"/>
                    <w:szCs w:val="20"/>
                    <w:lang w:eastAsia="en-IN" w:bidi="hi-IN"/>
                    <w14:ligatures w14:val="none"/>
                  </w:rPr>
                  <m:t>DW</m:t>
                </m:r>
                <m:r>
                  <w:rPr>
                    <w:rFonts w:ascii="Cambria Math" w:eastAsia="Times New Roman" w:hAnsi="Cambria Math" w:cs="Arial"/>
                    <w:kern w:val="0"/>
                    <w:sz w:val="20"/>
                    <w:szCs w:val="20"/>
                    <w:lang w:eastAsia="en-IN" w:bidi="hi-IN"/>
                    <w14:ligatures w14:val="none"/>
                  </w:rPr>
                  <m:t>)</m:t>
                </m:r>
              </m:e>
              <m:e/>
              <m:e/>
            </m:mr>
          </m:m>
          <m:r>
            <m:rPr>
              <m:sty m:val="p"/>
            </m:rPr>
            <w:rPr>
              <w:rFonts w:ascii="Cambria Math" w:eastAsia="Times New Roman" w:hAnsi="Cambria Math" w:cs="Arial"/>
              <w:kern w:val="0"/>
              <w:sz w:val="20"/>
              <w:szCs w:val="20"/>
              <w:lang w:eastAsia="en-IN" w:bidi="hi-IN"/>
              <w14:ligatures w14:val="none"/>
            </w:rPr>
            <w:br/>
          </m:r>
        </m:oMath>
        <m:oMath>
          <m:m>
            <m:mPr>
              <m:plcHide m:val="1"/>
              <m:mcs>
                <m:mc>
                  <m:mcPr>
                    <m:count m:val="4"/>
                    <m:mcJc m:val="center"/>
                  </m:mcPr>
                </m:mc>
              </m:mcs>
              <m:ctrlPr>
                <w:rPr>
                  <w:rFonts w:ascii="Cambria Math" w:eastAsia="Times New Roman" w:hAnsi="Cambria Math" w:cs="Arial"/>
                  <w:kern w:val="0"/>
                  <w:sz w:val="20"/>
                  <w:szCs w:val="20"/>
                  <w:lang w:eastAsia="en-IN" w:bidi="hi-IN"/>
                  <w14:ligatures w14:val="none"/>
                </w:rPr>
              </m:ctrlPr>
            </m:mPr>
            <m:mr>
              <m:e/>
              <m:e>
                <m:sSup>
                  <m:sSupPr>
                    <m:ctrlPr>
                      <w:rPr>
                        <w:rFonts w:ascii="Cambria Math" w:eastAsia="Times New Roman" w:hAnsi="Cambria Math" w:cs="Arial"/>
                        <w:kern w:val="0"/>
                        <w:sz w:val="20"/>
                        <w:szCs w:val="20"/>
                        <w:lang w:eastAsia="en-IN" w:bidi="hi-IN"/>
                        <w14:ligatures w14:val="none"/>
                      </w:rPr>
                    </m:ctrlPr>
                  </m:sSupPr>
                  <m:e>
                    <m:r>
                      <m:rPr>
                        <m:nor/>
                      </m:rPr>
                      <w:rPr>
                        <w:rFonts w:ascii="Arial" w:eastAsia="Times New Roman" w:hAnsi="Arial" w:cs="Arial"/>
                        <w:kern w:val="0"/>
                        <w:sz w:val="20"/>
                        <w:szCs w:val="20"/>
                        <w:lang w:eastAsia="en-IN" w:bidi="hi-IN"/>
                        <w14:ligatures w14:val="none"/>
                      </w:rPr>
                      <m:t>APCEY (mg g</m:t>
                    </m:r>
                  </m:e>
                  <m:sup>
                    <m:r>
                      <w:rPr>
                        <w:rFonts w:ascii="Cambria Math" w:eastAsia="Times New Roman" w:hAnsi="Cambria Math" w:cs="Arial"/>
                        <w:kern w:val="0"/>
                        <w:sz w:val="20"/>
                        <w:szCs w:val="20"/>
                        <w:lang w:eastAsia="en-IN" w:bidi="hi-IN"/>
                        <w14:ligatures w14:val="none"/>
                      </w:rPr>
                      <m:t>-1</m:t>
                    </m:r>
                  </m:sup>
                </m:sSup>
                <m:r>
                  <m:rPr>
                    <m:nor/>
                  </m:rPr>
                  <w:rPr>
                    <w:rFonts w:ascii="Arial" w:eastAsia="Times New Roman" w:hAnsi="Arial" w:cs="Arial"/>
                    <w:kern w:val="0"/>
                    <w:sz w:val="20"/>
                    <w:szCs w:val="20"/>
                    <w:lang w:eastAsia="en-IN" w:bidi="hi-IN"/>
                    <w14:ligatures w14:val="none"/>
                  </w:rPr>
                  <m:t xml:space="preserve"> DW)</m:t>
                </m:r>
                <m:r>
                  <w:rPr>
                    <w:rFonts w:ascii="Cambria Math" w:eastAsia="Times New Roman" w:hAnsi="Cambria Math" w:cs="Arial"/>
                    <w:kern w:val="0"/>
                    <w:sz w:val="20"/>
                    <w:szCs w:val="20"/>
                    <w:lang w:eastAsia="en-IN" w:bidi="hi-IN"/>
                    <w14:ligatures w14:val="none"/>
                  </w:rPr>
                  <m:t>=</m:t>
                </m:r>
                <m:r>
                  <m:rPr>
                    <m:nor/>
                  </m:rPr>
                  <w:rPr>
                    <w:rFonts w:ascii="Arial" w:eastAsia="Times New Roman" w:hAnsi="Arial" w:cs="Arial"/>
                    <w:kern w:val="0"/>
                    <w:sz w:val="20"/>
                    <w:szCs w:val="20"/>
                    <w:lang w:eastAsia="en-IN" w:bidi="hi-IN"/>
                    <w14:ligatures w14:val="none"/>
                  </w:rPr>
                  <m:t>APC</m:t>
                </m:r>
                <m:r>
                  <w:rPr>
                    <w:rFonts w:ascii="Cambria Math" w:eastAsia="Times New Roman" w:hAnsi="Cambria Math" w:cs="Arial"/>
                    <w:kern w:val="0"/>
                    <w:sz w:val="20"/>
                    <w:szCs w:val="20"/>
                    <w:lang w:eastAsia="en-IN" w:bidi="hi-IN"/>
                    <w14:ligatures w14:val="none"/>
                  </w:rPr>
                  <m:t>×(</m:t>
                </m:r>
                <m:r>
                  <w:rPr>
                    <w:rFonts w:ascii="Cambria Math" w:eastAsia="Times New Roman" w:hAnsi="Cambria Math" w:cs="Arial"/>
                    <w:kern w:val="0"/>
                    <w:sz w:val="20"/>
                    <w:szCs w:val="20"/>
                    <w:lang w:eastAsia="en-IN" w:bidi="hi-IN"/>
                    <w14:ligatures w14:val="none"/>
                  </w:rPr>
                  <m:t>V</m:t>
                </m:r>
                <m:r>
                  <m:rPr>
                    <m:sty m:val="p"/>
                  </m:rPr>
                  <w:rPr>
                    <w:rFonts w:ascii="Cambria Math" w:eastAsia="Times New Roman" w:hAnsi="Cambria Math" w:cs="Arial"/>
                    <w:kern w:val="0"/>
                    <w:sz w:val="20"/>
                    <w:szCs w:val="20"/>
                    <w:lang w:eastAsia="en-IN" w:bidi="hi-IN"/>
                    <w14:ligatures w14:val="none"/>
                  </w:rPr>
                  <m:t>/</m:t>
                </m:r>
                <m:r>
                  <w:rPr>
                    <w:rFonts w:ascii="Cambria Math" w:eastAsia="Times New Roman" w:hAnsi="Cambria Math" w:cs="Arial"/>
                    <w:kern w:val="0"/>
                    <w:sz w:val="20"/>
                    <w:szCs w:val="20"/>
                    <w:lang w:eastAsia="en-IN" w:bidi="hi-IN"/>
                    <w14:ligatures w14:val="none"/>
                  </w:rPr>
                  <m:t>DW</m:t>
                </m:r>
                <m:r>
                  <w:rPr>
                    <w:rFonts w:ascii="Cambria Math" w:eastAsia="Times New Roman" w:hAnsi="Cambria Math" w:cs="Arial"/>
                    <w:kern w:val="0"/>
                    <w:sz w:val="20"/>
                    <w:szCs w:val="20"/>
                    <w:lang w:eastAsia="en-IN" w:bidi="hi-IN"/>
                    <w14:ligatures w14:val="none"/>
                  </w:rPr>
                  <m:t>)</m:t>
                </m:r>
              </m:e>
              <m:e/>
              <m:e/>
            </m:mr>
          </m:m>
          <m:r>
            <m:rPr>
              <m:sty m:val="p"/>
            </m:rPr>
            <w:rPr>
              <w:rFonts w:ascii="Cambria Math" w:eastAsia="Times New Roman" w:hAnsi="Cambria Math" w:cs="Arial"/>
              <w:kern w:val="0"/>
              <w:sz w:val="20"/>
              <w:szCs w:val="20"/>
              <w:lang w:eastAsia="en-IN" w:bidi="hi-IN"/>
              <w14:ligatures w14:val="none"/>
            </w:rPr>
            <w:br/>
          </m:r>
        </m:oMath>
        <m:oMath>
          <m:m>
            <m:mPr>
              <m:plcHide m:val="1"/>
              <m:mcs>
                <m:mc>
                  <m:mcPr>
                    <m:count m:val="4"/>
                    <m:mcJc m:val="center"/>
                  </m:mcPr>
                </m:mc>
              </m:mcs>
              <m:ctrlPr>
                <w:rPr>
                  <w:rFonts w:ascii="Cambria Math" w:eastAsia="Times New Roman" w:hAnsi="Cambria Math" w:cs="Arial"/>
                  <w:kern w:val="0"/>
                  <w:sz w:val="20"/>
                  <w:szCs w:val="20"/>
                  <w:lang w:eastAsia="en-IN" w:bidi="hi-IN"/>
                  <w14:ligatures w14:val="none"/>
                </w:rPr>
              </m:ctrlPr>
            </m:mPr>
            <m:mr>
              <m:e/>
              <m:e>
                <m:sSup>
                  <m:sSupPr>
                    <m:ctrlPr>
                      <w:rPr>
                        <w:rFonts w:ascii="Cambria Math" w:eastAsia="Times New Roman" w:hAnsi="Cambria Math" w:cs="Arial"/>
                        <w:kern w:val="0"/>
                        <w:sz w:val="20"/>
                        <w:szCs w:val="20"/>
                        <w:lang w:eastAsia="en-IN" w:bidi="hi-IN"/>
                        <w14:ligatures w14:val="none"/>
                      </w:rPr>
                    </m:ctrlPr>
                  </m:sSupPr>
                  <m:e>
                    <m:r>
                      <m:rPr>
                        <m:nor/>
                      </m:rPr>
                      <w:rPr>
                        <w:rFonts w:ascii="Arial" w:eastAsia="Times New Roman" w:hAnsi="Arial" w:cs="Arial"/>
                        <w:kern w:val="0"/>
                        <w:sz w:val="20"/>
                        <w:szCs w:val="20"/>
                        <w:lang w:eastAsia="en-IN" w:bidi="hi-IN"/>
                        <w14:ligatures w14:val="none"/>
                      </w:rPr>
                      <m:t>PEEY (mg g</m:t>
                    </m:r>
                  </m:e>
                  <m:sup>
                    <m:r>
                      <w:rPr>
                        <w:rFonts w:ascii="Cambria Math" w:eastAsia="Times New Roman" w:hAnsi="Cambria Math" w:cs="Arial"/>
                        <w:kern w:val="0"/>
                        <w:sz w:val="20"/>
                        <w:szCs w:val="20"/>
                        <w:lang w:eastAsia="en-IN" w:bidi="hi-IN"/>
                        <w14:ligatures w14:val="none"/>
                      </w:rPr>
                      <m:t>-1</m:t>
                    </m:r>
                  </m:sup>
                </m:sSup>
                <m:r>
                  <m:rPr>
                    <m:nor/>
                  </m:rPr>
                  <w:rPr>
                    <w:rFonts w:ascii="Arial" w:eastAsia="Times New Roman" w:hAnsi="Arial" w:cs="Arial"/>
                    <w:kern w:val="0"/>
                    <w:sz w:val="20"/>
                    <w:szCs w:val="20"/>
                    <w:lang w:eastAsia="en-IN" w:bidi="hi-IN"/>
                    <w14:ligatures w14:val="none"/>
                  </w:rPr>
                  <m:t xml:space="preserve"> DW)</m:t>
                </m:r>
                <m:r>
                  <w:rPr>
                    <w:rFonts w:ascii="Cambria Math" w:eastAsia="Times New Roman" w:hAnsi="Cambria Math" w:cs="Arial"/>
                    <w:kern w:val="0"/>
                    <w:sz w:val="20"/>
                    <w:szCs w:val="20"/>
                    <w:lang w:eastAsia="en-IN" w:bidi="hi-IN"/>
                    <w14:ligatures w14:val="none"/>
                  </w:rPr>
                  <m:t>=</m:t>
                </m:r>
                <m:r>
                  <m:rPr>
                    <m:nor/>
                  </m:rPr>
                  <w:rPr>
                    <w:rFonts w:ascii="Arial" w:eastAsia="Times New Roman" w:hAnsi="Arial" w:cs="Arial"/>
                    <w:kern w:val="0"/>
                    <w:sz w:val="20"/>
                    <w:szCs w:val="20"/>
                    <w:lang w:eastAsia="en-IN" w:bidi="hi-IN"/>
                    <w14:ligatures w14:val="none"/>
                  </w:rPr>
                  <m:t>PE</m:t>
                </m:r>
                <m:r>
                  <w:rPr>
                    <w:rFonts w:ascii="Cambria Math" w:eastAsia="Times New Roman" w:hAnsi="Cambria Math" w:cs="Arial"/>
                    <w:kern w:val="0"/>
                    <w:sz w:val="20"/>
                    <w:szCs w:val="20"/>
                    <w:lang w:eastAsia="en-IN" w:bidi="hi-IN"/>
                    <w14:ligatures w14:val="none"/>
                  </w:rPr>
                  <m:t>×(</m:t>
                </m:r>
                <m:r>
                  <w:rPr>
                    <w:rFonts w:ascii="Cambria Math" w:eastAsia="Times New Roman" w:hAnsi="Cambria Math" w:cs="Arial"/>
                    <w:kern w:val="0"/>
                    <w:sz w:val="20"/>
                    <w:szCs w:val="20"/>
                    <w:lang w:eastAsia="en-IN" w:bidi="hi-IN"/>
                    <w14:ligatures w14:val="none"/>
                  </w:rPr>
                  <m:t>V</m:t>
                </m:r>
                <m:r>
                  <m:rPr>
                    <m:sty m:val="p"/>
                  </m:rPr>
                  <w:rPr>
                    <w:rFonts w:ascii="Cambria Math" w:eastAsia="Times New Roman" w:hAnsi="Cambria Math" w:cs="Arial"/>
                    <w:kern w:val="0"/>
                    <w:sz w:val="20"/>
                    <w:szCs w:val="20"/>
                    <w:lang w:eastAsia="en-IN" w:bidi="hi-IN"/>
                    <w14:ligatures w14:val="none"/>
                  </w:rPr>
                  <m:t>/</m:t>
                </m:r>
                <m:r>
                  <w:rPr>
                    <w:rFonts w:ascii="Cambria Math" w:eastAsia="Times New Roman" w:hAnsi="Cambria Math" w:cs="Arial"/>
                    <w:kern w:val="0"/>
                    <w:sz w:val="20"/>
                    <w:szCs w:val="20"/>
                    <w:lang w:eastAsia="en-IN" w:bidi="hi-IN"/>
                    <w14:ligatures w14:val="none"/>
                  </w:rPr>
                  <m:t>DW</m:t>
                </m:r>
                <m:r>
                  <w:rPr>
                    <w:rFonts w:ascii="Cambria Math" w:eastAsia="Times New Roman" w:hAnsi="Cambria Math" w:cs="Arial"/>
                    <w:kern w:val="0"/>
                    <w:sz w:val="20"/>
                    <w:szCs w:val="20"/>
                    <w:lang w:eastAsia="en-IN" w:bidi="hi-IN"/>
                    <w14:ligatures w14:val="none"/>
                  </w:rPr>
                  <m:t>)</m:t>
                </m:r>
              </m:e>
              <m:e/>
              <m:e/>
            </m:mr>
          </m:m>
          <m:r>
            <m:rPr>
              <m:sty m:val="p"/>
            </m:rPr>
            <w:rPr>
              <w:rFonts w:ascii="Cambria Math" w:eastAsia="Times New Roman" w:hAnsi="Cambria Math" w:cs="Arial"/>
              <w:kern w:val="0"/>
              <w:sz w:val="20"/>
              <w:szCs w:val="20"/>
              <w:lang w:eastAsia="en-IN" w:bidi="hi-IN"/>
              <w14:ligatures w14:val="none"/>
            </w:rPr>
            <w:br/>
          </m:r>
        </m:oMath>
        <m:oMath>
          <m:m>
            <m:mPr>
              <m:plcHide m:val="1"/>
              <m:mcs>
                <m:mc>
                  <m:mcPr>
                    <m:count m:val="4"/>
                    <m:mcJc m:val="center"/>
                  </m:mcPr>
                </m:mc>
              </m:mcs>
              <m:ctrlPr>
                <w:rPr>
                  <w:rFonts w:ascii="Cambria Math" w:eastAsia="Times New Roman" w:hAnsi="Cambria Math" w:cs="Arial"/>
                  <w:kern w:val="0"/>
                  <w:sz w:val="20"/>
                  <w:szCs w:val="20"/>
                  <w:lang w:eastAsia="en-IN" w:bidi="hi-IN"/>
                  <w14:ligatures w14:val="none"/>
                </w:rPr>
              </m:ctrlPr>
            </m:mPr>
            <m:mr>
              <m:e/>
              <m:e>
                <m:sSup>
                  <m:sSupPr>
                    <m:ctrlPr>
                      <w:rPr>
                        <w:rFonts w:ascii="Cambria Math" w:eastAsia="Times New Roman" w:hAnsi="Cambria Math" w:cs="Arial"/>
                        <w:kern w:val="0"/>
                        <w:sz w:val="20"/>
                        <w:szCs w:val="20"/>
                        <w:lang w:eastAsia="en-IN" w:bidi="hi-IN"/>
                        <w14:ligatures w14:val="none"/>
                      </w:rPr>
                    </m:ctrlPr>
                  </m:sSupPr>
                  <m:e>
                    <m:r>
                      <m:rPr>
                        <m:nor/>
                      </m:rPr>
                      <w:rPr>
                        <w:rFonts w:ascii="Arial" w:eastAsia="Times New Roman" w:hAnsi="Arial" w:cs="Arial"/>
                        <w:kern w:val="0"/>
                        <w:sz w:val="20"/>
                        <w:szCs w:val="20"/>
                        <w:lang w:eastAsia="en-IN" w:bidi="hi-IN"/>
                        <w14:ligatures w14:val="none"/>
                      </w:rPr>
                      <m:t>TPP-EY (mg g</m:t>
                    </m:r>
                  </m:e>
                  <m:sup>
                    <m:r>
                      <w:rPr>
                        <w:rFonts w:ascii="Cambria Math" w:eastAsia="Times New Roman" w:hAnsi="Cambria Math" w:cs="Arial"/>
                        <w:kern w:val="0"/>
                        <w:sz w:val="20"/>
                        <w:szCs w:val="20"/>
                        <w:lang w:eastAsia="en-IN" w:bidi="hi-IN"/>
                        <w14:ligatures w14:val="none"/>
                      </w:rPr>
                      <m:t>-1</m:t>
                    </m:r>
                  </m:sup>
                </m:sSup>
                <m:r>
                  <m:rPr>
                    <m:nor/>
                  </m:rPr>
                  <w:rPr>
                    <w:rFonts w:ascii="Arial" w:eastAsia="Times New Roman" w:hAnsi="Arial" w:cs="Arial"/>
                    <w:kern w:val="0"/>
                    <w:sz w:val="20"/>
                    <w:szCs w:val="20"/>
                    <w:lang w:eastAsia="en-IN" w:bidi="hi-IN"/>
                    <w14:ligatures w14:val="none"/>
                  </w:rPr>
                  <m:t xml:space="preserve"> DW)</m:t>
                </m:r>
                <m:r>
                  <w:rPr>
                    <w:rFonts w:ascii="Cambria Math" w:eastAsia="Times New Roman" w:hAnsi="Cambria Math" w:cs="Arial"/>
                    <w:kern w:val="0"/>
                    <w:sz w:val="20"/>
                    <w:szCs w:val="20"/>
                    <w:lang w:eastAsia="en-IN" w:bidi="hi-IN"/>
                    <w14:ligatures w14:val="none"/>
                  </w:rPr>
                  <m:t>=(</m:t>
                </m:r>
                <m:r>
                  <m:rPr>
                    <m:nor/>
                  </m:rPr>
                  <w:rPr>
                    <w:rFonts w:ascii="Arial" w:eastAsia="Times New Roman" w:hAnsi="Arial" w:cs="Arial"/>
                    <w:kern w:val="0"/>
                    <w:sz w:val="20"/>
                    <w:szCs w:val="20"/>
                    <w:lang w:eastAsia="en-IN" w:bidi="hi-IN"/>
                    <w14:ligatures w14:val="none"/>
                  </w:rPr>
                  <m:t>CPC</m:t>
                </m:r>
                <m:r>
                  <w:rPr>
                    <w:rFonts w:ascii="Cambria Math" w:eastAsia="Times New Roman" w:hAnsi="Cambria Math" w:cs="Arial"/>
                    <w:kern w:val="0"/>
                    <w:sz w:val="20"/>
                    <w:szCs w:val="20"/>
                    <w:lang w:eastAsia="en-IN" w:bidi="hi-IN"/>
                    <w14:ligatures w14:val="none"/>
                  </w:rPr>
                  <m:t>+</m:t>
                </m:r>
                <m:r>
                  <m:rPr>
                    <m:nor/>
                  </m:rPr>
                  <w:rPr>
                    <w:rFonts w:ascii="Arial" w:eastAsia="Times New Roman" w:hAnsi="Arial" w:cs="Arial"/>
                    <w:kern w:val="0"/>
                    <w:sz w:val="20"/>
                    <w:szCs w:val="20"/>
                    <w:lang w:eastAsia="en-IN" w:bidi="hi-IN"/>
                    <w14:ligatures w14:val="none"/>
                  </w:rPr>
                  <m:t>APC</m:t>
                </m:r>
                <m:r>
                  <w:rPr>
                    <w:rFonts w:ascii="Cambria Math" w:eastAsia="Times New Roman" w:hAnsi="Cambria Math" w:cs="Arial"/>
                    <w:kern w:val="0"/>
                    <w:sz w:val="20"/>
                    <w:szCs w:val="20"/>
                    <w:lang w:eastAsia="en-IN" w:bidi="hi-IN"/>
                    <w14:ligatures w14:val="none"/>
                  </w:rPr>
                  <m:t>+</m:t>
                </m:r>
                <m:r>
                  <m:rPr>
                    <m:nor/>
                  </m:rPr>
                  <w:rPr>
                    <w:rFonts w:ascii="Arial" w:eastAsia="Times New Roman" w:hAnsi="Arial" w:cs="Arial"/>
                    <w:kern w:val="0"/>
                    <w:sz w:val="20"/>
                    <w:szCs w:val="20"/>
                    <w:lang w:eastAsia="en-IN" w:bidi="hi-IN"/>
                    <w14:ligatures w14:val="none"/>
                  </w:rPr>
                  <m:t>PE</m:t>
                </m:r>
                <m:r>
                  <w:rPr>
                    <w:rFonts w:ascii="Cambria Math" w:eastAsia="Times New Roman" w:hAnsi="Cambria Math" w:cs="Arial"/>
                    <w:kern w:val="0"/>
                    <w:sz w:val="20"/>
                    <w:szCs w:val="20"/>
                    <w:lang w:eastAsia="en-IN" w:bidi="hi-IN"/>
                    <w14:ligatures w14:val="none"/>
                  </w:rPr>
                  <m:t>)×(</m:t>
                </m:r>
                <m:r>
                  <w:rPr>
                    <w:rFonts w:ascii="Cambria Math" w:eastAsia="Times New Roman" w:hAnsi="Cambria Math" w:cs="Arial"/>
                    <w:kern w:val="0"/>
                    <w:sz w:val="20"/>
                    <w:szCs w:val="20"/>
                    <w:lang w:eastAsia="en-IN" w:bidi="hi-IN"/>
                    <w14:ligatures w14:val="none"/>
                  </w:rPr>
                  <m:t>V</m:t>
                </m:r>
                <m:r>
                  <m:rPr>
                    <m:sty m:val="p"/>
                  </m:rPr>
                  <w:rPr>
                    <w:rFonts w:ascii="Cambria Math" w:eastAsia="Times New Roman" w:hAnsi="Cambria Math" w:cs="Arial"/>
                    <w:kern w:val="0"/>
                    <w:sz w:val="20"/>
                    <w:szCs w:val="20"/>
                    <w:lang w:eastAsia="en-IN" w:bidi="hi-IN"/>
                    <w14:ligatures w14:val="none"/>
                  </w:rPr>
                  <m:t>/</m:t>
                </m:r>
                <m:r>
                  <w:rPr>
                    <w:rFonts w:ascii="Cambria Math" w:eastAsia="Times New Roman" w:hAnsi="Cambria Math" w:cs="Arial"/>
                    <w:kern w:val="0"/>
                    <w:sz w:val="20"/>
                    <w:szCs w:val="20"/>
                    <w:lang w:eastAsia="en-IN" w:bidi="hi-IN"/>
                    <w14:ligatures w14:val="none"/>
                  </w:rPr>
                  <m:t>DW</m:t>
                </m:r>
                <m:r>
                  <w:rPr>
                    <w:rFonts w:ascii="Cambria Math" w:eastAsia="Times New Roman" w:hAnsi="Cambria Math" w:cs="Arial"/>
                    <w:kern w:val="0"/>
                    <w:sz w:val="20"/>
                    <w:szCs w:val="20"/>
                    <w:lang w:eastAsia="en-IN" w:bidi="hi-IN"/>
                    <w14:ligatures w14:val="none"/>
                  </w:rPr>
                  <m:t>)</m:t>
                </m:r>
              </m:e>
              <m:e/>
              <m:e/>
            </m:mr>
          </m:m>
          <m:r>
            <m:rPr>
              <m:sty m:val="p"/>
            </m:rPr>
            <w:rPr>
              <w:rFonts w:ascii="Cambria Math" w:eastAsia="Times New Roman" w:hAnsi="Cambria Math" w:cs="Arial"/>
              <w:kern w:val="0"/>
              <w:sz w:val="20"/>
              <w:szCs w:val="20"/>
              <w:lang w:eastAsia="en-IN" w:bidi="hi-IN"/>
              <w14:ligatures w14:val="none"/>
            </w:rPr>
            <w:br/>
          </m:r>
        </m:oMath>
      </m:oMathPara>
      <w:r w:rsidR="003829DD" w:rsidRPr="00A04C41">
        <w:rPr>
          <w:rFonts w:ascii="Arial" w:eastAsia="Times New Roman" w:hAnsi="Arial" w:cs="Arial"/>
          <w:kern w:val="0"/>
          <w:sz w:val="20"/>
          <w:szCs w:val="20"/>
          <w:lang w:eastAsia="en-IN" w:bidi="hi-IN"/>
          <w14:ligatures w14:val="none"/>
        </w:rPr>
        <w:t>where CPC, APC, and PE represent pigment concentrations (mg mL</w:t>
      </w:r>
      <w:r w:rsidR="003829DD" w:rsidRPr="00A04C41">
        <w:rPr>
          <w:rFonts w:ascii="Cambria Math" w:eastAsia="Times New Roman" w:hAnsi="Cambria Math" w:cs="Cambria Math"/>
          <w:kern w:val="0"/>
          <w:sz w:val="20"/>
          <w:szCs w:val="20"/>
          <w:lang w:eastAsia="en-IN" w:bidi="hi-IN"/>
          <w14:ligatures w14:val="none"/>
        </w:rPr>
        <w:t>⁻</w:t>
      </w:r>
      <w:r w:rsidR="003829DD" w:rsidRPr="00A04C41">
        <w:rPr>
          <w:rFonts w:ascii="Arial" w:eastAsia="Times New Roman" w:hAnsi="Arial" w:cs="Arial"/>
          <w:kern w:val="0"/>
          <w:sz w:val="20"/>
          <w:szCs w:val="20"/>
          <w:lang w:eastAsia="en-IN" w:bidi="hi-IN"/>
          <w14:ligatures w14:val="none"/>
        </w:rPr>
        <w:t xml:space="preserve">¹), </w:t>
      </w:r>
      <w:r w:rsidR="003829DD" w:rsidRPr="00A04C41">
        <w:rPr>
          <w:rFonts w:ascii="Arial" w:eastAsia="Times New Roman" w:hAnsi="Arial" w:cs="Arial"/>
          <w:i/>
          <w:iCs/>
          <w:kern w:val="0"/>
          <w:sz w:val="20"/>
          <w:szCs w:val="20"/>
          <w:lang w:eastAsia="en-IN" w:bidi="hi-IN"/>
          <w14:ligatures w14:val="none"/>
        </w:rPr>
        <w:t>V</w:t>
      </w:r>
      <w:r w:rsidR="003829DD" w:rsidRPr="00A04C41">
        <w:rPr>
          <w:rFonts w:ascii="Arial" w:eastAsia="Times New Roman" w:hAnsi="Arial" w:cs="Arial"/>
          <w:kern w:val="0"/>
          <w:sz w:val="20"/>
          <w:szCs w:val="20"/>
          <w:lang w:eastAsia="en-IN" w:bidi="hi-IN"/>
          <w14:ligatures w14:val="none"/>
        </w:rPr>
        <w:t xml:space="preserve"> is the extraction solvent volume (mL), and </w:t>
      </w:r>
      <w:r w:rsidR="003829DD" w:rsidRPr="00A04C41">
        <w:rPr>
          <w:rFonts w:ascii="Arial" w:eastAsia="Times New Roman" w:hAnsi="Arial" w:cs="Arial"/>
          <w:i/>
          <w:iCs/>
          <w:kern w:val="0"/>
          <w:sz w:val="20"/>
          <w:szCs w:val="20"/>
          <w:lang w:eastAsia="en-IN" w:bidi="hi-IN"/>
          <w14:ligatures w14:val="none"/>
        </w:rPr>
        <w:t>DW</w:t>
      </w:r>
      <w:r w:rsidR="003829DD" w:rsidRPr="00A04C41">
        <w:rPr>
          <w:rFonts w:ascii="Arial" w:eastAsia="Times New Roman" w:hAnsi="Arial" w:cs="Arial"/>
          <w:kern w:val="0"/>
          <w:sz w:val="20"/>
          <w:szCs w:val="20"/>
          <w:lang w:eastAsia="en-IN" w:bidi="hi-IN"/>
          <w14:ligatures w14:val="none"/>
        </w:rPr>
        <w:t xml:space="preserve"> is the dried biomass weight (g).</w:t>
      </w:r>
    </w:p>
    <w:p w14:paraId="00130FBE" w14:textId="539ADDD0" w:rsidR="00C456CE" w:rsidRPr="00461FFC" w:rsidRDefault="00C456CE" w:rsidP="00CF43F1">
      <w:pPr>
        <w:pStyle w:val="ListParagraph"/>
        <w:numPr>
          <w:ilvl w:val="0"/>
          <w:numId w:val="30"/>
        </w:numPr>
        <w:tabs>
          <w:tab w:val="left" w:pos="990"/>
          <w:tab w:val="left" w:pos="1710"/>
          <w:tab w:val="left" w:pos="2141"/>
        </w:tabs>
        <w:spacing w:line="360" w:lineRule="auto"/>
        <w:ind w:hanging="720"/>
        <w:jc w:val="both"/>
        <w:rPr>
          <w:rFonts w:ascii="Arial" w:hAnsi="Arial" w:cs="Arial"/>
          <w:b/>
          <w:sz w:val="22"/>
          <w:szCs w:val="22"/>
        </w:rPr>
      </w:pPr>
      <w:bookmarkStart w:id="10" w:name="_Toc17196589"/>
      <w:bookmarkStart w:id="11" w:name="_Toc17985772"/>
      <w:bookmarkStart w:id="12" w:name="_Toc18085999"/>
      <w:r w:rsidRPr="00461FFC">
        <w:rPr>
          <w:rFonts w:ascii="Arial" w:hAnsi="Arial" w:cs="Arial"/>
          <w:b/>
          <w:sz w:val="22"/>
          <w:szCs w:val="22"/>
        </w:rPr>
        <w:t>Estimation of phycobiliproteins extracted purity</w:t>
      </w:r>
      <w:bookmarkEnd w:id="10"/>
      <w:bookmarkEnd w:id="11"/>
      <w:bookmarkEnd w:id="12"/>
      <w:r w:rsidRPr="00461FFC">
        <w:rPr>
          <w:rFonts w:ascii="Arial" w:hAnsi="Arial" w:cs="Arial"/>
          <w:b/>
          <w:sz w:val="22"/>
          <w:szCs w:val="22"/>
        </w:rPr>
        <w:t xml:space="preserve"> </w:t>
      </w:r>
    </w:p>
    <w:p w14:paraId="3FDEED0C" w14:textId="5BC66A1F" w:rsidR="003829DD" w:rsidRPr="00A04C41" w:rsidRDefault="003829DD" w:rsidP="003829DD">
      <w:pPr>
        <w:tabs>
          <w:tab w:val="left" w:pos="720"/>
        </w:tabs>
        <w:spacing w:line="360" w:lineRule="auto"/>
        <w:jc w:val="both"/>
        <w:rPr>
          <w:rFonts w:ascii="Arial" w:hAnsi="Arial" w:cs="Arial"/>
          <w:sz w:val="20"/>
          <w:szCs w:val="20"/>
        </w:rPr>
      </w:pPr>
      <w:r w:rsidRPr="00A04C41">
        <w:rPr>
          <w:rFonts w:ascii="Arial" w:hAnsi="Arial" w:cs="Arial"/>
          <w:sz w:val="20"/>
          <w:szCs w:val="20"/>
        </w:rPr>
        <w:t>The purity of C-phycocyanin (EPCPC) and allophycocyanin (EPAPC) extracts was determined spectrophotometrically according to Abalde et al. (1998). Purity ratios were calculated using the following equations:</w:t>
      </w:r>
    </w:p>
    <w:p w14:paraId="1BC7D1C0" w14:textId="77777777" w:rsidR="003829DD" w:rsidRPr="00A04C41" w:rsidRDefault="005A5ED5" w:rsidP="003829DD">
      <w:pPr>
        <w:tabs>
          <w:tab w:val="left" w:pos="720"/>
        </w:tabs>
        <w:spacing w:line="360" w:lineRule="auto"/>
        <w:ind w:left="357"/>
        <w:jc w:val="both"/>
        <w:rPr>
          <w:rFonts w:ascii="Arial" w:hAnsi="Arial" w:cs="Arial"/>
          <w:sz w:val="20"/>
          <w:szCs w:val="20"/>
        </w:rPr>
      </w:pPr>
      <m:oMathPara>
        <m:oMath>
          <m:m>
            <m:mPr>
              <m:plcHide m:val="1"/>
              <m:mcs>
                <m:mc>
                  <m:mcPr>
                    <m:count m:val="4"/>
                    <m:mcJc m:val="center"/>
                  </m:mcPr>
                </m:mc>
              </m:mcs>
              <m:ctrlPr>
                <w:rPr>
                  <w:rFonts w:ascii="Cambria Math" w:hAnsi="Cambria Math" w:cs="Arial"/>
                  <w:sz w:val="20"/>
                  <w:szCs w:val="20"/>
                </w:rPr>
              </m:ctrlPr>
            </m:mPr>
            <m:mr>
              <m:e/>
              <m:e>
                <m:r>
                  <m:rPr>
                    <m:nor/>
                  </m:rPr>
                  <w:rPr>
                    <w:rFonts w:ascii="Arial" w:hAnsi="Arial" w:cs="Arial"/>
                    <w:sz w:val="20"/>
                    <w:szCs w:val="20"/>
                  </w:rPr>
                  <m:t>EPCPC</m:t>
                </m:r>
                <m:r>
                  <m:rPr>
                    <m:sty m:val="p"/>
                  </m:rP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A</m:t>
                    </m:r>
                  </m:e>
                  <m:sub>
                    <m:r>
                      <m:rPr>
                        <m:sty m:val="p"/>
                      </m:rPr>
                      <w:rPr>
                        <w:rFonts w:ascii="Cambria Math" w:hAnsi="Cambria Math" w:cs="Arial"/>
                        <w:sz w:val="20"/>
                        <w:szCs w:val="20"/>
                      </w:rPr>
                      <m:t>620</m:t>
                    </m:r>
                  </m:sub>
                </m:sSub>
                <m:r>
                  <m:rPr>
                    <m:sty m:val="p"/>
                  </m:rP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A</m:t>
                    </m:r>
                  </m:e>
                  <m:sub>
                    <m:r>
                      <m:rPr>
                        <m:sty m:val="p"/>
                      </m:rPr>
                      <w:rPr>
                        <w:rFonts w:ascii="Cambria Math" w:hAnsi="Cambria Math" w:cs="Arial"/>
                        <w:sz w:val="20"/>
                        <w:szCs w:val="20"/>
                      </w:rPr>
                      <m:t>280</m:t>
                    </m:r>
                  </m:sub>
                </m:sSub>
              </m:e>
              <m:e/>
              <m:e/>
            </m:mr>
          </m:m>
          <m:r>
            <m:rPr>
              <m:sty m:val="p"/>
            </m:rPr>
            <w:rPr>
              <w:rFonts w:ascii="Cambria Math" w:hAnsi="Cambria Math" w:cs="Arial"/>
              <w:sz w:val="20"/>
              <w:szCs w:val="20"/>
            </w:rPr>
            <w:br/>
          </m:r>
        </m:oMath>
        <m:oMath>
          <m:m>
            <m:mPr>
              <m:plcHide m:val="1"/>
              <m:mcs>
                <m:mc>
                  <m:mcPr>
                    <m:count m:val="4"/>
                    <m:mcJc m:val="center"/>
                  </m:mcPr>
                </m:mc>
              </m:mcs>
              <m:ctrlPr>
                <w:rPr>
                  <w:rFonts w:ascii="Cambria Math" w:hAnsi="Cambria Math" w:cs="Arial"/>
                  <w:sz w:val="20"/>
                  <w:szCs w:val="20"/>
                </w:rPr>
              </m:ctrlPr>
            </m:mPr>
            <m:mr>
              <m:e/>
              <m:e>
                <m:r>
                  <m:rPr>
                    <m:nor/>
                  </m:rPr>
                  <w:rPr>
                    <w:rFonts w:ascii="Arial" w:hAnsi="Arial" w:cs="Arial"/>
                    <w:sz w:val="20"/>
                    <w:szCs w:val="20"/>
                  </w:rPr>
                  <m:t>EPAPC</m:t>
                </m:r>
                <m:r>
                  <m:rPr>
                    <m:sty m:val="p"/>
                  </m:rP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A</m:t>
                    </m:r>
                  </m:e>
                  <m:sub>
                    <m:r>
                      <m:rPr>
                        <m:sty m:val="p"/>
                      </m:rPr>
                      <w:rPr>
                        <w:rFonts w:ascii="Cambria Math" w:hAnsi="Cambria Math" w:cs="Arial"/>
                        <w:sz w:val="20"/>
                        <w:szCs w:val="20"/>
                      </w:rPr>
                      <m:t>652</m:t>
                    </m:r>
                  </m:sub>
                </m:sSub>
                <m:r>
                  <m:rPr>
                    <m:sty m:val="p"/>
                  </m:rP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A</m:t>
                    </m:r>
                  </m:e>
                  <m:sub>
                    <m:r>
                      <m:rPr>
                        <m:sty m:val="p"/>
                      </m:rPr>
                      <w:rPr>
                        <w:rFonts w:ascii="Cambria Math" w:hAnsi="Cambria Math" w:cs="Arial"/>
                        <w:sz w:val="20"/>
                        <w:szCs w:val="20"/>
                      </w:rPr>
                      <m:t>280</m:t>
                    </m:r>
                  </m:sub>
                </m:sSub>
              </m:e>
              <m:e/>
              <m:e/>
            </m:mr>
          </m:m>
        </m:oMath>
      </m:oMathPara>
    </w:p>
    <w:p w14:paraId="2A73548C" w14:textId="533B0F53" w:rsidR="003829DD" w:rsidRPr="00A04C41" w:rsidRDefault="003829DD" w:rsidP="003829DD">
      <w:pPr>
        <w:tabs>
          <w:tab w:val="left" w:pos="720"/>
        </w:tabs>
        <w:spacing w:line="360" w:lineRule="auto"/>
        <w:jc w:val="both"/>
        <w:rPr>
          <w:rFonts w:ascii="Arial" w:hAnsi="Arial" w:cs="Arial"/>
          <w:sz w:val="20"/>
          <w:szCs w:val="20"/>
        </w:rPr>
      </w:pPr>
      <w:r w:rsidRPr="00A04C41">
        <w:rPr>
          <w:rFonts w:ascii="Arial" w:hAnsi="Arial" w:cs="Arial"/>
          <w:sz w:val="20"/>
          <w:szCs w:val="20"/>
        </w:rPr>
        <w:t>where A</w:t>
      </w:r>
      <w:r w:rsidRPr="00A04C41">
        <w:rPr>
          <w:rFonts w:ascii="Cambria Math" w:hAnsi="Cambria Math" w:cs="Cambria Math"/>
          <w:sz w:val="20"/>
          <w:szCs w:val="20"/>
        </w:rPr>
        <w:t>₆₂₀</w:t>
      </w:r>
      <w:r w:rsidRPr="00A04C41">
        <w:rPr>
          <w:rFonts w:ascii="Arial" w:hAnsi="Arial" w:cs="Arial"/>
          <w:sz w:val="20"/>
          <w:szCs w:val="20"/>
        </w:rPr>
        <w:t>, A</w:t>
      </w:r>
      <w:r w:rsidRPr="00A04C41">
        <w:rPr>
          <w:rFonts w:ascii="Cambria Math" w:hAnsi="Cambria Math" w:cs="Cambria Math"/>
          <w:sz w:val="20"/>
          <w:szCs w:val="20"/>
        </w:rPr>
        <w:t>₆₅₂</w:t>
      </w:r>
      <w:r w:rsidRPr="00A04C41">
        <w:rPr>
          <w:rFonts w:ascii="Arial" w:hAnsi="Arial" w:cs="Arial"/>
          <w:sz w:val="20"/>
          <w:szCs w:val="20"/>
        </w:rPr>
        <w:t>, and A</w:t>
      </w:r>
      <w:r w:rsidRPr="00A04C41">
        <w:rPr>
          <w:rFonts w:ascii="Cambria Math" w:hAnsi="Cambria Math" w:cs="Cambria Math"/>
          <w:sz w:val="20"/>
          <w:szCs w:val="20"/>
        </w:rPr>
        <w:t>₂₈₀</w:t>
      </w:r>
      <w:r w:rsidRPr="00A04C41">
        <w:rPr>
          <w:rFonts w:ascii="Arial" w:hAnsi="Arial" w:cs="Arial"/>
          <w:sz w:val="20"/>
          <w:szCs w:val="20"/>
        </w:rPr>
        <w:t xml:space="preserve"> represent absorbance values measured at 620 nm, 652 nm, and 280 nm, respectively</w:t>
      </w:r>
    </w:p>
    <w:p w14:paraId="70EE5042" w14:textId="77777777" w:rsidR="00C456CE" w:rsidRPr="00461FFC" w:rsidRDefault="00C456CE" w:rsidP="00CF43F1">
      <w:pPr>
        <w:pStyle w:val="ListParagraph"/>
        <w:numPr>
          <w:ilvl w:val="0"/>
          <w:numId w:val="32"/>
        </w:numPr>
        <w:tabs>
          <w:tab w:val="left" w:pos="2141"/>
        </w:tabs>
        <w:spacing w:line="360" w:lineRule="auto"/>
        <w:ind w:left="709" w:hanging="709"/>
        <w:jc w:val="both"/>
        <w:rPr>
          <w:rFonts w:ascii="Arial" w:hAnsi="Arial" w:cs="Arial"/>
          <w:b/>
          <w:bCs/>
          <w:sz w:val="22"/>
          <w:szCs w:val="22"/>
        </w:rPr>
      </w:pPr>
      <w:r w:rsidRPr="00461FFC">
        <w:rPr>
          <w:rFonts w:ascii="Arial" w:hAnsi="Arial" w:cs="Arial"/>
          <w:b/>
          <w:bCs/>
          <w:sz w:val="22"/>
          <w:szCs w:val="22"/>
        </w:rPr>
        <w:t>Cost Analysis</w:t>
      </w:r>
    </w:p>
    <w:p w14:paraId="509FD3FC" w14:textId="77777777" w:rsidR="00816E24" w:rsidRPr="00A04C41" w:rsidRDefault="00816E24" w:rsidP="00816E24">
      <w:pPr>
        <w:pStyle w:val="NormalWeb"/>
        <w:spacing w:line="360" w:lineRule="auto"/>
        <w:jc w:val="both"/>
        <w:rPr>
          <w:rFonts w:ascii="Arial" w:hAnsi="Arial" w:cs="Arial"/>
          <w:sz w:val="20"/>
          <w:szCs w:val="20"/>
        </w:rPr>
      </w:pPr>
      <w:r w:rsidRPr="00A04C41">
        <w:rPr>
          <w:rFonts w:ascii="Arial" w:hAnsi="Arial" w:cs="Arial"/>
          <w:sz w:val="20"/>
          <w:szCs w:val="20"/>
        </w:rPr>
        <w:t xml:space="preserve">The cost of culture media was estimated based solely on the raw material inputs required for the preparation of 1 L of each formulation, namely </w:t>
      </w:r>
      <w:proofErr w:type="spellStart"/>
      <w:r w:rsidRPr="00A04C41">
        <w:rPr>
          <w:rFonts w:ascii="Arial" w:hAnsi="Arial" w:cs="Arial"/>
          <w:sz w:val="20"/>
          <w:szCs w:val="20"/>
        </w:rPr>
        <w:t>Zarrouk’s</w:t>
      </w:r>
      <w:proofErr w:type="spellEnd"/>
      <w:r w:rsidRPr="00A04C41">
        <w:rPr>
          <w:rFonts w:ascii="Arial" w:hAnsi="Arial" w:cs="Arial"/>
          <w:sz w:val="20"/>
          <w:szCs w:val="20"/>
        </w:rPr>
        <w:t xml:space="preserve"> medium, modified NRC (m-NRC) medium, and enriched water hyacinth extract (EWHE). Operational expenses including energy consumption, equipment depreciation, labour, and consumables were excluded from the analysis.</w:t>
      </w:r>
    </w:p>
    <w:p w14:paraId="3C9F92A4" w14:textId="77777777" w:rsidR="00816E24" w:rsidRPr="00A04C41" w:rsidRDefault="00816E24" w:rsidP="00816E24">
      <w:pPr>
        <w:pStyle w:val="NormalWeb"/>
        <w:spacing w:line="360" w:lineRule="auto"/>
        <w:jc w:val="both"/>
        <w:rPr>
          <w:rFonts w:ascii="Arial" w:hAnsi="Arial" w:cs="Arial"/>
          <w:sz w:val="20"/>
          <w:szCs w:val="20"/>
        </w:rPr>
      </w:pPr>
      <w:r w:rsidRPr="00A04C41">
        <w:rPr>
          <w:rFonts w:ascii="Arial" w:hAnsi="Arial" w:cs="Arial"/>
          <w:sz w:val="20"/>
          <w:szCs w:val="20"/>
        </w:rPr>
        <w:t>For each medium, the quantity (g or mL) of individual components per litre was multiplied by their respective unit prices, and the total cost was expressed as ₹ L</w:t>
      </w:r>
      <w:r w:rsidRPr="00A04C41">
        <w:rPr>
          <w:rFonts w:ascii="Cambria Math" w:hAnsi="Cambria Math" w:cs="Cambria Math"/>
          <w:sz w:val="20"/>
          <w:szCs w:val="20"/>
        </w:rPr>
        <w:t>⁻</w:t>
      </w:r>
      <w:r w:rsidRPr="00A04C41">
        <w:rPr>
          <w:rFonts w:ascii="Arial" w:hAnsi="Arial" w:cs="Arial"/>
          <w:sz w:val="20"/>
          <w:szCs w:val="20"/>
        </w:rPr>
        <w:t>¹. Unit prices (₹ kg</w:t>
      </w:r>
      <w:r w:rsidRPr="00A04C41">
        <w:rPr>
          <w:rFonts w:ascii="Cambria Math" w:hAnsi="Cambria Math" w:cs="Cambria Math"/>
          <w:sz w:val="20"/>
          <w:szCs w:val="20"/>
        </w:rPr>
        <w:t>⁻</w:t>
      </w:r>
      <w:r w:rsidRPr="00A04C41">
        <w:rPr>
          <w:rFonts w:ascii="Arial" w:hAnsi="Arial" w:cs="Arial"/>
          <w:sz w:val="20"/>
          <w:szCs w:val="20"/>
        </w:rPr>
        <w:t>¹ or ₹ L</w:t>
      </w:r>
      <w:r w:rsidRPr="00A04C41">
        <w:rPr>
          <w:rFonts w:ascii="Cambria Math" w:hAnsi="Cambria Math" w:cs="Cambria Math"/>
          <w:sz w:val="20"/>
          <w:szCs w:val="20"/>
        </w:rPr>
        <w:t>⁻</w:t>
      </w:r>
      <w:r w:rsidRPr="00A04C41">
        <w:rPr>
          <w:rFonts w:ascii="Arial" w:hAnsi="Arial" w:cs="Arial"/>
          <w:sz w:val="20"/>
          <w:szCs w:val="20"/>
        </w:rPr>
        <w:t>¹) for chemicals and salts were obtained from local and online suppliers at the time of procurement.</w:t>
      </w:r>
    </w:p>
    <w:p w14:paraId="3E00698F" w14:textId="5B9839CF" w:rsidR="006C338B" w:rsidRPr="00A04C41" w:rsidRDefault="00816E24" w:rsidP="00816E24">
      <w:pPr>
        <w:pStyle w:val="NormalWeb"/>
        <w:spacing w:line="360" w:lineRule="auto"/>
        <w:jc w:val="both"/>
        <w:rPr>
          <w:rFonts w:ascii="Arial" w:hAnsi="Arial" w:cs="Arial"/>
          <w:sz w:val="20"/>
          <w:szCs w:val="20"/>
        </w:rPr>
      </w:pPr>
      <w:r w:rsidRPr="00A04C41">
        <w:rPr>
          <w:rFonts w:ascii="Arial" w:hAnsi="Arial" w:cs="Arial"/>
          <w:sz w:val="20"/>
          <w:szCs w:val="20"/>
        </w:rPr>
        <w:lastRenderedPageBreak/>
        <w:t>For EWHE, cost calculations included biomass collection and size reduction, fermentation inputs (e.g., jaggery and pH-adjusting agents), and supplementation with salts required to achieve the target nutrient composition. The cost of water and utilities was excluded to ensure comparability across media.</w:t>
      </w:r>
    </w:p>
    <w:p w14:paraId="26070B3E" w14:textId="5494596C" w:rsidR="00816E24" w:rsidRPr="00461FFC" w:rsidRDefault="00816E24" w:rsidP="00816E24">
      <w:pPr>
        <w:pStyle w:val="NormalWeb"/>
        <w:numPr>
          <w:ilvl w:val="0"/>
          <w:numId w:val="18"/>
        </w:numPr>
        <w:spacing w:after="0" w:afterAutospacing="0" w:line="480" w:lineRule="auto"/>
        <w:ind w:left="284" w:hanging="284"/>
        <w:jc w:val="both"/>
        <w:rPr>
          <w:rFonts w:ascii="Arial" w:hAnsi="Arial" w:cs="Arial"/>
          <w:b/>
          <w:bCs/>
          <w:color w:val="000000" w:themeColor="text1"/>
          <w:sz w:val="22"/>
          <w:szCs w:val="22"/>
        </w:rPr>
      </w:pPr>
      <w:r w:rsidRPr="00461FFC">
        <w:rPr>
          <w:rFonts w:ascii="Arial" w:hAnsi="Arial" w:cs="Arial"/>
          <w:b/>
          <w:bCs/>
          <w:color w:val="000000" w:themeColor="text1"/>
          <w:sz w:val="22"/>
          <w:szCs w:val="22"/>
        </w:rPr>
        <w:t>Statistical analysis</w:t>
      </w:r>
    </w:p>
    <w:p w14:paraId="7747011E" w14:textId="77777777" w:rsidR="00816E24" w:rsidRPr="00A04C41" w:rsidRDefault="00816E24" w:rsidP="00FF1955">
      <w:pPr>
        <w:pStyle w:val="NormalWeb"/>
        <w:spacing w:before="0" w:beforeAutospacing="0" w:after="240" w:line="360" w:lineRule="auto"/>
        <w:jc w:val="both"/>
        <w:rPr>
          <w:rFonts w:ascii="Arial" w:hAnsi="Arial" w:cs="Arial"/>
          <w:color w:val="0E101A"/>
          <w:sz w:val="20"/>
          <w:szCs w:val="20"/>
        </w:rPr>
      </w:pPr>
      <w:r w:rsidRPr="00A04C41">
        <w:rPr>
          <w:rFonts w:ascii="Arial" w:hAnsi="Arial" w:cs="Arial"/>
          <w:color w:val="0E101A"/>
          <w:sz w:val="20"/>
          <w:szCs w:val="20"/>
        </w:rPr>
        <w:t>All statistical calculations and graphical illustrations were performed with OriginPro8 (</w:t>
      </w:r>
      <w:proofErr w:type="spellStart"/>
      <w:r w:rsidRPr="00A04C41">
        <w:rPr>
          <w:rFonts w:ascii="Arial" w:hAnsi="Arial" w:cs="Arial"/>
          <w:color w:val="0E101A"/>
          <w:sz w:val="20"/>
          <w:szCs w:val="20"/>
        </w:rPr>
        <w:t>OriginLab</w:t>
      </w:r>
      <w:proofErr w:type="spellEnd"/>
      <w:r w:rsidRPr="00A04C41">
        <w:rPr>
          <w:rFonts w:ascii="Arial" w:hAnsi="Arial" w:cs="Arial"/>
          <w:color w:val="0E101A"/>
          <w:sz w:val="20"/>
          <w:szCs w:val="20"/>
        </w:rPr>
        <w:t>, MA, USA). Data are shown as the mean ± SD. One-way analysis of variance (ANOVA) with Tukey’s post-hoc test was used for multiple comparisons. The statistical significance was set at p &lt; 0.05.</w:t>
      </w:r>
    </w:p>
    <w:p w14:paraId="740F828F" w14:textId="520843F4" w:rsidR="00737598" w:rsidRDefault="00737598" w:rsidP="00737598">
      <w:pPr>
        <w:pStyle w:val="NormalWeb"/>
        <w:spacing w:line="360" w:lineRule="auto"/>
        <w:jc w:val="both"/>
        <w:rPr>
          <w:rFonts w:ascii="Arial" w:hAnsi="Arial" w:cs="Arial"/>
          <w:b/>
          <w:bCs/>
          <w:sz w:val="20"/>
          <w:szCs w:val="20"/>
        </w:rPr>
      </w:pPr>
      <w:r w:rsidRPr="00A04C41">
        <w:rPr>
          <w:rFonts w:ascii="Arial" w:hAnsi="Arial" w:cs="Arial"/>
          <w:b/>
          <w:bCs/>
          <w:sz w:val="20"/>
          <w:szCs w:val="20"/>
        </w:rPr>
        <w:t xml:space="preserve">3. </w:t>
      </w:r>
      <w:r w:rsidR="00461FFC" w:rsidRPr="00A04C41">
        <w:rPr>
          <w:rFonts w:ascii="Arial" w:hAnsi="Arial" w:cs="Arial"/>
          <w:b/>
          <w:bCs/>
          <w:sz w:val="20"/>
          <w:szCs w:val="20"/>
        </w:rPr>
        <w:t>RESULTS AND DISCUSSION</w:t>
      </w:r>
    </w:p>
    <w:p w14:paraId="25735F5C" w14:textId="77777777" w:rsidR="00FF1955" w:rsidRPr="00FF1955" w:rsidRDefault="00FF1955" w:rsidP="00FF1955">
      <w:pPr>
        <w:spacing w:after="120" w:line="360" w:lineRule="auto"/>
        <w:jc w:val="both"/>
        <w:rPr>
          <w:rFonts w:ascii="Arial" w:eastAsia="Times New Roman" w:hAnsi="Arial" w:cs="Arial"/>
          <w:color w:val="0E101A"/>
          <w:kern w:val="0"/>
          <w:sz w:val="20"/>
          <w:szCs w:val="20"/>
          <w:lang w:eastAsia="en-IN"/>
          <w14:ligatures w14:val="none"/>
        </w:rPr>
      </w:pPr>
      <w:r w:rsidRPr="00FF1955">
        <w:rPr>
          <w:rFonts w:ascii="Arial" w:eastAsia="Times New Roman" w:hAnsi="Arial" w:cs="Arial"/>
          <w:color w:val="0E101A"/>
          <w:kern w:val="0"/>
          <w:sz w:val="20"/>
          <w:szCs w:val="20"/>
          <w:lang w:eastAsia="en-IN"/>
          <w14:ligatures w14:val="none"/>
        </w:rPr>
        <w:t xml:space="preserve">The present study comparatively evaluated the growth performance and pigment production of </w:t>
      </w:r>
      <w:proofErr w:type="spellStart"/>
      <w:r w:rsidRPr="00FF1955">
        <w:rPr>
          <w:rFonts w:ascii="Arial" w:eastAsia="Times New Roman" w:hAnsi="Arial" w:cs="Arial"/>
          <w:color w:val="0E101A"/>
          <w:kern w:val="0"/>
          <w:sz w:val="20"/>
          <w:szCs w:val="20"/>
          <w:lang w:eastAsia="en-IN"/>
          <w14:ligatures w14:val="none"/>
        </w:rPr>
        <w:t>Arthrospira</w:t>
      </w:r>
      <w:proofErr w:type="spellEnd"/>
      <w:r w:rsidRPr="00FF1955">
        <w:rPr>
          <w:rFonts w:ascii="Arial" w:eastAsia="Times New Roman" w:hAnsi="Arial" w:cs="Arial"/>
          <w:color w:val="0E101A"/>
          <w:kern w:val="0"/>
          <w:sz w:val="20"/>
          <w:szCs w:val="20"/>
          <w:lang w:eastAsia="en-IN"/>
          <w14:ligatures w14:val="none"/>
        </w:rPr>
        <w:t xml:space="preserve"> platensis cultivated in enriched water hyacinth extract (EWHE) and two conventional synthetic media, </w:t>
      </w:r>
      <w:proofErr w:type="spellStart"/>
      <w:r w:rsidRPr="00FF1955">
        <w:rPr>
          <w:rFonts w:ascii="Arial" w:eastAsia="Times New Roman" w:hAnsi="Arial" w:cs="Arial"/>
          <w:color w:val="0E101A"/>
          <w:kern w:val="0"/>
          <w:sz w:val="20"/>
          <w:szCs w:val="20"/>
          <w:lang w:eastAsia="en-IN"/>
          <w14:ligatures w14:val="none"/>
        </w:rPr>
        <w:t>Zarrouk’s</w:t>
      </w:r>
      <w:proofErr w:type="spellEnd"/>
      <w:r w:rsidRPr="00FF1955">
        <w:rPr>
          <w:rFonts w:ascii="Arial" w:eastAsia="Times New Roman" w:hAnsi="Arial" w:cs="Arial"/>
          <w:color w:val="0E101A"/>
          <w:kern w:val="0"/>
          <w:sz w:val="20"/>
          <w:szCs w:val="20"/>
          <w:lang w:eastAsia="en-IN"/>
          <w14:ligatures w14:val="none"/>
        </w:rPr>
        <w:t xml:space="preserve"> medium and m-NRC medium. The results indicated that </w:t>
      </w:r>
      <w:proofErr w:type="spellStart"/>
      <w:r w:rsidRPr="00FF1955">
        <w:rPr>
          <w:rFonts w:ascii="Arial" w:eastAsia="Times New Roman" w:hAnsi="Arial" w:cs="Arial"/>
          <w:color w:val="0E101A"/>
          <w:kern w:val="0"/>
          <w:sz w:val="20"/>
          <w:szCs w:val="20"/>
          <w:lang w:eastAsia="en-IN"/>
          <w14:ligatures w14:val="none"/>
        </w:rPr>
        <w:t>Zarrouk’s</w:t>
      </w:r>
      <w:proofErr w:type="spellEnd"/>
      <w:r w:rsidRPr="00FF1955">
        <w:rPr>
          <w:rFonts w:ascii="Arial" w:eastAsia="Times New Roman" w:hAnsi="Arial" w:cs="Arial"/>
          <w:color w:val="0E101A"/>
          <w:kern w:val="0"/>
          <w:sz w:val="20"/>
          <w:szCs w:val="20"/>
          <w:lang w:eastAsia="en-IN"/>
          <w14:ligatures w14:val="none"/>
        </w:rPr>
        <w:t xml:space="preserve"> medium supported the highest biomass accumulation and overall growth performance, which is consistent with its well-balanced nutrient composition specifically optimized for </w:t>
      </w:r>
      <w:proofErr w:type="spellStart"/>
      <w:r w:rsidRPr="00FF1955">
        <w:rPr>
          <w:rFonts w:ascii="Arial" w:eastAsia="Times New Roman" w:hAnsi="Arial" w:cs="Arial"/>
          <w:color w:val="0E101A"/>
          <w:kern w:val="0"/>
          <w:sz w:val="20"/>
          <w:szCs w:val="20"/>
          <w:lang w:eastAsia="en-IN"/>
          <w14:ligatures w14:val="none"/>
        </w:rPr>
        <w:t>Arthrospira</w:t>
      </w:r>
      <w:proofErr w:type="spellEnd"/>
      <w:r w:rsidRPr="00FF1955">
        <w:rPr>
          <w:rFonts w:ascii="Arial" w:eastAsia="Times New Roman" w:hAnsi="Arial" w:cs="Arial"/>
          <w:color w:val="0E101A"/>
          <w:kern w:val="0"/>
          <w:sz w:val="20"/>
          <w:szCs w:val="20"/>
          <w:lang w:eastAsia="en-IN"/>
          <w14:ligatures w14:val="none"/>
        </w:rPr>
        <w:t xml:space="preserve"> cultivation. However, the EWHE-based medium demonstrated promising results in pigment synthesis, particularly for phycocyanin and allophycocyanin. This suggests that although synthetic media remain superior for maximum biomass production, EWHE can effectively support pigment biosynthesis and may serve as a cost-effective alternative nutrient source</w:t>
      </w:r>
    </w:p>
    <w:p w14:paraId="4EA91A44" w14:textId="0690E594" w:rsidR="00427D6B" w:rsidRPr="00461FFC" w:rsidRDefault="00427D6B" w:rsidP="00737598">
      <w:pPr>
        <w:pStyle w:val="NormalWeb"/>
        <w:spacing w:line="360" w:lineRule="auto"/>
        <w:jc w:val="both"/>
        <w:rPr>
          <w:rFonts w:ascii="Arial" w:hAnsi="Arial" w:cs="Arial"/>
          <w:b/>
          <w:bCs/>
          <w:sz w:val="22"/>
          <w:szCs w:val="22"/>
        </w:rPr>
      </w:pPr>
      <w:r w:rsidRPr="00461FFC">
        <w:rPr>
          <w:rFonts w:ascii="Arial" w:hAnsi="Arial" w:cs="Arial"/>
          <w:b/>
          <w:bCs/>
          <w:sz w:val="22"/>
          <w:szCs w:val="22"/>
        </w:rPr>
        <w:t>3.1. Comparative nutrient composition of fermented and enriched water hyacinth extract</w:t>
      </w:r>
    </w:p>
    <w:p w14:paraId="48481FE7" w14:textId="5DFF82E8" w:rsidR="00FF1955" w:rsidRDefault="00427D6B" w:rsidP="00427D6B">
      <w:pPr>
        <w:pStyle w:val="NormalWeb"/>
        <w:spacing w:line="360" w:lineRule="auto"/>
        <w:jc w:val="both"/>
        <w:rPr>
          <w:rFonts w:ascii="Arial" w:hAnsi="Arial" w:cs="Arial"/>
          <w:sz w:val="20"/>
          <w:szCs w:val="20"/>
        </w:rPr>
      </w:pPr>
      <w:r w:rsidRPr="00A04C41">
        <w:rPr>
          <w:rFonts w:ascii="Arial" w:hAnsi="Arial" w:cs="Arial"/>
          <w:sz w:val="20"/>
          <w:szCs w:val="20"/>
        </w:rPr>
        <w:t xml:space="preserve">The nutrient composition of fermented water hyacinth extract (WHE) before and after enrichment, along with that of the modified NRC (m-NRC) medium, is presented in Table 2. </w:t>
      </w:r>
    </w:p>
    <w:p w14:paraId="2E4DDB1E" w14:textId="77777777" w:rsidR="00FF1955" w:rsidRDefault="00FF1955">
      <w:pPr>
        <w:rPr>
          <w:rFonts w:ascii="Arial" w:eastAsia="Times New Roman" w:hAnsi="Arial" w:cs="Arial"/>
          <w:kern w:val="0"/>
          <w:sz w:val="20"/>
          <w:szCs w:val="20"/>
          <w:lang w:eastAsia="en-IN"/>
          <w14:ligatures w14:val="none"/>
        </w:rPr>
      </w:pPr>
      <w:r>
        <w:rPr>
          <w:rFonts w:ascii="Arial" w:hAnsi="Arial" w:cs="Arial"/>
          <w:sz w:val="20"/>
          <w:szCs w:val="20"/>
        </w:rPr>
        <w:br w:type="page"/>
      </w:r>
    </w:p>
    <w:p w14:paraId="27957626" w14:textId="77777777" w:rsidR="00FF1955" w:rsidRPr="00FF1955" w:rsidRDefault="00FF1955" w:rsidP="00FF1955">
      <w:pPr>
        <w:spacing w:after="120" w:line="360" w:lineRule="auto"/>
        <w:ind w:left="720" w:hanging="720"/>
        <w:jc w:val="both"/>
        <w:rPr>
          <w:rFonts w:ascii="Arial" w:eastAsia="Times New Roman" w:hAnsi="Arial" w:cs="Arial"/>
          <w:b/>
          <w:bCs/>
          <w:kern w:val="0"/>
          <w:sz w:val="22"/>
          <w:szCs w:val="22"/>
          <w:lang w:eastAsia="en-IN"/>
          <w14:ligatures w14:val="none"/>
        </w:rPr>
      </w:pPr>
      <w:r w:rsidRPr="00FF1955">
        <w:rPr>
          <w:rFonts w:ascii="Arial" w:eastAsia="Times New Roman" w:hAnsi="Arial" w:cs="Arial"/>
          <w:b/>
          <w:bCs/>
          <w:kern w:val="0"/>
          <w:sz w:val="22"/>
          <w:szCs w:val="22"/>
          <w:lang w:eastAsia="en-IN"/>
          <w14:ligatures w14:val="none"/>
        </w:rPr>
        <w:lastRenderedPageBreak/>
        <w:t>Table 2. Comparative nutrient composition fermented water hyacinth extract (WHE) before and after enrichment compared with modified NRC (m-NRC) medium (g L</w:t>
      </w:r>
      <w:r w:rsidRPr="00FF1955">
        <w:rPr>
          <w:rFonts w:ascii="Cambria Math" w:eastAsia="Times New Roman" w:hAnsi="Cambria Math" w:cs="Cambria Math"/>
          <w:b/>
          <w:bCs/>
          <w:kern w:val="0"/>
          <w:sz w:val="22"/>
          <w:szCs w:val="22"/>
          <w:lang w:eastAsia="en-IN"/>
          <w14:ligatures w14:val="none"/>
        </w:rPr>
        <w:t>⁻</w:t>
      </w:r>
      <w:r w:rsidRPr="00FF1955">
        <w:rPr>
          <w:rFonts w:ascii="Arial" w:eastAsia="Times New Roman" w:hAnsi="Arial" w:cs="Arial"/>
          <w:b/>
          <w:bCs/>
          <w:kern w:val="0"/>
          <w:sz w:val="22"/>
          <w:szCs w:val="22"/>
          <w:lang w:eastAsia="en-IN"/>
          <w14:ligatures w14:val="none"/>
        </w:rPr>
        <w:t>¹).</w:t>
      </w:r>
    </w:p>
    <w:tbl>
      <w:tblPr>
        <w:tblStyle w:val="PlainTable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2807"/>
        <w:gridCol w:w="1823"/>
        <w:gridCol w:w="1840"/>
      </w:tblGrid>
      <w:tr w:rsidR="00FF1955" w:rsidRPr="00FF1955" w14:paraId="6408E530" w14:textId="77777777" w:rsidTr="008B7221">
        <w:trPr>
          <w:cnfStyle w:val="100000000000" w:firstRow="1" w:lastRow="0" w:firstColumn="0" w:lastColumn="0" w:oddVBand="0" w:evenVBand="0" w:oddHBand="0" w:evenHBand="0" w:firstRowFirstColumn="0" w:firstRowLastColumn="0" w:lastRowFirstColumn="0" w:lastRowLastColumn="0"/>
          <w:trHeight w:val="445"/>
          <w:jc w:val="center"/>
        </w:trPr>
        <w:tc>
          <w:tcPr>
            <w:cnfStyle w:val="001000000000" w:firstRow="0" w:lastRow="0" w:firstColumn="1" w:lastColumn="0" w:oddVBand="0" w:evenVBand="0" w:oddHBand="0" w:evenHBand="0" w:firstRowFirstColumn="0" w:firstRowLastColumn="0" w:lastRowFirstColumn="0" w:lastRowLastColumn="0"/>
            <w:tcW w:w="1550" w:type="dxa"/>
            <w:tcBorders>
              <w:top w:val="single" w:sz="4" w:space="0" w:color="auto"/>
              <w:left w:val="nil"/>
              <w:bottom w:val="single" w:sz="4" w:space="0" w:color="auto"/>
              <w:right w:val="nil"/>
            </w:tcBorders>
            <w:hideMark/>
          </w:tcPr>
          <w:p w14:paraId="2BE26932" w14:textId="77777777" w:rsidR="00FF1955" w:rsidRPr="00FF1955" w:rsidRDefault="00FF1955" w:rsidP="008B7221">
            <w:pPr>
              <w:spacing w:line="360" w:lineRule="auto"/>
              <w:rPr>
                <w:rFonts w:ascii="Arial" w:eastAsia="Times New Roman" w:hAnsi="Arial" w:cs="Arial"/>
                <w:color w:val="000000"/>
                <w:kern w:val="0"/>
                <w:sz w:val="20"/>
                <w:szCs w:val="20"/>
                <w14:ligatures w14:val="none"/>
              </w:rPr>
            </w:pPr>
            <w:r w:rsidRPr="00FF1955">
              <w:rPr>
                <w:rFonts w:ascii="Arial" w:eastAsia="Times New Roman" w:hAnsi="Arial" w:cs="Arial"/>
                <w:color w:val="000000"/>
                <w:kern w:val="0"/>
                <w:sz w:val="20"/>
                <w:szCs w:val="20"/>
                <w14:ligatures w14:val="none"/>
              </w:rPr>
              <w:t xml:space="preserve">Major Ions </w:t>
            </w:r>
          </w:p>
        </w:tc>
        <w:tc>
          <w:tcPr>
            <w:tcW w:w="2807" w:type="dxa"/>
            <w:tcBorders>
              <w:top w:val="single" w:sz="4" w:space="0" w:color="auto"/>
              <w:left w:val="nil"/>
              <w:bottom w:val="single" w:sz="4" w:space="0" w:color="auto"/>
              <w:right w:val="nil"/>
            </w:tcBorders>
            <w:hideMark/>
          </w:tcPr>
          <w:p w14:paraId="27EA7164" w14:textId="77777777" w:rsidR="00FF1955" w:rsidRPr="00FF1955" w:rsidRDefault="00FF1955" w:rsidP="008B7221">
            <w:pPr>
              <w:spacing w:line="36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kern w:val="0"/>
                <w:sz w:val="20"/>
                <w:szCs w:val="20"/>
                <w14:ligatures w14:val="none"/>
              </w:rPr>
            </w:pPr>
            <w:r w:rsidRPr="00FF1955">
              <w:rPr>
                <w:rFonts w:ascii="Arial" w:eastAsia="Times New Roman" w:hAnsi="Arial" w:cs="Arial"/>
                <w:color w:val="000000"/>
                <w:kern w:val="0"/>
                <w:sz w:val="20"/>
                <w:szCs w:val="20"/>
                <w14:ligatures w14:val="none"/>
              </w:rPr>
              <w:t xml:space="preserve">Fermented WHE </w:t>
            </w:r>
            <w:r w:rsidRPr="00FF1955">
              <w:rPr>
                <w:rFonts w:ascii="Arial" w:eastAsia="Times New Roman" w:hAnsi="Arial" w:cs="Arial"/>
                <w:color w:val="000000"/>
                <w:kern w:val="0"/>
                <w:sz w:val="20"/>
                <w:szCs w:val="20"/>
                <w:lang w:val="en-IN"/>
                <w14:ligatures w14:val="none"/>
              </w:rPr>
              <w:t>(g L</w:t>
            </w:r>
            <w:r w:rsidRPr="00FF1955">
              <w:rPr>
                <w:rFonts w:ascii="Cambria Math" w:eastAsia="Times New Roman" w:hAnsi="Cambria Math" w:cs="Cambria Math"/>
                <w:color w:val="000000"/>
                <w:kern w:val="0"/>
                <w:sz w:val="20"/>
                <w:szCs w:val="20"/>
                <w:lang w:val="en-IN"/>
                <w14:ligatures w14:val="none"/>
              </w:rPr>
              <w:t>⁻</w:t>
            </w:r>
            <w:r w:rsidRPr="00FF1955">
              <w:rPr>
                <w:rFonts w:ascii="Arial" w:eastAsia="Times New Roman" w:hAnsi="Arial" w:cs="Arial"/>
                <w:color w:val="000000"/>
                <w:kern w:val="0"/>
                <w:sz w:val="20"/>
                <w:szCs w:val="20"/>
                <w:lang w:val="en-IN"/>
                <w14:ligatures w14:val="none"/>
              </w:rPr>
              <w:t>¹)</w:t>
            </w:r>
          </w:p>
        </w:tc>
        <w:tc>
          <w:tcPr>
            <w:tcW w:w="1823" w:type="dxa"/>
            <w:tcBorders>
              <w:top w:val="single" w:sz="4" w:space="0" w:color="auto"/>
              <w:left w:val="nil"/>
              <w:bottom w:val="single" w:sz="4" w:space="0" w:color="auto"/>
              <w:right w:val="nil"/>
            </w:tcBorders>
            <w:hideMark/>
          </w:tcPr>
          <w:p w14:paraId="680CD514" w14:textId="77777777" w:rsidR="00FF1955" w:rsidRPr="00FF1955" w:rsidRDefault="00FF1955" w:rsidP="008B7221">
            <w:pPr>
              <w:spacing w:line="36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FF1955">
              <w:rPr>
                <w:rFonts w:ascii="Arial" w:eastAsia="Times New Roman" w:hAnsi="Arial" w:cs="Arial"/>
                <w:color w:val="000000"/>
                <w:kern w:val="0"/>
                <w:sz w:val="20"/>
                <w:szCs w:val="20"/>
                <w:lang w:val="en-IN"/>
                <w14:ligatures w14:val="none"/>
              </w:rPr>
              <w:t>EWHE (g L</w:t>
            </w:r>
            <w:r w:rsidRPr="00FF1955">
              <w:rPr>
                <w:rFonts w:ascii="Cambria Math" w:eastAsia="Times New Roman" w:hAnsi="Cambria Math" w:cs="Cambria Math"/>
                <w:color w:val="000000"/>
                <w:kern w:val="0"/>
                <w:sz w:val="20"/>
                <w:szCs w:val="20"/>
                <w:lang w:val="en-IN"/>
                <w14:ligatures w14:val="none"/>
              </w:rPr>
              <w:t>⁻</w:t>
            </w:r>
            <w:r w:rsidRPr="00FF1955">
              <w:rPr>
                <w:rFonts w:ascii="Arial" w:eastAsia="Times New Roman" w:hAnsi="Arial" w:cs="Arial"/>
                <w:color w:val="000000"/>
                <w:kern w:val="0"/>
                <w:sz w:val="20"/>
                <w:szCs w:val="20"/>
                <w:lang w:val="en-IN"/>
                <w14:ligatures w14:val="none"/>
              </w:rPr>
              <w:t>¹)</w:t>
            </w:r>
          </w:p>
        </w:tc>
        <w:tc>
          <w:tcPr>
            <w:tcW w:w="1840" w:type="dxa"/>
            <w:tcBorders>
              <w:top w:val="single" w:sz="4" w:space="0" w:color="auto"/>
              <w:left w:val="nil"/>
              <w:bottom w:val="single" w:sz="4" w:space="0" w:color="auto"/>
              <w:right w:val="nil"/>
            </w:tcBorders>
            <w:hideMark/>
          </w:tcPr>
          <w:p w14:paraId="4F57529B" w14:textId="77777777" w:rsidR="00FF1955" w:rsidRPr="00FF1955" w:rsidRDefault="00FF1955" w:rsidP="008B7221">
            <w:pPr>
              <w:spacing w:line="36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FF1955">
              <w:rPr>
                <w:rFonts w:ascii="Arial" w:eastAsia="Times New Roman" w:hAnsi="Arial" w:cs="Arial"/>
                <w:color w:val="000000"/>
                <w:kern w:val="0"/>
                <w:sz w:val="20"/>
                <w:szCs w:val="20"/>
                <w:lang w:val="en-IN"/>
                <w14:ligatures w14:val="none"/>
              </w:rPr>
              <w:t>m-NRC (g L</w:t>
            </w:r>
            <w:r w:rsidRPr="00FF1955">
              <w:rPr>
                <w:rFonts w:ascii="Cambria Math" w:eastAsia="Times New Roman" w:hAnsi="Cambria Math" w:cs="Cambria Math"/>
                <w:color w:val="000000"/>
                <w:kern w:val="0"/>
                <w:sz w:val="20"/>
                <w:szCs w:val="20"/>
                <w:lang w:val="en-IN"/>
                <w14:ligatures w14:val="none"/>
              </w:rPr>
              <w:t>⁻</w:t>
            </w:r>
            <w:r w:rsidRPr="00FF1955">
              <w:rPr>
                <w:rFonts w:ascii="Arial" w:eastAsia="Times New Roman" w:hAnsi="Arial" w:cs="Arial"/>
                <w:color w:val="000000"/>
                <w:kern w:val="0"/>
                <w:sz w:val="20"/>
                <w:szCs w:val="20"/>
                <w:lang w:val="en-IN"/>
                <w14:ligatures w14:val="none"/>
              </w:rPr>
              <w:t>¹)</w:t>
            </w:r>
          </w:p>
        </w:tc>
      </w:tr>
      <w:tr w:rsidR="00FF1955" w:rsidRPr="00FF1955" w14:paraId="36161764" w14:textId="77777777" w:rsidTr="008B7221">
        <w:trPr>
          <w:cnfStyle w:val="000000100000" w:firstRow="0" w:lastRow="0" w:firstColumn="0" w:lastColumn="0" w:oddVBand="0" w:evenVBand="0" w:oddHBand="1" w:evenHBand="0" w:firstRowFirstColumn="0" w:firstRowLastColumn="0" w:lastRowFirstColumn="0" w:lastRowLastColumn="0"/>
          <w:trHeight w:val="409"/>
          <w:jc w:val="center"/>
        </w:trPr>
        <w:tc>
          <w:tcPr>
            <w:cnfStyle w:val="001000000000" w:firstRow="0" w:lastRow="0" w:firstColumn="1" w:lastColumn="0" w:oddVBand="0" w:evenVBand="0" w:oddHBand="0" w:evenHBand="0" w:firstRowFirstColumn="0" w:firstRowLastColumn="0" w:lastRowFirstColumn="0" w:lastRowLastColumn="0"/>
            <w:tcW w:w="1550" w:type="dxa"/>
            <w:tcBorders>
              <w:top w:val="single" w:sz="4" w:space="0" w:color="auto"/>
              <w:left w:val="nil"/>
              <w:bottom w:val="nil"/>
              <w:right w:val="nil"/>
            </w:tcBorders>
            <w:hideMark/>
          </w:tcPr>
          <w:p w14:paraId="444D5D52" w14:textId="77777777" w:rsidR="00FF1955" w:rsidRPr="00FF1955" w:rsidRDefault="00FF1955" w:rsidP="008B7221">
            <w:pPr>
              <w:spacing w:line="360" w:lineRule="auto"/>
              <w:rPr>
                <w:rFonts w:ascii="Arial" w:eastAsia="Times New Roman" w:hAnsi="Arial" w:cs="Arial"/>
                <w:b w:val="0"/>
                <w:bCs w:val="0"/>
                <w:color w:val="000000"/>
                <w:kern w:val="0"/>
                <w:sz w:val="20"/>
                <w:szCs w:val="20"/>
                <w14:ligatures w14:val="none"/>
              </w:rPr>
            </w:pPr>
            <w:r w:rsidRPr="00FF1955">
              <w:rPr>
                <w:rFonts w:ascii="Arial" w:eastAsia="Times New Roman" w:hAnsi="Arial" w:cs="Arial"/>
                <w:b w:val="0"/>
                <w:bCs w:val="0"/>
                <w:color w:val="000000"/>
                <w:kern w:val="0"/>
                <w:sz w:val="20"/>
                <w:szCs w:val="20"/>
                <w14:ligatures w14:val="none"/>
              </w:rPr>
              <w:t>HCO</w:t>
            </w:r>
            <w:r w:rsidRPr="00FF1955">
              <w:rPr>
                <w:rFonts w:ascii="Cambria Math" w:eastAsia="Times New Roman" w:hAnsi="Cambria Math" w:cs="Cambria Math"/>
                <w:b w:val="0"/>
                <w:bCs w:val="0"/>
                <w:color w:val="000000"/>
                <w:kern w:val="0"/>
                <w:sz w:val="20"/>
                <w:szCs w:val="20"/>
                <w14:ligatures w14:val="none"/>
              </w:rPr>
              <w:t>₃⁻</w:t>
            </w:r>
          </w:p>
        </w:tc>
        <w:tc>
          <w:tcPr>
            <w:tcW w:w="2807" w:type="dxa"/>
            <w:tcBorders>
              <w:top w:val="single" w:sz="4" w:space="0" w:color="auto"/>
              <w:left w:val="nil"/>
              <w:bottom w:val="nil"/>
              <w:right w:val="nil"/>
            </w:tcBorders>
            <w:hideMark/>
          </w:tcPr>
          <w:p w14:paraId="6701E86E" w14:textId="77777777" w:rsidR="00FF1955" w:rsidRPr="00FF1955" w:rsidRDefault="00FF1955" w:rsidP="008B7221">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FF1955">
              <w:rPr>
                <w:rFonts w:ascii="Arial" w:eastAsia="Times New Roman" w:hAnsi="Arial" w:cs="Arial"/>
                <w:color w:val="000000"/>
                <w:kern w:val="0"/>
                <w:sz w:val="20"/>
                <w:szCs w:val="20"/>
                <w14:ligatures w14:val="none"/>
              </w:rPr>
              <w:t>BLQ</w:t>
            </w:r>
          </w:p>
        </w:tc>
        <w:tc>
          <w:tcPr>
            <w:tcW w:w="1823" w:type="dxa"/>
            <w:tcBorders>
              <w:top w:val="single" w:sz="4" w:space="0" w:color="auto"/>
              <w:left w:val="nil"/>
              <w:bottom w:val="nil"/>
              <w:right w:val="nil"/>
            </w:tcBorders>
            <w:hideMark/>
          </w:tcPr>
          <w:p w14:paraId="4F3EB567" w14:textId="77777777" w:rsidR="00FF1955" w:rsidRPr="00FF1955" w:rsidRDefault="00FF1955" w:rsidP="008B7221">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FF1955">
              <w:rPr>
                <w:rFonts w:ascii="Arial" w:eastAsia="Times New Roman" w:hAnsi="Arial" w:cs="Arial"/>
                <w:color w:val="000000"/>
                <w:kern w:val="0"/>
                <w:sz w:val="20"/>
                <w:szCs w:val="20"/>
                <w14:ligatures w14:val="none"/>
              </w:rPr>
              <w:t>5.7147</w:t>
            </w:r>
          </w:p>
        </w:tc>
        <w:tc>
          <w:tcPr>
            <w:tcW w:w="1840" w:type="dxa"/>
            <w:tcBorders>
              <w:top w:val="single" w:sz="4" w:space="0" w:color="auto"/>
              <w:left w:val="nil"/>
              <w:bottom w:val="nil"/>
              <w:right w:val="nil"/>
            </w:tcBorders>
            <w:hideMark/>
          </w:tcPr>
          <w:p w14:paraId="33C20A68" w14:textId="77777777" w:rsidR="00FF1955" w:rsidRPr="00FF1955" w:rsidRDefault="00FF1955" w:rsidP="008B7221">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FF1955">
              <w:rPr>
                <w:rFonts w:ascii="Arial" w:eastAsia="Times New Roman" w:hAnsi="Arial" w:cs="Arial"/>
                <w:color w:val="000000"/>
                <w:kern w:val="0"/>
                <w:sz w:val="20"/>
                <w:szCs w:val="20"/>
                <w14:ligatures w14:val="none"/>
              </w:rPr>
              <w:t>5.7147</w:t>
            </w:r>
          </w:p>
        </w:tc>
      </w:tr>
      <w:tr w:rsidR="00FF1955" w:rsidRPr="00FF1955" w14:paraId="448F2900" w14:textId="77777777" w:rsidTr="008B7221">
        <w:trPr>
          <w:trHeight w:val="415"/>
          <w:jc w:val="center"/>
        </w:trPr>
        <w:tc>
          <w:tcPr>
            <w:cnfStyle w:val="001000000000" w:firstRow="0" w:lastRow="0" w:firstColumn="1" w:lastColumn="0" w:oddVBand="0" w:evenVBand="0" w:oddHBand="0" w:evenHBand="0" w:firstRowFirstColumn="0" w:firstRowLastColumn="0" w:lastRowFirstColumn="0" w:lastRowLastColumn="0"/>
            <w:tcW w:w="1550" w:type="dxa"/>
            <w:tcBorders>
              <w:top w:val="nil"/>
              <w:left w:val="nil"/>
              <w:bottom w:val="nil"/>
              <w:right w:val="nil"/>
            </w:tcBorders>
            <w:hideMark/>
          </w:tcPr>
          <w:p w14:paraId="088C287B" w14:textId="77777777" w:rsidR="00FF1955" w:rsidRPr="00FF1955" w:rsidRDefault="00FF1955" w:rsidP="008B7221">
            <w:pPr>
              <w:spacing w:line="360" w:lineRule="auto"/>
              <w:rPr>
                <w:rFonts w:ascii="Arial" w:eastAsia="Times New Roman" w:hAnsi="Arial" w:cs="Arial"/>
                <w:b w:val="0"/>
                <w:bCs w:val="0"/>
                <w:color w:val="000000"/>
                <w:kern w:val="0"/>
                <w:sz w:val="20"/>
                <w:szCs w:val="20"/>
                <w14:ligatures w14:val="none"/>
              </w:rPr>
            </w:pPr>
            <w:r w:rsidRPr="00FF1955">
              <w:rPr>
                <w:rFonts w:ascii="Arial" w:eastAsia="Times New Roman" w:hAnsi="Arial" w:cs="Arial"/>
                <w:b w:val="0"/>
                <w:bCs w:val="0"/>
                <w:color w:val="000000"/>
                <w:kern w:val="0"/>
                <w:sz w:val="20"/>
                <w:szCs w:val="20"/>
                <w14:ligatures w14:val="none"/>
              </w:rPr>
              <w:t>NO</w:t>
            </w:r>
            <w:r w:rsidRPr="00FF1955">
              <w:rPr>
                <w:rFonts w:ascii="Cambria Math" w:eastAsia="Times New Roman" w:hAnsi="Cambria Math" w:cs="Cambria Math"/>
                <w:b w:val="0"/>
                <w:bCs w:val="0"/>
                <w:color w:val="000000"/>
                <w:kern w:val="0"/>
                <w:sz w:val="20"/>
                <w:szCs w:val="20"/>
                <w14:ligatures w14:val="none"/>
              </w:rPr>
              <w:t>₃⁻</w:t>
            </w:r>
          </w:p>
        </w:tc>
        <w:tc>
          <w:tcPr>
            <w:tcW w:w="2807" w:type="dxa"/>
            <w:tcBorders>
              <w:top w:val="nil"/>
              <w:left w:val="nil"/>
              <w:bottom w:val="nil"/>
              <w:right w:val="nil"/>
            </w:tcBorders>
            <w:hideMark/>
          </w:tcPr>
          <w:p w14:paraId="03F99F4C" w14:textId="77777777" w:rsidR="00FF1955" w:rsidRPr="00FF1955" w:rsidRDefault="00FF1955" w:rsidP="008B7221">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FF1955">
              <w:rPr>
                <w:rFonts w:ascii="Arial" w:eastAsia="Times New Roman" w:hAnsi="Arial" w:cs="Arial"/>
                <w:color w:val="000000"/>
                <w:kern w:val="0"/>
                <w:sz w:val="20"/>
                <w:szCs w:val="20"/>
                <w14:ligatures w14:val="none"/>
              </w:rPr>
              <w:t>0.0274</w:t>
            </w:r>
          </w:p>
        </w:tc>
        <w:tc>
          <w:tcPr>
            <w:tcW w:w="1823" w:type="dxa"/>
            <w:tcBorders>
              <w:top w:val="nil"/>
              <w:left w:val="nil"/>
              <w:bottom w:val="nil"/>
              <w:right w:val="nil"/>
            </w:tcBorders>
            <w:hideMark/>
          </w:tcPr>
          <w:p w14:paraId="1A60EB52" w14:textId="77777777" w:rsidR="00FF1955" w:rsidRPr="00FF1955" w:rsidRDefault="00FF1955" w:rsidP="008B7221">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FF1955">
              <w:rPr>
                <w:rFonts w:ascii="Arial" w:eastAsia="Times New Roman" w:hAnsi="Arial" w:cs="Arial"/>
                <w:color w:val="000000"/>
                <w:kern w:val="0"/>
                <w:sz w:val="20"/>
                <w:szCs w:val="20"/>
                <w14:ligatures w14:val="none"/>
              </w:rPr>
              <w:t>1.8238</w:t>
            </w:r>
          </w:p>
        </w:tc>
        <w:tc>
          <w:tcPr>
            <w:tcW w:w="1840" w:type="dxa"/>
            <w:tcBorders>
              <w:top w:val="nil"/>
              <w:left w:val="nil"/>
              <w:bottom w:val="nil"/>
              <w:right w:val="nil"/>
            </w:tcBorders>
            <w:hideMark/>
          </w:tcPr>
          <w:p w14:paraId="133071EC" w14:textId="77777777" w:rsidR="00FF1955" w:rsidRPr="00FF1955" w:rsidRDefault="00FF1955" w:rsidP="008B7221">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FF1955">
              <w:rPr>
                <w:rFonts w:ascii="Arial" w:eastAsia="Times New Roman" w:hAnsi="Arial" w:cs="Arial"/>
                <w:color w:val="000000"/>
                <w:kern w:val="0"/>
                <w:sz w:val="20"/>
                <w:szCs w:val="20"/>
                <w14:ligatures w14:val="none"/>
              </w:rPr>
              <w:t>1.8238</w:t>
            </w:r>
          </w:p>
        </w:tc>
      </w:tr>
      <w:tr w:rsidR="00FF1955" w:rsidRPr="00FF1955" w14:paraId="68443786" w14:textId="77777777" w:rsidTr="008B7221">
        <w:trPr>
          <w:cnfStyle w:val="000000100000" w:firstRow="0" w:lastRow="0" w:firstColumn="0" w:lastColumn="0" w:oddVBand="0" w:evenVBand="0" w:oddHBand="1" w:evenHBand="0" w:firstRowFirstColumn="0" w:firstRowLastColumn="0" w:lastRowFirstColumn="0" w:lastRowLastColumn="0"/>
          <w:trHeight w:val="406"/>
          <w:jc w:val="center"/>
        </w:trPr>
        <w:tc>
          <w:tcPr>
            <w:cnfStyle w:val="001000000000" w:firstRow="0" w:lastRow="0" w:firstColumn="1" w:lastColumn="0" w:oddVBand="0" w:evenVBand="0" w:oddHBand="0" w:evenHBand="0" w:firstRowFirstColumn="0" w:firstRowLastColumn="0" w:lastRowFirstColumn="0" w:lastRowLastColumn="0"/>
            <w:tcW w:w="1550" w:type="dxa"/>
            <w:tcBorders>
              <w:top w:val="nil"/>
              <w:left w:val="nil"/>
              <w:bottom w:val="nil"/>
              <w:right w:val="nil"/>
            </w:tcBorders>
            <w:hideMark/>
          </w:tcPr>
          <w:p w14:paraId="4324BCAB" w14:textId="77777777" w:rsidR="00FF1955" w:rsidRPr="00FF1955" w:rsidRDefault="00FF1955" w:rsidP="008B7221">
            <w:pPr>
              <w:spacing w:line="360" w:lineRule="auto"/>
              <w:rPr>
                <w:rFonts w:ascii="Arial" w:eastAsia="Times New Roman" w:hAnsi="Arial" w:cs="Arial"/>
                <w:b w:val="0"/>
                <w:bCs w:val="0"/>
                <w:color w:val="000000"/>
                <w:kern w:val="0"/>
                <w:sz w:val="20"/>
                <w:szCs w:val="20"/>
                <w14:ligatures w14:val="none"/>
              </w:rPr>
            </w:pPr>
            <w:r w:rsidRPr="00FF1955">
              <w:rPr>
                <w:rFonts w:ascii="Arial" w:eastAsia="Times New Roman" w:hAnsi="Arial" w:cs="Arial"/>
                <w:b w:val="0"/>
                <w:bCs w:val="0"/>
                <w:color w:val="000000"/>
                <w:kern w:val="0"/>
                <w:sz w:val="20"/>
                <w:szCs w:val="20"/>
                <w14:ligatures w14:val="none"/>
              </w:rPr>
              <w:t>PO</w:t>
            </w:r>
            <w:r w:rsidRPr="00FF1955">
              <w:rPr>
                <w:rFonts w:ascii="Cambria Math" w:eastAsia="Times New Roman" w:hAnsi="Cambria Math" w:cs="Cambria Math"/>
                <w:b w:val="0"/>
                <w:bCs w:val="0"/>
                <w:color w:val="000000"/>
                <w:kern w:val="0"/>
                <w:sz w:val="20"/>
                <w:szCs w:val="20"/>
                <w14:ligatures w14:val="none"/>
              </w:rPr>
              <w:t>₄</w:t>
            </w:r>
            <w:r w:rsidRPr="00FF1955">
              <w:rPr>
                <w:rFonts w:ascii="Arial" w:eastAsia="Times New Roman" w:hAnsi="Arial" w:cs="Arial"/>
                <w:b w:val="0"/>
                <w:bCs w:val="0"/>
                <w:color w:val="000000"/>
                <w:kern w:val="0"/>
                <w:sz w:val="20"/>
                <w:szCs w:val="20"/>
                <w14:ligatures w14:val="none"/>
              </w:rPr>
              <w:t>³</w:t>
            </w:r>
            <w:r w:rsidRPr="00FF1955">
              <w:rPr>
                <w:rFonts w:ascii="Cambria Math" w:eastAsia="Times New Roman" w:hAnsi="Cambria Math" w:cs="Cambria Math"/>
                <w:b w:val="0"/>
                <w:bCs w:val="0"/>
                <w:color w:val="000000"/>
                <w:kern w:val="0"/>
                <w:sz w:val="20"/>
                <w:szCs w:val="20"/>
                <w14:ligatures w14:val="none"/>
              </w:rPr>
              <w:t>⁻</w:t>
            </w:r>
          </w:p>
        </w:tc>
        <w:tc>
          <w:tcPr>
            <w:tcW w:w="2807" w:type="dxa"/>
            <w:tcBorders>
              <w:top w:val="nil"/>
              <w:left w:val="nil"/>
              <w:bottom w:val="nil"/>
              <w:right w:val="nil"/>
            </w:tcBorders>
            <w:hideMark/>
          </w:tcPr>
          <w:p w14:paraId="7366B386" w14:textId="77777777" w:rsidR="00FF1955" w:rsidRPr="00FF1955" w:rsidRDefault="00FF1955" w:rsidP="008B7221">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FF1955">
              <w:rPr>
                <w:rFonts w:ascii="Arial" w:eastAsia="Times New Roman" w:hAnsi="Arial" w:cs="Arial"/>
                <w:color w:val="000000"/>
                <w:kern w:val="0"/>
                <w:sz w:val="20"/>
                <w:szCs w:val="20"/>
                <w14:ligatures w14:val="none"/>
              </w:rPr>
              <w:t>0.2000</w:t>
            </w:r>
          </w:p>
        </w:tc>
        <w:tc>
          <w:tcPr>
            <w:tcW w:w="1823" w:type="dxa"/>
            <w:tcBorders>
              <w:top w:val="nil"/>
              <w:left w:val="nil"/>
              <w:bottom w:val="nil"/>
              <w:right w:val="nil"/>
            </w:tcBorders>
            <w:hideMark/>
          </w:tcPr>
          <w:p w14:paraId="46021FDA" w14:textId="77777777" w:rsidR="00FF1955" w:rsidRPr="00FF1955" w:rsidRDefault="00FF1955" w:rsidP="008B7221">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FF1955">
              <w:rPr>
                <w:rFonts w:ascii="Arial" w:eastAsia="Times New Roman" w:hAnsi="Arial" w:cs="Arial"/>
                <w:color w:val="000000"/>
                <w:kern w:val="0"/>
                <w:sz w:val="20"/>
                <w:szCs w:val="20"/>
                <w14:ligatures w14:val="none"/>
              </w:rPr>
              <w:t>0.2726</w:t>
            </w:r>
          </w:p>
        </w:tc>
        <w:tc>
          <w:tcPr>
            <w:tcW w:w="1840" w:type="dxa"/>
            <w:tcBorders>
              <w:top w:val="nil"/>
              <w:left w:val="nil"/>
              <w:bottom w:val="nil"/>
              <w:right w:val="nil"/>
            </w:tcBorders>
            <w:hideMark/>
          </w:tcPr>
          <w:p w14:paraId="5A8CD7EB" w14:textId="77777777" w:rsidR="00FF1955" w:rsidRPr="00FF1955" w:rsidRDefault="00FF1955" w:rsidP="008B7221">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FF1955">
              <w:rPr>
                <w:rFonts w:ascii="Arial" w:eastAsia="Times New Roman" w:hAnsi="Arial" w:cs="Arial"/>
                <w:color w:val="000000"/>
                <w:kern w:val="0"/>
                <w:sz w:val="20"/>
                <w:szCs w:val="20"/>
                <w14:ligatures w14:val="none"/>
              </w:rPr>
              <w:t>0.2726</w:t>
            </w:r>
          </w:p>
        </w:tc>
      </w:tr>
      <w:tr w:rsidR="00FF1955" w:rsidRPr="00FF1955" w14:paraId="6BF601DE" w14:textId="77777777" w:rsidTr="008B7221">
        <w:trPr>
          <w:trHeight w:val="271"/>
          <w:jc w:val="center"/>
        </w:trPr>
        <w:tc>
          <w:tcPr>
            <w:cnfStyle w:val="001000000000" w:firstRow="0" w:lastRow="0" w:firstColumn="1" w:lastColumn="0" w:oddVBand="0" w:evenVBand="0" w:oddHBand="0" w:evenHBand="0" w:firstRowFirstColumn="0" w:firstRowLastColumn="0" w:lastRowFirstColumn="0" w:lastRowLastColumn="0"/>
            <w:tcW w:w="1550" w:type="dxa"/>
            <w:tcBorders>
              <w:top w:val="nil"/>
              <w:left w:val="nil"/>
              <w:bottom w:val="nil"/>
              <w:right w:val="nil"/>
            </w:tcBorders>
            <w:hideMark/>
          </w:tcPr>
          <w:p w14:paraId="1C12F1C3" w14:textId="77777777" w:rsidR="00FF1955" w:rsidRPr="00FF1955" w:rsidRDefault="00FF1955" w:rsidP="008B7221">
            <w:pPr>
              <w:spacing w:line="360" w:lineRule="auto"/>
              <w:rPr>
                <w:rFonts w:ascii="Arial" w:eastAsia="Times New Roman" w:hAnsi="Arial" w:cs="Arial"/>
                <w:b w:val="0"/>
                <w:bCs w:val="0"/>
                <w:color w:val="000000"/>
                <w:kern w:val="0"/>
                <w:sz w:val="20"/>
                <w:szCs w:val="20"/>
                <w14:ligatures w14:val="none"/>
              </w:rPr>
            </w:pPr>
            <w:r w:rsidRPr="00FF1955">
              <w:rPr>
                <w:rFonts w:ascii="Arial" w:eastAsia="Times New Roman" w:hAnsi="Arial" w:cs="Arial"/>
                <w:b w:val="0"/>
                <w:bCs w:val="0"/>
                <w:color w:val="000000"/>
                <w:kern w:val="0"/>
                <w:sz w:val="20"/>
                <w:szCs w:val="20"/>
                <w14:ligatures w14:val="none"/>
              </w:rPr>
              <w:t>Mg²</w:t>
            </w:r>
            <w:r w:rsidRPr="00FF1955">
              <w:rPr>
                <w:rFonts w:ascii="Cambria Math" w:eastAsia="Times New Roman" w:hAnsi="Cambria Math" w:cs="Cambria Math"/>
                <w:b w:val="0"/>
                <w:bCs w:val="0"/>
                <w:color w:val="000000"/>
                <w:kern w:val="0"/>
                <w:sz w:val="20"/>
                <w:szCs w:val="20"/>
                <w14:ligatures w14:val="none"/>
              </w:rPr>
              <w:t>⁺</w:t>
            </w:r>
          </w:p>
        </w:tc>
        <w:tc>
          <w:tcPr>
            <w:tcW w:w="2807" w:type="dxa"/>
            <w:tcBorders>
              <w:top w:val="nil"/>
              <w:left w:val="nil"/>
              <w:bottom w:val="nil"/>
              <w:right w:val="nil"/>
            </w:tcBorders>
            <w:hideMark/>
          </w:tcPr>
          <w:p w14:paraId="1DD196C4" w14:textId="77777777" w:rsidR="00FF1955" w:rsidRPr="00FF1955" w:rsidRDefault="00FF1955" w:rsidP="008B7221">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FF1955">
              <w:rPr>
                <w:rFonts w:ascii="Arial" w:eastAsia="Times New Roman" w:hAnsi="Arial" w:cs="Arial"/>
                <w:color w:val="000000"/>
                <w:kern w:val="0"/>
                <w:sz w:val="20"/>
                <w:szCs w:val="20"/>
                <w14:ligatures w14:val="none"/>
              </w:rPr>
              <w:t>1.1970</w:t>
            </w:r>
          </w:p>
        </w:tc>
        <w:tc>
          <w:tcPr>
            <w:tcW w:w="1823" w:type="dxa"/>
            <w:tcBorders>
              <w:top w:val="nil"/>
              <w:left w:val="nil"/>
              <w:bottom w:val="nil"/>
              <w:right w:val="nil"/>
            </w:tcBorders>
            <w:hideMark/>
          </w:tcPr>
          <w:p w14:paraId="0C919747" w14:textId="77777777" w:rsidR="00FF1955" w:rsidRPr="00FF1955" w:rsidRDefault="00FF1955" w:rsidP="008B7221">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FF1955">
              <w:rPr>
                <w:rFonts w:ascii="Arial" w:eastAsia="Times New Roman" w:hAnsi="Arial" w:cs="Arial"/>
                <w:color w:val="000000"/>
                <w:kern w:val="0"/>
                <w:sz w:val="20"/>
                <w:szCs w:val="20"/>
                <w14:ligatures w14:val="none"/>
              </w:rPr>
              <w:t>0.9144</w:t>
            </w:r>
          </w:p>
        </w:tc>
        <w:tc>
          <w:tcPr>
            <w:tcW w:w="1840" w:type="dxa"/>
            <w:tcBorders>
              <w:top w:val="nil"/>
              <w:left w:val="nil"/>
              <w:bottom w:val="nil"/>
              <w:right w:val="nil"/>
            </w:tcBorders>
            <w:hideMark/>
          </w:tcPr>
          <w:p w14:paraId="48652980" w14:textId="77777777" w:rsidR="00FF1955" w:rsidRPr="00FF1955" w:rsidRDefault="00FF1955" w:rsidP="008B7221">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FF1955">
              <w:rPr>
                <w:rFonts w:ascii="Arial" w:eastAsia="Times New Roman" w:hAnsi="Arial" w:cs="Arial"/>
                <w:color w:val="000000"/>
                <w:kern w:val="0"/>
                <w:sz w:val="20"/>
                <w:szCs w:val="20"/>
                <w14:ligatures w14:val="none"/>
              </w:rPr>
              <w:t>0.9144</w:t>
            </w:r>
          </w:p>
        </w:tc>
      </w:tr>
      <w:tr w:rsidR="00FF1955" w:rsidRPr="00FF1955" w14:paraId="4FEFEEA7" w14:textId="77777777" w:rsidTr="008B7221">
        <w:trPr>
          <w:cnfStyle w:val="000000100000" w:firstRow="0" w:lastRow="0" w:firstColumn="0" w:lastColumn="0" w:oddVBand="0" w:evenVBand="0" w:oddHBand="1" w:evenHBand="0" w:firstRowFirstColumn="0" w:firstRowLastColumn="0" w:lastRowFirstColumn="0" w:lastRowLastColumn="0"/>
          <w:trHeight w:val="405"/>
          <w:jc w:val="center"/>
        </w:trPr>
        <w:tc>
          <w:tcPr>
            <w:cnfStyle w:val="001000000000" w:firstRow="0" w:lastRow="0" w:firstColumn="1" w:lastColumn="0" w:oddVBand="0" w:evenVBand="0" w:oddHBand="0" w:evenHBand="0" w:firstRowFirstColumn="0" w:firstRowLastColumn="0" w:lastRowFirstColumn="0" w:lastRowLastColumn="0"/>
            <w:tcW w:w="1550" w:type="dxa"/>
            <w:tcBorders>
              <w:top w:val="nil"/>
              <w:left w:val="nil"/>
              <w:bottom w:val="nil"/>
              <w:right w:val="nil"/>
            </w:tcBorders>
            <w:hideMark/>
          </w:tcPr>
          <w:p w14:paraId="57B290D7" w14:textId="77777777" w:rsidR="00FF1955" w:rsidRPr="00FF1955" w:rsidRDefault="00FF1955" w:rsidP="008B7221">
            <w:pPr>
              <w:spacing w:line="360" w:lineRule="auto"/>
              <w:rPr>
                <w:rFonts w:ascii="Arial" w:eastAsia="Times New Roman" w:hAnsi="Arial" w:cs="Arial"/>
                <w:b w:val="0"/>
                <w:bCs w:val="0"/>
                <w:color w:val="000000"/>
                <w:kern w:val="0"/>
                <w:sz w:val="20"/>
                <w:szCs w:val="20"/>
                <w14:ligatures w14:val="none"/>
              </w:rPr>
            </w:pPr>
            <w:r w:rsidRPr="00FF1955">
              <w:rPr>
                <w:rFonts w:ascii="Arial" w:eastAsia="Times New Roman" w:hAnsi="Arial" w:cs="Arial"/>
                <w:b w:val="0"/>
                <w:bCs w:val="0"/>
                <w:color w:val="000000"/>
                <w:kern w:val="0"/>
                <w:sz w:val="20"/>
                <w:szCs w:val="20"/>
                <w14:ligatures w14:val="none"/>
              </w:rPr>
              <w:t>Fe²</w:t>
            </w:r>
            <w:r w:rsidRPr="00FF1955">
              <w:rPr>
                <w:rFonts w:ascii="Cambria Math" w:eastAsia="Times New Roman" w:hAnsi="Cambria Math" w:cs="Cambria Math"/>
                <w:b w:val="0"/>
                <w:bCs w:val="0"/>
                <w:color w:val="000000"/>
                <w:kern w:val="0"/>
                <w:sz w:val="20"/>
                <w:szCs w:val="20"/>
                <w14:ligatures w14:val="none"/>
              </w:rPr>
              <w:t>⁺</w:t>
            </w:r>
          </w:p>
        </w:tc>
        <w:tc>
          <w:tcPr>
            <w:tcW w:w="2807" w:type="dxa"/>
            <w:tcBorders>
              <w:top w:val="nil"/>
              <w:left w:val="nil"/>
              <w:bottom w:val="nil"/>
              <w:right w:val="nil"/>
            </w:tcBorders>
            <w:hideMark/>
          </w:tcPr>
          <w:p w14:paraId="786B7739" w14:textId="77777777" w:rsidR="00FF1955" w:rsidRPr="00FF1955" w:rsidRDefault="00FF1955" w:rsidP="008B7221">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FF1955">
              <w:rPr>
                <w:rFonts w:ascii="Arial" w:eastAsia="Times New Roman" w:hAnsi="Arial" w:cs="Arial"/>
                <w:color w:val="000000"/>
                <w:kern w:val="0"/>
                <w:sz w:val="20"/>
                <w:szCs w:val="20"/>
                <w14:ligatures w14:val="none"/>
              </w:rPr>
              <w:t>0.0071</w:t>
            </w:r>
          </w:p>
        </w:tc>
        <w:tc>
          <w:tcPr>
            <w:tcW w:w="1823" w:type="dxa"/>
            <w:tcBorders>
              <w:top w:val="nil"/>
              <w:left w:val="nil"/>
              <w:bottom w:val="nil"/>
              <w:right w:val="nil"/>
            </w:tcBorders>
            <w:hideMark/>
          </w:tcPr>
          <w:p w14:paraId="4DC9ADDB" w14:textId="77777777" w:rsidR="00FF1955" w:rsidRPr="00FF1955" w:rsidRDefault="00FF1955" w:rsidP="008B7221">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FF1955">
              <w:rPr>
                <w:rFonts w:ascii="Arial" w:eastAsia="Times New Roman" w:hAnsi="Arial" w:cs="Arial"/>
                <w:color w:val="000000"/>
                <w:kern w:val="0"/>
                <w:sz w:val="20"/>
                <w:szCs w:val="20"/>
                <w14:ligatures w14:val="none"/>
              </w:rPr>
              <w:t>0.0020</w:t>
            </w:r>
          </w:p>
        </w:tc>
        <w:tc>
          <w:tcPr>
            <w:tcW w:w="1840" w:type="dxa"/>
            <w:tcBorders>
              <w:top w:val="nil"/>
              <w:left w:val="nil"/>
              <w:bottom w:val="nil"/>
              <w:right w:val="nil"/>
            </w:tcBorders>
            <w:hideMark/>
          </w:tcPr>
          <w:p w14:paraId="4D1F96FB" w14:textId="77777777" w:rsidR="00FF1955" w:rsidRPr="00FF1955" w:rsidRDefault="00FF1955" w:rsidP="008B7221">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FF1955">
              <w:rPr>
                <w:rFonts w:ascii="Arial" w:eastAsia="Times New Roman" w:hAnsi="Arial" w:cs="Arial"/>
                <w:color w:val="000000"/>
                <w:kern w:val="0"/>
                <w:sz w:val="20"/>
                <w:szCs w:val="20"/>
                <w14:ligatures w14:val="none"/>
              </w:rPr>
              <w:t>0.0020</w:t>
            </w:r>
          </w:p>
        </w:tc>
      </w:tr>
      <w:tr w:rsidR="00FF1955" w:rsidRPr="00FF1955" w14:paraId="1C91FC84" w14:textId="77777777" w:rsidTr="008B7221">
        <w:trPr>
          <w:trHeight w:val="269"/>
          <w:jc w:val="center"/>
        </w:trPr>
        <w:tc>
          <w:tcPr>
            <w:cnfStyle w:val="001000000000" w:firstRow="0" w:lastRow="0" w:firstColumn="1" w:lastColumn="0" w:oddVBand="0" w:evenVBand="0" w:oddHBand="0" w:evenHBand="0" w:firstRowFirstColumn="0" w:firstRowLastColumn="0" w:lastRowFirstColumn="0" w:lastRowLastColumn="0"/>
            <w:tcW w:w="1550" w:type="dxa"/>
            <w:tcBorders>
              <w:top w:val="nil"/>
              <w:left w:val="nil"/>
              <w:bottom w:val="nil"/>
              <w:right w:val="nil"/>
            </w:tcBorders>
            <w:hideMark/>
          </w:tcPr>
          <w:p w14:paraId="42A363D8" w14:textId="77777777" w:rsidR="00FF1955" w:rsidRPr="00FF1955" w:rsidRDefault="00FF1955" w:rsidP="008B7221">
            <w:pPr>
              <w:spacing w:line="360" w:lineRule="auto"/>
              <w:rPr>
                <w:rFonts w:ascii="Arial" w:eastAsia="Times New Roman" w:hAnsi="Arial" w:cs="Arial"/>
                <w:b w:val="0"/>
                <w:bCs w:val="0"/>
                <w:color w:val="000000"/>
                <w:kern w:val="0"/>
                <w:sz w:val="20"/>
                <w:szCs w:val="20"/>
                <w14:ligatures w14:val="none"/>
              </w:rPr>
            </w:pPr>
            <w:r w:rsidRPr="00FF1955">
              <w:rPr>
                <w:rFonts w:ascii="Arial" w:eastAsia="Times New Roman" w:hAnsi="Arial" w:cs="Arial"/>
                <w:b w:val="0"/>
                <w:bCs w:val="0"/>
                <w:color w:val="000000"/>
                <w:kern w:val="0"/>
                <w:sz w:val="20"/>
                <w:szCs w:val="20"/>
                <w14:ligatures w14:val="none"/>
              </w:rPr>
              <w:t>Ca²</w:t>
            </w:r>
            <w:r w:rsidRPr="00FF1955">
              <w:rPr>
                <w:rFonts w:ascii="Cambria Math" w:eastAsia="Times New Roman" w:hAnsi="Cambria Math" w:cs="Cambria Math"/>
                <w:b w:val="0"/>
                <w:bCs w:val="0"/>
                <w:color w:val="000000"/>
                <w:kern w:val="0"/>
                <w:sz w:val="20"/>
                <w:szCs w:val="20"/>
                <w14:ligatures w14:val="none"/>
              </w:rPr>
              <w:t>⁺</w:t>
            </w:r>
          </w:p>
        </w:tc>
        <w:tc>
          <w:tcPr>
            <w:tcW w:w="2807" w:type="dxa"/>
            <w:tcBorders>
              <w:top w:val="nil"/>
              <w:left w:val="nil"/>
              <w:bottom w:val="nil"/>
              <w:right w:val="nil"/>
            </w:tcBorders>
            <w:hideMark/>
          </w:tcPr>
          <w:p w14:paraId="113A33E2" w14:textId="77777777" w:rsidR="00FF1955" w:rsidRPr="00FF1955" w:rsidRDefault="00FF1955" w:rsidP="008B7221">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FF1955">
              <w:rPr>
                <w:rFonts w:ascii="Arial" w:eastAsia="Times New Roman" w:hAnsi="Arial" w:cs="Arial"/>
                <w:color w:val="000000"/>
                <w:kern w:val="0"/>
                <w:sz w:val="20"/>
                <w:szCs w:val="20"/>
                <w14:ligatures w14:val="none"/>
              </w:rPr>
              <w:t>1.1497</w:t>
            </w:r>
          </w:p>
        </w:tc>
        <w:tc>
          <w:tcPr>
            <w:tcW w:w="1823" w:type="dxa"/>
            <w:tcBorders>
              <w:top w:val="nil"/>
              <w:left w:val="nil"/>
              <w:bottom w:val="nil"/>
              <w:right w:val="nil"/>
            </w:tcBorders>
            <w:hideMark/>
          </w:tcPr>
          <w:p w14:paraId="00E5137D" w14:textId="77777777" w:rsidR="00FF1955" w:rsidRPr="00FF1955" w:rsidRDefault="00FF1955" w:rsidP="008B7221">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FF1955">
              <w:rPr>
                <w:rFonts w:ascii="Arial" w:eastAsia="Times New Roman" w:hAnsi="Arial" w:cs="Arial"/>
                <w:color w:val="000000"/>
                <w:kern w:val="0"/>
                <w:sz w:val="20"/>
                <w:szCs w:val="20"/>
                <w14:ligatures w14:val="none"/>
              </w:rPr>
              <w:t>1.1497</w:t>
            </w:r>
          </w:p>
        </w:tc>
        <w:tc>
          <w:tcPr>
            <w:tcW w:w="1840" w:type="dxa"/>
            <w:tcBorders>
              <w:top w:val="nil"/>
              <w:left w:val="nil"/>
              <w:bottom w:val="nil"/>
              <w:right w:val="nil"/>
            </w:tcBorders>
            <w:hideMark/>
          </w:tcPr>
          <w:p w14:paraId="6F29403B" w14:textId="77777777" w:rsidR="00FF1955" w:rsidRPr="00FF1955" w:rsidRDefault="00FF1955" w:rsidP="008B7221">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FF1955">
              <w:rPr>
                <w:rFonts w:ascii="Arial" w:eastAsia="Times New Roman" w:hAnsi="Arial" w:cs="Arial"/>
                <w:color w:val="000000"/>
                <w:kern w:val="0"/>
                <w:sz w:val="20"/>
                <w:szCs w:val="20"/>
                <w14:ligatures w14:val="none"/>
              </w:rPr>
              <w:t>–</w:t>
            </w:r>
          </w:p>
        </w:tc>
      </w:tr>
      <w:tr w:rsidR="00FF1955" w:rsidRPr="00FF1955" w14:paraId="308954F9" w14:textId="77777777" w:rsidTr="008B7221">
        <w:trPr>
          <w:cnfStyle w:val="000000100000" w:firstRow="0" w:lastRow="0" w:firstColumn="0" w:lastColumn="0" w:oddVBand="0" w:evenVBand="0" w:oddHBand="1"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1550" w:type="dxa"/>
            <w:tcBorders>
              <w:top w:val="nil"/>
              <w:left w:val="nil"/>
              <w:bottom w:val="nil"/>
              <w:right w:val="nil"/>
            </w:tcBorders>
            <w:hideMark/>
          </w:tcPr>
          <w:p w14:paraId="27911451" w14:textId="77777777" w:rsidR="00FF1955" w:rsidRPr="00FF1955" w:rsidRDefault="00FF1955" w:rsidP="008B7221">
            <w:pPr>
              <w:spacing w:line="360" w:lineRule="auto"/>
              <w:rPr>
                <w:rFonts w:ascii="Arial" w:eastAsia="Times New Roman" w:hAnsi="Arial" w:cs="Arial"/>
                <w:b w:val="0"/>
                <w:bCs w:val="0"/>
                <w:color w:val="000000"/>
                <w:kern w:val="0"/>
                <w:sz w:val="20"/>
                <w:szCs w:val="20"/>
                <w14:ligatures w14:val="none"/>
              </w:rPr>
            </w:pPr>
            <w:r w:rsidRPr="00FF1955">
              <w:rPr>
                <w:rFonts w:ascii="Arial" w:eastAsia="Times New Roman" w:hAnsi="Arial" w:cs="Arial"/>
                <w:b w:val="0"/>
                <w:bCs w:val="0"/>
                <w:color w:val="000000"/>
                <w:kern w:val="0"/>
                <w:sz w:val="20"/>
                <w:szCs w:val="20"/>
                <w14:ligatures w14:val="none"/>
              </w:rPr>
              <w:t>Na</w:t>
            </w:r>
            <w:r w:rsidRPr="00FF1955">
              <w:rPr>
                <w:rFonts w:ascii="Cambria Math" w:eastAsia="Times New Roman" w:hAnsi="Cambria Math" w:cs="Cambria Math"/>
                <w:b w:val="0"/>
                <w:bCs w:val="0"/>
                <w:color w:val="000000"/>
                <w:kern w:val="0"/>
                <w:sz w:val="20"/>
                <w:szCs w:val="20"/>
                <w14:ligatures w14:val="none"/>
              </w:rPr>
              <w:t>⁺</w:t>
            </w:r>
          </w:p>
        </w:tc>
        <w:tc>
          <w:tcPr>
            <w:tcW w:w="2807" w:type="dxa"/>
            <w:tcBorders>
              <w:top w:val="nil"/>
              <w:left w:val="nil"/>
              <w:bottom w:val="nil"/>
              <w:right w:val="nil"/>
            </w:tcBorders>
            <w:hideMark/>
          </w:tcPr>
          <w:p w14:paraId="03C54265" w14:textId="77777777" w:rsidR="00FF1955" w:rsidRPr="00FF1955" w:rsidRDefault="00FF1955" w:rsidP="008B7221">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FF1955">
              <w:rPr>
                <w:rFonts w:ascii="Arial" w:eastAsia="Times New Roman" w:hAnsi="Arial" w:cs="Arial"/>
                <w:color w:val="000000"/>
                <w:kern w:val="0"/>
                <w:sz w:val="20"/>
                <w:szCs w:val="20"/>
                <w14:ligatures w14:val="none"/>
              </w:rPr>
              <w:t>–</w:t>
            </w:r>
          </w:p>
        </w:tc>
        <w:tc>
          <w:tcPr>
            <w:tcW w:w="1823" w:type="dxa"/>
            <w:tcBorders>
              <w:top w:val="nil"/>
              <w:left w:val="nil"/>
              <w:bottom w:val="nil"/>
              <w:right w:val="nil"/>
            </w:tcBorders>
            <w:hideMark/>
          </w:tcPr>
          <w:p w14:paraId="4190BD6F" w14:textId="77777777" w:rsidR="00FF1955" w:rsidRPr="00FF1955" w:rsidRDefault="00FF1955" w:rsidP="008B7221">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FF1955">
              <w:rPr>
                <w:rFonts w:ascii="Arial" w:eastAsia="Times New Roman" w:hAnsi="Arial" w:cs="Arial"/>
                <w:color w:val="000000"/>
                <w:kern w:val="0"/>
                <w:sz w:val="20"/>
                <w:szCs w:val="20"/>
                <w14:ligatures w14:val="none"/>
              </w:rPr>
              <w:t>5.7147</w:t>
            </w:r>
          </w:p>
        </w:tc>
        <w:tc>
          <w:tcPr>
            <w:tcW w:w="1840" w:type="dxa"/>
            <w:tcBorders>
              <w:top w:val="nil"/>
              <w:left w:val="nil"/>
              <w:bottom w:val="nil"/>
              <w:right w:val="nil"/>
            </w:tcBorders>
            <w:hideMark/>
          </w:tcPr>
          <w:p w14:paraId="68C0339F" w14:textId="77777777" w:rsidR="00FF1955" w:rsidRPr="00FF1955" w:rsidRDefault="00FF1955" w:rsidP="008B7221">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FF1955">
              <w:rPr>
                <w:rFonts w:ascii="Arial" w:eastAsia="Times New Roman" w:hAnsi="Arial" w:cs="Arial"/>
                <w:color w:val="000000"/>
                <w:kern w:val="0"/>
                <w:sz w:val="20"/>
                <w:szCs w:val="20"/>
                <w14:ligatures w14:val="none"/>
              </w:rPr>
              <w:t>5.7147</w:t>
            </w:r>
          </w:p>
        </w:tc>
      </w:tr>
      <w:tr w:rsidR="00FF1955" w:rsidRPr="00FF1955" w14:paraId="163FA729" w14:textId="77777777" w:rsidTr="008B7221">
        <w:trPr>
          <w:trHeight w:val="281"/>
          <w:jc w:val="center"/>
        </w:trPr>
        <w:tc>
          <w:tcPr>
            <w:cnfStyle w:val="001000000000" w:firstRow="0" w:lastRow="0" w:firstColumn="1" w:lastColumn="0" w:oddVBand="0" w:evenVBand="0" w:oddHBand="0" w:evenHBand="0" w:firstRowFirstColumn="0" w:firstRowLastColumn="0" w:lastRowFirstColumn="0" w:lastRowLastColumn="0"/>
            <w:tcW w:w="1550" w:type="dxa"/>
            <w:tcBorders>
              <w:top w:val="nil"/>
              <w:left w:val="nil"/>
              <w:bottom w:val="single" w:sz="4" w:space="0" w:color="auto"/>
              <w:right w:val="nil"/>
            </w:tcBorders>
            <w:hideMark/>
          </w:tcPr>
          <w:p w14:paraId="1F8D91C0" w14:textId="77777777" w:rsidR="00FF1955" w:rsidRPr="00FF1955" w:rsidRDefault="00FF1955" w:rsidP="008B7221">
            <w:pPr>
              <w:spacing w:line="360" w:lineRule="auto"/>
              <w:rPr>
                <w:rFonts w:ascii="Arial" w:eastAsia="Times New Roman" w:hAnsi="Arial" w:cs="Arial"/>
                <w:b w:val="0"/>
                <w:bCs w:val="0"/>
                <w:color w:val="000000"/>
                <w:kern w:val="0"/>
                <w:sz w:val="20"/>
                <w:szCs w:val="20"/>
                <w14:ligatures w14:val="none"/>
              </w:rPr>
            </w:pPr>
            <w:r w:rsidRPr="00FF1955">
              <w:rPr>
                <w:rFonts w:ascii="Arial" w:eastAsia="Times New Roman" w:hAnsi="Arial" w:cs="Arial"/>
                <w:b w:val="0"/>
                <w:bCs w:val="0"/>
                <w:color w:val="000000"/>
                <w:kern w:val="0"/>
                <w:sz w:val="20"/>
                <w:szCs w:val="20"/>
                <w14:ligatures w14:val="none"/>
              </w:rPr>
              <w:t>Cl</w:t>
            </w:r>
            <w:r w:rsidRPr="00FF1955">
              <w:rPr>
                <w:rFonts w:ascii="Cambria Math" w:eastAsia="Times New Roman" w:hAnsi="Cambria Math" w:cs="Cambria Math"/>
                <w:b w:val="0"/>
                <w:bCs w:val="0"/>
                <w:color w:val="000000"/>
                <w:kern w:val="0"/>
                <w:sz w:val="20"/>
                <w:szCs w:val="20"/>
                <w14:ligatures w14:val="none"/>
              </w:rPr>
              <w:t>⁻</w:t>
            </w:r>
          </w:p>
        </w:tc>
        <w:tc>
          <w:tcPr>
            <w:tcW w:w="2807" w:type="dxa"/>
            <w:tcBorders>
              <w:top w:val="nil"/>
              <w:left w:val="nil"/>
              <w:bottom w:val="single" w:sz="4" w:space="0" w:color="auto"/>
              <w:right w:val="nil"/>
            </w:tcBorders>
            <w:hideMark/>
          </w:tcPr>
          <w:p w14:paraId="151D3C8F" w14:textId="77777777" w:rsidR="00FF1955" w:rsidRPr="00FF1955" w:rsidRDefault="00FF1955" w:rsidP="008B7221">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FF1955">
              <w:rPr>
                <w:rFonts w:ascii="Arial" w:eastAsia="Times New Roman" w:hAnsi="Arial" w:cs="Arial"/>
                <w:color w:val="000000"/>
                <w:kern w:val="0"/>
                <w:sz w:val="20"/>
                <w:szCs w:val="20"/>
                <w14:ligatures w14:val="none"/>
              </w:rPr>
              <w:t>–</w:t>
            </w:r>
          </w:p>
        </w:tc>
        <w:tc>
          <w:tcPr>
            <w:tcW w:w="1823" w:type="dxa"/>
            <w:tcBorders>
              <w:top w:val="nil"/>
              <w:left w:val="nil"/>
              <w:bottom w:val="single" w:sz="4" w:space="0" w:color="auto"/>
              <w:right w:val="nil"/>
            </w:tcBorders>
            <w:hideMark/>
          </w:tcPr>
          <w:p w14:paraId="1DA8EA35" w14:textId="77777777" w:rsidR="00FF1955" w:rsidRPr="00FF1955" w:rsidRDefault="00FF1955" w:rsidP="008B7221">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FF1955">
              <w:rPr>
                <w:rFonts w:ascii="Arial" w:eastAsia="Times New Roman" w:hAnsi="Arial" w:cs="Arial"/>
                <w:color w:val="000000"/>
                <w:kern w:val="0"/>
                <w:sz w:val="20"/>
                <w:szCs w:val="20"/>
                <w14:ligatures w14:val="none"/>
              </w:rPr>
              <w:t>1.8238</w:t>
            </w:r>
          </w:p>
        </w:tc>
        <w:tc>
          <w:tcPr>
            <w:tcW w:w="1840" w:type="dxa"/>
            <w:tcBorders>
              <w:top w:val="nil"/>
              <w:left w:val="nil"/>
              <w:bottom w:val="single" w:sz="4" w:space="0" w:color="auto"/>
              <w:right w:val="nil"/>
            </w:tcBorders>
            <w:hideMark/>
          </w:tcPr>
          <w:p w14:paraId="742DA5D4" w14:textId="77777777" w:rsidR="00FF1955" w:rsidRPr="00FF1955" w:rsidRDefault="00FF1955" w:rsidP="008B7221">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FF1955">
              <w:rPr>
                <w:rFonts w:ascii="Arial" w:eastAsia="Times New Roman" w:hAnsi="Arial" w:cs="Arial"/>
                <w:color w:val="000000"/>
                <w:kern w:val="0"/>
                <w:sz w:val="20"/>
                <w:szCs w:val="20"/>
                <w14:ligatures w14:val="none"/>
              </w:rPr>
              <w:t>1.8238</w:t>
            </w:r>
          </w:p>
        </w:tc>
      </w:tr>
    </w:tbl>
    <w:p w14:paraId="22FC8E29" w14:textId="77777777" w:rsidR="00FF1955" w:rsidRPr="00A04C41" w:rsidRDefault="00FF1955" w:rsidP="00FF1955">
      <w:pPr>
        <w:spacing w:before="120" w:after="0" w:line="240" w:lineRule="auto"/>
        <w:rPr>
          <w:rFonts w:ascii="Arial" w:eastAsia="Times New Roman" w:hAnsi="Arial" w:cs="Arial"/>
          <w:i/>
          <w:iCs/>
          <w:color w:val="000000"/>
          <w:kern w:val="0"/>
          <w:sz w:val="20"/>
          <w:szCs w:val="20"/>
          <w14:ligatures w14:val="none"/>
        </w:rPr>
      </w:pPr>
      <w:r w:rsidRPr="00A04C41">
        <w:rPr>
          <w:rFonts w:ascii="Arial" w:eastAsia="Times New Roman" w:hAnsi="Arial" w:cs="Arial"/>
          <w:b/>
          <w:bCs/>
          <w:color w:val="000000"/>
          <w:kern w:val="0"/>
          <w:sz w:val="20"/>
          <w:szCs w:val="20"/>
          <w14:ligatures w14:val="none"/>
        </w:rPr>
        <w:t xml:space="preserve">           </w:t>
      </w:r>
      <w:r w:rsidRPr="00A04C41">
        <w:rPr>
          <w:rFonts w:ascii="Arial" w:eastAsia="Times New Roman" w:hAnsi="Arial" w:cs="Arial"/>
          <w:b/>
          <w:bCs/>
          <w:i/>
          <w:iCs/>
          <w:color w:val="000000"/>
          <w:kern w:val="0"/>
          <w:sz w:val="20"/>
          <w:szCs w:val="20"/>
          <w14:ligatures w14:val="none"/>
        </w:rPr>
        <w:t>BLQ</w:t>
      </w:r>
      <w:r w:rsidRPr="00A04C41">
        <w:rPr>
          <w:rFonts w:ascii="Arial" w:eastAsia="Times New Roman" w:hAnsi="Arial" w:cs="Arial"/>
          <w:i/>
          <w:iCs/>
          <w:color w:val="000000"/>
          <w:kern w:val="0"/>
          <w:sz w:val="20"/>
          <w:szCs w:val="20"/>
          <w14:ligatures w14:val="none"/>
        </w:rPr>
        <w:t xml:space="preserve"> – Below Level of Quantification</w:t>
      </w:r>
    </w:p>
    <w:p w14:paraId="4DE6928F" w14:textId="77777777" w:rsidR="00FF1955" w:rsidRPr="00A04C41" w:rsidRDefault="00FF1955" w:rsidP="00FF1955">
      <w:pPr>
        <w:spacing w:before="120" w:after="0" w:line="240" w:lineRule="auto"/>
        <w:rPr>
          <w:rFonts w:ascii="Arial" w:eastAsia="Times New Roman" w:hAnsi="Arial" w:cs="Arial"/>
          <w:i/>
          <w:iCs/>
          <w:color w:val="000000"/>
          <w:kern w:val="0"/>
          <w:sz w:val="20"/>
          <w:szCs w:val="20"/>
          <w14:ligatures w14:val="none"/>
        </w:rPr>
      </w:pPr>
      <w:r w:rsidRPr="00A04C41">
        <w:rPr>
          <w:rFonts w:ascii="Arial" w:eastAsia="Times New Roman" w:hAnsi="Arial" w:cs="Arial"/>
          <w:b/>
          <w:bCs/>
          <w:i/>
          <w:iCs/>
          <w:color w:val="000000"/>
          <w:kern w:val="0"/>
          <w:sz w:val="20"/>
          <w:szCs w:val="20"/>
          <w14:ligatures w14:val="none"/>
        </w:rPr>
        <w:t xml:space="preserve">          Note:</w:t>
      </w:r>
      <w:r w:rsidRPr="00A04C41">
        <w:rPr>
          <w:rFonts w:ascii="Arial" w:eastAsia="Times New Roman" w:hAnsi="Arial" w:cs="Arial"/>
          <w:i/>
          <w:iCs/>
          <w:color w:val="000000"/>
          <w:kern w:val="0"/>
          <w:sz w:val="20"/>
          <w:szCs w:val="20"/>
          <w14:ligatures w14:val="none"/>
        </w:rPr>
        <w:t xml:space="preserve"> Nutrient concentrations of EWHE were adjusted to approximate the ionic composition of the m-NRC medium.</w:t>
      </w:r>
    </w:p>
    <w:p w14:paraId="4082C62C" w14:textId="7BDBE9C2" w:rsidR="00427D6B" w:rsidRPr="00A04C41" w:rsidRDefault="00FF1955" w:rsidP="00427D6B">
      <w:pPr>
        <w:pStyle w:val="NormalWeb"/>
        <w:spacing w:line="360" w:lineRule="auto"/>
        <w:jc w:val="both"/>
        <w:rPr>
          <w:rFonts w:ascii="Arial" w:hAnsi="Arial" w:cs="Arial"/>
          <w:sz w:val="20"/>
          <w:szCs w:val="20"/>
        </w:rPr>
      </w:pPr>
      <w:r>
        <w:rPr>
          <w:rFonts w:ascii="Arial" w:hAnsi="Arial" w:cs="Arial"/>
          <w:sz w:val="20"/>
          <w:szCs w:val="20"/>
        </w:rPr>
        <w:br/>
      </w:r>
      <w:r w:rsidR="00427D6B" w:rsidRPr="00A04C41">
        <w:rPr>
          <w:rFonts w:ascii="Arial" w:hAnsi="Arial" w:cs="Arial"/>
          <w:sz w:val="20"/>
          <w:szCs w:val="20"/>
        </w:rPr>
        <w:t xml:space="preserve">The fermented WHE initially contained low concentrations of essential inorganic nutrients required for optimal growth of </w:t>
      </w:r>
      <w:proofErr w:type="spellStart"/>
      <w:r w:rsidR="00427D6B" w:rsidRPr="00A04C41">
        <w:rPr>
          <w:rFonts w:ascii="Arial" w:hAnsi="Arial" w:cs="Arial"/>
          <w:i/>
          <w:iCs/>
          <w:sz w:val="20"/>
          <w:szCs w:val="20"/>
        </w:rPr>
        <w:t>Arthrospira</w:t>
      </w:r>
      <w:proofErr w:type="spellEnd"/>
      <w:r w:rsidR="00427D6B" w:rsidRPr="00A04C41">
        <w:rPr>
          <w:rFonts w:ascii="Arial" w:hAnsi="Arial" w:cs="Arial"/>
          <w:i/>
          <w:iCs/>
          <w:sz w:val="20"/>
          <w:szCs w:val="20"/>
        </w:rPr>
        <w:t xml:space="preserve"> platensis</w:t>
      </w:r>
      <w:r w:rsidR="00427D6B" w:rsidRPr="00A04C41">
        <w:rPr>
          <w:rFonts w:ascii="Arial" w:hAnsi="Arial" w:cs="Arial"/>
          <w:sz w:val="20"/>
          <w:szCs w:val="20"/>
        </w:rPr>
        <w:t>. In particular, bicarbonate (HCO</w:t>
      </w:r>
      <w:r w:rsidR="00427D6B" w:rsidRPr="00A04C41">
        <w:rPr>
          <w:rFonts w:ascii="Cambria Math" w:hAnsi="Cambria Math" w:cs="Cambria Math"/>
          <w:sz w:val="20"/>
          <w:szCs w:val="20"/>
        </w:rPr>
        <w:t>₃⁻</w:t>
      </w:r>
      <w:r w:rsidR="00427D6B" w:rsidRPr="00A04C41">
        <w:rPr>
          <w:rFonts w:ascii="Arial" w:hAnsi="Arial" w:cs="Arial"/>
          <w:sz w:val="20"/>
          <w:szCs w:val="20"/>
        </w:rPr>
        <w:t xml:space="preserve">), the primary inorganic carbon source for </w:t>
      </w:r>
      <w:r w:rsidR="00427D6B" w:rsidRPr="00A04C41">
        <w:rPr>
          <w:rFonts w:ascii="Arial" w:hAnsi="Arial" w:cs="Arial"/>
          <w:i/>
          <w:iCs/>
          <w:sz w:val="20"/>
          <w:szCs w:val="20"/>
        </w:rPr>
        <w:t>Spirulina</w:t>
      </w:r>
      <w:r w:rsidR="00427D6B" w:rsidRPr="00A04C41">
        <w:rPr>
          <w:rFonts w:ascii="Arial" w:hAnsi="Arial" w:cs="Arial"/>
          <w:sz w:val="20"/>
          <w:szCs w:val="20"/>
        </w:rPr>
        <w:t xml:space="preserve"> cultivation, was below the limit of quantification, while nitrate concentration was very low (0.0274 g L</w:t>
      </w:r>
      <w:r w:rsidR="00427D6B" w:rsidRPr="00A04C41">
        <w:rPr>
          <w:rFonts w:ascii="Cambria Math" w:hAnsi="Cambria Math" w:cs="Cambria Math"/>
          <w:sz w:val="20"/>
          <w:szCs w:val="20"/>
        </w:rPr>
        <w:t>⁻</w:t>
      </w:r>
      <w:r w:rsidR="00427D6B" w:rsidRPr="00A04C41">
        <w:rPr>
          <w:rFonts w:ascii="Arial" w:hAnsi="Arial" w:cs="Arial"/>
          <w:sz w:val="20"/>
          <w:szCs w:val="20"/>
        </w:rPr>
        <w:t>¹), indicating insufficient nitrogen availability.</w:t>
      </w:r>
    </w:p>
    <w:p w14:paraId="73F95388" w14:textId="092935CE" w:rsidR="00427D6B" w:rsidRPr="00A04C41" w:rsidRDefault="00427D6B" w:rsidP="00427D6B">
      <w:pPr>
        <w:pStyle w:val="NormalWeb"/>
        <w:spacing w:line="360" w:lineRule="auto"/>
        <w:jc w:val="both"/>
        <w:rPr>
          <w:rFonts w:ascii="Arial" w:hAnsi="Arial" w:cs="Arial"/>
          <w:sz w:val="20"/>
          <w:szCs w:val="20"/>
        </w:rPr>
      </w:pPr>
      <w:r w:rsidRPr="00A04C41">
        <w:rPr>
          <w:rFonts w:ascii="Arial" w:hAnsi="Arial" w:cs="Arial"/>
          <w:sz w:val="20"/>
          <w:szCs w:val="20"/>
        </w:rPr>
        <w:t>After enrichment, key nutrients such as bicarbonate, nitrate and phosphate were adjusted to concentrations comparable to those in the m-NRC medium. Bicarbonate concentration increased to 5.7147 g L</w:t>
      </w:r>
      <w:r w:rsidRPr="00A04C41">
        <w:rPr>
          <w:rFonts w:ascii="Cambria Math" w:hAnsi="Cambria Math" w:cs="Cambria Math"/>
          <w:sz w:val="20"/>
          <w:szCs w:val="20"/>
        </w:rPr>
        <w:t>⁻</w:t>
      </w:r>
      <w:r w:rsidRPr="00A04C41">
        <w:rPr>
          <w:rFonts w:ascii="Arial" w:hAnsi="Arial" w:cs="Arial"/>
          <w:sz w:val="20"/>
          <w:szCs w:val="20"/>
        </w:rPr>
        <w:t>¹, while nitrate increased from 0.0274 g L</w:t>
      </w:r>
      <w:r w:rsidRPr="00A04C41">
        <w:rPr>
          <w:rFonts w:ascii="Cambria Math" w:hAnsi="Cambria Math" w:cs="Cambria Math"/>
          <w:sz w:val="20"/>
          <w:szCs w:val="20"/>
        </w:rPr>
        <w:t>⁻</w:t>
      </w:r>
      <w:r w:rsidRPr="00A04C41">
        <w:rPr>
          <w:rFonts w:ascii="Arial" w:hAnsi="Arial" w:cs="Arial"/>
          <w:sz w:val="20"/>
          <w:szCs w:val="20"/>
        </w:rPr>
        <w:t>¹ to 1.8238 g L</w:t>
      </w:r>
      <w:r w:rsidRPr="00A04C41">
        <w:rPr>
          <w:rFonts w:ascii="Cambria Math" w:hAnsi="Cambria Math" w:cs="Cambria Math"/>
          <w:sz w:val="20"/>
          <w:szCs w:val="20"/>
        </w:rPr>
        <w:t>⁻</w:t>
      </w:r>
      <w:r w:rsidRPr="00A04C41">
        <w:rPr>
          <w:rFonts w:ascii="Arial" w:hAnsi="Arial" w:cs="Arial"/>
          <w:sz w:val="20"/>
          <w:szCs w:val="20"/>
        </w:rPr>
        <w:t>¹ and phosphate from 0.2000 g L</w:t>
      </w:r>
      <w:r w:rsidRPr="00A04C41">
        <w:rPr>
          <w:rFonts w:ascii="Cambria Math" w:hAnsi="Cambria Math" w:cs="Cambria Math"/>
          <w:sz w:val="20"/>
          <w:szCs w:val="20"/>
        </w:rPr>
        <w:t>⁻</w:t>
      </w:r>
      <w:r w:rsidRPr="00A04C41">
        <w:rPr>
          <w:rFonts w:ascii="Arial" w:hAnsi="Arial" w:cs="Arial"/>
          <w:sz w:val="20"/>
          <w:szCs w:val="20"/>
        </w:rPr>
        <w:t>¹ to 0.2726 g L</w:t>
      </w:r>
      <w:r w:rsidRPr="00A04C41">
        <w:rPr>
          <w:rFonts w:ascii="Cambria Math" w:hAnsi="Cambria Math" w:cs="Cambria Math"/>
          <w:sz w:val="20"/>
          <w:szCs w:val="20"/>
        </w:rPr>
        <w:t>⁻</w:t>
      </w:r>
      <w:r w:rsidRPr="00A04C41">
        <w:rPr>
          <w:rFonts w:ascii="Arial" w:hAnsi="Arial" w:cs="Arial"/>
          <w:sz w:val="20"/>
          <w:szCs w:val="20"/>
        </w:rPr>
        <w:t xml:space="preserve">¹. These nutrients play essential roles in </w:t>
      </w:r>
      <w:r w:rsidRPr="00A04C41">
        <w:rPr>
          <w:rFonts w:ascii="Arial" w:hAnsi="Arial" w:cs="Arial"/>
          <w:i/>
          <w:iCs/>
          <w:sz w:val="20"/>
          <w:szCs w:val="20"/>
        </w:rPr>
        <w:t>Spirulina</w:t>
      </w:r>
      <w:r w:rsidRPr="00A04C41">
        <w:rPr>
          <w:rFonts w:ascii="Arial" w:hAnsi="Arial" w:cs="Arial"/>
          <w:sz w:val="20"/>
          <w:szCs w:val="20"/>
        </w:rPr>
        <w:t xml:space="preserve"> metabolism, where bicarbonate serves as the main carbon source for photosynthesis and nitrate provides nitrogen for protein synthesis.</w:t>
      </w:r>
    </w:p>
    <w:p w14:paraId="3F068889" w14:textId="3C1AD64A" w:rsidR="00427D6B" w:rsidRPr="00FC20D8" w:rsidRDefault="00427D6B" w:rsidP="00427D6B">
      <w:pPr>
        <w:pStyle w:val="NormalWeb"/>
        <w:spacing w:line="360" w:lineRule="auto"/>
        <w:jc w:val="both"/>
        <w:rPr>
          <w:rFonts w:ascii="Arial" w:hAnsi="Arial" w:cs="Arial"/>
          <w:sz w:val="20"/>
          <w:szCs w:val="20"/>
        </w:rPr>
      </w:pPr>
      <w:r w:rsidRPr="00A04C41">
        <w:rPr>
          <w:rFonts w:ascii="Arial" w:hAnsi="Arial" w:cs="Arial"/>
          <w:sz w:val="20"/>
          <w:szCs w:val="20"/>
        </w:rPr>
        <w:t>Fermented WHE contained relatively higher concentrations of Mg²</w:t>
      </w:r>
      <w:r w:rsidRPr="00A04C41">
        <w:rPr>
          <w:rFonts w:ascii="Cambria Math" w:hAnsi="Cambria Math" w:cs="Cambria Math"/>
          <w:sz w:val="20"/>
          <w:szCs w:val="20"/>
        </w:rPr>
        <w:t>⁺</w:t>
      </w:r>
      <w:r w:rsidRPr="00A04C41">
        <w:rPr>
          <w:rFonts w:ascii="Arial" w:hAnsi="Arial" w:cs="Arial"/>
          <w:sz w:val="20"/>
          <w:szCs w:val="20"/>
        </w:rPr>
        <w:t xml:space="preserve"> and Ca²</w:t>
      </w:r>
      <w:r w:rsidRPr="00A04C41">
        <w:rPr>
          <w:rFonts w:ascii="Cambria Math" w:hAnsi="Cambria Math" w:cs="Cambria Math"/>
          <w:sz w:val="20"/>
          <w:szCs w:val="20"/>
        </w:rPr>
        <w:t>⁺</w:t>
      </w:r>
      <w:r w:rsidRPr="00A04C41">
        <w:rPr>
          <w:rFonts w:ascii="Arial" w:hAnsi="Arial" w:cs="Arial"/>
          <w:sz w:val="20"/>
          <w:szCs w:val="20"/>
        </w:rPr>
        <w:t xml:space="preserve"> compared with the m-NRC medium. Magnesium is an essential component of chlorophyll and contributes to enzymatic reactions involved in photosynthesis. However, sodium and chloride ions were absent in the fermented extract and were supplemented during enrichment to match the ionic composition of the synthetic </w:t>
      </w:r>
      <w:r w:rsidRPr="00FC20D8">
        <w:rPr>
          <w:rFonts w:ascii="Arial" w:hAnsi="Arial" w:cs="Arial"/>
          <w:sz w:val="20"/>
          <w:szCs w:val="20"/>
        </w:rPr>
        <w:t>medium.</w:t>
      </w:r>
    </w:p>
    <w:p w14:paraId="1ADA3CF6" w14:textId="59F058D1" w:rsidR="00FC20D8" w:rsidRPr="00FC20D8" w:rsidRDefault="00FC20D8" w:rsidP="00FC20D8">
      <w:pPr>
        <w:spacing w:after="120" w:line="360" w:lineRule="auto"/>
        <w:jc w:val="both"/>
        <w:rPr>
          <w:rFonts w:ascii="Arial" w:hAnsi="Arial" w:cs="Arial"/>
          <w:sz w:val="20"/>
          <w:szCs w:val="20"/>
        </w:rPr>
      </w:pPr>
      <w:r w:rsidRPr="00FC20D8">
        <w:rPr>
          <w:rFonts w:ascii="Arial" w:eastAsia="Calibri" w:hAnsi="Arial" w:cs="Arial"/>
          <w:color w:val="000000"/>
          <w:sz w:val="20"/>
          <w:szCs w:val="20"/>
        </w:rPr>
        <w:t>The enrichment of water hyacinth extract played a critical role in improving its suitability as a cultivation medium. Raw fermented plant extracts are often nutritionally imbalanced and may lack sufficient macro- and micronutrients required for optimal algal growth. Enrichment with essential nutrients helped convert the nutrient-limited fermented extract into a more balanced medium capable of supporting microalgal cultivation</w:t>
      </w:r>
      <w:r>
        <w:rPr>
          <w:rFonts w:ascii="Arial" w:eastAsia="Calibri" w:hAnsi="Arial" w:cs="Arial"/>
          <w:color w:val="000000"/>
          <w:sz w:val="20"/>
          <w:szCs w:val="20"/>
        </w:rPr>
        <w:t xml:space="preserve">. </w:t>
      </w:r>
      <w:r w:rsidRPr="00FC20D8">
        <w:rPr>
          <w:rFonts w:ascii="Arial" w:eastAsia="Calibri" w:hAnsi="Arial" w:cs="Arial"/>
          <w:color w:val="000000"/>
          <w:sz w:val="20"/>
          <w:szCs w:val="20"/>
        </w:rPr>
        <w:t>Utilization of water hyacinth biomass for microalgal cultivation also provides an environmentally sustainable approach for managing this invasive aquatic weed. Water hyacinth (</w:t>
      </w:r>
      <w:r w:rsidRPr="00FC20D8">
        <w:rPr>
          <w:rFonts w:ascii="Arial" w:eastAsia="Calibri" w:hAnsi="Arial" w:cs="Arial"/>
          <w:i/>
          <w:iCs/>
          <w:color w:val="000000"/>
          <w:sz w:val="20"/>
          <w:szCs w:val="20"/>
        </w:rPr>
        <w:t>Pontederia crassipes</w:t>
      </w:r>
      <w:r w:rsidRPr="00FC20D8">
        <w:rPr>
          <w:rFonts w:ascii="Arial" w:eastAsia="Calibri" w:hAnsi="Arial" w:cs="Arial"/>
          <w:color w:val="000000"/>
          <w:sz w:val="20"/>
          <w:szCs w:val="20"/>
        </w:rPr>
        <w:t xml:space="preserve">) is widely recognized for its rapid proliferation and negative ecological impacts </w:t>
      </w:r>
      <w:r w:rsidRPr="00FC20D8">
        <w:rPr>
          <w:rFonts w:ascii="Arial" w:eastAsia="Calibri" w:hAnsi="Arial" w:cs="Arial"/>
          <w:color w:val="000000"/>
          <w:sz w:val="20"/>
          <w:szCs w:val="20"/>
        </w:rPr>
        <w:lastRenderedPageBreak/>
        <w:t>on aquatic ecosystems. Converting this problematic biomass into a nutrient source for microalgal cultivation represents an effective strategy for biomass valorisation and circular bioresource utilization.</w:t>
      </w:r>
    </w:p>
    <w:p w14:paraId="78B0BA9F" w14:textId="77777777" w:rsidR="00427D6B" w:rsidRPr="00FC20D8" w:rsidRDefault="00427D6B" w:rsidP="00427D6B">
      <w:pPr>
        <w:pStyle w:val="NormalWeb"/>
        <w:spacing w:line="360" w:lineRule="auto"/>
        <w:jc w:val="both"/>
        <w:rPr>
          <w:rFonts w:ascii="Arial" w:hAnsi="Arial" w:cs="Arial"/>
          <w:sz w:val="20"/>
          <w:szCs w:val="20"/>
        </w:rPr>
      </w:pPr>
      <w:r w:rsidRPr="00FC20D8">
        <w:rPr>
          <w:rFonts w:ascii="Arial" w:hAnsi="Arial" w:cs="Arial"/>
          <w:sz w:val="20"/>
          <w:szCs w:val="20"/>
        </w:rPr>
        <w:t xml:space="preserve">Overall, enrichment transformed the nutrient-limited fermented extract into a balanced medium capable of supporting microalgal growth. Similar enrichment strategies have been reported for </w:t>
      </w:r>
      <w:r w:rsidRPr="00FC20D8">
        <w:rPr>
          <w:rFonts w:ascii="Arial" w:hAnsi="Arial" w:cs="Arial"/>
          <w:i/>
          <w:iCs/>
          <w:sz w:val="20"/>
          <w:szCs w:val="20"/>
        </w:rPr>
        <w:t>Spirulina</w:t>
      </w:r>
      <w:r w:rsidRPr="00FC20D8">
        <w:rPr>
          <w:rFonts w:ascii="Arial" w:hAnsi="Arial" w:cs="Arial"/>
          <w:sz w:val="20"/>
          <w:szCs w:val="20"/>
        </w:rPr>
        <w:t xml:space="preserve"> cultivation using waste-derived substrates (Markou et al., 2012; </w:t>
      </w:r>
      <w:proofErr w:type="spellStart"/>
      <w:r w:rsidRPr="00FC20D8">
        <w:rPr>
          <w:rFonts w:ascii="Arial" w:hAnsi="Arial" w:cs="Arial"/>
          <w:sz w:val="20"/>
          <w:szCs w:val="20"/>
        </w:rPr>
        <w:t>Chaiklahan</w:t>
      </w:r>
      <w:proofErr w:type="spellEnd"/>
      <w:r w:rsidRPr="00FC20D8">
        <w:rPr>
          <w:rFonts w:ascii="Arial" w:hAnsi="Arial" w:cs="Arial"/>
          <w:sz w:val="20"/>
          <w:szCs w:val="20"/>
        </w:rPr>
        <w:t xml:space="preserve"> et al., 2010). The results indicate that enriched water hyacinth extract (EWHE) can provide suitable nutrient conditions for </w:t>
      </w:r>
      <w:r w:rsidRPr="00FC20D8">
        <w:rPr>
          <w:rFonts w:ascii="Arial" w:hAnsi="Arial" w:cs="Arial"/>
          <w:i/>
          <w:iCs/>
          <w:sz w:val="20"/>
          <w:szCs w:val="20"/>
        </w:rPr>
        <w:t>A. platensis</w:t>
      </w:r>
      <w:r w:rsidRPr="00FC20D8">
        <w:rPr>
          <w:rFonts w:ascii="Arial" w:hAnsi="Arial" w:cs="Arial"/>
          <w:sz w:val="20"/>
          <w:szCs w:val="20"/>
        </w:rPr>
        <w:t xml:space="preserve"> cultivation while enabling valorisation of invasive biomass.</w:t>
      </w:r>
    </w:p>
    <w:p w14:paraId="12109400" w14:textId="387B4CA6" w:rsidR="00737598" w:rsidRPr="00461FFC" w:rsidRDefault="00737598" w:rsidP="00737598">
      <w:pPr>
        <w:pStyle w:val="NormalWeb"/>
        <w:spacing w:line="360" w:lineRule="auto"/>
        <w:jc w:val="both"/>
        <w:rPr>
          <w:rFonts w:ascii="Arial" w:hAnsi="Arial" w:cs="Arial"/>
          <w:b/>
          <w:bCs/>
          <w:sz w:val="22"/>
          <w:szCs w:val="22"/>
        </w:rPr>
      </w:pPr>
      <w:r w:rsidRPr="00461FFC">
        <w:rPr>
          <w:rFonts w:ascii="Arial" w:hAnsi="Arial" w:cs="Arial"/>
          <w:b/>
          <w:bCs/>
          <w:sz w:val="22"/>
          <w:szCs w:val="22"/>
        </w:rPr>
        <w:t>3.</w:t>
      </w:r>
      <w:r w:rsidR="00D07057" w:rsidRPr="00461FFC">
        <w:rPr>
          <w:rFonts w:ascii="Arial" w:hAnsi="Arial" w:cs="Arial"/>
          <w:b/>
          <w:bCs/>
          <w:sz w:val="22"/>
          <w:szCs w:val="22"/>
        </w:rPr>
        <w:t>2</w:t>
      </w:r>
      <w:r w:rsidRPr="00461FFC">
        <w:rPr>
          <w:rFonts w:ascii="Arial" w:hAnsi="Arial" w:cs="Arial"/>
          <w:b/>
          <w:bCs/>
          <w:sz w:val="22"/>
          <w:szCs w:val="22"/>
        </w:rPr>
        <w:t xml:space="preserve"> Growth Performance and Kinetic Parameters</w:t>
      </w:r>
    </w:p>
    <w:p w14:paraId="292ED9A6" w14:textId="2F212120" w:rsidR="00737598" w:rsidRPr="00461FFC" w:rsidRDefault="00737598" w:rsidP="00737598">
      <w:pPr>
        <w:pStyle w:val="NormalWeb"/>
        <w:spacing w:line="360" w:lineRule="auto"/>
        <w:jc w:val="both"/>
        <w:rPr>
          <w:rFonts w:ascii="Arial" w:hAnsi="Arial" w:cs="Arial"/>
          <w:b/>
          <w:bCs/>
          <w:sz w:val="22"/>
          <w:szCs w:val="22"/>
        </w:rPr>
      </w:pPr>
      <w:r w:rsidRPr="00461FFC">
        <w:rPr>
          <w:rFonts w:ascii="Arial" w:hAnsi="Arial" w:cs="Arial"/>
          <w:b/>
          <w:bCs/>
          <w:sz w:val="22"/>
          <w:szCs w:val="22"/>
        </w:rPr>
        <w:t>3.</w:t>
      </w:r>
      <w:r w:rsidR="00461FFC">
        <w:rPr>
          <w:rFonts w:ascii="Arial" w:hAnsi="Arial" w:cs="Arial"/>
          <w:b/>
          <w:bCs/>
          <w:sz w:val="22"/>
          <w:szCs w:val="22"/>
        </w:rPr>
        <w:t>2</w:t>
      </w:r>
      <w:r w:rsidRPr="00461FFC">
        <w:rPr>
          <w:rFonts w:ascii="Arial" w:hAnsi="Arial" w:cs="Arial"/>
          <w:b/>
          <w:bCs/>
          <w:sz w:val="22"/>
          <w:szCs w:val="22"/>
        </w:rPr>
        <w:t>.1. Growth Curve</w:t>
      </w:r>
    </w:p>
    <w:p w14:paraId="5ABD3F67" w14:textId="77777777" w:rsidR="00FF1955" w:rsidRDefault="00737598" w:rsidP="00737598">
      <w:pPr>
        <w:pStyle w:val="NormalWeb"/>
        <w:spacing w:line="360" w:lineRule="auto"/>
        <w:jc w:val="both"/>
        <w:rPr>
          <w:rFonts w:ascii="Arial" w:hAnsi="Arial" w:cs="Arial"/>
          <w:sz w:val="20"/>
          <w:szCs w:val="20"/>
        </w:rPr>
      </w:pPr>
      <w:r w:rsidRPr="00A04C41">
        <w:rPr>
          <w:rFonts w:ascii="Arial" w:hAnsi="Arial" w:cs="Arial"/>
          <w:sz w:val="20"/>
          <w:szCs w:val="20"/>
        </w:rPr>
        <w:t xml:space="preserve">Distinct growth patterns of </w:t>
      </w:r>
      <w:proofErr w:type="spellStart"/>
      <w:r w:rsidRPr="00A04C41">
        <w:rPr>
          <w:rFonts w:ascii="Arial" w:hAnsi="Arial" w:cs="Arial"/>
          <w:i/>
          <w:iCs/>
          <w:sz w:val="20"/>
          <w:szCs w:val="20"/>
        </w:rPr>
        <w:t>Arthrospira</w:t>
      </w:r>
      <w:proofErr w:type="spellEnd"/>
      <w:r w:rsidRPr="00A04C41">
        <w:rPr>
          <w:rFonts w:ascii="Arial" w:hAnsi="Arial" w:cs="Arial"/>
          <w:i/>
          <w:iCs/>
          <w:sz w:val="20"/>
          <w:szCs w:val="20"/>
        </w:rPr>
        <w:t xml:space="preserve"> platensis</w:t>
      </w:r>
      <w:r w:rsidRPr="00A04C41">
        <w:rPr>
          <w:rFonts w:ascii="Arial" w:hAnsi="Arial" w:cs="Arial"/>
          <w:sz w:val="20"/>
          <w:szCs w:val="20"/>
        </w:rPr>
        <w:t xml:space="preserve"> were observed across the three media (Fig</w:t>
      </w:r>
      <w:r w:rsidR="00382A0F" w:rsidRPr="00A04C41">
        <w:rPr>
          <w:rFonts w:ascii="Arial" w:hAnsi="Arial" w:cs="Arial"/>
          <w:sz w:val="20"/>
          <w:szCs w:val="20"/>
        </w:rPr>
        <w:t>.</w:t>
      </w:r>
      <w:r w:rsidRPr="00A04C41">
        <w:rPr>
          <w:rFonts w:ascii="Arial" w:hAnsi="Arial" w:cs="Arial"/>
          <w:sz w:val="20"/>
          <w:szCs w:val="20"/>
        </w:rPr>
        <w:t xml:space="preserve"> </w:t>
      </w:r>
      <w:r w:rsidR="00D07057" w:rsidRPr="00A04C41">
        <w:rPr>
          <w:rFonts w:ascii="Arial" w:hAnsi="Arial" w:cs="Arial"/>
          <w:sz w:val="20"/>
          <w:szCs w:val="20"/>
        </w:rPr>
        <w:t>1</w:t>
      </w:r>
      <w:r w:rsidRPr="00A04C41">
        <w:rPr>
          <w:rFonts w:ascii="Arial" w:hAnsi="Arial" w:cs="Arial"/>
          <w:sz w:val="20"/>
          <w:szCs w:val="20"/>
        </w:rPr>
        <w:t xml:space="preserve">). </w:t>
      </w:r>
    </w:p>
    <w:p w14:paraId="29364642" w14:textId="77777777" w:rsidR="00FF1955" w:rsidRPr="00A04C41" w:rsidRDefault="00FF1955" w:rsidP="00FF1955">
      <w:pPr>
        <w:spacing w:before="100" w:beforeAutospacing="1" w:after="100" w:afterAutospacing="1" w:line="360" w:lineRule="auto"/>
        <w:ind w:left="720" w:hanging="720"/>
        <w:jc w:val="both"/>
        <w:rPr>
          <w:rFonts w:ascii="Arial" w:eastAsia="Times New Roman" w:hAnsi="Arial" w:cs="Arial"/>
          <w:b/>
          <w:bCs/>
          <w:color w:val="000000"/>
          <w:kern w:val="0"/>
          <w:sz w:val="20"/>
          <w:szCs w:val="20"/>
          <w:lang w:eastAsia="en-IN"/>
          <w14:ligatures w14:val="none"/>
        </w:rPr>
      </w:pPr>
      <w:r w:rsidRPr="00A04C41">
        <w:rPr>
          <w:rFonts w:ascii="Arial" w:hAnsi="Arial" w:cs="Arial"/>
          <w:noProof/>
          <w:sz w:val="20"/>
          <w:szCs w:val="20"/>
        </w:rPr>
        <w:drawing>
          <wp:inline distT="0" distB="0" distL="0" distR="0" wp14:anchorId="78B98EC0" wp14:editId="01A65F41">
            <wp:extent cx="5688419" cy="3154326"/>
            <wp:effectExtent l="0" t="0" r="7620" b="8255"/>
            <wp:docPr id="2147106399" name="Chart 1">
              <a:extLst xmlns:a="http://schemas.openxmlformats.org/drawingml/2006/main">
                <a:ext uri="{FF2B5EF4-FFF2-40B4-BE49-F238E27FC236}">
                  <a16:creationId xmlns:a16="http://schemas.microsoft.com/office/drawing/2014/main" id="{E7A4DBDE-3BFD-FE29-38D3-3CA5F0EF5A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23224C6" w14:textId="77777777" w:rsidR="00FF1955" w:rsidRPr="00A04C41" w:rsidRDefault="00FF1955" w:rsidP="00FF1955">
      <w:pPr>
        <w:tabs>
          <w:tab w:val="left" w:pos="1276"/>
        </w:tabs>
        <w:spacing w:before="100" w:beforeAutospacing="1" w:after="100" w:afterAutospacing="1" w:line="360" w:lineRule="auto"/>
        <w:ind w:left="709" w:hanging="851"/>
        <w:jc w:val="both"/>
        <w:rPr>
          <w:rFonts w:ascii="Arial" w:eastAsia="Times New Roman" w:hAnsi="Arial" w:cs="Arial"/>
          <w:color w:val="000000"/>
          <w:kern w:val="0"/>
          <w:sz w:val="20"/>
          <w:szCs w:val="20"/>
          <w:lang w:eastAsia="en-IN"/>
          <w14:ligatures w14:val="none"/>
        </w:rPr>
      </w:pPr>
      <w:r w:rsidRPr="00A04C41">
        <w:rPr>
          <w:rFonts w:ascii="Arial" w:eastAsia="Times New Roman" w:hAnsi="Arial" w:cs="Arial"/>
          <w:b/>
          <w:bCs/>
          <w:color w:val="000000"/>
          <w:kern w:val="0"/>
          <w:sz w:val="20"/>
          <w:szCs w:val="20"/>
          <w:lang w:eastAsia="en-IN"/>
          <w14:ligatures w14:val="none"/>
        </w:rPr>
        <w:t xml:space="preserve">Figure 1. </w:t>
      </w:r>
      <w:r w:rsidRPr="00A04C41">
        <w:rPr>
          <w:rFonts w:ascii="Arial" w:eastAsia="Times New Roman" w:hAnsi="Arial" w:cs="Arial"/>
          <w:color w:val="000000"/>
          <w:kern w:val="0"/>
          <w:sz w:val="20"/>
          <w:szCs w:val="20"/>
          <w:lang w:eastAsia="en-IN"/>
          <w14:ligatures w14:val="none"/>
        </w:rPr>
        <w:t xml:space="preserve">Growth curve of </w:t>
      </w:r>
      <w:proofErr w:type="spellStart"/>
      <w:r w:rsidRPr="00A04C41">
        <w:rPr>
          <w:rFonts w:ascii="Arial" w:eastAsia="Times New Roman" w:hAnsi="Arial" w:cs="Arial"/>
          <w:i/>
          <w:iCs/>
          <w:color w:val="000000"/>
          <w:kern w:val="0"/>
          <w:sz w:val="20"/>
          <w:szCs w:val="20"/>
          <w:lang w:eastAsia="en-IN"/>
          <w14:ligatures w14:val="none"/>
        </w:rPr>
        <w:t>Arthrospira</w:t>
      </w:r>
      <w:proofErr w:type="spellEnd"/>
      <w:r w:rsidRPr="00A04C41">
        <w:rPr>
          <w:rFonts w:ascii="Arial" w:eastAsia="Times New Roman" w:hAnsi="Arial" w:cs="Arial"/>
          <w:i/>
          <w:iCs/>
          <w:color w:val="000000"/>
          <w:kern w:val="0"/>
          <w:sz w:val="20"/>
          <w:szCs w:val="20"/>
          <w:lang w:eastAsia="en-IN"/>
          <w14:ligatures w14:val="none"/>
        </w:rPr>
        <w:t xml:space="preserve"> platensis</w:t>
      </w:r>
      <w:r w:rsidRPr="00A04C41">
        <w:rPr>
          <w:rFonts w:ascii="Arial" w:eastAsia="Times New Roman" w:hAnsi="Arial" w:cs="Arial"/>
          <w:color w:val="000000"/>
          <w:kern w:val="0"/>
          <w:sz w:val="20"/>
          <w:szCs w:val="20"/>
          <w:lang w:eastAsia="en-IN"/>
          <w14:ligatures w14:val="none"/>
        </w:rPr>
        <w:t xml:space="preserve"> cultivated in </w:t>
      </w:r>
      <w:proofErr w:type="spellStart"/>
      <w:r w:rsidRPr="00A04C41">
        <w:rPr>
          <w:rFonts w:ascii="Arial" w:eastAsia="Times New Roman" w:hAnsi="Arial" w:cs="Arial"/>
          <w:color w:val="000000"/>
          <w:kern w:val="0"/>
          <w:sz w:val="20"/>
          <w:szCs w:val="20"/>
          <w:lang w:eastAsia="en-IN"/>
          <w14:ligatures w14:val="none"/>
        </w:rPr>
        <w:t>Zarrouk’s</w:t>
      </w:r>
      <w:proofErr w:type="spellEnd"/>
      <w:r w:rsidRPr="00A04C41">
        <w:rPr>
          <w:rFonts w:ascii="Arial" w:eastAsia="Times New Roman" w:hAnsi="Arial" w:cs="Arial"/>
          <w:color w:val="000000"/>
          <w:kern w:val="0"/>
          <w:sz w:val="20"/>
          <w:szCs w:val="20"/>
          <w:lang w:eastAsia="en-IN"/>
          <w14:ligatures w14:val="none"/>
        </w:rPr>
        <w:t xml:space="preserve"> medium, modified NRC (m-NRC) medium, and enriched water hyacinth extract (EWHE) medium over a 17-day cultivation period.</w:t>
      </w:r>
    </w:p>
    <w:p w14:paraId="0560899A" w14:textId="1E1F7BCD" w:rsidR="00737598" w:rsidRPr="00A04C41" w:rsidRDefault="00737598" w:rsidP="00737598">
      <w:pPr>
        <w:pStyle w:val="NormalWeb"/>
        <w:spacing w:line="360" w:lineRule="auto"/>
        <w:jc w:val="both"/>
        <w:rPr>
          <w:rFonts w:ascii="Arial" w:hAnsi="Arial" w:cs="Arial"/>
          <w:sz w:val="20"/>
          <w:szCs w:val="20"/>
        </w:rPr>
      </w:pPr>
      <w:r w:rsidRPr="00A04C41">
        <w:rPr>
          <w:rFonts w:ascii="Arial" w:hAnsi="Arial" w:cs="Arial"/>
          <w:sz w:val="20"/>
          <w:szCs w:val="20"/>
        </w:rPr>
        <w:t xml:space="preserve">Cultures grown in </w:t>
      </w:r>
      <w:proofErr w:type="spellStart"/>
      <w:r w:rsidRPr="00A04C41">
        <w:rPr>
          <w:rFonts w:ascii="Arial" w:hAnsi="Arial" w:cs="Arial"/>
          <w:sz w:val="20"/>
          <w:szCs w:val="20"/>
        </w:rPr>
        <w:t>Zarrouk’s</w:t>
      </w:r>
      <w:proofErr w:type="spellEnd"/>
      <w:r w:rsidRPr="00A04C41">
        <w:rPr>
          <w:rFonts w:ascii="Arial" w:hAnsi="Arial" w:cs="Arial"/>
          <w:sz w:val="20"/>
          <w:szCs w:val="20"/>
        </w:rPr>
        <w:t xml:space="preserve"> medium exhibited rapid exponential growth after a short lag phase, reaching a maximum optical density (OD</w:t>
      </w:r>
      <w:r w:rsidRPr="00A04C41">
        <w:rPr>
          <w:rFonts w:ascii="Cambria Math" w:hAnsi="Cambria Math" w:cs="Cambria Math"/>
          <w:sz w:val="20"/>
          <w:szCs w:val="20"/>
        </w:rPr>
        <w:t>₇₅₀</w:t>
      </w:r>
      <w:r w:rsidRPr="00A04C41">
        <w:rPr>
          <w:rFonts w:ascii="Arial" w:hAnsi="Arial" w:cs="Arial"/>
          <w:sz w:val="20"/>
          <w:szCs w:val="20"/>
        </w:rPr>
        <w:t>) of 1.248 by day 15–16, followed by a stationary phase. The m-NRC medium supported comparable but slightly lower growth, with a peak OD</w:t>
      </w:r>
      <w:r w:rsidRPr="00A04C41">
        <w:rPr>
          <w:rFonts w:ascii="Cambria Math" w:hAnsi="Cambria Math" w:cs="Cambria Math"/>
          <w:sz w:val="20"/>
          <w:szCs w:val="20"/>
        </w:rPr>
        <w:t>₇₅₀</w:t>
      </w:r>
      <w:r w:rsidRPr="00A04C41">
        <w:rPr>
          <w:rFonts w:ascii="Arial" w:hAnsi="Arial" w:cs="Arial"/>
          <w:sz w:val="20"/>
          <w:szCs w:val="20"/>
        </w:rPr>
        <w:t xml:space="preserve"> of 1.052. In contrast, cultures grown in 25% EWHE showed slower biomass accumulation, reaching a maximum OD</w:t>
      </w:r>
      <w:r w:rsidRPr="00A04C41">
        <w:rPr>
          <w:rFonts w:ascii="Cambria Math" w:hAnsi="Cambria Math" w:cs="Cambria Math"/>
          <w:sz w:val="20"/>
          <w:szCs w:val="20"/>
        </w:rPr>
        <w:t>₇₅₀</w:t>
      </w:r>
      <w:r w:rsidRPr="00A04C41">
        <w:rPr>
          <w:rFonts w:ascii="Arial" w:hAnsi="Arial" w:cs="Arial"/>
          <w:sz w:val="20"/>
          <w:szCs w:val="20"/>
        </w:rPr>
        <w:t xml:space="preserve"> of 0.876.</w:t>
      </w:r>
    </w:p>
    <w:p w14:paraId="638B99AE" w14:textId="77777777" w:rsidR="00737598" w:rsidRDefault="00737598" w:rsidP="00737598">
      <w:pPr>
        <w:pStyle w:val="NormalWeb"/>
        <w:spacing w:line="360" w:lineRule="auto"/>
        <w:jc w:val="both"/>
        <w:rPr>
          <w:rFonts w:ascii="Arial" w:hAnsi="Arial" w:cs="Arial"/>
          <w:sz w:val="20"/>
          <w:szCs w:val="20"/>
        </w:rPr>
      </w:pPr>
      <w:r w:rsidRPr="00A04C41">
        <w:rPr>
          <w:rFonts w:ascii="Arial" w:hAnsi="Arial" w:cs="Arial"/>
          <w:sz w:val="20"/>
          <w:szCs w:val="20"/>
        </w:rPr>
        <w:t xml:space="preserve">The superior performance of </w:t>
      </w:r>
      <w:proofErr w:type="spellStart"/>
      <w:r w:rsidRPr="00A04C41">
        <w:rPr>
          <w:rFonts w:ascii="Arial" w:hAnsi="Arial" w:cs="Arial"/>
          <w:sz w:val="20"/>
          <w:szCs w:val="20"/>
        </w:rPr>
        <w:t>Zarrouk’s</w:t>
      </w:r>
      <w:proofErr w:type="spellEnd"/>
      <w:r w:rsidRPr="00A04C41">
        <w:rPr>
          <w:rFonts w:ascii="Arial" w:hAnsi="Arial" w:cs="Arial"/>
          <w:sz w:val="20"/>
          <w:szCs w:val="20"/>
        </w:rPr>
        <w:t xml:space="preserve"> medium can be attributed to its optimised bicarbonate and nitrate concentrations, which are critical for carbon fixation and protein synthesis in </w:t>
      </w:r>
      <w:r w:rsidRPr="00A04C41">
        <w:rPr>
          <w:rFonts w:ascii="Arial" w:hAnsi="Arial" w:cs="Arial"/>
          <w:i/>
          <w:iCs/>
          <w:sz w:val="20"/>
          <w:szCs w:val="20"/>
        </w:rPr>
        <w:t>Spirulina</w:t>
      </w:r>
      <w:r w:rsidRPr="00A04C41">
        <w:rPr>
          <w:rFonts w:ascii="Arial" w:hAnsi="Arial" w:cs="Arial"/>
          <w:sz w:val="20"/>
          <w:szCs w:val="20"/>
        </w:rPr>
        <w:t xml:space="preserve">. Similar trends </w:t>
      </w:r>
      <w:r w:rsidRPr="00A04C41">
        <w:rPr>
          <w:rFonts w:ascii="Arial" w:hAnsi="Arial" w:cs="Arial"/>
          <w:sz w:val="20"/>
          <w:szCs w:val="20"/>
        </w:rPr>
        <w:lastRenderedPageBreak/>
        <w:t xml:space="preserve">have been reported by Aruna and Ravindran (2008) and </w:t>
      </w:r>
      <w:proofErr w:type="spellStart"/>
      <w:r w:rsidRPr="00A04C41">
        <w:rPr>
          <w:rFonts w:ascii="Arial" w:hAnsi="Arial" w:cs="Arial"/>
          <w:sz w:val="20"/>
          <w:szCs w:val="20"/>
        </w:rPr>
        <w:t>Chaiklahan</w:t>
      </w:r>
      <w:proofErr w:type="spellEnd"/>
      <w:r w:rsidRPr="00A04C41">
        <w:rPr>
          <w:rFonts w:ascii="Arial" w:hAnsi="Arial" w:cs="Arial"/>
          <w:sz w:val="20"/>
          <w:szCs w:val="20"/>
        </w:rPr>
        <w:t xml:space="preserve"> </w:t>
      </w:r>
      <w:r w:rsidRPr="00044881">
        <w:rPr>
          <w:rFonts w:ascii="Arial" w:hAnsi="Arial" w:cs="Arial"/>
          <w:sz w:val="20"/>
          <w:szCs w:val="20"/>
        </w:rPr>
        <w:t>et al.</w:t>
      </w:r>
      <w:r w:rsidRPr="00A04C41">
        <w:rPr>
          <w:rFonts w:ascii="Arial" w:hAnsi="Arial" w:cs="Arial"/>
          <w:sz w:val="20"/>
          <w:szCs w:val="20"/>
        </w:rPr>
        <w:t xml:space="preserve"> (2010), who observed higher biomass yields in synthetic media compared to organic or waste-derived formulations.</w:t>
      </w:r>
    </w:p>
    <w:p w14:paraId="00A839AD" w14:textId="111B306E" w:rsidR="00FC20D8" w:rsidRPr="00A04C41" w:rsidRDefault="00FC20D8" w:rsidP="00737598">
      <w:pPr>
        <w:pStyle w:val="NormalWeb"/>
        <w:spacing w:line="360" w:lineRule="auto"/>
        <w:jc w:val="both"/>
        <w:rPr>
          <w:rFonts w:ascii="Arial" w:hAnsi="Arial" w:cs="Arial"/>
          <w:sz w:val="20"/>
          <w:szCs w:val="20"/>
        </w:rPr>
      </w:pPr>
      <w:r w:rsidRPr="00FC20D8">
        <w:rPr>
          <w:rFonts w:ascii="Arial" w:hAnsi="Arial" w:cs="Arial"/>
          <w:sz w:val="20"/>
          <w:szCs w:val="20"/>
        </w:rPr>
        <w:t xml:space="preserve">Although the enriched water hyacinth extract (EWHE) medium produced comparatively lower biomass productivity, it maintained sustained exponential growth throughout the cultivation period. This suggests that the fermented extract, after enrichment, provided sufficient macro- and micronutrients to sustain cellular metabolism and proliferation. The comparatively lower productivity may be associated with the presence of organic nitrogen forms and complex organic compounds in the plant extract, which require additional metabolic processing before assimilation by the cells. Similar trends have been reported in studies utilizing agricultural residues or waste-derived substrates for </w:t>
      </w:r>
      <w:r w:rsidRPr="00FC20D8">
        <w:rPr>
          <w:rFonts w:ascii="Arial" w:hAnsi="Arial" w:cs="Arial"/>
          <w:i/>
          <w:iCs/>
          <w:sz w:val="20"/>
          <w:szCs w:val="20"/>
        </w:rPr>
        <w:t>Spirulina</w:t>
      </w:r>
      <w:r w:rsidRPr="00FC20D8">
        <w:rPr>
          <w:rFonts w:ascii="Arial" w:hAnsi="Arial" w:cs="Arial"/>
          <w:sz w:val="20"/>
          <w:szCs w:val="20"/>
        </w:rPr>
        <w:t xml:space="preserve"> cultivation, where growth rates were slightly reduced compared with those observed in conventional synthetic media</w:t>
      </w:r>
      <w:r>
        <w:rPr>
          <w:rFonts w:ascii="Arial" w:hAnsi="Arial" w:cs="Arial"/>
          <w:sz w:val="20"/>
          <w:szCs w:val="20"/>
        </w:rPr>
        <w:t xml:space="preserve"> (</w:t>
      </w:r>
      <w:r w:rsidR="0078082E" w:rsidRPr="00A04C41">
        <w:rPr>
          <w:rFonts w:ascii="Arial" w:hAnsi="Arial" w:cs="Arial"/>
          <w:sz w:val="20"/>
          <w:szCs w:val="20"/>
        </w:rPr>
        <w:t>Andrade and Costa, 2007</w:t>
      </w:r>
      <w:r w:rsidR="00044881">
        <w:rPr>
          <w:rFonts w:ascii="Arial" w:hAnsi="Arial" w:cs="Arial"/>
          <w:sz w:val="20"/>
          <w:szCs w:val="20"/>
        </w:rPr>
        <w:t>;</w:t>
      </w:r>
      <w:r>
        <w:rPr>
          <w:rFonts w:ascii="Arial" w:hAnsi="Arial" w:cs="Arial"/>
          <w:sz w:val="20"/>
          <w:szCs w:val="20"/>
        </w:rPr>
        <w:t xml:space="preserve"> </w:t>
      </w:r>
      <w:r w:rsidRPr="00FC20D8">
        <w:rPr>
          <w:rFonts w:ascii="Arial" w:hAnsi="Arial" w:cs="Arial"/>
          <w:sz w:val="20"/>
          <w:szCs w:val="20"/>
        </w:rPr>
        <w:t xml:space="preserve">Hossain </w:t>
      </w:r>
      <w:r w:rsidRPr="00044881">
        <w:rPr>
          <w:rFonts w:ascii="Arial" w:hAnsi="Arial" w:cs="Arial"/>
          <w:sz w:val="20"/>
          <w:szCs w:val="20"/>
        </w:rPr>
        <w:t>et al.</w:t>
      </w:r>
      <w:r>
        <w:rPr>
          <w:rFonts w:ascii="Arial" w:hAnsi="Arial" w:cs="Arial"/>
          <w:sz w:val="20"/>
          <w:szCs w:val="20"/>
        </w:rPr>
        <w:t>2021</w:t>
      </w:r>
      <w:r w:rsidR="00044881">
        <w:rPr>
          <w:rFonts w:ascii="Arial" w:hAnsi="Arial" w:cs="Arial"/>
          <w:sz w:val="20"/>
          <w:szCs w:val="20"/>
        </w:rPr>
        <w:t xml:space="preserve"> </w:t>
      </w:r>
      <w:r>
        <w:rPr>
          <w:rFonts w:ascii="Arial" w:hAnsi="Arial" w:cs="Arial"/>
          <w:sz w:val="20"/>
          <w:szCs w:val="20"/>
        </w:rPr>
        <w:t xml:space="preserve">and </w:t>
      </w:r>
      <w:r w:rsidRPr="00FC20D8">
        <w:rPr>
          <w:rFonts w:ascii="Arial" w:hAnsi="Arial" w:cs="Arial"/>
          <w:sz w:val="20"/>
          <w:szCs w:val="20"/>
        </w:rPr>
        <w:t xml:space="preserve">Abdelhay </w:t>
      </w:r>
      <w:r w:rsidRPr="00044881">
        <w:rPr>
          <w:rFonts w:ascii="Arial" w:hAnsi="Arial" w:cs="Arial"/>
          <w:sz w:val="20"/>
          <w:szCs w:val="20"/>
        </w:rPr>
        <w:t>et al.</w:t>
      </w:r>
      <w:r>
        <w:rPr>
          <w:rFonts w:ascii="Arial" w:hAnsi="Arial" w:cs="Arial"/>
          <w:sz w:val="20"/>
          <w:szCs w:val="20"/>
        </w:rPr>
        <w:t>2019)</w:t>
      </w:r>
    </w:p>
    <w:p w14:paraId="0955656A" w14:textId="77777777" w:rsidR="000A74AE" w:rsidRPr="00A04C41" w:rsidRDefault="000A74AE" w:rsidP="000A74AE">
      <w:pPr>
        <w:spacing w:line="360" w:lineRule="auto"/>
        <w:jc w:val="both"/>
        <w:rPr>
          <w:rFonts w:ascii="Arial" w:eastAsia="Calibri" w:hAnsi="Arial" w:cs="Arial"/>
          <w:kern w:val="0"/>
          <w:sz w:val="20"/>
          <w:szCs w:val="20"/>
          <w:lang w:bidi="mr-IN"/>
          <w14:ligatures w14:val="none"/>
        </w:rPr>
      </w:pPr>
      <w:r w:rsidRPr="00A04C41">
        <w:rPr>
          <w:rFonts w:ascii="Arial" w:eastAsia="Times New Roman" w:hAnsi="Arial" w:cs="Arial"/>
          <w:kern w:val="0"/>
          <w:sz w:val="20"/>
          <w:szCs w:val="20"/>
          <w:lang w:eastAsia="en-IN"/>
          <w14:ligatures w14:val="none"/>
        </w:rPr>
        <w:t>Although 25% EWHE demonstrated comparatively lower peak biomass, it maintained sustained exponential growth, indicating that the fermented extract provided sufficient macro- and micronutrients to support</w:t>
      </w:r>
      <w:r w:rsidRPr="00A04C41">
        <w:rPr>
          <w:rFonts w:ascii="Arial" w:eastAsia="Calibri" w:hAnsi="Arial" w:cs="Arial"/>
          <w:kern w:val="0"/>
          <w:sz w:val="20"/>
          <w:szCs w:val="20"/>
          <w:lang w:bidi="mr-IN"/>
          <w14:ligatures w14:val="none"/>
        </w:rPr>
        <w:t xml:space="preserve"> cellular proliferation.</w:t>
      </w:r>
    </w:p>
    <w:p w14:paraId="0CFC53CB" w14:textId="1F9D0662" w:rsidR="00737598" w:rsidRPr="00461FFC" w:rsidRDefault="00737598" w:rsidP="00737598">
      <w:pPr>
        <w:pStyle w:val="NormalWeb"/>
        <w:spacing w:line="360" w:lineRule="auto"/>
        <w:jc w:val="both"/>
        <w:rPr>
          <w:rFonts w:ascii="Arial" w:hAnsi="Arial" w:cs="Arial"/>
          <w:b/>
          <w:bCs/>
          <w:sz w:val="22"/>
          <w:szCs w:val="22"/>
        </w:rPr>
      </w:pPr>
      <w:r w:rsidRPr="00461FFC">
        <w:rPr>
          <w:rFonts w:ascii="Arial" w:hAnsi="Arial" w:cs="Arial"/>
          <w:b/>
          <w:bCs/>
          <w:sz w:val="22"/>
          <w:szCs w:val="22"/>
        </w:rPr>
        <w:t>3.</w:t>
      </w:r>
      <w:r w:rsidR="00461FFC">
        <w:rPr>
          <w:rFonts w:ascii="Arial" w:hAnsi="Arial" w:cs="Arial"/>
          <w:b/>
          <w:bCs/>
          <w:sz w:val="22"/>
          <w:szCs w:val="22"/>
        </w:rPr>
        <w:t>2</w:t>
      </w:r>
      <w:r w:rsidRPr="00461FFC">
        <w:rPr>
          <w:rFonts w:ascii="Arial" w:hAnsi="Arial" w:cs="Arial"/>
          <w:b/>
          <w:bCs/>
          <w:sz w:val="22"/>
          <w:szCs w:val="22"/>
        </w:rPr>
        <w:t>.2. Cell Productivity</w:t>
      </w:r>
      <w:r w:rsidR="000A74AE" w:rsidRPr="00461FFC">
        <w:rPr>
          <w:rFonts w:ascii="Arial" w:hAnsi="Arial" w:cs="Arial"/>
          <w:b/>
          <w:bCs/>
          <w:sz w:val="22"/>
          <w:szCs w:val="22"/>
        </w:rPr>
        <w:t xml:space="preserve">, specific growth rate and doubling time </w:t>
      </w:r>
    </w:p>
    <w:p w14:paraId="070295A9" w14:textId="1CC2513C" w:rsidR="00FF1955" w:rsidRDefault="00665EF8" w:rsidP="00044881">
      <w:pPr>
        <w:spacing w:before="100" w:beforeAutospacing="1" w:after="100" w:afterAutospacing="1" w:line="360" w:lineRule="auto"/>
        <w:jc w:val="both"/>
        <w:rPr>
          <w:rFonts w:ascii="Arial" w:hAnsi="Arial" w:cs="Arial"/>
          <w:sz w:val="20"/>
          <w:szCs w:val="20"/>
        </w:rPr>
      </w:pPr>
      <w:r w:rsidRPr="00A04C41">
        <w:rPr>
          <w:rFonts w:ascii="Arial" w:hAnsi="Arial" w:cs="Arial"/>
          <w:sz w:val="20"/>
          <w:szCs w:val="20"/>
        </w:rPr>
        <w:t>The kinetic parameters, including cell productivity, specific growth rate (µ), and doubling time, are</w:t>
      </w:r>
      <w:r w:rsidR="00044881">
        <w:rPr>
          <w:rFonts w:ascii="Arial" w:hAnsi="Arial" w:cs="Arial"/>
          <w:sz w:val="20"/>
          <w:szCs w:val="20"/>
        </w:rPr>
        <w:t xml:space="preserve"> </w:t>
      </w:r>
      <w:r w:rsidRPr="00A04C41">
        <w:rPr>
          <w:rFonts w:ascii="Arial" w:hAnsi="Arial" w:cs="Arial"/>
          <w:sz w:val="20"/>
          <w:szCs w:val="20"/>
        </w:rPr>
        <w:t xml:space="preserve">summarised in Table 3. </w:t>
      </w:r>
    </w:p>
    <w:p w14:paraId="3A34ED70" w14:textId="274E4169" w:rsidR="00FF1955" w:rsidRPr="00A04C41" w:rsidRDefault="00FF1955" w:rsidP="00FF1955">
      <w:pPr>
        <w:spacing w:before="100" w:beforeAutospacing="1" w:after="100" w:afterAutospacing="1" w:line="360" w:lineRule="auto"/>
        <w:ind w:left="851" w:hanging="851"/>
        <w:jc w:val="both"/>
        <w:rPr>
          <w:rFonts w:ascii="Arial" w:eastAsia="Times New Roman" w:hAnsi="Arial" w:cs="Arial"/>
          <w:b/>
          <w:bCs/>
          <w:color w:val="000000"/>
          <w:kern w:val="0"/>
          <w:sz w:val="20"/>
          <w:szCs w:val="20"/>
          <w:lang w:eastAsia="en-IN"/>
          <w14:ligatures w14:val="none"/>
        </w:rPr>
      </w:pPr>
      <w:r w:rsidRPr="00A04C41">
        <w:rPr>
          <w:rFonts w:ascii="Arial" w:eastAsia="Times New Roman" w:hAnsi="Arial" w:cs="Arial"/>
          <w:b/>
          <w:bCs/>
          <w:color w:val="000000"/>
          <w:kern w:val="0"/>
          <w:sz w:val="20"/>
          <w:szCs w:val="20"/>
          <w:lang w:eastAsia="en-IN"/>
          <w14:ligatures w14:val="none"/>
        </w:rPr>
        <w:t xml:space="preserve">Table 3. Cell productivity, specific growth rate, and doubling time of </w:t>
      </w:r>
      <w:proofErr w:type="spellStart"/>
      <w:r w:rsidRPr="00A04C41">
        <w:rPr>
          <w:rFonts w:ascii="Arial" w:eastAsia="Times New Roman" w:hAnsi="Arial" w:cs="Arial"/>
          <w:b/>
          <w:bCs/>
          <w:i/>
          <w:iCs/>
          <w:color w:val="000000"/>
          <w:kern w:val="0"/>
          <w:sz w:val="20"/>
          <w:szCs w:val="20"/>
          <w:lang w:eastAsia="en-IN"/>
          <w14:ligatures w14:val="none"/>
        </w:rPr>
        <w:t>Arthrospira</w:t>
      </w:r>
      <w:proofErr w:type="spellEnd"/>
      <w:r w:rsidRPr="00A04C41">
        <w:rPr>
          <w:rFonts w:ascii="Arial" w:eastAsia="Times New Roman" w:hAnsi="Arial" w:cs="Arial"/>
          <w:b/>
          <w:bCs/>
          <w:i/>
          <w:iCs/>
          <w:color w:val="000000"/>
          <w:kern w:val="0"/>
          <w:sz w:val="20"/>
          <w:szCs w:val="20"/>
          <w:lang w:eastAsia="en-IN"/>
          <w14:ligatures w14:val="none"/>
        </w:rPr>
        <w:t xml:space="preserve"> platensis</w:t>
      </w:r>
      <w:r w:rsidRPr="00A04C41">
        <w:rPr>
          <w:rFonts w:ascii="Arial" w:eastAsia="Times New Roman" w:hAnsi="Arial" w:cs="Arial"/>
          <w:b/>
          <w:bCs/>
          <w:color w:val="000000"/>
          <w:kern w:val="0"/>
          <w:sz w:val="20"/>
          <w:szCs w:val="20"/>
          <w:lang w:eastAsia="en-IN"/>
          <w14:ligatures w14:val="none"/>
        </w:rPr>
        <w:t xml:space="preserve">    cultivated in different media.</w:t>
      </w:r>
    </w:p>
    <w:tbl>
      <w:tblPr>
        <w:tblStyle w:val="PlainTable2"/>
        <w:tblW w:w="9262" w:type="dxa"/>
        <w:jc w:val="center"/>
        <w:tblLook w:val="04A0" w:firstRow="1" w:lastRow="0" w:firstColumn="1" w:lastColumn="0" w:noHBand="0" w:noVBand="1"/>
      </w:tblPr>
      <w:tblGrid>
        <w:gridCol w:w="2467"/>
        <w:gridCol w:w="2264"/>
        <w:gridCol w:w="2266"/>
        <w:gridCol w:w="2265"/>
      </w:tblGrid>
      <w:tr w:rsidR="00FF1955" w:rsidRPr="00A04C41" w14:paraId="5BC91266" w14:textId="77777777" w:rsidTr="008B722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67" w:type="dxa"/>
            <w:tcBorders>
              <w:top w:val="single" w:sz="4" w:space="0" w:color="auto"/>
              <w:bottom w:val="single" w:sz="4" w:space="0" w:color="auto"/>
            </w:tcBorders>
          </w:tcPr>
          <w:p w14:paraId="1B85BD41" w14:textId="77777777" w:rsidR="00FF1955" w:rsidRPr="00A04C41" w:rsidRDefault="00FF1955" w:rsidP="008B7221">
            <w:pPr>
              <w:spacing w:line="360" w:lineRule="auto"/>
              <w:jc w:val="both"/>
              <w:rPr>
                <w:rFonts w:ascii="Arial" w:eastAsia="Calibri" w:hAnsi="Arial" w:cs="Arial"/>
                <w:kern w:val="0"/>
                <w:sz w:val="20"/>
                <w:szCs w:val="20"/>
                <w:lang w:bidi="mr-IN"/>
                <w14:ligatures w14:val="none"/>
              </w:rPr>
            </w:pPr>
            <w:r w:rsidRPr="00A04C41">
              <w:rPr>
                <w:rFonts w:ascii="Arial" w:eastAsia="Calibri" w:hAnsi="Arial" w:cs="Arial"/>
                <w:kern w:val="0"/>
                <w:sz w:val="20"/>
                <w:szCs w:val="20"/>
                <w:lang w:val="en-IN" w:bidi="mr-IN"/>
                <w14:ligatures w14:val="none"/>
              </w:rPr>
              <w:t>Parameter</w:t>
            </w:r>
          </w:p>
        </w:tc>
        <w:tc>
          <w:tcPr>
            <w:tcW w:w="2264" w:type="dxa"/>
            <w:tcBorders>
              <w:top w:val="single" w:sz="4" w:space="0" w:color="auto"/>
              <w:bottom w:val="single" w:sz="4" w:space="0" w:color="auto"/>
            </w:tcBorders>
          </w:tcPr>
          <w:p w14:paraId="74BA18BD" w14:textId="77777777" w:rsidR="00FF1955" w:rsidRPr="00A04C41" w:rsidRDefault="00FF1955" w:rsidP="008B7221">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kern w:val="0"/>
                <w:sz w:val="20"/>
                <w:szCs w:val="20"/>
                <w:lang w:bidi="mr-IN"/>
                <w14:ligatures w14:val="none"/>
              </w:rPr>
            </w:pPr>
            <w:proofErr w:type="spellStart"/>
            <w:r w:rsidRPr="00A04C41">
              <w:rPr>
                <w:rFonts w:ascii="Arial" w:eastAsia="Calibri" w:hAnsi="Arial" w:cs="Arial"/>
                <w:kern w:val="0"/>
                <w:sz w:val="20"/>
                <w:szCs w:val="20"/>
                <w:lang w:bidi="mr-IN"/>
                <w14:ligatures w14:val="none"/>
              </w:rPr>
              <w:t>Zarrouk’s</w:t>
            </w:r>
            <w:proofErr w:type="spellEnd"/>
            <w:r w:rsidRPr="00A04C41">
              <w:rPr>
                <w:rFonts w:ascii="Arial" w:eastAsia="Calibri" w:hAnsi="Arial" w:cs="Arial"/>
                <w:kern w:val="0"/>
                <w:sz w:val="20"/>
                <w:szCs w:val="20"/>
                <w:lang w:bidi="mr-IN"/>
                <w14:ligatures w14:val="none"/>
              </w:rPr>
              <w:t xml:space="preserve"> medium</w:t>
            </w:r>
          </w:p>
        </w:tc>
        <w:tc>
          <w:tcPr>
            <w:tcW w:w="2266" w:type="dxa"/>
            <w:tcBorders>
              <w:top w:val="single" w:sz="4" w:space="0" w:color="auto"/>
              <w:bottom w:val="single" w:sz="4" w:space="0" w:color="auto"/>
            </w:tcBorders>
          </w:tcPr>
          <w:p w14:paraId="2253F85B" w14:textId="77777777" w:rsidR="00FF1955" w:rsidRPr="00A04C41" w:rsidRDefault="00FF1955" w:rsidP="008B7221">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kern w:val="0"/>
                <w:sz w:val="20"/>
                <w:szCs w:val="20"/>
                <w:lang w:bidi="mr-IN"/>
                <w14:ligatures w14:val="none"/>
              </w:rPr>
            </w:pPr>
            <w:r w:rsidRPr="00A04C41">
              <w:rPr>
                <w:rFonts w:ascii="Arial" w:eastAsia="Calibri" w:hAnsi="Arial" w:cs="Arial"/>
                <w:kern w:val="0"/>
                <w:sz w:val="20"/>
                <w:szCs w:val="20"/>
                <w:lang w:bidi="mr-IN"/>
                <w14:ligatures w14:val="none"/>
              </w:rPr>
              <w:t>m-NRC medium</w:t>
            </w:r>
          </w:p>
        </w:tc>
        <w:tc>
          <w:tcPr>
            <w:tcW w:w="2265" w:type="dxa"/>
            <w:tcBorders>
              <w:top w:val="single" w:sz="4" w:space="0" w:color="auto"/>
              <w:bottom w:val="single" w:sz="4" w:space="0" w:color="auto"/>
            </w:tcBorders>
          </w:tcPr>
          <w:p w14:paraId="0A6B91E7" w14:textId="77777777" w:rsidR="00FF1955" w:rsidRPr="00A04C41" w:rsidRDefault="00FF1955" w:rsidP="008B7221">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kern w:val="0"/>
                <w:sz w:val="20"/>
                <w:szCs w:val="20"/>
                <w:lang w:bidi="mr-IN"/>
                <w14:ligatures w14:val="none"/>
              </w:rPr>
            </w:pPr>
            <w:r w:rsidRPr="00A04C41">
              <w:rPr>
                <w:rFonts w:ascii="Arial" w:eastAsia="Calibri" w:hAnsi="Arial" w:cs="Arial"/>
                <w:kern w:val="0"/>
                <w:sz w:val="20"/>
                <w:szCs w:val="20"/>
                <w:lang w:bidi="mr-IN"/>
                <w14:ligatures w14:val="none"/>
              </w:rPr>
              <w:t>EWHE</w:t>
            </w:r>
          </w:p>
        </w:tc>
      </w:tr>
      <w:tr w:rsidR="00FF1955" w:rsidRPr="00A04C41" w14:paraId="76437059" w14:textId="77777777" w:rsidTr="008B722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67" w:type="dxa"/>
            <w:tcBorders>
              <w:top w:val="single" w:sz="4" w:space="0" w:color="auto"/>
              <w:bottom w:val="nil"/>
            </w:tcBorders>
          </w:tcPr>
          <w:p w14:paraId="4BD3B7D5" w14:textId="77777777" w:rsidR="00FF1955" w:rsidRPr="00A04C41" w:rsidRDefault="00FF1955" w:rsidP="008B7221">
            <w:pPr>
              <w:spacing w:line="360" w:lineRule="auto"/>
              <w:jc w:val="both"/>
              <w:rPr>
                <w:rFonts w:ascii="Arial" w:eastAsia="Calibri" w:hAnsi="Arial" w:cs="Arial"/>
                <w:b w:val="0"/>
                <w:bCs w:val="0"/>
                <w:kern w:val="0"/>
                <w:sz w:val="20"/>
                <w:szCs w:val="20"/>
                <w:lang w:bidi="mr-IN"/>
                <w14:ligatures w14:val="none"/>
              </w:rPr>
            </w:pPr>
            <w:r w:rsidRPr="00A04C41">
              <w:rPr>
                <w:rFonts w:ascii="Arial" w:eastAsia="Calibri" w:hAnsi="Arial" w:cs="Arial"/>
                <w:b w:val="0"/>
                <w:bCs w:val="0"/>
                <w:kern w:val="0"/>
                <w:sz w:val="20"/>
                <w:szCs w:val="20"/>
                <w:lang w:bidi="mr-IN"/>
                <w14:ligatures w14:val="none"/>
              </w:rPr>
              <w:t xml:space="preserve">Cell productivity </w:t>
            </w:r>
          </w:p>
          <w:p w14:paraId="14404BFC" w14:textId="77777777" w:rsidR="00FF1955" w:rsidRPr="00A04C41" w:rsidRDefault="00FF1955" w:rsidP="008B7221">
            <w:pPr>
              <w:spacing w:line="360" w:lineRule="auto"/>
              <w:jc w:val="both"/>
              <w:rPr>
                <w:rFonts w:ascii="Arial" w:eastAsia="Calibri" w:hAnsi="Arial" w:cs="Arial"/>
                <w:b w:val="0"/>
                <w:bCs w:val="0"/>
                <w:kern w:val="0"/>
                <w:sz w:val="20"/>
                <w:szCs w:val="20"/>
                <w:lang w:bidi="mr-IN"/>
                <w14:ligatures w14:val="none"/>
              </w:rPr>
            </w:pPr>
            <w:r w:rsidRPr="00A04C41">
              <w:rPr>
                <w:rFonts w:ascii="Arial" w:eastAsia="Calibri" w:hAnsi="Arial" w:cs="Arial"/>
                <w:b w:val="0"/>
                <w:bCs w:val="0"/>
                <w:kern w:val="0"/>
                <w:sz w:val="20"/>
                <w:szCs w:val="20"/>
                <w:lang w:bidi="mr-IN"/>
                <w14:ligatures w14:val="none"/>
              </w:rPr>
              <w:t>(</w:t>
            </w:r>
            <w:r w:rsidRPr="00A04C41">
              <w:rPr>
                <w:rFonts w:ascii="Arial" w:eastAsia="Calibri" w:hAnsi="Arial" w:cs="Arial"/>
                <w:b w:val="0"/>
                <w:bCs w:val="0"/>
                <w:kern w:val="0"/>
                <w:sz w:val="20"/>
                <w:szCs w:val="20"/>
                <w:lang w:val="en-IN" w:bidi="mr-IN"/>
                <w14:ligatures w14:val="none"/>
              </w:rPr>
              <w:t>g L</w:t>
            </w:r>
            <w:r w:rsidRPr="00A04C41">
              <w:rPr>
                <w:rFonts w:ascii="Cambria Math" w:eastAsia="Calibri" w:hAnsi="Cambria Math" w:cs="Cambria Math"/>
                <w:b w:val="0"/>
                <w:bCs w:val="0"/>
                <w:kern w:val="0"/>
                <w:sz w:val="20"/>
                <w:szCs w:val="20"/>
                <w:lang w:val="en-IN" w:bidi="mr-IN"/>
                <w14:ligatures w14:val="none"/>
              </w:rPr>
              <w:t>⁻</w:t>
            </w:r>
            <w:r w:rsidRPr="00A04C41">
              <w:rPr>
                <w:rFonts w:ascii="Arial" w:eastAsia="Calibri" w:hAnsi="Arial" w:cs="Arial"/>
                <w:b w:val="0"/>
                <w:bCs w:val="0"/>
                <w:kern w:val="0"/>
                <w:sz w:val="20"/>
                <w:szCs w:val="20"/>
                <w:lang w:val="en-IN" w:bidi="mr-IN"/>
                <w14:ligatures w14:val="none"/>
              </w:rPr>
              <w:t>¹ day</w:t>
            </w:r>
            <w:r w:rsidRPr="00A04C41">
              <w:rPr>
                <w:rFonts w:ascii="Cambria Math" w:eastAsia="Calibri" w:hAnsi="Cambria Math" w:cs="Cambria Math"/>
                <w:b w:val="0"/>
                <w:bCs w:val="0"/>
                <w:kern w:val="0"/>
                <w:sz w:val="20"/>
                <w:szCs w:val="20"/>
                <w:lang w:val="en-IN" w:bidi="mr-IN"/>
                <w14:ligatures w14:val="none"/>
              </w:rPr>
              <w:t>⁻</w:t>
            </w:r>
            <w:r w:rsidRPr="00A04C41">
              <w:rPr>
                <w:rFonts w:ascii="Arial" w:eastAsia="Calibri" w:hAnsi="Arial" w:cs="Arial"/>
                <w:b w:val="0"/>
                <w:bCs w:val="0"/>
                <w:kern w:val="0"/>
                <w:sz w:val="20"/>
                <w:szCs w:val="20"/>
                <w:lang w:val="en-IN" w:bidi="mr-IN"/>
                <w14:ligatures w14:val="none"/>
              </w:rPr>
              <w:t>¹</w:t>
            </w:r>
            <w:r w:rsidRPr="00A04C41">
              <w:rPr>
                <w:rFonts w:ascii="Arial" w:eastAsia="Calibri" w:hAnsi="Arial" w:cs="Arial"/>
                <w:b w:val="0"/>
                <w:bCs w:val="0"/>
                <w:kern w:val="0"/>
                <w:sz w:val="20"/>
                <w:szCs w:val="20"/>
                <w:lang w:bidi="mr-IN"/>
                <w14:ligatures w14:val="none"/>
              </w:rPr>
              <w:t>)</w:t>
            </w:r>
          </w:p>
        </w:tc>
        <w:tc>
          <w:tcPr>
            <w:tcW w:w="2264" w:type="dxa"/>
            <w:tcBorders>
              <w:top w:val="single" w:sz="4" w:space="0" w:color="auto"/>
              <w:bottom w:val="nil"/>
            </w:tcBorders>
          </w:tcPr>
          <w:p w14:paraId="01AFC1B7" w14:textId="77777777" w:rsidR="00FF1955" w:rsidRPr="00A04C41" w:rsidRDefault="00FF1955" w:rsidP="008B722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kern w:val="0"/>
                <w:sz w:val="20"/>
                <w:szCs w:val="20"/>
                <w:vertAlign w:val="superscript"/>
                <w:lang w:bidi="mr-IN"/>
                <w14:ligatures w14:val="none"/>
              </w:rPr>
            </w:pPr>
            <w:r w:rsidRPr="00A04C41">
              <w:rPr>
                <w:rFonts w:ascii="Arial" w:eastAsia="Calibri" w:hAnsi="Arial" w:cs="Arial"/>
                <w:kern w:val="0"/>
                <w:sz w:val="20"/>
                <w:szCs w:val="20"/>
                <w:lang w:bidi="mr-IN"/>
                <w14:ligatures w14:val="none"/>
              </w:rPr>
              <w:t>0.1603±0.0068</w:t>
            </w:r>
            <w:r w:rsidRPr="00A04C41">
              <w:rPr>
                <w:rFonts w:ascii="Arial" w:eastAsia="Calibri" w:hAnsi="Arial" w:cs="Arial"/>
                <w:kern w:val="0"/>
                <w:sz w:val="20"/>
                <w:szCs w:val="20"/>
                <w:vertAlign w:val="superscript"/>
                <w:lang w:bidi="mr-IN"/>
                <w14:ligatures w14:val="none"/>
              </w:rPr>
              <w:t>a</w:t>
            </w:r>
          </w:p>
        </w:tc>
        <w:tc>
          <w:tcPr>
            <w:tcW w:w="2266" w:type="dxa"/>
            <w:tcBorders>
              <w:top w:val="single" w:sz="4" w:space="0" w:color="auto"/>
              <w:bottom w:val="nil"/>
            </w:tcBorders>
          </w:tcPr>
          <w:p w14:paraId="4EA741AD" w14:textId="77777777" w:rsidR="00FF1955" w:rsidRPr="00A04C41" w:rsidRDefault="00FF1955" w:rsidP="008B722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kern w:val="0"/>
                <w:sz w:val="20"/>
                <w:szCs w:val="20"/>
                <w:vertAlign w:val="superscript"/>
                <w:lang w:bidi="mr-IN"/>
                <w14:ligatures w14:val="none"/>
              </w:rPr>
            </w:pPr>
            <w:r w:rsidRPr="00A04C41">
              <w:rPr>
                <w:rFonts w:ascii="Arial" w:eastAsia="Calibri" w:hAnsi="Arial" w:cs="Arial"/>
                <w:kern w:val="0"/>
                <w:sz w:val="20"/>
                <w:szCs w:val="20"/>
                <w:lang w:bidi="mr-IN"/>
                <w14:ligatures w14:val="none"/>
              </w:rPr>
              <w:t>0.1372±0.0053</w:t>
            </w:r>
            <w:r w:rsidRPr="00A04C41">
              <w:rPr>
                <w:rFonts w:ascii="Arial" w:eastAsia="Calibri" w:hAnsi="Arial" w:cs="Arial"/>
                <w:kern w:val="0"/>
                <w:sz w:val="20"/>
                <w:szCs w:val="20"/>
                <w:vertAlign w:val="superscript"/>
                <w:lang w:bidi="mr-IN"/>
                <w14:ligatures w14:val="none"/>
              </w:rPr>
              <w:t>b</w:t>
            </w:r>
          </w:p>
        </w:tc>
        <w:tc>
          <w:tcPr>
            <w:tcW w:w="2265" w:type="dxa"/>
            <w:tcBorders>
              <w:top w:val="single" w:sz="4" w:space="0" w:color="auto"/>
              <w:bottom w:val="nil"/>
            </w:tcBorders>
          </w:tcPr>
          <w:p w14:paraId="018F6C89" w14:textId="77777777" w:rsidR="00FF1955" w:rsidRPr="00A04C41" w:rsidRDefault="00FF1955" w:rsidP="008B722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kern w:val="0"/>
                <w:sz w:val="20"/>
                <w:szCs w:val="20"/>
                <w:vertAlign w:val="superscript"/>
                <w:lang w:bidi="mr-IN"/>
                <w14:ligatures w14:val="none"/>
              </w:rPr>
            </w:pPr>
            <w:r w:rsidRPr="00A04C41">
              <w:rPr>
                <w:rFonts w:ascii="Arial" w:eastAsia="Calibri" w:hAnsi="Arial" w:cs="Arial"/>
                <w:kern w:val="0"/>
                <w:sz w:val="20"/>
                <w:szCs w:val="20"/>
                <w:lang w:bidi="mr-IN"/>
                <w14:ligatures w14:val="none"/>
              </w:rPr>
              <w:t>0.1134±0.0004</w:t>
            </w:r>
            <w:r w:rsidRPr="00A04C41">
              <w:rPr>
                <w:rFonts w:ascii="Arial" w:eastAsia="Calibri" w:hAnsi="Arial" w:cs="Arial"/>
                <w:kern w:val="0"/>
                <w:sz w:val="20"/>
                <w:szCs w:val="20"/>
                <w:vertAlign w:val="superscript"/>
                <w:lang w:bidi="mr-IN"/>
                <w14:ligatures w14:val="none"/>
              </w:rPr>
              <w:t>c</w:t>
            </w:r>
          </w:p>
        </w:tc>
      </w:tr>
      <w:tr w:rsidR="00FF1955" w:rsidRPr="00A04C41" w14:paraId="685DD229" w14:textId="77777777" w:rsidTr="008B7221">
        <w:trPr>
          <w:jc w:val="center"/>
        </w:trPr>
        <w:tc>
          <w:tcPr>
            <w:cnfStyle w:val="001000000000" w:firstRow="0" w:lastRow="0" w:firstColumn="1" w:lastColumn="0" w:oddVBand="0" w:evenVBand="0" w:oddHBand="0" w:evenHBand="0" w:firstRowFirstColumn="0" w:firstRowLastColumn="0" w:lastRowFirstColumn="0" w:lastRowLastColumn="0"/>
            <w:tcW w:w="2467" w:type="dxa"/>
            <w:tcBorders>
              <w:top w:val="nil"/>
              <w:bottom w:val="nil"/>
            </w:tcBorders>
          </w:tcPr>
          <w:p w14:paraId="143A0976" w14:textId="77777777" w:rsidR="00FF1955" w:rsidRPr="00A04C41" w:rsidRDefault="00FF1955" w:rsidP="008B7221">
            <w:pPr>
              <w:spacing w:line="360" w:lineRule="auto"/>
              <w:jc w:val="both"/>
              <w:rPr>
                <w:rFonts w:ascii="Arial" w:eastAsia="Calibri" w:hAnsi="Arial" w:cs="Arial"/>
                <w:b w:val="0"/>
                <w:bCs w:val="0"/>
                <w:kern w:val="0"/>
                <w:sz w:val="20"/>
                <w:szCs w:val="20"/>
                <w:lang w:bidi="mr-IN"/>
                <w14:ligatures w14:val="none"/>
              </w:rPr>
            </w:pPr>
            <w:r w:rsidRPr="00A04C41">
              <w:rPr>
                <w:rFonts w:ascii="Arial" w:eastAsia="Calibri" w:hAnsi="Arial" w:cs="Arial"/>
                <w:b w:val="0"/>
                <w:bCs w:val="0"/>
                <w:kern w:val="0"/>
                <w:sz w:val="20"/>
                <w:szCs w:val="20"/>
                <w:lang w:bidi="mr-IN"/>
                <w14:ligatures w14:val="none"/>
              </w:rPr>
              <w:t>Specific growth rate (</w:t>
            </w:r>
            <w:r w:rsidRPr="00A04C41">
              <w:rPr>
                <w:rFonts w:ascii="Arial" w:eastAsia="Calibri" w:hAnsi="Arial" w:cs="Arial"/>
                <w:b w:val="0"/>
                <w:bCs w:val="0"/>
                <w:kern w:val="0"/>
                <w:sz w:val="20"/>
                <w:szCs w:val="20"/>
                <w:lang w:val="en-IN" w:bidi="mr-IN"/>
                <w14:ligatures w14:val="none"/>
              </w:rPr>
              <w:t>day</w:t>
            </w:r>
            <w:r w:rsidRPr="00A04C41">
              <w:rPr>
                <w:rFonts w:ascii="Cambria Math" w:eastAsia="Calibri" w:hAnsi="Cambria Math" w:cs="Cambria Math"/>
                <w:b w:val="0"/>
                <w:bCs w:val="0"/>
                <w:kern w:val="0"/>
                <w:sz w:val="20"/>
                <w:szCs w:val="20"/>
                <w:lang w:val="en-IN" w:bidi="mr-IN"/>
                <w14:ligatures w14:val="none"/>
              </w:rPr>
              <w:t>⁻</w:t>
            </w:r>
            <w:r w:rsidRPr="00A04C41">
              <w:rPr>
                <w:rFonts w:ascii="Arial" w:eastAsia="Calibri" w:hAnsi="Arial" w:cs="Arial"/>
                <w:b w:val="0"/>
                <w:bCs w:val="0"/>
                <w:kern w:val="0"/>
                <w:sz w:val="20"/>
                <w:szCs w:val="20"/>
                <w:lang w:val="en-IN" w:bidi="mr-IN"/>
                <w14:ligatures w14:val="none"/>
              </w:rPr>
              <w:t>¹</w:t>
            </w:r>
            <w:r w:rsidRPr="00A04C41">
              <w:rPr>
                <w:rFonts w:ascii="Arial" w:eastAsia="Calibri" w:hAnsi="Arial" w:cs="Arial"/>
                <w:b w:val="0"/>
                <w:bCs w:val="0"/>
                <w:kern w:val="0"/>
                <w:sz w:val="20"/>
                <w:szCs w:val="20"/>
                <w:lang w:bidi="mr-IN"/>
                <w14:ligatures w14:val="none"/>
              </w:rPr>
              <w:t>)</w:t>
            </w:r>
          </w:p>
        </w:tc>
        <w:tc>
          <w:tcPr>
            <w:tcW w:w="2264" w:type="dxa"/>
            <w:tcBorders>
              <w:top w:val="nil"/>
              <w:bottom w:val="nil"/>
            </w:tcBorders>
          </w:tcPr>
          <w:p w14:paraId="1189ADF1" w14:textId="77777777" w:rsidR="00FF1955" w:rsidRPr="00A04C41" w:rsidRDefault="00FF1955" w:rsidP="008B722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kern w:val="0"/>
                <w:sz w:val="20"/>
                <w:szCs w:val="20"/>
                <w:vertAlign w:val="superscript"/>
                <w:lang w:bidi="mr-IN"/>
                <w14:ligatures w14:val="none"/>
              </w:rPr>
            </w:pPr>
            <w:r w:rsidRPr="00A04C41">
              <w:rPr>
                <w:rFonts w:ascii="Arial" w:eastAsia="Calibri" w:hAnsi="Arial" w:cs="Arial"/>
                <w:kern w:val="0"/>
                <w:sz w:val="20"/>
                <w:szCs w:val="20"/>
                <w:lang w:bidi="mr-IN"/>
                <w14:ligatures w14:val="none"/>
              </w:rPr>
              <w:t>0.2817±0.0000</w:t>
            </w:r>
            <w:r w:rsidRPr="00A04C41">
              <w:rPr>
                <w:rFonts w:ascii="Arial" w:eastAsia="Calibri" w:hAnsi="Arial" w:cs="Arial"/>
                <w:kern w:val="0"/>
                <w:sz w:val="20"/>
                <w:szCs w:val="20"/>
                <w:vertAlign w:val="superscript"/>
                <w:lang w:bidi="mr-IN"/>
                <w14:ligatures w14:val="none"/>
              </w:rPr>
              <w:t>a</w:t>
            </w:r>
          </w:p>
        </w:tc>
        <w:tc>
          <w:tcPr>
            <w:tcW w:w="2266" w:type="dxa"/>
            <w:tcBorders>
              <w:top w:val="nil"/>
              <w:bottom w:val="nil"/>
            </w:tcBorders>
          </w:tcPr>
          <w:p w14:paraId="69E2A142" w14:textId="77777777" w:rsidR="00FF1955" w:rsidRPr="00A04C41" w:rsidRDefault="00FF1955" w:rsidP="008B722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kern w:val="0"/>
                <w:sz w:val="20"/>
                <w:szCs w:val="20"/>
                <w:vertAlign w:val="superscript"/>
                <w:lang w:bidi="mr-IN"/>
                <w14:ligatures w14:val="none"/>
              </w:rPr>
            </w:pPr>
            <w:r w:rsidRPr="00A04C41">
              <w:rPr>
                <w:rFonts w:ascii="Arial" w:eastAsia="Calibri" w:hAnsi="Arial" w:cs="Arial"/>
                <w:kern w:val="0"/>
                <w:sz w:val="20"/>
                <w:szCs w:val="20"/>
                <w:lang w:bidi="mr-IN"/>
                <w14:ligatures w14:val="none"/>
              </w:rPr>
              <w:t>0.2949±0.0059</w:t>
            </w:r>
            <w:r w:rsidRPr="00A04C41">
              <w:rPr>
                <w:rFonts w:ascii="Arial" w:eastAsia="Calibri" w:hAnsi="Arial" w:cs="Arial"/>
                <w:kern w:val="0"/>
                <w:sz w:val="20"/>
                <w:szCs w:val="20"/>
                <w:vertAlign w:val="superscript"/>
                <w:lang w:bidi="mr-IN"/>
                <w14:ligatures w14:val="none"/>
              </w:rPr>
              <w:t>a</w:t>
            </w:r>
          </w:p>
        </w:tc>
        <w:tc>
          <w:tcPr>
            <w:tcW w:w="2265" w:type="dxa"/>
            <w:tcBorders>
              <w:top w:val="nil"/>
              <w:bottom w:val="nil"/>
            </w:tcBorders>
          </w:tcPr>
          <w:p w14:paraId="36514F59" w14:textId="77777777" w:rsidR="00FF1955" w:rsidRPr="00A04C41" w:rsidRDefault="00FF1955" w:rsidP="008B722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kern w:val="0"/>
                <w:sz w:val="20"/>
                <w:szCs w:val="20"/>
                <w:vertAlign w:val="superscript"/>
                <w:lang w:bidi="mr-IN"/>
                <w14:ligatures w14:val="none"/>
              </w:rPr>
            </w:pPr>
            <w:r w:rsidRPr="00A04C41">
              <w:rPr>
                <w:rFonts w:ascii="Arial" w:eastAsia="Calibri" w:hAnsi="Arial" w:cs="Arial"/>
                <w:kern w:val="0"/>
                <w:sz w:val="20"/>
                <w:szCs w:val="20"/>
                <w:lang w:bidi="mr-IN"/>
                <w14:ligatures w14:val="none"/>
              </w:rPr>
              <w:t>0.2780±0.0136</w:t>
            </w:r>
            <w:r w:rsidRPr="00A04C41">
              <w:rPr>
                <w:rFonts w:ascii="Arial" w:eastAsia="Calibri" w:hAnsi="Arial" w:cs="Arial"/>
                <w:kern w:val="0"/>
                <w:sz w:val="20"/>
                <w:szCs w:val="20"/>
                <w:vertAlign w:val="superscript"/>
                <w:lang w:bidi="mr-IN"/>
                <w14:ligatures w14:val="none"/>
              </w:rPr>
              <w:t>a</w:t>
            </w:r>
          </w:p>
        </w:tc>
      </w:tr>
      <w:tr w:rsidR="00FF1955" w:rsidRPr="00A04C41" w14:paraId="2CE314C3" w14:textId="77777777" w:rsidTr="008B722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67" w:type="dxa"/>
            <w:tcBorders>
              <w:top w:val="nil"/>
              <w:bottom w:val="single" w:sz="4" w:space="0" w:color="auto"/>
            </w:tcBorders>
          </w:tcPr>
          <w:p w14:paraId="72545E03" w14:textId="77777777" w:rsidR="00FF1955" w:rsidRPr="00A04C41" w:rsidRDefault="00FF1955" w:rsidP="008B7221">
            <w:pPr>
              <w:spacing w:line="360" w:lineRule="auto"/>
              <w:jc w:val="both"/>
              <w:rPr>
                <w:rFonts w:ascii="Arial" w:eastAsia="Calibri" w:hAnsi="Arial" w:cs="Arial"/>
                <w:b w:val="0"/>
                <w:bCs w:val="0"/>
                <w:kern w:val="0"/>
                <w:sz w:val="20"/>
                <w:szCs w:val="20"/>
                <w:lang w:bidi="mr-IN"/>
                <w14:ligatures w14:val="none"/>
              </w:rPr>
            </w:pPr>
            <w:r w:rsidRPr="00A04C41">
              <w:rPr>
                <w:rFonts w:ascii="Arial" w:eastAsia="Calibri" w:hAnsi="Arial" w:cs="Arial"/>
                <w:b w:val="0"/>
                <w:bCs w:val="0"/>
                <w:kern w:val="0"/>
                <w:sz w:val="20"/>
                <w:szCs w:val="20"/>
                <w:lang w:bidi="mr-IN"/>
                <w14:ligatures w14:val="none"/>
              </w:rPr>
              <w:t>Doubling time (days)</w:t>
            </w:r>
          </w:p>
        </w:tc>
        <w:tc>
          <w:tcPr>
            <w:tcW w:w="2264" w:type="dxa"/>
            <w:tcBorders>
              <w:top w:val="nil"/>
              <w:bottom w:val="single" w:sz="4" w:space="0" w:color="auto"/>
            </w:tcBorders>
          </w:tcPr>
          <w:p w14:paraId="29A7813E" w14:textId="77777777" w:rsidR="00FF1955" w:rsidRPr="00A04C41" w:rsidRDefault="00FF1955" w:rsidP="008B722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kern w:val="0"/>
                <w:sz w:val="20"/>
                <w:szCs w:val="20"/>
                <w:vertAlign w:val="superscript"/>
                <w:lang w:bidi="mr-IN"/>
                <w14:ligatures w14:val="none"/>
              </w:rPr>
            </w:pPr>
            <w:r w:rsidRPr="00A04C41">
              <w:rPr>
                <w:rFonts w:ascii="Arial" w:eastAsia="Calibri" w:hAnsi="Arial" w:cs="Arial"/>
                <w:kern w:val="0"/>
                <w:sz w:val="20"/>
                <w:szCs w:val="20"/>
                <w:lang w:bidi="mr-IN"/>
                <w14:ligatures w14:val="none"/>
              </w:rPr>
              <w:t>2.46±0.41</w:t>
            </w:r>
            <w:r w:rsidRPr="00A04C41">
              <w:rPr>
                <w:rFonts w:ascii="Arial" w:eastAsia="Calibri" w:hAnsi="Arial" w:cs="Arial"/>
                <w:kern w:val="0"/>
                <w:sz w:val="20"/>
                <w:szCs w:val="20"/>
                <w:vertAlign w:val="superscript"/>
                <w:lang w:bidi="mr-IN"/>
                <w14:ligatures w14:val="none"/>
              </w:rPr>
              <w:t>a</w:t>
            </w:r>
          </w:p>
        </w:tc>
        <w:tc>
          <w:tcPr>
            <w:tcW w:w="2266" w:type="dxa"/>
            <w:tcBorders>
              <w:top w:val="nil"/>
              <w:bottom w:val="single" w:sz="4" w:space="0" w:color="auto"/>
            </w:tcBorders>
          </w:tcPr>
          <w:p w14:paraId="1A15ED96" w14:textId="77777777" w:rsidR="00FF1955" w:rsidRPr="00A04C41" w:rsidRDefault="00FF1955" w:rsidP="008B722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caps/>
                <w:kern w:val="0"/>
                <w:sz w:val="20"/>
                <w:szCs w:val="20"/>
                <w:vertAlign w:val="superscript"/>
                <w:lang w:bidi="mr-IN"/>
                <w14:ligatures w14:val="none"/>
              </w:rPr>
            </w:pPr>
            <w:r w:rsidRPr="00A04C41">
              <w:rPr>
                <w:rFonts w:ascii="Arial" w:eastAsia="Calibri" w:hAnsi="Arial" w:cs="Arial"/>
                <w:kern w:val="0"/>
                <w:sz w:val="20"/>
                <w:szCs w:val="20"/>
                <w:lang w:bidi="mr-IN"/>
                <w14:ligatures w14:val="none"/>
              </w:rPr>
              <w:t>2.35±0.47</w:t>
            </w:r>
            <w:r w:rsidRPr="00A04C41">
              <w:rPr>
                <w:rFonts w:ascii="Arial" w:eastAsia="Calibri" w:hAnsi="Arial" w:cs="Arial"/>
                <w:kern w:val="0"/>
                <w:sz w:val="20"/>
                <w:szCs w:val="20"/>
                <w:vertAlign w:val="superscript"/>
                <w:lang w:bidi="mr-IN"/>
                <w14:ligatures w14:val="none"/>
              </w:rPr>
              <w:t>a</w:t>
            </w:r>
          </w:p>
        </w:tc>
        <w:tc>
          <w:tcPr>
            <w:tcW w:w="2265" w:type="dxa"/>
            <w:tcBorders>
              <w:top w:val="nil"/>
              <w:bottom w:val="single" w:sz="4" w:space="0" w:color="auto"/>
            </w:tcBorders>
          </w:tcPr>
          <w:p w14:paraId="56484099" w14:textId="77777777" w:rsidR="00FF1955" w:rsidRPr="00A04C41" w:rsidRDefault="00FF1955" w:rsidP="008B722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kern w:val="0"/>
                <w:sz w:val="20"/>
                <w:szCs w:val="20"/>
                <w:vertAlign w:val="superscript"/>
                <w:lang w:bidi="mr-IN"/>
                <w14:ligatures w14:val="none"/>
              </w:rPr>
            </w:pPr>
            <w:r w:rsidRPr="00A04C41">
              <w:rPr>
                <w:rFonts w:ascii="Arial" w:eastAsia="Calibri" w:hAnsi="Arial" w:cs="Arial"/>
                <w:kern w:val="0"/>
                <w:sz w:val="20"/>
                <w:szCs w:val="20"/>
                <w:lang w:bidi="mr-IN"/>
                <w14:ligatures w14:val="none"/>
              </w:rPr>
              <w:t>2.49±0.12</w:t>
            </w:r>
            <w:r w:rsidRPr="00A04C41">
              <w:rPr>
                <w:rFonts w:ascii="Arial" w:eastAsia="Calibri" w:hAnsi="Arial" w:cs="Arial"/>
                <w:kern w:val="0"/>
                <w:sz w:val="20"/>
                <w:szCs w:val="20"/>
                <w:vertAlign w:val="superscript"/>
                <w:lang w:bidi="mr-IN"/>
                <w14:ligatures w14:val="none"/>
              </w:rPr>
              <w:t>a</w:t>
            </w:r>
          </w:p>
        </w:tc>
      </w:tr>
      <w:tr w:rsidR="00FF1955" w:rsidRPr="00A04C41" w14:paraId="0D7C84CE" w14:textId="77777777" w:rsidTr="008B7221">
        <w:trPr>
          <w:jc w:val="center"/>
        </w:trPr>
        <w:tc>
          <w:tcPr>
            <w:cnfStyle w:val="001000000000" w:firstRow="0" w:lastRow="0" w:firstColumn="1" w:lastColumn="0" w:oddVBand="0" w:evenVBand="0" w:oddHBand="0" w:evenHBand="0" w:firstRowFirstColumn="0" w:firstRowLastColumn="0" w:lastRowFirstColumn="0" w:lastRowLastColumn="0"/>
            <w:tcW w:w="9258" w:type="dxa"/>
            <w:gridSpan w:val="4"/>
            <w:tcBorders>
              <w:top w:val="single" w:sz="4" w:space="0" w:color="auto"/>
              <w:bottom w:val="nil"/>
            </w:tcBorders>
          </w:tcPr>
          <w:p w14:paraId="1EA034E3" w14:textId="77777777" w:rsidR="00FF1955" w:rsidRPr="00A04C41" w:rsidRDefault="00FF1955" w:rsidP="008B7221">
            <w:pPr>
              <w:jc w:val="both"/>
              <w:rPr>
                <w:rFonts w:ascii="Arial" w:eastAsia="Calibri" w:hAnsi="Arial" w:cs="Arial"/>
                <w:i/>
                <w:iCs/>
                <w:kern w:val="0"/>
                <w:sz w:val="20"/>
                <w:szCs w:val="20"/>
                <w:lang w:val="en-IN" w:bidi="mr-IN"/>
                <w14:ligatures w14:val="none"/>
              </w:rPr>
            </w:pPr>
          </w:p>
          <w:p w14:paraId="0319BD36" w14:textId="77777777" w:rsidR="00FF1955" w:rsidRPr="00A04C41" w:rsidRDefault="00FF1955" w:rsidP="008B7221">
            <w:pPr>
              <w:jc w:val="both"/>
              <w:rPr>
                <w:rFonts w:ascii="Arial" w:eastAsia="Calibri" w:hAnsi="Arial" w:cs="Arial"/>
                <w:b w:val="0"/>
                <w:bCs w:val="0"/>
                <w:i/>
                <w:iCs/>
                <w:kern w:val="0"/>
                <w:sz w:val="20"/>
                <w:szCs w:val="20"/>
                <w:lang w:bidi="mr-IN"/>
                <w14:ligatures w14:val="none"/>
              </w:rPr>
            </w:pPr>
            <w:r w:rsidRPr="00A04C41">
              <w:rPr>
                <w:rFonts w:ascii="Arial" w:eastAsia="Calibri" w:hAnsi="Arial" w:cs="Arial"/>
                <w:b w:val="0"/>
                <w:bCs w:val="0"/>
                <w:i/>
                <w:iCs/>
                <w:kern w:val="0"/>
                <w:sz w:val="20"/>
                <w:szCs w:val="20"/>
                <w:lang w:val="en-IN" w:bidi="mr-IN"/>
                <w14:ligatures w14:val="none"/>
              </w:rPr>
              <w:t>Values are expressed as mean ± standard deviation (n = 3). Different superscript letters within the same row indicate significant differences among treatments according to Tukey’s test (p &lt; 0.05).</w:t>
            </w:r>
          </w:p>
        </w:tc>
      </w:tr>
    </w:tbl>
    <w:p w14:paraId="7BE1DF34" w14:textId="1939A198" w:rsidR="00665EF8" w:rsidRPr="00A04C41" w:rsidRDefault="00665EF8" w:rsidP="00665EF8">
      <w:pPr>
        <w:pStyle w:val="NormalWeb"/>
        <w:spacing w:line="360" w:lineRule="auto"/>
        <w:jc w:val="both"/>
        <w:rPr>
          <w:rFonts w:ascii="Arial" w:hAnsi="Arial" w:cs="Arial"/>
          <w:sz w:val="20"/>
          <w:szCs w:val="20"/>
        </w:rPr>
      </w:pPr>
      <w:r w:rsidRPr="00A04C41">
        <w:rPr>
          <w:rFonts w:ascii="Arial" w:hAnsi="Arial" w:cs="Arial"/>
          <w:sz w:val="20"/>
          <w:szCs w:val="20"/>
        </w:rPr>
        <w:t xml:space="preserve">Cell productivity differed significantly among treatments. </w:t>
      </w:r>
      <w:proofErr w:type="spellStart"/>
      <w:r w:rsidRPr="00A04C41">
        <w:rPr>
          <w:rFonts w:ascii="Arial" w:hAnsi="Arial" w:cs="Arial"/>
          <w:sz w:val="20"/>
          <w:szCs w:val="20"/>
        </w:rPr>
        <w:t>Zarrouk’s</w:t>
      </w:r>
      <w:proofErr w:type="spellEnd"/>
      <w:r w:rsidRPr="00A04C41">
        <w:rPr>
          <w:rFonts w:ascii="Arial" w:hAnsi="Arial" w:cs="Arial"/>
          <w:sz w:val="20"/>
          <w:szCs w:val="20"/>
        </w:rPr>
        <w:t xml:space="preserve"> medium recorded the highest productivity (0.1603 ± 0.006 g L</w:t>
      </w:r>
      <w:r w:rsidRPr="00A04C41">
        <w:rPr>
          <w:rFonts w:ascii="Cambria Math" w:hAnsi="Cambria Math" w:cs="Cambria Math"/>
          <w:sz w:val="20"/>
          <w:szCs w:val="20"/>
        </w:rPr>
        <w:t>⁻</w:t>
      </w:r>
      <w:r w:rsidRPr="00A04C41">
        <w:rPr>
          <w:rFonts w:ascii="Arial" w:hAnsi="Arial" w:cs="Arial"/>
          <w:sz w:val="20"/>
          <w:szCs w:val="20"/>
        </w:rPr>
        <w:t>¹ day</w:t>
      </w:r>
      <w:r w:rsidRPr="00A04C41">
        <w:rPr>
          <w:rFonts w:ascii="Cambria Math" w:hAnsi="Cambria Math" w:cs="Cambria Math"/>
          <w:sz w:val="20"/>
          <w:szCs w:val="20"/>
        </w:rPr>
        <w:t>⁻</w:t>
      </w:r>
      <w:r w:rsidRPr="00A04C41">
        <w:rPr>
          <w:rFonts w:ascii="Arial" w:hAnsi="Arial" w:cs="Arial"/>
          <w:sz w:val="20"/>
          <w:szCs w:val="20"/>
        </w:rPr>
        <w:t>¹), followed by m-NRC medium (0.1371 ± 0.005 g L</w:t>
      </w:r>
      <w:r w:rsidRPr="00A04C41">
        <w:rPr>
          <w:rFonts w:ascii="Cambria Math" w:hAnsi="Cambria Math" w:cs="Cambria Math"/>
          <w:sz w:val="20"/>
          <w:szCs w:val="20"/>
        </w:rPr>
        <w:t>⁻</w:t>
      </w:r>
      <w:r w:rsidRPr="00A04C41">
        <w:rPr>
          <w:rFonts w:ascii="Arial" w:hAnsi="Arial" w:cs="Arial"/>
          <w:sz w:val="20"/>
          <w:szCs w:val="20"/>
        </w:rPr>
        <w:t>¹ day</w:t>
      </w:r>
      <w:r w:rsidRPr="00A04C41">
        <w:rPr>
          <w:rFonts w:ascii="Cambria Math" w:hAnsi="Cambria Math" w:cs="Cambria Math"/>
          <w:sz w:val="20"/>
          <w:szCs w:val="20"/>
        </w:rPr>
        <w:t>⁻</w:t>
      </w:r>
      <w:r w:rsidRPr="00A04C41">
        <w:rPr>
          <w:rFonts w:ascii="Arial" w:hAnsi="Arial" w:cs="Arial"/>
          <w:sz w:val="20"/>
          <w:szCs w:val="20"/>
        </w:rPr>
        <w:t>¹), while 25% EWHE showed the lowest productivity (0.1134 ± 0.0003 g L</w:t>
      </w:r>
      <w:r w:rsidRPr="00A04C41">
        <w:rPr>
          <w:rFonts w:ascii="Cambria Math" w:hAnsi="Cambria Math" w:cs="Cambria Math"/>
          <w:sz w:val="20"/>
          <w:szCs w:val="20"/>
        </w:rPr>
        <w:t>⁻</w:t>
      </w:r>
      <w:r w:rsidRPr="00A04C41">
        <w:rPr>
          <w:rFonts w:ascii="Arial" w:hAnsi="Arial" w:cs="Arial"/>
          <w:sz w:val="20"/>
          <w:szCs w:val="20"/>
        </w:rPr>
        <w:t>¹ day</w:t>
      </w:r>
      <w:r w:rsidRPr="00A04C41">
        <w:rPr>
          <w:rFonts w:ascii="Cambria Math" w:hAnsi="Cambria Math" w:cs="Cambria Math"/>
          <w:sz w:val="20"/>
          <w:szCs w:val="20"/>
        </w:rPr>
        <w:t>⁻</w:t>
      </w:r>
      <w:r w:rsidRPr="00A04C41">
        <w:rPr>
          <w:rFonts w:ascii="Arial" w:hAnsi="Arial" w:cs="Arial"/>
          <w:sz w:val="20"/>
          <w:szCs w:val="20"/>
        </w:rPr>
        <w:t>¹).</w:t>
      </w:r>
    </w:p>
    <w:p w14:paraId="6D9BCD65" w14:textId="77777777" w:rsidR="00665EF8" w:rsidRPr="00A04C41" w:rsidRDefault="00665EF8" w:rsidP="00665EF8">
      <w:pPr>
        <w:pStyle w:val="NormalWeb"/>
        <w:spacing w:line="360" w:lineRule="auto"/>
        <w:jc w:val="both"/>
        <w:rPr>
          <w:rFonts w:ascii="Arial" w:hAnsi="Arial" w:cs="Arial"/>
          <w:sz w:val="20"/>
          <w:szCs w:val="20"/>
        </w:rPr>
      </w:pPr>
      <w:r w:rsidRPr="00A04C41">
        <w:rPr>
          <w:rFonts w:ascii="Arial" w:hAnsi="Arial" w:cs="Arial"/>
          <w:sz w:val="20"/>
          <w:szCs w:val="20"/>
        </w:rPr>
        <w:t xml:space="preserve">One-way ANOVA indicated significant differences among the culture media (p &lt; 0.05). Tukey’s post hoc analysis confirmed significant pairwise differences between </w:t>
      </w:r>
      <w:proofErr w:type="spellStart"/>
      <w:r w:rsidRPr="00A04C41">
        <w:rPr>
          <w:rFonts w:ascii="Arial" w:hAnsi="Arial" w:cs="Arial"/>
          <w:sz w:val="20"/>
          <w:szCs w:val="20"/>
        </w:rPr>
        <w:t>Zarrouk’s</w:t>
      </w:r>
      <w:proofErr w:type="spellEnd"/>
      <w:r w:rsidRPr="00A04C41">
        <w:rPr>
          <w:rFonts w:ascii="Arial" w:hAnsi="Arial" w:cs="Arial"/>
          <w:sz w:val="20"/>
          <w:szCs w:val="20"/>
        </w:rPr>
        <w:t xml:space="preserve"> and m-NRC (p = 0.0032), </w:t>
      </w:r>
      <w:proofErr w:type="spellStart"/>
      <w:r w:rsidRPr="00A04C41">
        <w:rPr>
          <w:rFonts w:ascii="Arial" w:hAnsi="Arial" w:cs="Arial"/>
          <w:sz w:val="20"/>
          <w:szCs w:val="20"/>
        </w:rPr>
        <w:t>Zarrouk’s</w:t>
      </w:r>
      <w:proofErr w:type="spellEnd"/>
      <w:r w:rsidRPr="00A04C41">
        <w:rPr>
          <w:rFonts w:ascii="Arial" w:hAnsi="Arial" w:cs="Arial"/>
          <w:sz w:val="20"/>
          <w:szCs w:val="20"/>
        </w:rPr>
        <w:t xml:space="preserve"> and EWHE (p = 0.0003), and m-NRC and EWHE (p = 0.0028). Although EWHE supported lower productivity, sustained growth throughout the cultivation period indicates that the enriched extract provided sufficient nutrients to maintain metabolic activity.</w:t>
      </w:r>
    </w:p>
    <w:p w14:paraId="299F17D6" w14:textId="77777777" w:rsidR="00665EF8" w:rsidRPr="00A04C41" w:rsidRDefault="00665EF8" w:rsidP="007258DC">
      <w:pPr>
        <w:pStyle w:val="NormalWeb"/>
        <w:spacing w:before="0" w:beforeAutospacing="0" w:after="0" w:afterAutospacing="0" w:line="360" w:lineRule="auto"/>
        <w:jc w:val="both"/>
        <w:rPr>
          <w:rFonts w:ascii="Arial" w:hAnsi="Arial" w:cs="Arial"/>
          <w:sz w:val="20"/>
          <w:szCs w:val="20"/>
        </w:rPr>
      </w:pPr>
      <w:r w:rsidRPr="00A04C41">
        <w:rPr>
          <w:rFonts w:ascii="Arial" w:hAnsi="Arial" w:cs="Arial"/>
          <w:sz w:val="20"/>
          <w:szCs w:val="20"/>
        </w:rPr>
        <w:lastRenderedPageBreak/>
        <w:t>The specific growth rate (µ) showed only minor variation among treatments. The highest value was observed in m-NRC medium (0.2949 ± 0.0059 day</w:t>
      </w:r>
      <w:r w:rsidRPr="00A04C41">
        <w:rPr>
          <w:rFonts w:ascii="Cambria Math" w:hAnsi="Cambria Math" w:cs="Cambria Math"/>
          <w:sz w:val="20"/>
          <w:szCs w:val="20"/>
        </w:rPr>
        <w:t>⁻</w:t>
      </w:r>
      <w:r w:rsidRPr="00A04C41">
        <w:rPr>
          <w:rFonts w:ascii="Arial" w:hAnsi="Arial" w:cs="Arial"/>
          <w:sz w:val="20"/>
          <w:szCs w:val="20"/>
        </w:rPr>
        <w:t xml:space="preserve">¹), followed by </w:t>
      </w:r>
      <w:proofErr w:type="spellStart"/>
      <w:r w:rsidRPr="00A04C41">
        <w:rPr>
          <w:rFonts w:ascii="Arial" w:hAnsi="Arial" w:cs="Arial"/>
          <w:sz w:val="20"/>
          <w:szCs w:val="20"/>
        </w:rPr>
        <w:t>Zarrouk’s</w:t>
      </w:r>
      <w:proofErr w:type="spellEnd"/>
      <w:r w:rsidRPr="00A04C41">
        <w:rPr>
          <w:rFonts w:ascii="Arial" w:hAnsi="Arial" w:cs="Arial"/>
          <w:sz w:val="20"/>
          <w:szCs w:val="20"/>
        </w:rPr>
        <w:t xml:space="preserve"> medium (0.2817 ± 0.0000 day</w:t>
      </w:r>
      <w:r w:rsidRPr="00A04C41">
        <w:rPr>
          <w:rFonts w:ascii="Cambria Math" w:hAnsi="Cambria Math" w:cs="Cambria Math"/>
          <w:sz w:val="20"/>
          <w:szCs w:val="20"/>
        </w:rPr>
        <w:t>⁻</w:t>
      </w:r>
      <w:r w:rsidRPr="00A04C41">
        <w:rPr>
          <w:rFonts w:ascii="Arial" w:hAnsi="Arial" w:cs="Arial"/>
          <w:sz w:val="20"/>
          <w:szCs w:val="20"/>
        </w:rPr>
        <w:t>¹) and 25% EWHE (0.2780 ± 0.0136 day</w:t>
      </w:r>
      <w:r w:rsidRPr="00A04C41">
        <w:rPr>
          <w:rFonts w:ascii="Cambria Math" w:hAnsi="Cambria Math" w:cs="Cambria Math"/>
          <w:sz w:val="20"/>
          <w:szCs w:val="20"/>
        </w:rPr>
        <w:t>⁻</w:t>
      </w:r>
      <w:r w:rsidRPr="00A04C41">
        <w:rPr>
          <w:rFonts w:ascii="Arial" w:hAnsi="Arial" w:cs="Arial"/>
          <w:sz w:val="20"/>
          <w:szCs w:val="20"/>
        </w:rPr>
        <w:t>¹). ANOVA revealed significant differences among the media (p &lt; 0.05), although Tukey’s test indicated a statistically significant difference only between m-NRC and EWHE (p = 0.0349).</w:t>
      </w:r>
    </w:p>
    <w:p w14:paraId="6B8BE9BA" w14:textId="083DE87E" w:rsidR="00665EF8" w:rsidRPr="00A04C41" w:rsidRDefault="00665EF8" w:rsidP="007258DC">
      <w:pPr>
        <w:pStyle w:val="NormalWeb"/>
        <w:spacing w:before="0" w:beforeAutospacing="0" w:after="0" w:afterAutospacing="0" w:line="360" w:lineRule="auto"/>
        <w:jc w:val="both"/>
        <w:rPr>
          <w:rFonts w:ascii="Arial" w:hAnsi="Arial" w:cs="Arial"/>
          <w:sz w:val="20"/>
          <w:szCs w:val="20"/>
        </w:rPr>
      </w:pPr>
      <w:r w:rsidRPr="00A04C41">
        <w:rPr>
          <w:rFonts w:ascii="Arial" w:hAnsi="Arial" w:cs="Arial"/>
          <w:sz w:val="20"/>
          <w:szCs w:val="20"/>
        </w:rPr>
        <w:t xml:space="preserve">Doubling time exhibited an inverse pattern, with the shortest doubling time observed in m-NRC medium (2.35 ± 0.47 days), followed by </w:t>
      </w:r>
      <w:proofErr w:type="spellStart"/>
      <w:r w:rsidRPr="00A04C41">
        <w:rPr>
          <w:rFonts w:ascii="Arial" w:hAnsi="Arial" w:cs="Arial"/>
          <w:sz w:val="20"/>
          <w:szCs w:val="20"/>
        </w:rPr>
        <w:t>Zarrouk’s</w:t>
      </w:r>
      <w:proofErr w:type="spellEnd"/>
      <w:r w:rsidRPr="00A04C41">
        <w:rPr>
          <w:rFonts w:ascii="Arial" w:hAnsi="Arial" w:cs="Arial"/>
          <w:sz w:val="20"/>
          <w:szCs w:val="20"/>
        </w:rPr>
        <w:t xml:space="preserve"> medium (2.46 ± </w:t>
      </w:r>
      <w:r w:rsidR="00226882" w:rsidRPr="00A04C41">
        <w:rPr>
          <w:rFonts w:ascii="Arial" w:hAnsi="Arial" w:cs="Arial"/>
          <w:sz w:val="20"/>
          <w:szCs w:val="20"/>
        </w:rPr>
        <w:t>.041</w:t>
      </w:r>
      <w:r w:rsidRPr="00A04C41">
        <w:rPr>
          <w:rFonts w:ascii="Arial" w:hAnsi="Arial" w:cs="Arial"/>
          <w:sz w:val="20"/>
          <w:szCs w:val="20"/>
        </w:rPr>
        <w:t xml:space="preserve"> days) and EWHE (2.497 ± 0.12 days). Although overall variation among treatments was significant (p &lt; 0.05), differences between </w:t>
      </w:r>
      <w:proofErr w:type="spellStart"/>
      <w:r w:rsidRPr="00A04C41">
        <w:rPr>
          <w:rFonts w:ascii="Arial" w:hAnsi="Arial" w:cs="Arial"/>
          <w:sz w:val="20"/>
          <w:szCs w:val="20"/>
        </w:rPr>
        <w:t>Zarrouk’s</w:t>
      </w:r>
      <w:proofErr w:type="spellEnd"/>
      <w:r w:rsidRPr="00A04C41">
        <w:rPr>
          <w:rFonts w:ascii="Arial" w:hAnsi="Arial" w:cs="Arial"/>
          <w:sz w:val="20"/>
          <w:szCs w:val="20"/>
        </w:rPr>
        <w:t xml:space="preserve"> medium and the other media were not statistically significant.</w:t>
      </w:r>
    </w:p>
    <w:p w14:paraId="2A8C4582" w14:textId="4EEA1A2C" w:rsidR="00770F1C" w:rsidRPr="00A04C41" w:rsidRDefault="00665EF8" w:rsidP="007258DC">
      <w:pPr>
        <w:pStyle w:val="NormalWeb"/>
        <w:spacing w:before="0" w:beforeAutospacing="0" w:after="0" w:afterAutospacing="0" w:line="360" w:lineRule="auto"/>
        <w:jc w:val="both"/>
        <w:rPr>
          <w:rFonts w:ascii="Arial" w:hAnsi="Arial" w:cs="Arial"/>
          <w:b/>
          <w:bCs/>
          <w:sz w:val="20"/>
          <w:szCs w:val="20"/>
        </w:rPr>
      </w:pPr>
      <w:r w:rsidRPr="00A04C41">
        <w:rPr>
          <w:rFonts w:ascii="Arial" w:hAnsi="Arial" w:cs="Arial"/>
          <w:sz w:val="20"/>
          <w:szCs w:val="20"/>
        </w:rPr>
        <w:t xml:space="preserve">The slightly reduced growth kinetics observed in EWHE may reflect slower assimilation of organic nitrogen forms present in the fermented extract. Similar trends have been reported in studies using organic or waste-derived substrates for </w:t>
      </w:r>
      <w:r w:rsidRPr="00044881">
        <w:rPr>
          <w:rFonts w:ascii="Arial" w:hAnsi="Arial" w:cs="Arial"/>
          <w:i/>
          <w:iCs/>
          <w:sz w:val="20"/>
          <w:szCs w:val="20"/>
        </w:rPr>
        <w:t>Spirulina</w:t>
      </w:r>
      <w:r w:rsidRPr="00A04C41">
        <w:rPr>
          <w:rFonts w:ascii="Arial" w:hAnsi="Arial" w:cs="Arial"/>
          <w:sz w:val="20"/>
          <w:szCs w:val="20"/>
        </w:rPr>
        <w:t xml:space="preserve"> cultivation, where growth rates were slightly lower than those observed in conventional synthetic media (Markou et al., 2012; </w:t>
      </w:r>
      <w:r w:rsidR="00044881" w:rsidRPr="00044881">
        <w:rPr>
          <w:rFonts w:ascii="Arial" w:hAnsi="Arial" w:cs="Arial"/>
          <w:sz w:val="20"/>
          <w:szCs w:val="20"/>
        </w:rPr>
        <w:t xml:space="preserve">Hossain </w:t>
      </w:r>
      <w:r w:rsidRPr="00A04C41">
        <w:rPr>
          <w:rFonts w:ascii="Arial" w:hAnsi="Arial" w:cs="Arial"/>
          <w:sz w:val="20"/>
          <w:szCs w:val="20"/>
        </w:rPr>
        <w:t>et al., 20</w:t>
      </w:r>
      <w:r w:rsidR="00044881">
        <w:rPr>
          <w:rFonts w:ascii="Arial" w:hAnsi="Arial" w:cs="Arial"/>
          <w:sz w:val="20"/>
          <w:szCs w:val="20"/>
        </w:rPr>
        <w:t>21</w:t>
      </w:r>
      <w:r w:rsidRPr="00A04C41">
        <w:rPr>
          <w:rFonts w:ascii="Arial" w:hAnsi="Arial" w:cs="Arial"/>
          <w:sz w:val="20"/>
          <w:szCs w:val="20"/>
        </w:rPr>
        <w:t>).</w:t>
      </w:r>
      <w:r w:rsidRPr="00A04C41">
        <w:rPr>
          <w:rFonts w:ascii="Arial" w:hAnsi="Arial" w:cs="Arial"/>
          <w:b/>
          <w:bCs/>
          <w:sz w:val="20"/>
          <w:szCs w:val="20"/>
        </w:rPr>
        <w:t xml:space="preserve"> </w:t>
      </w:r>
    </w:p>
    <w:p w14:paraId="417BF691" w14:textId="6CC5BE92" w:rsidR="00770F1C" w:rsidRPr="00A04C41" w:rsidRDefault="00770F1C" w:rsidP="007258DC">
      <w:pPr>
        <w:pStyle w:val="NormalWeb"/>
        <w:spacing w:before="0" w:beforeAutospacing="0" w:after="0" w:afterAutospacing="0" w:line="360" w:lineRule="auto"/>
        <w:jc w:val="both"/>
        <w:rPr>
          <w:rFonts w:ascii="Arial" w:hAnsi="Arial" w:cs="Arial"/>
          <w:sz w:val="20"/>
          <w:szCs w:val="20"/>
        </w:rPr>
      </w:pPr>
      <w:r w:rsidRPr="00A04C41">
        <w:rPr>
          <w:rFonts w:ascii="Arial" w:hAnsi="Arial" w:cs="Arial"/>
          <w:sz w:val="20"/>
          <w:szCs w:val="20"/>
        </w:rPr>
        <w:t xml:space="preserve">The absence of significant variation in intrinsic growth kinetics suggests that cellular division was not substantially affected under EWHE cultivation. This may be attributed to the metabolic adaptability of </w:t>
      </w:r>
      <w:proofErr w:type="spellStart"/>
      <w:r w:rsidRPr="00A04C41">
        <w:rPr>
          <w:rFonts w:ascii="Arial" w:hAnsi="Arial" w:cs="Arial"/>
          <w:i/>
          <w:iCs/>
          <w:sz w:val="20"/>
          <w:szCs w:val="20"/>
        </w:rPr>
        <w:t>Arthrospira</w:t>
      </w:r>
      <w:proofErr w:type="spellEnd"/>
      <w:r w:rsidRPr="00A04C41">
        <w:rPr>
          <w:rFonts w:ascii="Arial" w:hAnsi="Arial" w:cs="Arial"/>
          <w:i/>
          <w:iCs/>
          <w:sz w:val="20"/>
          <w:szCs w:val="20"/>
        </w:rPr>
        <w:t xml:space="preserve"> platensis</w:t>
      </w:r>
      <w:r w:rsidRPr="00A04C41">
        <w:rPr>
          <w:rFonts w:ascii="Arial" w:hAnsi="Arial" w:cs="Arial"/>
          <w:sz w:val="20"/>
          <w:szCs w:val="20"/>
        </w:rPr>
        <w:t>, which can combine autotrophic carbon fixation with mixotrophic assimilation of organic substrates (Chen et al., 1996; Andrade and Costa, 2007). Thus, although nutrient composition influenced biomass accumulation efficiency, it did not significantly alter the intrinsic cellular growth dynamics.</w:t>
      </w:r>
    </w:p>
    <w:p w14:paraId="7AFF9748" w14:textId="3C734B95" w:rsidR="00F61FAE" w:rsidRPr="00461FFC" w:rsidRDefault="00737598" w:rsidP="007258DC">
      <w:pPr>
        <w:pStyle w:val="NormalWeb"/>
        <w:spacing w:before="0" w:beforeAutospacing="0" w:after="0" w:afterAutospacing="0" w:line="360" w:lineRule="auto"/>
        <w:jc w:val="both"/>
        <w:rPr>
          <w:rFonts w:ascii="Arial" w:hAnsi="Arial" w:cs="Arial"/>
          <w:b/>
          <w:bCs/>
          <w:sz w:val="22"/>
          <w:szCs w:val="22"/>
        </w:rPr>
      </w:pPr>
      <w:r w:rsidRPr="00461FFC">
        <w:rPr>
          <w:rFonts w:ascii="Arial" w:hAnsi="Arial" w:cs="Arial"/>
          <w:b/>
          <w:bCs/>
          <w:sz w:val="22"/>
          <w:szCs w:val="22"/>
        </w:rPr>
        <w:t>3.</w:t>
      </w:r>
      <w:r w:rsidR="000A74AE" w:rsidRPr="00461FFC">
        <w:rPr>
          <w:rFonts w:ascii="Arial" w:hAnsi="Arial" w:cs="Arial"/>
          <w:b/>
          <w:bCs/>
          <w:sz w:val="22"/>
          <w:szCs w:val="22"/>
        </w:rPr>
        <w:t>3</w:t>
      </w:r>
      <w:r w:rsidRPr="00461FFC">
        <w:rPr>
          <w:rFonts w:ascii="Arial" w:hAnsi="Arial" w:cs="Arial"/>
          <w:b/>
          <w:bCs/>
          <w:sz w:val="22"/>
          <w:szCs w:val="22"/>
        </w:rPr>
        <w:t xml:space="preserve">. </w:t>
      </w:r>
      <w:r w:rsidR="00F61FAE" w:rsidRPr="00461FFC">
        <w:rPr>
          <w:rFonts w:ascii="Arial" w:hAnsi="Arial" w:cs="Arial"/>
          <w:b/>
          <w:bCs/>
          <w:sz w:val="22"/>
          <w:szCs w:val="22"/>
        </w:rPr>
        <w:t>Pigment composition and phycobiliprotein characteristics</w:t>
      </w:r>
    </w:p>
    <w:p w14:paraId="707CBBB7" w14:textId="13FBB0F2" w:rsidR="00F61FAE" w:rsidRPr="00461FFC" w:rsidRDefault="00737598" w:rsidP="007258DC">
      <w:pPr>
        <w:pStyle w:val="NormalWeb"/>
        <w:spacing w:before="0" w:beforeAutospacing="0" w:after="0" w:afterAutospacing="0" w:line="360" w:lineRule="auto"/>
        <w:jc w:val="both"/>
        <w:rPr>
          <w:rFonts w:ascii="Arial" w:hAnsi="Arial" w:cs="Arial"/>
          <w:sz w:val="22"/>
          <w:szCs w:val="22"/>
        </w:rPr>
      </w:pPr>
      <w:r w:rsidRPr="00461FFC">
        <w:rPr>
          <w:rFonts w:ascii="Arial" w:hAnsi="Arial" w:cs="Arial"/>
          <w:b/>
          <w:bCs/>
          <w:sz w:val="22"/>
          <w:szCs w:val="22"/>
        </w:rPr>
        <w:t>3.</w:t>
      </w:r>
      <w:r w:rsidR="000A74AE" w:rsidRPr="00461FFC">
        <w:rPr>
          <w:rFonts w:ascii="Arial" w:hAnsi="Arial" w:cs="Arial"/>
          <w:b/>
          <w:bCs/>
          <w:sz w:val="22"/>
          <w:szCs w:val="22"/>
        </w:rPr>
        <w:t>3</w:t>
      </w:r>
      <w:r w:rsidRPr="00461FFC">
        <w:rPr>
          <w:rFonts w:ascii="Arial" w:hAnsi="Arial" w:cs="Arial"/>
          <w:b/>
          <w:bCs/>
          <w:sz w:val="22"/>
          <w:szCs w:val="22"/>
        </w:rPr>
        <w:t>.1</w:t>
      </w:r>
      <w:r w:rsidR="00F61FAE" w:rsidRPr="00461FFC">
        <w:rPr>
          <w:rFonts w:ascii="Arial" w:hAnsi="Arial" w:cs="Arial"/>
          <w:sz w:val="22"/>
          <w:szCs w:val="22"/>
        </w:rPr>
        <w:t xml:space="preserve"> </w:t>
      </w:r>
      <w:r w:rsidR="00F61FAE" w:rsidRPr="00461FFC">
        <w:rPr>
          <w:rFonts w:ascii="Arial" w:hAnsi="Arial" w:cs="Arial"/>
          <w:b/>
          <w:bCs/>
          <w:sz w:val="22"/>
          <w:szCs w:val="22"/>
        </w:rPr>
        <w:t>Pigment composition</w:t>
      </w:r>
    </w:p>
    <w:p w14:paraId="3EBB08E9" w14:textId="14CE2352" w:rsidR="007258DC" w:rsidRDefault="00F61FAE" w:rsidP="007258DC">
      <w:pPr>
        <w:spacing w:before="100" w:beforeAutospacing="1" w:after="100" w:afterAutospacing="1" w:line="360" w:lineRule="auto"/>
        <w:jc w:val="both"/>
        <w:rPr>
          <w:rFonts w:ascii="Arial" w:hAnsi="Arial" w:cs="Arial"/>
          <w:sz w:val="20"/>
          <w:szCs w:val="20"/>
        </w:rPr>
      </w:pPr>
      <w:r w:rsidRPr="00A04C41">
        <w:rPr>
          <w:rFonts w:ascii="Arial" w:hAnsi="Arial" w:cs="Arial"/>
          <w:sz w:val="20"/>
          <w:szCs w:val="20"/>
        </w:rPr>
        <w:t xml:space="preserve">Pigment synthesis exhibited treatment-dependent variation (Fig. 2). </w:t>
      </w:r>
    </w:p>
    <w:p w14:paraId="263018B2" w14:textId="432DAD39" w:rsidR="007258DC" w:rsidRPr="00A04C41" w:rsidRDefault="007258DC" w:rsidP="007258DC">
      <w:pPr>
        <w:spacing w:before="100" w:beforeAutospacing="1" w:after="100" w:afterAutospacing="1" w:line="360" w:lineRule="auto"/>
        <w:jc w:val="both"/>
        <w:rPr>
          <w:rFonts w:ascii="Arial" w:eastAsia="Times New Roman" w:hAnsi="Arial" w:cs="Arial"/>
          <w:b/>
          <w:bCs/>
          <w:color w:val="000000"/>
          <w:kern w:val="0"/>
          <w:sz w:val="20"/>
          <w:szCs w:val="20"/>
          <w:lang w:eastAsia="en-IN"/>
          <w14:ligatures w14:val="none"/>
        </w:rPr>
      </w:pPr>
      <w:r w:rsidRPr="00A04C41">
        <w:rPr>
          <w:rFonts w:ascii="Arial" w:eastAsia="Calibri" w:hAnsi="Arial" w:cs="Arial"/>
          <w:noProof/>
          <w:kern w:val="0"/>
          <w:sz w:val="20"/>
          <w:szCs w:val="20"/>
          <w:lang w:bidi="mr-IN"/>
        </w:rPr>
        <w:drawing>
          <wp:anchor distT="0" distB="0" distL="114300" distR="114300" simplePos="0" relativeHeight="251658240" behindDoc="1" locked="0" layoutInCell="1" allowOverlap="1" wp14:anchorId="577FAA9C" wp14:editId="1DBB2A2A">
            <wp:simplePos x="0" y="0"/>
            <wp:positionH relativeFrom="column">
              <wp:posOffset>734695</wp:posOffset>
            </wp:positionH>
            <wp:positionV relativeFrom="paragraph">
              <wp:posOffset>31115</wp:posOffset>
            </wp:positionV>
            <wp:extent cx="4187190" cy="3001645"/>
            <wp:effectExtent l="0" t="0" r="3810" b="8255"/>
            <wp:wrapTight wrapText="bothSides">
              <wp:wrapPolygon edited="0">
                <wp:start x="0" y="0"/>
                <wp:lineTo x="0" y="21522"/>
                <wp:lineTo x="21521" y="21522"/>
                <wp:lineTo x="21521" y="0"/>
                <wp:lineTo x="0" y="0"/>
              </wp:wrapPolygon>
            </wp:wrapTight>
            <wp:docPr id="144207670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076700" name="Picture 1442076700"/>
                    <pic:cNvPicPr/>
                  </pic:nvPicPr>
                  <pic:blipFill>
                    <a:blip r:embed="rId9">
                      <a:extLst>
                        <a:ext uri="{28A0092B-C50C-407E-A947-70E740481C1C}">
                          <a14:useLocalDpi xmlns:a14="http://schemas.microsoft.com/office/drawing/2010/main" val="0"/>
                        </a:ext>
                      </a:extLst>
                    </a:blip>
                    <a:stretch>
                      <a:fillRect/>
                    </a:stretch>
                  </pic:blipFill>
                  <pic:spPr>
                    <a:xfrm>
                      <a:off x="0" y="0"/>
                      <a:ext cx="4187190" cy="300164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sz w:val="20"/>
          <w:szCs w:val="20"/>
        </w:rPr>
        <w:br/>
      </w:r>
    </w:p>
    <w:p w14:paraId="24651F8D" w14:textId="77777777" w:rsidR="007258DC" w:rsidRDefault="007258DC" w:rsidP="007258DC">
      <w:pPr>
        <w:spacing w:before="100" w:beforeAutospacing="1" w:after="100" w:afterAutospacing="1" w:line="360" w:lineRule="auto"/>
        <w:jc w:val="both"/>
        <w:rPr>
          <w:rFonts w:ascii="Arial" w:eastAsia="Times New Roman" w:hAnsi="Arial" w:cs="Arial"/>
          <w:b/>
          <w:bCs/>
          <w:color w:val="000000"/>
          <w:kern w:val="0"/>
          <w:sz w:val="20"/>
          <w:szCs w:val="20"/>
          <w:lang w:eastAsia="en-IN"/>
          <w14:ligatures w14:val="none"/>
        </w:rPr>
      </w:pPr>
    </w:p>
    <w:p w14:paraId="5ABE8257" w14:textId="77777777" w:rsidR="007258DC" w:rsidRDefault="007258DC" w:rsidP="007258DC">
      <w:pPr>
        <w:spacing w:before="100" w:beforeAutospacing="1" w:after="100" w:afterAutospacing="1" w:line="360" w:lineRule="auto"/>
        <w:jc w:val="both"/>
        <w:rPr>
          <w:rFonts w:ascii="Arial" w:eastAsia="Times New Roman" w:hAnsi="Arial" w:cs="Arial"/>
          <w:b/>
          <w:bCs/>
          <w:color w:val="000000"/>
          <w:kern w:val="0"/>
          <w:sz w:val="20"/>
          <w:szCs w:val="20"/>
          <w:lang w:eastAsia="en-IN"/>
          <w14:ligatures w14:val="none"/>
        </w:rPr>
      </w:pPr>
    </w:p>
    <w:p w14:paraId="323DA820" w14:textId="77777777" w:rsidR="007258DC" w:rsidRDefault="007258DC" w:rsidP="007258DC">
      <w:pPr>
        <w:spacing w:before="100" w:beforeAutospacing="1" w:after="100" w:afterAutospacing="1" w:line="360" w:lineRule="auto"/>
        <w:jc w:val="both"/>
        <w:rPr>
          <w:rFonts w:ascii="Arial" w:eastAsia="Times New Roman" w:hAnsi="Arial" w:cs="Arial"/>
          <w:b/>
          <w:bCs/>
          <w:color w:val="000000"/>
          <w:kern w:val="0"/>
          <w:sz w:val="20"/>
          <w:szCs w:val="20"/>
          <w:lang w:eastAsia="en-IN"/>
          <w14:ligatures w14:val="none"/>
        </w:rPr>
      </w:pPr>
    </w:p>
    <w:p w14:paraId="5D48AD7B" w14:textId="77777777" w:rsidR="007258DC" w:rsidRDefault="007258DC" w:rsidP="007258DC">
      <w:pPr>
        <w:spacing w:before="100" w:beforeAutospacing="1" w:after="100" w:afterAutospacing="1" w:line="360" w:lineRule="auto"/>
        <w:jc w:val="both"/>
        <w:rPr>
          <w:rFonts w:ascii="Arial" w:eastAsia="Times New Roman" w:hAnsi="Arial" w:cs="Arial"/>
          <w:b/>
          <w:bCs/>
          <w:color w:val="000000"/>
          <w:kern w:val="0"/>
          <w:sz w:val="20"/>
          <w:szCs w:val="20"/>
          <w:lang w:eastAsia="en-IN"/>
          <w14:ligatures w14:val="none"/>
        </w:rPr>
      </w:pPr>
    </w:p>
    <w:p w14:paraId="1480C8A4" w14:textId="77777777" w:rsidR="007258DC" w:rsidRDefault="007258DC" w:rsidP="007258DC">
      <w:pPr>
        <w:spacing w:before="100" w:beforeAutospacing="1" w:after="100" w:afterAutospacing="1" w:line="360" w:lineRule="auto"/>
        <w:jc w:val="both"/>
        <w:rPr>
          <w:rFonts w:ascii="Arial" w:eastAsia="Times New Roman" w:hAnsi="Arial" w:cs="Arial"/>
          <w:b/>
          <w:bCs/>
          <w:color w:val="000000"/>
          <w:kern w:val="0"/>
          <w:sz w:val="20"/>
          <w:szCs w:val="20"/>
          <w:lang w:eastAsia="en-IN"/>
          <w14:ligatures w14:val="none"/>
        </w:rPr>
      </w:pPr>
    </w:p>
    <w:p w14:paraId="651C7B6E" w14:textId="77777777" w:rsidR="007258DC" w:rsidRDefault="007258DC" w:rsidP="007258DC">
      <w:pPr>
        <w:spacing w:before="100" w:beforeAutospacing="1" w:after="100" w:afterAutospacing="1" w:line="360" w:lineRule="auto"/>
        <w:jc w:val="both"/>
        <w:rPr>
          <w:rFonts w:ascii="Arial" w:eastAsia="Times New Roman" w:hAnsi="Arial" w:cs="Arial"/>
          <w:b/>
          <w:bCs/>
          <w:color w:val="000000"/>
          <w:kern w:val="0"/>
          <w:sz w:val="20"/>
          <w:szCs w:val="20"/>
          <w:lang w:eastAsia="en-IN"/>
          <w14:ligatures w14:val="none"/>
        </w:rPr>
      </w:pPr>
    </w:p>
    <w:p w14:paraId="7EED7A85" w14:textId="77777777" w:rsidR="007258DC" w:rsidRDefault="007258DC" w:rsidP="007258DC">
      <w:pPr>
        <w:spacing w:before="100" w:beforeAutospacing="1" w:after="100" w:afterAutospacing="1" w:line="360" w:lineRule="auto"/>
        <w:jc w:val="both"/>
        <w:rPr>
          <w:rFonts w:ascii="Arial" w:eastAsia="Times New Roman" w:hAnsi="Arial" w:cs="Arial"/>
          <w:b/>
          <w:bCs/>
          <w:color w:val="000000"/>
          <w:kern w:val="0"/>
          <w:sz w:val="20"/>
          <w:szCs w:val="20"/>
          <w:lang w:eastAsia="en-IN"/>
          <w14:ligatures w14:val="none"/>
        </w:rPr>
      </w:pPr>
    </w:p>
    <w:p w14:paraId="1E3029A3" w14:textId="10B806E7" w:rsidR="007258DC" w:rsidRPr="00A04C41" w:rsidRDefault="007258DC" w:rsidP="007258DC">
      <w:pPr>
        <w:spacing w:before="100" w:beforeAutospacing="1" w:after="100" w:afterAutospacing="1" w:line="360" w:lineRule="auto"/>
        <w:jc w:val="both"/>
        <w:rPr>
          <w:rFonts w:ascii="Arial" w:eastAsia="Times New Roman" w:hAnsi="Arial" w:cs="Arial"/>
          <w:color w:val="000000"/>
          <w:kern w:val="0"/>
          <w:sz w:val="20"/>
          <w:szCs w:val="20"/>
          <w:lang w:eastAsia="en-IN"/>
          <w14:ligatures w14:val="none"/>
        </w:rPr>
      </w:pPr>
      <w:r w:rsidRPr="00A04C41">
        <w:rPr>
          <w:rFonts w:ascii="Arial" w:eastAsia="Times New Roman" w:hAnsi="Arial" w:cs="Arial"/>
          <w:b/>
          <w:bCs/>
          <w:color w:val="000000"/>
          <w:kern w:val="0"/>
          <w:sz w:val="20"/>
          <w:szCs w:val="20"/>
          <w:lang w:eastAsia="en-IN"/>
          <w14:ligatures w14:val="none"/>
        </w:rPr>
        <w:t xml:space="preserve">Figure 2. </w:t>
      </w:r>
      <w:r w:rsidRPr="00A04C41">
        <w:rPr>
          <w:rFonts w:ascii="Arial" w:eastAsia="Times New Roman" w:hAnsi="Arial" w:cs="Arial"/>
          <w:color w:val="000000"/>
          <w:kern w:val="0"/>
          <w:sz w:val="20"/>
          <w:szCs w:val="20"/>
          <w:lang w:eastAsia="en-IN"/>
          <w14:ligatures w14:val="none"/>
        </w:rPr>
        <w:t xml:space="preserve">Pigment composition (phycocyanin, allophycocyanin and phycoerythrin) of </w:t>
      </w:r>
      <w:proofErr w:type="spellStart"/>
      <w:r w:rsidRPr="00A04C41">
        <w:rPr>
          <w:rFonts w:ascii="Arial" w:eastAsia="Times New Roman" w:hAnsi="Arial" w:cs="Arial"/>
          <w:i/>
          <w:iCs/>
          <w:color w:val="000000"/>
          <w:kern w:val="0"/>
          <w:sz w:val="20"/>
          <w:szCs w:val="20"/>
          <w:lang w:eastAsia="en-IN"/>
          <w14:ligatures w14:val="none"/>
        </w:rPr>
        <w:t>Arthrospira</w:t>
      </w:r>
      <w:proofErr w:type="spellEnd"/>
      <w:r w:rsidRPr="00A04C41">
        <w:rPr>
          <w:rFonts w:ascii="Arial" w:eastAsia="Times New Roman" w:hAnsi="Arial" w:cs="Arial"/>
          <w:i/>
          <w:iCs/>
          <w:color w:val="000000"/>
          <w:kern w:val="0"/>
          <w:sz w:val="20"/>
          <w:szCs w:val="20"/>
          <w:lang w:eastAsia="en-IN"/>
          <w14:ligatures w14:val="none"/>
        </w:rPr>
        <w:t xml:space="preserve"> platensis</w:t>
      </w:r>
      <w:r w:rsidRPr="00A04C41">
        <w:rPr>
          <w:rFonts w:ascii="Arial" w:eastAsia="Times New Roman" w:hAnsi="Arial" w:cs="Arial"/>
          <w:color w:val="000000"/>
          <w:kern w:val="0"/>
          <w:sz w:val="20"/>
          <w:szCs w:val="20"/>
          <w:lang w:eastAsia="en-IN"/>
          <w14:ligatures w14:val="none"/>
        </w:rPr>
        <w:t xml:space="preserve"> cultivated in </w:t>
      </w:r>
      <w:proofErr w:type="spellStart"/>
      <w:r w:rsidRPr="00A04C41">
        <w:rPr>
          <w:rFonts w:ascii="Arial" w:eastAsia="Times New Roman" w:hAnsi="Arial" w:cs="Arial"/>
          <w:color w:val="000000"/>
          <w:kern w:val="0"/>
          <w:sz w:val="20"/>
          <w:szCs w:val="20"/>
          <w:lang w:eastAsia="en-IN"/>
          <w14:ligatures w14:val="none"/>
        </w:rPr>
        <w:t>Zarrouk’s</w:t>
      </w:r>
      <w:proofErr w:type="spellEnd"/>
      <w:r w:rsidRPr="00A04C41">
        <w:rPr>
          <w:rFonts w:ascii="Arial" w:eastAsia="Times New Roman" w:hAnsi="Arial" w:cs="Arial"/>
          <w:color w:val="000000"/>
          <w:kern w:val="0"/>
          <w:sz w:val="20"/>
          <w:szCs w:val="20"/>
          <w:lang w:eastAsia="en-IN"/>
          <w14:ligatures w14:val="none"/>
        </w:rPr>
        <w:t xml:space="preserve"> medium, m-NRC medium and enriched water hyacinth extract (EWHE). Error bars represent standard deviation (n = 3)</w:t>
      </w:r>
    </w:p>
    <w:p w14:paraId="00A73C30" w14:textId="38BA208E" w:rsidR="007258DC" w:rsidRDefault="007258DC" w:rsidP="00F61FAE">
      <w:pPr>
        <w:pStyle w:val="NormalWeb"/>
        <w:spacing w:line="360" w:lineRule="auto"/>
        <w:jc w:val="both"/>
        <w:rPr>
          <w:rFonts w:ascii="Arial" w:hAnsi="Arial" w:cs="Arial"/>
          <w:sz w:val="20"/>
          <w:szCs w:val="20"/>
        </w:rPr>
      </w:pPr>
    </w:p>
    <w:p w14:paraId="61EB27A3" w14:textId="03D680C0" w:rsidR="00F61FAE" w:rsidRPr="00A04C41" w:rsidRDefault="00F61FAE" w:rsidP="007258DC">
      <w:pPr>
        <w:pStyle w:val="NormalWeb"/>
        <w:spacing w:before="0" w:beforeAutospacing="0" w:after="120" w:afterAutospacing="0" w:line="360" w:lineRule="auto"/>
        <w:jc w:val="both"/>
        <w:rPr>
          <w:rFonts w:ascii="Arial" w:hAnsi="Arial" w:cs="Arial"/>
          <w:sz w:val="20"/>
          <w:szCs w:val="20"/>
        </w:rPr>
      </w:pPr>
      <w:r w:rsidRPr="00A04C41">
        <w:rPr>
          <w:rFonts w:ascii="Arial" w:hAnsi="Arial" w:cs="Arial"/>
          <w:sz w:val="20"/>
          <w:szCs w:val="20"/>
        </w:rPr>
        <w:t xml:space="preserve">Cultures grown in </w:t>
      </w:r>
      <w:proofErr w:type="spellStart"/>
      <w:r w:rsidRPr="00A04C41">
        <w:rPr>
          <w:rFonts w:ascii="Arial" w:hAnsi="Arial" w:cs="Arial"/>
          <w:sz w:val="20"/>
          <w:szCs w:val="20"/>
        </w:rPr>
        <w:t>Zarrouk’s</w:t>
      </w:r>
      <w:proofErr w:type="spellEnd"/>
      <w:r w:rsidRPr="00A04C41">
        <w:rPr>
          <w:rFonts w:ascii="Arial" w:hAnsi="Arial" w:cs="Arial"/>
          <w:sz w:val="20"/>
          <w:szCs w:val="20"/>
        </w:rPr>
        <w:t xml:space="preserve"> medium showed the highest chlorophyll a and carotenoid concentrations, although these differences were not statistically significant among treatments (p &gt; 0.05). Similar observations have been reported in previous studies, where nutrient-rich inorganic media supported higher photosynthetic pigment accumulation compared with alternative organic substrates (Aruna and Ravindran, 2008).</w:t>
      </w:r>
    </w:p>
    <w:p w14:paraId="133E7098" w14:textId="11FA5C85" w:rsidR="00737598" w:rsidRPr="007258DC" w:rsidRDefault="00044881" w:rsidP="007258DC">
      <w:pPr>
        <w:pStyle w:val="NormalWeb"/>
        <w:spacing w:before="0" w:beforeAutospacing="0" w:after="120" w:afterAutospacing="0" w:line="360" w:lineRule="auto"/>
        <w:jc w:val="both"/>
        <w:rPr>
          <w:rFonts w:ascii="Arial" w:hAnsi="Arial" w:cs="Arial"/>
          <w:sz w:val="20"/>
          <w:szCs w:val="20"/>
        </w:rPr>
      </w:pPr>
      <w:r w:rsidRPr="007258DC">
        <w:rPr>
          <w:rFonts w:ascii="Arial" w:eastAsia="Calibri" w:hAnsi="Arial" w:cs="Arial"/>
          <w:color w:val="000000"/>
          <w:sz w:val="20"/>
          <w:szCs w:val="20"/>
        </w:rPr>
        <w:t>In contrast, phycobiliprotein fractions showed a more pronounced response to the culture medium, indicating that these accessory pigments are particularly sensitive to changes in nutrient composition and metabolic conditions. Phycobiliproteins serve as major light-harvesting pigments in cyanobacteria and their biosynthesis is closely linked to nitrogen availability and carbon–nitrogen balance within the cell.</w:t>
      </w:r>
      <w:r w:rsidRPr="007258DC">
        <w:rPr>
          <w:rFonts w:ascii="Arial" w:hAnsi="Arial" w:cs="Arial"/>
          <w:sz w:val="20"/>
          <w:szCs w:val="20"/>
        </w:rPr>
        <w:t xml:space="preserve"> </w:t>
      </w:r>
      <w:r w:rsidR="00F61FAE" w:rsidRPr="007258DC">
        <w:rPr>
          <w:rFonts w:ascii="Arial" w:hAnsi="Arial" w:cs="Arial"/>
          <w:sz w:val="20"/>
          <w:szCs w:val="20"/>
        </w:rPr>
        <w:t xml:space="preserve">Phycocyanin concentration differed significantly between 25% EWHE and the synthetic media (p &lt; 0.01), while allophycocyanin and phycoerythrin showed significant differences involving 25% EWHE (p &lt; 0.05). These variations likely reflect changes in nitrogen availability and carbon–nitrogen balance, which are key regulators of phycobiliprotein biosynthesis in </w:t>
      </w:r>
      <w:proofErr w:type="spellStart"/>
      <w:r w:rsidR="00F61FAE" w:rsidRPr="007258DC">
        <w:rPr>
          <w:rFonts w:ascii="Arial" w:hAnsi="Arial" w:cs="Arial"/>
          <w:i/>
          <w:iCs/>
          <w:sz w:val="20"/>
          <w:szCs w:val="20"/>
        </w:rPr>
        <w:t>Arthrospira</w:t>
      </w:r>
      <w:proofErr w:type="spellEnd"/>
      <w:r w:rsidR="00F61FAE" w:rsidRPr="007258DC">
        <w:rPr>
          <w:rFonts w:ascii="Arial" w:hAnsi="Arial" w:cs="Arial"/>
          <w:sz w:val="20"/>
          <w:szCs w:val="20"/>
        </w:rPr>
        <w:t xml:space="preserve"> (Uddin et al., 2020). </w:t>
      </w:r>
      <w:proofErr w:type="spellStart"/>
      <w:r w:rsidR="00F61FAE" w:rsidRPr="007258DC">
        <w:rPr>
          <w:rFonts w:ascii="Arial" w:hAnsi="Arial" w:cs="Arial"/>
          <w:sz w:val="20"/>
          <w:szCs w:val="20"/>
        </w:rPr>
        <w:t>S</w:t>
      </w:r>
      <w:r w:rsidR="007258DC" w:rsidRPr="007258DC">
        <w:rPr>
          <w:rFonts w:ascii="Arial" w:hAnsi="Arial" w:cs="Arial"/>
          <w:sz w:val="20"/>
          <w:szCs w:val="20"/>
        </w:rPr>
        <w:t>Similar</w:t>
      </w:r>
      <w:proofErr w:type="spellEnd"/>
      <w:r w:rsidR="007258DC" w:rsidRPr="007258DC">
        <w:rPr>
          <w:rFonts w:ascii="Arial" w:hAnsi="Arial" w:cs="Arial"/>
          <w:sz w:val="20"/>
          <w:szCs w:val="20"/>
        </w:rPr>
        <w:t xml:space="preserve"> responses have been reported under mixotrophic or organic substrate-based cultivation systems, where the presence of additional carbon sources can influence pigment metabolism and resource allocation in </w:t>
      </w:r>
      <w:proofErr w:type="spellStart"/>
      <w:r w:rsidR="007258DC" w:rsidRPr="007258DC">
        <w:rPr>
          <w:rFonts w:ascii="Arial" w:hAnsi="Arial" w:cs="Arial"/>
          <w:i/>
          <w:iCs/>
          <w:sz w:val="20"/>
          <w:szCs w:val="20"/>
        </w:rPr>
        <w:t>Arthrospira</w:t>
      </w:r>
      <w:proofErr w:type="spellEnd"/>
      <w:r w:rsidR="007258DC" w:rsidRPr="007258DC">
        <w:rPr>
          <w:rFonts w:ascii="Arial" w:hAnsi="Arial" w:cs="Arial"/>
          <w:sz w:val="20"/>
          <w:szCs w:val="20"/>
        </w:rPr>
        <w:t xml:space="preserve"> cells</w:t>
      </w:r>
      <w:r w:rsidR="00F61FAE" w:rsidRPr="007258DC">
        <w:rPr>
          <w:rFonts w:ascii="Arial" w:hAnsi="Arial" w:cs="Arial"/>
          <w:sz w:val="20"/>
          <w:szCs w:val="20"/>
        </w:rPr>
        <w:t xml:space="preserve"> (Zhang et al., 1999).</w:t>
      </w:r>
      <w:r w:rsidR="00737598" w:rsidRPr="007258DC">
        <w:rPr>
          <w:rFonts w:ascii="Arial" w:hAnsi="Arial" w:cs="Arial"/>
          <w:sz w:val="20"/>
          <w:szCs w:val="20"/>
        </w:rPr>
        <w:t xml:space="preserve"> </w:t>
      </w:r>
    </w:p>
    <w:p w14:paraId="3A5151E6" w14:textId="77777777" w:rsidR="007258DC" w:rsidRDefault="00F61FAE" w:rsidP="007258DC">
      <w:pPr>
        <w:pStyle w:val="NormalWeb"/>
        <w:spacing w:before="0" w:beforeAutospacing="0" w:after="120" w:afterAutospacing="0" w:line="360" w:lineRule="auto"/>
        <w:jc w:val="both"/>
        <w:rPr>
          <w:rFonts w:ascii="Arial" w:hAnsi="Arial" w:cs="Arial"/>
          <w:b/>
          <w:bCs/>
          <w:sz w:val="22"/>
          <w:szCs w:val="22"/>
        </w:rPr>
      </w:pPr>
      <w:r w:rsidRPr="00461FFC">
        <w:rPr>
          <w:rFonts w:ascii="Arial" w:hAnsi="Arial" w:cs="Arial"/>
          <w:b/>
          <w:bCs/>
          <w:sz w:val="22"/>
          <w:szCs w:val="22"/>
        </w:rPr>
        <w:t>3.3.</w:t>
      </w:r>
      <w:r w:rsidR="00461FFC">
        <w:rPr>
          <w:rFonts w:ascii="Arial" w:hAnsi="Arial" w:cs="Arial"/>
          <w:b/>
          <w:bCs/>
          <w:sz w:val="22"/>
          <w:szCs w:val="22"/>
        </w:rPr>
        <w:t>2</w:t>
      </w:r>
      <w:r w:rsidRPr="00461FFC">
        <w:rPr>
          <w:rFonts w:ascii="Arial" w:hAnsi="Arial" w:cs="Arial"/>
          <w:sz w:val="22"/>
          <w:szCs w:val="22"/>
        </w:rPr>
        <w:t xml:space="preserve"> </w:t>
      </w:r>
      <w:r w:rsidRPr="00461FFC">
        <w:rPr>
          <w:rFonts w:ascii="Arial" w:hAnsi="Arial" w:cs="Arial"/>
          <w:b/>
          <w:bCs/>
          <w:sz w:val="22"/>
          <w:szCs w:val="22"/>
        </w:rPr>
        <w:t>Phycobiliprotein yield</w:t>
      </w:r>
    </w:p>
    <w:p w14:paraId="27AE688B" w14:textId="23D84164" w:rsidR="007258DC" w:rsidRPr="007258DC" w:rsidRDefault="007258DC" w:rsidP="007258DC">
      <w:pPr>
        <w:pStyle w:val="NormalWeb"/>
        <w:spacing w:before="0" w:beforeAutospacing="0" w:after="120" w:afterAutospacing="0" w:line="360" w:lineRule="auto"/>
        <w:jc w:val="both"/>
        <w:rPr>
          <w:rFonts w:ascii="Arial" w:hAnsi="Arial" w:cs="Arial"/>
          <w:b/>
          <w:bCs/>
          <w:sz w:val="22"/>
          <w:szCs w:val="22"/>
        </w:rPr>
      </w:pPr>
      <w:r w:rsidRPr="00A04C41">
        <w:rPr>
          <w:rFonts w:ascii="Arial" w:eastAsia="Calibri" w:hAnsi="Arial" w:cs="Arial"/>
          <w:noProof/>
          <w:sz w:val="20"/>
          <w:szCs w:val="20"/>
          <w:lang w:bidi="mr-IN"/>
        </w:rPr>
        <w:drawing>
          <wp:anchor distT="0" distB="0" distL="114300" distR="114300" simplePos="0" relativeHeight="251659264" behindDoc="1" locked="0" layoutInCell="1" allowOverlap="1" wp14:anchorId="0265BB40" wp14:editId="4FF7FEA5">
            <wp:simplePos x="0" y="0"/>
            <wp:positionH relativeFrom="column">
              <wp:posOffset>243840</wp:posOffset>
            </wp:positionH>
            <wp:positionV relativeFrom="paragraph">
              <wp:posOffset>231140</wp:posOffset>
            </wp:positionV>
            <wp:extent cx="4433570" cy="3920490"/>
            <wp:effectExtent l="0" t="0" r="5080" b="3810"/>
            <wp:wrapTight wrapText="bothSides">
              <wp:wrapPolygon edited="0">
                <wp:start x="0" y="0"/>
                <wp:lineTo x="0" y="21516"/>
                <wp:lineTo x="21532" y="21516"/>
                <wp:lineTo x="21532" y="0"/>
                <wp:lineTo x="0" y="0"/>
              </wp:wrapPolygon>
            </wp:wrapTight>
            <wp:docPr id="168964040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640400" name="Picture 1689640400"/>
                    <pic:cNvPicPr/>
                  </pic:nvPicPr>
                  <pic:blipFill>
                    <a:blip r:embed="rId10">
                      <a:extLst>
                        <a:ext uri="{28A0092B-C50C-407E-A947-70E740481C1C}">
                          <a14:useLocalDpi xmlns:a14="http://schemas.microsoft.com/office/drawing/2010/main" val="0"/>
                        </a:ext>
                      </a:extLst>
                    </a:blip>
                    <a:stretch>
                      <a:fillRect/>
                    </a:stretch>
                  </pic:blipFill>
                  <pic:spPr>
                    <a:xfrm>
                      <a:off x="0" y="0"/>
                      <a:ext cx="4433570" cy="3920490"/>
                    </a:xfrm>
                    <a:prstGeom prst="rect">
                      <a:avLst/>
                    </a:prstGeom>
                  </pic:spPr>
                </pic:pic>
              </a:graphicData>
            </a:graphic>
            <wp14:sizeRelH relativeFrom="page">
              <wp14:pctWidth>0</wp14:pctWidth>
            </wp14:sizeRelH>
            <wp14:sizeRelV relativeFrom="page">
              <wp14:pctHeight>0</wp14:pctHeight>
            </wp14:sizeRelV>
          </wp:anchor>
        </w:drawing>
      </w:r>
      <w:r w:rsidR="00F61FAE" w:rsidRPr="00A04C41">
        <w:rPr>
          <w:rFonts w:ascii="Arial" w:hAnsi="Arial" w:cs="Arial"/>
          <w:sz w:val="20"/>
          <w:szCs w:val="20"/>
        </w:rPr>
        <w:t xml:space="preserve">Phycobiliprotein extraction yield varied slightly among treatments (Fig. 3). </w:t>
      </w:r>
    </w:p>
    <w:p w14:paraId="09AEA545" w14:textId="6C384291" w:rsidR="007258DC" w:rsidRPr="00A04C41" w:rsidRDefault="007258DC" w:rsidP="007258DC">
      <w:pPr>
        <w:spacing w:before="100" w:beforeAutospacing="1" w:after="100" w:afterAutospacing="1" w:line="360" w:lineRule="auto"/>
        <w:jc w:val="both"/>
        <w:rPr>
          <w:rFonts w:ascii="Arial" w:eastAsia="Times New Roman" w:hAnsi="Arial" w:cs="Arial"/>
          <w:b/>
          <w:bCs/>
          <w:color w:val="000000"/>
          <w:kern w:val="0"/>
          <w:sz w:val="20"/>
          <w:szCs w:val="20"/>
          <w:lang w:eastAsia="en-IN"/>
          <w14:ligatures w14:val="none"/>
        </w:rPr>
      </w:pPr>
    </w:p>
    <w:p w14:paraId="54B51EB7" w14:textId="77777777" w:rsidR="007258DC" w:rsidRDefault="007258DC" w:rsidP="007258DC">
      <w:pPr>
        <w:spacing w:before="100" w:beforeAutospacing="1" w:after="100" w:afterAutospacing="1" w:line="360" w:lineRule="auto"/>
        <w:jc w:val="both"/>
        <w:rPr>
          <w:rFonts w:ascii="Arial" w:eastAsia="Times New Roman" w:hAnsi="Arial" w:cs="Arial"/>
          <w:b/>
          <w:bCs/>
          <w:color w:val="000000"/>
          <w:kern w:val="0"/>
          <w:sz w:val="20"/>
          <w:szCs w:val="20"/>
          <w:lang w:eastAsia="en-IN"/>
          <w14:ligatures w14:val="none"/>
        </w:rPr>
      </w:pPr>
    </w:p>
    <w:p w14:paraId="0D98E18D" w14:textId="77777777" w:rsidR="007258DC" w:rsidRDefault="007258DC" w:rsidP="007258DC">
      <w:pPr>
        <w:spacing w:before="100" w:beforeAutospacing="1" w:after="100" w:afterAutospacing="1" w:line="360" w:lineRule="auto"/>
        <w:jc w:val="both"/>
        <w:rPr>
          <w:rFonts w:ascii="Arial" w:eastAsia="Times New Roman" w:hAnsi="Arial" w:cs="Arial"/>
          <w:b/>
          <w:bCs/>
          <w:color w:val="000000"/>
          <w:kern w:val="0"/>
          <w:sz w:val="20"/>
          <w:szCs w:val="20"/>
          <w:lang w:eastAsia="en-IN"/>
          <w14:ligatures w14:val="none"/>
        </w:rPr>
      </w:pPr>
    </w:p>
    <w:p w14:paraId="682BB962" w14:textId="77777777" w:rsidR="007258DC" w:rsidRDefault="007258DC" w:rsidP="007258DC">
      <w:pPr>
        <w:spacing w:before="100" w:beforeAutospacing="1" w:after="100" w:afterAutospacing="1" w:line="360" w:lineRule="auto"/>
        <w:jc w:val="both"/>
        <w:rPr>
          <w:rFonts w:ascii="Arial" w:eastAsia="Times New Roman" w:hAnsi="Arial" w:cs="Arial"/>
          <w:b/>
          <w:bCs/>
          <w:color w:val="000000"/>
          <w:kern w:val="0"/>
          <w:sz w:val="20"/>
          <w:szCs w:val="20"/>
          <w:lang w:eastAsia="en-IN"/>
          <w14:ligatures w14:val="none"/>
        </w:rPr>
      </w:pPr>
    </w:p>
    <w:p w14:paraId="27ECD238" w14:textId="77777777" w:rsidR="007258DC" w:rsidRDefault="007258DC" w:rsidP="007258DC">
      <w:pPr>
        <w:spacing w:before="100" w:beforeAutospacing="1" w:after="100" w:afterAutospacing="1" w:line="360" w:lineRule="auto"/>
        <w:jc w:val="both"/>
        <w:rPr>
          <w:rFonts w:ascii="Arial" w:eastAsia="Times New Roman" w:hAnsi="Arial" w:cs="Arial"/>
          <w:b/>
          <w:bCs/>
          <w:color w:val="000000"/>
          <w:kern w:val="0"/>
          <w:sz w:val="20"/>
          <w:szCs w:val="20"/>
          <w:lang w:eastAsia="en-IN"/>
          <w14:ligatures w14:val="none"/>
        </w:rPr>
      </w:pPr>
    </w:p>
    <w:p w14:paraId="73626E21" w14:textId="77777777" w:rsidR="007258DC" w:rsidRDefault="007258DC" w:rsidP="007258DC">
      <w:pPr>
        <w:spacing w:before="100" w:beforeAutospacing="1" w:after="100" w:afterAutospacing="1" w:line="360" w:lineRule="auto"/>
        <w:jc w:val="both"/>
        <w:rPr>
          <w:rFonts w:ascii="Arial" w:eastAsia="Times New Roman" w:hAnsi="Arial" w:cs="Arial"/>
          <w:b/>
          <w:bCs/>
          <w:color w:val="000000"/>
          <w:kern w:val="0"/>
          <w:sz w:val="20"/>
          <w:szCs w:val="20"/>
          <w:lang w:eastAsia="en-IN"/>
          <w14:ligatures w14:val="none"/>
        </w:rPr>
      </w:pPr>
    </w:p>
    <w:p w14:paraId="6C5A5BB5" w14:textId="77777777" w:rsidR="007258DC" w:rsidRDefault="007258DC" w:rsidP="007258DC">
      <w:pPr>
        <w:spacing w:before="100" w:beforeAutospacing="1" w:after="100" w:afterAutospacing="1" w:line="360" w:lineRule="auto"/>
        <w:jc w:val="both"/>
        <w:rPr>
          <w:rFonts w:ascii="Arial" w:eastAsia="Times New Roman" w:hAnsi="Arial" w:cs="Arial"/>
          <w:b/>
          <w:bCs/>
          <w:color w:val="000000"/>
          <w:kern w:val="0"/>
          <w:sz w:val="20"/>
          <w:szCs w:val="20"/>
          <w:lang w:eastAsia="en-IN"/>
          <w14:ligatures w14:val="none"/>
        </w:rPr>
      </w:pPr>
    </w:p>
    <w:p w14:paraId="15D65459" w14:textId="77777777" w:rsidR="007258DC" w:rsidRDefault="007258DC" w:rsidP="007258DC">
      <w:pPr>
        <w:spacing w:before="100" w:beforeAutospacing="1" w:after="100" w:afterAutospacing="1" w:line="360" w:lineRule="auto"/>
        <w:jc w:val="both"/>
        <w:rPr>
          <w:rFonts w:ascii="Arial" w:eastAsia="Times New Roman" w:hAnsi="Arial" w:cs="Arial"/>
          <w:b/>
          <w:bCs/>
          <w:color w:val="000000"/>
          <w:kern w:val="0"/>
          <w:sz w:val="20"/>
          <w:szCs w:val="20"/>
          <w:lang w:eastAsia="en-IN"/>
          <w14:ligatures w14:val="none"/>
        </w:rPr>
      </w:pPr>
    </w:p>
    <w:p w14:paraId="61878A3C" w14:textId="77777777" w:rsidR="007258DC" w:rsidRDefault="007258DC" w:rsidP="007258DC">
      <w:pPr>
        <w:spacing w:before="100" w:beforeAutospacing="1" w:after="100" w:afterAutospacing="1" w:line="360" w:lineRule="auto"/>
        <w:jc w:val="both"/>
        <w:rPr>
          <w:rFonts w:ascii="Arial" w:eastAsia="Times New Roman" w:hAnsi="Arial" w:cs="Arial"/>
          <w:b/>
          <w:bCs/>
          <w:color w:val="000000"/>
          <w:kern w:val="0"/>
          <w:sz w:val="20"/>
          <w:szCs w:val="20"/>
          <w:lang w:eastAsia="en-IN"/>
          <w14:ligatures w14:val="none"/>
        </w:rPr>
      </w:pPr>
    </w:p>
    <w:p w14:paraId="43C4112E" w14:textId="77777777" w:rsidR="007258DC" w:rsidRDefault="007258DC" w:rsidP="007258DC">
      <w:pPr>
        <w:spacing w:before="100" w:beforeAutospacing="1" w:after="100" w:afterAutospacing="1" w:line="360" w:lineRule="auto"/>
        <w:jc w:val="both"/>
        <w:rPr>
          <w:rFonts w:ascii="Arial" w:eastAsia="Times New Roman" w:hAnsi="Arial" w:cs="Arial"/>
          <w:b/>
          <w:bCs/>
          <w:color w:val="000000"/>
          <w:kern w:val="0"/>
          <w:sz w:val="20"/>
          <w:szCs w:val="20"/>
          <w:lang w:eastAsia="en-IN"/>
          <w14:ligatures w14:val="none"/>
        </w:rPr>
      </w:pPr>
    </w:p>
    <w:p w14:paraId="0C06F806" w14:textId="5CBFC3B6" w:rsidR="007258DC" w:rsidRPr="00A04C41" w:rsidRDefault="007258DC" w:rsidP="007258DC">
      <w:pPr>
        <w:spacing w:before="100" w:beforeAutospacing="1" w:after="100" w:afterAutospacing="1" w:line="360" w:lineRule="auto"/>
        <w:jc w:val="both"/>
        <w:rPr>
          <w:rFonts w:ascii="Arial" w:eastAsia="Times New Roman" w:hAnsi="Arial" w:cs="Arial"/>
          <w:color w:val="000000"/>
          <w:kern w:val="0"/>
          <w:sz w:val="20"/>
          <w:szCs w:val="20"/>
          <w:lang w:eastAsia="en-IN"/>
          <w14:ligatures w14:val="none"/>
        </w:rPr>
      </w:pPr>
      <w:r w:rsidRPr="00A04C41">
        <w:rPr>
          <w:rFonts w:ascii="Arial" w:eastAsia="Times New Roman" w:hAnsi="Arial" w:cs="Arial"/>
          <w:b/>
          <w:bCs/>
          <w:color w:val="000000"/>
          <w:kern w:val="0"/>
          <w:sz w:val="20"/>
          <w:szCs w:val="20"/>
          <w:lang w:eastAsia="en-IN"/>
          <w14:ligatures w14:val="none"/>
        </w:rPr>
        <w:t xml:space="preserve">Figure 3. </w:t>
      </w:r>
      <w:r w:rsidRPr="00A04C41">
        <w:rPr>
          <w:rFonts w:ascii="Arial" w:eastAsia="Times New Roman" w:hAnsi="Arial" w:cs="Arial"/>
          <w:color w:val="000000"/>
          <w:kern w:val="0"/>
          <w:sz w:val="20"/>
          <w:szCs w:val="20"/>
          <w:lang w:eastAsia="en-IN"/>
          <w14:ligatures w14:val="none"/>
        </w:rPr>
        <w:t xml:space="preserve">Phycobiliprotein extraction yield (CPCEY, APCEY and PEEY) per gram of dry biomass obtained from </w:t>
      </w:r>
      <w:r w:rsidRPr="00A04C41">
        <w:rPr>
          <w:rFonts w:ascii="Arial" w:eastAsia="Times New Roman" w:hAnsi="Arial" w:cs="Arial"/>
          <w:i/>
          <w:iCs/>
          <w:color w:val="000000"/>
          <w:kern w:val="0"/>
          <w:sz w:val="20"/>
          <w:szCs w:val="20"/>
          <w:lang w:eastAsia="en-IN"/>
          <w14:ligatures w14:val="none"/>
        </w:rPr>
        <w:t>A. platensis</w:t>
      </w:r>
      <w:r w:rsidRPr="00A04C41">
        <w:rPr>
          <w:rFonts w:ascii="Arial" w:eastAsia="Times New Roman" w:hAnsi="Arial" w:cs="Arial"/>
          <w:color w:val="000000"/>
          <w:kern w:val="0"/>
          <w:sz w:val="20"/>
          <w:szCs w:val="20"/>
          <w:lang w:eastAsia="en-IN"/>
          <w14:ligatures w14:val="none"/>
        </w:rPr>
        <w:t xml:space="preserve"> cultivated in different culture media.</w:t>
      </w:r>
    </w:p>
    <w:p w14:paraId="47FA0E82" w14:textId="061419F9" w:rsidR="00F61FAE" w:rsidRDefault="00F61FAE" w:rsidP="007258DC">
      <w:pPr>
        <w:pStyle w:val="NormalWeb"/>
        <w:spacing w:before="0" w:beforeAutospacing="0" w:after="120" w:afterAutospacing="0" w:line="360" w:lineRule="auto"/>
        <w:jc w:val="both"/>
        <w:rPr>
          <w:rFonts w:ascii="Arial" w:hAnsi="Arial" w:cs="Arial"/>
          <w:sz w:val="20"/>
          <w:szCs w:val="20"/>
        </w:rPr>
      </w:pPr>
      <w:r w:rsidRPr="00A04C41">
        <w:rPr>
          <w:rFonts w:ascii="Arial" w:hAnsi="Arial" w:cs="Arial"/>
          <w:sz w:val="20"/>
          <w:szCs w:val="20"/>
        </w:rPr>
        <w:lastRenderedPageBreak/>
        <w:t xml:space="preserve">Phycocyanin extraction yield was highest in m-NRC medium, followed by </w:t>
      </w:r>
      <w:proofErr w:type="spellStart"/>
      <w:r w:rsidRPr="00A04C41">
        <w:rPr>
          <w:rFonts w:ascii="Arial" w:hAnsi="Arial" w:cs="Arial"/>
          <w:sz w:val="20"/>
          <w:szCs w:val="20"/>
        </w:rPr>
        <w:t>Zarrouk’s</w:t>
      </w:r>
      <w:proofErr w:type="spellEnd"/>
      <w:r w:rsidRPr="00A04C41">
        <w:rPr>
          <w:rFonts w:ascii="Arial" w:hAnsi="Arial" w:cs="Arial"/>
          <w:sz w:val="20"/>
          <w:szCs w:val="20"/>
        </w:rPr>
        <w:t xml:space="preserve"> medium and 25% EWHE; however, these differences were not statistically significant (p &gt; 0.05). Allophycocyanin and phycoerythrin yields exhibited selective differences involving 25% EWHE, although the total phycobiliprotein yield remained statistically comparable across treatments. </w:t>
      </w:r>
    </w:p>
    <w:p w14:paraId="0E78FB14" w14:textId="76C05FB7" w:rsidR="007258DC" w:rsidRPr="001C4416" w:rsidRDefault="007258DC" w:rsidP="007258DC">
      <w:pPr>
        <w:spacing w:after="120" w:line="360" w:lineRule="auto"/>
        <w:jc w:val="both"/>
        <w:rPr>
          <w:rFonts w:ascii="Arial" w:eastAsia="Times New Roman" w:hAnsi="Arial" w:cs="Arial"/>
          <w:kern w:val="0"/>
          <w:sz w:val="20"/>
          <w:szCs w:val="20"/>
          <w:lang w:eastAsia="en-IN"/>
          <w14:ligatures w14:val="none"/>
        </w:rPr>
      </w:pPr>
      <w:r w:rsidRPr="001C4416">
        <w:rPr>
          <w:rFonts w:ascii="Arial" w:eastAsia="Times New Roman" w:hAnsi="Arial" w:cs="Arial"/>
          <w:kern w:val="0"/>
          <w:sz w:val="20"/>
          <w:szCs w:val="20"/>
          <w:lang w:eastAsia="en-IN"/>
          <w14:ligatures w14:val="none"/>
        </w:rPr>
        <w:t xml:space="preserve">These results indicates that biomass produced using enriched water hyacinth extract retains comparable suitability for pigment extraction processes. Such observations are consistent with previous studies demonstrating that microalgal biomass produced under alternative nutrient conditions can still provide efficient recovery of valuable </w:t>
      </w:r>
      <w:r w:rsidR="001C4416" w:rsidRPr="001C4416">
        <w:rPr>
          <w:rFonts w:ascii="Arial" w:eastAsia="Times New Roman" w:hAnsi="Arial" w:cs="Arial"/>
          <w:kern w:val="0"/>
          <w:sz w:val="20"/>
          <w:szCs w:val="20"/>
          <w:lang w:eastAsia="en-IN"/>
          <w14:ligatures w14:val="none"/>
        </w:rPr>
        <w:t>pigments (</w:t>
      </w:r>
      <w:proofErr w:type="spellStart"/>
      <w:r w:rsidRPr="001C4416">
        <w:rPr>
          <w:rFonts w:ascii="Arial" w:eastAsia="Times New Roman" w:hAnsi="Arial" w:cs="Arial"/>
          <w:kern w:val="0"/>
          <w:sz w:val="20"/>
          <w:szCs w:val="20"/>
          <w:lang w:eastAsia="en-IN" w:bidi="hi-IN"/>
          <w14:ligatures w14:val="none"/>
        </w:rPr>
        <w:t>Nurjannah</w:t>
      </w:r>
      <w:proofErr w:type="spellEnd"/>
      <w:r w:rsidRPr="001C4416">
        <w:rPr>
          <w:rFonts w:ascii="Arial" w:eastAsia="Times New Roman" w:hAnsi="Arial" w:cs="Arial"/>
          <w:kern w:val="0"/>
          <w:sz w:val="20"/>
          <w:szCs w:val="20"/>
          <w:lang w:eastAsia="en-IN" w:bidi="hi-IN"/>
          <w14:ligatures w14:val="none"/>
        </w:rPr>
        <w:t xml:space="preserve"> </w:t>
      </w:r>
      <w:r w:rsidRPr="001C4416">
        <w:rPr>
          <w:rFonts w:ascii="Arial" w:hAnsi="Arial" w:cs="Arial"/>
          <w:sz w:val="20"/>
          <w:szCs w:val="20"/>
        </w:rPr>
        <w:t>et al.,2025)</w:t>
      </w:r>
      <w:r w:rsidR="001C4416">
        <w:rPr>
          <w:rFonts w:ascii="Arial" w:hAnsi="Arial" w:cs="Arial"/>
          <w:sz w:val="20"/>
          <w:szCs w:val="20"/>
        </w:rPr>
        <w:t>.</w:t>
      </w:r>
    </w:p>
    <w:p w14:paraId="5D45BBCD" w14:textId="4AFA5216" w:rsidR="00F61FAE" w:rsidRPr="00461FFC" w:rsidRDefault="00461FFC" w:rsidP="00F61FAE">
      <w:pPr>
        <w:pStyle w:val="NormalWeb"/>
        <w:spacing w:line="360" w:lineRule="auto"/>
        <w:jc w:val="both"/>
        <w:rPr>
          <w:rFonts w:ascii="Arial" w:hAnsi="Arial" w:cs="Arial"/>
          <w:b/>
          <w:bCs/>
          <w:sz w:val="22"/>
          <w:szCs w:val="22"/>
        </w:rPr>
      </w:pPr>
      <w:r w:rsidRPr="00461FFC">
        <w:rPr>
          <w:rFonts w:ascii="Arial" w:hAnsi="Arial" w:cs="Arial"/>
          <w:b/>
          <w:bCs/>
          <w:sz w:val="22"/>
          <w:szCs w:val="22"/>
        </w:rPr>
        <w:t>3.3.</w:t>
      </w:r>
      <w:r>
        <w:rPr>
          <w:rFonts w:ascii="Arial" w:hAnsi="Arial" w:cs="Arial"/>
          <w:b/>
          <w:bCs/>
          <w:sz w:val="22"/>
          <w:szCs w:val="22"/>
        </w:rPr>
        <w:t>3</w:t>
      </w:r>
      <w:r w:rsidRPr="00461FFC">
        <w:rPr>
          <w:rFonts w:ascii="Arial" w:hAnsi="Arial" w:cs="Arial"/>
          <w:sz w:val="22"/>
          <w:szCs w:val="22"/>
        </w:rPr>
        <w:t xml:space="preserve"> </w:t>
      </w:r>
      <w:r w:rsidR="00F61FAE" w:rsidRPr="00461FFC">
        <w:rPr>
          <w:rFonts w:ascii="Arial" w:hAnsi="Arial" w:cs="Arial"/>
          <w:b/>
          <w:bCs/>
          <w:sz w:val="22"/>
          <w:szCs w:val="22"/>
        </w:rPr>
        <w:t>Phycobiliprotein purity</w:t>
      </w:r>
    </w:p>
    <w:p w14:paraId="44EED340" w14:textId="77777777" w:rsidR="001C4416" w:rsidRDefault="00F61FAE" w:rsidP="00F61FAE">
      <w:pPr>
        <w:pStyle w:val="NormalWeb"/>
        <w:spacing w:line="360" w:lineRule="auto"/>
        <w:jc w:val="both"/>
        <w:rPr>
          <w:rFonts w:ascii="Arial" w:hAnsi="Arial" w:cs="Arial"/>
          <w:sz w:val="20"/>
          <w:szCs w:val="20"/>
        </w:rPr>
      </w:pPr>
      <w:r w:rsidRPr="00A04C41">
        <w:rPr>
          <w:rFonts w:ascii="Arial" w:hAnsi="Arial" w:cs="Arial"/>
          <w:sz w:val="20"/>
          <w:szCs w:val="20"/>
        </w:rPr>
        <w:t>Phycobiliprotein purity differed significantly among the tested media (p &lt; 0.05) (Fig. 4).</w:t>
      </w:r>
    </w:p>
    <w:p w14:paraId="67CDEAF3" w14:textId="77777777" w:rsidR="001C4416" w:rsidRPr="00A04C41" w:rsidRDefault="001C4416" w:rsidP="001C4416">
      <w:pPr>
        <w:spacing w:before="100" w:beforeAutospacing="1" w:after="100" w:afterAutospacing="1" w:line="360" w:lineRule="auto"/>
        <w:jc w:val="both"/>
        <w:rPr>
          <w:rFonts w:ascii="Arial" w:eastAsia="Times New Roman" w:hAnsi="Arial" w:cs="Arial"/>
          <w:b/>
          <w:bCs/>
          <w:color w:val="000000"/>
          <w:kern w:val="0"/>
          <w:sz w:val="20"/>
          <w:szCs w:val="20"/>
          <w:lang w:eastAsia="en-IN"/>
          <w14:ligatures w14:val="none"/>
        </w:rPr>
      </w:pPr>
      <w:r w:rsidRPr="00A04C41">
        <w:rPr>
          <w:rFonts w:ascii="Arial" w:eastAsia="Calibri" w:hAnsi="Arial" w:cs="Arial"/>
          <w:noProof/>
          <w:kern w:val="0"/>
          <w:sz w:val="20"/>
          <w:szCs w:val="20"/>
          <w:lang w:bidi="mr-IN"/>
        </w:rPr>
        <w:drawing>
          <wp:inline distT="0" distB="0" distL="0" distR="0" wp14:anchorId="6A9186A5" wp14:editId="6BE74633">
            <wp:extent cx="5222038" cy="3242930"/>
            <wp:effectExtent l="0" t="0" r="0" b="0"/>
            <wp:docPr id="194172824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728243" name="Picture 1941728243"/>
                    <pic:cNvPicPr/>
                  </pic:nvPicPr>
                  <pic:blipFill>
                    <a:blip r:embed="rId11">
                      <a:extLst>
                        <a:ext uri="{28A0092B-C50C-407E-A947-70E740481C1C}">
                          <a14:useLocalDpi xmlns:a14="http://schemas.microsoft.com/office/drawing/2010/main" val="0"/>
                        </a:ext>
                      </a:extLst>
                    </a:blip>
                    <a:stretch>
                      <a:fillRect/>
                    </a:stretch>
                  </pic:blipFill>
                  <pic:spPr>
                    <a:xfrm>
                      <a:off x="0" y="0"/>
                      <a:ext cx="5262246" cy="3267900"/>
                    </a:xfrm>
                    <a:prstGeom prst="rect">
                      <a:avLst/>
                    </a:prstGeom>
                  </pic:spPr>
                </pic:pic>
              </a:graphicData>
            </a:graphic>
          </wp:inline>
        </w:drawing>
      </w:r>
    </w:p>
    <w:p w14:paraId="61BB53FA" w14:textId="77777777" w:rsidR="001C4416" w:rsidRPr="00A04C41" w:rsidRDefault="001C4416" w:rsidP="001C4416">
      <w:pPr>
        <w:keepNext/>
        <w:keepLines/>
        <w:spacing w:before="360" w:after="80" w:line="360" w:lineRule="auto"/>
        <w:outlineLvl w:val="0"/>
        <w:rPr>
          <w:rFonts w:ascii="Arial" w:eastAsia="Times New Roman" w:hAnsi="Arial" w:cs="Arial"/>
          <w:b/>
          <w:bCs/>
          <w:color w:val="000000" w:themeColor="text1"/>
          <w:sz w:val="20"/>
          <w:szCs w:val="20"/>
        </w:rPr>
      </w:pPr>
      <w:r w:rsidRPr="00A04C41">
        <w:rPr>
          <w:rFonts w:ascii="Arial" w:eastAsia="Times New Roman" w:hAnsi="Arial" w:cs="Arial"/>
          <w:b/>
          <w:bCs/>
          <w:color w:val="000000"/>
          <w:kern w:val="0"/>
          <w:sz w:val="20"/>
          <w:szCs w:val="20"/>
          <w:lang w:eastAsia="en-IN"/>
          <w14:ligatures w14:val="none"/>
        </w:rPr>
        <w:t xml:space="preserve">Figure 4. </w:t>
      </w:r>
      <w:r w:rsidRPr="001C4416">
        <w:rPr>
          <w:rFonts w:ascii="Arial" w:eastAsia="Times New Roman" w:hAnsi="Arial" w:cs="Arial"/>
          <w:color w:val="000000"/>
          <w:kern w:val="0"/>
          <w:sz w:val="18"/>
          <w:szCs w:val="18"/>
          <w:lang w:eastAsia="en-IN"/>
          <w14:ligatures w14:val="none"/>
        </w:rPr>
        <w:t xml:space="preserve">Purity </w:t>
      </w:r>
      <w:r w:rsidRPr="00A04C41">
        <w:rPr>
          <w:rFonts w:ascii="Arial" w:eastAsia="Times New Roman" w:hAnsi="Arial" w:cs="Arial"/>
          <w:color w:val="000000"/>
          <w:kern w:val="0"/>
          <w:sz w:val="20"/>
          <w:szCs w:val="20"/>
          <w:lang w:eastAsia="en-IN"/>
          <w14:ligatures w14:val="none"/>
        </w:rPr>
        <w:t xml:space="preserve">of extracted phycobiliproteins (EPCPC, EPAPC and EPPE) from A. platensis grown in </w:t>
      </w:r>
      <w:proofErr w:type="spellStart"/>
      <w:r w:rsidRPr="00A04C41">
        <w:rPr>
          <w:rFonts w:ascii="Arial" w:eastAsia="Times New Roman" w:hAnsi="Arial" w:cs="Arial"/>
          <w:color w:val="000000"/>
          <w:kern w:val="0"/>
          <w:sz w:val="20"/>
          <w:szCs w:val="20"/>
          <w:lang w:eastAsia="en-IN"/>
          <w14:ligatures w14:val="none"/>
        </w:rPr>
        <w:t>Zarrouk’s</w:t>
      </w:r>
      <w:proofErr w:type="spellEnd"/>
      <w:r w:rsidRPr="00A04C41">
        <w:rPr>
          <w:rFonts w:ascii="Arial" w:eastAsia="Times New Roman" w:hAnsi="Arial" w:cs="Arial"/>
          <w:color w:val="000000"/>
          <w:kern w:val="0"/>
          <w:sz w:val="20"/>
          <w:szCs w:val="20"/>
          <w:lang w:eastAsia="en-IN"/>
          <w14:ligatures w14:val="none"/>
        </w:rPr>
        <w:t xml:space="preserve"> medium, m-NRC medium and EWHE.</w:t>
      </w:r>
    </w:p>
    <w:p w14:paraId="358DE033" w14:textId="6A66C7EA" w:rsidR="001C4416" w:rsidRPr="001C4416" w:rsidRDefault="00F61FAE" w:rsidP="001C4416">
      <w:pPr>
        <w:spacing w:after="120" w:line="360" w:lineRule="auto"/>
        <w:jc w:val="both"/>
        <w:rPr>
          <w:rFonts w:ascii="Arial" w:eastAsia="Times New Roman" w:hAnsi="Arial" w:cs="Arial"/>
          <w:color w:val="000000"/>
          <w:kern w:val="0"/>
          <w:sz w:val="20"/>
          <w:szCs w:val="20"/>
          <w:lang w:eastAsia="en-IN"/>
          <w14:ligatures w14:val="none"/>
        </w:rPr>
      </w:pPr>
      <w:r w:rsidRPr="001C4416">
        <w:rPr>
          <w:rFonts w:ascii="Arial" w:eastAsia="Times New Roman" w:hAnsi="Arial" w:cs="Arial"/>
          <w:color w:val="000000"/>
          <w:kern w:val="0"/>
          <w:sz w:val="20"/>
          <w:szCs w:val="20"/>
          <w:lang w:eastAsia="en-IN"/>
          <w14:ligatures w14:val="none"/>
        </w:rPr>
        <w:t xml:space="preserve">Phycocyanin purity was highest in m-NRC medium, followed by </w:t>
      </w:r>
      <w:proofErr w:type="spellStart"/>
      <w:r w:rsidRPr="001C4416">
        <w:rPr>
          <w:rFonts w:ascii="Arial" w:eastAsia="Times New Roman" w:hAnsi="Arial" w:cs="Arial"/>
          <w:color w:val="000000"/>
          <w:kern w:val="0"/>
          <w:sz w:val="20"/>
          <w:szCs w:val="20"/>
          <w:lang w:eastAsia="en-IN"/>
          <w14:ligatures w14:val="none"/>
        </w:rPr>
        <w:t>Zarrouk’s</w:t>
      </w:r>
      <w:proofErr w:type="spellEnd"/>
      <w:r w:rsidRPr="001C4416">
        <w:rPr>
          <w:rFonts w:ascii="Arial" w:eastAsia="Times New Roman" w:hAnsi="Arial" w:cs="Arial"/>
          <w:color w:val="000000"/>
          <w:kern w:val="0"/>
          <w:sz w:val="20"/>
          <w:szCs w:val="20"/>
          <w:lang w:eastAsia="en-IN"/>
          <w14:ligatures w14:val="none"/>
        </w:rPr>
        <w:t xml:space="preserve"> medium and EWHE. A similar trend was observed for allophycocyanin and phycoerythrin. </w:t>
      </w:r>
      <w:r w:rsidR="001C4416" w:rsidRPr="001C4416">
        <w:rPr>
          <w:rFonts w:ascii="Arial" w:eastAsia="Times New Roman" w:hAnsi="Arial" w:cs="Arial"/>
          <w:color w:val="000000"/>
          <w:kern w:val="0"/>
          <w:sz w:val="20"/>
          <w:szCs w:val="20"/>
          <w:lang w:eastAsia="en-IN"/>
          <w14:ligatures w14:val="none"/>
        </w:rPr>
        <w:t>Differences in pigment purity observed among the treatments further indicate that the composition of the growth medium may influence the biochemical characteristics of the extracted pigments. Higher purity levels observed in the synthetic media, particularly m-NRC medium, may be associated with the more controlled inorganic nutrient environment, which can promote the synthesis of relatively homogeneous pigment–protein complexes and reduce the presence of interfering cellular components during extraction. In contrast, the presence of organic compounds and additional metabolites derived from water hyacinth extract may slightly affect the biochemical profile of the biomass and consequently</w:t>
      </w:r>
      <w:r w:rsidR="001C4416">
        <w:rPr>
          <w:rFonts w:ascii="Arial" w:eastAsia="Times New Roman" w:hAnsi="Arial" w:cs="Arial"/>
          <w:color w:val="000000"/>
          <w:kern w:val="0"/>
          <w:sz w:val="20"/>
          <w:szCs w:val="20"/>
          <w:lang w:eastAsia="en-IN"/>
          <w14:ligatures w14:val="none"/>
        </w:rPr>
        <w:t xml:space="preserve"> affect </w:t>
      </w:r>
      <w:r w:rsidR="001C4416" w:rsidRPr="001C4416">
        <w:rPr>
          <w:rFonts w:ascii="Arial" w:eastAsia="Times New Roman" w:hAnsi="Arial" w:cs="Arial"/>
          <w:color w:val="000000"/>
          <w:kern w:val="0"/>
          <w:sz w:val="20"/>
          <w:szCs w:val="20"/>
          <w:lang w:eastAsia="en-IN"/>
          <w14:ligatures w14:val="none"/>
        </w:rPr>
        <w:t>the purity of the extracted pigments (Pan-</w:t>
      </w:r>
      <w:proofErr w:type="spellStart"/>
      <w:r w:rsidR="001C4416" w:rsidRPr="001C4416">
        <w:rPr>
          <w:rFonts w:ascii="Arial" w:eastAsia="Times New Roman" w:hAnsi="Arial" w:cs="Arial"/>
          <w:color w:val="000000"/>
          <w:kern w:val="0"/>
          <w:sz w:val="20"/>
          <w:szCs w:val="20"/>
          <w:lang w:eastAsia="en-IN"/>
          <w14:ligatures w14:val="none"/>
        </w:rPr>
        <w:t>utai</w:t>
      </w:r>
      <w:proofErr w:type="spellEnd"/>
      <w:r w:rsidR="001C4416">
        <w:rPr>
          <w:rFonts w:ascii="Arial" w:eastAsia="Times New Roman" w:hAnsi="Arial" w:cs="Arial"/>
          <w:color w:val="000000"/>
          <w:kern w:val="0"/>
          <w:sz w:val="20"/>
          <w:szCs w:val="20"/>
          <w:lang w:eastAsia="en-IN"/>
          <w14:ligatures w14:val="none"/>
        </w:rPr>
        <w:t xml:space="preserve"> </w:t>
      </w:r>
      <w:r w:rsidR="001C4416" w:rsidRPr="001C4416">
        <w:rPr>
          <w:rFonts w:ascii="Arial" w:eastAsia="Times New Roman" w:hAnsi="Arial" w:cs="Arial"/>
          <w:color w:val="000000"/>
          <w:kern w:val="0"/>
          <w:sz w:val="20"/>
          <w:szCs w:val="20"/>
          <w:lang w:eastAsia="en-IN"/>
          <w14:ligatures w14:val="none"/>
        </w:rPr>
        <w:t>et al.,2022).</w:t>
      </w:r>
      <w:r w:rsidR="001C4416">
        <w:rPr>
          <w:rFonts w:ascii="Arial" w:eastAsia="Times New Roman" w:hAnsi="Arial" w:cs="Arial"/>
          <w:color w:val="000000"/>
          <w:kern w:val="0"/>
          <w:sz w:val="20"/>
          <w:szCs w:val="20"/>
          <w:lang w:eastAsia="en-IN"/>
          <w14:ligatures w14:val="none"/>
        </w:rPr>
        <w:t xml:space="preserve"> </w:t>
      </w:r>
    </w:p>
    <w:p w14:paraId="574290BF" w14:textId="1EDED84D" w:rsidR="00F61FAE" w:rsidRPr="00A04C41" w:rsidRDefault="00F61FAE" w:rsidP="00F61FAE">
      <w:pPr>
        <w:pStyle w:val="NormalWeb"/>
        <w:spacing w:line="360" w:lineRule="auto"/>
        <w:jc w:val="both"/>
        <w:rPr>
          <w:rFonts w:ascii="Arial" w:hAnsi="Arial" w:cs="Arial"/>
          <w:sz w:val="20"/>
          <w:szCs w:val="20"/>
        </w:rPr>
      </w:pPr>
    </w:p>
    <w:bookmarkEnd w:id="1"/>
    <w:bookmarkEnd w:id="2"/>
    <w:bookmarkEnd w:id="3"/>
    <w:p w14:paraId="619F993B" w14:textId="334B9817" w:rsidR="00391883" w:rsidRPr="00461FFC" w:rsidRDefault="00737598" w:rsidP="00A81292">
      <w:pPr>
        <w:spacing w:line="360" w:lineRule="auto"/>
        <w:jc w:val="both"/>
        <w:rPr>
          <w:rFonts w:ascii="Arial" w:eastAsia="Calibri" w:hAnsi="Arial" w:cs="Arial"/>
          <w:b/>
          <w:bCs/>
          <w:kern w:val="0"/>
          <w:sz w:val="22"/>
          <w:szCs w:val="22"/>
          <w:lang w:bidi="mr-IN"/>
          <w14:ligatures w14:val="none"/>
        </w:rPr>
      </w:pPr>
      <w:r w:rsidRPr="00461FFC">
        <w:rPr>
          <w:rFonts w:ascii="Arial" w:eastAsia="Calibri" w:hAnsi="Arial" w:cs="Arial"/>
          <w:b/>
          <w:bCs/>
          <w:kern w:val="0"/>
          <w:sz w:val="22"/>
          <w:szCs w:val="22"/>
          <w:lang w:val="en-US" w:bidi="mr-IN"/>
          <w14:ligatures w14:val="none"/>
        </w:rPr>
        <w:t>3.</w:t>
      </w:r>
      <w:r w:rsidR="00F61FAE" w:rsidRPr="00461FFC">
        <w:rPr>
          <w:rFonts w:ascii="Arial" w:eastAsia="Calibri" w:hAnsi="Arial" w:cs="Arial"/>
          <w:b/>
          <w:bCs/>
          <w:kern w:val="0"/>
          <w:sz w:val="22"/>
          <w:szCs w:val="22"/>
          <w:lang w:val="en-US" w:bidi="mr-IN"/>
          <w14:ligatures w14:val="none"/>
        </w:rPr>
        <w:t>4</w:t>
      </w:r>
      <w:r w:rsidRPr="00461FFC">
        <w:rPr>
          <w:rFonts w:ascii="Arial" w:eastAsia="Calibri" w:hAnsi="Arial" w:cs="Arial"/>
          <w:b/>
          <w:bCs/>
          <w:kern w:val="0"/>
          <w:sz w:val="22"/>
          <w:szCs w:val="22"/>
          <w:lang w:val="en-US" w:bidi="mr-IN"/>
          <w14:ligatures w14:val="none"/>
        </w:rPr>
        <w:t xml:space="preserve"> </w:t>
      </w:r>
      <w:r w:rsidR="00382A0F" w:rsidRPr="00461FFC">
        <w:rPr>
          <w:rFonts w:ascii="Arial" w:eastAsia="Calibri" w:hAnsi="Arial" w:cs="Arial"/>
          <w:b/>
          <w:bCs/>
          <w:kern w:val="0"/>
          <w:sz w:val="22"/>
          <w:szCs w:val="22"/>
          <w:lang w:bidi="mr-IN"/>
          <w14:ligatures w14:val="none"/>
        </w:rPr>
        <w:t xml:space="preserve">Economic feasibility </w:t>
      </w:r>
      <w:r w:rsidR="006B3EDD" w:rsidRPr="00461FFC">
        <w:rPr>
          <w:rFonts w:ascii="Arial" w:eastAsia="Calibri" w:hAnsi="Arial" w:cs="Arial"/>
          <w:b/>
          <w:bCs/>
          <w:kern w:val="0"/>
          <w:sz w:val="22"/>
          <w:szCs w:val="22"/>
          <w:lang w:val="en-US" w:bidi="mr-IN"/>
          <w14:ligatures w14:val="none"/>
        </w:rPr>
        <w:t xml:space="preserve">and Sustainability </w:t>
      </w:r>
      <w:r w:rsidR="00391883" w:rsidRPr="00461FFC">
        <w:rPr>
          <w:rFonts w:ascii="Arial" w:eastAsia="Calibri" w:hAnsi="Arial" w:cs="Arial"/>
          <w:b/>
          <w:bCs/>
          <w:kern w:val="0"/>
          <w:sz w:val="22"/>
          <w:szCs w:val="22"/>
          <w:lang w:bidi="mr-IN"/>
          <w14:ligatures w14:val="none"/>
        </w:rPr>
        <w:t>of EWHE-based Spirulina cultivation</w:t>
      </w:r>
    </w:p>
    <w:p w14:paraId="7220F61B" w14:textId="7CE1BB70" w:rsidR="001C4416" w:rsidRDefault="00382A0F" w:rsidP="00382A0F">
      <w:pPr>
        <w:spacing w:line="360" w:lineRule="auto"/>
        <w:jc w:val="both"/>
        <w:rPr>
          <w:rFonts w:ascii="Arial" w:eastAsia="Calibri" w:hAnsi="Arial" w:cs="Arial"/>
          <w:kern w:val="0"/>
          <w:sz w:val="20"/>
          <w:szCs w:val="20"/>
          <w:lang w:val="en-US" w:bidi="mr-IN"/>
          <w14:ligatures w14:val="none"/>
        </w:rPr>
      </w:pPr>
      <w:r w:rsidRPr="00A04C41">
        <w:rPr>
          <w:rFonts w:ascii="Arial" w:eastAsia="Calibri" w:hAnsi="Arial" w:cs="Arial"/>
          <w:kern w:val="0"/>
          <w:sz w:val="20"/>
          <w:szCs w:val="20"/>
          <w:lang w:val="en-US" w:bidi="mr-IN"/>
          <w14:ligatures w14:val="none"/>
        </w:rPr>
        <w:t xml:space="preserve">Cost evaluation revealed that </w:t>
      </w:r>
      <w:proofErr w:type="spellStart"/>
      <w:r w:rsidRPr="00A04C41">
        <w:rPr>
          <w:rFonts w:ascii="Arial" w:eastAsia="Calibri" w:hAnsi="Arial" w:cs="Arial"/>
          <w:kern w:val="0"/>
          <w:sz w:val="20"/>
          <w:szCs w:val="20"/>
          <w:lang w:val="en-US" w:bidi="mr-IN"/>
          <w14:ligatures w14:val="none"/>
        </w:rPr>
        <w:t>Zarrouk’s</w:t>
      </w:r>
      <w:proofErr w:type="spellEnd"/>
      <w:r w:rsidRPr="00A04C41">
        <w:rPr>
          <w:rFonts w:ascii="Arial" w:eastAsia="Calibri" w:hAnsi="Arial" w:cs="Arial"/>
          <w:kern w:val="0"/>
          <w:sz w:val="20"/>
          <w:szCs w:val="20"/>
          <w:lang w:val="en-US" w:bidi="mr-IN"/>
          <w14:ligatures w14:val="none"/>
        </w:rPr>
        <w:t xml:space="preserve"> medium was the most expensive culture medium (₹20.97 L</w:t>
      </w:r>
      <w:r w:rsidRPr="00A04C41">
        <w:rPr>
          <w:rFonts w:ascii="Cambria Math" w:eastAsia="Calibri" w:hAnsi="Cambria Math" w:cs="Cambria Math"/>
          <w:kern w:val="0"/>
          <w:sz w:val="20"/>
          <w:szCs w:val="20"/>
          <w:lang w:val="en-US" w:bidi="mr-IN"/>
          <w14:ligatures w14:val="none"/>
        </w:rPr>
        <w:t>⁻</w:t>
      </w:r>
      <w:r w:rsidRPr="00A04C41">
        <w:rPr>
          <w:rFonts w:ascii="Arial" w:eastAsia="Calibri" w:hAnsi="Arial" w:cs="Arial"/>
          <w:kern w:val="0"/>
          <w:sz w:val="20"/>
          <w:szCs w:val="20"/>
          <w:lang w:val="en-US" w:bidi="mr-IN"/>
          <w14:ligatures w14:val="none"/>
        </w:rPr>
        <w:t>¹), followed by m-NRC (₹12.70 L</w:t>
      </w:r>
      <w:r w:rsidRPr="00A04C41">
        <w:rPr>
          <w:rFonts w:ascii="Cambria Math" w:eastAsia="Calibri" w:hAnsi="Cambria Math" w:cs="Cambria Math"/>
          <w:kern w:val="0"/>
          <w:sz w:val="20"/>
          <w:szCs w:val="20"/>
          <w:lang w:val="en-US" w:bidi="mr-IN"/>
          <w14:ligatures w14:val="none"/>
        </w:rPr>
        <w:t>⁻</w:t>
      </w:r>
      <w:r w:rsidRPr="00A04C41">
        <w:rPr>
          <w:rFonts w:ascii="Arial" w:eastAsia="Calibri" w:hAnsi="Arial" w:cs="Arial"/>
          <w:kern w:val="0"/>
          <w:sz w:val="20"/>
          <w:szCs w:val="20"/>
          <w:lang w:val="en-US" w:bidi="mr-IN"/>
          <w14:ligatures w14:val="none"/>
        </w:rPr>
        <w:t>¹) and enriched water hyacinth extract (EWHE) (₹12.45 L</w:t>
      </w:r>
      <w:r w:rsidRPr="00A04C41">
        <w:rPr>
          <w:rFonts w:ascii="Cambria Math" w:eastAsia="Calibri" w:hAnsi="Cambria Math" w:cs="Cambria Math"/>
          <w:kern w:val="0"/>
          <w:sz w:val="20"/>
          <w:szCs w:val="20"/>
          <w:lang w:val="en-US" w:bidi="mr-IN"/>
          <w14:ligatures w14:val="none"/>
        </w:rPr>
        <w:t>⁻</w:t>
      </w:r>
      <w:r w:rsidRPr="00A04C41">
        <w:rPr>
          <w:rFonts w:ascii="Arial" w:eastAsia="Calibri" w:hAnsi="Arial" w:cs="Arial"/>
          <w:kern w:val="0"/>
          <w:sz w:val="20"/>
          <w:szCs w:val="20"/>
          <w:lang w:val="en-US" w:bidi="mr-IN"/>
          <w14:ligatures w14:val="none"/>
        </w:rPr>
        <w:t>¹).</w:t>
      </w:r>
      <w:r w:rsidR="001C4416" w:rsidRPr="001C4416">
        <w:t xml:space="preserve"> </w:t>
      </w:r>
      <w:r w:rsidR="001C4416" w:rsidRPr="001C4416">
        <w:rPr>
          <w:rFonts w:ascii="Arial" w:eastAsia="Calibri" w:hAnsi="Arial" w:cs="Arial"/>
          <w:kern w:val="0"/>
          <w:sz w:val="20"/>
          <w:szCs w:val="20"/>
          <w:lang w:val="en-US" w:bidi="mr-IN"/>
          <w14:ligatures w14:val="none"/>
        </w:rPr>
        <w:t xml:space="preserve">The high cost of conventional synthetic media in </w:t>
      </w:r>
      <w:proofErr w:type="spellStart"/>
      <w:r w:rsidR="001C4416" w:rsidRPr="001C4416">
        <w:rPr>
          <w:rFonts w:ascii="Arial" w:eastAsia="Calibri" w:hAnsi="Arial" w:cs="Arial"/>
          <w:kern w:val="0"/>
          <w:sz w:val="20"/>
          <w:szCs w:val="20"/>
          <w:lang w:val="en-US" w:bidi="mr-IN"/>
          <w14:ligatures w14:val="none"/>
        </w:rPr>
        <w:t>Arthrospira</w:t>
      </w:r>
      <w:proofErr w:type="spellEnd"/>
      <w:r w:rsidR="001C4416" w:rsidRPr="001C4416">
        <w:rPr>
          <w:rFonts w:ascii="Arial" w:eastAsia="Calibri" w:hAnsi="Arial" w:cs="Arial"/>
          <w:kern w:val="0"/>
          <w:sz w:val="20"/>
          <w:szCs w:val="20"/>
          <w:lang w:val="en-US" w:bidi="mr-IN"/>
          <w14:ligatures w14:val="none"/>
        </w:rPr>
        <w:t xml:space="preserve"> cultivation is mainly attributed to the use of chemical nutrients such as sodium bicarbonate and nitrate salts, which significantly increase operational costs in large-scale production systems25. For this reason, several studies have explored alternative nutrient sources derived from agricultural residues, wastewater and organic substrates to reduce cultivation costs while maintaining acceptable biomass productivity</w:t>
      </w:r>
      <w:r w:rsidR="001C4416">
        <w:rPr>
          <w:rFonts w:ascii="Arial" w:eastAsia="Calibri" w:hAnsi="Arial" w:cs="Arial"/>
          <w:kern w:val="0"/>
          <w:sz w:val="20"/>
          <w:szCs w:val="20"/>
          <w:lang w:val="en-US" w:bidi="mr-IN"/>
          <w14:ligatures w14:val="none"/>
        </w:rPr>
        <w:t xml:space="preserve"> (</w:t>
      </w:r>
      <w:r w:rsidR="001C4416" w:rsidRPr="005F3662">
        <w:rPr>
          <w:rFonts w:ascii="Arial" w:eastAsia="Calibri" w:hAnsi="Arial" w:cs="Arial"/>
          <w:kern w:val="0"/>
          <w:sz w:val="20"/>
          <w:szCs w:val="20"/>
          <w:lang w:val="en-US" w:bidi="mr-IN"/>
          <w14:ligatures w14:val="none"/>
        </w:rPr>
        <w:t>M</w:t>
      </w:r>
      <w:r w:rsidR="001C4416" w:rsidRPr="001C4416">
        <w:rPr>
          <w:rFonts w:ascii="Arial" w:eastAsia="Calibri" w:hAnsi="Arial" w:cs="Arial"/>
          <w:kern w:val="0"/>
          <w:sz w:val="20"/>
          <w:szCs w:val="20"/>
          <w:lang w:val="en-US" w:bidi="mr-IN"/>
          <w14:ligatures w14:val="none"/>
        </w:rPr>
        <w:t xml:space="preserve">arkou </w:t>
      </w:r>
      <w:r w:rsidR="001C4416" w:rsidRPr="005F3662">
        <w:rPr>
          <w:rFonts w:ascii="Arial" w:eastAsia="Calibri" w:hAnsi="Arial" w:cs="Arial"/>
          <w:kern w:val="0"/>
          <w:sz w:val="20"/>
          <w:szCs w:val="20"/>
          <w:lang w:val="en-US" w:bidi="mr-IN"/>
          <w14:ligatures w14:val="none"/>
        </w:rPr>
        <w:t>et al.,2013).</w:t>
      </w:r>
    </w:p>
    <w:p w14:paraId="6F0816CC" w14:textId="25A017B9" w:rsidR="005F3662" w:rsidRDefault="00382A0F" w:rsidP="005F3662">
      <w:pPr>
        <w:spacing w:line="360" w:lineRule="auto"/>
        <w:jc w:val="both"/>
        <w:rPr>
          <w:rFonts w:ascii="Arial" w:eastAsia="Calibri" w:hAnsi="Arial" w:cs="Arial"/>
          <w:kern w:val="0"/>
          <w:sz w:val="20"/>
          <w:szCs w:val="20"/>
          <w:lang w:val="en-US" w:bidi="mr-IN"/>
          <w14:ligatures w14:val="none"/>
        </w:rPr>
      </w:pPr>
      <w:r w:rsidRPr="00A04C41">
        <w:rPr>
          <w:rFonts w:ascii="Arial" w:eastAsia="Calibri" w:hAnsi="Arial" w:cs="Arial"/>
          <w:kern w:val="0"/>
          <w:sz w:val="20"/>
          <w:szCs w:val="20"/>
          <w:lang w:val="en-US" w:bidi="mr-IN"/>
          <w14:ligatures w14:val="none"/>
        </w:rPr>
        <w:t xml:space="preserve">Although cultivation in EWHE resulted in slightly lower biomass productivity compared with synthetic media, its comparable cost efficiency highlights considerable economic potential. The use of water hyacinth–derived extract reduces dependence on synthetic chemical inputs and </w:t>
      </w:r>
      <w:proofErr w:type="spellStart"/>
      <w:r w:rsidRPr="00A04C41">
        <w:rPr>
          <w:rFonts w:ascii="Arial" w:eastAsia="Calibri" w:hAnsi="Arial" w:cs="Arial"/>
          <w:kern w:val="0"/>
          <w:sz w:val="20"/>
          <w:szCs w:val="20"/>
          <w:lang w:val="en-US" w:bidi="mr-IN"/>
          <w14:ligatures w14:val="none"/>
        </w:rPr>
        <w:t>utilises</w:t>
      </w:r>
      <w:proofErr w:type="spellEnd"/>
      <w:r w:rsidRPr="00A04C41">
        <w:rPr>
          <w:rFonts w:ascii="Arial" w:eastAsia="Calibri" w:hAnsi="Arial" w:cs="Arial"/>
          <w:kern w:val="0"/>
          <w:sz w:val="20"/>
          <w:szCs w:val="20"/>
          <w:lang w:val="en-US" w:bidi="mr-IN"/>
          <w14:ligatures w14:val="none"/>
        </w:rPr>
        <w:t xml:space="preserve"> an abundant invasive aquatic biomass requiring minimal external resources. At larger production scales, such reductions in chemical requirements could further decrease operational costs and environmental impacts associated with conventional nutrient sourcing.</w:t>
      </w:r>
      <w:r w:rsidR="005F3662" w:rsidRPr="005F3662">
        <w:t xml:space="preserve"> </w:t>
      </w:r>
      <w:r w:rsidR="005F3662" w:rsidRPr="005F3662">
        <w:rPr>
          <w:rFonts w:ascii="Arial" w:eastAsia="Calibri" w:hAnsi="Arial" w:cs="Arial"/>
          <w:kern w:val="0"/>
          <w:sz w:val="20"/>
          <w:szCs w:val="20"/>
          <w:lang w:val="en-US" w:bidi="mr-IN"/>
          <w14:ligatures w14:val="none"/>
        </w:rPr>
        <w:t>Previous studies have reported that waste-derived substrates and plant biomass extracts can serve as partial nutrient substitutes in microalgal cultivation systems, thereby reducing the overall production cost and improving sustainability of biomass production</w:t>
      </w:r>
      <w:r w:rsidR="005F3662">
        <w:rPr>
          <w:rFonts w:ascii="Arial" w:eastAsia="Calibri" w:hAnsi="Arial" w:cs="Arial"/>
          <w:kern w:val="0"/>
          <w:sz w:val="20"/>
          <w:szCs w:val="20"/>
          <w:lang w:val="en-US" w:bidi="mr-IN"/>
          <w14:ligatures w14:val="none"/>
        </w:rPr>
        <w:t xml:space="preserve"> (Chandra</w:t>
      </w:r>
      <w:r w:rsidR="005F3662" w:rsidRPr="001C4416">
        <w:rPr>
          <w:rFonts w:ascii="Arial" w:eastAsia="Calibri" w:hAnsi="Arial" w:cs="Arial"/>
          <w:kern w:val="0"/>
          <w:sz w:val="20"/>
          <w:szCs w:val="20"/>
          <w:lang w:val="en-US" w:bidi="mr-IN"/>
          <w14:ligatures w14:val="none"/>
        </w:rPr>
        <w:t xml:space="preserve"> </w:t>
      </w:r>
      <w:r w:rsidR="005F3662" w:rsidRPr="005F3662">
        <w:rPr>
          <w:rFonts w:ascii="Arial" w:eastAsia="Calibri" w:hAnsi="Arial" w:cs="Arial"/>
          <w:kern w:val="0"/>
          <w:sz w:val="20"/>
          <w:szCs w:val="20"/>
          <w:lang w:val="en-US" w:bidi="mr-IN"/>
          <w14:ligatures w14:val="none"/>
        </w:rPr>
        <w:t>et al.,201</w:t>
      </w:r>
      <w:r w:rsidR="00E33A00">
        <w:rPr>
          <w:rFonts w:ascii="Arial" w:eastAsia="Calibri" w:hAnsi="Arial" w:cs="Arial"/>
          <w:kern w:val="0"/>
          <w:sz w:val="20"/>
          <w:szCs w:val="20"/>
          <w:lang w:val="en-US" w:bidi="mr-IN"/>
          <w14:ligatures w14:val="none"/>
        </w:rPr>
        <w:t>9</w:t>
      </w:r>
      <w:r w:rsidR="005F3662" w:rsidRPr="005F3662">
        <w:rPr>
          <w:rFonts w:ascii="Arial" w:eastAsia="Calibri" w:hAnsi="Arial" w:cs="Arial"/>
          <w:kern w:val="0"/>
          <w:sz w:val="20"/>
          <w:szCs w:val="20"/>
          <w:lang w:val="en-US" w:bidi="mr-IN"/>
          <w14:ligatures w14:val="none"/>
        </w:rPr>
        <w:t>).</w:t>
      </w:r>
    </w:p>
    <w:p w14:paraId="54C9B2A7" w14:textId="1FF4A293" w:rsidR="00382A0F" w:rsidRDefault="005F3662" w:rsidP="00382A0F">
      <w:pPr>
        <w:spacing w:line="360" w:lineRule="auto"/>
        <w:jc w:val="both"/>
        <w:rPr>
          <w:rFonts w:ascii="Arial" w:eastAsia="Calibri" w:hAnsi="Arial" w:cs="Arial"/>
          <w:kern w:val="0"/>
          <w:sz w:val="20"/>
          <w:szCs w:val="20"/>
          <w:lang w:val="en-US" w:bidi="mr-IN"/>
          <w14:ligatures w14:val="none"/>
        </w:rPr>
      </w:pPr>
      <w:r w:rsidRPr="005F3662">
        <w:rPr>
          <w:rFonts w:ascii="Arial" w:eastAsia="Calibri" w:hAnsi="Arial" w:cs="Arial"/>
          <w:kern w:val="0"/>
          <w:sz w:val="20"/>
          <w:szCs w:val="20"/>
          <w:lang w:val="en-US" w:bidi="mr-IN"/>
          <w14:ligatures w14:val="none"/>
        </w:rPr>
        <w:t xml:space="preserve">The </w:t>
      </w:r>
      <w:proofErr w:type="spellStart"/>
      <w:r w:rsidRPr="005F3662">
        <w:rPr>
          <w:rFonts w:ascii="Arial" w:eastAsia="Calibri" w:hAnsi="Arial" w:cs="Arial"/>
          <w:kern w:val="0"/>
          <w:sz w:val="20"/>
          <w:szCs w:val="20"/>
          <w:lang w:val="en-US" w:bidi="mr-IN"/>
          <w14:ligatures w14:val="none"/>
        </w:rPr>
        <w:t>utilisation</w:t>
      </w:r>
      <w:proofErr w:type="spellEnd"/>
      <w:r w:rsidRPr="005F3662">
        <w:rPr>
          <w:rFonts w:ascii="Arial" w:eastAsia="Calibri" w:hAnsi="Arial" w:cs="Arial"/>
          <w:kern w:val="0"/>
          <w:sz w:val="20"/>
          <w:szCs w:val="20"/>
          <w:lang w:val="en-US" w:bidi="mr-IN"/>
          <w14:ligatures w14:val="none"/>
        </w:rPr>
        <w:t xml:space="preserve"> of fermented water hyacinth extract also represents a circular bioresource strategy in which the invasive aquatic plant </w:t>
      </w:r>
      <w:r w:rsidRPr="005F3662">
        <w:rPr>
          <w:rFonts w:ascii="Arial" w:eastAsia="Calibri" w:hAnsi="Arial" w:cs="Arial"/>
          <w:i/>
          <w:iCs/>
          <w:kern w:val="0"/>
          <w:sz w:val="20"/>
          <w:szCs w:val="20"/>
          <w:lang w:val="en-US" w:bidi="mr-IN"/>
          <w14:ligatures w14:val="none"/>
        </w:rPr>
        <w:t>Pontederia crassipes</w:t>
      </w:r>
      <w:r w:rsidRPr="005F3662">
        <w:rPr>
          <w:rFonts w:ascii="Arial" w:eastAsia="Calibri" w:hAnsi="Arial" w:cs="Arial"/>
          <w:kern w:val="0"/>
          <w:sz w:val="20"/>
          <w:szCs w:val="20"/>
          <w:lang w:val="en-US" w:bidi="mr-IN"/>
          <w14:ligatures w14:val="none"/>
        </w:rPr>
        <w:t xml:space="preserve"> is converted into a value-added input for </w:t>
      </w:r>
      <w:proofErr w:type="spellStart"/>
      <w:r w:rsidRPr="005F3662">
        <w:rPr>
          <w:rFonts w:ascii="Arial" w:eastAsia="Calibri" w:hAnsi="Arial" w:cs="Arial"/>
          <w:i/>
          <w:iCs/>
          <w:kern w:val="0"/>
          <w:sz w:val="20"/>
          <w:szCs w:val="20"/>
          <w:lang w:val="en-US" w:bidi="mr-IN"/>
          <w14:ligatures w14:val="none"/>
        </w:rPr>
        <w:t>Arthrospira</w:t>
      </w:r>
      <w:proofErr w:type="spellEnd"/>
      <w:r w:rsidRPr="005F3662">
        <w:rPr>
          <w:rFonts w:ascii="Arial" w:eastAsia="Calibri" w:hAnsi="Arial" w:cs="Arial"/>
          <w:i/>
          <w:iCs/>
          <w:kern w:val="0"/>
          <w:sz w:val="20"/>
          <w:szCs w:val="20"/>
          <w:lang w:val="en-US" w:bidi="mr-IN"/>
          <w14:ligatures w14:val="none"/>
        </w:rPr>
        <w:t xml:space="preserve"> platensis</w:t>
      </w:r>
      <w:r w:rsidRPr="005F3662">
        <w:rPr>
          <w:rFonts w:ascii="Arial" w:eastAsia="Calibri" w:hAnsi="Arial" w:cs="Arial"/>
          <w:kern w:val="0"/>
          <w:sz w:val="20"/>
          <w:szCs w:val="20"/>
          <w:lang w:val="en-US" w:bidi="mr-IN"/>
          <w14:ligatures w14:val="none"/>
        </w:rPr>
        <w:t xml:space="preserve"> cultivation. Water hyacinth is widely recognized as one of the most problematic aquatic weeds due to its rapid proliferation and ecological impacts on freshwater ecosystems, but its high nutrient and organic matter content makes it suitable for biomass </w:t>
      </w:r>
      <w:proofErr w:type="spellStart"/>
      <w:r w:rsidRPr="005F3662">
        <w:rPr>
          <w:rFonts w:ascii="Arial" w:eastAsia="Calibri" w:hAnsi="Arial" w:cs="Arial"/>
          <w:kern w:val="0"/>
          <w:sz w:val="20"/>
          <w:szCs w:val="20"/>
          <w:lang w:val="en-US" w:bidi="mr-IN"/>
          <w14:ligatures w14:val="none"/>
        </w:rPr>
        <w:t>valorisation</w:t>
      </w:r>
      <w:proofErr w:type="spellEnd"/>
      <w:r w:rsidRPr="005F3662">
        <w:rPr>
          <w:rFonts w:ascii="Arial" w:eastAsia="Calibri" w:hAnsi="Arial" w:cs="Arial"/>
          <w:kern w:val="0"/>
          <w:sz w:val="20"/>
          <w:szCs w:val="20"/>
          <w:lang w:val="en-US" w:bidi="mr-IN"/>
          <w14:ligatures w14:val="none"/>
        </w:rPr>
        <w:t xml:space="preserve"> and bioresource utilization</w:t>
      </w:r>
      <w:r>
        <w:rPr>
          <w:rFonts w:ascii="Arial" w:eastAsia="Calibri" w:hAnsi="Arial" w:cs="Arial"/>
          <w:kern w:val="0"/>
          <w:sz w:val="20"/>
          <w:szCs w:val="20"/>
          <w:lang w:val="en-US" w:bidi="mr-IN"/>
          <w14:ligatures w14:val="none"/>
        </w:rPr>
        <w:t xml:space="preserve"> (</w:t>
      </w:r>
      <w:proofErr w:type="spellStart"/>
      <w:r w:rsidRPr="005F3662">
        <w:rPr>
          <w:rFonts w:ascii="Arial" w:eastAsia="Calibri" w:hAnsi="Arial" w:cs="Arial"/>
          <w:kern w:val="0"/>
          <w:sz w:val="20"/>
          <w:szCs w:val="20"/>
          <w:lang w:val="en-US" w:bidi="mr-IN"/>
          <w14:ligatures w14:val="none"/>
        </w:rPr>
        <w:t>Rezania</w:t>
      </w:r>
      <w:proofErr w:type="spellEnd"/>
      <w:r w:rsidRPr="005F3662">
        <w:rPr>
          <w:rFonts w:ascii="Arial" w:eastAsia="Calibri" w:hAnsi="Arial" w:cs="Arial"/>
          <w:kern w:val="0"/>
          <w:sz w:val="20"/>
          <w:szCs w:val="20"/>
          <w:lang w:val="en-US" w:bidi="mr-IN"/>
          <w14:ligatures w14:val="none"/>
        </w:rPr>
        <w:t xml:space="preserve"> et al.,201</w:t>
      </w:r>
      <w:r>
        <w:rPr>
          <w:rFonts w:ascii="Arial" w:eastAsia="Calibri" w:hAnsi="Arial" w:cs="Arial"/>
          <w:kern w:val="0"/>
          <w:sz w:val="20"/>
          <w:szCs w:val="20"/>
          <w:lang w:val="en-US" w:bidi="mr-IN"/>
          <w14:ligatures w14:val="none"/>
        </w:rPr>
        <w:t>7</w:t>
      </w:r>
      <w:r w:rsidRPr="005F3662">
        <w:rPr>
          <w:rFonts w:ascii="Arial" w:eastAsia="Calibri" w:hAnsi="Arial" w:cs="Arial"/>
          <w:kern w:val="0"/>
          <w:sz w:val="20"/>
          <w:szCs w:val="20"/>
          <w:lang w:val="en-US" w:bidi="mr-IN"/>
          <w14:ligatures w14:val="none"/>
        </w:rPr>
        <w:t>).</w:t>
      </w:r>
      <w:r>
        <w:rPr>
          <w:rFonts w:ascii="Arial" w:eastAsia="Calibri" w:hAnsi="Arial" w:cs="Arial"/>
          <w:kern w:val="0"/>
          <w:sz w:val="20"/>
          <w:szCs w:val="20"/>
          <w:lang w:val="en-US" w:bidi="mr-IN"/>
          <w14:ligatures w14:val="none"/>
        </w:rPr>
        <w:t xml:space="preserve"> </w:t>
      </w:r>
      <w:r w:rsidR="00382A0F" w:rsidRPr="00A04C41">
        <w:rPr>
          <w:rFonts w:ascii="Arial" w:eastAsia="Calibri" w:hAnsi="Arial" w:cs="Arial"/>
          <w:kern w:val="0"/>
          <w:sz w:val="20"/>
          <w:szCs w:val="20"/>
          <w:lang w:val="en-US" w:bidi="mr-IN"/>
          <w14:ligatures w14:val="none"/>
        </w:rPr>
        <w:t xml:space="preserve">This integrated approach simultaneously supports microalgal biomass production and invasive species management. Spirulina biomass is widely </w:t>
      </w:r>
      <w:proofErr w:type="spellStart"/>
      <w:r w:rsidR="00382A0F" w:rsidRPr="00A04C41">
        <w:rPr>
          <w:rFonts w:ascii="Arial" w:eastAsia="Calibri" w:hAnsi="Arial" w:cs="Arial"/>
          <w:kern w:val="0"/>
          <w:sz w:val="20"/>
          <w:szCs w:val="20"/>
          <w:lang w:val="en-US" w:bidi="mr-IN"/>
          <w14:ligatures w14:val="none"/>
        </w:rPr>
        <w:t>recognised</w:t>
      </w:r>
      <w:proofErr w:type="spellEnd"/>
      <w:r w:rsidR="00382A0F" w:rsidRPr="00A04C41">
        <w:rPr>
          <w:rFonts w:ascii="Arial" w:eastAsia="Calibri" w:hAnsi="Arial" w:cs="Arial"/>
          <w:kern w:val="0"/>
          <w:sz w:val="20"/>
          <w:szCs w:val="20"/>
          <w:lang w:val="en-US" w:bidi="mr-IN"/>
          <w14:ligatures w14:val="none"/>
        </w:rPr>
        <w:t xml:space="preserve"> for its high protein content (approximately 60–70% of dry weight), making EWHE-based cultivation a potential contributor to sustainable protein production. In addition, systematic harvesting and </w:t>
      </w:r>
      <w:proofErr w:type="spellStart"/>
      <w:r w:rsidR="00382A0F" w:rsidRPr="00A04C41">
        <w:rPr>
          <w:rFonts w:ascii="Arial" w:eastAsia="Calibri" w:hAnsi="Arial" w:cs="Arial"/>
          <w:kern w:val="0"/>
          <w:sz w:val="20"/>
          <w:szCs w:val="20"/>
          <w:lang w:val="en-US" w:bidi="mr-IN"/>
          <w14:ligatures w14:val="none"/>
        </w:rPr>
        <w:t>utilisation</w:t>
      </w:r>
      <w:proofErr w:type="spellEnd"/>
      <w:r w:rsidR="00382A0F" w:rsidRPr="00A04C41">
        <w:rPr>
          <w:rFonts w:ascii="Arial" w:eastAsia="Calibri" w:hAnsi="Arial" w:cs="Arial"/>
          <w:kern w:val="0"/>
          <w:sz w:val="20"/>
          <w:szCs w:val="20"/>
          <w:lang w:val="en-US" w:bidi="mr-IN"/>
          <w14:ligatures w14:val="none"/>
        </w:rPr>
        <w:t xml:space="preserve"> of water hyacinth biomass may contribute to improved freshwater ecosystem management by limiting excessive weed proliferation. The </w:t>
      </w:r>
      <w:proofErr w:type="spellStart"/>
      <w:r w:rsidR="00382A0F" w:rsidRPr="00A04C41">
        <w:rPr>
          <w:rFonts w:ascii="Arial" w:eastAsia="Calibri" w:hAnsi="Arial" w:cs="Arial"/>
          <w:kern w:val="0"/>
          <w:sz w:val="20"/>
          <w:szCs w:val="20"/>
          <w:lang w:val="en-US" w:bidi="mr-IN"/>
          <w14:ligatures w14:val="none"/>
        </w:rPr>
        <w:t>valorisation</w:t>
      </w:r>
      <w:proofErr w:type="spellEnd"/>
      <w:r w:rsidR="00382A0F" w:rsidRPr="00A04C41">
        <w:rPr>
          <w:rFonts w:ascii="Arial" w:eastAsia="Calibri" w:hAnsi="Arial" w:cs="Arial"/>
          <w:kern w:val="0"/>
          <w:sz w:val="20"/>
          <w:szCs w:val="20"/>
          <w:lang w:val="en-US" w:bidi="mr-IN"/>
          <w14:ligatures w14:val="none"/>
        </w:rPr>
        <w:t xml:space="preserve"> of water hyacinth biomass therefore supports resource recycling and aligns with broader sustainability objectives, including food security (SDG 2), improved water resource management (SDG 6), responsible resource </w:t>
      </w:r>
      <w:proofErr w:type="spellStart"/>
      <w:r w:rsidR="00382A0F" w:rsidRPr="00A04C41">
        <w:rPr>
          <w:rFonts w:ascii="Arial" w:eastAsia="Calibri" w:hAnsi="Arial" w:cs="Arial"/>
          <w:kern w:val="0"/>
          <w:sz w:val="20"/>
          <w:szCs w:val="20"/>
          <w:lang w:val="en-US" w:bidi="mr-IN"/>
          <w14:ligatures w14:val="none"/>
        </w:rPr>
        <w:t>utilisation</w:t>
      </w:r>
      <w:proofErr w:type="spellEnd"/>
      <w:r w:rsidR="00382A0F" w:rsidRPr="00A04C41">
        <w:rPr>
          <w:rFonts w:ascii="Arial" w:eastAsia="Calibri" w:hAnsi="Arial" w:cs="Arial"/>
          <w:kern w:val="0"/>
          <w:sz w:val="20"/>
          <w:szCs w:val="20"/>
          <w:lang w:val="en-US" w:bidi="mr-IN"/>
          <w14:ligatures w14:val="none"/>
        </w:rPr>
        <w:t xml:space="preserve"> (SDG 12), and climate action through carbon assimilation during microalgal photosynthesis (SDG 13). Overall, integrating invasive plant </w:t>
      </w:r>
      <w:proofErr w:type="spellStart"/>
      <w:r w:rsidR="00382A0F" w:rsidRPr="00A04C41">
        <w:rPr>
          <w:rFonts w:ascii="Arial" w:eastAsia="Calibri" w:hAnsi="Arial" w:cs="Arial"/>
          <w:kern w:val="0"/>
          <w:sz w:val="20"/>
          <w:szCs w:val="20"/>
          <w:lang w:val="en-US" w:bidi="mr-IN"/>
          <w14:ligatures w14:val="none"/>
        </w:rPr>
        <w:t>utilisation</w:t>
      </w:r>
      <w:proofErr w:type="spellEnd"/>
      <w:r w:rsidR="00382A0F" w:rsidRPr="00A04C41">
        <w:rPr>
          <w:rFonts w:ascii="Arial" w:eastAsia="Calibri" w:hAnsi="Arial" w:cs="Arial"/>
          <w:kern w:val="0"/>
          <w:sz w:val="20"/>
          <w:szCs w:val="20"/>
          <w:lang w:val="en-US" w:bidi="mr-IN"/>
          <w14:ligatures w14:val="none"/>
        </w:rPr>
        <w:t xml:space="preserve"> with microalgal biotechnology presents a promising pathway for sustainable biomass production, nutrient recycling, and environmentally responsible resource management.</w:t>
      </w:r>
    </w:p>
    <w:p w14:paraId="2905A8F0" w14:textId="4204548E" w:rsidR="00F61FAE" w:rsidRPr="00461FFC" w:rsidRDefault="00461FFC" w:rsidP="00382A0F">
      <w:pPr>
        <w:spacing w:line="360" w:lineRule="auto"/>
        <w:jc w:val="both"/>
        <w:rPr>
          <w:rFonts w:ascii="Arial" w:eastAsia="Calibri" w:hAnsi="Arial" w:cs="Arial"/>
          <w:b/>
          <w:bCs/>
          <w:kern w:val="0"/>
          <w:sz w:val="22"/>
          <w:szCs w:val="22"/>
          <w:lang w:bidi="mr-IN"/>
          <w14:ligatures w14:val="none"/>
        </w:rPr>
      </w:pPr>
      <w:r>
        <w:rPr>
          <w:rFonts w:ascii="Arial" w:eastAsia="Calibri" w:hAnsi="Arial" w:cs="Arial"/>
          <w:b/>
          <w:bCs/>
          <w:kern w:val="0"/>
          <w:sz w:val="22"/>
          <w:szCs w:val="22"/>
          <w:lang w:bidi="mr-IN"/>
          <w14:ligatures w14:val="none"/>
        </w:rPr>
        <w:t xml:space="preserve">4 </w:t>
      </w:r>
      <w:r w:rsidR="00F61FAE" w:rsidRPr="00461FFC">
        <w:rPr>
          <w:rFonts w:ascii="Arial" w:eastAsia="Calibri" w:hAnsi="Arial" w:cs="Arial"/>
          <w:b/>
          <w:bCs/>
          <w:kern w:val="0"/>
          <w:sz w:val="22"/>
          <w:szCs w:val="22"/>
          <w:lang w:bidi="mr-IN"/>
          <w14:ligatures w14:val="none"/>
        </w:rPr>
        <w:t>Limitations and Future Perspectives</w:t>
      </w:r>
    </w:p>
    <w:p w14:paraId="592EC2B2" w14:textId="77777777" w:rsidR="00F61FAE" w:rsidRPr="00A04C41" w:rsidRDefault="00F61FAE" w:rsidP="00F61FAE">
      <w:pPr>
        <w:spacing w:line="360" w:lineRule="auto"/>
        <w:jc w:val="both"/>
        <w:rPr>
          <w:rFonts w:ascii="Arial" w:eastAsia="Calibri" w:hAnsi="Arial" w:cs="Arial"/>
          <w:kern w:val="0"/>
          <w:sz w:val="20"/>
          <w:szCs w:val="20"/>
          <w:lang w:bidi="mr-IN"/>
          <w14:ligatures w14:val="none"/>
        </w:rPr>
      </w:pPr>
      <w:r w:rsidRPr="00A04C41">
        <w:rPr>
          <w:rFonts w:ascii="Arial" w:eastAsia="Calibri" w:hAnsi="Arial" w:cs="Arial"/>
          <w:kern w:val="0"/>
          <w:sz w:val="20"/>
          <w:szCs w:val="20"/>
          <w:lang w:bidi="mr-IN"/>
          <w14:ligatures w14:val="none"/>
        </w:rPr>
        <w:t xml:space="preserve">The present study was conducted under controlled laboratory conditions; therefore, the applicability of enriched water hyacinth extract (EWHE) as a culture medium should be further evaluated under pilot-scale and outdoor cultivation systems. Variations in the biochemical composition of water hyacinth </w:t>
      </w:r>
      <w:r w:rsidRPr="00A04C41">
        <w:rPr>
          <w:rFonts w:ascii="Arial" w:eastAsia="Calibri" w:hAnsi="Arial" w:cs="Arial"/>
          <w:kern w:val="0"/>
          <w:sz w:val="20"/>
          <w:szCs w:val="20"/>
          <w:lang w:bidi="mr-IN"/>
          <w14:ligatures w14:val="none"/>
        </w:rPr>
        <w:lastRenderedPageBreak/>
        <w:t>biomass arising from seasonal fluctuations, geographical location, and environmental conditions may influence nutrient availability and medium consistency. Consequently, standardization of extract preparation and nutrient supplementation protocols will be necessary to ensure reproducibility at larger scales.</w:t>
      </w:r>
    </w:p>
    <w:p w14:paraId="71F019C0" w14:textId="77777777" w:rsidR="00F61FAE" w:rsidRPr="00A04C41" w:rsidRDefault="00F61FAE" w:rsidP="00F61FAE">
      <w:pPr>
        <w:spacing w:line="360" w:lineRule="auto"/>
        <w:jc w:val="both"/>
        <w:rPr>
          <w:rFonts w:ascii="Arial" w:eastAsia="Calibri" w:hAnsi="Arial" w:cs="Arial"/>
          <w:kern w:val="0"/>
          <w:sz w:val="20"/>
          <w:szCs w:val="20"/>
          <w:lang w:bidi="mr-IN"/>
          <w14:ligatures w14:val="none"/>
        </w:rPr>
      </w:pPr>
      <w:r w:rsidRPr="00A04C41">
        <w:rPr>
          <w:rFonts w:ascii="Arial" w:eastAsia="Calibri" w:hAnsi="Arial" w:cs="Arial"/>
          <w:kern w:val="0"/>
          <w:sz w:val="20"/>
          <w:szCs w:val="20"/>
          <w:lang w:bidi="mr-IN"/>
          <w14:ligatures w14:val="none"/>
        </w:rPr>
        <w:t xml:space="preserve">Furthermore, the economic assessment in this study considered only the cost of culture media components and did not include operational expenses, energy consumption, or downstream processing costs associated with biomass harvesting and pigment extraction. Future investigations should therefore focus on optimizing nutrient enrichment strategies, assessing cultivation performance in large-scale systems, and conducting comprehensive techno-economic and life cycle analyses. Such studies will be essential to validate the long-term sustainability and commercial feasibility of EWHE-based </w:t>
      </w:r>
      <w:proofErr w:type="spellStart"/>
      <w:r w:rsidRPr="00A04C41">
        <w:rPr>
          <w:rFonts w:ascii="Arial" w:eastAsia="Calibri" w:hAnsi="Arial" w:cs="Arial"/>
          <w:i/>
          <w:iCs/>
          <w:kern w:val="0"/>
          <w:sz w:val="20"/>
          <w:szCs w:val="20"/>
          <w:lang w:bidi="mr-IN"/>
          <w14:ligatures w14:val="none"/>
        </w:rPr>
        <w:t>Arthrospira</w:t>
      </w:r>
      <w:proofErr w:type="spellEnd"/>
      <w:r w:rsidRPr="00A04C41">
        <w:rPr>
          <w:rFonts w:ascii="Arial" w:eastAsia="Calibri" w:hAnsi="Arial" w:cs="Arial"/>
          <w:kern w:val="0"/>
          <w:sz w:val="20"/>
          <w:szCs w:val="20"/>
          <w:lang w:bidi="mr-IN"/>
          <w14:ligatures w14:val="none"/>
        </w:rPr>
        <w:t xml:space="preserve"> cultivation within circular bioresource utilization frameworks.</w:t>
      </w:r>
    </w:p>
    <w:p w14:paraId="21D1B089" w14:textId="04E1021C" w:rsidR="006B3EDD" w:rsidRPr="00461FFC" w:rsidRDefault="00461FFC" w:rsidP="00A81292">
      <w:pPr>
        <w:spacing w:line="360" w:lineRule="auto"/>
        <w:jc w:val="both"/>
        <w:rPr>
          <w:rFonts w:ascii="Arial" w:eastAsia="Calibri" w:hAnsi="Arial" w:cs="Arial"/>
          <w:b/>
          <w:bCs/>
          <w:kern w:val="0"/>
          <w:sz w:val="22"/>
          <w:szCs w:val="22"/>
          <w:lang w:val="en-US" w:bidi="mr-IN"/>
          <w14:ligatures w14:val="none"/>
        </w:rPr>
      </w:pPr>
      <w:r>
        <w:rPr>
          <w:rFonts w:ascii="Arial" w:eastAsia="Calibri" w:hAnsi="Arial" w:cs="Arial"/>
          <w:b/>
          <w:bCs/>
          <w:kern w:val="0"/>
          <w:sz w:val="22"/>
          <w:szCs w:val="22"/>
          <w:lang w:val="en-US" w:bidi="mr-IN"/>
          <w14:ligatures w14:val="none"/>
        </w:rPr>
        <w:t xml:space="preserve">5. </w:t>
      </w:r>
      <w:r w:rsidR="006B3EDD" w:rsidRPr="00461FFC">
        <w:rPr>
          <w:rFonts w:ascii="Arial" w:eastAsia="Calibri" w:hAnsi="Arial" w:cs="Arial"/>
          <w:b/>
          <w:bCs/>
          <w:kern w:val="0"/>
          <w:sz w:val="22"/>
          <w:szCs w:val="22"/>
          <w:lang w:val="en-US" w:bidi="mr-IN"/>
          <w14:ligatures w14:val="none"/>
        </w:rPr>
        <w:t>Conclusions</w:t>
      </w:r>
    </w:p>
    <w:p w14:paraId="046E412A" w14:textId="48910943" w:rsidR="006B3EDD" w:rsidRPr="00A04C41" w:rsidRDefault="006B3EDD" w:rsidP="00A81292">
      <w:pPr>
        <w:spacing w:line="360" w:lineRule="auto"/>
        <w:jc w:val="both"/>
        <w:rPr>
          <w:rFonts w:ascii="Arial" w:eastAsia="Calibri" w:hAnsi="Arial" w:cs="Arial"/>
          <w:kern w:val="0"/>
          <w:sz w:val="20"/>
          <w:szCs w:val="20"/>
          <w:lang w:val="en-US" w:bidi="mr-IN"/>
          <w14:ligatures w14:val="none"/>
        </w:rPr>
      </w:pPr>
      <w:r w:rsidRPr="00A04C41">
        <w:rPr>
          <w:rFonts w:ascii="Arial" w:eastAsia="Calibri" w:hAnsi="Arial" w:cs="Arial"/>
          <w:kern w:val="0"/>
          <w:sz w:val="20"/>
          <w:szCs w:val="20"/>
          <w:lang w:val="en-US" w:bidi="mr-IN"/>
          <w14:ligatures w14:val="none"/>
        </w:rPr>
        <w:t xml:space="preserve">While synthetic media such as </w:t>
      </w:r>
      <w:proofErr w:type="spellStart"/>
      <w:r w:rsidRPr="00A04C41">
        <w:rPr>
          <w:rFonts w:ascii="Arial" w:eastAsia="Calibri" w:hAnsi="Arial" w:cs="Arial"/>
          <w:kern w:val="0"/>
          <w:sz w:val="20"/>
          <w:szCs w:val="20"/>
          <w:lang w:val="en-US" w:bidi="mr-IN"/>
          <w14:ligatures w14:val="none"/>
        </w:rPr>
        <w:t>Zarrouk’s</w:t>
      </w:r>
      <w:proofErr w:type="spellEnd"/>
      <w:r w:rsidRPr="00A04C41">
        <w:rPr>
          <w:rFonts w:ascii="Arial" w:eastAsia="Calibri" w:hAnsi="Arial" w:cs="Arial"/>
          <w:kern w:val="0"/>
          <w:sz w:val="20"/>
          <w:szCs w:val="20"/>
          <w:lang w:val="en-US" w:bidi="mr-IN"/>
          <w14:ligatures w14:val="none"/>
        </w:rPr>
        <w:t xml:space="preserve"> remain optimal for achieving maximum </w:t>
      </w:r>
      <w:r w:rsidRPr="00A04C41">
        <w:rPr>
          <w:rFonts w:ascii="Arial" w:eastAsia="Calibri" w:hAnsi="Arial" w:cs="Arial"/>
          <w:i/>
          <w:iCs/>
          <w:kern w:val="0"/>
          <w:sz w:val="20"/>
          <w:szCs w:val="20"/>
          <w:lang w:val="en-US" w:bidi="mr-IN"/>
          <w14:ligatures w14:val="none"/>
        </w:rPr>
        <w:t>Spirulina</w:t>
      </w:r>
      <w:r w:rsidRPr="00A04C41">
        <w:rPr>
          <w:rFonts w:ascii="Arial" w:eastAsia="Calibri" w:hAnsi="Arial" w:cs="Arial"/>
          <w:kern w:val="0"/>
          <w:sz w:val="20"/>
          <w:szCs w:val="20"/>
          <w:lang w:val="en-US" w:bidi="mr-IN"/>
          <w14:ligatures w14:val="none"/>
        </w:rPr>
        <w:t xml:space="preserve"> biomass yield, Enriched Water Hyacinth Extract (EWHE) shows strong potential as a sustainable, cost-effective substitute for partial nutrient supplementation. The enhanced phycocyanin yield in EWHE cultures underscores its suitability for pigment-oriented production systems. Further </w:t>
      </w:r>
      <w:proofErr w:type="spellStart"/>
      <w:r w:rsidRPr="00A04C41">
        <w:rPr>
          <w:rFonts w:ascii="Arial" w:eastAsia="Calibri" w:hAnsi="Arial" w:cs="Arial"/>
          <w:kern w:val="0"/>
          <w:sz w:val="20"/>
          <w:szCs w:val="20"/>
          <w:lang w:val="en-US" w:bidi="mr-IN"/>
          <w14:ligatures w14:val="none"/>
        </w:rPr>
        <w:t>optimisation</w:t>
      </w:r>
      <w:proofErr w:type="spellEnd"/>
      <w:r w:rsidRPr="00A04C41">
        <w:rPr>
          <w:rFonts w:ascii="Arial" w:eastAsia="Calibri" w:hAnsi="Arial" w:cs="Arial"/>
          <w:kern w:val="0"/>
          <w:sz w:val="20"/>
          <w:szCs w:val="20"/>
          <w:lang w:val="en-US" w:bidi="mr-IN"/>
          <w14:ligatures w14:val="none"/>
        </w:rPr>
        <w:t xml:space="preserve"> of nutrient balance—particularly nitrate and bicarbonate enrichment—and process </w:t>
      </w:r>
      <w:proofErr w:type="spellStart"/>
      <w:r w:rsidRPr="00A04C41">
        <w:rPr>
          <w:rFonts w:ascii="Arial" w:eastAsia="Calibri" w:hAnsi="Arial" w:cs="Arial"/>
          <w:kern w:val="0"/>
          <w:sz w:val="20"/>
          <w:szCs w:val="20"/>
          <w:lang w:val="en-US" w:bidi="mr-IN"/>
          <w14:ligatures w14:val="none"/>
        </w:rPr>
        <w:t>standardisation</w:t>
      </w:r>
      <w:proofErr w:type="spellEnd"/>
      <w:r w:rsidRPr="00A04C41">
        <w:rPr>
          <w:rFonts w:ascii="Arial" w:eastAsia="Calibri" w:hAnsi="Arial" w:cs="Arial"/>
          <w:kern w:val="0"/>
          <w:sz w:val="20"/>
          <w:szCs w:val="20"/>
          <w:lang w:val="en-US" w:bidi="mr-IN"/>
          <w14:ligatures w14:val="none"/>
        </w:rPr>
        <w:t xml:space="preserve"> could improve growth performance without compromising sustainability.</w:t>
      </w:r>
    </w:p>
    <w:p w14:paraId="14C6ABBC" w14:textId="42F90165" w:rsidR="006B3EDD" w:rsidRPr="00A04C41" w:rsidRDefault="006B3EDD" w:rsidP="00A81292">
      <w:pPr>
        <w:spacing w:line="360" w:lineRule="auto"/>
        <w:jc w:val="both"/>
        <w:rPr>
          <w:rFonts w:ascii="Arial" w:eastAsia="Calibri" w:hAnsi="Arial" w:cs="Arial"/>
          <w:kern w:val="0"/>
          <w:sz w:val="20"/>
          <w:szCs w:val="20"/>
          <w:lang w:val="en-US" w:bidi="mr-IN"/>
          <w14:ligatures w14:val="none"/>
        </w:rPr>
      </w:pPr>
      <w:r w:rsidRPr="00A04C41">
        <w:rPr>
          <w:rFonts w:ascii="Arial" w:eastAsia="Calibri" w:hAnsi="Arial" w:cs="Arial"/>
          <w:kern w:val="0"/>
          <w:sz w:val="20"/>
          <w:szCs w:val="20"/>
          <w:lang w:val="en-US" w:bidi="mr-IN"/>
          <w14:ligatures w14:val="none"/>
        </w:rPr>
        <w:t xml:space="preserve">Overall, this study provides compelling evidence that </w:t>
      </w:r>
      <w:proofErr w:type="spellStart"/>
      <w:r w:rsidRPr="00A04C41">
        <w:rPr>
          <w:rFonts w:ascii="Arial" w:eastAsia="Calibri" w:hAnsi="Arial" w:cs="Arial"/>
          <w:kern w:val="0"/>
          <w:sz w:val="20"/>
          <w:szCs w:val="20"/>
          <w:lang w:val="en-US" w:bidi="mr-IN"/>
          <w14:ligatures w14:val="none"/>
        </w:rPr>
        <w:t>valorising</w:t>
      </w:r>
      <w:proofErr w:type="spellEnd"/>
      <w:r w:rsidRPr="00A04C41">
        <w:rPr>
          <w:rFonts w:ascii="Arial" w:eastAsia="Calibri" w:hAnsi="Arial" w:cs="Arial"/>
          <w:kern w:val="0"/>
          <w:sz w:val="20"/>
          <w:szCs w:val="20"/>
          <w:lang w:val="en-US" w:bidi="mr-IN"/>
          <w14:ligatures w14:val="none"/>
        </w:rPr>
        <w:t xml:space="preserve"> water hyacinth biomass through fermentation and enrichment can transform an invasive waste material into a valuable input for </w:t>
      </w:r>
      <w:r w:rsidRPr="00A04C41">
        <w:rPr>
          <w:rFonts w:ascii="Arial" w:eastAsia="Calibri" w:hAnsi="Arial" w:cs="Arial"/>
          <w:i/>
          <w:iCs/>
          <w:kern w:val="0"/>
          <w:sz w:val="20"/>
          <w:szCs w:val="20"/>
          <w:lang w:val="en-US" w:bidi="mr-IN"/>
          <w14:ligatures w14:val="none"/>
        </w:rPr>
        <w:t>Spirulina</w:t>
      </w:r>
      <w:r w:rsidRPr="00A04C41">
        <w:rPr>
          <w:rFonts w:ascii="Arial" w:eastAsia="Calibri" w:hAnsi="Arial" w:cs="Arial"/>
          <w:kern w:val="0"/>
          <w:sz w:val="20"/>
          <w:szCs w:val="20"/>
          <w:lang w:val="en-US" w:bidi="mr-IN"/>
          <w14:ligatures w14:val="none"/>
        </w:rPr>
        <w:t xml:space="preserve"> cultivation, promoting eco-friendly, circular bioresource </w:t>
      </w:r>
      <w:proofErr w:type="spellStart"/>
      <w:r w:rsidRPr="00A04C41">
        <w:rPr>
          <w:rFonts w:ascii="Arial" w:eastAsia="Calibri" w:hAnsi="Arial" w:cs="Arial"/>
          <w:kern w:val="0"/>
          <w:sz w:val="20"/>
          <w:szCs w:val="20"/>
          <w:lang w:val="en-US" w:bidi="mr-IN"/>
          <w14:ligatures w14:val="none"/>
        </w:rPr>
        <w:t>utilisation</w:t>
      </w:r>
      <w:proofErr w:type="spellEnd"/>
      <w:r w:rsidRPr="00A04C41">
        <w:rPr>
          <w:rFonts w:ascii="Arial" w:eastAsia="Calibri" w:hAnsi="Arial" w:cs="Arial"/>
          <w:kern w:val="0"/>
          <w:sz w:val="20"/>
          <w:szCs w:val="20"/>
          <w:lang w:val="en-US" w:bidi="mr-IN"/>
          <w14:ligatures w14:val="none"/>
        </w:rPr>
        <w:t>.</w:t>
      </w:r>
    </w:p>
    <w:p w14:paraId="6A5944FD" w14:textId="77777777" w:rsidR="004F22F1" w:rsidRPr="004F22F1" w:rsidRDefault="004F22F1">
      <w:pPr>
        <w:rPr>
          <w:rFonts w:ascii="Arial" w:eastAsia="Calibri" w:hAnsi="Arial" w:cs="Arial"/>
          <w:b/>
          <w:bCs/>
          <w:kern w:val="0"/>
          <w:sz w:val="22"/>
          <w:szCs w:val="22"/>
          <w:lang w:val="en-US" w:bidi="mr-IN"/>
          <w14:ligatures w14:val="none"/>
        </w:rPr>
      </w:pPr>
      <w:r w:rsidRPr="004F22F1">
        <w:rPr>
          <w:rFonts w:ascii="Arial" w:eastAsia="Calibri" w:hAnsi="Arial" w:cs="Arial"/>
          <w:b/>
          <w:bCs/>
          <w:kern w:val="0"/>
          <w:sz w:val="22"/>
          <w:szCs w:val="22"/>
          <w:lang w:val="en-US" w:bidi="mr-IN"/>
          <w14:ligatures w14:val="none"/>
        </w:rPr>
        <w:t>Disclaimer (Artificial Intelligence)</w:t>
      </w:r>
    </w:p>
    <w:p w14:paraId="28FA3FB1" w14:textId="5F449034" w:rsidR="004F22F1" w:rsidRDefault="004F22F1" w:rsidP="004F22F1">
      <w:pPr>
        <w:jc w:val="both"/>
        <w:rPr>
          <w:rFonts w:ascii="Arial" w:eastAsia="Times New Roman" w:hAnsi="Arial" w:cs="Arial"/>
          <w:color w:val="000000"/>
          <w:kern w:val="0"/>
          <w:sz w:val="20"/>
          <w:szCs w:val="20"/>
          <w:lang w:eastAsia="en-IN"/>
          <w14:ligatures w14:val="none"/>
        </w:rPr>
      </w:pPr>
      <w:r w:rsidRPr="004F22F1">
        <w:rPr>
          <w:rFonts w:ascii="Arial" w:eastAsia="Times New Roman" w:hAnsi="Arial" w:cs="Arial"/>
          <w:color w:val="000000"/>
          <w:kern w:val="0"/>
          <w:sz w:val="20"/>
          <w:szCs w:val="20"/>
          <w:lang w:eastAsia="en-IN"/>
          <w14:ligatures w14:val="none"/>
        </w:rPr>
        <w:t>Author(s) hereby declares that NO generative AI technologies such as Large Language Models (ChatGPT, COPILOT, etc) and   text-to-image generators have been used during writing or editing of this manuscript</w:t>
      </w:r>
    </w:p>
    <w:p w14:paraId="7CD15C10" w14:textId="77777777" w:rsidR="00250E03" w:rsidRPr="00250E03" w:rsidRDefault="00250E03" w:rsidP="00250E03">
      <w:pPr>
        <w:jc w:val="both"/>
        <w:rPr>
          <w:rFonts w:ascii="Arial" w:eastAsia="Calibri" w:hAnsi="Arial" w:cs="Arial"/>
          <w:b/>
          <w:bCs/>
          <w:kern w:val="0"/>
          <w:sz w:val="22"/>
          <w:szCs w:val="22"/>
          <w:lang w:val="en-US" w:bidi="mr-IN"/>
          <w14:ligatures w14:val="none"/>
        </w:rPr>
      </w:pPr>
      <w:bookmarkStart w:id="13" w:name="_GoBack"/>
      <w:bookmarkEnd w:id="13"/>
      <w:r w:rsidRPr="00250E03">
        <w:rPr>
          <w:rFonts w:ascii="Arial" w:eastAsia="Calibri" w:hAnsi="Arial" w:cs="Arial"/>
          <w:b/>
          <w:bCs/>
          <w:kern w:val="0"/>
          <w:sz w:val="22"/>
          <w:szCs w:val="22"/>
          <w:lang w:val="en-US" w:bidi="mr-IN"/>
          <w14:ligatures w14:val="none"/>
        </w:rPr>
        <w:t>Research Content</w:t>
      </w:r>
    </w:p>
    <w:p w14:paraId="32CA2502" w14:textId="77777777" w:rsidR="00250E03" w:rsidRDefault="00250E03" w:rsidP="00250E03">
      <w:pPr>
        <w:jc w:val="both"/>
        <w:rPr>
          <w:rFonts w:ascii="Arial" w:eastAsia="Times New Roman" w:hAnsi="Arial" w:cs="Arial"/>
          <w:color w:val="000000"/>
          <w:kern w:val="0"/>
          <w:sz w:val="20"/>
          <w:szCs w:val="20"/>
          <w:lang w:eastAsia="en-IN"/>
          <w14:ligatures w14:val="none"/>
        </w:rPr>
      </w:pPr>
      <w:r w:rsidRPr="00250E03">
        <w:rPr>
          <w:rFonts w:ascii="Arial" w:eastAsia="Times New Roman" w:hAnsi="Arial" w:cs="Arial"/>
          <w:color w:val="000000"/>
          <w:kern w:val="0"/>
          <w:sz w:val="20"/>
          <w:szCs w:val="20"/>
          <w:lang w:eastAsia="en-IN"/>
          <w14:ligatures w14:val="none"/>
        </w:rPr>
        <w:t xml:space="preserve">The research work presented in this manuscript forms part </w:t>
      </w:r>
      <w:r>
        <w:rPr>
          <w:rFonts w:ascii="Arial" w:eastAsia="Times New Roman" w:hAnsi="Arial" w:cs="Arial"/>
          <w:color w:val="000000"/>
          <w:kern w:val="0"/>
          <w:sz w:val="20"/>
          <w:szCs w:val="20"/>
          <w:lang w:eastAsia="en-IN"/>
          <w14:ligatures w14:val="none"/>
        </w:rPr>
        <w:t xml:space="preserve">intramural project </w:t>
      </w:r>
      <w:proofErr w:type="gramStart"/>
      <w:r>
        <w:rPr>
          <w:rFonts w:ascii="Arial" w:eastAsia="Times New Roman" w:hAnsi="Arial" w:cs="Arial"/>
          <w:color w:val="000000"/>
          <w:kern w:val="0"/>
          <w:sz w:val="20"/>
          <w:szCs w:val="20"/>
          <w:lang w:eastAsia="en-IN"/>
          <w14:ligatures w14:val="none"/>
        </w:rPr>
        <w:t xml:space="preserve">No  </w:t>
      </w:r>
      <w:r w:rsidRPr="00250E03">
        <w:rPr>
          <w:rFonts w:ascii="Arial" w:eastAsia="Times New Roman" w:hAnsi="Arial" w:cs="Arial"/>
          <w:color w:val="000000"/>
          <w:kern w:val="0"/>
          <w:sz w:val="20"/>
          <w:szCs w:val="20"/>
          <w:lang w:eastAsia="en-IN"/>
          <w14:ligatures w14:val="none"/>
        </w:rPr>
        <w:t>AEM</w:t>
      </w:r>
      <w:proofErr w:type="gramEnd"/>
      <w:r w:rsidRPr="00250E03">
        <w:rPr>
          <w:rFonts w:ascii="Arial" w:eastAsia="Times New Roman" w:hAnsi="Arial" w:cs="Arial"/>
          <w:color w:val="000000"/>
          <w:kern w:val="0"/>
          <w:sz w:val="20"/>
          <w:szCs w:val="20"/>
          <w:lang w:eastAsia="en-IN"/>
          <w14:ligatures w14:val="none"/>
        </w:rPr>
        <w:t>/CFN/01/2025-26</w:t>
      </w:r>
      <w:r>
        <w:rPr>
          <w:rFonts w:ascii="Arial" w:eastAsia="Times New Roman" w:hAnsi="Arial" w:cs="Arial"/>
          <w:color w:val="000000"/>
          <w:kern w:val="0"/>
          <w:sz w:val="20"/>
          <w:szCs w:val="20"/>
          <w:lang w:eastAsia="en-IN"/>
          <w14:ligatures w14:val="none"/>
        </w:rPr>
        <w:t xml:space="preserve"> </w:t>
      </w:r>
      <w:r w:rsidRPr="00250E03">
        <w:rPr>
          <w:rFonts w:ascii="Arial" w:eastAsia="Times New Roman" w:hAnsi="Arial" w:cs="Arial"/>
          <w:color w:val="000000"/>
          <w:kern w:val="0"/>
          <w:sz w:val="20"/>
          <w:szCs w:val="20"/>
          <w:lang w:eastAsia="en-IN"/>
          <w14:ligatures w14:val="none"/>
        </w:rPr>
        <w:t xml:space="preserve">31 </w:t>
      </w:r>
      <w:proofErr w:type="spellStart"/>
      <w:r w:rsidRPr="00250E03">
        <w:rPr>
          <w:rFonts w:ascii="Arial" w:eastAsia="Times New Roman" w:hAnsi="Arial" w:cs="Arial"/>
          <w:color w:val="000000"/>
          <w:kern w:val="0"/>
          <w:sz w:val="20"/>
          <w:szCs w:val="20"/>
          <w:lang w:eastAsia="en-IN"/>
          <w14:ligatures w14:val="none"/>
        </w:rPr>
        <w:t>st</w:t>
      </w:r>
      <w:proofErr w:type="spellEnd"/>
      <w:r w:rsidRPr="00250E03">
        <w:rPr>
          <w:rFonts w:ascii="Arial" w:eastAsia="Times New Roman" w:hAnsi="Arial" w:cs="Arial"/>
          <w:color w:val="000000"/>
          <w:kern w:val="0"/>
          <w:sz w:val="20"/>
          <w:szCs w:val="20"/>
          <w:lang w:eastAsia="en-IN"/>
          <w14:ligatures w14:val="none"/>
        </w:rPr>
        <w:t xml:space="preserve"> March -2026</w:t>
      </w:r>
      <w:r>
        <w:rPr>
          <w:rFonts w:ascii="Arial" w:eastAsia="Times New Roman" w:hAnsi="Arial" w:cs="Arial"/>
          <w:color w:val="000000"/>
          <w:kern w:val="0"/>
          <w:sz w:val="20"/>
          <w:szCs w:val="20"/>
          <w:lang w:eastAsia="en-IN"/>
          <w14:ligatures w14:val="none"/>
        </w:rPr>
        <w:t xml:space="preserve"> of </w:t>
      </w:r>
      <w:r w:rsidRPr="00250E03">
        <w:rPr>
          <w:rFonts w:ascii="Arial" w:eastAsia="Times New Roman" w:hAnsi="Arial" w:cs="Arial"/>
          <w:color w:val="000000"/>
          <w:kern w:val="0"/>
          <w:sz w:val="20"/>
          <w:szCs w:val="20"/>
          <w:lang w:eastAsia="en-IN"/>
          <w14:ligatures w14:val="none"/>
        </w:rPr>
        <w:t xml:space="preserve">Maharashtra Animal and Fishery Sciences University (MAFSU), Nagpur, Maharashtra </w:t>
      </w:r>
    </w:p>
    <w:p w14:paraId="21765B89" w14:textId="20DBFEC9" w:rsidR="00250E03" w:rsidRPr="00250E03" w:rsidRDefault="00250E03" w:rsidP="00250E03">
      <w:pPr>
        <w:jc w:val="both"/>
        <w:rPr>
          <w:rFonts w:ascii="Arial" w:eastAsia="Calibri" w:hAnsi="Arial" w:cs="Arial"/>
          <w:b/>
          <w:bCs/>
          <w:kern w:val="0"/>
          <w:sz w:val="22"/>
          <w:szCs w:val="22"/>
          <w:lang w:val="en-US" w:bidi="mr-IN"/>
          <w14:ligatures w14:val="none"/>
        </w:rPr>
      </w:pPr>
      <w:r w:rsidRPr="00250E03">
        <w:rPr>
          <w:rFonts w:ascii="Arial" w:eastAsia="Calibri" w:hAnsi="Arial" w:cs="Arial"/>
          <w:b/>
          <w:bCs/>
          <w:kern w:val="0"/>
          <w:sz w:val="22"/>
          <w:szCs w:val="22"/>
          <w:lang w:val="en-US" w:bidi="mr-IN"/>
          <w14:ligatures w14:val="none"/>
        </w:rPr>
        <w:t>Ethical Approval</w:t>
      </w:r>
    </w:p>
    <w:p w14:paraId="54A24E24" w14:textId="77777777" w:rsidR="00250E03" w:rsidRPr="00250E03" w:rsidRDefault="00250E03" w:rsidP="00250E03">
      <w:pPr>
        <w:jc w:val="both"/>
        <w:rPr>
          <w:rFonts w:ascii="Arial" w:eastAsia="Times New Roman" w:hAnsi="Arial" w:cs="Arial"/>
          <w:color w:val="000000"/>
          <w:kern w:val="0"/>
          <w:sz w:val="20"/>
          <w:szCs w:val="20"/>
          <w:lang w:eastAsia="en-IN"/>
          <w14:ligatures w14:val="none"/>
        </w:rPr>
      </w:pPr>
      <w:r w:rsidRPr="00250E03">
        <w:rPr>
          <w:rFonts w:ascii="Arial" w:eastAsia="Times New Roman" w:hAnsi="Arial" w:cs="Arial"/>
          <w:color w:val="000000"/>
          <w:kern w:val="0"/>
          <w:sz w:val="20"/>
          <w:szCs w:val="20"/>
          <w:lang w:eastAsia="en-IN"/>
          <w14:ligatures w14:val="none"/>
        </w:rPr>
        <w:t>Not applicable.</w:t>
      </w:r>
    </w:p>
    <w:p w14:paraId="205FDDA8" w14:textId="77777777" w:rsidR="00250E03" w:rsidRPr="00250E03" w:rsidRDefault="00250E03" w:rsidP="00250E03">
      <w:pPr>
        <w:jc w:val="both"/>
        <w:rPr>
          <w:rFonts w:ascii="Arial" w:eastAsia="Calibri" w:hAnsi="Arial" w:cs="Arial"/>
          <w:b/>
          <w:bCs/>
          <w:kern w:val="0"/>
          <w:sz w:val="22"/>
          <w:szCs w:val="22"/>
          <w:lang w:val="en-US" w:bidi="mr-IN"/>
          <w14:ligatures w14:val="none"/>
        </w:rPr>
      </w:pPr>
      <w:r w:rsidRPr="00250E03">
        <w:rPr>
          <w:rFonts w:ascii="Arial" w:eastAsia="Calibri" w:hAnsi="Arial" w:cs="Arial"/>
          <w:b/>
          <w:bCs/>
          <w:kern w:val="0"/>
          <w:sz w:val="22"/>
          <w:szCs w:val="22"/>
          <w:lang w:val="en-US" w:bidi="mr-IN"/>
          <w14:ligatures w14:val="none"/>
        </w:rPr>
        <w:t>Conflict of Interest</w:t>
      </w:r>
    </w:p>
    <w:p w14:paraId="2CC0E431" w14:textId="13E65864" w:rsidR="00250E03" w:rsidRPr="00250E03" w:rsidRDefault="00250E03" w:rsidP="00250E03">
      <w:pPr>
        <w:jc w:val="both"/>
        <w:rPr>
          <w:rFonts w:ascii="Arial" w:eastAsia="Times New Roman" w:hAnsi="Arial" w:cs="Arial"/>
          <w:color w:val="000000"/>
          <w:kern w:val="0"/>
          <w:sz w:val="20"/>
          <w:szCs w:val="20"/>
          <w:lang w:eastAsia="en-IN"/>
          <w14:ligatures w14:val="none"/>
        </w:rPr>
      </w:pPr>
      <w:r w:rsidRPr="00250E03">
        <w:rPr>
          <w:rFonts w:ascii="Arial" w:eastAsia="Times New Roman" w:hAnsi="Arial" w:cs="Arial"/>
          <w:color w:val="000000"/>
          <w:kern w:val="0"/>
          <w:sz w:val="20"/>
          <w:szCs w:val="20"/>
          <w:lang w:eastAsia="en-IN"/>
          <w14:ligatures w14:val="none"/>
        </w:rPr>
        <w:t>The authors declare that there is no conflict of interest regarding the publication of</w:t>
      </w:r>
      <w:r>
        <w:rPr>
          <w:rFonts w:ascii="Arial" w:eastAsia="Times New Roman" w:hAnsi="Arial" w:cs="Arial"/>
          <w:color w:val="000000"/>
          <w:kern w:val="0"/>
          <w:sz w:val="20"/>
          <w:szCs w:val="20"/>
          <w:lang w:eastAsia="en-IN"/>
          <w14:ligatures w14:val="none"/>
        </w:rPr>
        <w:t xml:space="preserve"> </w:t>
      </w:r>
      <w:r w:rsidRPr="00250E03">
        <w:rPr>
          <w:rFonts w:ascii="Arial" w:eastAsia="Times New Roman" w:hAnsi="Arial" w:cs="Arial"/>
          <w:color w:val="000000"/>
          <w:kern w:val="0"/>
          <w:sz w:val="20"/>
          <w:szCs w:val="20"/>
          <w:lang w:eastAsia="en-IN"/>
          <w14:ligatures w14:val="none"/>
        </w:rPr>
        <w:t>this paper.</w:t>
      </w:r>
    </w:p>
    <w:p w14:paraId="7EFEF65A" w14:textId="77777777" w:rsidR="00250E03" w:rsidRPr="00307B2B" w:rsidRDefault="00250E03" w:rsidP="00250E03">
      <w:pPr>
        <w:jc w:val="both"/>
        <w:rPr>
          <w:rFonts w:ascii="Arial" w:eastAsia="Calibri" w:hAnsi="Arial" w:cs="Arial"/>
          <w:b/>
          <w:bCs/>
          <w:kern w:val="0"/>
          <w:sz w:val="22"/>
          <w:szCs w:val="22"/>
          <w:lang w:val="en-US" w:bidi="mr-IN"/>
          <w14:ligatures w14:val="none"/>
        </w:rPr>
      </w:pPr>
      <w:r w:rsidRPr="00307B2B">
        <w:rPr>
          <w:rFonts w:ascii="Arial" w:eastAsia="Calibri" w:hAnsi="Arial" w:cs="Arial"/>
          <w:b/>
          <w:bCs/>
          <w:kern w:val="0"/>
          <w:sz w:val="22"/>
          <w:szCs w:val="22"/>
          <w:lang w:val="en-US" w:bidi="mr-IN"/>
          <w14:ligatures w14:val="none"/>
        </w:rPr>
        <w:t>Data Availability Statement</w:t>
      </w:r>
    </w:p>
    <w:p w14:paraId="163DD0A3" w14:textId="1CBB4BAE" w:rsidR="00250E03" w:rsidRPr="00250E03" w:rsidRDefault="00250E03" w:rsidP="00250E03">
      <w:pPr>
        <w:jc w:val="both"/>
        <w:rPr>
          <w:rFonts w:ascii="Arial" w:eastAsia="Times New Roman" w:hAnsi="Arial" w:cs="Arial"/>
          <w:color w:val="000000"/>
          <w:kern w:val="0"/>
          <w:sz w:val="20"/>
          <w:szCs w:val="20"/>
          <w:lang w:eastAsia="en-IN"/>
          <w14:ligatures w14:val="none"/>
        </w:rPr>
      </w:pPr>
      <w:r w:rsidRPr="00250E03">
        <w:rPr>
          <w:rFonts w:ascii="Arial" w:eastAsia="Times New Roman" w:hAnsi="Arial" w:cs="Arial"/>
          <w:color w:val="000000"/>
          <w:kern w:val="0"/>
          <w:sz w:val="20"/>
          <w:szCs w:val="20"/>
          <w:lang w:eastAsia="en-IN"/>
          <w14:ligatures w14:val="none"/>
        </w:rPr>
        <w:t xml:space="preserve">All data generated or </w:t>
      </w:r>
      <w:proofErr w:type="spellStart"/>
      <w:r w:rsidRPr="00250E03">
        <w:rPr>
          <w:rFonts w:ascii="Arial" w:eastAsia="Times New Roman" w:hAnsi="Arial" w:cs="Arial"/>
          <w:color w:val="000000"/>
          <w:kern w:val="0"/>
          <w:sz w:val="20"/>
          <w:szCs w:val="20"/>
          <w:lang w:eastAsia="en-IN"/>
          <w14:ligatures w14:val="none"/>
        </w:rPr>
        <w:t>analyzed</w:t>
      </w:r>
      <w:proofErr w:type="spellEnd"/>
      <w:r w:rsidRPr="00250E03">
        <w:rPr>
          <w:rFonts w:ascii="Arial" w:eastAsia="Times New Roman" w:hAnsi="Arial" w:cs="Arial"/>
          <w:color w:val="000000"/>
          <w:kern w:val="0"/>
          <w:sz w:val="20"/>
          <w:szCs w:val="20"/>
          <w:lang w:eastAsia="en-IN"/>
          <w14:ligatures w14:val="none"/>
        </w:rPr>
        <w:t xml:space="preserve"> during this study are included in this article.</w:t>
      </w:r>
    </w:p>
    <w:p w14:paraId="5C79AD18" w14:textId="77777777" w:rsidR="00250E03" w:rsidRPr="00307B2B" w:rsidRDefault="00250E03" w:rsidP="00250E03">
      <w:pPr>
        <w:jc w:val="both"/>
        <w:rPr>
          <w:rFonts w:ascii="Arial" w:eastAsia="Calibri" w:hAnsi="Arial" w:cs="Arial"/>
          <w:b/>
          <w:bCs/>
          <w:kern w:val="0"/>
          <w:sz w:val="22"/>
          <w:szCs w:val="22"/>
          <w:lang w:val="en-US" w:bidi="mr-IN"/>
          <w14:ligatures w14:val="none"/>
        </w:rPr>
      </w:pPr>
      <w:r w:rsidRPr="00307B2B">
        <w:rPr>
          <w:rFonts w:ascii="Arial" w:eastAsia="Calibri" w:hAnsi="Arial" w:cs="Arial"/>
          <w:b/>
          <w:bCs/>
          <w:kern w:val="0"/>
          <w:sz w:val="22"/>
          <w:szCs w:val="22"/>
          <w:lang w:val="en-US" w:bidi="mr-IN"/>
          <w14:ligatures w14:val="none"/>
        </w:rPr>
        <w:t>Consent to Publish</w:t>
      </w:r>
    </w:p>
    <w:p w14:paraId="0746C67E" w14:textId="20B520EB" w:rsidR="00307B2B" w:rsidRDefault="00250E03" w:rsidP="00250E03">
      <w:pPr>
        <w:jc w:val="both"/>
        <w:rPr>
          <w:rFonts w:ascii="Arial" w:eastAsia="Times New Roman" w:hAnsi="Arial" w:cs="Arial"/>
          <w:color w:val="000000"/>
          <w:kern w:val="0"/>
          <w:sz w:val="20"/>
          <w:szCs w:val="20"/>
          <w:lang w:eastAsia="en-IN"/>
          <w14:ligatures w14:val="none"/>
        </w:rPr>
      </w:pPr>
      <w:r w:rsidRPr="00250E03">
        <w:rPr>
          <w:rFonts w:ascii="Arial" w:eastAsia="Times New Roman" w:hAnsi="Arial" w:cs="Arial"/>
          <w:color w:val="000000"/>
          <w:kern w:val="0"/>
          <w:sz w:val="20"/>
          <w:szCs w:val="20"/>
          <w:lang w:eastAsia="en-IN"/>
          <w14:ligatures w14:val="none"/>
        </w:rPr>
        <w:lastRenderedPageBreak/>
        <w:t>All authors have read and approved the final manuscript and consent to its submission</w:t>
      </w:r>
      <w:r w:rsidR="00307B2B">
        <w:rPr>
          <w:rFonts w:ascii="Arial" w:eastAsia="Times New Roman" w:hAnsi="Arial" w:cs="Arial"/>
          <w:color w:val="000000"/>
          <w:kern w:val="0"/>
          <w:sz w:val="20"/>
          <w:szCs w:val="20"/>
          <w:lang w:eastAsia="en-IN"/>
          <w14:ligatures w14:val="none"/>
        </w:rPr>
        <w:t xml:space="preserve"> </w:t>
      </w:r>
      <w:r w:rsidRPr="00250E03">
        <w:rPr>
          <w:rFonts w:ascii="Arial" w:eastAsia="Times New Roman" w:hAnsi="Arial" w:cs="Arial"/>
          <w:color w:val="000000"/>
          <w:kern w:val="0"/>
          <w:sz w:val="20"/>
          <w:szCs w:val="20"/>
          <w:lang w:eastAsia="en-IN"/>
          <w14:ligatures w14:val="none"/>
        </w:rPr>
        <w:t>to the Uttar Pradesh Journal of Zoology.</w:t>
      </w:r>
    </w:p>
    <w:p w14:paraId="7EECE238" w14:textId="549B1697" w:rsidR="009A1009" w:rsidRPr="00A04C41" w:rsidRDefault="009A1009" w:rsidP="00A81292">
      <w:pPr>
        <w:keepNext/>
        <w:keepLines/>
        <w:spacing w:before="360" w:after="80" w:line="360" w:lineRule="auto"/>
        <w:outlineLvl w:val="0"/>
        <w:rPr>
          <w:rFonts w:ascii="Arial" w:eastAsia="Times New Roman" w:hAnsi="Arial" w:cs="Arial"/>
          <w:b/>
          <w:bCs/>
          <w:color w:val="000000" w:themeColor="text1"/>
          <w:sz w:val="20"/>
          <w:szCs w:val="20"/>
        </w:rPr>
      </w:pPr>
      <w:r w:rsidRPr="00A04C41">
        <w:rPr>
          <w:rFonts w:ascii="Arial" w:eastAsia="Times New Roman" w:hAnsi="Arial" w:cs="Arial"/>
          <w:b/>
          <w:bCs/>
          <w:color w:val="000000" w:themeColor="text1"/>
          <w:sz w:val="20"/>
          <w:szCs w:val="20"/>
        </w:rPr>
        <w:t>References</w:t>
      </w:r>
    </w:p>
    <w:p w14:paraId="6569336A" w14:textId="3C95C5F9" w:rsidR="000158D7" w:rsidRPr="00A04C41" w:rsidRDefault="000158D7" w:rsidP="006F08F9">
      <w:pPr>
        <w:spacing w:after="120" w:line="360" w:lineRule="auto"/>
        <w:ind w:left="720" w:hanging="720"/>
        <w:contextualSpacing/>
        <w:jc w:val="both"/>
        <w:rPr>
          <w:rFonts w:ascii="Arial" w:eastAsia="Calibri" w:hAnsi="Arial" w:cs="Arial"/>
          <w:color w:val="000000"/>
          <w:sz w:val="20"/>
          <w:szCs w:val="20"/>
          <w:lang w:val="en-US"/>
        </w:rPr>
      </w:pPr>
      <w:r w:rsidRPr="00A04C41">
        <w:rPr>
          <w:rFonts w:ascii="Arial" w:eastAsia="Calibri" w:hAnsi="Arial" w:cs="Arial"/>
          <w:color w:val="000000"/>
          <w:sz w:val="20"/>
          <w:szCs w:val="20"/>
          <w:lang w:val="en-US"/>
        </w:rPr>
        <w:t xml:space="preserve">Abalde, J., Betancourt, L., Torres, E., Cid, A., &amp; Barwell, C. (1998). Purification and characterization of phycocyanin from the marine cyanobacterium </w:t>
      </w:r>
      <w:proofErr w:type="spellStart"/>
      <w:r w:rsidRPr="00A04C41">
        <w:rPr>
          <w:rFonts w:ascii="Arial" w:eastAsia="Calibri" w:hAnsi="Arial" w:cs="Arial"/>
          <w:i/>
          <w:iCs/>
          <w:color w:val="000000"/>
          <w:sz w:val="20"/>
          <w:szCs w:val="20"/>
          <w:lang w:val="en-US"/>
        </w:rPr>
        <w:t>Synechococcus</w:t>
      </w:r>
      <w:proofErr w:type="spellEnd"/>
      <w:r w:rsidRPr="00A04C41">
        <w:rPr>
          <w:rFonts w:ascii="Arial" w:eastAsia="Calibri" w:hAnsi="Arial" w:cs="Arial"/>
          <w:i/>
          <w:iCs/>
          <w:color w:val="000000"/>
          <w:sz w:val="20"/>
          <w:szCs w:val="20"/>
          <w:lang w:val="en-US"/>
        </w:rPr>
        <w:t xml:space="preserve"> sp.</w:t>
      </w:r>
      <w:r w:rsidRPr="00A04C41">
        <w:rPr>
          <w:rFonts w:ascii="Arial" w:eastAsia="Calibri" w:hAnsi="Arial" w:cs="Arial"/>
          <w:color w:val="000000"/>
          <w:sz w:val="20"/>
          <w:szCs w:val="20"/>
          <w:lang w:val="en-US"/>
        </w:rPr>
        <w:t xml:space="preserve"> IO9201</w:t>
      </w:r>
      <w:r w:rsidRPr="000158D7">
        <w:t xml:space="preserve"> </w:t>
      </w:r>
      <w:r w:rsidRPr="00EB431D">
        <w:rPr>
          <w:rFonts w:ascii="Arial" w:eastAsia="Calibri" w:hAnsi="Arial" w:cs="Arial"/>
          <w:i/>
          <w:iCs/>
          <w:color w:val="000000"/>
          <w:sz w:val="20"/>
          <w:szCs w:val="20"/>
        </w:rPr>
        <w:t>Plant Science</w:t>
      </w:r>
      <w:r>
        <w:rPr>
          <w:rFonts w:ascii="Arial" w:eastAsia="Calibri" w:hAnsi="Arial" w:cs="Arial"/>
          <w:color w:val="000000"/>
          <w:sz w:val="20"/>
          <w:szCs w:val="20"/>
        </w:rPr>
        <w:t>,</w:t>
      </w:r>
      <w:r w:rsidRPr="00A04C41">
        <w:rPr>
          <w:rFonts w:ascii="Arial" w:eastAsia="Calibri" w:hAnsi="Arial" w:cs="Arial"/>
          <w:color w:val="000000"/>
          <w:sz w:val="20"/>
          <w:szCs w:val="20"/>
          <w:lang w:val="en-US"/>
        </w:rPr>
        <w:t xml:space="preserve"> 136</w:t>
      </w:r>
      <w:r w:rsidR="00A2104C">
        <w:rPr>
          <w:rFonts w:ascii="Arial" w:eastAsia="Calibri" w:hAnsi="Arial" w:cs="Arial"/>
          <w:color w:val="000000"/>
          <w:sz w:val="20"/>
          <w:szCs w:val="20"/>
          <w:lang w:val="en-US"/>
        </w:rPr>
        <w:t>(1)</w:t>
      </w:r>
      <w:r w:rsidRPr="00A04C41">
        <w:rPr>
          <w:rFonts w:ascii="Arial" w:eastAsia="Calibri" w:hAnsi="Arial" w:cs="Arial"/>
          <w:color w:val="000000"/>
          <w:sz w:val="20"/>
          <w:szCs w:val="20"/>
          <w:lang w:val="en-US"/>
        </w:rPr>
        <w:t xml:space="preserve">, 109-120. </w:t>
      </w:r>
      <w:hyperlink r:id="rId12" w:history="1">
        <w:r w:rsidRPr="00A04C41">
          <w:rPr>
            <w:rStyle w:val="Hyperlink"/>
            <w:rFonts w:ascii="Arial" w:eastAsia="Calibri" w:hAnsi="Arial" w:cs="Arial"/>
            <w:sz w:val="20"/>
            <w:szCs w:val="20"/>
          </w:rPr>
          <w:t>https://doi.org/10.1016/S0168-9452(98)00113-7</w:t>
        </w:r>
      </w:hyperlink>
    </w:p>
    <w:p w14:paraId="0FE6521C" w14:textId="76B31EB6" w:rsidR="000158D7" w:rsidRPr="00A04C41" w:rsidRDefault="000158D7" w:rsidP="006F08F9">
      <w:pPr>
        <w:spacing w:after="120" w:line="360" w:lineRule="auto"/>
        <w:ind w:left="720" w:hanging="720"/>
        <w:contextualSpacing/>
        <w:jc w:val="both"/>
        <w:rPr>
          <w:rFonts w:ascii="Arial" w:eastAsia="Calibri" w:hAnsi="Arial" w:cs="Arial"/>
          <w:color w:val="000000"/>
          <w:sz w:val="20"/>
          <w:szCs w:val="20"/>
          <w:lang w:val="en-US"/>
        </w:rPr>
      </w:pPr>
      <w:bookmarkStart w:id="14" w:name="_Hlk215777281"/>
      <w:r w:rsidRPr="0024664C">
        <w:rPr>
          <w:rFonts w:ascii="Arial" w:eastAsia="Calibri" w:hAnsi="Arial" w:cs="Arial"/>
          <w:color w:val="000000"/>
          <w:sz w:val="20"/>
          <w:szCs w:val="20"/>
          <w:lang w:val="en-US"/>
        </w:rPr>
        <w:t>Abdelhay</w:t>
      </w:r>
      <w:bookmarkEnd w:id="14"/>
      <w:r w:rsidRPr="0024664C">
        <w:rPr>
          <w:rFonts w:ascii="Arial" w:eastAsia="Calibri" w:hAnsi="Arial" w:cs="Arial"/>
          <w:color w:val="000000"/>
          <w:sz w:val="20"/>
          <w:szCs w:val="20"/>
          <w:lang w:val="en-US"/>
        </w:rPr>
        <w:t>,</w:t>
      </w:r>
      <w:r w:rsidRPr="00A04C41">
        <w:rPr>
          <w:rFonts w:ascii="Arial" w:eastAsia="Calibri" w:hAnsi="Arial" w:cs="Arial"/>
          <w:color w:val="000000"/>
          <w:sz w:val="20"/>
          <w:szCs w:val="20"/>
        </w:rPr>
        <w:t xml:space="preserve"> R., Moustafa, Y., &amp; EL-</w:t>
      </w:r>
      <w:proofErr w:type="spellStart"/>
      <w:r w:rsidRPr="00A04C41">
        <w:rPr>
          <w:rFonts w:ascii="Arial" w:eastAsia="Calibri" w:hAnsi="Arial" w:cs="Arial"/>
          <w:color w:val="000000"/>
          <w:sz w:val="20"/>
          <w:szCs w:val="20"/>
        </w:rPr>
        <w:t>Metwaly</w:t>
      </w:r>
      <w:proofErr w:type="spellEnd"/>
      <w:r w:rsidRPr="00A04C41">
        <w:rPr>
          <w:rFonts w:ascii="Arial" w:eastAsia="Calibri" w:hAnsi="Arial" w:cs="Arial"/>
          <w:color w:val="000000"/>
          <w:sz w:val="20"/>
          <w:szCs w:val="20"/>
        </w:rPr>
        <w:t xml:space="preserve"> Essa, E. (2019). The use of vermicompost in cultivation and production of </w:t>
      </w:r>
      <w:r w:rsidRPr="00A04C41">
        <w:rPr>
          <w:rFonts w:ascii="Arial" w:eastAsia="Calibri" w:hAnsi="Arial" w:cs="Arial"/>
          <w:i/>
          <w:iCs/>
          <w:color w:val="000000"/>
          <w:sz w:val="20"/>
          <w:szCs w:val="20"/>
        </w:rPr>
        <w:t>Spirulina platensis</w:t>
      </w:r>
      <w:r w:rsidRPr="00EB431D">
        <w:rPr>
          <w:rFonts w:ascii="Arial" w:eastAsia="Calibri" w:hAnsi="Arial" w:cs="Arial"/>
          <w:i/>
          <w:iCs/>
          <w:color w:val="000000"/>
          <w:sz w:val="20"/>
          <w:szCs w:val="20"/>
        </w:rPr>
        <w:t>. </w:t>
      </w:r>
      <w:r w:rsidR="00EB431D" w:rsidRPr="00EB431D">
        <w:rPr>
          <w:rFonts w:ascii="Arial" w:eastAsia="Calibri" w:hAnsi="Arial" w:cs="Arial"/>
          <w:i/>
          <w:iCs/>
          <w:color w:val="000000"/>
          <w:sz w:val="20"/>
          <w:szCs w:val="20"/>
        </w:rPr>
        <w:t>Egyptian Journal of Aquaculture</w:t>
      </w:r>
      <w:r w:rsidR="00EB431D">
        <w:rPr>
          <w:rFonts w:ascii="Arial" w:eastAsia="Calibri" w:hAnsi="Arial" w:cs="Arial"/>
          <w:color w:val="000000"/>
          <w:sz w:val="20"/>
          <w:szCs w:val="20"/>
        </w:rPr>
        <w:t>,</w:t>
      </w:r>
      <w:r w:rsidRPr="00EB431D">
        <w:rPr>
          <w:rFonts w:ascii="Arial" w:eastAsia="Calibri" w:hAnsi="Arial" w:cs="Arial"/>
          <w:color w:val="000000"/>
          <w:sz w:val="20"/>
          <w:szCs w:val="20"/>
        </w:rPr>
        <w:t> 9</w:t>
      </w:r>
      <w:r w:rsidR="00A2104C">
        <w:rPr>
          <w:rFonts w:ascii="Arial" w:eastAsia="Calibri" w:hAnsi="Arial" w:cs="Arial"/>
          <w:color w:val="000000"/>
          <w:sz w:val="20"/>
          <w:szCs w:val="20"/>
        </w:rPr>
        <w:t>(3)</w:t>
      </w:r>
      <w:r w:rsidRPr="00EB431D">
        <w:rPr>
          <w:rFonts w:ascii="Arial" w:eastAsia="Calibri" w:hAnsi="Arial" w:cs="Arial"/>
          <w:color w:val="000000"/>
          <w:sz w:val="20"/>
          <w:szCs w:val="20"/>
        </w:rPr>
        <w:t>, 1-1</w:t>
      </w:r>
      <w:r w:rsidRPr="00A04C41">
        <w:rPr>
          <w:rFonts w:ascii="Arial" w:eastAsia="Calibri" w:hAnsi="Arial" w:cs="Arial"/>
          <w:color w:val="000000"/>
          <w:sz w:val="20"/>
          <w:szCs w:val="20"/>
        </w:rPr>
        <w:t xml:space="preserve">. </w:t>
      </w:r>
    </w:p>
    <w:p w14:paraId="29EE9F37" w14:textId="1DD7205B" w:rsidR="000158D7" w:rsidRPr="00A04C41" w:rsidRDefault="000158D7" w:rsidP="006F08F9">
      <w:pPr>
        <w:spacing w:after="120" w:line="360" w:lineRule="auto"/>
        <w:ind w:left="720" w:hanging="720"/>
        <w:contextualSpacing/>
        <w:jc w:val="both"/>
        <w:rPr>
          <w:rFonts w:ascii="Arial" w:eastAsia="Times New Roman" w:hAnsi="Arial" w:cs="Arial"/>
          <w:color w:val="000000"/>
          <w:kern w:val="0"/>
          <w:sz w:val="20"/>
          <w:szCs w:val="20"/>
          <w:lang w:val="en-US" w:eastAsia="en-GB"/>
          <w14:ligatures w14:val="none"/>
        </w:rPr>
      </w:pPr>
      <w:r w:rsidRPr="00A04C41">
        <w:rPr>
          <w:rFonts w:ascii="Arial" w:eastAsia="Times New Roman" w:hAnsi="Arial" w:cs="Arial"/>
          <w:color w:val="000000"/>
          <w:kern w:val="0"/>
          <w:sz w:val="20"/>
          <w:szCs w:val="20"/>
          <w:lang w:val="en-US" w:eastAsia="en-GB"/>
          <w14:ligatures w14:val="none"/>
        </w:rPr>
        <w:t xml:space="preserve">American Public Health Association (APHA), American Water Works Association (AWWA), Water Environment Federation (WEF), </w:t>
      </w:r>
      <w:r w:rsidR="00EB431D">
        <w:rPr>
          <w:rFonts w:ascii="Arial" w:eastAsia="Times New Roman" w:hAnsi="Arial" w:cs="Arial"/>
          <w:color w:val="000000"/>
          <w:kern w:val="0"/>
          <w:sz w:val="20"/>
          <w:szCs w:val="20"/>
          <w:lang w:val="en-US" w:eastAsia="en-GB"/>
          <w14:ligatures w14:val="none"/>
        </w:rPr>
        <w:t>(</w:t>
      </w:r>
      <w:r w:rsidRPr="00A04C41">
        <w:rPr>
          <w:rFonts w:ascii="Arial" w:eastAsia="Times New Roman" w:hAnsi="Arial" w:cs="Arial"/>
          <w:color w:val="000000"/>
          <w:kern w:val="0"/>
          <w:sz w:val="20"/>
          <w:szCs w:val="20"/>
          <w:lang w:val="en-US" w:eastAsia="en-GB"/>
          <w14:ligatures w14:val="none"/>
        </w:rPr>
        <w:t>2023</w:t>
      </w:r>
      <w:r w:rsidR="00EB431D">
        <w:rPr>
          <w:rFonts w:ascii="Arial" w:eastAsia="Times New Roman" w:hAnsi="Arial" w:cs="Arial"/>
          <w:color w:val="000000"/>
          <w:kern w:val="0"/>
          <w:sz w:val="20"/>
          <w:szCs w:val="20"/>
          <w:lang w:val="en-US" w:eastAsia="en-GB"/>
          <w14:ligatures w14:val="none"/>
        </w:rPr>
        <w:t>)</w:t>
      </w:r>
      <w:r w:rsidRPr="00A04C41">
        <w:rPr>
          <w:rFonts w:ascii="Arial" w:eastAsia="Times New Roman" w:hAnsi="Arial" w:cs="Arial"/>
          <w:color w:val="000000"/>
          <w:kern w:val="0"/>
          <w:sz w:val="20"/>
          <w:szCs w:val="20"/>
          <w:lang w:val="en-US" w:eastAsia="en-GB"/>
          <w14:ligatures w14:val="none"/>
        </w:rPr>
        <w:t>. Standard Methods for the Examination of Water and Wastewater, 24th ed. APHA Press, Washington, DC.</w:t>
      </w:r>
    </w:p>
    <w:p w14:paraId="425ECC49" w14:textId="7AF49C3D" w:rsidR="000158D7" w:rsidRPr="00A04C41" w:rsidRDefault="000158D7" w:rsidP="006F08F9">
      <w:pPr>
        <w:spacing w:after="120" w:line="360" w:lineRule="auto"/>
        <w:ind w:left="720" w:hanging="720"/>
        <w:jc w:val="both"/>
        <w:rPr>
          <w:rFonts w:ascii="Arial" w:eastAsia="Calibri" w:hAnsi="Arial" w:cs="Arial"/>
          <w:color w:val="000000"/>
          <w:sz w:val="20"/>
          <w:szCs w:val="20"/>
        </w:rPr>
      </w:pPr>
      <w:r w:rsidRPr="00A04C41">
        <w:rPr>
          <w:rFonts w:ascii="Arial" w:eastAsia="Calibri" w:hAnsi="Arial" w:cs="Arial"/>
          <w:color w:val="000000"/>
          <w:sz w:val="20"/>
          <w:szCs w:val="20"/>
        </w:rPr>
        <w:t xml:space="preserve">Andrade, M.R., Costa, J.A.V., </w:t>
      </w:r>
      <w:r w:rsidR="00EB431D">
        <w:rPr>
          <w:rFonts w:ascii="Arial" w:eastAsia="Calibri" w:hAnsi="Arial" w:cs="Arial"/>
          <w:color w:val="000000"/>
          <w:sz w:val="20"/>
          <w:szCs w:val="20"/>
        </w:rPr>
        <w:t>(</w:t>
      </w:r>
      <w:r w:rsidRPr="00A04C41">
        <w:rPr>
          <w:rFonts w:ascii="Arial" w:eastAsia="Calibri" w:hAnsi="Arial" w:cs="Arial"/>
          <w:color w:val="000000"/>
          <w:sz w:val="20"/>
          <w:szCs w:val="20"/>
        </w:rPr>
        <w:t>2007</w:t>
      </w:r>
      <w:r w:rsidR="00EB431D">
        <w:rPr>
          <w:rFonts w:ascii="Arial" w:eastAsia="Calibri" w:hAnsi="Arial" w:cs="Arial"/>
          <w:color w:val="000000"/>
          <w:sz w:val="20"/>
          <w:szCs w:val="20"/>
        </w:rPr>
        <w:t>)</w:t>
      </w:r>
      <w:r w:rsidRPr="00A04C41">
        <w:rPr>
          <w:rFonts w:ascii="Arial" w:eastAsia="Calibri" w:hAnsi="Arial" w:cs="Arial"/>
          <w:color w:val="000000"/>
          <w:sz w:val="20"/>
          <w:szCs w:val="20"/>
        </w:rPr>
        <w:t xml:space="preserve">. Mixotrophic cultivation of microalga Spirulina platensis using molasses as organic substrate. </w:t>
      </w:r>
      <w:r w:rsidRPr="00EB431D">
        <w:rPr>
          <w:rFonts w:ascii="Arial" w:eastAsia="Calibri" w:hAnsi="Arial" w:cs="Arial"/>
          <w:i/>
          <w:iCs/>
          <w:color w:val="000000"/>
          <w:sz w:val="20"/>
          <w:szCs w:val="20"/>
        </w:rPr>
        <w:t>Aquaculture</w:t>
      </w:r>
      <w:r w:rsidR="00EB431D">
        <w:rPr>
          <w:rFonts w:ascii="Arial" w:eastAsia="Calibri" w:hAnsi="Arial" w:cs="Arial"/>
          <w:color w:val="000000"/>
          <w:sz w:val="20"/>
          <w:szCs w:val="20"/>
        </w:rPr>
        <w:t>,</w:t>
      </w:r>
      <w:r w:rsidRPr="00A04C41">
        <w:rPr>
          <w:rFonts w:ascii="Arial" w:eastAsia="Calibri" w:hAnsi="Arial" w:cs="Arial"/>
          <w:color w:val="000000"/>
          <w:sz w:val="20"/>
          <w:szCs w:val="20"/>
        </w:rPr>
        <w:t xml:space="preserve"> 264</w:t>
      </w:r>
      <w:r w:rsidR="0078082E">
        <w:rPr>
          <w:rFonts w:ascii="Arial" w:eastAsia="Calibri" w:hAnsi="Arial" w:cs="Arial"/>
          <w:color w:val="000000"/>
          <w:sz w:val="20"/>
          <w:szCs w:val="20"/>
        </w:rPr>
        <w:t>(1-4)</w:t>
      </w:r>
      <w:r w:rsidRPr="00A04C41">
        <w:rPr>
          <w:rFonts w:ascii="Arial" w:eastAsia="Calibri" w:hAnsi="Arial" w:cs="Arial"/>
          <w:color w:val="000000"/>
          <w:sz w:val="20"/>
          <w:szCs w:val="20"/>
        </w:rPr>
        <w:t xml:space="preserve">, 130–134. </w:t>
      </w:r>
      <w:hyperlink r:id="rId13" w:history="1">
        <w:r w:rsidR="0078082E" w:rsidRPr="0078082E">
          <w:rPr>
            <w:rStyle w:val="Hyperlink"/>
            <w:rFonts w:ascii="Arial" w:hAnsi="Arial" w:cs="Arial"/>
            <w:sz w:val="20"/>
            <w:szCs w:val="20"/>
          </w:rPr>
          <w:t>https://doi.org/10.1016/j.aquaculture.2006.11.021</w:t>
        </w:r>
      </w:hyperlink>
    </w:p>
    <w:p w14:paraId="49CFD50D" w14:textId="600100C4" w:rsidR="000158D7" w:rsidRPr="00EB431D" w:rsidRDefault="00EB431D" w:rsidP="00EB431D">
      <w:pPr>
        <w:spacing w:after="120" w:line="360" w:lineRule="auto"/>
        <w:ind w:left="720" w:hanging="720"/>
        <w:contextualSpacing/>
        <w:rPr>
          <w:rFonts w:ascii="Arial" w:eastAsia="Times New Roman" w:hAnsi="Arial" w:cs="Arial"/>
          <w:color w:val="000000"/>
          <w:kern w:val="0"/>
          <w:sz w:val="20"/>
          <w:szCs w:val="20"/>
          <w:lang w:eastAsia="en-IN"/>
          <w14:ligatures w14:val="none"/>
        </w:rPr>
      </w:pPr>
      <w:r w:rsidRPr="00EB431D">
        <w:rPr>
          <w:rFonts w:ascii="Arial" w:eastAsia="Times New Roman" w:hAnsi="Arial" w:cs="Arial"/>
          <w:color w:val="000000"/>
          <w:kern w:val="0"/>
          <w:sz w:val="20"/>
          <w:szCs w:val="20"/>
          <w:lang w:eastAsia="en-IN"/>
          <w14:ligatures w14:val="none"/>
        </w:rPr>
        <w:t xml:space="preserve">Aruna, S. J., &amp; Ravindran, A. D. (2008). Cultivation of Spirulina sp. using organic substrates. </w:t>
      </w:r>
      <w:r w:rsidRPr="00EB431D">
        <w:rPr>
          <w:rFonts w:ascii="Arial" w:eastAsia="Times New Roman" w:hAnsi="Arial" w:cs="Arial"/>
          <w:i/>
          <w:iCs/>
          <w:color w:val="000000"/>
          <w:kern w:val="0"/>
          <w:sz w:val="20"/>
          <w:szCs w:val="20"/>
          <w:lang w:eastAsia="en-IN"/>
          <w14:ligatures w14:val="none"/>
        </w:rPr>
        <w:t>Journal of Pure and Applied Microbiology</w:t>
      </w:r>
      <w:r>
        <w:rPr>
          <w:rFonts w:ascii="Arial" w:eastAsia="Times New Roman" w:hAnsi="Arial" w:cs="Arial"/>
          <w:i/>
          <w:iCs/>
          <w:color w:val="000000"/>
          <w:kern w:val="0"/>
          <w:sz w:val="20"/>
          <w:szCs w:val="20"/>
          <w:lang w:eastAsia="en-IN"/>
          <w14:ligatures w14:val="none"/>
        </w:rPr>
        <w:t>.</w:t>
      </w:r>
      <w:r>
        <w:rPr>
          <w:rFonts w:ascii="Arial" w:eastAsia="Times New Roman" w:hAnsi="Arial" w:cs="Arial"/>
          <w:color w:val="000000"/>
          <w:kern w:val="0"/>
          <w:sz w:val="20"/>
          <w:szCs w:val="20"/>
          <w:lang w:eastAsia="en-IN"/>
          <w14:ligatures w14:val="none"/>
        </w:rPr>
        <w:t xml:space="preserve"> </w:t>
      </w:r>
      <w:r w:rsidRPr="00EB431D">
        <w:rPr>
          <w:rFonts w:ascii="Arial" w:eastAsia="Times New Roman" w:hAnsi="Arial" w:cs="Arial"/>
          <w:color w:val="000000"/>
          <w:kern w:val="0"/>
          <w:sz w:val="20"/>
          <w:szCs w:val="20"/>
          <w:lang w:eastAsia="en-IN"/>
          <w14:ligatures w14:val="none"/>
        </w:rPr>
        <w:t>2</w:t>
      </w:r>
      <w:r w:rsidR="0078082E">
        <w:rPr>
          <w:rFonts w:ascii="Arial" w:eastAsia="Times New Roman" w:hAnsi="Arial" w:cs="Arial"/>
          <w:color w:val="000000"/>
          <w:kern w:val="0"/>
          <w:sz w:val="20"/>
          <w:szCs w:val="20"/>
          <w:lang w:eastAsia="en-IN"/>
          <w14:ligatures w14:val="none"/>
        </w:rPr>
        <w:t>(2)</w:t>
      </w:r>
      <w:r w:rsidRPr="00EB431D">
        <w:rPr>
          <w:rFonts w:ascii="Arial" w:eastAsia="Times New Roman" w:hAnsi="Arial" w:cs="Arial"/>
          <w:color w:val="000000"/>
          <w:kern w:val="0"/>
          <w:sz w:val="20"/>
          <w:szCs w:val="20"/>
          <w:lang w:eastAsia="en-IN"/>
          <w14:ligatures w14:val="none"/>
        </w:rPr>
        <w:t xml:space="preserve">, 483–488. </w:t>
      </w:r>
      <w:hyperlink r:id="rId14" w:history="1">
        <w:r w:rsidR="000158D7" w:rsidRPr="00EB431D">
          <w:rPr>
            <w:rStyle w:val="Hyperlink"/>
            <w:rFonts w:ascii="Arial" w:eastAsia="Times New Roman" w:hAnsi="Arial" w:cs="Arial"/>
            <w:kern w:val="0"/>
            <w:sz w:val="20"/>
            <w:szCs w:val="20"/>
            <w:lang w:eastAsia="en-IN"/>
            <w14:ligatures w14:val="none"/>
          </w:rPr>
          <w:t>https://microbiologyjournal.org/download/79578/?tmstv=1772626704</w:t>
        </w:r>
      </w:hyperlink>
      <w:r w:rsidR="000158D7" w:rsidRPr="00A04C41">
        <w:rPr>
          <w:rFonts w:ascii="Arial" w:eastAsia="Times New Roman" w:hAnsi="Arial" w:cs="Arial"/>
          <w:color w:val="000000"/>
          <w:kern w:val="0"/>
          <w:sz w:val="20"/>
          <w:szCs w:val="20"/>
          <w:lang w:eastAsia="en-IN"/>
          <w14:ligatures w14:val="none"/>
        </w:rPr>
        <w:t xml:space="preserve"> </w:t>
      </w:r>
    </w:p>
    <w:p w14:paraId="452D26F8" w14:textId="500637E4" w:rsidR="000158D7" w:rsidRPr="00A04C41" w:rsidRDefault="00EB431D" w:rsidP="0078082E">
      <w:pPr>
        <w:spacing w:line="360" w:lineRule="auto"/>
        <w:ind w:left="720" w:hanging="720"/>
        <w:contextualSpacing/>
        <w:jc w:val="both"/>
        <w:rPr>
          <w:rFonts w:ascii="Arial" w:eastAsia="Calibri" w:hAnsi="Arial" w:cs="Arial"/>
          <w:color w:val="000000"/>
          <w:sz w:val="20"/>
          <w:szCs w:val="20"/>
          <w:lang w:val="en-US"/>
        </w:rPr>
      </w:pPr>
      <w:r w:rsidRPr="00EB431D">
        <w:rPr>
          <w:rFonts w:ascii="Arial" w:eastAsia="Calibri" w:hAnsi="Arial" w:cs="Arial"/>
          <w:color w:val="000000"/>
          <w:sz w:val="20"/>
          <w:szCs w:val="20"/>
        </w:rPr>
        <w:t xml:space="preserve">Bennett, A., &amp; Bogorad, L. (1973). Complementary chromatic adaptation in a filamentous blue-green alga. </w:t>
      </w:r>
      <w:r w:rsidRPr="00EB431D">
        <w:rPr>
          <w:rFonts w:ascii="Arial" w:eastAsia="Calibri" w:hAnsi="Arial" w:cs="Arial"/>
          <w:i/>
          <w:iCs/>
          <w:color w:val="000000"/>
          <w:sz w:val="20"/>
          <w:szCs w:val="20"/>
        </w:rPr>
        <w:t>Journal of Cell Biology</w:t>
      </w:r>
      <w:r>
        <w:rPr>
          <w:rFonts w:ascii="Arial" w:eastAsia="Calibri" w:hAnsi="Arial" w:cs="Arial"/>
          <w:color w:val="000000"/>
          <w:sz w:val="20"/>
          <w:szCs w:val="20"/>
        </w:rPr>
        <w:t>.</w:t>
      </w:r>
      <w:r w:rsidR="0078082E" w:rsidRPr="0078082E">
        <w:rPr>
          <w:rFonts w:ascii="Times New Roman" w:eastAsia="Calibri" w:hAnsi="Times New Roman" w:cs="Times New Roman"/>
          <w:i/>
          <w:iCs/>
          <w:color w:val="000000"/>
          <w:lang w:val="en-US"/>
        </w:rPr>
        <w:t xml:space="preserve"> </w:t>
      </w:r>
      <w:r w:rsidR="0078082E" w:rsidRPr="004E0010">
        <w:rPr>
          <w:rFonts w:ascii="Times New Roman" w:eastAsia="Calibri" w:hAnsi="Times New Roman" w:cs="Times New Roman"/>
          <w:i/>
          <w:iCs/>
          <w:color w:val="000000"/>
          <w:lang w:val="en-US"/>
        </w:rPr>
        <w:t>58</w:t>
      </w:r>
      <w:r w:rsidR="0078082E" w:rsidRPr="004E0010">
        <w:rPr>
          <w:rFonts w:ascii="Times New Roman" w:eastAsia="Calibri" w:hAnsi="Times New Roman" w:cs="Times New Roman"/>
          <w:color w:val="000000"/>
          <w:lang w:val="en-US"/>
        </w:rPr>
        <w:t>(2), 419-435.</w:t>
      </w:r>
      <w:r w:rsidR="0078082E">
        <w:rPr>
          <w:rFonts w:ascii="Times New Roman" w:eastAsia="Calibri" w:hAnsi="Times New Roman" w:cs="Times New Roman"/>
          <w:color w:val="000000"/>
          <w:lang w:val="en-US"/>
        </w:rPr>
        <w:t xml:space="preserve"> </w:t>
      </w:r>
      <w:r w:rsidRPr="00EB431D">
        <w:rPr>
          <w:rFonts w:ascii="Arial" w:eastAsia="Calibri" w:hAnsi="Arial" w:cs="Arial"/>
          <w:color w:val="000000"/>
          <w:sz w:val="20"/>
          <w:szCs w:val="20"/>
        </w:rPr>
        <w:t xml:space="preserve"> </w:t>
      </w:r>
      <w:hyperlink r:id="rId15" w:history="1">
        <w:r w:rsidR="000158D7" w:rsidRPr="00A04C41">
          <w:rPr>
            <w:rStyle w:val="Hyperlink"/>
            <w:rFonts w:ascii="Arial" w:hAnsi="Arial" w:cs="Arial"/>
            <w:sz w:val="20"/>
            <w:szCs w:val="20"/>
          </w:rPr>
          <w:t xml:space="preserve"> https://doi.org/10.1083/jcb.58.2.419</w:t>
        </w:r>
      </w:hyperlink>
    </w:p>
    <w:p w14:paraId="703CCA5D" w14:textId="068F3EB7" w:rsidR="000158D7" w:rsidRPr="00A04C41" w:rsidRDefault="00EB431D" w:rsidP="006F08F9">
      <w:pPr>
        <w:spacing w:after="120" w:line="360" w:lineRule="auto"/>
        <w:ind w:left="720" w:hanging="720"/>
        <w:jc w:val="both"/>
        <w:rPr>
          <w:rStyle w:val="Hyperlink"/>
          <w:rFonts w:ascii="Arial" w:hAnsi="Arial" w:cs="Arial"/>
          <w:sz w:val="20"/>
          <w:szCs w:val="20"/>
        </w:rPr>
      </w:pPr>
      <w:proofErr w:type="spellStart"/>
      <w:r w:rsidRPr="00EB431D">
        <w:rPr>
          <w:rFonts w:ascii="Arial" w:eastAsia="Times New Roman" w:hAnsi="Arial" w:cs="Arial"/>
          <w:color w:val="000000"/>
          <w:kern w:val="0"/>
          <w:sz w:val="20"/>
          <w:szCs w:val="20"/>
          <w:lang w:eastAsia="en-IN"/>
          <w14:ligatures w14:val="none"/>
        </w:rPr>
        <w:t>Chaiklahan</w:t>
      </w:r>
      <w:proofErr w:type="spellEnd"/>
      <w:r w:rsidRPr="00EB431D">
        <w:rPr>
          <w:rFonts w:ascii="Arial" w:eastAsia="Times New Roman" w:hAnsi="Arial" w:cs="Arial"/>
          <w:color w:val="000000"/>
          <w:kern w:val="0"/>
          <w:sz w:val="20"/>
          <w:szCs w:val="20"/>
          <w:lang w:eastAsia="en-IN"/>
          <w14:ligatures w14:val="none"/>
        </w:rPr>
        <w:t xml:space="preserve">, R., </w:t>
      </w:r>
      <w:proofErr w:type="spellStart"/>
      <w:r w:rsidRPr="00EB431D">
        <w:rPr>
          <w:rFonts w:ascii="Arial" w:eastAsia="Times New Roman" w:hAnsi="Arial" w:cs="Arial"/>
          <w:color w:val="000000"/>
          <w:kern w:val="0"/>
          <w:sz w:val="20"/>
          <w:szCs w:val="20"/>
          <w:lang w:eastAsia="en-IN"/>
          <w14:ligatures w14:val="none"/>
        </w:rPr>
        <w:t>Chirasuwan</w:t>
      </w:r>
      <w:proofErr w:type="spellEnd"/>
      <w:r w:rsidRPr="00EB431D">
        <w:rPr>
          <w:rFonts w:ascii="Arial" w:eastAsia="Times New Roman" w:hAnsi="Arial" w:cs="Arial"/>
          <w:color w:val="000000"/>
          <w:kern w:val="0"/>
          <w:sz w:val="20"/>
          <w:szCs w:val="20"/>
          <w:lang w:eastAsia="en-IN"/>
          <w14:ligatures w14:val="none"/>
        </w:rPr>
        <w:t xml:space="preserve">, N., </w:t>
      </w:r>
      <w:proofErr w:type="spellStart"/>
      <w:r w:rsidRPr="00EB431D">
        <w:rPr>
          <w:rFonts w:ascii="Arial" w:eastAsia="Times New Roman" w:hAnsi="Arial" w:cs="Arial"/>
          <w:color w:val="000000"/>
          <w:kern w:val="0"/>
          <w:sz w:val="20"/>
          <w:szCs w:val="20"/>
          <w:lang w:eastAsia="en-IN"/>
          <w14:ligatures w14:val="none"/>
        </w:rPr>
        <w:t>Siangdung</w:t>
      </w:r>
      <w:proofErr w:type="spellEnd"/>
      <w:r w:rsidRPr="00EB431D">
        <w:rPr>
          <w:rFonts w:ascii="Arial" w:eastAsia="Times New Roman" w:hAnsi="Arial" w:cs="Arial"/>
          <w:color w:val="000000"/>
          <w:kern w:val="0"/>
          <w:sz w:val="20"/>
          <w:szCs w:val="20"/>
          <w:lang w:eastAsia="en-IN"/>
          <w14:ligatures w14:val="none"/>
        </w:rPr>
        <w:t xml:space="preserve">, W., </w:t>
      </w:r>
      <w:proofErr w:type="spellStart"/>
      <w:r w:rsidRPr="00EB431D">
        <w:rPr>
          <w:rFonts w:ascii="Arial" w:eastAsia="Times New Roman" w:hAnsi="Arial" w:cs="Arial"/>
          <w:color w:val="000000"/>
          <w:kern w:val="0"/>
          <w:sz w:val="20"/>
          <w:szCs w:val="20"/>
          <w:lang w:eastAsia="en-IN"/>
          <w14:ligatures w14:val="none"/>
        </w:rPr>
        <w:t>Paithoonrangsarid</w:t>
      </w:r>
      <w:proofErr w:type="spellEnd"/>
      <w:r w:rsidRPr="00EB431D">
        <w:rPr>
          <w:rFonts w:ascii="Arial" w:eastAsia="Times New Roman" w:hAnsi="Arial" w:cs="Arial"/>
          <w:color w:val="000000"/>
          <w:kern w:val="0"/>
          <w:sz w:val="20"/>
          <w:szCs w:val="20"/>
          <w:lang w:eastAsia="en-IN"/>
          <w14:ligatures w14:val="none"/>
        </w:rPr>
        <w:t xml:space="preserve">, K., &amp; Bunnag, B. (2010). Cultivation of </w:t>
      </w:r>
      <w:r w:rsidRPr="00EB431D">
        <w:rPr>
          <w:rFonts w:ascii="Arial" w:eastAsia="Times New Roman" w:hAnsi="Arial" w:cs="Arial"/>
          <w:i/>
          <w:iCs/>
          <w:color w:val="000000"/>
          <w:kern w:val="0"/>
          <w:sz w:val="20"/>
          <w:szCs w:val="20"/>
          <w:lang w:eastAsia="en-IN"/>
          <w14:ligatures w14:val="none"/>
        </w:rPr>
        <w:t>Spirulina platensis</w:t>
      </w:r>
      <w:r w:rsidRPr="00EB431D">
        <w:rPr>
          <w:rFonts w:ascii="Arial" w:eastAsia="Times New Roman" w:hAnsi="Arial" w:cs="Arial"/>
          <w:color w:val="000000"/>
          <w:kern w:val="0"/>
          <w:sz w:val="20"/>
          <w:szCs w:val="20"/>
          <w:lang w:eastAsia="en-IN"/>
          <w14:ligatures w14:val="none"/>
        </w:rPr>
        <w:t xml:space="preserve"> using pig wastewater in a semi-continuous process. </w:t>
      </w:r>
      <w:r w:rsidRPr="00EB431D">
        <w:rPr>
          <w:rFonts w:ascii="Arial" w:eastAsia="Times New Roman" w:hAnsi="Arial" w:cs="Arial"/>
          <w:i/>
          <w:iCs/>
          <w:color w:val="000000"/>
          <w:kern w:val="0"/>
          <w:sz w:val="20"/>
          <w:szCs w:val="20"/>
          <w:lang w:eastAsia="en-IN"/>
          <w14:ligatures w14:val="none"/>
        </w:rPr>
        <w:t>Journal of Microbiology Biotechnology</w:t>
      </w:r>
      <w:r w:rsidR="000158D7" w:rsidRPr="00A04C41">
        <w:rPr>
          <w:rFonts w:ascii="Arial" w:eastAsia="Times New Roman" w:hAnsi="Arial" w:cs="Arial"/>
          <w:color w:val="000000"/>
          <w:kern w:val="0"/>
          <w:sz w:val="20"/>
          <w:szCs w:val="20"/>
          <w:lang w:eastAsia="en-IN"/>
          <w14:ligatures w14:val="none"/>
        </w:rPr>
        <w:t>. 20</w:t>
      </w:r>
      <w:r w:rsidR="008D0237">
        <w:rPr>
          <w:rFonts w:ascii="Arial" w:eastAsia="Times New Roman" w:hAnsi="Arial" w:cs="Arial"/>
          <w:color w:val="000000"/>
          <w:kern w:val="0"/>
          <w:sz w:val="20"/>
          <w:szCs w:val="20"/>
          <w:lang w:eastAsia="en-IN"/>
          <w14:ligatures w14:val="none"/>
        </w:rPr>
        <w:t>(3)</w:t>
      </w:r>
      <w:r w:rsidR="000158D7" w:rsidRPr="00A04C41">
        <w:rPr>
          <w:rFonts w:ascii="Arial" w:eastAsia="Times New Roman" w:hAnsi="Arial" w:cs="Arial"/>
          <w:color w:val="000000"/>
          <w:kern w:val="0"/>
          <w:sz w:val="20"/>
          <w:szCs w:val="20"/>
          <w:lang w:eastAsia="en-IN"/>
          <w14:ligatures w14:val="none"/>
        </w:rPr>
        <w:t>, 609–614.</w:t>
      </w:r>
      <w:r w:rsidR="000158D7" w:rsidRPr="00A04C41">
        <w:rPr>
          <w:rFonts w:ascii="Arial" w:hAnsi="Arial" w:cs="Arial"/>
          <w:sz w:val="20"/>
          <w:szCs w:val="20"/>
        </w:rPr>
        <w:t xml:space="preserve"> </w:t>
      </w:r>
      <w:hyperlink r:id="rId16" w:history="1">
        <w:r w:rsidR="000158D7" w:rsidRPr="00A04C41">
          <w:rPr>
            <w:rStyle w:val="Hyperlink"/>
            <w:rFonts w:ascii="Arial" w:hAnsi="Arial" w:cs="Arial"/>
            <w:sz w:val="20"/>
            <w:szCs w:val="20"/>
          </w:rPr>
          <w:t>https://doi.org/10.4014/jmb.0907.07026</w:t>
        </w:r>
      </w:hyperlink>
    </w:p>
    <w:p w14:paraId="672C3C8E" w14:textId="27E6B969" w:rsidR="000158D7" w:rsidRDefault="00E33A00" w:rsidP="00EB431D">
      <w:pPr>
        <w:spacing w:after="120" w:line="360" w:lineRule="auto"/>
        <w:ind w:left="709" w:hanging="709"/>
        <w:rPr>
          <w:rFonts w:ascii="Arial" w:eastAsia="Times New Roman" w:hAnsi="Arial" w:cs="Arial"/>
          <w:b/>
          <w:bCs/>
          <w:color w:val="000000"/>
          <w:kern w:val="0"/>
          <w:sz w:val="20"/>
          <w:szCs w:val="20"/>
          <w:lang w:eastAsia="en-IN"/>
          <w14:ligatures w14:val="none"/>
        </w:rPr>
      </w:pPr>
      <w:r w:rsidRPr="00E33A00">
        <w:rPr>
          <w:rFonts w:ascii="Arial" w:eastAsia="Times New Roman" w:hAnsi="Arial" w:cs="Arial"/>
          <w:color w:val="000000"/>
          <w:kern w:val="0"/>
          <w:sz w:val="20"/>
          <w:szCs w:val="20"/>
          <w:lang w:eastAsia="en-IN"/>
          <w14:ligatures w14:val="none"/>
        </w:rPr>
        <w:t xml:space="preserve">Chandra, R., Iqbal, H.M., Vishal, G., Lee, H.S. and Nagra, S. </w:t>
      </w:r>
      <w:r w:rsidR="00EB431D" w:rsidRPr="00EB431D">
        <w:rPr>
          <w:rFonts w:ascii="Arial" w:eastAsia="Times New Roman" w:hAnsi="Arial" w:cs="Arial"/>
          <w:color w:val="000000"/>
          <w:kern w:val="0"/>
          <w:sz w:val="20"/>
          <w:szCs w:val="20"/>
          <w:lang w:eastAsia="en-IN"/>
          <w14:ligatures w14:val="none"/>
        </w:rPr>
        <w:t>(201</w:t>
      </w:r>
      <w:r>
        <w:rPr>
          <w:rFonts w:ascii="Arial" w:eastAsia="Times New Roman" w:hAnsi="Arial" w:cs="Arial"/>
          <w:color w:val="000000"/>
          <w:kern w:val="0"/>
          <w:sz w:val="20"/>
          <w:szCs w:val="20"/>
          <w:lang w:eastAsia="en-IN"/>
          <w14:ligatures w14:val="none"/>
        </w:rPr>
        <w:t>9</w:t>
      </w:r>
      <w:r w:rsidR="00EB431D" w:rsidRPr="00EB431D">
        <w:rPr>
          <w:rFonts w:ascii="Arial" w:eastAsia="Times New Roman" w:hAnsi="Arial" w:cs="Arial"/>
          <w:color w:val="000000"/>
          <w:kern w:val="0"/>
          <w:sz w:val="20"/>
          <w:szCs w:val="20"/>
          <w:lang w:eastAsia="en-IN"/>
          <w14:ligatures w14:val="none"/>
        </w:rPr>
        <w:t xml:space="preserve">). </w:t>
      </w:r>
      <w:r w:rsidRPr="00E33A00">
        <w:rPr>
          <w:rFonts w:ascii="Arial" w:eastAsia="Times New Roman" w:hAnsi="Arial" w:cs="Arial"/>
          <w:color w:val="000000"/>
          <w:kern w:val="0"/>
          <w:sz w:val="20"/>
          <w:szCs w:val="20"/>
          <w:lang w:eastAsia="en-IN"/>
          <w14:ligatures w14:val="none"/>
        </w:rPr>
        <w:t xml:space="preserve">Algal biorefinery: a sustainable approach to </w:t>
      </w:r>
      <w:proofErr w:type="spellStart"/>
      <w:r w:rsidRPr="00E33A00">
        <w:rPr>
          <w:rFonts w:ascii="Arial" w:eastAsia="Times New Roman" w:hAnsi="Arial" w:cs="Arial"/>
          <w:color w:val="000000"/>
          <w:kern w:val="0"/>
          <w:sz w:val="20"/>
          <w:szCs w:val="20"/>
          <w:lang w:eastAsia="en-IN"/>
          <w14:ligatures w14:val="none"/>
        </w:rPr>
        <w:t>valorize</w:t>
      </w:r>
      <w:proofErr w:type="spellEnd"/>
      <w:r w:rsidRPr="00E33A00">
        <w:rPr>
          <w:rFonts w:ascii="Arial" w:eastAsia="Times New Roman" w:hAnsi="Arial" w:cs="Arial"/>
          <w:color w:val="000000"/>
          <w:kern w:val="0"/>
          <w:sz w:val="20"/>
          <w:szCs w:val="20"/>
          <w:lang w:eastAsia="en-IN"/>
          <w14:ligatures w14:val="none"/>
        </w:rPr>
        <w:t xml:space="preserve"> algal-based biomass towards multiple product recovery. </w:t>
      </w:r>
      <w:r w:rsidRPr="00E33A00">
        <w:rPr>
          <w:rFonts w:ascii="Arial" w:eastAsia="Times New Roman" w:hAnsi="Arial" w:cs="Arial"/>
          <w:i/>
          <w:iCs/>
          <w:color w:val="000000"/>
          <w:kern w:val="0"/>
          <w:sz w:val="20"/>
          <w:szCs w:val="20"/>
          <w:lang w:eastAsia="en-IN"/>
          <w14:ligatures w14:val="none"/>
        </w:rPr>
        <w:t>Bioresource technology</w:t>
      </w:r>
      <w:r w:rsidR="00EB431D" w:rsidRPr="00EB431D">
        <w:rPr>
          <w:rFonts w:ascii="Arial" w:eastAsia="Times New Roman" w:hAnsi="Arial" w:cs="Arial"/>
          <w:b/>
          <w:bCs/>
          <w:i/>
          <w:iCs/>
          <w:color w:val="000000"/>
          <w:kern w:val="0"/>
          <w:sz w:val="20"/>
          <w:szCs w:val="20"/>
          <w:lang w:eastAsia="en-IN"/>
          <w14:ligatures w14:val="none"/>
        </w:rPr>
        <w:t>.</w:t>
      </w:r>
      <w:r w:rsidR="000158D7" w:rsidRPr="000158D7">
        <w:rPr>
          <w:rFonts w:ascii="Arial" w:eastAsia="Times New Roman" w:hAnsi="Arial" w:cs="Arial"/>
          <w:color w:val="000000"/>
          <w:kern w:val="0"/>
          <w:sz w:val="20"/>
          <w:szCs w:val="20"/>
          <w:lang w:eastAsia="en-IN"/>
          <w14:ligatures w14:val="none"/>
        </w:rPr>
        <w:t xml:space="preserve"> 2</w:t>
      </w:r>
      <w:r>
        <w:rPr>
          <w:rFonts w:ascii="Arial" w:eastAsia="Times New Roman" w:hAnsi="Arial" w:cs="Arial"/>
          <w:color w:val="000000"/>
          <w:kern w:val="0"/>
          <w:sz w:val="20"/>
          <w:szCs w:val="20"/>
          <w:lang w:eastAsia="en-IN"/>
          <w14:ligatures w14:val="none"/>
        </w:rPr>
        <w:t>78</w:t>
      </w:r>
      <w:r w:rsidR="00EB431D">
        <w:rPr>
          <w:rFonts w:ascii="Arial" w:eastAsia="Times New Roman" w:hAnsi="Arial" w:cs="Arial"/>
          <w:color w:val="000000"/>
          <w:kern w:val="0"/>
          <w:sz w:val="20"/>
          <w:szCs w:val="20"/>
          <w:lang w:eastAsia="en-IN"/>
          <w14:ligatures w14:val="none"/>
        </w:rPr>
        <w:t>.</w:t>
      </w:r>
      <w:r w:rsidR="000158D7" w:rsidRPr="000158D7">
        <w:rPr>
          <w:rFonts w:ascii="Arial" w:eastAsia="Times New Roman" w:hAnsi="Arial" w:cs="Arial"/>
          <w:color w:val="000000"/>
          <w:kern w:val="0"/>
          <w:sz w:val="20"/>
          <w:szCs w:val="20"/>
          <w:lang w:eastAsia="en-IN"/>
          <w14:ligatures w14:val="none"/>
        </w:rPr>
        <w:t xml:space="preserve"> </w:t>
      </w:r>
      <w:r>
        <w:rPr>
          <w:rFonts w:ascii="Arial" w:eastAsia="Times New Roman" w:hAnsi="Arial" w:cs="Arial"/>
          <w:color w:val="000000"/>
          <w:kern w:val="0"/>
          <w:sz w:val="20"/>
          <w:szCs w:val="20"/>
          <w:lang w:eastAsia="en-IN"/>
          <w14:ligatures w14:val="none"/>
        </w:rPr>
        <w:t>346</w:t>
      </w:r>
      <w:r w:rsidR="000158D7" w:rsidRPr="000158D7">
        <w:rPr>
          <w:rFonts w:ascii="Arial" w:eastAsia="Times New Roman" w:hAnsi="Arial" w:cs="Arial"/>
          <w:color w:val="000000"/>
          <w:kern w:val="0"/>
          <w:sz w:val="20"/>
          <w:szCs w:val="20"/>
          <w:lang w:eastAsia="en-IN"/>
          <w14:ligatures w14:val="none"/>
        </w:rPr>
        <w:t>–3</w:t>
      </w:r>
      <w:r>
        <w:rPr>
          <w:rFonts w:ascii="Arial" w:eastAsia="Times New Roman" w:hAnsi="Arial" w:cs="Arial"/>
          <w:color w:val="000000"/>
          <w:kern w:val="0"/>
          <w:sz w:val="20"/>
          <w:szCs w:val="20"/>
          <w:lang w:eastAsia="en-IN"/>
          <w14:ligatures w14:val="none"/>
        </w:rPr>
        <w:t xml:space="preserve">59. </w:t>
      </w:r>
      <w:r w:rsidR="000158D7" w:rsidRPr="000158D7">
        <w:rPr>
          <w:rFonts w:ascii="Arial" w:eastAsia="Times New Roman" w:hAnsi="Arial" w:cs="Arial"/>
          <w:b/>
          <w:bCs/>
          <w:color w:val="000000"/>
          <w:kern w:val="0"/>
          <w:sz w:val="20"/>
          <w:szCs w:val="20"/>
          <w:lang w:eastAsia="en-IN"/>
          <w14:ligatures w14:val="none"/>
        </w:rPr>
        <w:t xml:space="preserve"> </w:t>
      </w:r>
      <w:hyperlink r:id="rId17" w:tgtFrame="_blank" w:tooltip="Persistent link using digital object identifier" w:history="1">
        <w:r w:rsidRPr="00E33A00">
          <w:rPr>
            <w:rStyle w:val="Hyperlink"/>
            <w:rFonts w:ascii="Arial" w:eastAsia="Times New Roman" w:hAnsi="Arial" w:cs="Arial"/>
            <w:b/>
            <w:bCs/>
            <w:kern w:val="0"/>
            <w:sz w:val="20"/>
            <w:szCs w:val="20"/>
            <w:lang w:eastAsia="en-IN"/>
            <w14:ligatures w14:val="none"/>
          </w:rPr>
          <w:t>https://doi.org/10.1016/j.biortech.2019.01.104</w:t>
        </w:r>
      </w:hyperlink>
      <w:r w:rsidRPr="00E33A00">
        <w:rPr>
          <w:rFonts w:ascii="Arial" w:eastAsia="Times New Roman" w:hAnsi="Arial" w:cs="Arial"/>
          <w:b/>
          <w:bCs/>
          <w:color w:val="000000"/>
          <w:kern w:val="0"/>
          <w:sz w:val="20"/>
          <w:szCs w:val="20"/>
          <w:lang w:eastAsia="en-IN"/>
          <w14:ligatures w14:val="none"/>
        </w:rPr>
        <w:t xml:space="preserve"> </w:t>
      </w:r>
    </w:p>
    <w:p w14:paraId="64F6FF2B" w14:textId="2206C90F" w:rsidR="002C4FB3" w:rsidRDefault="002C4FB3" w:rsidP="002C4FB3">
      <w:pPr>
        <w:spacing w:after="120" w:line="360" w:lineRule="auto"/>
        <w:ind w:left="720" w:hanging="720"/>
        <w:rPr>
          <w:rFonts w:ascii="Arial" w:eastAsia="Times New Roman" w:hAnsi="Arial" w:cs="Arial"/>
          <w:color w:val="000000"/>
          <w:kern w:val="0"/>
          <w:sz w:val="20"/>
          <w:szCs w:val="20"/>
          <w:lang w:eastAsia="en-IN"/>
          <w14:ligatures w14:val="none"/>
        </w:rPr>
      </w:pPr>
      <w:r w:rsidRPr="002C4FB3">
        <w:rPr>
          <w:rFonts w:ascii="Arial" w:eastAsia="Times New Roman" w:hAnsi="Arial" w:cs="Arial"/>
          <w:color w:val="000000"/>
          <w:kern w:val="0"/>
          <w:sz w:val="20"/>
          <w:szCs w:val="20"/>
          <w:lang w:eastAsia="en-IN"/>
          <w14:ligatures w14:val="none"/>
        </w:rPr>
        <w:t xml:space="preserve">Chen, F., Zhang, Y., &amp; Guo, S. (1996). Growth and phycocyanin formation of </w:t>
      </w:r>
      <w:r w:rsidRPr="002C4FB3">
        <w:rPr>
          <w:rFonts w:ascii="Arial" w:eastAsia="Times New Roman" w:hAnsi="Arial" w:cs="Arial"/>
          <w:i/>
          <w:iCs/>
          <w:color w:val="000000"/>
          <w:kern w:val="0"/>
          <w:sz w:val="20"/>
          <w:szCs w:val="20"/>
          <w:lang w:eastAsia="en-IN"/>
          <w14:ligatures w14:val="none"/>
        </w:rPr>
        <w:t>Spirulina platensis</w:t>
      </w:r>
      <w:r w:rsidRPr="002C4FB3">
        <w:rPr>
          <w:rFonts w:ascii="Arial" w:eastAsia="Times New Roman" w:hAnsi="Arial" w:cs="Arial"/>
          <w:color w:val="000000"/>
          <w:kern w:val="0"/>
          <w:sz w:val="20"/>
          <w:szCs w:val="20"/>
          <w:lang w:eastAsia="en-IN"/>
          <w14:ligatures w14:val="none"/>
        </w:rPr>
        <w:t xml:space="preserve"> in photoheterotrophic culture. </w:t>
      </w:r>
      <w:r w:rsidRPr="00E33A00">
        <w:rPr>
          <w:rFonts w:ascii="Arial" w:eastAsia="Times New Roman" w:hAnsi="Arial" w:cs="Arial"/>
          <w:i/>
          <w:iCs/>
          <w:color w:val="000000"/>
          <w:kern w:val="0"/>
          <w:sz w:val="20"/>
          <w:szCs w:val="20"/>
          <w:lang w:eastAsia="en-IN"/>
          <w14:ligatures w14:val="none"/>
        </w:rPr>
        <w:t>Biotechnology Letters</w:t>
      </w:r>
      <w:r w:rsidRPr="002C4FB3">
        <w:rPr>
          <w:rFonts w:ascii="Arial" w:eastAsia="Times New Roman" w:hAnsi="Arial" w:cs="Arial"/>
          <w:i/>
          <w:iCs/>
          <w:color w:val="000000"/>
          <w:kern w:val="0"/>
          <w:sz w:val="20"/>
          <w:szCs w:val="20"/>
          <w:lang w:eastAsia="en-IN"/>
          <w14:ligatures w14:val="none"/>
        </w:rPr>
        <w:t>.</w:t>
      </w:r>
      <w:r w:rsidRPr="002C4FB3">
        <w:rPr>
          <w:rFonts w:ascii="Arial" w:eastAsia="Times New Roman" w:hAnsi="Arial" w:cs="Arial"/>
          <w:color w:val="000000"/>
          <w:kern w:val="0"/>
          <w:sz w:val="20"/>
          <w:szCs w:val="20"/>
          <w:lang w:eastAsia="en-IN"/>
          <w14:ligatures w14:val="none"/>
        </w:rPr>
        <w:t xml:space="preserve"> 18</w:t>
      </w:r>
      <w:r w:rsidR="00E33A00">
        <w:rPr>
          <w:rFonts w:ascii="Arial" w:eastAsia="Times New Roman" w:hAnsi="Arial" w:cs="Arial"/>
          <w:color w:val="000000"/>
          <w:kern w:val="0"/>
          <w:sz w:val="20"/>
          <w:szCs w:val="20"/>
          <w:lang w:eastAsia="en-IN"/>
          <w14:ligatures w14:val="none"/>
        </w:rPr>
        <w:t>(5)</w:t>
      </w:r>
      <w:r w:rsidRPr="002C4FB3">
        <w:rPr>
          <w:rFonts w:ascii="Arial" w:eastAsia="Times New Roman" w:hAnsi="Arial" w:cs="Arial"/>
          <w:color w:val="000000"/>
          <w:kern w:val="0"/>
          <w:sz w:val="20"/>
          <w:szCs w:val="20"/>
          <w:lang w:eastAsia="en-IN"/>
          <w14:ligatures w14:val="none"/>
        </w:rPr>
        <w:t xml:space="preserve">, 603–608. </w:t>
      </w:r>
      <w:hyperlink r:id="rId18" w:tgtFrame="_new" w:history="1">
        <w:r w:rsidRPr="002C4FB3">
          <w:rPr>
            <w:rStyle w:val="Hyperlink"/>
            <w:rFonts w:ascii="Arial" w:eastAsia="Times New Roman" w:hAnsi="Arial" w:cs="Arial"/>
            <w:kern w:val="0"/>
            <w:sz w:val="20"/>
            <w:szCs w:val="20"/>
            <w:lang w:eastAsia="en-IN"/>
            <w14:ligatures w14:val="none"/>
          </w:rPr>
          <w:t>https://doi.org/10.1007/BF00140211</w:t>
        </w:r>
      </w:hyperlink>
      <w:r w:rsidRPr="002C4FB3">
        <w:rPr>
          <w:rFonts w:ascii="Arial" w:eastAsia="Times New Roman" w:hAnsi="Arial" w:cs="Arial"/>
          <w:color w:val="000000"/>
          <w:kern w:val="0"/>
          <w:sz w:val="20"/>
          <w:szCs w:val="20"/>
          <w:lang w:eastAsia="en-IN"/>
          <w14:ligatures w14:val="none"/>
        </w:rPr>
        <w:t xml:space="preserve"> </w:t>
      </w:r>
    </w:p>
    <w:p w14:paraId="7A4448A8" w14:textId="4EC3B38F" w:rsidR="000158D7" w:rsidRPr="00A04C41" w:rsidRDefault="002C4FB3" w:rsidP="006F08F9">
      <w:pPr>
        <w:spacing w:after="120" w:line="360" w:lineRule="auto"/>
        <w:ind w:left="720" w:hanging="720"/>
        <w:jc w:val="both"/>
        <w:rPr>
          <w:rFonts w:ascii="Arial" w:eastAsia="Times New Roman" w:hAnsi="Arial" w:cs="Arial"/>
          <w:color w:val="000000"/>
          <w:kern w:val="0"/>
          <w:sz w:val="20"/>
          <w:szCs w:val="20"/>
          <w:lang w:eastAsia="en-IN"/>
          <w14:ligatures w14:val="none"/>
        </w:rPr>
      </w:pPr>
      <w:r w:rsidRPr="002C4FB3">
        <w:rPr>
          <w:rFonts w:ascii="Arial" w:eastAsia="Times New Roman" w:hAnsi="Arial" w:cs="Arial"/>
          <w:color w:val="000000"/>
          <w:kern w:val="0"/>
          <w:sz w:val="20"/>
          <w:szCs w:val="20"/>
          <w:lang w:eastAsia="en-IN"/>
          <w14:ligatures w14:val="none"/>
        </w:rPr>
        <w:t xml:space="preserve">Costa, J. A. V., Colla, L. M., &amp; Duarte Filho, P. F. (2004). Improving </w:t>
      </w:r>
      <w:r w:rsidRPr="002C4FB3">
        <w:rPr>
          <w:rFonts w:ascii="Arial" w:eastAsia="Times New Roman" w:hAnsi="Arial" w:cs="Arial"/>
          <w:i/>
          <w:iCs/>
          <w:color w:val="000000"/>
          <w:kern w:val="0"/>
          <w:sz w:val="20"/>
          <w:szCs w:val="20"/>
          <w:lang w:eastAsia="en-IN"/>
          <w14:ligatures w14:val="none"/>
        </w:rPr>
        <w:t>Spirulina platensis</w:t>
      </w:r>
      <w:r w:rsidRPr="002C4FB3">
        <w:rPr>
          <w:rFonts w:ascii="Arial" w:eastAsia="Times New Roman" w:hAnsi="Arial" w:cs="Arial"/>
          <w:color w:val="000000"/>
          <w:kern w:val="0"/>
          <w:sz w:val="20"/>
          <w:szCs w:val="20"/>
          <w:lang w:eastAsia="en-IN"/>
          <w14:ligatures w14:val="none"/>
        </w:rPr>
        <w:t xml:space="preserve"> biomass yield using a fed-batch process. Bioresource Technology</w:t>
      </w:r>
      <w:r w:rsidR="000158D7" w:rsidRPr="00A04C41">
        <w:rPr>
          <w:rFonts w:ascii="Arial" w:eastAsia="Times New Roman" w:hAnsi="Arial" w:cs="Arial"/>
          <w:color w:val="000000"/>
          <w:kern w:val="0"/>
          <w:sz w:val="20"/>
          <w:szCs w:val="20"/>
          <w:lang w:eastAsia="en-IN"/>
          <w14:ligatures w14:val="none"/>
        </w:rPr>
        <w:t>. 92</w:t>
      </w:r>
      <w:r w:rsidR="00E33A00">
        <w:rPr>
          <w:rFonts w:ascii="Arial" w:eastAsia="Times New Roman" w:hAnsi="Arial" w:cs="Arial"/>
          <w:color w:val="000000"/>
          <w:kern w:val="0"/>
          <w:sz w:val="20"/>
          <w:szCs w:val="20"/>
          <w:lang w:eastAsia="en-IN"/>
          <w14:ligatures w14:val="none"/>
        </w:rPr>
        <w:t>(3)</w:t>
      </w:r>
      <w:r w:rsidR="000158D7" w:rsidRPr="00A04C41">
        <w:rPr>
          <w:rFonts w:ascii="Arial" w:eastAsia="Times New Roman" w:hAnsi="Arial" w:cs="Arial"/>
          <w:color w:val="000000"/>
          <w:kern w:val="0"/>
          <w:sz w:val="20"/>
          <w:szCs w:val="20"/>
          <w:lang w:eastAsia="en-IN"/>
          <w14:ligatures w14:val="none"/>
        </w:rPr>
        <w:t>, 237–</w:t>
      </w:r>
      <w:r w:rsidRPr="00A04C41">
        <w:rPr>
          <w:rFonts w:ascii="Arial" w:eastAsia="Times New Roman" w:hAnsi="Arial" w:cs="Arial"/>
          <w:color w:val="000000"/>
          <w:kern w:val="0"/>
          <w:sz w:val="20"/>
          <w:szCs w:val="20"/>
          <w:lang w:eastAsia="en-IN"/>
          <w14:ligatures w14:val="none"/>
        </w:rPr>
        <w:t>241.</w:t>
      </w:r>
      <w:r w:rsidR="000158D7" w:rsidRPr="00A04C41">
        <w:rPr>
          <w:rFonts w:ascii="Arial" w:eastAsia="Times New Roman" w:hAnsi="Arial" w:cs="Arial"/>
          <w:color w:val="000000"/>
          <w:kern w:val="0"/>
          <w:sz w:val="20"/>
          <w:szCs w:val="20"/>
          <w:lang w:eastAsia="en-IN"/>
          <w14:ligatures w14:val="none"/>
        </w:rPr>
        <w:t xml:space="preserve"> </w:t>
      </w:r>
      <w:hyperlink r:id="rId19" w:history="1">
        <w:r w:rsidR="000158D7" w:rsidRPr="00A04C41">
          <w:rPr>
            <w:rStyle w:val="Hyperlink"/>
            <w:rFonts w:ascii="Arial" w:hAnsi="Arial" w:cs="Arial"/>
            <w:sz w:val="20"/>
            <w:szCs w:val="20"/>
          </w:rPr>
          <w:t>https://doi.org/10.1016/j.biortech.2003.09.013</w:t>
        </w:r>
      </w:hyperlink>
    </w:p>
    <w:p w14:paraId="423BBDFE" w14:textId="0C720B4B" w:rsidR="000158D7" w:rsidRDefault="000158D7" w:rsidP="000158D7">
      <w:pPr>
        <w:spacing w:after="120" w:line="360" w:lineRule="auto"/>
        <w:ind w:left="709" w:hanging="709"/>
        <w:jc w:val="both"/>
        <w:rPr>
          <w:rFonts w:ascii="Arial" w:eastAsia="Times New Roman" w:hAnsi="Arial" w:cs="Arial"/>
          <w:color w:val="000000"/>
          <w:kern w:val="0"/>
          <w:sz w:val="20"/>
          <w:szCs w:val="20"/>
          <w:lang w:eastAsia="en-IN"/>
          <w14:ligatures w14:val="none"/>
        </w:rPr>
      </w:pPr>
      <w:r w:rsidRPr="000158D7">
        <w:rPr>
          <w:rFonts w:ascii="Arial" w:eastAsia="Times New Roman" w:hAnsi="Arial" w:cs="Arial"/>
          <w:color w:val="000000"/>
          <w:kern w:val="0"/>
          <w:sz w:val="20"/>
          <w:szCs w:val="20"/>
          <w:lang w:eastAsia="en-IN"/>
          <w14:ligatures w14:val="none"/>
        </w:rPr>
        <w:t>Hossain M A, Rahman M H, Hossain M S, Habib M A, Uddin M A &amp; Sarker F</w:t>
      </w:r>
      <w:r w:rsidR="002C4FB3">
        <w:rPr>
          <w:rFonts w:ascii="Arial" w:eastAsia="Times New Roman" w:hAnsi="Arial" w:cs="Arial"/>
          <w:color w:val="000000"/>
          <w:kern w:val="0"/>
          <w:sz w:val="20"/>
          <w:szCs w:val="20"/>
          <w:lang w:eastAsia="en-IN"/>
          <w14:ligatures w14:val="none"/>
        </w:rPr>
        <w:t xml:space="preserve">. </w:t>
      </w:r>
      <w:r w:rsidR="002C4FB3" w:rsidRPr="000158D7">
        <w:rPr>
          <w:rFonts w:ascii="Arial" w:eastAsia="Times New Roman" w:hAnsi="Arial" w:cs="Arial"/>
          <w:color w:val="000000"/>
          <w:kern w:val="0"/>
          <w:sz w:val="20"/>
          <w:szCs w:val="20"/>
          <w:lang w:eastAsia="en-IN"/>
          <w14:ligatures w14:val="none"/>
        </w:rPr>
        <w:t xml:space="preserve">(2021) </w:t>
      </w:r>
      <w:r w:rsidRPr="000158D7">
        <w:rPr>
          <w:rFonts w:ascii="Arial" w:eastAsia="Times New Roman" w:hAnsi="Arial" w:cs="Arial"/>
          <w:color w:val="000000"/>
          <w:kern w:val="0"/>
          <w:sz w:val="20"/>
          <w:szCs w:val="20"/>
          <w:lang w:eastAsia="en-IN"/>
          <w14:ligatures w14:val="none"/>
        </w:rPr>
        <w:t xml:space="preserve">Smart production of Spirulina (Spirulina platensis) using supernatant of digested rotten potato, </w:t>
      </w:r>
      <w:r w:rsidR="002C4FB3" w:rsidRPr="002C4FB3">
        <w:rPr>
          <w:rFonts w:ascii="Arial" w:eastAsia="Times New Roman" w:hAnsi="Arial" w:cs="Arial"/>
          <w:i/>
          <w:iCs/>
          <w:color w:val="000000"/>
          <w:kern w:val="0"/>
          <w:sz w:val="20"/>
          <w:szCs w:val="20"/>
          <w:lang w:eastAsia="en-IN"/>
          <w14:ligatures w14:val="none"/>
        </w:rPr>
        <w:t>Journal of Agriculture, Food and Environment</w:t>
      </w:r>
      <w:r w:rsidR="002C4FB3">
        <w:rPr>
          <w:rFonts w:ascii="Arial" w:eastAsia="Times New Roman" w:hAnsi="Arial" w:cs="Arial"/>
          <w:i/>
          <w:iCs/>
          <w:color w:val="000000"/>
          <w:kern w:val="0"/>
          <w:sz w:val="20"/>
          <w:szCs w:val="20"/>
          <w:lang w:eastAsia="en-IN"/>
          <w14:ligatures w14:val="none"/>
        </w:rPr>
        <w:t>.</w:t>
      </w:r>
      <w:r w:rsidRPr="000158D7">
        <w:rPr>
          <w:rFonts w:ascii="Arial" w:eastAsia="Times New Roman" w:hAnsi="Arial" w:cs="Arial"/>
          <w:color w:val="000000"/>
          <w:kern w:val="0"/>
          <w:sz w:val="20"/>
          <w:szCs w:val="20"/>
          <w:lang w:eastAsia="en-IN"/>
          <w14:ligatures w14:val="none"/>
        </w:rPr>
        <w:t xml:space="preserve"> 2</w:t>
      </w:r>
      <w:r w:rsidR="00E33A00">
        <w:rPr>
          <w:rFonts w:ascii="Arial" w:eastAsia="Times New Roman" w:hAnsi="Arial" w:cs="Arial"/>
          <w:color w:val="000000"/>
          <w:kern w:val="0"/>
          <w:sz w:val="20"/>
          <w:szCs w:val="20"/>
          <w:lang w:eastAsia="en-IN"/>
          <w14:ligatures w14:val="none"/>
        </w:rPr>
        <w:t>(1),</w:t>
      </w:r>
      <w:r w:rsidRPr="000158D7">
        <w:rPr>
          <w:rFonts w:ascii="Arial" w:eastAsia="Times New Roman" w:hAnsi="Arial" w:cs="Arial"/>
          <w:color w:val="000000"/>
          <w:kern w:val="0"/>
          <w:sz w:val="20"/>
          <w:szCs w:val="20"/>
          <w:lang w:eastAsia="en-IN"/>
          <w14:ligatures w14:val="none"/>
        </w:rPr>
        <w:t xml:space="preserve"> 62–69</w:t>
      </w:r>
      <w:r w:rsidRPr="000158D7">
        <w:rPr>
          <w:rFonts w:ascii="Arial" w:eastAsia="Times New Roman" w:hAnsi="Arial" w:cs="Arial"/>
          <w:b/>
          <w:bCs/>
          <w:color w:val="000000"/>
          <w:kern w:val="0"/>
          <w:sz w:val="20"/>
          <w:szCs w:val="20"/>
          <w:lang w:eastAsia="en-IN"/>
          <w14:ligatures w14:val="none"/>
        </w:rPr>
        <w:t xml:space="preserve">. </w:t>
      </w:r>
      <w:hyperlink r:id="rId20" w:tgtFrame="_new" w:history="1">
        <w:r w:rsidRPr="000158D7">
          <w:rPr>
            <w:rStyle w:val="Hyperlink"/>
            <w:rFonts w:ascii="Arial" w:eastAsia="Times New Roman" w:hAnsi="Arial" w:cs="Arial"/>
            <w:b/>
            <w:bCs/>
            <w:kern w:val="0"/>
            <w:sz w:val="20"/>
            <w:szCs w:val="20"/>
            <w:lang w:eastAsia="en-IN"/>
            <w14:ligatures w14:val="none"/>
          </w:rPr>
          <w:t>http://doi.org/10.47440/JAFE.2021.2111</w:t>
        </w:r>
      </w:hyperlink>
    </w:p>
    <w:p w14:paraId="08F4A03B" w14:textId="7BF91D3E" w:rsidR="000158D7" w:rsidRPr="00A04C41" w:rsidRDefault="000158D7" w:rsidP="006F08F9">
      <w:pPr>
        <w:spacing w:after="120" w:line="360" w:lineRule="auto"/>
        <w:ind w:left="720" w:hanging="720"/>
        <w:jc w:val="both"/>
        <w:rPr>
          <w:rFonts w:ascii="Arial" w:eastAsia="Times New Roman" w:hAnsi="Arial" w:cs="Arial"/>
          <w:color w:val="000000"/>
          <w:kern w:val="0"/>
          <w:sz w:val="20"/>
          <w:szCs w:val="20"/>
          <w:lang w:eastAsia="en-IN"/>
          <w14:ligatures w14:val="none"/>
        </w:rPr>
      </w:pPr>
      <w:r w:rsidRPr="00A04C41">
        <w:rPr>
          <w:rFonts w:ascii="Arial" w:eastAsia="Times New Roman" w:hAnsi="Arial" w:cs="Arial"/>
          <w:color w:val="000000"/>
          <w:kern w:val="0"/>
          <w:sz w:val="20"/>
          <w:szCs w:val="20"/>
          <w:lang w:eastAsia="en-IN"/>
          <w14:ligatures w14:val="none"/>
        </w:rPr>
        <w:t>Jafari, N.</w:t>
      </w:r>
      <w:r w:rsidR="002C4FB3">
        <w:rPr>
          <w:rFonts w:ascii="Arial" w:eastAsia="Times New Roman" w:hAnsi="Arial" w:cs="Arial"/>
          <w:color w:val="000000"/>
          <w:kern w:val="0"/>
          <w:sz w:val="20"/>
          <w:szCs w:val="20"/>
          <w:lang w:eastAsia="en-IN"/>
          <w14:ligatures w14:val="none"/>
        </w:rPr>
        <w:t xml:space="preserve"> (</w:t>
      </w:r>
      <w:r w:rsidRPr="00A04C41">
        <w:rPr>
          <w:rFonts w:ascii="Arial" w:eastAsia="Times New Roman" w:hAnsi="Arial" w:cs="Arial"/>
          <w:color w:val="000000"/>
          <w:kern w:val="0"/>
          <w:sz w:val="20"/>
          <w:szCs w:val="20"/>
          <w:lang w:eastAsia="en-IN"/>
          <w14:ligatures w14:val="none"/>
        </w:rPr>
        <w:t>2010</w:t>
      </w:r>
      <w:r w:rsidR="002C4FB3">
        <w:rPr>
          <w:rFonts w:ascii="Arial" w:eastAsia="Times New Roman" w:hAnsi="Arial" w:cs="Arial"/>
          <w:color w:val="000000"/>
          <w:kern w:val="0"/>
          <w:sz w:val="20"/>
          <w:szCs w:val="20"/>
          <w:lang w:eastAsia="en-IN"/>
          <w14:ligatures w14:val="none"/>
        </w:rPr>
        <w:t>)</w:t>
      </w:r>
      <w:r w:rsidRPr="00A04C41">
        <w:rPr>
          <w:rFonts w:ascii="Arial" w:eastAsia="Times New Roman" w:hAnsi="Arial" w:cs="Arial"/>
          <w:color w:val="000000"/>
          <w:kern w:val="0"/>
          <w:sz w:val="20"/>
          <w:szCs w:val="20"/>
          <w:lang w:eastAsia="en-IN"/>
          <w14:ligatures w14:val="none"/>
        </w:rPr>
        <w:t>. Ecological and socio-economic utilization of water hyacinth (</w:t>
      </w:r>
      <w:r w:rsidRPr="00A04C41">
        <w:rPr>
          <w:rFonts w:ascii="Arial" w:eastAsia="Times New Roman" w:hAnsi="Arial" w:cs="Arial"/>
          <w:i/>
          <w:iCs/>
          <w:color w:val="000000"/>
          <w:kern w:val="0"/>
          <w:sz w:val="20"/>
          <w:szCs w:val="20"/>
          <w:lang w:eastAsia="en-IN"/>
          <w14:ligatures w14:val="none"/>
        </w:rPr>
        <w:t>Eichhornia crassipes</w:t>
      </w:r>
      <w:r w:rsidRPr="00A04C41">
        <w:rPr>
          <w:rFonts w:ascii="Arial" w:eastAsia="Times New Roman" w:hAnsi="Arial" w:cs="Arial"/>
          <w:color w:val="000000"/>
          <w:kern w:val="0"/>
          <w:sz w:val="20"/>
          <w:szCs w:val="20"/>
          <w:lang w:eastAsia="en-IN"/>
          <w14:ligatures w14:val="none"/>
        </w:rPr>
        <w:t xml:space="preserve"> Mart. Solms). </w:t>
      </w:r>
      <w:r w:rsidR="002C4FB3" w:rsidRPr="002C4FB3">
        <w:rPr>
          <w:rFonts w:ascii="Arial" w:eastAsia="Times New Roman" w:hAnsi="Arial" w:cs="Arial"/>
          <w:i/>
          <w:iCs/>
          <w:color w:val="000000"/>
          <w:kern w:val="0"/>
          <w:sz w:val="20"/>
          <w:szCs w:val="20"/>
          <w:lang w:eastAsia="en-IN"/>
          <w14:ligatures w14:val="none"/>
        </w:rPr>
        <w:t>Journal of Applied Sciences and Environmental Management</w:t>
      </w:r>
      <w:r w:rsidRPr="00A04C41">
        <w:rPr>
          <w:rFonts w:ascii="Arial" w:eastAsia="Times New Roman" w:hAnsi="Arial" w:cs="Arial"/>
          <w:color w:val="000000"/>
          <w:kern w:val="0"/>
          <w:sz w:val="20"/>
          <w:szCs w:val="20"/>
          <w:lang w:eastAsia="en-IN"/>
          <w14:ligatures w14:val="none"/>
        </w:rPr>
        <w:t>. 14</w:t>
      </w:r>
      <w:r w:rsidR="00E33A00">
        <w:rPr>
          <w:rFonts w:ascii="Arial" w:eastAsia="Times New Roman" w:hAnsi="Arial" w:cs="Arial"/>
          <w:color w:val="000000"/>
          <w:kern w:val="0"/>
          <w:sz w:val="20"/>
          <w:szCs w:val="20"/>
          <w:lang w:eastAsia="en-IN"/>
          <w14:ligatures w14:val="none"/>
        </w:rPr>
        <w:t>(2)</w:t>
      </w:r>
      <w:r w:rsidRPr="00A04C41">
        <w:rPr>
          <w:rFonts w:ascii="Arial" w:eastAsia="Times New Roman" w:hAnsi="Arial" w:cs="Arial"/>
          <w:color w:val="000000"/>
          <w:kern w:val="0"/>
          <w:sz w:val="20"/>
          <w:szCs w:val="20"/>
          <w:lang w:eastAsia="en-IN"/>
          <w14:ligatures w14:val="none"/>
        </w:rPr>
        <w:t xml:space="preserve">, 43–49  </w:t>
      </w:r>
      <w:hyperlink r:id="rId21" w:tgtFrame="_blank" w:history="1">
        <w:r w:rsidRPr="00A04C41">
          <w:rPr>
            <w:rStyle w:val="Hyperlink"/>
            <w:rFonts w:ascii="Arial" w:eastAsia="Times New Roman" w:hAnsi="Arial" w:cs="Arial"/>
            <w:kern w:val="0"/>
            <w:sz w:val="20"/>
            <w:szCs w:val="20"/>
            <w:lang w:eastAsia="en-IN"/>
            <w14:ligatures w14:val="none"/>
          </w:rPr>
          <w:t>10.4314/</w:t>
        </w:r>
        <w:proofErr w:type="gramStart"/>
        <w:r w:rsidRPr="00A04C41">
          <w:rPr>
            <w:rStyle w:val="Hyperlink"/>
            <w:rFonts w:ascii="Arial" w:eastAsia="Times New Roman" w:hAnsi="Arial" w:cs="Arial"/>
            <w:kern w:val="0"/>
            <w:sz w:val="20"/>
            <w:szCs w:val="20"/>
            <w:lang w:eastAsia="en-IN"/>
            <w14:ligatures w14:val="none"/>
          </w:rPr>
          <w:t>jasem.v</w:t>
        </w:r>
        <w:proofErr w:type="gramEnd"/>
        <w:r w:rsidRPr="00A04C41">
          <w:rPr>
            <w:rStyle w:val="Hyperlink"/>
            <w:rFonts w:ascii="Arial" w:eastAsia="Times New Roman" w:hAnsi="Arial" w:cs="Arial"/>
            <w:kern w:val="0"/>
            <w:sz w:val="20"/>
            <w:szCs w:val="20"/>
            <w:lang w:eastAsia="en-IN"/>
            <w14:ligatures w14:val="none"/>
          </w:rPr>
          <w:t>14i2.57834</w:t>
        </w:r>
      </w:hyperlink>
    </w:p>
    <w:p w14:paraId="2BB39A94" w14:textId="59CE59CD" w:rsidR="000158D7" w:rsidRDefault="000158D7" w:rsidP="000158D7">
      <w:pPr>
        <w:spacing w:after="120" w:line="360" w:lineRule="auto"/>
        <w:ind w:left="709" w:hanging="709"/>
        <w:jc w:val="both"/>
        <w:rPr>
          <w:rFonts w:ascii="Arial" w:eastAsia="Times New Roman" w:hAnsi="Arial" w:cs="Arial"/>
          <w:b/>
          <w:bCs/>
          <w:color w:val="000000"/>
          <w:kern w:val="0"/>
          <w:sz w:val="20"/>
          <w:szCs w:val="20"/>
          <w:lang w:eastAsia="en-IN"/>
          <w14:ligatures w14:val="none"/>
        </w:rPr>
      </w:pPr>
      <w:proofErr w:type="spellStart"/>
      <w:r w:rsidRPr="000158D7">
        <w:rPr>
          <w:rFonts w:ascii="Arial" w:eastAsia="Times New Roman" w:hAnsi="Arial" w:cs="Arial"/>
          <w:color w:val="000000"/>
          <w:kern w:val="0"/>
          <w:sz w:val="20"/>
          <w:szCs w:val="20"/>
          <w:lang w:eastAsia="en-IN"/>
          <w14:ligatures w14:val="none"/>
        </w:rPr>
        <w:lastRenderedPageBreak/>
        <w:t>Markou</w:t>
      </w:r>
      <w:proofErr w:type="spellEnd"/>
      <w:r w:rsidRPr="000158D7">
        <w:rPr>
          <w:rFonts w:ascii="Arial" w:eastAsia="Times New Roman" w:hAnsi="Arial" w:cs="Arial"/>
          <w:color w:val="000000"/>
          <w:kern w:val="0"/>
          <w:sz w:val="20"/>
          <w:szCs w:val="20"/>
          <w:lang w:eastAsia="en-IN"/>
          <w14:ligatures w14:val="none"/>
        </w:rPr>
        <w:t xml:space="preserve"> G &amp; </w:t>
      </w:r>
      <w:proofErr w:type="spellStart"/>
      <w:r w:rsidRPr="000158D7">
        <w:rPr>
          <w:rFonts w:ascii="Arial" w:eastAsia="Times New Roman" w:hAnsi="Arial" w:cs="Arial"/>
          <w:color w:val="000000"/>
          <w:kern w:val="0"/>
          <w:sz w:val="20"/>
          <w:szCs w:val="20"/>
          <w:lang w:eastAsia="en-IN"/>
          <w14:ligatures w14:val="none"/>
        </w:rPr>
        <w:t>Nerantzis</w:t>
      </w:r>
      <w:proofErr w:type="spellEnd"/>
      <w:r w:rsidRPr="000158D7">
        <w:rPr>
          <w:rFonts w:ascii="Arial" w:eastAsia="Times New Roman" w:hAnsi="Arial" w:cs="Arial"/>
          <w:color w:val="000000"/>
          <w:kern w:val="0"/>
          <w:sz w:val="20"/>
          <w:szCs w:val="20"/>
          <w:lang w:eastAsia="en-IN"/>
          <w14:ligatures w14:val="none"/>
        </w:rPr>
        <w:t xml:space="preserve"> E</w:t>
      </w:r>
      <w:r w:rsidR="002C4FB3">
        <w:rPr>
          <w:rFonts w:ascii="Arial" w:eastAsia="Times New Roman" w:hAnsi="Arial" w:cs="Arial"/>
          <w:color w:val="000000"/>
          <w:kern w:val="0"/>
          <w:sz w:val="20"/>
          <w:szCs w:val="20"/>
          <w:lang w:eastAsia="en-IN"/>
          <w14:ligatures w14:val="none"/>
        </w:rPr>
        <w:t>.</w:t>
      </w:r>
      <w:r w:rsidR="002C4FB3" w:rsidRPr="002C4FB3">
        <w:rPr>
          <w:rFonts w:ascii="Arial" w:eastAsia="Times New Roman" w:hAnsi="Arial" w:cs="Arial"/>
          <w:color w:val="000000"/>
          <w:kern w:val="0"/>
          <w:sz w:val="20"/>
          <w:szCs w:val="20"/>
          <w:lang w:eastAsia="en-IN"/>
          <w14:ligatures w14:val="none"/>
        </w:rPr>
        <w:t xml:space="preserve"> </w:t>
      </w:r>
      <w:r w:rsidR="002C4FB3" w:rsidRPr="000158D7">
        <w:rPr>
          <w:rFonts w:ascii="Arial" w:eastAsia="Times New Roman" w:hAnsi="Arial" w:cs="Arial"/>
          <w:color w:val="000000"/>
          <w:kern w:val="0"/>
          <w:sz w:val="20"/>
          <w:szCs w:val="20"/>
          <w:lang w:eastAsia="en-IN"/>
          <w14:ligatures w14:val="none"/>
        </w:rPr>
        <w:t>(2013)</w:t>
      </w:r>
      <w:r w:rsidR="002C4FB3">
        <w:rPr>
          <w:rFonts w:ascii="Arial" w:eastAsia="Times New Roman" w:hAnsi="Arial" w:cs="Arial"/>
          <w:color w:val="000000"/>
          <w:kern w:val="0"/>
          <w:sz w:val="20"/>
          <w:szCs w:val="20"/>
          <w:lang w:eastAsia="en-IN"/>
          <w14:ligatures w14:val="none"/>
        </w:rPr>
        <w:t xml:space="preserve">. </w:t>
      </w:r>
      <w:r w:rsidRPr="000158D7">
        <w:rPr>
          <w:rFonts w:ascii="Arial" w:eastAsia="Times New Roman" w:hAnsi="Arial" w:cs="Arial"/>
          <w:color w:val="000000"/>
          <w:kern w:val="0"/>
          <w:sz w:val="20"/>
          <w:szCs w:val="20"/>
          <w:lang w:eastAsia="en-IN"/>
          <w14:ligatures w14:val="none"/>
        </w:rPr>
        <w:t xml:space="preserve">Microalgae for high-value compounds and biofuels: A review with focus on cultivation under waste-derived media, </w:t>
      </w:r>
      <w:r w:rsidR="002C4FB3" w:rsidRPr="002C4FB3">
        <w:rPr>
          <w:rFonts w:ascii="Arial" w:eastAsia="Times New Roman" w:hAnsi="Arial" w:cs="Arial"/>
          <w:i/>
          <w:iCs/>
          <w:color w:val="000000"/>
          <w:kern w:val="0"/>
          <w:sz w:val="20"/>
          <w:szCs w:val="20"/>
          <w:lang w:eastAsia="en-IN"/>
          <w14:ligatures w14:val="none"/>
        </w:rPr>
        <w:t>Biotechnology Advances</w:t>
      </w:r>
      <w:r w:rsidR="002C4FB3">
        <w:rPr>
          <w:rFonts w:ascii="Arial" w:eastAsia="Times New Roman" w:hAnsi="Arial" w:cs="Arial"/>
          <w:color w:val="000000"/>
          <w:kern w:val="0"/>
          <w:sz w:val="20"/>
          <w:szCs w:val="20"/>
          <w:lang w:eastAsia="en-IN"/>
          <w14:ligatures w14:val="none"/>
        </w:rPr>
        <w:t>.</w:t>
      </w:r>
      <w:r w:rsidRPr="000158D7">
        <w:rPr>
          <w:rFonts w:ascii="Arial" w:eastAsia="Times New Roman" w:hAnsi="Arial" w:cs="Arial"/>
          <w:color w:val="000000"/>
          <w:kern w:val="0"/>
          <w:sz w:val="20"/>
          <w:szCs w:val="20"/>
          <w:lang w:eastAsia="en-IN"/>
          <w14:ligatures w14:val="none"/>
        </w:rPr>
        <w:t xml:space="preserve"> 31</w:t>
      </w:r>
      <w:r w:rsidR="00DB539B">
        <w:rPr>
          <w:rFonts w:ascii="Arial" w:eastAsia="Times New Roman" w:hAnsi="Arial" w:cs="Arial"/>
          <w:color w:val="000000"/>
          <w:kern w:val="0"/>
          <w:sz w:val="20"/>
          <w:szCs w:val="20"/>
          <w:lang w:eastAsia="en-IN"/>
          <w14:ligatures w14:val="none"/>
        </w:rPr>
        <w:t>(8),</w:t>
      </w:r>
      <w:r w:rsidRPr="000158D7">
        <w:rPr>
          <w:rFonts w:ascii="Arial" w:eastAsia="Times New Roman" w:hAnsi="Arial" w:cs="Arial"/>
          <w:color w:val="000000"/>
          <w:kern w:val="0"/>
          <w:sz w:val="20"/>
          <w:szCs w:val="20"/>
          <w:lang w:eastAsia="en-IN"/>
          <w14:ligatures w14:val="none"/>
        </w:rPr>
        <w:t xml:space="preserve"> 1532–1542. </w:t>
      </w:r>
      <w:hyperlink r:id="rId22" w:tgtFrame="_new" w:history="1">
        <w:r w:rsidRPr="000158D7">
          <w:rPr>
            <w:rStyle w:val="Hyperlink"/>
            <w:rFonts w:ascii="Arial" w:eastAsia="Times New Roman" w:hAnsi="Arial" w:cs="Arial"/>
            <w:b/>
            <w:bCs/>
            <w:kern w:val="0"/>
            <w:sz w:val="20"/>
            <w:szCs w:val="20"/>
            <w:lang w:eastAsia="en-IN"/>
            <w14:ligatures w14:val="none"/>
          </w:rPr>
          <w:t>https://doi.org/10.1016/j.biotechadv.2013.07.011</w:t>
        </w:r>
      </w:hyperlink>
      <w:r>
        <w:rPr>
          <w:rFonts w:ascii="Arial" w:eastAsia="Times New Roman" w:hAnsi="Arial" w:cs="Arial"/>
          <w:b/>
          <w:bCs/>
          <w:color w:val="000000"/>
          <w:kern w:val="0"/>
          <w:sz w:val="20"/>
          <w:szCs w:val="20"/>
          <w:lang w:eastAsia="en-IN"/>
          <w14:ligatures w14:val="none"/>
        </w:rPr>
        <w:t xml:space="preserve"> </w:t>
      </w:r>
    </w:p>
    <w:p w14:paraId="3D0E1D23" w14:textId="4EC20A15" w:rsidR="002C4FB3" w:rsidRDefault="002C4FB3" w:rsidP="006F08F9">
      <w:pPr>
        <w:spacing w:after="120" w:line="360" w:lineRule="auto"/>
        <w:ind w:left="720" w:hanging="720"/>
        <w:contextualSpacing/>
        <w:jc w:val="both"/>
        <w:rPr>
          <w:rFonts w:ascii="Arial" w:eastAsia="Calibri" w:hAnsi="Arial" w:cs="Arial"/>
          <w:color w:val="000000"/>
          <w:sz w:val="20"/>
          <w:szCs w:val="20"/>
        </w:rPr>
      </w:pPr>
      <w:r w:rsidRPr="002C4FB3">
        <w:rPr>
          <w:rFonts w:ascii="Arial" w:eastAsia="Calibri" w:hAnsi="Arial" w:cs="Arial"/>
          <w:color w:val="000000"/>
          <w:sz w:val="20"/>
          <w:szCs w:val="20"/>
        </w:rPr>
        <w:t xml:space="preserve">Markou, G., </w:t>
      </w:r>
      <w:proofErr w:type="spellStart"/>
      <w:r w:rsidRPr="002C4FB3">
        <w:rPr>
          <w:rFonts w:ascii="Arial" w:eastAsia="Calibri" w:hAnsi="Arial" w:cs="Arial"/>
          <w:color w:val="000000"/>
          <w:sz w:val="20"/>
          <w:szCs w:val="20"/>
        </w:rPr>
        <w:t>Chatzipavlidis</w:t>
      </w:r>
      <w:proofErr w:type="spellEnd"/>
      <w:r w:rsidRPr="002C4FB3">
        <w:rPr>
          <w:rFonts w:ascii="Arial" w:eastAsia="Calibri" w:hAnsi="Arial" w:cs="Arial"/>
          <w:color w:val="000000"/>
          <w:sz w:val="20"/>
          <w:szCs w:val="20"/>
        </w:rPr>
        <w:t xml:space="preserve">, I., &amp; </w:t>
      </w:r>
      <w:proofErr w:type="spellStart"/>
      <w:r w:rsidRPr="002C4FB3">
        <w:rPr>
          <w:rFonts w:ascii="Arial" w:eastAsia="Calibri" w:hAnsi="Arial" w:cs="Arial"/>
          <w:color w:val="000000"/>
          <w:sz w:val="20"/>
          <w:szCs w:val="20"/>
        </w:rPr>
        <w:t>Georgakakis</w:t>
      </w:r>
      <w:proofErr w:type="spellEnd"/>
      <w:r w:rsidRPr="002C4FB3">
        <w:rPr>
          <w:rFonts w:ascii="Arial" w:eastAsia="Calibri" w:hAnsi="Arial" w:cs="Arial"/>
          <w:color w:val="000000"/>
          <w:sz w:val="20"/>
          <w:szCs w:val="20"/>
        </w:rPr>
        <w:t xml:space="preserve">, D. (2012). Cultivation of </w:t>
      </w:r>
      <w:proofErr w:type="spellStart"/>
      <w:r w:rsidRPr="002C4FB3">
        <w:rPr>
          <w:rFonts w:ascii="Arial" w:eastAsia="Calibri" w:hAnsi="Arial" w:cs="Arial"/>
          <w:color w:val="000000"/>
          <w:sz w:val="20"/>
          <w:szCs w:val="20"/>
        </w:rPr>
        <w:t>Arthrospira</w:t>
      </w:r>
      <w:proofErr w:type="spellEnd"/>
      <w:r w:rsidRPr="002C4FB3">
        <w:rPr>
          <w:rFonts w:ascii="Arial" w:eastAsia="Calibri" w:hAnsi="Arial" w:cs="Arial"/>
          <w:color w:val="000000"/>
          <w:sz w:val="20"/>
          <w:szCs w:val="20"/>
        </w:rPr>
        <w:t xml:space="preserve"> (Spirulina) platensis in olive-oil mill wastewater treated with sodium hypochlorite. </w:t>
      </w:r>
      <w:r w:rsidRPr="0084398E">
        <w:rPr>
          <w:rFonts w:ascii="Arial" w:eastAsia="Calibri" w:hAnsi="Arial" w:cs="Arial"/>
          <w:i/>
          <w:iCs/>
          <w:color w:val="000000"/>
          <w:sz w:val="20"/>
          <w:szCs w:val="20"/>
        </w:rPr>
        <w:t>Bioresource Technology</w:t>
      </w:r>
      <w:r w:rsidR="0084398E">
        <w:rPr>
          <w:rFonts w:ascii="Arial" w:eastAsia="Calibri" w:hAnsi="Arial" w:cs="Arial"/>
          <w:color w:val="000000"/>
          <w:sz w:val="20"/>
          <w:szCs w:val="20"/>
        </w:rPr>
        <w:t>.</w:t>
      </w:r>
      <w:r w:rsidRPr="002C4FB3">
        <w:rPr>
          <w:rFonts w:ascii="Arial" w:eastAsia="Calibri" w:hAnsi="Arial" w:cs="Arial"/>
          <w:color w:val="000000"/>
          <w:sz w:val="20"/>
          <w:szCs w:val="20"/>
        </w:rPr>
        <w:t xml:space="preserve"> 112, 234–241. </w:t>
      </w:r>
      <w:hyperlink r:id="rId23" w:history="1">
        <w:r w:rsidRPr="002C4FB3">
          <w:rPr>
            <w:rStyle w:val="Hyperlink"/>
            <w:rFonts w:ascii="Arial" w:eastAsia="Calibri" w:hAnsi="Arial" w:cs="Arial"/>
            <w:sz w:val="20"/>
            <w:szCs w:val="20"/>
          </w:rPr>
          <w:t>https://doi.org/10.1016/j.biortech.2012.02.098</w:t>
        </w:r>
      </w:hyperlink>
      <w:r w:rsidRPr="002C4FB3">
        <w:rPr>
          <w:rFonts w:ascii="Arial" w:eastAsia="Calibri" w:hAnsi="Arial" w:cs="Arial"/>
          <w:color w:val="000000"/>
          <w:sz w:val="20"/>
          <w:szCs w:val="20"/>
        </w:rPr>
        <w:t xml:space="preserve"> </w:t>
      </w:r>
    </w:p>
    <w:p w14:paraId="0E885464" w14:textId="5BB2FD4E" w:rsidR="0084398E" w:rsidRDefault="0084398E" w:rsidP="006F08F9">
      <w:pPr>
        <w:spacing w:after="120" w:line="360" w:lineRule="auto"/>
        <w:ind w:left="720" w:hanging="720"/>
        <w:jc w:val="both"/>
        <w:rPr>
          <w:rFonts w:ascii="Arial" w:eastAsia="Calibri" w:hAnsi="Arial" w:cs="Arial"/>
          <w:color w:val="000000"/>
          <w:sz w:val="20"/>
          <w:szCs w:val="20"/>
        </w:rPr>
      </w:pPr>
      <w:r w:rsidRPr="0084398E">
        <w:rPr>
          <w:rFonts w:ascii="Arial" w:eastAsia="Calibri" w:hAnsi="Arial" w:cs="Arial"/>
          <w:color w:val="000000"/>
          <w:sz w:val="20"/>
          <w:szCs w:val="20"/>
        </w:rPr>
        <w:t xml:space="preserve">Martinez, J. M., Luengo, E., Saldaña, G., Álvarez, I., &amp; Raso, J. (2017). C-phycocyanin extraction assisted by pulsed electric field from </w:t>
      </w:r>
      <w:proofErr w:type="spellStart"/>
      <w:r w:rsidRPr="0084398E">
        <w:rPr>
          <w:rFonts w:ascii="Arial" w:eastAsia="Calibri" w:hAnsi="Arial" w:cs="Arial"/>
          <w:i/>
          <w:iCs/>
          <w:color w:val="000000"/>
          <w:sz w:val="20"/>
          <w:szCs w:val="20"/>
        </w:rPr>
        <w:t>Arthrospira</w:t>
      </w:r>
      <w:proofErr w:type="spellEnd"/>
      <w:r w:rsidRPr="0084398E">
        <w:rPr>
          <w:rFonts w:ascii="Arial" w:eastAsia="Calibri" w:hAnsi="Arial" w:cs="Arial"/>
          <w:i/>
          <w:iCs/>
          <w:color w:val="000000"/>
          <w:sz w:val="20"/>
          <w:szCs w:val="20"/>
        </w:rPr>
        <w:t xml:space="preserve"> platensis</w:t>
      </w:r>
      <w:r w:rsidRPr="0084398E">
        <w:rPr>
          <w:rFonts w:ascii="Arial" w:eastAsia="Calibri" w:hAnsi="Arial" w:cs="Arial"/>
          <w:color w:val="000000"/>
          <w:sz w:val="20"/>
          <w:szCs w:val="20"/>
        </w:rPr>
        <w:t xml:space="preserve">., </w:t>
      </w:r>
      <w:r w:rsidRPr="0084398E">
        <w:rPr>
          <w:rFonts w:ascii="Arial" w:eastAsia="Calibri" w:hAnsi="Arial" w:cs="Arial"/>
          <w:i/>
          <w:iCs/>
          <w:color w:val="000000"/>
          <w:sz w:val="20"/>
          <w:szCs w:val="20"/>
        </w:rPr>
        <w:t>Food Research International</w:t>
      </w:r>
      <w:r>
        <w:rPr>
          <w:rFonts w:ascii="Arial" w:eastAsia="Calibri" w:hAnsi="Arial" w:cs="Arial"/>
          <w:i/>
          <w:iCs/>
          <w:color w:val="000000"/>
          <w:sz w:val="20"/>
          <w:szCs w:val="20"/>
        </w:rPr>
        <w:t>.</w:t>
      </w:r>
      <w:r w:rsidRPr="0084398E">
        <w:rPr>
          <w:rFonts w:ascii="Arial" w:eastAsia="Calibri" w:hAnsi="Arial" w:cs="Arial"/>
          <w:color w:val="000000"/>
          <w:sz w:val="20"/>
          <w:szCs w:val="20"/>
        </w:rPr>
        <w:t xml:space="preserve"> 99, 1042–1047. </w:t>
      </w:r>
      <w:hyperlink r:id="rId24" w:tgtFrame="_new" w:history="1">
        <w:r w:rsidRPr="0084398E">
          <w:rPr>
            <w:rStyle w:val="Hyperlink"/>
            <w:rFonts w:ascii="Arial" w:eastAsia="Calibri" w:hAnsi="Arial" w:cs="Arial"/>
            <w:sz w:val="20"/>
            <w:szCs w:val="20"/>
          </w:rPr>
          <w:t>https://doi.org/10.1016/j.foodres.2016.09.029</w:t>
        </w:r>
      </w:hyperlink>
      <w:r w:rsidRPr="0084398E">
        <w:rPr>
          <w:rFonts w:ascii="Arial" w:eastAsia="Calibri" w:hAnsi="Arial" w:cs="Arial"/>
          <w:color w:val="000000"/>
          <w:sz w:val="20"/>
          <w:szCs w:val="20"/>
        </w:rPr>
        <w:t xml:space="preserve"> </w:t>
      </w:r>
    </w:p>
    <w:p w14:paraId="053CDFC1" w14:textId="7B22C4FF" w:rsidR="0084398E" w:rsidRPr="0084398E" w:rsidRDefault="0084398E" w:rsidP="0084398E">
      <w:pPr>
        <w:spacing w:after="120" w:line="360" w:lineRule="auto"/>
        <w:ind w:left="720" w:hanging="720"/>
        <w:jc w:val="both"/>
        <w:rPr>
          <w:rFonts w:ascii="Arial" w:eastAsia="Calibri" w:hAnsi="Arial" w:cs="Arial"/>
          <w:color w:val="000000"/>
          <w:sz w:val="20"/>
          <w:szCs w:val="20"/>
        </w:rPr>
      </w:pPr>
      <w:r w:rsidRPr="0084398E">
        <w:rPr>
          <w:rFonts w:ascii="Arial" w:eastAsia="Calibri" w:hAnsi="Arial" w:cs="Arial"/>
          <w:color w:val="000000"/>
          <w:sz w:val="20"/>
          <w:szCs w:val="20"/>
        </w:rPr>
        <w:t xml:space="preserve">Moran, R. (1982). Formulae for determination of </w:t>
      </w:r>
      <w:proofErr w:type="spellStart"/>
      <w:r w:rsidRPr="0084398E">
        <w:rPr>
          <w:rFonts w:ascii="Arial" w:eastAsia="Calibri" w:hAnsi="Arial" w:cs="Arial"/>
          <w:color w:val="000000"/>
          <w:sz w:val="20"/>
          <w:szCs w:val="20"/>
        </w:rPr>
        <w:t>chlorophyllous</w:t>
      </w:r>
      <w:proofErr w:type="spellEnd"/>
      <w:r w:rsidRPr="0084398E">
        <w:rPr>
          <w:rFonts w:ascii="Arial" w:eastAsia="Calibri" w:hAnsi="Arial" w:cs="Arial"/>
          <w:color w:val="000000"/>
          <w:sz w:val="20"/>
          <w:szCs w:val="20"/>
        </w:rPr>
        <w:t xml:space="preserve"> pigments extracted with </w:t>
      </w:r>
      <w:proofErr w:type="gramStart"/>
      <w:r w:rsidRPr="0084398E">
        <w:rPr>
          <w:rFonts w:ascii="Arial" w:eastAsia="Calibri" w:hAnsi="Arial" w:cs="Arial"/>
          <w:color w:val="000000"/>
          <w:sz w:val="20"/>
          <w:szCs w:val="20"/>
        </w:rPr>
        <w:t>N,N</w:t>
      </w:r>
      <w:proofErr w:type="gramEnd"/>
      <w:r w:rsidRPr="0084398E">
        <w:rPr>
          <w:rFonts w:ascii="Arial" w:eastAsia="Calibri" w:hAnsi="Arial" w:cs="Arial"/>
          <w:color w:val="000000"/>
          <w:sz w:val="20"/>
          <w:szCs w:val="20"/>
        </w:rPr>
        <w:t xml:space="preserve">-dimethylformamide. </w:t>
      </w:r>
      <w:r w:rsidRPr="0084398E">
        <w:rPr>
          <w:rFonts w:ascii="Arial" w:eastAsia="Calibri" w:hAnsi="Arial" w:cs="Arial"/>
          <w:i/>
          <w:iCs/>
          <w:color w:val="000000"/>
          <w:sz w:val="20"/>
          <w:szCs w:val="20"/>
        </w:rPr>
        <w:t>Plant Physiology</w:t>
      </w:r>
      <w:r w:rsidR="00984FB9">
        <w:rPr>
          <w:rFonts w:ascii="Arial" w:eastAsia="Calibri" w:hAnsi="Arial" w:cs="Arial"/>
          <w:i/>
          <w:iCs/>
          <w:color w:val="000000"/>
          <w:sz w:val="20"/>
          <w:szCs w:val="20"/>
        </w:rPr>
        <w:t>.</w:t>
      </w:r>
      <w:r w:rsidRPr="0084398E">
        <w:rPr>
          <w:rFonts w:ascii="Arial" w:eastAsia="Calibri" w:hAnsi="Arial" w:cs="Arial"/>
          <w:color w:val="000000"/>
          <w:sz w:val="20"/>
          <w:szCs w:val="20"/>
        </w:rPr>
        <w:t xml:space="preserve"> 69</w:t>
      </w:r>
      <w:r w:rsidR="00DB539B">
        <w:rPr>
          <w:rFonts w:ascii="Arial" w:eastAsia="Calibri" w:hAnsi="Arial" w:cs="Arial"/>
          <w:color w:val="000000"/>
          <w:sz w:val="20"/>
          <w:szCs w:val="20"/>
        </w:rPr>
        <w:t>(6)</w:t>
      </w:r>
      <w:r w:rsidRPr="0084398E">
        <w:rPr>
          <w:rFonts w:ascii="Arial" w:eastAsia="Calibri" w:hAnsi="Arial" w:cs="Arial"/>
          <w:color w:val="000000"/>
          <w:sz w:val="20"/>
          <w:szCs w:val="20"/>
        </w:rPr>
        <w:t xml:space="preserve">, 1376–1381. </w:t>
      </w:r>
      <w:hyperlink r:id="rId25" w:tgtFrame="_new" w:history="1">
        <w:r w:rsidRPr="0084398E">
          <w:rPr>
            <w:rStyle w:val="Hyperlink"/>
            <w:rFonts w:ascii="Arial" w:eastAsia="Calibri" w:hAnsi="Arial" w:cs="Arial"/>
            <w:sz w:val="20"/>
            <w:szCs w:val="20"/>
          </w:rPr>
          <w:t>https://doi.org/10.1104/pp.69.6.1376</w:t>
        </w:r>
      </w:hyperlink>
    </w:p>
    <w:p w14:paraId="0B60AEE1" w14:textId="65724184" w:rsidR="0084398E" w:rsidRPr="0084398E" w:rsidRDefault="0084398E" w:rsidP="0084398E">
      <w:pPr>
        <w:spacing w:after="120" w:line="360" w:lineRule="auto"/>
        <w:ind w:left="720" w:hanging="720"/>
        <w:jc w:val="both"/>
        <w:rPr>
          <w:rFonts w:ascii="Arial" w:eastAsia="Calibri" w:hAnsi="Arial" w:cs="Arial"/>
          <w:color w:val="000000"/>
          <w:sz w:val="20"/>
          <w:szCs w:val="20"/>
        </w:rPr>
      </w:pPr>
      <w:r w:rsidRPr="0084398E">
        <w:rPr>
          <w:rFonts w:ascii="Arial" w:eastAsia="Calibri" w:hAnsi="Arial" w:cs="Arial"/>
          <w:color w:val="000000"/>
          <w:sz w:val="20"/>
          <w:szCs w:val="20"/>
        </w:rPr>
        <w:t>Nega, D. T., Ramayya, A. V., Afessa, M. M., &amp; Manenti, F. (202</w:t>
      </w:r>
      <w:r w:rsidR="00DB539B">
        <w:rPr>
          <w:rFonts w:ascii="Arial" w:eastAsia="Calibri" w:hAnsi="Arial" w:cs="Arial"/>
          <w:color w:val="000000"/>
          <w:sz w:val="20"/>
          <w:szCs w:val="20"/>
        </w:rPr>
        <w:t>2</w:t>
      </w:r>
      <w:r w:rsidRPr="0084398E">
        <w:rPr>
          <w:rFonts w:ascii="Arial" w:eastAsia="Calibri" w:hAnsi="Arial" w:cs="Arial"/>
          <w:color w:val="000000"/>
          <w:sz w:val="20"/>
          <w:szCs w:val="20"/>
        </w:rPr>
        <w:t xml:space="preserve">). Invasive water hyacinth: Challenges, opportunities, mitigation and policy implications – the case of the Nile Basin. In: </w:t>
      </w:r>
      <w:r w:rsidRPr="0084398E">
        <w:rPr>
          <w:rFonts w:ascii="Arial" w:eastAsia="Calibri" w:hAnsi="Arial" w:cs="Arial"/>
          <w:i/>
          <w:iCs/>
          <w:color w:val="000000"/>
          <w:sz w:val="20"/>
          <w:szCs w:val="20"/>
        </w:rPr>
        <w:t xml:space="preserve">Water Hyacinth. </w:t>
      </w:r>
      <w:proofErr w:type="spellStart"/>
      <w:r w:rsidRPr="0084398E">
        <w:rPr>
          <w:rFonts w:ascii="Arial" w:eastAsia="Calibri" w:hAnsi="Arial" w:cs="Arial"/>
          <w:i/>
          <w:iCs/>
          <w:color w:val="000000"/>
          <w:sz w:val="20"/>
          <w:szCs w:val="20"/>
        </w:rPr>
        <w:t>IntechOpen</w:t>
      </w:r>
      <w:proofErr w:type="spellEnd"/>
      <w:r w:rsidRPr="0084398E">
        <w:rPr>
          <w:rFonts w:ascii="Arial" w:eastAsia="Calibri" w:hAnsi="Arial" w:cs="Arial"/>
          <w:color w:val="000000"/>
          <w:sz w:val="20"/>
          <w:szCs w:val="20"/>
        </w:rPr>
        <w:t xml:space="preserve">. </w:t>
      </w:r>
      <w:hyperlink r:id="rId26" w:tgtFrame="_new" w:history="1">
        <w:r w:rsidRPr="0084398E">
          <w:rPr>
            <w:rStyle w:val="Hyperlink"/>
            <w:rFonts w:ascii="Arial" w:eastAsia="Calibri" w:hAnsi="Arial" w:cs="Arial"/>
            <w:sz w:val="20"/>
            <w:szCs w:val="20"/>
          </w:rPr>
          <w:t>https://doi.org/10.5772/intechopen.106779</w:t>
        </w:r>
      </w:hyperlink>
    </w:p>
    <w:p w14:paraId="1721B752" w14:textId="715C1FE0" w:rsidR="0084398E" w:rsidRPr="0084398E" w:rsidRDefault="0084398E" w:rsidP="00984FB9">
      <w:pPr>
        <w:spacing w:after="120" w:line="360" w:lineRule="auto"/>
        <w:ind w:left="720" w:hanging="720"/>
        <w:jc w:val="both"/>
        <w:rPr>
          <w:rFonts w:ascii="Arial" w:eastAsia="Calibri" w:hAnsi="Arial" w:cs="Arial"/>
          <w:color w:val="000000"/>
          <w:sz w:val="20"/>
          <w:szCs w:val="20"/>
        </w:rPr>
      </w:pPr>
      <w:proofErr w:type="spellStart"/>
      <w:r w:rsidRPr="0084398E">
        <w:rPr>
          <w:rFonts w:ascii="Arial" w:eastAsia="Calibri" w:hAnsi="Arial" w:cs="Arial"/>
          <w:color w:val="000000"/>
          <w:sz w:val="20"/>
          <w:szCs w:val="20"/>
        </w:rPr>
        <w:t>Nurjannah</w:t>
      </w:r>
      <w:proofErr w:type="spellEnd"/>
      <w:r w:rsidRPr="0084398E">
        <w:rPr>
          <w:rFonts w:ascii="Arial" w:eastAsia="Calibri" w:hAnsi="Arial" w:cs="Arial"/>
          <w:color w:val="000000"/>
          <w:sz w:val="20"/>
          <w:szCs w:val="20"/>
        </w:rPr>
        <w:t xml:space="preserve">, I., </w:t>
      </w:r>
      <w:r w:rsidR="00984FB9" w:rsidRPr="00984FB9">
        <w:rPr>
          <w:rFonts w:ascii="Arial" w:eastAsia="Calibri" w:hAnsi="Arial" w:cs="Arial"/>
          <w:color w:val="000000"/>
          <w:sz w:val="20"/>
          <w:szCs w:val="20"/>
        </w:rPr>
        <w:t xml:space="preserve">Toto </w:t>
      </w:r>
      <w:proofErr w:type="spellStart"/>
      <w:proofErr w:type="gramStart"/>
      <w:r w:rsidR="00984FB9" w:rsidRPr="00984FB9">
        <w:rPr>
          <w:rFonts w:ascii="Arial" w:eastAsia="Calibri" w:hAnsi="Arial" w:cs="Arial"/>
          <w:color w:val="000000"/>
          <w:sz w:val="20"/>
          <w:szCs w:val="20"/>
        </w:rPr>
        <w:t>S</w:t>
      </w:r>
      <w:r w:rsidR="00984FB9">
        <w:rPr>
          <w:rFonts w:ascii="Arial" w:eastAsia="Calibri" w:hAnsi="Arial" w:cs="Arial"/>
          <w:color w:val="000000"/>
          <w:sz w:val="20"/>
          <w:szCs w:val="20"/>
        </w:rPr>
        <w:t>.</w:t>
      </w:r>
      <w:r w:rsidR="00984FB9" w:rsidRPr="00984FB9">
        <w:rPr>
          <w:rFonts w:ascii="Arial" w:eastAsia="Calibri" w:hAnsi="Arial" w:cs="Arial"/>
          <w:color w:val="000000"/>
          <w:sz w:val="20"/>
          <w:szCs w:val="20"/>
        </w:rPr>
        <w:t>,Ari</w:t>
      </w:r>
      <w:proofErr w:type="spellEnd"/>
      <w:proofErr w:type="gramEnd"/>
      <w:r w:rsidR="00984FB9" w:rsidRPr="00984FB9">
        <w:rPr>
          <w:rFonts w:ascii="Arial" w:eastAsia="Calibri" w:hAnsi="Arial" w:cs="Arial"/>
          <w:color w:val="000000"/>
          <w:sz w:val="20"/>
          <w:szCs w:val="20"/>
        </w:rPr>
        <w:t xml:space="preserve"> </w:t>
      </w:r>
      <w:proofErr w:type="spellStart"/>
      <w:r w:rsidR="00984FB9">
        <w:rPr>
          <w:rFonts w:ascii="Arial" w:eastAsia="Calibri" w:hAnsi="Arial" w:cs="Arial"/>
          <w:color w:val="000000"/>
          <w:sz w:val="20"/>
          <w:szCs w:val="20"/>
        </w:rPr>
        <w:t>H.</w:t>
      </w:r>
      <w:r w:rsidR="00984FB9" w:rsidRPr="00984FB9">
        <w:rPr>
          <w:rFonts w:ascii="Arial" w:eastAsia="Calibri" w:hAnsi="Arial" w:cs="Arial"/>
          <w:color w:val="000000"/>
          <w:sz w:val="20"/>
          <w:szCs w:val="20"/>
        </w:rPr>
        <w:t>,Lucy</w:t>
      </w:r>
      <w:proofErr w:type="spellEnd"/>
      <w:r w:rsidR="00984FB9">
        <w:rPr>
          <w:rFonts w:ascii="Arial" w:eastAsia="Calibri" w:hAnsi="Arial" w:cs="Arial"/>
          <w:color w:val="000000"/>
          <w:sz w:val="20"/>
          <w:szCs w:val="20"/>
        </w:rPr>
        <w:t xml:space="preserve">, </w:t>
      </w:r>
      <w:proofErr w:type="spellStart"/>
      <w:r w:rsidR="00984FB9" w:rsidRPr="00984FB9">
        <w:rPr>
          <w:rFonts w:ascii="Arial" w:eastAsia="Calibri" w:hAnsi="Arial" w:cs="Arial"/>
          <w:color w:val="000000"/>
          <w:sz w:val="20"/>
          <w:szCs w:val="20"/>
        </w:rPr>
        <w:t>A</w:t>
      </w:r>
      <w:r w:rsidR="00984FB9">
        <w:rPr>
          <w:rFonts w:ascii="Arial" w:eastAsia="Calibri" w:hAnsi="Arial" w:cs="Arial"/>
          <w:color w:val="000000"/>
          <w:sz w:val="20"/>
          <w:szCs w:val="20"/>
        </w:rPr>
        <w:t>.</w:t>
      </w:r>
      <w:r w:rsidR="00984FB9" w:rsidRPr="00984FB9">
        <w:rPr>
          <w:rFonts w:ascii="Arial" w:eastAsia="Calibri" w:hAnsi="Arial" w:cs="Arial"/>
          <w:color w:val="000000"/>
          <w:sz w:val="20"/>
          <w:szCs w:val="20"/>
        </w:rPr>
        <w:t>and</w:t>
      </w:r>
      <w:proofErr w:type="spellEnd"/>
      <w:r w:rsidR="00984FB9">
        <w:rPr>
          <w:rFonts w:ascii="Arial" w:eastAsia="Calibri" w:hAnsi="Arial" w:cs="Arial"/>
          <w:color w:val="000000"/>
          <w:sz w:val="20"/>
          <w:szCs w:val="20"/>
        </w:rPr>
        <w:t xml:space="preserve"> </w:t>
      </w:r>
      <w:r w:rsidR="00984FB9" w:rsidRPr="00984FB9">
        <w:rPr>
          <w:rFonts w:ascii="Arial" w:eastAsia="Calibri" w:hAnsi="Arial" w:cs="Arial"/>
          <w:color w:val="000000"/>
          <w:sz w:val="20"/>
          <w:szCs w:val="20"/>
        </w:rPr>
        <w:t>Keiichi</w:t>
      </w:r>
      <w:r w:rsidR="00984FB9">
        <w:rPr>
          <w:rFonts w:ascii="Arial" w:eastAsia="Calibri" w:hAnsi="Arial" w:cs="Arial"/>
          <w:color w:val="000000"/>
          <w:sz w:val="20"/>
          <w:szCs w:val="20"/>
        </w:rPr>
        <w:t xml:space="preserve">, </w:t>
      </w:r>
      <w:r w:rsidR="00984FB9" w:rsidRPr="00984FB9">
        <w:rPr>
          <w:rFonts w:ascii="Arial" w:eastAsia="Calibri" w:hAnsi="Arial" w:cs="Arial"/>
          <w:color w:val="000000"/>
          <w:sz w:val="20"/>
          <w:szCs w:val="20"/>
        </w:rPr>
        <w:t>M</w:t>
      </w:r>
      <w:r w:rsidR="00984FB9">
        <w:rPr>
          <w:rFonts w:ascii="Arial" w:eastAsia="Calibri" w:hAnsi="Arial" w:cs="Arial"/>
          <w:color w:val="000000"/>
          <w:sz w:val="20"/>
          <w:szCs w:val="20"/>
        </w:rPr>
        <w:t>.</w:t>
      </w:r>
      <w:r w:rsidRPr="0084398E">
        <w:rPr>
          <w:rFonts w:ascii="Arial" w:eastAsia="Calibri" w:hAnsi="Arial" w:cs="Arial"/>
          <w:color w:val="000000"/>
          <w:sz w:val="20"/>
          <w:szCs w:val="20"/>
        </w:rPr>
        <w:t xml:space="preserve"> (2025). Key nutrient drivers for biomass and phycocyanin production in </w:t>
      </w:r>
      <w:r w:rsidRPr="0084398E">
        <w:rPr>
          <w:rFonts w:ascii="Arial" w:eastAsia="Calibri" w:hAnsi="Arial" w:cs="Arial"/>
          <w:i/>
          <w:iCs/>
          <w:color w:val="000000"/>
          <w:sz w:val="20"/>
          <w:szCs w:val="20"/>
        </w:rPr>
        <w:t>Spirulina</w:t>
      </w:r>
      <w:r w:rsidR="00984FB9">
        <w:rPr>
          <w:rFonts w:ascii="Arial" w:eastAsia="Calibri" w:hAnsi="Arial" w:cs="Arial"/>
          <w:i/>
          <w:iCs/>
          <w:color w:val="000000"/>
          <w:sz w:val="20"/>
          <w:szCs w:val="20"/>
        </w:rPr>
        <w:t xml:space="preserve"> </w:t>
      </w:r>
      <w:r w:rsidR="00984FB9" w:rsidRPr="00984FB9">
        <w:rPr>
          <w:rFonts w:ascii="Arial" w:eastAsia="Calibri" w:hAnsi="Arial" w:cs="Arial"/>
          <w:color w:val="000000"/>
          <w:sz w:val="20"/>
          <w:szCs w:val="20"/>
        </w:rPr>
        <w:t>S</w:t>
      </w:r>
      <w:r w:rsidR="00984FB9">
        <w:rPr>
          <w:rFonts w:ascii="Arial" w:eastAsia="Calibri" w:hAnsi="Arial" w:cs="Arial"/>
          <w:color w:val="000000"/>
          <w:sz w:val="20"/>
          <w:szCs w:val="20"/>
        </w:rPr>
        <w:t xml:space="preserve">p. </w:t>
      </w:r>
      <w:r w:rsidR="00984FB9" w:rsidRPr="00984FB9">
        <w:rPr>
          <w:rFonts w:ascii="Arial" w:eastAsia="Calibri" w:hAnsi="Arial" w:cs="Arial"/>
          <w:color w:val="000000"/>
          <w:sz w:val="20"/>
          <w:szCs w:val="20"/>
        </w:rPr>
        <w:t>Revealed by Media Optimization</w:t>
      </w:r>
      <w:r w:rsidR="00984FB9">
        <w:rPr>
          <w:rFonts w:ascii="Arial" w:eastAsia="Calibri" w:hAnsi="Arial" w:cs="Arial"/>
          <w:color w:val="000000"/>
          <w:sz w:val="20"/>
          <w:szCs w:val="20"/>
        </w:rPr>
        <w:t xml:space="preserve">. </w:t>
      </w:r>
      <w:r w:rsidRPr="0084398E">
        <w:rPr>
          <w:rFonts w:ascii="Arial" w:eastAsia="Calibri" w:hAnsi="Arial" w:cs="Arial"/>
          <w:i/>
          <w:iCs/>
          <w:color w:val="000000"/>
          <w:sz w:val="20"/>
          <w:szCs w:val="20"/>
        </w:rPr>
        <w:t>International Journal of Molecular Sciences</w:t>
      </w:r>
      <w:r w:rsidR="00984FB9">
        <w:rPr>
          <w:rFonts w:ascii="Arial" w:eastAsia="Calibri" w:hAnsi="Arial" w:cs="Arial"/>
          <w:i/>
          <w:iCs/>
          <w:color w:val="000000"/>
          <w:sz w:val="20"/>
          <w:szCs w:val="20"/>
        </w:rPr>
        <w:t>.</w:t>
      </w:r>
      <w:r w:rsidRPr="0084398E">
        <w:rPr>
          <w:rFonts w:ascii="Arial" w:eastAsia="Calibri" w:hAnsi="Arial" w:cs="Arial"/>
          <w:color w:val="000000"/>
          <w:sz w:val="20"/>
          <w:szCs w:val="20"/>
        </w:rPr>
        <w:t xml:space="preserve"> 26</w:t>
      </w:r>
      <w:r w:rsidR="00DB539B">
        <w:rPr>
          <w:rFonts w:ascii="Arial" w:eastAsia="Calibri" w:hAnsi="Arial" w:cs="Arial"/>
          <w:color w:val="000000"/>
          <w:sz w:val="20"/>
          <w:szCs w:val="20"/>
        </w:rPr>
        <w:t>(11)</w:t>
      </w:r>
      <w:r w:rsidRPr="0084398E">
        <w:rPr>
          <w:rFonts w:ascii="Arial" w:eastAsia="Calibri" w:hAnsi="Arial" w:cs="Arial"/>
          <w:color w:val="000000"/>
          <w:sz w:val="20"/>
          <w:szCs w:val="20"/>
        </w:rPr>
        <w:t xml:space="preserve">, 10425. </w:t>
      </w:r>
      <w:hyperlink r:id="rId27" w:tgtFrame="_new" w:history="1">
        <w:r w:rsidRPr="0084398E">
          <w:rPr>
            <w:rStyle w:val="Hyperlink"/>
            <w:rFonts w:ascii="Arial" w:eastAsia="Calibri" w:hAnsi="Arial" w:cs="Arial"/>
            <w:sz w:val="20"/>
            <w:szCs w:val="20"/>
          </w:rPr>
          <w:t>https://doi.org/10.3390/ijms262110425</w:t>
        </w:r>
      </w:hyperlink>
    </w:p>
    <w:p w14:paraId="03828681" w14:textId="01603E3F" w:rsidR="0084398E" w:rsidRPr="0084398E" w:rsidRDefault="0084398E" w:rsidP="0084398E">
      <w:pPr>
        <w:spacing w:after="120" w:line="360" w:lineRule="auto"/>
        <w:ind w:left="720" w:hanging="720"/>
        <w:jc w:val="both"/>
        <w:rPr>
          <w:rFonts w:ascii="Arial" w:eastAsia="Calibri" w:hAnsi="Arial" w:cs="Arial"/>
          <w:color w:val="000000"/>
          <w:sz w:val="20"/>
          <w:szCs w:val="20"/>
        </w:rPr>
      </w:pPr>
      <w:r w:rsidRPr="0084398E">
        <w:rPr>
          <w:rFonts w:ascii="Arial" w:eastAsia="Calibri" w:hAnsi="Arial" w:cs="Arial"/>
          <w:color w:val="000000"/>
          <w:sz w:val="20"/>
          <w:szCs w:val="20"/>
        </w:rPr>
        <w:t xml:space="preserve">Ogbonna, J. C., Yada, H., &amp; Tanaka, H. (1995). Kinetic study on light-limited batch cultivation of photosynthetic cells. </w:t>
      </w:r>
      <w:r w:rsidRPr="0084398E">
        <w:rPr>
          <w:rFonts w:ascii="Arial" w:eastAsia="Calibri" w:hAnsi="Arial" w:cs="Arial"/>
          <w:i/>
          <w:iCs/>
          <w:color w:val="000000"/>
          <w:sz w:val="20"/>
          <w:szCs w:val="20"/>
        </w:rPr>
        <w:t>Journal of Fermentation and Bioengineering</w:t>
      </w:r>
      <w:r w:rsidR="00984FB9">
        <w:rPr>
          <w:rFonts w:ascii="Arial" w:eastAsia="Calibri" w:hAnsi="Arial" w:cs="Arial"/>
          <w:i/>
          <w:iCs/>
          <w:color w:val="000000"/>
          <w:sz w:val="20"/>
          <w:szCs w:val="20"/>
        </w:rPr>
        <w:t>.</w:t>
      </w:r>
      <w:r w:rsidRPr="0084398E">
        <w:rPr>
          <w:rFonts w:ascii="Arial" w:eastAsia="Calibri" w:hAnsi="Arial" w:cs="Arial"/>
          <w:color w:val="000000"/>
          <w:sz w:val="20"/>
          <w:szCs w:val="20"/>
        </w:rPr>
        <w:t xml:space="preserve"> 80</w:t>
      </w:r>
      <w:r w:rsidR="00DB539B">
        <w:rPr>
          <w:rFonts w:ascii="Arial" w:eastAsia="Calibri" w:hAnsi="Arial" w:cs="Arial"/>
          <w:color w:val="000000"/>
          <w:sz w:val="20"/>
          <w:szCs w:val="20"/>
        </w:rPr>
        <w:t>(3)</w:t>
      </w:r>
      <w:r w:rsidRPr="0084398E">
        <w:rPr>
          <w:rFonts w:ascii="Arial" w:eastAsia="Calibri" w:hAnsi="Arial" w:cs="Arial"/>
          <w:color w:val="000000"/>
          <w:sz w:val="20"/>
          <w:szCs w:val="20"/>
        </w:rPr>
        <w:t xml:space="preserve">, 259–264. </w:t>
      </w:r>
      <w:hyperlink r:id="rId28" w:tgtFrame="_new" w:history="1">
        <w:r w:rsidRPr="0084398E">
          <w:rPr>
            <w:rStyle w:val="Hyperlink"/>
            <w:rFonts w:ascii="Arial" w:eastAsia="Calibri" w:hAnsi="Arial" w:cs="Arial"/>
            <w:sz w:val="20"/>
            <w:szCs w:val="20"/>
          </w:rPr>
          <w:t>https://doi.org/10.1016/0922-338X(95)90826-L</w:t>
        </w:r>
      </w:hyperlink>
    </w:p>
    <w:p w14:paraId="416EC1CE" w14:textId="20405912" w:rsidR="0084398E" w:rsidRPr="0084398E" w:rsidRDefault="0084398E" w:rsidP="00C4654D">
      <w:pPr>
        <w:spacing w:after="120" w:line="360" w:lineRule="auto"/>
        <w:ind w:left="720" w:hanging="720"/>
        <w:rPr>
          <w:rFonts w:ascii="Arial" w:eastAsia="Calibri" w:hAnsi="Arial" w:cs="Arial"/>
          <w:color w:val="000000"/>
          <w:sz w:val="20"/>
          <w:szCs w:val="20"/>
        </w:rPr>
      </w:pPr>
      <w:r w:rsidRPr="0084398E">
        <w:rPr>
          <w:rFonts w:ascii="Arial" w:eastAsia="Calibri" w:hAnsi="Arial" w:cs="Arial"/>
          <w:color w:val="000000"/>
          <w:sz w:val="20"/>
          <w:szCs w:val="20"/>
        </w:rPr>
        <w:t>Pan-</w:t>
      </w:r>
      <w:proofErr w:type="spellStart"/>
      <w:r w:rsidRPr="0084398E">
        <w:rPr>
          <w:rFonts w:ascii="Arial" w:eastAsia="Calibri" w:hAnsi="Arial" w:cs="Arial"/>
          <w:color w:val="000000"/>
          <w:sz w:val="20"/>
          <w:szCs w:val="20"/>
        </w:rPr>
        <w:t>utai</w:t>
      </w:r>
      <w:proofErr w:type="spellEnd"/>
      <w:r w:rsidRPr="0084398E">
        <w:rPr>
          <w:rFonts w:ascii="Arial" w:eastAsia="Calibri" w:hAnsi="Arial" w:cs="Arial"/>
          <w:color w:val="000000"/>
          <w:sz w:val="20"/>
          <w:szCs w:val="20"/>
        </w:rPr>
        <w:t xml:space="preserve">, W., </w:t>
      </w:r>
      <w:proofErr w:type="spellStart"/>
      <w:r w:rsidRPr="0084398E">
        <w:rPr>
          <w:rFonts w:ascii="Arial" w:eastAsia="Calibri" w:hAnsi="Arial" w:cs="Arial"/>
          <w:color w:val="000000"/>
          <w:sz w:val="20"/>
          <w:szCs w:val="20"/>
        </w:rPr>
        <w:t>Iamtham</w:t>
      </w:r>
      <w:proofErr w:type="spellEnd"/>
      <w:r w:rsidRPr="0084398E">
        <w:rPr>
          <w:rFonts w:ascii="Arial" w:eastAsia="Calibri" w:hAnsi="Arial" w:cs="Arial"/>
          <w:color w:val="000000"/>
          <w:sz w:val="20"/>
          <w:szCs w:val="20"/>
        </w:rPr>
        <w:t xml:space="preserve">, S., &amp; Bunnag, B. (2022). Extraction and purification of phycobiliproteins </w:t>
      </w:r>
      <w:r w:rsidR="00C4654D" w:rsidRPr="0084398E">
        <w:rPr>
          <w:rFonts w:ascii="Arial" w:eastAsia="Calibri" w:hAnsi="Arial" w:cs="Arial"/>
          <w:color w:val="000000"/>
          <w:sz w:val="20"/>
          <w:szCs w:val="20"/>
        </w:rPr>
        <w:t xml:space="preserve">from </w:t>
      </w:r>
      <w:proofErr w:type="spellStart"/>
      <w:r w:rsidR="00C4654D" w:rsidRPr="00C4654D">
        <w:rPr>
          <w:rFonts w:ascii="Arial" w:eastAsia="Calibri" w:hAnsi="Arial" w:cs="Arial"/>
          <w:color w:val="000000"/>
          <w:sz w:val="20"/>
          <w:szCs w:val="20"/>
        </w:rPr>
        <w:t>Arthrospira</w:t>
      </w:r>
      <w:proofErr w:type="spellEnd"/>
      <w:r w:rsidRPr="0084398E">
        <w:rPr>
          <w:rFonts w:ascii="Arial" w:eastAsia="Calibri" w:hAnsi="Arial" w:cs="Arial"/>
          <w:color w:val="000000"/>
          <w:sz w:val="20"/>
          <w:szCs w:val="20"/>
        </w:rPr>
        <w:t xml:space="preserve"> platensis. </w:t>
      </w:r>
      <w:r w:rsidR="00C4654D" w:rsidRPr="00C4654D">
        <w:rPr>
          <w:rFonts w:ascii="Arial" w:eastAsia="Calibri" w:hAnsi="Arial" w:cs="Arial"/>
          <w:color w:val="000000"/>
          <w:sz w:val="20"/>
          <w:szCs w:val="20"/>
        </w:rPr>
        <w:t>Life.</w:t>
      </w:r>
      <w:r w:rsidR="00C4654D" w:rsidRPr="00C4654D">
        <w:t xml:space="preserve"> </w:t>
      </w:r>
      <w:r w:rsidR="00C4654D" w:rsidRPr="00C4654D">
        <w:rPr>
          <w:rFonts w:ascii="Arial" w:eastAsia="Calibri" w:hAnsi="Arial" w:cs="Arial"/>
          <w:color w:val="000000"/>
          <w:sz w:val="20"/>
          <w:szCs w:val="20"/>
        </w:rPr>
        <w:t>12</w:t>
      </w:r>
      <w:r w:rsidR="00DB539B">
        <w:rPr>
          <w:rFonts w:ascii="Arial" w:eastAsia="Calibri" w:hAnsi="Arial" w:cs="Arial"/>
          <w:color w:val="000000"/>
          <w:sz w:val="20"/>
          <w:szCs w:val="20"/>
        </w:rPr>
        <w:t>(11)</w:t>
      </w:r>
      <w:r w:rsidR="00C4654D" w:rsidRPr="0084398E">
        <w:rPr>
          <w:rFonts w:ascii="Arial" w:eastAsia="Calibri" w:hAnsi="Arial" w:cs="Arial"/>
          <w:color w:val="000000"/>
          <w:sz w:val="20"/>
          <w:szCs w:val="20"/>
        </w:rPr>
        <w:t xml:space="preserve">, </w:t>
      </w:r>
      <w:r w:rsidR="00C4654D" w:rsidRPr="00C4654D">
        <w:rPr>
          <w:rFonts w:ascii="Arial" w:eastAsia="Calibri" w:hAnsi="Arial" w:cs="Arial"/>
          <w:color w:val="000000"/>
          <w:sz w:val="20"/>
          <w:szCs w:val="20"/>
        </w:rPr>
        <w:t>1896</w:t>
      </w:r>
      <w:r w:rsidR="00C4654D" w:rsidRPr="0084398E">
        <w:rPr>
          <w:rFonts w:ascii="Arial" w:eastAsia="Calibri" w:hAnsi="Arial" w:cs="Arial"/>
          <w:color w:val="000000"/>
          <w:sz w:val="20"/>
          <w:szCs w:val="20"/>
        </w:rPr>
        <w:t>.</w:t>
      </w:r>
      <w:r w:rsidR="00C4654D">
        <w:rPr>
          <w:rFonts w:ascii="Arial" w:eastAsia="Calibri" w:hAnsi="Arial" w:cs="Arial"/>
          <w:color w:val="000000"/>
          <w:sz w:val="20"/>
          <w:szCs w:val="20"/>
        </w:rPr>
        <w:t xml:space="preserve"> </w:t>
      </w:r>
      <w:hyperlink r:id="rId29" w:history="1">
        <w:r w:rsidR="00C4654D" w:rsidRPr="00C4654D">
          <w:rPr>
            <w:rStyle w:val="Hyperlink"/>
            <w:rFonts w:ascii="Arial" w:eastAsia="Calibri" w:hAnsi="Arial" w:cs="Arial"/>
            <w:i/>
            <w:iCs/>
            <w:sz w:val="20"/>
            <w:szCs w:val="20"/>
          </w:rPr>
          <w:t>https://doi.org/10.3390/life12111896</w:t>
        </w:r>
      </w:hyperlink>
      <w:r w:rsidRPr="0084398E">
        <w:rPr>
          <w:rFonts w:ascii="Arial" w:eastAsia="Calibri" w:hAnsi="Arial" w:cs="Arial"/>
          <w:color w:val="000000"/>
          <w:sz w:val="20"/>
          <w:szCs w:val="20"/>
        </w:rPr>
        <w:t xml:space="preserve"> </w:t>
      </w:r>
    </w:p>
    <w:p w14:paraId="510DC57D" w14:textId="745A761B" w:rsidR="0084398E" w:rsidRPr="0084398E" w:rsidRDefault="0084398E" w:rsidP="0084398E">
      <w:pPr>
        <w:spacing w:after="120" w:line="360" w:lineRule="auto"/>
        <w:ind w:left="720" w:hanging="720"/>
        <w:jc w:val="both"/>
        <w:rPr>
          <w:rFonts w:ascii="Arial" w:eastAsia="Calibri" w:hAnsi="Arial" w:cs="Arial"/>
          <w:color w:val="000000"/>
          <w:sz w:val="20"/>
          <w:szCs w:val="20"/>
        </w:rPr>
      </w:pPr>
      <w:proofErr w:type="spellStart"/>
      <w:r w:rsidRPr="0084398E">
        <w:rPr>
          <w:rFonts w:ascii="Arial" w:eastAsia="Calibri" w:hAnsi="Arial" w:cs="Arial"/>
          <w:color w:val="000000"/>
          <w:sz w:val="20"/>
          <w:szCs w:val="20"/>
        </w:rPr>
        <w:t>Podgorska-Kryszczuk</w:t>
      </w:r>
      <w:proofErr w:type="spellEnd"/>
      <w:r w:rsidRPr="0084398E">
        <w:rPr>
          <w:rFonts w:ascii="Arial" w:eastAsia="Calibri" w:hAnsi="Arial" w:cs="Arial"/>
          <w:color w:val="000000"/>
          <w:sz w:val="20"/>
          <w:szCs w:val="20"/>
        </w:rPr>
        <w:t xml:space="preserve">, I. (2024). Spirulina—an invaluable source of macro- and micronutrients with broad biological activity and application potential. </w:t>
      </w:r>
      <w:r w:rsidRPr="0084398E">
        <w:rPr>
          <w:rFonts w:ascii="Arial" w:eastAsia="Calibri" w:hAnsi="Arial" w:cs="Arial"/>
          <w:i/>
          <w:iCs/>
          <w:color w:val="000000"/>
          <w:sz w:val="20"/>
          <w:szCs w:val="20"/>
        </w:rPr>
        <w:t>Molecules</w:t>
      </w:r>
      <w:r w:rsidR="00984FB9">
        <w:rPr>
          <w:rFonts w:ascii="Arial" w:eastAsia="Calibri" w:hAnsi="Arial" w:cs="Arial"/>
          <w:i/>
          <w:iCs/>
          <w:color w:val="000000"/>
          <w:sz w:val="20"/>
          <w:szCs w:val="20"/>
        </w:rPr>
        <w:t>.</w:t>
      </w:r>
      <w:r w:rsidRPr="0084398E">
        <w:rPr>
          <w:rFonts w:ascii="Arial" w:eastAsia="Calibri" w:hAnsi="Arial" w:cs="Arial"/>
          <w:color w:val="000000"/>
          <w:sz w:val="20"/>
          <w:szCs w:val="20"/>
        </w:rPr>
        <w:t xml:space="preserve"> 29</w:t>
      </w:r>
      <w:r w:rsidR="0032515F">
        <w:rPr>
          <w:rFonts w:ascii="Arial" w:eastAsia="Calibri" w:hAnsi="Arial" w:cs="Arial"/>
          <w:color w:val="000000"/>
          <w:sz w:val="20"/>
          <w:szCs w:val="20"/>
        </w:rPr>
        <w:t>(22)</w:t>
      </w:r>
      <w:r w:rsidRPr="0084398E">
        <w:rPr>
          <w:rFonts w:ascii="Arial" w:eastAsia="Calibri" w:hAnsi="Arial" w:cs="Arial"/>
          <w:color w:val="000000"/>
          <w:sz w:val="20"/>
          <w:szCs w:val="20"/>
        </w:rPr>
        <w:t xml:space="preserve">, 5387. </w:t>
      </w:r>
      <w:hyperlink r:id="rId30" w:tgtFrame="_new" w:history="1">
        <w:r w:rsidRPr="0084398E">
          <w:rPr>
            <w:rStyle w:val="Hyperlink"/>
            <w:rFonts w:ascii="Arial" w:eastAsia="Calibri" w:hAnsi="Arial" w:cs="Arial"/>
            <w:sz w:val="20"/>
            <w:szCs w:val="20"/>
          </w:rPr>
          <w:t>https://doi.org/10.3390/molecules29225387</w:t>
        </w:r>
      </w:hyperlink>
    </w:p>
    <w:p w14:paraId="185E3B75" w14:textId="77777777" w:rsidR="0084398E" w:rsidRPr="0084398E" w:rsidRDefault="0084398E" w:rsidP="0084398E">
      <w:pPr>
        <w:spacing w:after="120" w:line="360" w:lineRule="auto"/>
        <w:ind w:left="720" w:hanging="720"/>
        <w:jc w:val="both"/>
        <w:rPr>
          <w:rFonts w:ascii="Arial" w:eastAsia="Calibri" w:hAnsi="Arial" w:cs="Arial"/>
          <w:color w:val="000000"/>
          <w:sz w:val="20"/>
          <w:szCs w:val="20"/>
        </w:rPr>
      </w:pPr>
      <w:r w:rsidRPr="0084398E">
        <w:rPr>
          <w:rFonts w:ascii="Arial" w:eastAsia="Calibri" w:hAnsi="Arial" w:cs="Arial"/>
          <w:color w:val="000000"/>
          <w:sz w:val="20"/>
          <w:szCs w:val="20"/>
        </w:rPr>
        <w:t xml:space="preserve">Pulz, O., &amp; Gross, W. (2004). Valuable products from biotechnology of microalgae. </w:t>
      </w:r>
      <w:r w:rsidRPr="0084398E">
        <w:rPr>
          <w:rFonts w:ascii="Arial" w:eastAsia="Calibri" w:hAnsi="Arial" w:cs="Arial"/>
          <w:i/>
          <w:iCs/>
          <w:color w:val="000000"/>
          <w:sz w:val="20"/>
          <w:szCs w:val="20"/>
        </w:rPr>
        <w:t>Applied Microbiology and Biotechnology</w:t>
      </w:r>
      <w:r w:rsidRPr="0084398E">
        <w:rPr>
          <w:rFonts w:ascii="Arial" w:eastAsia="Calibri" w:hAnsi="Arial" w:cs="Arial"/>
          <w:color w:val="000000"/>
          <w:sz w:val="20"/>
          <w:szCs w:val="20"/>
        </w:rPr>
        <w:t xml:space="preserve">, 65, 635–648. </w:t>
      </w:r>
      <w:hyperlink r:id="rId31" w:tgtFrame="_new" w:history="1">
        <w:r w:rsidRPr="0084398E">
          <w:rPr>
            <w:rStyle w:val="Hyperlink"/>
            <w:rFonts w:ascii="Arial" w:eastAsia="Calibri" w:hAnsi="Arial" w:cs="Arial"/>
            <w:sz w:val="20"/>
            <w:szCs w:val="20"/>
          </w:rPr>
          <w:t>https://doi.org/10.1007/s00253-004-1647-x</w:t>
        </w:r>
      </w:hyperlink>
    </w:p>
    <w:p w14:paraId="1D09AA16" w14:textId="0D2CA478" w:rsidR="00C4654D" w:rsidRDefault="00C4654D" w:rsidP="0084398E">
      <w:pPr>
        <w:spacing w:after="120" w:line="360" w:lineRule="auto"/>
        <w:ind w:left="720" w:hanging="720"/>
        <w:jc w:val="both"/>
        <w:rPr>
          <w:rFonts w:ascii="Arial" w:eastAsia="Calibri" w:hAnsi="Arial" w:cs="Arial"/>
          <w:color w:val="000000"/>
          <w:sz w:val="20"/>
          <w:szCs w:val="20"/>
        </w:rPr>
      </w:pPr>
      <w:r w:rsidRPr="00C4654D">
        <w:rPr>
          <w:rFonts w:ascii="Arial" w:eastAsia="Calibri" w:hAnsi="Arial" w:cs="Arial"/>
          <w:color w:val="000000"/>
          <w:sz w:val="20"/>
          <w:szCs w:val="20"/>
        </w:rPr>
        <w:t xml:space="preserve">Rezania, S., Ponraj, M., Din, M. F. M., </w:t>
      </w:r>
      <w:proofErr w:type="spellStart"/>
      <w:r w:rsidRPr="00C4654D">
        <w:rPr>
          <w:rFonts w:ascii="Arial" w:eastAsia="Calibri" w:hAnsi="Arial" w:cs="Arial"/>
          <w:color w:val="000000"/>
          <w:sz w:val="20"/>
          <w:szCs w:val="20"/>
        </w:rPr>
        <w:t>Songip</w:t>
      </w:r>
      <w:proofErr w:type="spellEnd"/>
      <w:r w:rsidRPr="00C4654D">
        <w:rPr>
          <w:rFonts w:ascii="Arial" w:eastAsia="Calibri" w:hAnsi="Arial" w:cs="Arial"/>
          <w:color w:val="000000"/>
          <w:sz w:val="20"/>
          <w:szCs w:val="20"/>
        </w:rPr>
        <w:t xml:space="preserve">, A. R., Sairan, F. M., &amp; </w:t>
      </w:r>
      <w:proofErr w:type="spellStart"/>
      <w:r w:rsidRPr="00C4654D">
        <w:rPr>
          <w:rFonts w:ascii="Arial" w:eastAsia="Calibri" w:hAnsi="Arial" w:cs="Arial"/>
          <w:color w:val="000000"/>
          <w:sz w:val="20"/>
          <w:szCs w:val="20"/>
        </w:rPr>
        <w:t>Chelliapan</w:t>
      </w:r>
      <w:proofErr w:type="spellEnd"/>
      <w:r w:rsidRPr="00C4654D">
        <w:rPr>
          <w:rFonts w:ascii="Arial" w:eastAsia="Calibri" w:hAnsi="Arial" w:cs="Arial"/>
          <w:color w:val="000000"/>
          <w:sz w:val="20"/>
          <w:szCs w:val="20"/>
        </w:rPr>
        <w:t xml:space="preserve">, S. (2015). The diverse applications of water hyacinth with main focus on sustainable energy and production for a new era: An overview. </w:t>
      </w:r>
      <w:r w:rsidRPr="00C4654D">
        <w:rPr>
          <w:rFonts w:ascii="Arial" w:eastAsia="Calibri" w:hAnsi="Arial" w:cs="Arial"/>
          <w:i/>
          <w:iCs/>
          <w:color w:val="000000"/>
          <w:sz w:val="20"/>
          <w:szCs w:val="20"/>
        </w:rPr>
        <w:t>Renewable and Sustainable Energy Reviews</w:t>
      </w:r>
      <w:r>
        <w:rPr>
          <w:rFonts w:ascii="Arial" w:eastAsia="Calibri" w:hAnsi="Arial" w:cs="Arial"/>
          <w:color w:val="000000"/>
          <w:sz w:val="20"/>
          <w:szCs w:val="20"/>
        </w:rPr>
        <w:t xml:space="preserve">. </w:t>
      </w:r>
      <w:r w:rsidRPr="00C4654D">
        <w:rPr>
          <w:rFonts w:ascii="Arial" w:eastAsia="Calibri" w:hAnsi="Arial" w:cs="Arial"/>
          <w:color w:val="000000"/>
          <w:sz w:val="20"/>
          <w:szCs w:val="20"/>
        </w:rPr>
        <w:t xml:space="preserve">41, 943–954. </w:t>
      </w:r>
      <w:hyperlink r:id="rId32" w:history="1">
        <w:r w:rsidRPr="00C4654D">
          <w:rPr>
            <w:rStyle w:val="Hyperlink"/>
            <w:rFonts w:ascii="Arial" w:eastAsia="Calibri" w:hAnsi="Arial" w:cs="Arial"/>
            <w:sz w:val="20"/>
            <w:szCs w:val="20"/>
          </w:rPr>
          <w:t>https://doi.org/10.1016/j.rser.2014.09.006</w:t>
        </w:r>
      </w:hyperlink>
    </w:p>
    <w:p w14:paraId="2B94E42F" w14:textId="2CD9D501" w:rsidR="0084398E" w:rsidRPr="0084398E" w:rsidRDefault="0084398E" w:rsidP="0084398E">
      <w:pPr>
        <w:spacing w:after="120" w:line="360" w:lineRule="auto"/>
        <w:ind w:left="720" w:hanging="720"/>
        <w:jc w:val="both"/>
        <w:rPr>
          <w:rFonts w:ascii="Arial" w:eastAsia="Calibri" w:hAnsi="Arial" w:cs="Arial"/>
          <w:color w:val="000000"/>
          <w:sz w:val="20"/>
          <w:szCs w:val="20"/>
        </w:rPr>
      </w:pPr>
      <w:r w:rsidRPr="0084398E">
        <w:rPr>
          <w:rFonts w:ascii="Arial" w:eastAsia="Calibri" w:hAnsi="Arial" w:cs="Arial"/>
          <w:color w:val="000000"/>
          <w:sz w:val="20"/>
          <w:szCs w:val="20"/>
        </w:rPr>
        <w:t xml:space="preserve">Soni, R. A., Sudhakar, K., &amp; Rana, R. S. (2019). Comparative study on the growth performance of </w:t>
      </w:r>
      <w:r w:rsidRPr="0084398E">
        <w:rPr>
          <w:rFonts w:ascii="Arial" w:eastAsia="Calibri" w:hAnsi="Arial" w:cs="Arial"/>
          <w:i/>
          <w:iCs/>
          <w:color w:val="000000"/>
          <w:sz w:val="20"/>
          <w:szCs w:val="20"/>
        </w:rPr>
        <w:t>Spirulina platensis</w:t>
      </w:r>
      <w:r w:rsidRPr="0084398E">
        <w:rPr>
          <w:rFonts w:ascii="Arial" w:eastAsia="Calibri" w:hAnsi="Arial" w:cs="Arial"/>
          <w:color w:val="000000"/>
          <w:sz w:val="20"/>
          <w:szCs w:val="20"/>
        </w:rPr>
        <w:t xml:space="preserve"> on modifying culture media. </w:t>
      </w:r>
      <w:r w:rsidRPr="0084398E">
        <w:rPr>
          <w:rFonts w:ascii="Arial" w:eastAsia="Calibri" w:hAnsi="Arial" w:cs="Arial"/>
          <w:i/>
          <w:iCs/>
          <w:color w:val="000000"/>
          <w:sz w:val="20"/>
          <w:szCs w:val="20"/>
        </w:rPr>
        <w:t>Energy Reports</w:t>
      </w:r>
      <w:r w:rsidR="00C4654D">
        <w:rPr>
          <w:rFonts w:ascii="Arial" w:eastAsia="Calibri" w:hAnsi="Arial" w:cs="Arial"/>
          <w:i/>
          <w:iCs/>
          <w:color w:val="000000"/>
          <w:sz w:val="20"/>
          <w:szCs w:val="20"/>
        </w:rPr>
        <w:t>.</w:t>
      </w:r>
      <w:r w:rsidRPr="0084398E">
        <w:rPr>
          <w:rFonts w:ascii="Arial" w:eastAsia="Calibri" w:hAnsi="Arial" w:cs="Arial"/>
          <w:color w:val="000000"/>
          <w:sz w:val="20"/>
          <w:szCs w:val="20"/>
        </w:rPr>
        <w:t xml:space="preserve"> 5, 327–336. </w:t>
      </w:r>
      <w:hyperlink r:id="rId33" w:tgtFrame="_new" w:history="1">
        <w:r w:rsidRPr="0084398E">
          <w:rPr>
            <w:rStyle w:val="Hyperlink"/>
            <w:rFonts w:ascii="Arial" w:eastAsia="Calibri" w:hAnsi="Arial" w:cs="Arial"/>
            <w:sz w:val="20"/>
            <w:szCs w:val="20"/>
          </w:rPr>
          <w:t>https://doi.org/10.1016/j.egyr.2019.02.009</w:t>
        </w:r>
      </w:hyperlink>
    </w:p>
    <w:p w14:paraId="0A02A43D" w14:textId="1354139A" w:rsidR="0084398E" w:rsidRPr="0084398E" w:rsidRDefault="0084398E" w:rsidP="0084398E">
      <w:pPr>
        <w:spacing w:after="120" w:line="360" w:lineRule="auto"/>
        <w:ind w:left="720" w:hanging="720"/>
        <w:jc w:val="both"/>
        <w:rPr>
          <w:rFonts w:ascii="Arial" w:eastAsia="Calibri" w:hAnsi="Arial" w:cs="Arial"/>
          <w:color w:val="000000"/>
          <w:sz w:val="20"/>
          <w:szCs w:val="20"/>
        </w:rPr>
      </w:pPr>
      <w:r w:rsidRPr="0084398E">
        <w:rPr>
          <w:rFonts w:ascii="Arial" w:eastAsia="Calibri" w:hAnsi="Arial" w:cs="Arial"/>
          <w:color w:val="000000"/>
          <w:sz w:val="20"/>
          <w:szCs w:val="20"/>
        </w:rPr>
        <w:t xml:space="preserve">Uddin, A. F. M. J., Ifaz, M. I., Husna, M. A., Sakib, I., &amp; </w:t>
      </w:r>
      <w:proofErr w:type="spellStart"/>
      <w:r w:rsidRPr="0084398E">
        <w:rPr>
          <w:rFonts w:ascii="Arial" w:eastAsia="Calibri" w:hAnsi="Arial" w:cs="Arial"/>
          <w:color w:val="000000"/>
          <w:sz w:val="20"/>
          <w:szCs w:val="20"/>
        </w:rPr>
        <w:t>Rakibuzzaman</w:t>
      </w:r>
      <w:proofErr w:type="spellEnd"/>
      <w:r w:rsidRPr="0084398E">
        <w:rPr>
          <w:rFonts w:ascii="Arial" w:eastAsia="Calibri" w:hAnsi="Arial" w:cs="Arial"/>
          <w:color w:val="000000"/>
          <w:sz w:val="20"/>
          <w:szCs w:val="20"/>
        </w:rPr>
        <w:t xml:space="preserve">, M. (2020). Comparative growth analysis of </w:t>
      </w:r>
      <w:r w:rsidRPr="0084398E">
        <w:rPr>
          <w:rFonts w:ascii="Arial" w:eastAsia="Calibri" w:hAnsi="Arial" w:cs="Arial"/>
          <w:i/>
          <w:iCs/>
          <w:color w:val="000000"/>
          <w:sz w:val="20"/>
          <w:szCs w:val="20"/>
        </w:rPr>
        <w:t>Spirulina platensis</w:t>
      </w:r>
      <w:r w:rsidRPr="0084398E">
        <w:rPr>
          <w:rFonts w:ascii="Arial" w:eastAsia="Calibri" w:hAnsi="Arial" w:cs="Arial"/>
          <w:color w:val="000000"/>
          <w:sz w:val="20"/>
          <w:szCs w:val="20"/>
        </w:rPr>
        <w:t xml:space="preserve"> using urea as a nitrogen substitute for </w:t>
      </w:r>
      <w:proofErr w:type="spellStart"/>
      <w:r w:rsidRPr="0084398E">
        <w:rPr>
          <w:rFonts w:ascii="Arial" w:eastAsia="Calibri" w:hAnsi="Arial" w:cs="Arial"/>
          <w:color w:val="000000"/>
          <w:sz w:val="20"/>
          <w:szCs w:val="20"/>
        </w:rPr>
        <w:t>NaNO</w:t>
      </w:r>
      <w:proofErr w:type="spellEnd"/>
      <w:r w:rsidRPr="0084398E">
        <w:rPr>
          <w:rFonts w:ascii="Cambria Math" w:eastAsia="Calibri" w:hAnsi="Cambria Math" w:cs="Cambria Math"/>
          <w:color w:val="000000"/>
          <w:sz w:val="20"/>
          <w:szCs w:val="20"/>
        </w:rPr>
        <w:t>₃</w:t>
      </w:r>
      <w:r w:rsidRPr="0084398E">
        <w:rPr>
          <w:rFonts w:ascii="Arial" w:eastAsia="Calibri" w:hAnsi="Arial" w:cs="Arial"/>
          <w:color w:val="000000"/>
          <w:sz w:val="20"/>
          <w:szCs w:val="20"/>
        </w:rPr>
        <w:t xml:space="preserve">. </w:t>
      </w:r>
      <w:r w:rsidRPr="0084398E">
        <w:rPr>
          <w:rFonts w:ascii="Arial" w:eastAsia="Calibri" w:hAnsi="Arial" w:cs="Arial"/>
          <w:i/>
          <w:iCs/>
          <w:color w:val="000000"/>
          <w:sz w:val="20"/>
          <w:szCs w:val="20"/>
        </w:rPr>
        <w:t>International Journal of Business, Social and Scientific Research</w:t>
      </w:r>
      <w:r w:rsidRPr="0084398E">
        <w:rPr>
          <w:rFonts w:ascii="Arial" w:eastAsia="Calibri" w:hAnsi="Arial" w:cs="Arial"/>
          <w:color w:val="000000"/>
          <w:sz w:val="20"/>
          <w:szCs w:val="20"/>
        </w:rPr>
        <w:t>, 8</w:t>
      </w:r>
      <w:r w:rsidR="0032515F">
        <w:rPr>
          <w:rFonts w:ascii="Arial" w:eastAsia="Calibri" w:hAnsi="Arial" w:cs="Arial"/>
          <w:color w:val="000000"/>
          <w:sz w:val="20"/>
          <w:szCs w:val="20"/>
        </w:rPr>
        <w:t>(2)</w:t>
      </w:r>
      <w:r w:rsidRPr="0084398E">
        <w:rPr>
          <w:rFonts w:ascii="Arial" w:eastAsia="Calibri" w:hAnsi="Arial" w:cs="Arial"/>
          <w:color w:val="000000"/>
          <w:sz w:val="20"/>
          <w:szCs w:val="20"/>
        </w:rPr>
        <w:t xml:space="preserve">, 76–80. </w:t>
      </w:r>
      <w:hyperlink r:id="rId34" w:tgtFrame="_new" w:history="1">
        <w:r w:rsidRPr="0084398E">
          <w:rPr>
            <w:rStyle w:val="Hyperlink"/>
            <w:rFonts w:ascii="Arial" w:eastAsia="Calibri" w:hAnsi="Arial" w:cs="Arial"/>
            <w:sz w:val="20"/>
            <w:szCs w:val="20"/>
          </w:rPr>
          <w:t>http://www.ijbssr.com/currentissueview/ijbssr07036</w:t>
        </w:r>
      </w:hyperlink>
    </w:p>
    <w:p w14:paraId="22635E60" w14:textId="3E8F520F" w:rsidR="0084398E" w:rsidRPr="0084398E" w:rsidRDefault="0084398E" w:rsidP="0084398E">
      <w:pPr>
        <w:spacing w:after="120" w:line="360" w:lineRule="auto"/>
        <w:ind w:left="720" w:hanging="720"/>
        <w:jc w:val="both"/>
        <w:rPr>
          <w:rFonts w:ascii="Arial" w:eastAsia="Calibri" w:hAnsi="Arial" w:cs="Arial"/>
          <w:color w:val="000000"/>
          <w:sz w:val="20"/>
          <w:szCs w:val="20"/>
        </w:rPr>
      </w:pPr>
      <w:r w:rsidRPr="0084398E">
        <w:rPr>
          <w:rFonts w:ascii="Arial" w:eastAsia="Calibri" w:hAnsi="Arial" w:cs="Arial"/>
          <w:color w:val="000000"/>
          <w:sz w:val="20"/>
          <w:szCs w:val="20"/>
        </w:rPr>
        <w:lastRenderedPageBreak/>
        <w:t xml:space="preserve">Vonshak, A. (1986). Laboratory techniques for the cultivation of microalgae. In: Richmond, A. (Ed.), </w:t>
      </w:r>
      <w:r w:rsidRPr="0084398E">
        <w:rPr>
          <w:rFonts w:ascii="Arial" w:eastAsia="Calibri" w:hAnsi="Arial" w:cs="Arial"/>
          <w:i/>
          <w:iCs/>
          <w:color w:val="000000"/>
          <w:sz w:val="20"/>
          <w:szCs w:val="20"/>
        </w:rPr>
        <w:t>Handbook of Microalgal Mass Culture</w:t>
      </w:r>
      <w:r w:rsidRPr="0084398E">
        <w:rPr>
          <w:rFonts w:ascii="Arial" w:eastAsia="Calibri" w:hAnsi="Arial" w:cs="Arial"/>
          <w:color w:val="000000"/>
          <w:sz w:val="20"/>
          <w:szCs w:val="20"/>
        </w:rPr>
        <w:t xml:space="preserve"> (pp. 117–145). Boca Raton, FL: CRC Press.</w:t>
      </w:r>
      <w:r w:rsidR="0032515F" w:rsidRPr="0032515F">
        <w:rPr>
          <w:rFonts w:ascii="Times New Roman" w:eastAsia="Calibri" w:hAnsi="Times New Roman" w:cs="Times New Roman"/>
          <w:color w:val="000000"/>
        </w:rPr>
        <w:t xml:space="preserve"> </w:t>
      </w:r>
      <w:hyperlink r:id="rId35" w:tgtFrame="_blank" w:history="1">
        <w:r w:rsidR="0032515F" w:rsidRPr="008A2CF3">
          <w:rPr>
            <w:rStyle w:val="Hyperlink"/>
            <w:rFonts w:ascii="Times New Roman" w:eastAsia="Calibri" w:hAnsi="Times New Roman" w:cs="Times New Roman"/>
          </w:rPr>
          <w:t>https://doi.org/10.1201/9780203712405</w:t>
        </w:r>
      </w:hyperlink>
    </w:p>
    <w:p w14:paraId="592854C7" w14:textId="4B484E02" w:rsidR="0084398E" w:rsidRPr="0084398E" w:rsidRDefault="0084398E" w:rsidP="0084398E">
      <w:pPr>
        <w:spacing w:after="120" w:line="360" w:lineRule="auto"/>
        <w:ind w:left="720" w:hanging="720"/>
        <w:jc w:val="both"/>
        <w:rPr>
          <w:rFonts w:ascii="Arial" w:eastAsia="Calibri" w:hAnsi="Arial" w:cs="Arial"/>
          <w:color w:val="000000"/>
          <w:sz w:val="20"/>
          <w:szCs w:val="20"/>
        </w:rPr>
      </w:pPr>
      <w:r w:rsidRPr="0084398E">
        <w:rPr>
          <w:rFonts w:ascii="Arial" w:eastAsia="Calibri" w:hAnsi="Arial" w:cs="Arial"/>
          <w:color w:val="000000"/>
          <w:sz w:val="20"/>
          <w:szCs w:val="20"/>
        </w:rPr>
        <w:t xml:space="preserve">Wilson, J. R., Holst, N., &amp; Rees, M. (2005). Determinants and patterns of population growth in water hyacinth. </w:t>
      </w:r>
      <w:r w:rsidRPr="0084398E">
        <w:rPr>
          <w:rFonts w:ascii="Arial" w:eastAsia="Calibri" w:hAnsi="Arial" w:cs="Arial"/>
          <w:i/>
          <w:iCs/>
          <w:color w:val="000000"/>
          <w:sz w:val="20"/>
          <w:szCs w:val="20"/>
        </w:rPr>
        <w:t>Aquatic Botany</w:t>
      </w:r>
      <w:r w:rsidR="00C4654D">
        <w:rPr>
          <w:rFonts w:ascii="Arial" w:eastAsia="Calibri" w:hAnsi="Arial" w:cs="Arial"/>
          <w:i/>
          <w:iCs/>
          <w:color w:val="000000"/>
          <w:sz w:val="20"/>
          <w:szCs w:val="20"/>
        </w:rPr>
        <w:t>.</w:t>
      </w:r>
      <w:r w:rsidRPr="0084398E">
        <w:rPr>
          <w:rFonts w:ascii="Arial" w:eastAsia="Calibri" w:hAnsi="Arial" w:cs="Arial"/>
          <w:color w:val="000000"/>
          <w:sz w:val="20"/>
          <w:szCs w:val="20"/>
        </w:rPr>
        <w:t xml:space="preserve"> 81</w:t>
      </w:r>
      <w:r w:rsidR="0032515F">
        <w:rPr>
          <w:rFonts w:ascii="Arial" w:eastAsia="Calibri" w:hAnsi="Arial" w:cs="Arial"/>
          <w:color w:val="000000"/>
          <w:sz w:val="20"/>
          <w:szCs w:val="20"/>
        </w:rPr>
        <w:t>(1)</w:t>
      </w:r>
      <w:r w:rsidRPr="0084398E">
        <w:rPr>
          <w:rFonts w:ascii="Arial" w:eastAsia="Calibri" w:hAnsi="Arial" w:cs="Arial"/>
          <w:color w:val="000000"/>
          <w:sz w:val="20"/>
          <w:szCs w:val="20"/>
        </w:rPr>
        <w:t>, 51–67</w:t>
      </w:r>
      <w:hyperlink r:id="rId36" w:history="1">
        <w:r w:rsidRPr="0084398E">
          <w:rPr>
            <w:rStyle w:val="Hyperlink"/>
            <w:rFonts w:ascii="Arial" w:eastAsia="Calibri" w:hAnsi="Arial" w:cs="Arial"/>
            <w:sz w:val="20"/>
            <w:szCs w:val="20"/>
            <w:u w:val="none"/>
          </w:rPr>
          <w:t xml:space="preserve">. </w:t>
        </w:r>
        <w:hyperlink r:id="rId37" w:tgtFrame="_blank" w:tooltip="Persistent link using digital object identifier" w:history="1">
          <w:r w:rsidR="00C4654D" w:rsidRPr="00C4654D">
            <w:rPr>
              <w:rStyle w:val="Hyperlink"/>
              <w:rFonts w:ascii="Arial" w:eastAsia="Calibri" w:hAnsi="Arial" w:cs="Arial"/>
              <w:sz w:val="20"/>
              <w:szCs w:val="20"/>
            </w:rPr>
            <w:t>https://doi.org/10.1016/j.aquabot.2004.11.002</w:t>
          </w:r>
        </w:hyperlink>
        <w:r w:rsidR="00C4654D" w:rsidRPr="00C4654D">
          <w:rPr>
            <w:rFonts w:ascii="Arial" w:eastAsia="Calibri" w:hAnsi="Arial" w:cs="Arial"/>
            <w:color w:val="0563C1" w:themeColor="hyperlink"/>
            <w:sz w:val="20"/>
            <w:szCs w:val="20"/>
            <w:u w:val="single"/>
          </w:rPr>
          <w:t xml:space="preserve"> </w:t>
        </w:r>
      </w:hyperlink>
    </w:p>
    <w:p w14:paraId="73C4684C" w14:textId="5192BBD6" w:rsidR="000158D7" w:rsidRDefault="000158D7" w:rsidP="0084398E">
      <w:pPr>
        <w:spacing w:after="120" w:line="360" w:lineRule="auto"/>
        <w:ind w:left="720" w:hanging="720"/>
        <w:jc w:val="both"/>
        <w:rPr>
          <w:rFonts w:ascii="Arial" w:eastAsia="Times New Roman" w:hAnsi="Arial" w:cs="Arial"/>
          <w:color w:val="000000"/>
          <w:kern w:val="0"/>
          <w:sz w:val="20"/>
          <w:szCs w:val="20"/>
          <w:lang w:eastAsia="en-IN"/>
          <w14:ligatures w14:val="none"/>
        </w:rPr>
      </w:pPr>
    </w:p>
    <w:sectPr w:rsidR="000158D7" w:rsidSect="00FF1955">
      <w:headerReference w:type="even" r:id="rId38"/>
      <w:headerReference w:type="default" r:id="rId39"/>
      <w:footerReference w:type="even" r:id="rId40"/>
      <w:footerReference w:type="default" r:id="rId41"/>
      <w:headerReference w:type="first" r:id="rId42"/>
      <w:footerReference w:type="first" r:id="rId43"/>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9102A7" w14:textId="77777777" w:rsidR="005A5ED5" w:rsidRDefault="005A5ED5" w:rsidP="00F13B02">
      <w:pPr>
        <w:spacing w:after="0" w:line="240" w:lineRule="auto"/>
      </w:pPr>
      <w:r>
        <w:separator/>
      </w:r>
    </w:p>
  </w:endnote>
  <w:endnote w:type="continuationSeparator" w:id="0">
    <w:p w14:paraId="1DA33683" w14:textId="77777777" w:rsidR="005A5ED5" w:rsidRDefault="005A5ED5" w:rsidP="00F13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21384" w14:textId="77777777" w:rsidR="00794319" w:rsidRDefault="007943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E5DCD" w14:textId="77777777" w:rsidR="00794319" w:rsidRDefault="007943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D3A9F" w14:textId="77777777" w:rsidR="00794319" w:rsidRDefault="007943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0B01E3" w14:textId="77777777" w:rsidR="005A5ED5" w:rsidRDefault="005A5ED5" w:rsidP="00F13B02">
      <w:pPr>
        <w:spacing w:after="0" w:line="240" w:lineRule="auto"/>
      </w:pPr>
      <w:r>
        <w:separator/>
      </w:r>
    </w:p>
  </w:footnote>
  <w:footnote w:type="continuationSeparator" w:id="0">
    <w:p w14:paraId="60EC290B" w14:textId="77777777" w:rsidR="005A5ED5" w:rsidRDefault="005A5ED5" w:rsidP="00F13B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CACB4" w14:textId="4826203D" w:rsidR="00794319" w:rsidRDefault="00794319">
    <w:pPr>
      <w:pStyle w:val="Header"/>
    </w:pPr>
    <w:r>
      <w:rPr>
        <w:noProof/>
      </w:rPr>
      <w:pict w14:anchorId="017D8A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7361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58CBB" w14:textId="0DE9F588" w:rsidR="00794319" w:rsidRDefault="00794319">
    <w:pPr>
      <w:pStyle w:val="Header"/>
    </w:pPr>
    <w:r>
      <w:rPr>
        <w:noProof/>
      </w:rPr>
      <w:pict w14:anchorId="0305BB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7361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5E73C" w14:textId="7D28461B" w:rsidR="00794319" w:rsidRDefault="00794319">
    <w:pPr>
      <w:pStyle w:val="Header"/>
    </w:pPr>
    <w:r>
      <w:rPr>
        <w:noProof/>
      </w:rPr>
      <w:pict w14:anchorId="4987E3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7360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02E05"/>
    <w:multiLevelType w:val="multilevel"/>
    <w:tmpl w:val="2652691A"/>
    <w:lvl w:ilvl="0">
      <w:start w:val="2"/>
      <w:numFmt w:val="none"/>
      <w:lvlText w:val="2.2.3"/>
      <w:lvlJc w:val="left"/>
      <w:pPr>
        <w:ind w:left="720" w:hanging="360"/>
      </w:pPr>
      <w:rPr>
        <w:rFonts w:hint="default"/>
      </w:rPr>
    </w:lvl>
    <w:lvl w:ilvl="1">
      <w:start w:val="2"/>
      <w:numFmt w:val="decimal"/>
      <w:isLgl/>
      <w:lvlText w:val="%1.%2."/>
      <w:lvlJc w:val="left"/>
      <w:pPr>
        <w:ind w:left="3698" w:hanging="720"/>
      </w:pPr>
      <w:rPr>
        <w:rFonts w:hint="default"/>
      </w:rPr>
    </w:lvl>
    <w:lvl w:ilvl="2">
      <w:start w:val="1"/>
      <w:numFmt w:val="decimal"/>
      <w:isLgl/>
      <w:lvlText w:val="%1.%2"/>
      <w:lvlJc w:val="left"/>
      <w:pPr>
        <w:ind w:left="1080" w:hanging="720"/>
      </w:pPr>
      <w:rPr>
        <w:rFonts w:hint="default"/>
      </w:rPr>
    </w:lvl>
    <w:lvl w:ilvl="3">
      <w:start w:val="1"/>
      <w:numFmt w:val="decimal"/>
      <w:isLgl/>
      <w:lvlText w:val="%1.%2.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5662345"/>
    <w:multiLevelType w:val="multilevel"/>
    <w:tmpl w:val="BFAE215E"/>
    <w:lvl w:ilvl="0">
      <w:start w:val="2"/>
      <w:numFmt w:val="none"/>
      <w:lvlText w:val="2.3.4"/>
      <w:lvlJc w:val="left"/>
      <w:pPr>
        <w:ind w:left="720" w:hanging="360"/>
      </w:pPr>
      <w:rPr>
        <w:rFonts w:hint="default"/>
      </w:rPr>
    </w:lvl>
    <w:lvl w:ilvl="1">
      <w:start w:val="2"/>
      <w:numFmt w:val="decimal"/>
      <w:isLgl/>
      <w:lvlText w:val="%1.%2."/>
      <w:lvlJc w:val="left"/>
      <w:pPr>
        <w:ind w:left="369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673648E"/>
    <w:multiLevelType w:val="hybridMultilevel"/>
    <w:tmpl w:val="B480165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 w15:restartNumberingAfterBreak="0">
    <w:nsid w:val="169B5D6E"/>
    <w:multiLevelType w:val="multilevel"/>
    <w:tmpl w:val="23FA76FA"/>
    <w:lvl w:ilvl="0">
      <w:start w:val="1"/>
      <w:numFmt w:val="decimal"/>
      <w:lvlText w:val="%1."/>
      <w:lvlJc w:val="left"/>
      <w:pPr>
        <w:ind w:left="420" w:hanging="42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4" w15:restartNumberingAfterBreak="0">
    <w:nsid w:val="17362EBE"/>
    <w:multiLevelType w:val="multilevel"/>
    <w:tmpl w:val="E788F466"/>
    <w:lvl w:ilvl="0">
      <w:start w:val="3"/>
      <w:numFmt w:val="decimal"/>
      <w:lvlText w:val="%1."/>
      <w:lvlJc w:val="left"/>
      <w:pPr>
        <w:ind w:left="420" w:hanging="4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5" w15:restartNumberingAfterBreak="0">
    <w:nsid w:val="1A5850E2"/>
    <w:multiLevelType w:val="multilevel"/>
    <w:tmpl w:val="4E581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A708D8"/>
    <w:multiLevelType w:val="multilevel"/>
    <w:tmpl w:val="D49AD174"/>
    <w:lvl w:ilvl="0">
      <w:start w:val="2"/>
      <w:numFmt w:val="decimal"/>
      <w:lvlText w:val="%1."/>
      <w:lvlJc w:val="left"/>
      <w:pPr>
        <w:ind w:left="1095" w:hanging="1095"/>
      </w:pPr>
      <w:rPr>
        <w:rFonts w:hint="default"/>
      </w:rPr>
    </w:lvl>
    <w:lvl w:ilvl="1">
      <w:start w:val="4"/>
      <w:numFmt w:val="decimal"/>
      <w:lvlText w:val="%1.%2."/>
      <w:lvlJc w:val="left"/>
      <w:pPr>
        <w:ind w:left="1365" w:hanging="1095"/>
      </w:pPr>
      <w:rPr>
        <w:rFonts w:hint="default"/>
      </w:rPr>
    </w:lvl>
    <w:lvl w:ilvl="2">
      <w:start w:val="2"/>
      <w:numFmt w:val="decimal"/>
      <w:lvlText w:val="%1.%2.%3."/>
      <w:lvlJc w:val="left"/>
      <w:pPr>
        <w:ind w:left="1635" w:hanging="1095"/>
      </w:pPr>
      <w:rPr>
        <w:rFonts w:hint="default"/>
      </w:rPr>
    </w:lvl>
    <w:lvl w:ilvl="3">
      <w:start w:val="3"/>
      <w:numFmt w:val="decimal"/>
      <w:lvlText w:val="%1.%2.%3.%4."/>
      <w:lvlJc w:val="left"/>
      <w:pPr>
        <w:ind w:left="1905" w:hanging="1095"/>
      </w:pPr>
      <w:rPr>
        <w:rFonts w:hint="default"/>
      </w:rPr>
    </w:lvl>
    <w:lvl w:ilvl="4">
      <w:start w:val="2"/>
      <w:numFmt w:val="decimal"/>
      <w:lvlText w:val="%1.%2.%3.%4.%5."/>
      <w:lvlJc w:val="left"/>
      <w:pPr>
        <w:ind w:left="2175" w:hanging="1095"/>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7" w15:restartNumberingAfterBreak="0">
    <w:nsid w:val="245A3A1E"/>
    <w:multiLevelType w:val="multilevel"/>
    <w:tmpl w:val="279E484A"/>
    <w:lvl w:ilvl="0">
      <w:start w:val="3"/>
      <w:numFmt w:val="none"/>
      <w:lvlText w:val="2.6"/>
      <w:lvlJc w:val="left"/>
      <w:pPr>
        <w:ind w:left="1095" w:hanging="1095"/>
      </w:pPr>
      <w:rPr>
        <w:rFonts w:hint="default"/>
      </w:rPr>
    </w:lvl>
    <w:lvl w:ilvl="1">
      <w:start w:val="4"/>
      <w:numFmt w:val="decimal"/>
      <w:lvlText w:val="%1.%2."/>
      <w:lvlJc w:val="left"/>
      <w:pPr>
        <w:ind w:left="1365" w:hanging="1095"/>
      </w:pPr>
      <w:rPr>
        <w:rFonts w:hint="default"/>
      </w:rPr>
    </w:lvl>
    <w:lvl w:ilvl="2">
      <w:start w:val="2"/>
      <w:numFmt w:val="decimal"/>
      <w:lvlText w:val="%1.%2.%3."/>
      <w:lvlJc w:val="left"/>
      <w:pPr>
        <w:ind w:left="1635" w:hanging="1095"/>
      </w:pPr>
      <w:rPr>
        <w:rFonts w:hint="default"/>
      </w:rPr>
    </w:lvl>
    <w:lvl w:ilvl="3">
      <w:start w:val="5"/>
      <w:numFmt w:val="decimal"/>
      <w:lvlText w:val="%1.%2.%3.%4."/>
      <w:lvlJc w:val="left"/>
      <w:pPr>
        <w:ind w:left="1905" w:hanging="1095"/>
      </w:pPr>
      <w:rPr>
        <w:rFonts w:hint="default"/>
      </w:rPr>
    </w:lvl>
    <w:lvl w:ilvl="4">
      <w:start w:val="1"/>
      <w:numFmt w:val="decimal"/>
      <w:lvlText w:val="%1.%2.%3.%4.%5."/>
      <w:lvlJc w:val="left"/>
      <w:pPr>
        <w:ind w:left="2175" w:hanging="1095"/>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8" w15:restartNumberingAfterBreak="0">
    <w:nsid w:val="2538027B"/>
    <w:multiLevelType w:val="multilevel"/>
    <w:tmpl w:val="8AE616CC"/>
    <w:lvl w:ilvl="0">
      <w:start w:val="3"/>
      <w:numFmt w:val="decimal"/>
      <w:lvlText w:val="%1."/>
      <w:lvlJc w:val="left"/>
      <w:pPr>
        <w:ind w:left="420" w:hanging="42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9" w15:restartNumberingAfterBreak="0">
    <w:nsid w:val="25E44340"/>
    <w:multiLevelType w:val="hybridMultilevel"/>
    <w:tmpl w:val="537401C4"/>
    <w:lvl w:ilvl="0" w:tplc="B5449486">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2E2F7DA6"/>
    <w:multiLevelType w:val="multilevel"/>
    <w:tmpl w:val="ED2A057A"/>
    <w:lvl w:ilvl="0">
      <w:start w:val="2"/>
      <w:numFmt w:val="none"/>
      <w:lvlText w:val="2.3.2"/>
      <w:lvlJc w:val="left"/>
      <w:pPr>
        <w:ind w:left="720" w:hanging="360"/>
      </w:pPr>
      <w:rPr>
        <w:rFonts w:hint="default"/>
      </w:rPr>
    </w:lvl>
    <w:lvl w:ilvl="1">
      <w:start w:val="2"/>
      <w:numFmt w:val="decimal"/>
      <w:isLgl/>
      <w:lvlText w:val="%1.%2."/>
      <w:lvlJc w:val="left"/>
      <w:pPr>
        <w:ind w:left="369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379103B4"/>
    <w:multiLevelType w:val="multilevel"/>
    <w:tmpl w:val="5DA4C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2D7978"/>
    <w:multiLevelType w:val="multilevel"/>
    <w:tmpl w:val="7D325634"/>
    <w:lvl w:ilvl="0">
      <w:start w:val="4"/>
      <w:numFmt w:val="decimal"/>
      <w:lvlText w:val="%1."/>
      <w:lvlJc w:val="left"/>
      <w:pPr>
        <w:ind w:left="420" w:hanging="4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3" w15:restartNumberingAfterBreak="0">
    <w:nsid w:val="3D2E55B4"/>
    <w:multiLevelType w:val="multilevel"/>
    <w:tmpl w:val="6218A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377F07"/>
    <w:multiLevelType w:val="multilevel"/>
    <w:tmpl w:val="EA264A5C"/>
    <w:lvl w:ilvl="0">
      <w:start w:val="2"/>
      <w:numFmt w:val="none"/>
      <w:lvlText w:val="2.4.2"/>
      <w:lvlJc w:val="left"/>
      <w:pPr>
        <w:ind w:left="720" w:hanging="360"/>
      </w:pPr>
      <w:rPr>
        <w:rFonts w:hint="default"/>
      </w:rPr>
    </w:lvl>
    <w:lvl w:ilvl="1">
      <w:start w:val="2"/>
      <w:numFmt w:val="decimal"/>
      <w:isLgl/>
      <w:lvlText w:val="%1.%2."/>
      <w:lvlJc w:val="left"/>
      <w:pPr>
        <w:ind w:left="3698" w:hanging="720"/>
      </w:pPr>
      <w:rPr>
        <w:rFonts w:hint="default"/>
      </w:rPr>
    </w:lvl>
    <w:lvl w:ilvl="2">
      <w:start w:val="1"/>
      <w:numFmt w:val="decimal"/>
      <w:isLgl/>
      <w:lvlText w:val="%1.%2"/>
      <w:lvlJc w:val="left"/>
      <w:pPr>
        <w:ind w:left="1080" w:hanging="720"/>
      </w:pPr>
      <w:rPr>
        <w:rFonts w:hint="default"/>
      </w:rPr>
    </w:lvl>
    <w:lvl w:ilvl="3">
      <w:start w:val="1"/>
      <w:numFmt w:val="decimal"/>
      <w:isLgl/>
      <w:lvlText w:val="%1.%2.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44605EDE"/>
    <w:multiLevelType w:val="multilevel"/>
    <w:tmpl w:val="C96CB670"/>
    <w:lvl w:ilvl="0">
      <w:start w:val="2"/>
      <w:numFmt w:val="none"/>
      <w:lvlText w:val="2.4.1"/>
      <w:lvlJc w:val="left"/>
      <w:pPr>
        <w:ind w:left="720" w:hanging="360"/>
      </w:pPr>
      <w:rPr>
        <w:rFonts w:hint="default"/>
      </w:rPr>
    </w:lvl>
    <w:lvl w:ilvl="1">
      <w:start w:val="2"/>
      <w:numFmt w:val="decimal"/>
      <w:isLgl/>
      <w:lvlText w:val="%1.%2."/>
      <w:lvlJc w:val="left"/>
      <w:pPr>
        <w:ind w:left="3698" w:hanging="720"/>
      </w:pPr>
      <w:rPr>
        <w:rFonts w:hint="default"/>
      </w:rPr>
    </w:lvl>
    <w:lvl w:ilvl="2">
      <w:start w:val="1"/>
      <w:numFmt w:val="decimal"/>
      <w:isLgl/>
      <w:lvlText w:val="%1.%2"/>
      <w:lvlJc w:val="left"/>
      <w:pPr>
        <w:ind w:left="1080" w:hanging="720"/>
      </w:pPr>
      <w:rPr>
        <w:rFonts w:hint="default"/>
      </w:rPr>
    </w:lvl>
    <w:lvl w:ilvl="3">
      <w:start w:val="1"/>
      <w:numFmt w:val="decimal"/>
      <w:isLgl/>
      <w:lvlText w:val="%1.%2.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4AEC02DB"/>
    <w:multiLevelType w:val="multilevel"/>
    <w:tmpl w:val="5FE89E8E"/>
    <w:lvl w:ilvl="0">
      <w:start w:val="5"/>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BB52544"/>
    <w:multiLevelType w:val="multilevel"/>
    <w:tmpl w:val="A0488C86"/>
    <w:lvl w:ilvl="0">
      <w:start w:val="2"/>
      <w:numFmt w:val="decimal"/>
      <w:lvlText w:val="%1.3.1"/>
      <w:lvlJc w:val="left"/>
      <w:pPr>
        <w:ind w:left="600" w:hanging="600"/>
      </w:pPr>
      <w:rPr>
        <w:rFonts w:hint="default"/>
      </w:rPr>
    </w:lvl>
    <w:lvl w:ilvl="1">
      <w:start w:val="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C911FAD"/>
    <w:multiLevelType w:val="multilevel"/>
    <w:tmpl w:val="5756FFEC"/>
    <w:lvl w:ilvl="0">
      <w:start w:val="2"/>
      <w:numFmt w:val="decimal"/>
      <w:lvlText w:val="%1."/>
      <w:lvlJc w:val="left"/>
      <w:pPr>
        <w:ind w:left="720" w:hanging="360"/>
      </w:pPr>
      <w:rPr>
        <w:rFonts w:hint="default"/>
      </w:rPr>
    </w:lvl>
    <w:lvl w:ilvl="1">
      <w:start w:val="3"/>
      <w:numFmt w:val="decimal"/>
      <w:isLgl/>
      <w:lvlText w:val="%1.%2."/>
      <w:lvlJc w:val="left"/>
      <w:pPr>
        <w:ind w:left="5399" w:hanging="720"/>
      </w:pPr>
      <w:rPr>
        <w:rFonts w:hint="default"/>
      </w:rPr>
    </w:lvl>
    <w:lvl w:ilvl="2">
      <w:start w:val="1"/>
      <w:numFmt w:val="decimal"/>
      <w:isLgl/>
      <w:lvlText w:val="%1.%2"/>
      <w:lvlJc w:val="left"/>
      <w:pPr>
        <w:ind w:left="1080" w:hanging="720"/>
      </w:pPr>
      <w:rPr>
        <w:rFonts w:hint="default"/>
      </w:rPr>
    </w:lvl>
    <w:lvl w:ilvl="3">
      <w:start w:val="1"/>
      <w:numFmt w:val="decimal"/>
      <w:isLgl/>
      <w:lvlText w:val="%1.%2.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512539B9"/>
    <w:multiLevelType w:val="multilevel"/>
    <w:tmpl w:val="4A843930"/>
    <w:lvl w:ilvl="0">
      <w:start w:val="2"/>
      <w:numFmt w:val="decimal"/>
      <w:lvlText w:val="%1."/>
      <w:lvlJc w:val="left"/>
      <w:pPr>
        <w:ind w:left="885" w:hanging="885"/>
      </w:pPr>
      <w:rPr>
        <w:rFonts w:hint="default"/>
      </w:rPr>
    </w:lvl>
    <w:lvl w:ilvl="1">
      <w:start w:val="4"/>
      <w:numFmt w:val="decimal"/>
      <w:lvlText w:val="%1.%2."/>
      <w:lvlJc w:val="left"/>
      <w:pPr>
        <w:ind w:left="885" w:hanging="885"/>
      </w:pPr>
      <w:rPr>
        <w:rFonts w:hint="default"/>
      </w:rPr>
    </w:lvl>
    <w:lvl w:ilvl="2">
      <w:start w:val="2"/>
      <w:numFmt w:val="decimal"/>
      <w:lvlText w:val="%1.%2.%3."/>
      <w:lvlJc w:val="left"/>
      <w:pPr>
        <w:ind w:left="885" w:hanging="885"/>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3924BA2"/>
    <w:multiLevelType w:val="multilevel"/>
    <w:tmpl w:val="0CEE6758"/>
    <w:lvl w:ilvl="0">
      <w:start w:val="2"/>
      <w:numFmt w:val="none"/>
      <w:lvlText w:val="2.4.3"/>
      <w:lvlJc w:val="left"/>
      <w:pPr>
        <w:ind w:left="720" w:hanging="360"/>
      </w:pPr>
      <w:rPr>
        <w:rFonts w:hint="default"/>
      </w:rPr>
    </w:lvl>
    <w:lvl w:ilvl="1">
      <w:start w:val="2"/>
      <w:numFmt w:val="decimal"/>
      <w:isLgl/>
      <w:lvlText w:val="%1.%2."/>
      <w:lvlJc w:val="left"/>
      <w:pPr>
        <w:ind w:left="3698" w:hanging="720"/>
      </w:pPr>
      <w:rPr>
        <w:rFonts w:hint="default"/>
      </w:rPr>
    </w:lvl>
    <w:lvl w:ilvl="2">
      <w:start w:val="1"/>
      <w:numFmt w:val="decimal"/>
      <w:isLgl/>
      <w:lvlText w:val="%1.%2"/>
      <w:lvlJc w:val="left"/>
      <w:pPr>
        <w:ind w:left="1080" w:hanging="720"/>
      </w:pPr>
      <w:rPr>
        <w:rFonts w:hint="default"/>
      </w:rPr>
    </w:lvl>
    <w:lvl w:ilvl="3">
      <w:start w:val="1"/>
      <w:numFmt w:val="decimal"/>
      <w:isLgl/>
      <w:lvlText w:val="%1.%2.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54F758A7"/>
    <w:multiLevelType w:val="multilevel"/>
    <w:tmpl w:val="642664B8"/>
    <w:lvl w:ilvl="0">
      <w:start w:val="1"/>
      <w:numFmt w:val="decimal"/>
      <w:lvlText w:val="%1."/>
      <w:lvlJc w:val="left"/>
      <w:pPr>
        <w:ind w:left="720" w:hanging="360"/>
      </w:pPr>
      <w:rPr>
        <w:rFonts w:hint="default"/>
      </w:rPr>
    </w:lvl>
    <w:lvl w:ilvl="1">
      <w:start w:val="3"/>
      <w:numFmt w:val="decimal"/>
      <w:isLgl/>
      <w:lvlText w:val="%1.%2."/>
      <w:lvlJc w:val="left"/>
      <w:pPr>
        <w:ind w:left="3698" w:hanging="720"/>
      </w:pPr>
      <w:rPr>
        <w:rFonts w:hint="default"/>
      </w:rPr>
    </w:lvl>
    <w:lvl w:ilvl="2">
      <w:start w:val="1"/>
      <w:numFmt w:val="decimal"/>
      <w:isLgl/>
      <w:lvlText w:val="%1.%2"/>
      <w:lvlJc w:val="left"/>
      <w:pPr>
        <w:ind w:left="1080" w:hanging="720"/>
      </w:pPr>
      <w:rPr>
        <w:rFonts w:hint="default"/>
      </w:rPr>
    </w:lvl>
    <w:lvl w:ilvl="3">
      <w:start w:val="1"/>
      <w:numFmt w:val="decimal"/>
      <w:isLgl/>
      <w:lvlText w:val="%1.%2.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58C84918"/>
    <w:multiLevelType w:val="multilevel"/>
    <w:tmpl w:val="DF14A268"/>
    <w:lvl w:ilvl="0">
      <w:start w:val="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94A3D7B"/>
    <w:multiLevelType w:val="hybridMultilevel"/>
    <w:tmpl w:val="1FAA2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4B27AD"/>
    <w:multiLevelType w:val="multilevel"/>
    <w:tmpl w:val="F0C4522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5AC03F12"/>
    <w:multiLevelType w:val="multilevel"/>
    <w:tmpl w:val="97E0F336"/>
    <w:lvl w:ilvl="0">
      <w:start w:val="2"/>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04E4F4F"/>
    <w:multiLevelType w:val="multilevel"/>
    <w:tmpl w:val="BFFE0E96"/>
    <w:lvl w:ilvl="0">
      <w:start w:val="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AC01DD2"/>
    <w:multiLevelType w:val="multilevel"/>
    <w:tmpl w:val="0B4E2BF6"/>
    <w:lvl w:ilvl="0">
      <w:start w:val="2"/>
      <w:numFmt w:val="none"/>
      <w:lvlText w:val="2.4.5"/>
      <w:lvlJc w:val="left"/>
      <w:pPr>
        <w:ind w:left="720" w:hanging="360"/>
      </w:pPr>
      <w:rPr>
        <w:rFonts w:hint="default"/>
      </w:rPr>
    </w:lvl>
    <w:lvl w:ilvl="1">
      <w:start w:val="2"/>
      <w:numFmt w:val="decimal"/>
      <w:isLgl/>
      <w:lvlText w:val="%1.%2."/>
      <w:lvlJc w:val="left"/>
      <w:pPr>
        <w:ind w:left="3698" w:hanging="720"/>
      </w:pPr>
      <w:rPr>
        <w:rFonts w:hint="default"/>
      </w:rPr>
    </w:lvl>
    <w:lvl w:ilvl="2">
      <w:start w:val="1"/>
      <w:numFmt w:val="decimal"/>
      <w:isLgl/>
      <w:lvlText w:val="%1.%2"/>
      <w:lvlJc w:val="left"/>
      <w:pPr>
        <w:ind w:left="1080" w:hanging="720"/>
      </w:pPr>
      <w:rPr>
        <w:rFonts w:hint="default"/>
      </w:rPr>
    </w:lvl>
    <w:lvl w:ilvl="3">
      <w:start w:val="1"/>
      <w:numFmt w:val="decimal"/>
      <w:isLgl/>
      <w:lvlText w:val="%1.%2.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6C507ACD"/>
    <w:multiLevelType w:val="multilevel"/>
    <w:tmpl w:val="CE504F3A"/>
    <w:lvl w:ilvl="0">
      <w:start w:val="3"/>
      <w:numFmt w:val="none"/>
      <w:lvlText w:val="2.5"/>
      <w:lvlJc w:val="left"/>
      <w:pPr>
        <w:ind w:left="1095" w:hanging="1095"/>
      </w:pPr>
      <w:rPr>
        <w:rFonts w:hint="default"/>
      </w:rPr>
    </w:lvl>
    <w:lvl w:ilvl="1">
      <w:start w:val="4"/>
      <w:numFmt w:val="decimal"/>
      <w:lvlText w:val="%1.%2."/>
      <w:lvlJc w:val="left"/>
      <w:pPr>
        <w:ind w:left="1365" w:hanging="1095"/>
      </w:pPr>
      <w:rPr>
        <w:rFonts w:hint="default"/>
      </w:rPr>
    </w:lvl>
    <w:lvl w:ilvl="2">
      <w:start w:val="2"/>
      <w:numFmt w:val="decimal"/>
      <w:lvlText w:val="%1.%2.%3."/>
      <w:lvlJc w:val="left"/>
      <w:pPr>
        <w:ind w:left="1635" w:hanging="1095"/>
      </w:pPr>
      <w:rPr>
        <w:rFonts w:hint="default"/>
      </w:rPr>
    </w:lvl>
    <w:lvl w:ilvl="3">
      <w:start w:val="5"/>
      <w:numFmt w:val="decimal"/>
      <w:lvlText w:val="%1.%2.%3.%4."/>
      <w:lvlJc w:val="left"/>
      <w:pPr>
        <w:ind w:left="1905" w:hanging="1095"/>
      </w:pPr>
      <w:rPr>
        <w:rFonts w:hint="default"/>
      </w:rPr>
    </w:lvl>
    <w:lvl w:ilvl="4">
      <w:start w:val="1"/>
      <w:numFmt w:val="decimal"/>
      <w:lvlText w:val="%1.%2.%3.%4.%5."/>
      <w:lvlJc w:val="left"/>
      <w:pPr>
        <w:ind w:left="2175" w:hanging="1095"/>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29" w15:restartNumberingAfterBreak="0">
    <w:nsid w:val="726846C2"/>
    <w:multiLevelType w:val="hybridMultilevel"/>
    <w:tmpl w:val="F1F4E4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7002C2"/>
    <w:multiLevelType w:val="multilevel"/>
    <w:tmpl w:val="733C3EC4"/>
    <w:lvl w:ilvl="0">
      <w:start w:val="2"/>
      <w:numFmt w:val="none"/>
      <w:lvlText w:val="2.3.3"/>
      <w:lvlJc w:val="left"/>
      <w:pPr>
        <w:ind w:left="720" w:hanging="360"/>
      </w:pPr>
      <w:rPr>
        <w:rFonts w:hint="default"/>
      </w:rPr>
    </w:lvl>
    <w:lvl w:ilvl="1">
      <w:start w:val="2"/>
      <w:numFmt w:val="decimal"/>
      <w:isLgl/>
      <w:lvlText w:val="%1.%2."/>
      <w:lvlJc w:val="left"/>
      <w:pPr>
        <w:ind w:left="369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23"/>
  </w:num>
  <w:num w:numId="2">
    <w:abstractNumId w:val="5"/>
  </w:num>
  <w:num w:numId="3">
    <w:abstractNumId w:val="29"/>
  </w:num>
  <w:num w:numId="4">
    <w:abstractNumId w:val="4"/>
  </w:num>
  <w:num w:numId="5">
    <w:abstractNumId w:val="26"/>
  </w:num>
  <w:num w:numId="6">
    <w:abstractNumId w:val="9"/>
  </w:num>
  <w:num w:numId="7">
    <w:abstractNumId w:val="3"/>
  </w:num>
  <w:num w:numId="8">
    <w:abstractNumId w:val="8"/>
  </w:num>
  <w:num w:numId="9">
    <w:abstractNumId w:val="12"/>
  </w:num>
  <w:num w:numId="10">
    <w:abstractNumId w:val="16"/>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24"/>
  </w:num>
  <w:num w:numId="16">
    <w:abstractNumId w:val="19"/>
  </w:num>
  <w:num w:numId="17">
    <w:abstractNumId w:val="6"/>
  </w:num>
  <w:num w:numId="18">
    <w:abstractNumId w:val="7"/>
  </w:num>
  <w:num w:numId="19">
    <w:abstractNumId w:val="22"/>
  </w:num>
  <w:num w:numId="20">
    <w:abstractNumId w:val="18"/>
  </w:num>
  <w:num w:numId="21">
    <w:abstractNumId w:val="25"/>
  </w:num>
  <w:num w:numId="22">
    <w:abstractNumId w:val="2"/>
  </w:num>
  <w:num w:numId="23">
    <w:abstractNumId w:val="17"/>
  </w:num>
  <w:num w:numId="24">
    <w:abstractNumId w:val="10"/>
  </w:num>
  <w:num w:numId="25">
    <w:abstractNumId w:val="30"/>
  </w:num>
  <w:num w:numId="26">
    <w:abstractNumId w:val="1"/>
  </w:num>
  <w:num w:numId="27">
    <w:abstractNumId w:val="15"/>
  </w:num>
  <w:num w:numId="28">
    <w:abstractNumId w:val="14"/>
  </w:num>
  <w:num w:numId="29">
    <w:abstractNumId w:val="20"/>
  </w:num>
  <w:num w:numId="30">
    <w:abstractNumId w:val="27"/>
  </w:num>
  <w:num w:numId="31">
    <w:abstractNumId w:val="0"/>
  </w:num>
  <w:num w:numId="32">
    <w:abstractNumId w:val="28"/>
  </w:num>
  <w:num w:numId="33">
    <w:abstractNumId w:val="13"/>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5C0"/>
    <w:rsid w:val="00007D9D"/>
    <w:rsid w:val="000158D7"/>
    <w:rsid w:val="00021529"/>
    <w:rsid w:val="0004068C"/>
    <w:rsid w:val="00044881"/>
    <w:rsid w:val="000601D2"/>
    <w:rsid w:val="0006163B"/>
    <w:rsid w:val="00062539"/>
    <w:rsid w:val="0007088A"/>
    <w:rsid w:val="000A33D9"/>
    <w:rsid w:val="000A3BD7"/>
    <w:rsid w:val="000A74AE"/>
    <w:rsid w:val="000D6E8A"/>
    <w:rsid w:val="000E722C"/>
    <w:rsid w:val="00117991"/>
    <w:rsid w:val="00123CD4"/>
    <w:rsid w:val="00152FF5"/>
    <w:rsid w:val="00172860"/>
    <w:rsid w:val="001A4758"/>
    <w:rsid w:val="001A64D5"/>
    <w:rsid w:val="001B1A8D"/>
    <w:rsid w:val="001B26ED"/>
    <w:rsid w:val="001C4416"/>
    <w:rsid w:val="001E3B56"/>
    <w:rsid w:val="001F2942"/>
    <w:rsid w:val="00216F7F"/>
    <w:rsid w:val="00217419"/>
    <w:rsid w:val="00225DE5"/>
    <w:rsid w:val="00226882"/>
    <w:rsid w:val="0024664C"/>
    <w:rsid w:val="002500A7"/>
    <w:rsid w:val="00250E03"/>
    <w:rsid w:val="00264C70"/>
    <w:rsid w:val="002A04BD"/>
    <w:rsid w:val="002A71C1"/>
    <w:rsid w:val="002B0987"/>
    <w:rsid w:val="002C1BCB"/>
    <w:rsid w:val="002C4FB3"/>
    <w:rsid w:val="002F3C5D"/>
    <w:rsid w:val="002F4CB4"/>
    <w:rsid w:val="00307B2B"/>
    <w:rsid w:val="0032515F"/>
    <w:rsid w:val="00340E0D"/>
    <w:rsid w:val="003464CB"/>
    <w:rsid w:val="003829DD"/>
    <w:rsid w:val="00382A0F"/>
    <w:rsid w:val="00391883"/>
    <w:rsid w:val="003A324A"/>
    <w:rsid w:val="003A5E18"/>
    <w:rsid w:val="003B09EC"/>
    <w:rsid w:val="003B4D29"/>
    <w:rsid w:val="003B722F"/>
    <w:rsid w:val="003B72BA"/>
    <w:rsid w:val="003C7AC8"/>
    <w:rsid w:val="003D631F"/>
    <w:rsid w:val="003E2384"/>
    <w:rsid w:val="003F6C62"/>
    <w:rsid w:val="004006CA"/>
    <w:rsid w:val="00407056"/>
    <w:rsid w:val="0041237F"/>
    <w:rsid w:val="0041746A"/>
    <w:rsid w:val="00423F42"/>
    <w:rsid w:val="00427D6B"/>
    <w:rsid w:val="00435304"/>
    <w:rsid w:val="00461FFC"/>
    <w:rsid w:val="004A68CC"/>
    <w:rsid w:val="004A7671"/>
    <w:rsid w:val="004B47EA"/>
    <w:rsid w:val="004C317B"/>
    <w:rsid w:val="004E0010"/>
    <w:rsid w:val="004F22F1"/>
    <w:rsid w:val="0050234B"/>
    <w:rsid w:val="00505214"/>
    <w:rsid w:val="0056713F"/>
    <w:rsid w:val="005A5ED5"/>
    <w:rsid w:val="005B02BE"/>
    <w:rsid w:val="005E4039"/>
    <w:rsid w:val="005F1676"/>
    <w:rsid w:val="005F274B"/>
    <w:rsid w:val="005F3662"/>
    <w:rsid w:val="00605041"/>
    <w:rsid w:val="00621499"/>
    <w:rsid w:val="006232B8"/>
    <w:rsid w:val="00624D7C"/>
    <w:rsid w:val="006277BC"/>
    <w:rsid w:val="00627D43"/>
    <w:rsid w:val="00661D4C"/>
    <w:rsid w:val="00665EF8"/>
    <w:rsid w:val="00681FE2"/>
    <w:rsid w:val="00696547"/>
    <w:rsid w:val="006A379A"/>
    <w:rsid w:val="006B3EDD"/>
    <w:rsid w:val="006C338B"/>
    <w:rsid w:val="006C3DF2"/>
    <w:rsid w:val="006D1877"/>
    <w:rsid w:val="006F08F9"/>
    <w:rsid w:val="00703D7E"/>
    <w:rsid w:val="00711CD2"/>
    <w:rsid w:val="00722FDD"/>
    <w:rsid w:val="00724683"/>
    <w:rsid w:val="007258DC"/>
    <w:rsid w:val="00737598"/>
    <w:rsid w:val="00740A52"/>
    <w:rsid w:val="00770F1C"/>
    <w:rsid w:val="0078082E"/>
    <w:rsid w:val="00794319"/>
    <w:rsid w:val="00797510"/>
    <w:rsid w:val="007C2B6A"/>
    <w:rsid w:val="007D1900"/>
    <w:rsid w:val="007D1B6F"/>
    <w:rsid w:val="00816E24"/>
    <w:rsid w:val="00824B2E"/>
    <w:rsid w:val="0083337B"/>
    <w:rsid w:val="00836520"/>
    <w:rsid w:val="0084398E"/>
    <w:rsid w:val="00853E51"/>
    <w:rsid w:val="00862A4B"/>
    <w:rsid w:val="008C1D74"/>
    <w:rsid w:val="008C39D1"/>
    <w:rsid w:val="008C42EA"/>
    <w:rsid w:val="008D0237"/>
    <w:rsid w:val="008E6316"/>
    <w:rsid w:val="008F0625"/>
    <w:rsid w:val="00933720"/>
    <w:rsid w:val="00966643"/>
    <w:rsid w:val="00975805"/>
    <w:rsid w:val="009779DF"/>
    <w:rsid w:val="009847AD"/>
    <w:rsid w:val="00984FB9"/>
    <w:rsid w:val="009A1009"/>
    <w:rsid w:val="009A6E88"/>
    <w:rsid w:val="009C76EF"/>
    <w:rsid w:val="009F434A"/>
    <w:rsid w:val="00A01664"/>
    <w:rsid w:val="00A04C41"/>
    <w:rsid w:val="00A065F7"/>
    <w:rsid w:val="00A103B5"/>
    <w:rsid w:val="00A11C0D"/>
    <w:rsid w:val="00A2104C"/>
    <w:rsid w:val="00A26C0C"/>
    <w:rsid w:val="00A31546"/>
    <w:rsid w:val="00A5149C"/>
    <w:rsid w:val="00A55FFF"/>
    <w:rsid w:val="00A62DA7"/>
    <w:rsid w:val="00A66C74"/>
    <w:rsid w:val="00A81292"/>
    <w:rsid w:val="00A825BE"/>
    <w:rsid w:val="00A873F7"/>
    <w:rsid w:val="00AB750B"/>
    <w:rsid w:val="00AD1011"/>
    <w:rsid w:val="00AD4FD0"/>
    <w:rsid w:val="00B032E2"/>
    <w:rsid w:val="00B55FA9"/>
    <w:rsid w:val="00B57813"/>
    <w:rsid w:val="00B6754F"/>
    <w:rsid w:val="00B704C6"/>
    <w:rsid w:val="00B735FD"/>
    <w:rsid w:val="00B75EFE"/>
    <w:rsid w:val="00B7656E"/>
    <w:rsid w:val="00BC2C65"/>
    <w:rsid w:val="00C221AC"/>
    <w:rsid w:val="00C42873"/>
    <w:rsid w:val="00C456CE"/>
    <w:rsid w:val="00C4654D"/>
    <w:rsid w:val="00C62D4F"/>
    <w:rsid w:val="00C9785B"/>
    <w:rsid w:val="00CA611D"/>
    <w:rsid w:val="00CB1AFF"/>
    <w:rsid w:val="00CB4FF0"/>
    <w:rsid w:val="00CB6F8E"/>
    <w:rsid w:val="00CC5ADF"/>
    <w:rsid w:val="00CD1F1A"/>
    <w:rsid w:val="00CD66C5"/>
    <w:rsid w:val="00CD6E29"/>
    <w:rsid w:val="00CE0651"/>
    <w:rsid w:val="00CF16B1"/>
    <w:rsid w:val="00CF43F1"/>
    <w:rsid w:val="00D07057"/>
    <w:rsid w:val="00D07CF9"/>
    <w:rsid w:val="00D117EE"/>
    <w:rsid w:val="00D541B3"/>
    <w:rsid w:val="00D81211"/>
    <w:rsid w:val="00D81B21"/>
    <w:rsid w:val="00DA4A1F"/>
    <w:rsid w:val="00DA6016"/>
    <w:rsid w:val="00DB539B"/>
    <w:rsid w:val="00DE4215"/>
    <w:rsid w:val="00E149F8"/>
    <w:rsid w:val="00E202F4"/>
    <w:rsid w:val="00E33A00"/>
    <w:rsid w:val="00E70356"/>
    <w:rsid w:val="00E77376"/>
    <w:rsid w:val="00EB431D"/>
    <w:rsid w:val="00EC0F07"/>
    <w:rsid w:val="00EC4AB0"/>
    <w:rsid w:val="00F11871"/>
    <w:rsid w:val="00F1303E"/>
    <w:rsid w:val="00F13B02"/>
    <w:rsid w:val="00F357B9"/>
    <w:rsid w:val="00F5179F"/>
    <w:rsid w:val="00F61FAE"/>
    <w:rsid w:val="00F73A02"/>
    <w:rsid w:val="00FB25C0"/>
    <w:rsid w:val="00FC20D8"/>
    <w:rsid w:val="00FE3F37"/>
    <w:rsid w:val="00FF195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73C12AB"/>
  <w15:chartTrackingRefBased/>
  <w15:docId w15:val="{A8ED2D31-1ED9-4726-8FAA-19A8D94A4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04C6"/>
  </w:style>
  <w:style w:type="paragraph" w:styleId="Heading1">
    <w:name w:val="heading 1"/>
    <w:basedOn w:val="Normal"/>
    <w:next w:val="Normal"/>
    <w:link w:val="Heading1Char"/>
    <w:uiPriority w:val="9"/>
    <w:qFormat/>
    <w:rsid w:val="00FB25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B25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B25C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B25C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B25C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B25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25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25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25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25C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B25C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B25C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25C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25C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25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25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25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25C0"/>
    <w:rPr>
      <w:rFonts w:eastAsiaTheme="majorEastAsia" w:cstheme="majorBidi"/>
      <w:color w:val="272727" w:themeColor="text1" w:themeTint="D8"/>
    </w:rPr>
  </w:style>
  <w:style w:type="paragraph" w:styleId="Title">
    <w:name w:val="Title"/>
    <w:basedOn w:val="Normal"/>
    <w:next w:val="Normal"/>
    <w:link w:val="TitleChar"/>
    <w:uiPriority w:val="10"/>
    <w:qFormat/>
    <w:rsid w:val="00FB25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25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25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25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25C0"/>
    <w:pPr>
      <w:spacing w:before="160"/>
      <w:jc w:val="center"/>
    </w:pPr>
    <w:rPr>
      <w:i/>
      <w:iCs/>
      <w:color w:val="404040" w:themeColor="text1" w:themeTint="BF"/>
    </w:rPr>
  </w:style>
  <w:style w:type="character" w:customStyle="1" w:styleId="QuoteChar">
    <w:name w:val="Quote Char"/>
    <w:basedOn w:val="DefaultParagraphFont"/>
    <w:link w:val="Quote"/>
    <w:uiPriority w:val="29"/>
    <w:rsid w:val="00FB25C0"/>
    <w:rPr>
      <w:i/>
      <w:iCs/>
      <w:color w:val="404040" w:themeColor="text1" w:themeTint="BF"/>
    </w:rPr>
  </w:style>
  <w:style w:type="paragraph" w:styleId="ListParagraph">
    <w:name w:val="List Paragraph"/>
    <w:basedOn w:val="Normal"/>
    <w:uiPriority w:val="34"/>
    <w:qFormat/>
    <w:rsid w:val="00FB25C0"/>
    <w:pPr>
      <w:ind w:left="720"/>
      <w:contextualSpacing/>
    </w:pPr>
  </w:style>
  <w:style w:type="character" w:styleId="IntenseEmphasis">
    <w:name w:val="Intense Emphasis"/>
    <w:basedOn w:val="DefaultParagraphFont"/>
    <w:uiPriority w:val="21"/>
    <w:qFormat/>
    <w:rsid w:val="00FB25C0"/>
    <w:rPr>
      <w:i/>
      <w:iCs/>
      <w:color w:val="2F5496" w:themeColor="accent1" w:themeShade="BF"/>
    </w:rPr>
  </w:style>
  <w:style w:type="paragraph" w:styleId="IntenseQuote">
    <w:name w:val="Intense Quote"/>
    <w:basedOn w:val="Normal"/>
    <w:next w:val="Normal"/>
    <w:link w:val="IntenseQuoteChar"/>
    <w:uiPriority w:val="30"/>
    <w:qFormat/>
    <w:rsid w:val="00FB25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25C0"/>
    <w:rPr>
      <w:i/>
      <w:iCs/>
      <w:color w:val="2F5496" w:themeColor="accent1" w:themeShade="BF"/>
    </w:rPr>
  </w:style>
  <w:style w:type="character" w:styleId="IntenseReference">
    <w:name w:val="Intense Reference"/>
    <w:basedOn w:val="DefaultParagraphFont"/>
    <w:uiPriority w:val="32"/>
    <w:qFormat/>
    <w:rsid w:val="00FB25C0"/>
    <w:rPr>
      <w:b/>
      <w:bCs/>
      <w:smallCaps/>
      <w:color w:val="2F5496" w:themeColor="accent1" w:themeShade="BF"/>
      <w:spacing w:val="5"/>
    </w:rPr>
  </w:style>
  <w:style w:type="table" w:styleId="TableGrid">
    <w:name w:val="Table Grid"/>
    <w:basedOn w:val="TableNormal"/>
    <w:uiPriority w:val="39"/>
    <w:rsid w:val="00F357B9"/>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357B9"/>
    <w:rPr>
      <w:b/>
      <w:bCs/>
    </w:rPr>
  </w:style>
  <w:style w:type="character" w:styleId="Emphasis">
    <w:name w:val="Emphasis"/>
    <w:basedOn w:val="DefaultParagraphFont"/>
    <w:uiPriority w:val="20"/>
    <w:qFormat/>
    <w:rsid w:val="00F357B9"/>
    <w:rPr>
      <w:i/>
      <w:iCs/>
    </w:rPr>
  </w:style>
  <w:style w:type="character" w:styleId="Hyperlink">
    <w:name w:val="Hyperlink"/>
    <w:basedOn w:val="DefaultParagraphFont"/>
    <w:uiPriority w:val="99"/>
    <w:unhideWhenUsed/>
    <w:rsid w:val="00F357B9"/>
    <w:rPr>
      <w:color w:val="0563C1" w:themeColor="hyperlink"/>
      <w:u w:val="single"/>
    </w:rPr>
  </w:style>
  <w:style w:type="paragraph" w:styleId="NormalWeb">
    <w:name w:val="Normal (Web)"/>
    <w:basedOn w:val="Normal"/>
    <w:link w:val="NormalWebChar"/>
    <w:uiPriority w:val="99"/>
    <w:unhideWhenUsed/>
    <w:rsid w:val="00F357B9"/>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table" w:customStyle="1" w:styleId="TableGrid1">
    <w:name w:val="Table Grid1"/>
    <w:basedOn w:val="TableNormal"/>
    <w:next w:val="TableGrid"/>
    <w:uiPriority w:val="39"/>
    <w:rsid w:val="0041746A"/>
    <w:pPr>
      <w:spacing w:after="0" w:line="240" w:lineRule="auto"/>
    </w:pPr>
    <w:rPr>
      <w:rFonts w:ascii="Calibri" w:eastAsia="Calibri" w:hAnsi="Calibri" w:cs="Mangal"/>
      <w:kern w:val="0"/>
      <w:sz w:val="22"/>
      <w:szCs w:val="20"/>
      <w:lang w:val="en-US" w:bidi="mr-I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07056"/>
    <w:rPr>
      <w:color w:val="954F72" w:themeColor="followedHyperlink"/>
      <w:u w:val="single"/>
    </w:rPr>
  </w:style>
  <w:style w:type="character" w:styleId="CommentReference">
    <w:name w:val="annotation reference"/>
    <w:basedOn w:val="DefaultParagraphFont"/>
    <w:uiPriority w:val="99"/>
    <w:semiHidden/>
    <w:unhideWhenUsed/>
    <w:rsid w:val="00B735FD"/>
    <w:rPr>
      <w:sz w:val="16"/>
      <w:szCs w:val="16"/>
    </w:rPr>
  </w:style>
  <w:style w:type="paragraph" w:styleId="CommentText">
    <w:name w:val="annotation text"/>
    <w:basedOn w:val="Normal"/>
    <w:link w:val="CommentTextChar"/>
    <w:uiPriority w:val="99"/>
    <w:semiHidden/>
    <w:unhideWhenUsed/>
    <w:rsid w:val="00B735FD"/>
    <w:pPr>
      <w:spacing w:line="240" w:lineRule="auto"/>
    </w:pPr>
    <w:rPr>
      <w:sz w:val="20"/>
      <w:szCs w:val="20"/>
    </w:rPr>
  </w:style>
  <w:style w:type="character" w:customStyle="1" w:styleId="CommentTextChar">
    <w:name w:val="Comment Text Char"/>
    <w:basedOn w:val="DefaultParagraphFont"/>
    <w:link w:val="CommentText"/>
    <w:uiPriority w:val="99"/>
    <w:semiHidden/>
    <w:rsid w:val="00B735FD"/>
    <w:rPr>
      <w:sz w:val="20"/>
      <w:szCs w:val="20"/>
    </w:rPr>
  </w:style>
  <w:style w:type="paragraph" w:styleId="CommentSubject">
    <w:name w:val="annotation subject"/>
    <w:basedOn w:val="CommentText"/>
    <w:next w:val="CommentText"/>
    <w:link w:val="CommentSubjectChar"/>
    <w:uiPriority w:val="99"/>
    <w:semiHidden/>
    <w:unhideWhenUsed/>
    <w:rsid w:val="00B735FD"/>
    <w:rPr>
      <w:b/>
      <w:bCs/>
    </w:rPr>
  </w:style>
  <w:style w:type="character" w:customStyle="1" w:styleId="CommentSubjectChar">
    <w:name w:val="Comment Subject Char"/>
    <w:basedOn w:val="CommentTextChar"/>
    <w:link w:val="CommentSubject"/>
    <w:uiPriority w:val="99"/>
    <w:semiHidden/>
    <w:rsid w:val="00B735FD"/>
    <w:rPr>
      <w:b/>
      <w:bCs/>
      <w:sz w:val="20"/>
      <w:szCs w:val="20"/>
    </w:rPr>
  </w:style>
  <w:style w:type="table" w:customStyle="1" w:styleId="TableGrid2">
    <w:name w:val="Table Grid2"/>
    <w:basedOn w:val="TableNormal"/>
    <w:next w:val="TableGrid"/>
    <w:uiPriority w:val="39"/>
    <w:rsid w:val="001B26ED"/>
    <w:pPr>
      <w:spacing w:after="0" w:line="240" w:lineRule="auto"/>
    </w:pPr>
    <w:rPr>
      <w:kern w:val="0"/>
      <w:sz w:val="22"/>
      <w:szCs w:val="20"/>
      <w:lang w:val="en-US" w:bidi="mr-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13B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3B02"/>
  </w:style>
  <w:style w:type="paragraph" w:styleId="Footer">
    <w:name w:val="footer"/>
    <w:basedOn w:val="Normal"/>
    <w:link w:val="FooterChar"/>
    <w:uiPriority w:val="99"/>
    <w:unhideWhenUsed/>
    <w:rsid w:val="00F13B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3B02"/>
  </w:style>
  <w:style w:type="character" w:styleId="PlaceholderText">
    <w:name w:val="Placeholder Text"/>
    <w:basedOn w:val="DefaultParagraphFont"/>
    <w:uiPriority w:val="99"/>
    <w:semiHidden/>
    <w:rsid w:val="00AB750B"/>
    <w:rPr>
      <w:color w:val="666666"/>
    </w:rPr>
  </w:style>
  <w:style w:type="character" w:customStyle="1" w:styleId="NormalWebChar">
    <w:name w:val="Normal (Web) Char"/>
    <w:basedOn w:val="DefaultParagraphFont"/>
    <w:link w:val="NormalWeb"/>
    <w:uiPriority w:val="99"/>
    <w:rsid w:val="00816E24"/>
    <w:rPr>
      <w:rFonts w:ascii="Times New Roman" w:eastAsia="Times New Roman" w:hAnsi="Times New Roman" w:cs="Times New Roman"/>
      <w:kern w:val="0"/>
      <w:lang w:eastAsia="en-IN"/>
      <w14:ligatures w14:val="none"/>
    </w:rPr>
  </w:style>
  <w:style w:type="table" w:styleId="PlainTable2">
    <w:name w:val="Plain Table 2"/>
    <w:basedOn w:val="TableNormal"/>
    <w:uiPriority w:val="42"/>
    <w:rsid w:val="008C39D1"/>
    <w:pPr>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E703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aquaculture.2006.11.021" TargetMode="External"/><Relationship Id="rId18" Type="http://schemas.openxmlformats.org/officeDocument/2006/relationships/hyperlink" Target="https://doi.org/10.1007/BF00140211" TargetMode="External"/><Relationship Id="rId26" Type="http://schemas.openxmlformats.org/officeDocument/2006/relationships/hyperlink" Target="https://doi.org/10.5772/intechopen.106779" TargetMode="External"/><Relationship Id="rId39" Type="http://schemas.openxmlformats.org/officeDocument/2006/relationships/header" Target="header2.xml"/><Relationship Id="rId21" Type="http://schemas.openxmlformats.org/officeDocument/2006/relationships/hyperlink" Target="https://doi.org/10.4314/jasem.v14i2.57834" TargetMode="External"/><Relationship Id="rId34" Type="http://schemas.openxmlformats.org/officeDocument/2006/relationships/hyperlink" Target="http://www.ijbssr.com/currentissueview/ijbssr07036" TargetMode="External"/><Relationship Id="rId42"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4014/jmb.0907.07026" TargetMode="External"/><Relationship Id="rId29" Type="http://schemas.openxmlformats.org/officeDocument/2006/relationships/hyperlink" Target="https://doi.org/10.3390/life1211189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doi.org/10.1016/j.foodres.2016.09.029" TargetMode="External"/><Relationship Id="rId32" Type="http://schemas.openxmlformats.org/officeDocument/2006/relationships/hyperlink" Target="https://doi.org/10.1016/j.rser.2014.09.006" TargetMode="External"/><Relationship Id="rId37" Type="http://schemas.openxmlformats.org/officeDocument/2006/relationships/hyperlink" Target="https://doi.org/10.1016/j.aquabot.2004.11.002"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83/jcb.58.2.419" TargetMode="External"/><Relationship Id="rId23" Type="http://schemas.openxmlformats.org/officeDocument/2006/relationships/hyperlink" Target="https://doi.org/10.1016/j.biortech.2012.02.098%20" TargetMode="External"/><Relationship Id="rId28" Type="http://schemas.openxmlformats.org/officeDocument/2006/relationships/hyperlink" Target="https://doi.org/10.1016/0922-338X(95)90826-L" TargetMode="External"/><Relationship Id="rId36" Type="http://schemas.openxmlformats.org/officeDocument/2006/relationships/hyperlink" Target=".%20https:/doi.org/10.1016/j.aquabot.2004.11.002" TargetMode="External"/><Relationship Id="rId10" Type="http://schemas.openxmlformats.org/officeDocument/2006/relationships/image" Target="media/image2.png"/><Relationship Id="rId19" Type="http://schemas.openxmlformats.org/officeDocument/2006/relationships/hyperlink" Target="https://doi.org/10.1016/j.biortech.2003.09.013" TargetMode="External"/><Relationship Id="rId31" Type="http://schemas.openxmlformats.org/officeDocument/2006/relationships/hyperlink" Target="https://doi.org/10.1007/s00253-004-1647-x"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microbiologyjournal.org/download/79578/?tmstv=1772626704%20" TargetMode="External"/><Relationship Id="rId22" Type="http://schemas.openxmlformats.org/officeDocument/2006/relationships/hyperlink" Target="https://doi.org/10.1016/j.biotechadv.2013.07.011" TargetMode="External"/><Relationship Id="rId27" Type="http://schemas.openxmlformats.org/officeDocument/2006/relationships/hyperlink" Target="https://doi.org/10.3390/ijms262110425" TargetMode="External"/><Relationship Id="rId30" Type="http://schemas.openxmlformats.org/officeDocument/2006/relationships/hyperlink" Target="https://doi.org/10.3390/molecules29225387" TargetMode="External"/><Relationship Id="rId35" Type="http://schemas.openxmlformats.org/officeDocument/2006/relationships/hyperlink" Target="https://doi.org/10.1201/9780203712405" TargetMode="External"/><Relationship Id="rId43" Type="http://schemas.openxmlformats.org/officeDocument/2006/relationships/footer" Target="footer3.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hyperlink" Target="https://doi.org/10.1016/S0168-9452(98)00113-7" TargetMode="External"/><Relationship Id="rId17" Type="http://schemas.openxmlformats.org/officeDocument/2006/relationships/hyperlink" Target="https://doi.org/10.1016/j.biortech.2019.01.104" TargetMode="External"/><Relationship Id="rId25" Type="http://schemas.openxmlformats.org/officeDocument/2006/relationships/hyperlink" Target="https://doi.org/10.1104/pp.69.6.1376" TargetMode="External"/><Relationship Id="rId33" Type="http://schemas.openxmlformats.org/officeDocument/2006/relationships/hyperlink" Target="https://doi.org/10.1016/j.egyr.2019.02.009" TargetMode="External"/><Relationship Id="rId38" Type="http://schemas.openxmlformats.org/officeDocument/2006/relationships/header" Target="header1.xml"/><Relationship Id="rId20" Type="http://schemas.openxmlformats.org/officeDocument/2006/relationships/hyperlink" Target="http://doi.org/10.47440/JAFE.2021.2111" TargetMode="External"/><Relationship Id="rId41"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D:\Research%20work\Spirulina\Spirulin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Sheet1!$B$2</c:f>
              <c:strCache>
                <c:ptCount val="1"/>
                <c:pt idx="0">
                  <c:v>Zarrouk's media</c:v>
                </c:pt>
              </c:strCache>
            </c:strRef>
          </c:tx>
          <c:spPr>
            <a:ln w="22225" cap="rnd">
              <a:solidFill>
                <a:srgbClr val="00B0F0"/>
              </a:solidFill>
              <a:round/>
            </a:ln>
            <a:effectLst/>
          </c:spPr>
          <c:marker>
            <c:symbol val="none"/>
          </c:marker>
          <c:xVal>
            <c:numRef>
              <c:f>Sheet1!$A$3:$A$19</c:f>
              <c:numCache>
                <c:formatCode>General</c:formatCode>
                <c:ptCount val="17"/>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numCache>
            </c:numRef>
          </c:xVal>
          <c:yVal>
            <c:numRef>
              <c:f>Sheet1!$B$3:$B$19</c:f>
              <c:numCache>
                <c:formatCode>0.0000</c:formatCode>
                <c:ptCount val="17"/>
                <c:pt idx="0">
                  <c:v>6.433333333333334E-2</c:v>
                </c:pt>
                <c:pt idx="1">
                  <c:v>8.4000000000000005E-2</c:v>
                </c:pt>
                <c:pt idx="2">
                  <c:v>0.10866666666666668</c:v>
                </c:pt>
                <c:pt idx="3">
                  <c:v>0.18400000000000002</c:v>
                </c:pt>
                <c:pt idx="4">
                  <c:v>0.25833333333333336</c:v>
                </c:pt>
                <c:pt idx="5">
                  <c:v>0.315</c:v>
                </c:pt>
                <c:pt idx="6">
                  <c:v>0.39799999999999996</c:v>
                </c:pt>
                <c:pt idx="7">
                  <c:v>0.48300000000000004</c:v>
                </c:pt>
                <c:pt idx="8">
                  <c:v>0.57799999999999996</c:v>
                </c:pt>
                <c:pt idx="9">
                  <c:v>0.70866666666666667</c:v>
                </c:pt>
                <c:pt idx="10">
                  <c:v>0.78500000000000003</c:v>
                </c:pt>
                <c:pt idx="11">
                  <c:v>0.89200000000000002</c:v>
                </c:pt>
                <c:pt idx="12">
                  <c:v>1.0940000000000001</c:v>
                </c:pt>
                <c:pt idx="13">
                  <c:v>1.165</c:v>
                </c:pt>
                <c:pt idx="14">
                  <c:v>1.2126666666666666</c:v>
                </c:pt>
                <c:pt idx="15">
                  <c:v>1.2426666666666666</c:v>
                </c:pt>
                <c:pt idx="16">
                  <c:v>1.248</c:v>
                </c:pt>
              </c:numCache>
            </c:numRef>
          </c:yVal>
          <c:smooth val="1"/>
          <c:extLst>
            <c:ext xmlns:c16="http://schemas.microsoft.com/office/drawing/2014/chart" uri="{C3380CC4-5D6E-409C-BE32-E72D297353CC}">
              <c16:uniqueId val="{00000000-8164-4ADD-8616-67A8CA039884}"/>
            </c:ext>
          </c:extLst>
        </c:ser>
        <c:ser>
          <c:idx val="1"/>
          <c:order val="1"/>
          <c:tx>
            <c:strRef>
              <c:f>Sheet1!$C$2</c:f>
              <c:strCache>
                <c:ptCount val="1"/>
                <c:pt idx="0">
                  <c:v>m-NRC media</c:v>
                </c:pt>
              </c:strCache>
            </c:strRef>
          </c:tx>
          <c:spPr>
            <a:ln w="22225" cap="rnd">
              <a:solidFill>
                <a:srgbClr val="00B050"/>
              </a:solidFill>
              <a:round/>
            </a:ln>
            <a:effectLst/>
          </c:spPr>
          <c:marker>
            <c:symbol val="none"/>
          </c:marker>
          <c:xVal>
            <c:numRef>
              <c:f>Sheet1!$A$3:$A$19</c:f>
              <c:numCache>
                <c:formatCode>General</c:formatCode>
                <c:ptCount val="17"/>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numCache>
            </c:numRef>
          </c:xVal>
          <c:yVal>
            <c:numRef>
              <c:f>Sheet1!$C$3:$C$19</c:f>
              <c:numCache>
                <c:formatCode>0.0000</c:formatCode>
                <c:ptCount val="17"/>
                <c:pt idx="0">
                  <c:v>4.1666666666666664E-2</c:v>
                </c:pt>
                <c:pt idx="1">
                  <c:v>4.766666666666667E-2</c:v>
                </c:pt>
                <c:pt idx="2">
                  <c:v>7.2000000000000008E-2</c:v>
                </c:pt>
                <c:pt idx="3">
                  <c:v>9.866666666666668E-2</c:v>
                </c:pt>
                <c:pt idx="4">
                  <c:v>0.15200000000000002</c:v>
                </c:pt>
                <c:pt idx="5">
                  <c:v>0.19433333333333333</c:v>
                </c:pt>
                <c:pt idx="6">
                  <c:v>0.26066666666666666</c:v>
                </c:pt>
                <c:pt idx="7">
                  <c:v>0.37166666666666665</c:v>
                </c:pt>
                <c:pt idx="8">
                  <c:v>0.44866666666666671</c:v>
                </c:pt>
                <c:pt idx="9">
                  <c:v>0.58466666666666667</c:v>
                </c:pt>
                <c:pt idx="10">
                  <c:v>0.65200000000000002</c:v>
                </c:pt>
                <c:pt idx="11">
                  <c:v>0.75366666666666671</c:v>
                </c:pt>
                <c:pt idx="12">
                  <c:v>0.79533333333333334</c:v>
                </c:pt>
                <c:pt idx="13">
                  <c:v>0.8756666666666667</c:v>
                </c:pt>
                <c:pt idx="14">
                  <c:v>0.96566666666666656</c:v>
                </c:pt>
                <c:pt idx="15">
                  <c:v>1.05</c:v>
                </c:pt>
                <c:pt idx="16">
                  <c:v>1.0526666666666666</c:v>
                </c:pt>
              </c:numCache>
            </c:numRef>
          </c:yVal>
          <c:smooth val="1"/>
          <c:extLst>
            <c:ext xmlns:c16="http://schemas.microsoft.com/office/drawing/2014/chart" uri="{C3380CC4-5D6E-409C-BE32-E72D297353CC}">
              <c16:uniqueId val="{00000001-8164-4ADD-8616-67A8CA039884}"/>
            </c:ext>
          </c:extLst>
        </c:ser>
        <c:ser>
          <c:idx val="2"/>
          <c:order val="2"/>
          <c:tx>
            <c:strRef>
              <c:f>Sheet1!$D$2</c:f>
              <c:strCache>
                <c:ptCount val="1"/>
                <c:pt idx="0">
                  <c:v>WHE media</c:v>
                </c:pt>
              </c:strCache>
            </c:strRef>
          </c:tx>
          <c:spPr>
            <a:ln w="22225" cap="rnd">
              <a:solidFill>
                <a:srgbClr val="FF0000"/>
              </a:solidFill>
              <a:round/>
            </a:ln>
            <a:effectLst/>
          </c:spPr>
          <c:marker>
            <c:symbol val="none"/>
          </c:marker>
          <c:xVal>
            <c:numRef>
              <c:f>Sheet1!$A$3:$A$19</c:f>
              <c:numCache>
                <c:formatCode>General</c:formatCode>
                <c:ptCount val="17"/>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numCache>
            </c:numRef>
          </c:xVal>
          <c:yVal>
            <c:numRef>
              <c:f>Sheet1!$D$3:$D$19</c:f>
              <c:numCache>
                <c:formatCode>0.0000</c:formatCode>
                <c:ptCount val="17"/>
                <c:pt idx="0">
                  <c:v>0.04</c:v>
                </c:pt>
                <c:pt idx="1">
                  <c:v>5.3999999999999999E-2</c:v>
                </c:pt>
                <c:pt idx="2">
                  <c:v>6.7000000000000004E-2</c:v>
                </c:pt>
                <c:pt idx="3">
                  <c:v>9.3666666666666676E-2</c:v>
                </c:pt>
                <c:pt idx="4">
                  <c:v>0.14233333333333331</c:v>
                </c:pt>
                <c:pt idx="5">
                  <c:v>0.19566666666666666</c:v>
                </c:pt>
                <c:pt idx="6">
                  <c:v>0.253</c:v>
                </c:pt>
                <c:pt idx="7">
                  <c:v>0.39300000000000002</c:v>
                </c:pt>
                <c:pt idx="8">
                  <c:v>0.48433333333333328</c:v>
                </c:pt>
                <c:pt idx="9">
                  <c:v>0.5136666666666666</c:v>
                </c:pt>
                <c:pt idx="10">
                  <c:v>0.57533333333333336</c:v>
                </c:pt>
                <c:pt idx="11">
                  <c:v>0.6246666666666667</c:v>
                </c:pt>
                <c:pt idx="12">
                  <c:v>0.68666666666666665</c:v>
                </c:pt>
                <c:pt idx="13">
                  <c:v>0.7553333333333333</c:v>
                </c:pt>
                <c:pt idx="14">
                  <c:v>0.85466666666666669</c:v>
                </c:pt>
                <c:pt idx="15">
                  <c:v>0.8736666666666667</c:v>
                </c:pt>
                <c:pt idx="16">
                  <c:v>0.876</c:v>
                </c:pt>
              </c:numCache>
            </c:numRef>
          </c:yVal>
          <c:smooth val="1"/>
          <c:extLst>
            <c:ext xmlns:c16="http://schemas.microsoft.com/office/drawing/2014/chart" uri="{C3380CC4-5D6E-409C-BE32-E72D297353CC}">
              <c16:uniqueId val="{00000002-8164-4ADD-8616-67A8CA039884}"/>
            </c:ext>
          </c:extLst>
        </c:ser>
        <c:dLbls>
          <c:showLegendKey val="0"/>
          <c:showVal val="0"/>
          <c:showCatName val="0"/>
          <c:showSerName val="0"/>
          <c:showPercent val="0"/>
          <c:showBubbleSize val="0"/>
        </c:dLbls>
        <c:axId val="1582547168"/>
        <c:axId val="1582547648"/>
      </c:scatterChart>
      <c:valAx>
        <c:axId val="158254716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Day</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82547648"/>
        <c:crosses val="autoZero"/>
        <c:crossBetween val="midCat"/>
      </c:valAx>
      <c:valAx>
        <c:axId val="15825476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Absorbance at 750 nm</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00"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82547168"/>
        <c:crosses val="autoZero"/>
        <c:crossBetween val="midCat"/>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1">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C3430-F8B3-45E9-BC6D-722CB5807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2939</TotalTime>
  <Pages>18</Pages>
  <Words>6641</Words>
  <Characters>37855</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gulshan podle</dc:creator>
  <cp:keywords/>
  <dc:description/>
  <cp:lastModifiedBy>SDI 1084</cp:lastModifiedBy>
  <cp:revision>61</cp:revision>
  <dcterms:created xsi:type="dcterms:W3CDTF">2025-09-07T16:17:00Z</dcterms:created>
  <dcterms:modified xsi:type="dcterms:W3CDTF">2026-03-18T09:29:00Z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863fc25f-c802-4d2a-b324-c8da94f87303</vt:lpwstr>
  </property>
</Properties>
</file>