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3B382" w14:textId="10A73830" w:rsidR="0097247E" w:rsidRPr="0097247E" w:rsidRDefault="0097247E" w:rsidP="0097247E">
      <w:pPr>
        <w:spacing w:line="480" w:lineRule="auto"/>
        <w:rPr>
          <w:rFonts w:ascii="Arial" w:hAnsi="Arial" w:cs="Arial"/>
          <w:b/>
          <w:bCs/>
          <w:u w:val="single"/>
        </w:rPr>
      </w:pPr>
      <w:r w:rsidRPr="0097247E">
        <w:rPr>
          <w:rFonts w:ascii="Arial" w:hAnsi="Arial" w:cs="Arial"/>
          <w:b/>
          <w:bCs/>
          <w:u w:val="single"/>
        </w:rPr>
        <w:t>Original Research Article</w:t>
      </w:r>
    </w:p>
    <w:p w14:paraId="3818F802" w14:textId="6581A27E" w:rsidR="008A2988" w:rsidRPr="00E8238C" w:rsidRDefault="008A2988" w:rsidP="00A12835">
      <w:pPr>
        <w:spacing w:line="480" w:lineRule="auto"/>
        <w:jc w:val="center"/>
        <w:rPr>
          <w:rFonts w:ascii="Arial" w:hAnsi="Arial" w:cs="Arial"/>
          <w:b/>
          <w:bCs/>
          <w:i/>
          <w:iCs/>
        </w:rPr>
      </w:pPr>
      <w:r w:rsidRPr="00E8238C">
        <w:rPr>
          <w:rFonts w:ascii="Arial" w:hAnsi="Arial" w:cs="Arial"/>
          <w:b/>
          <w:bCs/>
        </w:rPr>
        <w:t>Impact Assessment of Replacing Fish Meal with Silkworm Pupae Meal and Black Soldier Fly Meal on Growth and Digestive Enzyme Activities of Asian Stinging Catfish (</w:t>
      </w:r>
      <w:proofErr w:type="spellStart"/>
      <w:r w:rsidRPr="00E8238C">
        <w:rPr>
          <w:rFonts w:ascii="Arial" w:hAnsi="Arial" w:cs="Arial"/>
          <w:b/>
          <w:bCs/>
          <w:i/>
          <w:iCs/>
        </w:rPr>
        <w:t>Heteropneustes</w:t>
      </w:r>
      <w:proofErr w:type="spellEnd"/>
      <w:r w:rsidRPr="00E8238C">
        <w:rPr>
          <w:rFonts w:ascii="Arial" w:hAnsi="Arial" w:cs="Arial"/>
          <w:b/>
          <w:bCs/>
          <w:i/>
          <w:iCs/>
        </w:rPr>
        <w:t xml:space="preserve"> </w:t>
      </w:r>
      <w:proofErr w:type="spellStart"/>
      <w:r w:rsidRPr="00E8238C">
        <w:rPr>
          <w:rFonts w:ascii="Arial" w:hAnsi="Arial" w:cs="Arial"/>
          <w:b/>
          <w:bCs/>
          <w:i/>
          <w:iCs/>
        </w:rPr>
        <w:t>fossilis</w:t>
      </w:r>
      <w:proofErr w:type="spellEnd"/>
      <w:r w:rsidRPr="00E8238C">
        <w:rPr>
          <w:rFonts w:ascii="Arial" w:hAnsi="Arial" w:cs="Arial"/>
          <w:b/>
          <w:bCs/>
          <w:i/>
          <w:iCs/>
        </w:rPr>
        <w:t>)</w:t>
      </w:r>
    </w:p>
    <w:p w14:paraId="4DEFCAFF" w14:textId="77777777" w:rsidR="0097247E" w:rsidRDefault="0097247E" w:rsidP="00A12835">
      <w:pPr>
        <w:spacing w:after="0" w:line="480" w:lineRule="auto"/>
        <w:jc w:val="both"/>
        <w:rPr>
          <w:rFonts w:ascii="Arial" w:hAnsi="Arial" w:cs="Arial"/>
          <w:b/>
          <w:sz w:val="20"/>
          <w:szCs w:val="20"/>
        </w:rPr>
      </w:pPr>
    </w:p>
    <w:p w14:paraId="718FBDE3" w14:textId="77777777" w:rsidR="0097247E" w:rsidRDefault="0097247E" w:rsidP="00A12835">
      <w:pPr>
        <w:spacing w:after="0" w:line="480" w:lineRule="auto"/>
        <w:jc w:val="both"/>
        <w:rPr>
          <w:rFonts w:ascii="Arial" w:hAnsi="Arial" w:cs="Arial"/>
          <w:b/>
          <w:sz w:val="20"/>
          <w:szCs w:val="20"/>
        </w:rPr>
      </w:pPr>
    </w:p>
    <w:p w14:paraId="2C2AE17B" w14:textId="77777777" w:rsidR="0097247E" w:rsidRDefault="0097247E" w:rsidP="00A12835">
      <w:pPr>
        <w:spacing w:after="0" w:line="480" w:lineRule="auto"/>
        <w:jc w:val="both"/>
        <w:rPr>
          <w:rFonts w:ascii="Arial" w:hAnsi="Arial" w:cs="Arial"/>
          <w:b/>
          <w:sz w:val="20"/>
          <w:szCs w:val="20"/>
        </w:rPr>
      </w:pPr>
    </w:p>
    <w:p w14:paraId="3831C44C" w14:textId="77777777" w:rsidR="0097247E" w:rsidRPr="00E8238C" w:rsidRDefault="0097247E" w:rsidP="00A12835">
      <w:pPr>
        <w:spacing w:after="0" w:line="480" w:lineRule="auto"/>
        <w:jc w:val="both"/>
        <w:rPr>
          <w:rFonts w:ascii="Arial" w:eastAsia="Calibri" w:hAnsi="Arial" w:cs="Arial"/>
          <w:bCs/>
          <w:color w:val="000000"/>
          <w:spacing w:val="8"/>
          <w:sz w:val="20"/>
          <w:szCs w:val="20"/>
          <w:shd w:val="clear" w:color="auto" w:fill="FFFFFF"/>
          <w:lang w:bidi="hi-IN"/>
        </w:rPr>
      </w:pPr>
    </w:p>
    <w:p w14:paraId="12005D35" w14:textId="77777777" w:rsidR="002B0A47" w:rsidRPr="00E8238C" w:rsidRDefault="003143A1" w:rsidP="00A12835">
      <w:pPr>
        <w:spacing w:line="480" w:lineRule="auto"/>
        <w:jc w:val="both"/>
        <w:rPr>
          <w:rFonts w:ascii="Arial" w:hAnsi="Arial" w:cs="Arial"/>
          <w:b/>
          <w:bCs/>
        </w:rPr>
      </w:pPr>
      <w:r w:rsidRPr="00E8238C">
        <w:rPr>
          <w:rFonts w:ascii="Arial" w:hAnsi="Arial" w:cs="Arial"/>
          <w:b/>
          <w:bCs/>
        </w:rPr>
        <w:t>ABSTRACT</w:t>
      </w:r>
      <w:r w:rsidR="002B0A47" w:rsidRPr="00E8238C">
        <w:rPr>
          <w:rFonts w:ascii="Arial" w:hAnsi="Arial" w:cs="Arial"/>
          <w:b/>
          <w:bCs/>
        </w:rPr>
        <w:t xml:space="preserve"> </w:t>
      </w:r>
    </w:p>
    <w:p w14:paraId="3DB84CBD" w14:textId="536D8345" w:rsidR="002B0A47" w:rsidRPr="002B0A47" w:rsidRDefault="002B0A47" w:rsidP="00A12835">
      <w:pPr>
        <w:spacing w:line="480" w:lineRule="auto"/>
        <w:jc w:val="both"/>
        <w:rPr>
          <w:rFonts w:ascii="Arial" w:hAnsi="Arial" w:cs="Arial"/>
          <w:b/>
          <w:bCs/>
        </w:rPr>
      </w:pPr>
      <w:r w:rsidRPr="00E8238C">
        <w:rPr>
          <w:rFonts w:ascii="Arial" w:hAnsi="Arial" w:cs="Arial"/>
          <w:sz w:val="20"/>
          <w:szCs w:val="20"/>
        </w:rPr>
        <w:t xml:space="preserve">Aims: </w:t>
      </w:r>
      <w:r w:rsidRPr="002B0A47">
        <w:rPr>
          <w:rFonts w:ascii="Arial" w:hAnsi="Arial" w:cs="Arial"/>
          <w:sz w:val="20"/>
          <w:szCs w:val="20"/>
        </w:rPr>
        <w:t xml:space="preserve">To assess the performance of silkworm pupae and black soldier fly </w:t>
      </w:r>
      <w:proofErr w:type="gramStart"/>
      <w:r w:rsidRPr="002B0A47">
        <w:rPr>
          <w:rFonts w:ascii="Arial" w:hAnsi="Arial" w:cs="Arial"/>
          <w:sz w:val="20"/>
          <w:szCs w:val="20"/>
        </w:rPr>
        <w:t>larvae based</w:t>
      </w:r>
      <w:proofErr w:type="gramEnd"/>
      <w:r w:rsidRPr="002B0A47">
        <w:rPr>
          <w:rFonts w:ascii="Arial" w:hAnsi="Arial" w:cs="Arial"/>
          <w:sz w:val="20"/>
          <w:szCs w:val="20"/>
        </w:rPr>
        <w:t xml:space="preserve"> diets on the growth</w:t>
      </w:r>
      <w:r w:rsidRPr="00E8238C">
        <w:rPr>
          <w:rFonts w:ascii="Arial" w:hAnsi="Arial" w:cs="Arial"/>
          <w:sz w:val="20"/>
          <w:szCs w:val="20"/>
        </w:rPr>
        <w:t xml:space="preserve">, </w:t>
      </w:r>
      <w:r w:rsidRPr="002B0A47">
        <w:rPr>
          <w:rFonts w:ascii="Arial" w:hAnsi="Arial" w:cs="Arial"/>
          <w:sz w:val="20"/>
          <w:szCs w:val="20"/>
        </w:rPr>
        <w:t xml:space="preserve">digestive performance and </w:t>
      </w:r>
      <w:r w:rsidR="00B643D2">
        <w:rPr>
          <w:rFonts w:ascii="Arial" w:hAnsi="Arial" w:cs="Arial"/>
          <w:sz w:val="20"/>
          <w:szCs w:val="20"/>
        </w:rPr>
        <w:t>carcass composition</w:t>
      </w:r>
      <w:r w:rsidRPr="002B0A47">
        <w:rPr>
          <w:rFonts w:ascii="Arial" w:hAnsi="Arial" w:cs="Arial"/>
          <w:sz w:val="20"/>
          <w:szCs w:val="20"/>
        </w:rPr>
        <w:t xml:space="preserve"> of </w:t>
      </w:r>
      <w:proofErr w:type="spellStart"/>
      <w:r w:rsidRPr="002B0A47">
        <w:rPr>
          <w:rFonts w:ascii="Arial" w:hAnsi="Arial" w:cs="Arial"/>
          <w:i/>
          <w:iCs/>
          <w:sz w:val="20"/>
          <w:szCs w:val="20"/>
        </w:rPr>
        <w:t>Heteropneustus</w:t>
      </w:r>
      <w:proofErr w:type="spellEnd"/>
      <w:r w:rsidRPr="002B0A47">
        <w:rPr>
          <w:rFonts w:ascii="Arial" w:hAnsi="Arial" w:cs="Arial"/>
          <w:i/>
          <w:iCs/>
          <w:sz w:val="20"/>
          <w:szCs w:val="20"/>
        </w:rPr>
        <w:t xml:space="preserve"> </w:t>
      </w:r>
      <w:proofErr w:type="spellStart"/>
      <w:r w:rsidRPr="002B0A47">
        <w:rPr>
          <w:rFonts w:ascii="Arial" w:hAnsi="Arial" w:cs="Arial"/>
          <w:i/>
          <w:iCs/>
          <w:sz w:val="20"/>
          <w:szCs w:val="20"/>
        </w:rPr>
        <w:t>fossilis</w:t>
      </w:r>
      <w:proofErr w:type="spellEnd"/>
      <w:r w:rsidRPr="002B0A47">
        <w:rPr>
          <w:rFonts w:ascii="Arial" w:hAnsi="Arial" w:cs="Arial"/>
          <w:sz w:val="20"/>
          <w:szCs w:val="20"/>
        </w:rPr>
        <w:t xml:space="preserve"> juveniles fed with BSF &amp; SWP meal based diets.</w:t>
      </w:r>
    </w:p>
    <w:p w14:paraId="66D38EB1" w14:textId="609D736E" w:rsidR="002B0A47" w:rsidRPr="00E8238C" w:rsidRDefault="002B0A47" w:rsidP="00A12835">
      <w:pPr>
        <w:spacing w:line="480" w:lineRule="auto"/>
        <w:jc w:val="both"/>
        <w:rPr>
          <w:rFonts w:ascii="Arial" w:hAnsi="Arial" w:cs="Arial"/>
          <w:sz w:val="20"/>
          <w:szCs w:val="20"/>
        </w:rPr>
      </w:pPr>
      <w:r w:rsidRPr="00E8238C">
        <w:rPr>
          <w:rFonts w:ascii="Arial" w:hAnsi="Arial" w:cs="Arial"/>
          <w:sz w:val="20"/>
          <w:szCs w:val="20"/>
        </w:rPr>
        <w:t xml:space="preserve">Study design: </w:t>
      </w:r>
      <w:r w:rsidRPr="002B0A47">
        <w:rPr>
          <w:rFonts w:ascii="Arial" w:hAnsi="Arial" w:cs="Arial"/>
          <w:sz w:val="20"/>
          <w:szCs w:val="20"/>
        </w:rPr>
        <w:t>SWP and BSF,4 Diets containing silkworm pupae meal and black soldier fly were designed each with two levels of replacement of fish meal viz., 25%, 50% and crude protein level of 40% were prepared</w:t>
      </w:r>
      <w:r w:rsidR="001F3A78" w:rsidRPr="00E8238C">
        <w:rPr>
          <w:rFonts w:ascii="Arial" w:hAnsi="Arial" w:cs="Arial"/>
          <w:sz w:val="20"/>
          <w:szCs w:val="20"/>
        </w:rPr>
        <w:t xml:space="preserve"> using five combinations of diets: 0%, 25% and 50% fish meals were replaced with SWP and BSF, named as (25% SWP, 50% SWP, 25% BSF, and 50% BSF). A diet with only FM as protein source used as the control diet.</w:t>
      </w:r>
    </w:p>
    <w:p w14:paraId="2EA43D7F" w14:textId="5C024DD7" w:rsidR="002B0A47" w:rsidRPr="00E8238C" w:rsidRDefault="002B0A47" w:rsidP="00A12835">
      <w:pPr>
        <w:spacing w:line="480" w:lineRule="auto"/>
        <w:jc w:val="both"/>
        <w:rPr>
          <w:rFonts w:ascii="Arial" w:hAnsi="Arial" w:cs="Arial"/>
          <w:sz w:val="20"/>
          <w:szCs w:val="20"/>
        </w:rPr>
      </w:pPr>
      <w:r w:rsidRPr="00E8238C">
        <w:rPr>
          <w:rFonts w:ascii="Arial" w:hAnsi="Arial" w:cs="Arial"/>
          <w:sz w:val="20"/>
          <w:szCs w:val="20"/>
        </w:rPr>
        <w:t>Place and duration of study: Erode Bhavani Sagar Centre for sustainable aquaculture, between 2024 and 2025.</w:t>
      </w:r>
    </w:p>
    <w:p w14:paraId="112D7B86" w14:textId="2B51C775" w:rsidR="002B0A47" w:rsidRPr="00E8238C" w:rsidRDefault="002B0A47" w:rsidP="00A12835">
      <w:pPr>
        <w:spacing w:line="480" w:lineRule="auto"/>
        <w:jc w:val="both"/>
        <w:rPr>
          <w:rFonts w:ascii="Arial" w:hAnsi="Arial" w:cs="Arial"/>
          <w:sz w:val="20"/>
          <w:szCs w:val="20"/>
        </w:rPr>
      </w:pPr>
      <w:r w:rsidRPr="00E8238C">
        <w:rPr>
          <w:rFonts w:ascii="Arial" w:hAnsi="Arial" w:cs="Arial"/>
          <w:sz w:val="20"/>
          <w:szCs w:val="20"/>
        </w:rPr>
        <w:t>Result: After the 60</w:t>
      </w:r>
      <w:r w:rsidRPr="00E8238C">
        <w:rPr>
          <w:rFonts w:ascii="Arial" w:hAnsi="Arial" w:cs="Arial"/>
          <w:sz w:val="20"/>
          <w:szCs w:val="20"/>
          <w:vertAlign w:val="superscript"/>
        </w:rPr>
        <w:t>th</w:t>
      </w:r>
      <w:r w:rsidRPr="00E8238C">
        <w:rPr>
          <w:rFonts w:ascii="Arial" w:hAnsi="Arial" w:cs="Arial"/>
          <w:sz w:val="20"/>
          <w:szCs w:val="20"/>
        </w:rPr>
        <w:t xml:space="preserve"> day of experiment,</w:t>
      </w:r>
      <w:r w:rsidRPr="00E8238C">
        <w:rPr>
          <w:rFonts w:ascii="Arial" w:eastAsiaTheme="minorEastAsia" w:hAnsi="Arial" w:cs="Arial"/>
          <w:color w:val="000000" w:themeColor="text1"/>
          <w:kern w:val="24"/>
          <w:sz w:val="36"/>
          <w:szCs w:val="36"/>
          <w:lang w:val="en-US" w:eastAsia="en-IN" w:bidi="ta-IN"/>
          <w14:ligatures w14:val="none"/>
        </w:rPr>
        <w:t xml:space="preserve"> </w:t>
      </w:r>
      <w:r w:rsidRPr="002B0A47">
        <w:rPr>
          <w:rFonts w:ascii="Arial" w:hAnsi="Arial" w:cs="Arial"/>
          <w:sz w:val="20"/>
          <w:szCs w:val="20"/>
          <w:lang w:val="en-US"/>
        </w:rPr>
        <w:t>it is observed that T2-50% SWP showed better performance in terms of weight gai</w:t>
      </w:r>
      <w:r w:rsidRPr="00E8238C">
        <w:rPr>
          <w:rFonts w:ascii="Arial" w:hAnsi="Arial" w:cs="Arial"/>
          <w:sz w:val="20"/>
          <w:szCs w:val="20"/>
          <w:lang w:val="en-US"/>
        </w:rPr>
        <w:t>n (</w:t>
      </w:r>
      <w:r w:rsidR="00E8238C" w:rsidRPr="00E8238C">
        <w:rPr>
          <w:rFonts w:ascii="Arial" w:hAnsi="Arial" w:cs="Arial"/>
          <w:sz w:val="20"/>
          <w:szCs w:val="20"/>
          <w:lang w:val="en-US"/>
        </w:rPr>
        <w:t>6.98</w:t>
      </w:r>
      <w:r w:rsidRPr="00E8238C">
        <w:rPr>
          <w:rFonts w:ascii="Arial" w:hAnsi="Arial" w:cs="Arial"/>
          <w:sz w:val="20"/>
          <w:szCs w:val="20"/>
        </w:rPr>
        <w:t>±0.1</w:t>
      </w:r>
      <w:r w:rsidR="00E8238C" w:rsidRPr="00E8238C">
        <w:rPr>
          <w:rFonts w:ascii="Arial" w:hAnsi="Arial" w:cs="Arial"/>
          <w:sz w:val="20"/>
          <w:szCs w:val="20"/>
        </w:rPr>
        <w:t>4</w:t>
      </w:r>
      <w:r w:rsidRPr="00E8238C">
        <w:rPr>
          <w:rFonts w:ascii="Arial" w:hAnsi="Arial" w:cs="Arial"/>
          <w:sz w:val="20"/>
          <w:szCs w:val="20"/>
        </w:rPr>
        <w:t>g)</w:t>
      </w:r>
      <w:r w:rsidRPr="002B0A47">
        <w:rPr>
          <w:rFonts w:ascii="Arial" w:hAnsi="Arial" w:cs="Arial"/>
          <w:sz w:val="20"/>
          <w:szCs w:val="20"/>
          <w:lang w:val="en-US"/>
        </w:rPr>
        <w:t>,</w:t>
      </w:r>
      <w:r w:rsidR="00E8238C" w:rsidRPr="00E8238C">
        <w:rPr>
          <w:rFonts w:ascii="Arial" w:hAnsi="Arial" w:cs="Arial"/>
          <w:sz w:val="20"/>
          <w:szCs w:val="20"/>
          <w:lang w:val="en-US"/>
        </w:rPr>
        <w:t>Specific growth rate SGR (</w:t>
      </w:r>
      <w:r w:rsidR="00E8238C" w:rsidRPr="00E8238C">
        <w:rPr>
          <w:rFonts w:ascii="Arial" w:hAnsi="Arial" w:cs="Arial"/>
          <w:sz w:val="20"/>
          <w:szCs w:val="20"/>
        </w:rPr>
        <w:t>4.07 ± 0.41)</w:t>
      </w:r>
      <w:r w:rsidR="00E8238C" w:rsidRPr="00E8238C">
        <w:rPr>
          <w:rFonts w:ascii="Arial" w:hAnsi="Arial" w:cs="Arial"/>
          <w:sz w:val="24"/>
          <w:szCs w:val="24"/>
        </w:rPr>
        <w:t xml:space="preserve"> </w:t>
      </w:r>
      <w:r w:rsidRPr="002B0A47">
        <w:rPr>
          <w:rFonts w:ascii="Arial" w:hAnsi="Arial" w:cs="Arial"/>
          <w:sz w:val="20"/>
          <w:szCs w:val="20"/>
          <w:lang w:val="en-US"/>
        </w:rPr>
        <w:t>better feed efficiency ratio</w:t>
      </w:r>
      <w:r w:rsidRPr="00E8238C">
        <w:rPr>
          <w:rFonts w:ascii="Arial" w:hAnsi="Arial" w:cs="Arial"/>
          <w:sz w:val="20"/>
          <w:szCs w:val="20"/>
          <w:lang w:val="en-US"/>
        </w:rPr>
        <w:t xml:space="preserve"> F</w:t>
      </w:r>
      <w:r w:rsidR="001F3A78" w:rsidRPr="00E8238C">
        <w:rPr>
          <w:rFonts w:ascii="Arial" w:hAnsi="Arial" w:cs="Arial"/>
          <w:sz w:val="20"/>
          <w:szCs w:val="20"/>
          <w:lang w:val="en-US"/>
        </w:rPr>
        <w:t>E</w:t>
      </w:r>
      <w:r w:rsidRPr="00E8238C">
        <w:rPr>
          <w:rFonts w:ascii="Arial" w:hAnsi="Arial" w:cs="Arial"/>
          <w:sz w:val="20"/>
          <w:szCs w:val="20"/>
          <w:lang w:val="en-US"/>
        </w:rPr>
        <w:t>R (</w:t>
      </w:r>
      <w:r w:rsidR="001F3A78" w:rsidRPr="00E8238C">
        <w:rPr>
          <w:rFonts w:ascii="Arial" w:hAnsi="Arial" w:cs="Arial"/>
          <w:sz w:val="20"/>
          <w:szCs w:val="20"/>
        </w:rPr>
        <w:t>0.75±0.03</w:t>
      </w:r>
      <w:r w:rsidRPr="00E8238C">
        <w:rPr>
          <w:rFonts w:ascii="Arial" w:hAnsi="Arial" w:cs="Arial"/>
          <w:sz w:val="20"/>
          <w:szCs w:val="20"/>
          <w:lang w:val="en-US"/>
        </w:rPr>
        <w:t xml:space="preserve">) </w:t>
      </w:r>
      <w:r w:rsidRPr="002B0A47">
        <w:rPr>
          <w:rFonts w:ascii="Arial" w:hAnsi="Arial" w:cs="Arial"/>
          <w:sz w:val="20"/>
          <w:szCs w:val="20"/>
          <w:lang w:val="en-US"/>
        </w:rPr>
        <w:t>and protein efficiency ratio</w:t>
      </w:r>
      <w:r w:rsidRPr="00E8238C">
        <w:rPr>
          <w:rFonts w:ascii="Arial" w:hAnsi="Arial" w:cs="Arial"/>
          <w:sz w:val="20"/>
          <w:szCs w:val="20"/>
          <w:lang w:val="en-US"/>
        </w:rPr>
        <w:t xml:space="preserve"> PER (</w:t>
      </w:r>
      <w:r w:rsidRPr="00E8238C">
        <w:rPr>
          <w:rFonts w:ascii="Arial" w:hAnsi="Arial" w:cs="Arial"/>
          <w:sz w:val="20"/>
          <w:szCs w:val="20"/>
        </w:rPr>
        <w:t>1.86±0.08)</w:t>
      </w:r>
      <w:r w:rsidRPr="002B0A47">
        <w:rPr>
          <w:rFonts w:ascii="Arial" w:hAnsi="Arial" w:cs="Arial"/>
          <w:sz w:val="20"/>
          <w:szCs w:val="20"/>
          <w:lang w:val="en-US"/>
        </w:rPr>
        <w:t>.</w:t>
      </w:r>
      <w:r w:rsidRPr="002B0A47">
        <w:rPr>
          <w:rFonts w:ascii="Arial" w:hAnsi="Arial" w:cs="Arial"/>
          <w:sz w:val="20"/>
          <w:szCs w:val="20"/>
        </w:rPr>
        <w:t>The FCR was also significantly lower (P&lt;0.05) in T2-50%</w:t>
      </w:r>
      <w:r w:rsidR="001F3A78" w:rsidRPr="00E8238C">
        <w:rPr>
          <w:rFonts w:ascii="Arial" w:hAnsi="Arial" w:cs="Arial"/>
          <w:sz w:val="20"/>
          <w:szCs w:val="20"/>
        </w:rPr>
        <w:t xml:space="preserve">(1.32±0.05) </w:t>
      </w:r>
      <w:r w:rsidRPr="002B0A47">
        <w:rPr>
          <w:rFonts w:ascii="Arial" w:hAnsi="Arial" w:cs="Arial"/>
          <w:sz w:val="20"/>
          <w:szCs w:val="20"/>
        </w:rPr>
        <w:t>SWP followed by other treatment groups and control diet fed fishes.</w:t>
      </w:r>
      <w:r w:rsidR="001F3A78" w:rsidRPr="00E8238C">
        <w:rPr>
          <w:rFonts w:ascii="Arial" w:hAnsi="Arial" w:cs="Arial"/>
          <w:sz w:val="20"/>
          <w:szCs w:val="20"/>
        </w:rPr>
        <w:t xml:space="preserve"> </w:t>
      </w:r>
      <w:r w:rsidRPr="002B0A47">
        <w:rPr>
          <w:rFonts w:ascii="Arial" w:hAnsi="Arial" w:cs="Arial"/>
          <w:sz w:val="20"/>
          <w:szCs w:val="20"/>
        </w:rPr>
        <w:t xml:space="preserve">The higher activity of protease (2.37 ±0.03)(U/mg/protein) and </w:t>
      </w:r>
      <w:r w:rsidRPr="002B0A47">
        <w:rPr>
          <w:rFonts w:ascii="Arial" w:hAnsi="Arial" w:cs="Arial"/>
          <w:sz w:val="20"/>
          <w:szCs w:val="20"/>
          <w:lang w:val="en-US"/>
        </w:rPr>
        <w:t xml:space="preserve">higher activity of enzymes of metabolism MDH (0.135 ± 0.004)(unit/mg/protein/min) and LDH (0.146±0.003)(unit/mg/protein/min) resulted the increase in protein level (17.84 ±0.15) in the body of T2-50% diet fed Stinging catfish and the higher weight gain in T2-50% indicates the better utilization of protein in the diet. </w:t>
      </w:r>
    </w:p>
    <w:p w14:paraId="57410322" w14:textId="18FA6AD1" w:rsidR="001F3A78" w:rsidRPr="00E8238C" w:rsidRDefault="001F3A78" w:rsidP="00A12835">
      <w:pPr>
        <w:spacing w:line="480" w:lineRule="auto"/>
        <w:jc w:val="both"/>
        <w:rPr>
          <w:rFonts w:ascii="Arial" w:hAnsi="Arial" w:cs="Arial"/>
          <w:sz w:val="20"/>
          <w:szCs w:val="20"/>
        </w:rPr>
      </w:pPr>
      <w:r w:rsidRPr="00E8238C">
        <w:rPr>
          <w:rFonts w:ascii="Arial" w:hAnsi="Arial" w:cs="Arial"/>
          <w:sz w:val="20"/>
          <w:szCs w:val="20"/>
        </w:rPr>
        <w:lastRenderedPageBreak/>
        <w:t xml:space="preserve">Conclusion: Hence, the </w:t>
      </w:r>
      <w:r w:rsidR="002B0A47" w:rsidRPr="002B0A47">
        <w:rPr>
          <w:rFonts w:ascii="Arial" w:hAnsi="Arial" w:cs="Arial"/>
          <w:sz w:val="20"/>
          <w:szCs w:val="20"/>
          <w:lang w:val="en-US"/>
        </w:rPr>
        <w:t>T2-50%</w:t>
      </w:r>
      <w:r w:rsidRPr="00E8238C">
        <w:rPr>
          <w:rFonts w:ascii="Arial" w:hAnsi="Arial" w:cs="Arial"/>
          <w:sz w:val="20"/>
          <w:szCs w:val="20"/>
          <w:lang w:val="en-US"/>
        </w:rPr>
        <w:t xml:space="preserve"> group of fishmeal replaced with silkworm pupae meal </w:t>
      </w:r>
      <w:r w:rsidRPr="00E8238C">
        <w:rPr>
          <w:rFonts w:ascii="Arial" w:hAnsi="Arial" w:cs="Arial"/>
          <w:sz w:val="20"/>
          <w:szCs w:val="20"/>
        </w:rPr>
        <w:t>significantly enhanced overall growth performance, improved digestive efficiency, better nutrient utilization, and optimized carcass composition</w:t>
      </w:r>
      <w:r w:rsidR="00A12835">
        <w:rPr>
          <w:rFonts w:ascii="Arial" w:hAnsi="Arial" w:cs="Arial"/>
          <w:sz w:val="20"/>
          <w:szCs w:val="20"/>
        </w:rPr>
        <w:t>.</w:t>
      </w:r>
    </w:p>
    <w:p w14:paraId="50B8C9A8" w14:textId="1992B606" w:rsidR="001F3A78" w:rsidRPr="00E8238C" w:rsidRDefault="001F3A78" w:rsidP="00A12835">
      <w:pPr>
        <w:spacing w:line="480" w:lineRule="auto"/>
        <w:jc w:val="both"/>
        <w:rPr>
          <w:rFonts w:ascii="Arial" w:hAnsi="Arial" w:cs="Arial"/>
          <w:sz w:val="20"/>
          <w:szCs w:val="20"/>
        </w:rPr>
      </w:pPr>
      <w:r w:rsidRPr="00E8238C">
        <w:rPr>
          <w:rFonts w:ascii="Arial" w:hAnsi="Arial" w:cs="Arial"/>
          <w:b/>
          <w:bCs/>
          <w:i/>
          <w:iCs/>
          <w:sz w:val="20"/>
          <w:szCs w:val="20"/>
        </w:rPr>
        <w:t>Keywords</w:t>
      </w:r>
      <w:r w:rsidRPr="00E8238C">
        <w:rPr>
          <w:rFonts w:ascii="Arial" w:hAnsi="Arial" w:cs="Arial"/>
          <w:i/>
          <w:iCs/>
          <w:sz w:val="20"/>
          <w:szCs w:val="20"/>
        </w:rPr>
        <w:t>: Silkworm pupae meal, Aquaculture, Growth, Metabolism, Black soldier fly meal, Stinging catfish</w:t>
      </w:r>
    </w:p>
    <w:p w14:paraId="1B00BBE0" w14:textId="77777777" w:rsidR="00711B35" w:rsidRPr="00E8238C" w:rsidRDefault="00711B35" w:rsidP="00A12835">
      <w:pPr>
        <w:pStyle w:val="ListParagraph"/>
        <w:numPr>
          <w:ilvl w:val="0"/>
          <w:numId w:val="4"/>
        </w:numPr>
        <w:spacing w:line="480" w:lineRule="auto"/>
        <w:ind w:left="360"/>
        <w:jc w:val="both"/>
        <w:rPr>
          <w:rFonts w:ascii="Arial" w:hAnsi="Arial" w:cs="Arial"/>
          <w:b/>
          <w:bCs/>
        </w:rPr>
      </w:pPr>
      <w:r w:rsidRPr="00E8238C">
        <w:rPr>
          <w:rFonts w:ascii="Arial" w:hAnsi="Arial" w:cs="Arial"/>
          <w:b/>
          <w:bCs/>
        </w:rPr>
        <w:t>INTRODUCTION</w:t>
      </w:r>
    </w:p>
    <w:p w14:paraId="7EC7B380" w14:textId="77777777" w:rsidR="00711B35" w:rsidRPr="00E8238C" w:rsidRDefault="00711B35" w:rsidP="00A12835">
      <w:pPr>
        <w:spacing w:line="480" w:lineRule="auto"/>
        <w:jc w:val="both"/>
        <w:rPr>
          <w:rFonts w:ascii="Arial" w:hAnsi="Arial" w:cs="Arial"/>
          <w:color w:val="000000"/>
          <w:sz w:val="20"/>
          <w:szCs w:val="20"/>
        </w:rPr>
      </w:pPr>
      <w:r w:rsidRPr="00E8238C">
        <w:rPr>
          <w:rFonts w:ascii="Arial" w:hAnsi="Arial" w:cs="Arial"/>
          <w:color w:val="000000"/>
          <w:sz w:val="20"/>
          <w:szCs w:val="20"/>
        </w:rPr>
        <w:t>The stinging catfish (</w:t>
      </w:r>
      <w:proofErr w:type="spellStart"/>
      <w:r w:rsidRPr="00E8238C">
        <w:rPr>
          <w:rFonts w:ascii="Arial" w:hAnsi="Arial" w:cs="Arial"/>
          <w:i/>
          <w:iCs/>
          <w:color w:val="000000"/>
          <w:sz w:val="20"/>
          <w:szCs w:val="20"/>
        </w:rPr>
        <w:t>H</w:t>
      </w:r>
      <w:r w:rsidRPr="00E8238C">
        <w:rPr>
          <w:rFonts w:ascii="Arial" w:hAnsi="Arial" w:cs="Arial"/>
          <w:i/>
          <w:sz w:val="20"/>
          <w:szCs w:val="20"/>
        </w:rPr>
        <w:t>eteropneustes</w:t>
      </w:r>
      <w:proofErr w:type="spellEnd"/>
      <w:r w:rsidRPr="00E8238C">
        <w:rPr>
          <w:rFonts w:ascii="Arial" w:hAnsi="Arial" w:cs="Arial"/>
          <w:i/>
          <w:iCs/>
          <w:color w:val="000000"/>
          <w:sz w:val="20"/>
          <w:szCs w:val="20"/>
        </w:rPr>
        <w:t xml:space="preserve"> fossils) </w:t>
      </w:r>
      <w:r w:rsidRPr="00E8238C">
        <w:rPr>
          <w:rFonts w:ascii="Arial" w:hAnsi="Arial" w:cs="Arial"/>
          <w:color w:val="000000"/>
          <w:sz w:val="20"/>
          <w:szCs w:val="20"/>
        </w:rPr>
        <w:t>is</w:t>
      </w:r>
      <w:r w:rsidRPr="00E8238C">
        <w:rPr>
          <w:rFonts w:ascii="Arial" w:hAnsi="Arial" w:cs="Arial"/>
          <w:color w:val="000000" w:themeColor="text1"/>
          <w:sz w:val="20"/>
          <w:szCs w:val="20"/>
        </w:rPr>
        <w:t xml:space="preserve"> locally known as </w:t>
      </w:r>
      <w:proofErr w:type="spellStart"/>
      <w:r w:rsidRPr="00E8238C">
        <w:rPr>
          <w:rFonts w:ascii="Arial" w:hAnsi="Arial" w:cs="Arial"/>
          <w:color w:val="000000" w:themeColor="text1"/>
          <w:sz w:val="20"/>
          <w:szCs w:val="20"/>
        </w:rPr>
        <w:t>singi</w:t>
      </w:r>
      <w:proofErr w:type="spellEnd"/>
      <w:r w:rsidRPr="00E8238C">
        <w:rPr>
          <w:rFonts w:ascii="Arial" w:hAnsi="Arial" w:cs="Arial"/>
          <w:color w:val="000000" w:themeColor="text1"/>
          <w:sz w:val="20"/>
          <w:szCs w:val="20"/>
        </w:rPr>
        <w:t xml:space="preserve"> and it is a indigenous of Southeast Asia and holds considerable </w:t>
      </w:r>
      <w:r w:rsidRPr="00E8238C">
        <w:rPr>
          <w:rFonts w:ascii="Arial" w:hAnsi="Arial" w:cs="Arial"/>
          <w:color w:val="000000"/>
          <w:sz w:val="20"/>
          <w:szCs w:val="20"/>
        </w:rPr>
        <w:t>commercial value across many Asian Countries</w:t>
      </w:r>
      <w:bookmarkStart w:id="0" w:name="_Hlk178411358"/>
      <w:r w:rsidRPr="00E8238C">
        <w:rPr>
          <w:rFonts w:ascii="Arial" w:hAnsi="Arial" w:cs="Arial"/>
          <w:color w:val="000000"/>
          <w:sz w:val="20"/>
          <w:szCs w:val="20"/>
        </w:rPr>
        <w:t xml:space="preserve"> </w:t>
      </w:r>
      <w:r w:rsidRPr="00E8238C">
        <w:rPr>
          <w:rFonts w:ascii="Arial" w:hAnsi="Arial" w:cs="Arial"/>
          <w:color w:val="000000" w:themeColor="text1"/>
          <w:sz w:val="20"/>
          <w:szCs w:val="20"/>
        </w:rPr>
        <w:fldChar w:fldCharType="begin"/>
      </w:r>
      <w:r w:rsidRPr="00E8238C">
        <w:rPr>
          <w:rFonts w:ascii="Arial" w:hAnsi="Arial" w:cs="Arial"/>
          <w:color w:val="000000" w:themeColor="text1"/>
          <w:sz w:val="20"/>
          <w:szCs w:val="20"/>
        </w:rPr>
        <w:instrText xml:space="preserve"> ADDIN ZOTERO_ITEM CSL_CITATION {"citationID":"NHYF8mto","properties":{"formattedCitation":"(Kohinoor et al. 2012)","plainCitation":"(Kohinoor et al. 2012)","noteIndex":0},"citationItems":[{"id":122,"uris":["http://zotero.org/users/local/H2BNXcOu/items/IE2GUSTQ"],"itemData":{"id":122,"type":"article-journal","source":"Google Scholar","title":"Effects of stocking density on growth and production performance of indigenous stinging catfish, Heteropneustes fossilis (Bloch).","URL":"https://core.ac.uk/download/pdf/326237534.pdf","author":[{"family":"Kohinoor","given":"A. H. M."},{"family":"Khan","given":"M. M."},{"family":"Yeasmine","given":"S."},{"family":"Mandol","given":"P."},{"family":"Islam","given":"M. S."}],"accessed":{"date-parts":[["2025",1,18]]},"issued":{"date-parts":[["2012"]]}}}],"schema":"https://github.com/citation-style-language/schema/raw/master/csl-citation.json"} </w:instrText>
      </w:r>
      <w:r w:rsidRPr="00E8238C">
        <w:rPr>
          <w:rFonts w:ascii="Arial" w:hAnsi="Arial" w:cs="Arial"/>
          <w:color w:val="000000" w:themeColor="text1"/>
          <w:sz w:val="20"/>
          <w:szCs w:val="20"/>
        </w:rPr>
        <w:fldChar w:fldCharType="separate"/>
      </w:r>
      <w:r w:rsidRPr="00E8238C">
        <w:rPr>
          <w:rFonts w:ascii="Arial" w:hAnsi="Arial" w:cs="Arial"/>
          <w:sz w:val="20"/>
          <w:szCs w:val="20"/>
        </w:rPr>
        <w:t>(Kohinoor et al. 2012)</w:t>
      </w:r>
      <w:r w:rsidRPr="00E8238C">
        <w:rPr>
          <w:rFonts w:ascii="Arial" w:hAnsi="Arial" w:cs="Arial"/>
          <w:color w:val="000000" w:themeColor="text1"/>
          <w:sz w:val="20"/>
          <w:szCs w:val="20"/>
        </w:rPr>
        <w:fldChar w:fldCharType="end"/>
      </w:r>
      <w:r w:rsidRPr="00E8238C">
        <w:rPr>
          <w:rFonts w:ascii="Arial" w:hAnsi="Arial" w:cs="Arial"/>
          <w:color w:val="000000" w:themeColor="text1"/>
          <w:sz w:val="20"/>
          <w:szCs w:val="20"/>
        </w:rPr>
        <w:t xml:space="preserve">. </w:t>
      </w:r>
      <w:r w:rsidRPr="00E8238C">
        <w:rPr>
          <w:rFonts w:ascii="Arial" w:hAnsi="Arial" w:cs="Arial"/>
          <w:color w:val="000000"/>
          <w:sz w:val="20"/>
          <w:szCs w:val="20"/>
        </w:rPr>
        <w:t xml:space="preserve">It is one of the essential target species for both small- and large-scale fisheries due to its high market price and contains high protein, iron, and calcium </w:t>
      </w:r>
      <w:r w:rsidRPr="00E8238C">
        <w:rPr>
          <w:rFonts w:ascii="Arial" w:hAnsi="Arial" w:cs="Arial"/>
          <w:color w:val="000000"/>
          <w:sz w:val="20"/>
          <w:szCs w:val="20"/>
        </w:rPr>
        <w:fldChar w:fldCharType="begin"/>
      </w:r>
      <w:r w:rsidRPr="00E8238C">
        <w:rPr>
          <w:rFonts w:ascii="Arial" w:hAnsi="Arial" w:cs="Arial"/>
          <w:color w:val="000000"/>
          <w:sz w:val="20"/>
          <w:szCs w:val="20"/>
        </w:rPr>
        <w:instrText xml:space="preserve"> ADDIN ZOTERO_ITEM CSL_CITATION {"citationID":"7accV0W1","properties":{"formattedCitation":"(Md. A. Zafar et al., 2022)","plainCitation":"(Md. A. Zafar et al., 2022)","dontUpdate":true,"noteIndex":0},"citationItems":[{"id":121,"uris":["http://zotero.org/users/local/H2BNXcOu/items/4I3GL3LM"],"itemData":{"id":121,"type":"article-journal","container-title":"Journal of Applied Aquaculture","DOI":"10.1080/10454438.2021.1957053","ISSN":"1045-4438, 1545-0805","issue":"3","journalAbbreviation":"Journal of Applied Aquaculture","language":"en","page":"755-773","source":"DOI.org (Crossref)","title":"Effect of biofloc technology on growth performance, digestive enzyme activity, proximate composition, and hematological parameters of Asian stinging catfish ( &lt;i&gt;Heteropneustes fossilis&lt;/i&gt; )","volume":"34","author":[{"family":"Zafar","given":"Md. Abu"},{"family":"Talha","given":"Md. Abu"},{"family":"Rana","given":"Md. Masud"}],"issued":{"date-parts":[["2022",7,3]]}}}],"schema":"https://github.com/citation-style-language/schema/raw/master/csl-citation.json"} </w:instrText>
      </w:r>
      <w:r w:rsidRPr="00E8238C">
        <w:rPr>
          <w:rFonts w:ascii="Arial" w:hAnsi="Arial" w:cs="Arial"/>
          <w:color w:val="000000"/>
          <w:sz w:val="20"/>
          <w:szCs w:val="20"/>
        </w:rPr>
        <w:fldChar w:fldCharType="separate"/>
      </w:r>
      <w:r w:rsidRPr="00E8238C">
        <w:rPr>
          <w:rFonts w:ascii="Arial" w:hAnsi="Arial" w:cs="Arial"/>
          <w:sz w:val="20"/>
          <w:szCs w:val="20"/>
        </w:rPr>
        <w:t>(Zafar et al., 2022)</w:t>
      </w:r>
      <w:r w:rsidRPr="00E8238C">
        <w:rPr>
          <w:rFonts w:ascii="Arial" w:hAnsi="Arial" w:cs="Arial"/>
          <w:color w:val="000000"/>
          <w:sz w:val="20"/>
          <w:szCs w:val="20"/>
        </w:rPr>
        <w:fldChar w:fldCharType="end"/>
      </w:r>
      <w:r w:rsidRPr="00E8238C">
        <w:rPr>
          <w:rFonts w:ascii="Arial" w:hAnsi="Arial" w:cs="Arial"/>
          <w:color w:val="000000"/>
          <w:sz w:val="20"/>
          <w:szCs w:val="20"/>
        </w:rPr>
        <w:t xml:space="preserve">. </w:t>
      </w:r>
      <w:bookmarkEnd w:id="0"/>
      <w:r w:rsidRPr="00E8238C">
        <w:rPr>
          <w:rFonts w:ascii="Arial" w:hAnsi="Arial" w:cs="Arial"/>
          <w:color w:val="000000"/>
          <w:sz w:val="20"/>
          <w:szCs w:val="20"/>
        </w:rPr>
        <w:t xml:space="preserve">The adult catfish is omnivorous, while juveniles feed on crustaceans, insects, and miscellaneous matters </w:t>
      </w:r>
      <w:r w:rsidRPr="00E8238C">
        <w:rPr>
          <w:rFonts w:ascii="Arial" w:hAnsi="Arial" w:cs="Arial"/>
          <w:color w:val="000000"/>
          <w:sz w:val="20"/>
          <w:szCs w:val="20"/>
        </w:rPr>
        <w:fldChar w:fldCharType="begin"/>
      </w:r>
      <w:r w:rsidRPr="00E8238C">
        <w:rPr>
          <w:rFonts w:ascii="Arial" w:hAnsi="Arial" w:cs="Arial"/>
          <w:color w:val="000000"/>
          <w:sz w:val="20"/>
          <w:szCs w:val="20"/>
        </w:rPr>
        <w:instrText xml:space="preserve"> ADDIN ZOTERO_ITEM CSL_CITATION {"citationID":"CHYjXcBV","properties":{"formattedCitation":"(M. M. Hossain et al., 2020)","plainCitation":"(M. M. Hossain et al., 2020)","dontUpdate":true,"noteIndex":0},"citationItems":[{"id":124,"uris":["http://zotero.org/users/local/H2BNXcOu/items/KV2YN2EX"],"itemData":{"id":124,"type":"article-journal","container-title":"Aquaculture","note":"publisher: Elsevier","page":"735430","source":"Google Scholar","title":"Development of a low-cost polyculture system utilizing Hygroryza aristata floating grass in the coastal wetlands of Bangladesh","volume":"527","author":[{"family":"Hossain","given":"Md Moazzem"},{"family":"Rahman","given":"Md Hafijur"},{"family":"Ali","given":"Md Lokman"},{"family":"Khan","given":"Saleha"},{"family":"Haque","given":"Md Mahfuzul"},{"family":"Shahjahan","given":"Md"}],"issued":{"date-parts":[["2020"]]}}}],"schema":"https://github.com/citation-style-language/schema/raw/master/csl-citation.json"} </w:instrText>
      </w:r>
      <w:r w:rsidRPr="00E8238C">
        <w:rPr>
          <w:rFonts w:ascii="Arial" w:hAnsi="Arial" w:cs="Arial"/>
          <w:color w:val="000000"/>
          <w:sz w:val="20"/>
          <w:szCs w:val="20"/>
        </w:rPr>
        <w:fldChar w:fldCharType="separate"/>
      </w:r>
      <w:r w:rsidRPr="00E8238C">
        <w:rPr>
          <w:rFonts w:ascii="Arial" w:hAnsi="Arial" w:cs="Arial"/>
          <w:sz w:val="20"/>
          <w:szCs w:val="20"/>
        </w:rPr>
        <w:t>(Hossain et al., 2020)</w:t>
      </w:r>
      <w:r w:rsidRPr="00E8238C">
        <w:rPr>
          <w:rFonts w:ascii="Arial" w:hAnsi="Arial" w:cs="Arial"/>
          <w:color w:val="000000"/>
          <w:sz w:val="20"/>
          <w:szCs w:val="20"/>
        </w:rPr>
        <w:fldChar w:fldCharType="end"/>
      </w:r>
      <w:r w:rsidRPr="00E8238C">
        <w:rPr>
          <w:rFonts w:ascii="Arial" w:hAnsi="Arial" w:cs="Arial"/>
          <w:color w:val="000000"/>
          <w:sz w:val="20"/>
          <w:szCs w:val="20"/>
        </w:rPr>
        <w:t xml:space="preserve">. It is a potential and promising species for aquaculture as it withstands wide fluctuations in water quality, tolerance to high stocking densities, hardiness, and can survive in low-oxygenated waters </w:t>
      </w:r>
      <w:r w:rsidRPr="00E8238C">
        <w:rPr>
          <w:rFonts w:ascii="Arial" w:hAnsi="Arial" w:cs="Arial"/>
          <w:color w:val="000000"/>
          <w:sz w:val="20"/>
          <w:szCs w:val="20"/>
        </w:rPr>
        <w:fldChar w:fldCharType="begin"/>
      </w:r>
      <w:r w:rsidRPr="00E8238C">
        <w:rPr>
          <w:rFonts w:ascii="Arial" w:hAnsi="Arial" w:cs="Arial"/>
          <w:color w:val="000000"/>
          <w:sz w:val="20"/>
          <w:szCs w:val="20"/>
        </w:rPr>
        <w:instrText xml:space="preserve"> ADDIN ZOTERO_ITEM CSL_CITATION {"citationID":"Krdpib68","properties":{"formattedCitation":"(Ali et al. 2018)","plainCitation":"(Ali et al. 2018)","noteIndex":0},"citationItems":[{"id":126,"uris":["http://zotero.org/users/local/H2BNXcOu/items/DBK9ISHY"],"itemData":{"id":126,"type":"article-journal","container-title":"Journal of Fisheries and Life Sciences","issue":"1","page":"9–15","source":"Google Scholar","title":"Production of stinging catfish (Heteropneustes fossilis) in different stocking densities with GIFT (Oreochromis niloticus) and Thai Sharpunti (Barbonymus gonionotus) in ponds","volume":"3","author":[{"family":"Ali","given":"Azhar"},{"family":"Rahman","given":"M. Rafiqur"},{"family":"Alam","given":"M. Jahangir"},{"family":"Nishat","given":"A. Ahmed"},{"family":"Rabbi","given":"M. Fazla"},{"family":"Haque","given":"M. Anamul"},{"family":"Islam","given":"Rafiul"},{"family":"Azam","given":"M. Rafiqul"},{"family":"Ullah","given":"M. Ashik"}],"issued":{"date-parts":[["2018"]]}}}],"schema":"https://github.com/citation-style-language/schema/raw/master/csl-citation.json"} </w:instrText>
      </w:r>
      <w:r w:rsidRPr="00E8238C">
        <w:rPr>
          <w:rFonts w:ascii="Arial" w:hAnsi="Arial" w:cs="Arial"/>
          <w:color w:val="000000"/>
          <w:sz w:val="20"/>
          <w:szCs w:val="20"/>
        </w:rPr>
        <w:fldChar w:fldCharType="separate"/>
      </w:r>
      <w:r w:rsidRPr="00E8238C">
        <w:rPr>
          <w:rFonts w:ascii="Arial" w:hAnsi="Arial" w:cs="Arial"/>
          <w:sz w:val="20"/>
          <w:szCs w:val="20"/>
        </w:rPr>
        <w:t>(Ali et al. 2018)</w:t>
      </w:r>
      <w:r w:rsidRPr="00E8238C">
        <w:rPr>
          <w:rFonts w:ascii="Arial" w:hAnsi="Arial" w:cs="Arial"/>
          <w:color w:val="000000"/>
          <w:sz w:val="20"/>
          <w:szCs w:val="20"/>
        </w:rPr>
        <w:fldChar w:fldCharType="end"/>
      </w:r>
      <w:r w:rsidRPr="00E8238C">
        <w:rPr>
          <w:rFonts w:ascii="Arial" w:hAnsi="Arial" w:cs="Arial"/>
          <w:color w:val="000000"/>
          <w:sz w:val="20"/>
          <w:szCs w:val="20"/>
        </w:rPr>
        <w:t xml:space="preserve">. This fish has recently emerged as a commercially significant fish among aquaculture producers. However, the growth and nutritional content predominantly depend on commercial feed, which is a major hurdle faced during culture </w:t>
      </w:r>
      <w:r w:rsidRPr="00E8238C">
        <w:rPr>
          <w:rFonts w:ascii="Arial" w:hAnsi="Arial" w:cs="Arial"/>
          <w:color w:val="000000"/>
          <w:sz w:val="20"/>
          <w:szCs w:val="20"/>
        </w:rPr>
        <w:fldChar w:fldCharType="begin"/>
      </w:r>
      <w:r w:rsidRPr="00E8238C">
        <w:rPr>
          <w:rFonts w:ascii="Arial" w:hAnsi="Arial" w:cs="Arial"/>
          <w:color w:val="000000"/>
          <w:sz w:val="20"/>
          <w:szCs w:val="20"/>
        </w:rPr>
        <w:instrText xml:space="preserve"> ADDIN ZOTERO_ITEM CSL_CITATION {"citationID":"hlcgKNhz","properties":{"formattedCitation":"(Ali et al., 2018; Nushy et al., 2020)","plainCitation":"(Ali et al., 2018; Nushy et al., 2020)","dontUpdate":true,"noteIndex":0},"citationItems":[{"id":126,"uris":["http://zotero.org/users/local/H2BNXcOu/items/DBK9ISHY"],"itemData":{"id":126,"type":"article-journal","container-title":"Journal of Fisheries and Life Sciences","issue":"1","page":"9–15","source":"Google Scholar","title":"Production of stinging catfish (Heteropneustes fossilis) in different stocking densities with GIFT (Oreochromis niloticus) and Thai Sharpunti (Barbonymus gonionotus) in ponds","volume":"3","author":[{"family":"Ali","given":"Azhar"},{"family":"Rahman","given":"M. Rafiqur"},{"family":"Alam","given":"M. Jahangir"},{"family":"Nishat","given":"A. Ahmed"},{"family":"Rabbi","given":"M. Fazla"},{"family":"Haque","given":"M. Anamul"},{"family":"Islam","given":"Rafiul"},{"family":"Azam","given":"M. Rafiqul"},{"family":"Ullah","given":"M. Ashik"}],"issued":{"date-parts":[["2018"]]}}},{"id":128,"uris":["http://zotero.org/users/local/H2BNXcOu/items/X24XU45T"],"itemData":{"id":128,"type":"article-journal","container-title":"J. Aquac. Mar. Biol","issue":"1","page":"10–13","source":"Google Scholar","title":"Comparative growth performance assessment of Shing (Heteropneustes fossilis) feeding with prepared and commercial diet","volume":"9","author":[{"family":"Nushy","given":"N. H."},{"family":"Zafar","given":"A."},{"family":"Khatun","given":"M."},{"family":"Rohani","given":"F."},{"family":"Rana","given":"M."}],"issued":{"date-parts":[["2020"]]}}}],"schema":"https://github.com/citation-style-language/schema/raw/master/csl-citation.json"} </w:instrText>
      </w:r>
      <w:r w:rsidRPr="00E8238C">
        <w:rPr>
          <w:rFonts w:ascii="Arial" w:hAnsi="Arial" w:cs="Arial"/>
          <w:color w:val="000000"/>
          <w:sz w:val="20"/>
          <w:szCs w:val="20"/>
        </w:rPr>
        <w:fldChar w:fldCharType="separate"/>
      </w:r>
      <w:r w:rsidRPr="00E8238C">
        <w:rPr>
          <w:rFonts w:ascii="Arial" w:hAnsi="Arial" w:cs="Arial"/>
          <w:sz w:val="20"/>
          <w:szCs w:val="20"/>
        </w:rPr>
        <w:t>(Nushy et al., 2020)</w:t>
      </w:r>
      <w:r w:rsidRPr="00E8238C">
        <w:rPr>
          <w:rFonts w:ascii="Arial" w:hAnsi="Arial" w:cs="Arial"/>
          <w:color w:val="000000"/>
          <w:sz w:val="20"/>
          <w:szCs w:val="20"/>
        </w:rPr>
        <w:fldChar w:fldCharType="end"/>
      </w:r>
      <w:r w:rsidRPr="00E8238C">
        <w:rPr>
          <w:rFonts w:ascii="Arial" w:hAnsi="Arial" w:cs="Arial"/>
          <w:color w:val="000000"/>
          <w:sz w:val="20"/>
          <w:szCs w:val="20"/>
        </w:rPr>
        <w:t>.</w:t>
      </w:r>
    </w:p>
    <w:p w14:paraId="4E3E34F4" w14:textId="77777777" w:rsidR="00711B35" w:rsidRPr="00E8238C" w:rsidRDefault="00711B35" w:rsidP="00A12835">
      <w:pPr>
        <w:spacing w:line="480" w:lineRule="auto"/>
        <w:jc w:val="both"/>
        <w:rPr>
          <w:rFonts w:ascii="Arial" w:hAnsi="Arial" w:cs="Arial"/>
          <w:color w:val="000000"/>
          <w:sz w:val="20"/>
          <w:szCs w:val="20"/>
        </w:rPr>
      </w:pPr>
      <w:r w:rsidRPr="00E8238C">
        <w:rPr>
          <w:rFonts w:ascii="Arial" w:hAnsi="Arial" w:cs="Arial"/>
          <w:sz w:val="20"/>
          <w:szCs w:val="20"/>
        </w:rPr>
        <w:t xml:space="preserve">Aquaculture is essential for maintaining global food security by </w:t>
      </w:r>
      <w:proofErr w:type="gramStart"/>
      <w:r w:rsidRPr="00E8238C">
        <w:rPr>
          <w:rFonts w:ascii="Arial" w:hAnsi="Arial" w:cs="Arial"/>
          <w:sz w:val="20"/>
          <w:szCs w:val="20"/>
        </w:rPr>
        <w:t>supplying  a</w:t>
      </w:r>
      <w:proofErr w:type="gramEnd"/>
      <w:r w:rsidRPr="00E8238C">
        <w:rPr>
          <w:rFonts w:ascii="Arial" w:hAnsi="Arial" w:cs="Arial"/>
          <w:sz w:val="20"/>
          <w:szCs w:val="20"/>
        </w:rPr>
        <w:t xml:space="preserve"> significant share of the world’s fish supply. At the same time, the world’s population is growing at an average yearly rate of 1.6 percent. Aquaculture sector is growing at an even faster rate, around 2.1% annually, which surpasses other livestock-based food sectors </w:t>
      </w:r>
      <w:r w:rsidRPr="00E8238C">
        <w:rPr>
          <w:rFonts w:ascii="Arial" w:hAnsi="Arial" w:cs="Arial"/>
          <w:sz w:val="20"/>
          <w:szCs w:val="20"/>
        </w:rPr>
        <w:fldChar w:fldCharType="begin"/>
      </w:r>
      <w:r w:rsidRPr="00E8238C">
        <w:rPr>
          <w:rFonts w:ascii="Arial" w:hAnsi="Arial" w:cs="Arial"/>
          <w:sz w:val="20"/>
          <w:szCs w:val="20"/>
        </w:rPr>
        <w:instrText xml:space="preserve"> ADDIN ZOTERO_ITEM CSL_CITATION {"citationID":"uwaSN9fA","properties":{"formattedCitation":"(Stankus 2021)","plainCitation":"(Stankus 2021)","noteIndex":0},"citationItems":[{"id":3,"uris":["http://zotero.org/users/local/H2BNXcOu/items/LGRRTJ8S"],"itemData":{"id":3,"type":"article-journal","container-title":"FAO aquaculture newsletter","issue":"63","note":"publisher: Food and Agriculture Organization of the United Nations","page":"17–18","source":"Google Scholar","title":"State of world aquaculture 2020 and regional reviews: FAO webinar series","title-short":"State of world aquaculture 2020 and regional reviews","author":[{"family":"Stankus","given":"Austin"}],"issued":{"date-parts":[["2021"]]}}}],"schema":"https://github.com/citation-style-language/schema/raw/master/csl-citation.json"} </w:instrText>
      </w:r>
      <w:r w:rsidRPr="00E8238C">
        <w:rPr>
          <w:rFonts w:ascii="Arial" w:hAnsi="Arial" w:cs="Arial"/>
          <w:sz w:val="20"/>
          <w:szCs w:val="20"/>
        </w:rPr>
        <w:fldChar w:fldCharType="separate"/>
      </w:r>
      <w:r w:rsidRPr="00E8238C">
        <w:rPr>
          <w:rFonts w:ascii="Arial" w:hAnsi="Arial" w:cs="Arial"/>
          <w:sz w:val="20"/>
          <w:szCs w:val="20"/>
        </w:rPr>
        <w:t>(Stankus 2021)</w:t>
      </w:r>
      <w:r w:rsidRPr="00E8238C">
        <w:rPr>
          <w:rFonts w:ascii="Arial" w:hAnsi="Arial" w:cs="Arial"/>
          <w:sz w:val="20"/>
          <w:szCs w:val="20"/>
        </w:rPr>
        <w:fldChar w:fldCharType="end"/>
      </w:r>
      <w:r w:rsidRPr="00E8238C">
        <w:rPr>
          <w:rFonts w:ascii="Arial" w:hAnsi="Arial" w:cs="Arial"/>
          <w:sz w:val="20"/>
          <w:szCs w:val="20"/>
        </w:rPr>
        <w:t xml:space="preserve">. With the rising demand for dietary protein, increasing the fish production must essential. Aquaculture contributes substantially to this necessity, because fish not only grows faster but also provides a good calorie-to-protein ratio, which makes it a valuable animal protein source for human nutrition </w:t>
      </w:r>
      <w:r w:rsidRPr="00E8238C">
        <w:rPr>
          <w:rFonts w:ascii="Arial" w:hAnsi="Arial" w:cs="Arial"/>
          <w:sz w:val="20"/>
          <w:szCs w:val="20"/>
          <w:lang w:val="en-US"/>
        </w:rPr>
        <w:fldChar w:fldCharType="begin"/>
      </w:r>
      <w:r w:rsidRPr="00E8238C">
        <w:rPr>
          <w:rFonts w:ascii="Arial" w:hAnsi="Arial" w:cs="Arial"/>
          <w:sz w:val="20"/>
          <w:szCs w:val="20"/>
          <w:lang w:val="en-US"/>
        </w:rPr>
        <w:instrText xml:space="preserve"> ADDIN ZOTERO_ITEM CSL_CITATION {"citationID":"DaVeOly2","properties":{"formattedCitation":"(Melench\\uc0\\u243{}n et al. 2022)","plainCitation":"(Melenchón et al. 2022)","noteIndex":0},"citationItems":[{"id":4,"uris":["http://zotero.org/users/local/H2BNXcOu/items/KRB96J39"],"itemData":{"id":4,"type":"article-journal","container-title":"Animals","issue":"2","note":"publisher: MDPI","page":"179","source":"Google Scholar","title":"Fishmeal dietary replacement up to 50%: A comparative study of two insect meals for rainbow trout (Oncorhynchus mykiss)","title-short":"Fishmeal dietary replacement up to 50%","volume":"12","author":[{"family":"Melenchón","given":"Federico"},{"family":"Mercado","given":"Eduardo","non-dropping-particle":"de"},{"family":"Pula","given":"Héctor J."},{"family":"Cardenete","given":"Gabriel"},{"family":"Barroso","given":"Fernando G."},{"family":"Fabrikov","given":"Dmitri"},{"family":"Lourenço","given":"Helena M."},{"family":"Pessoa","given":"María-Fernanda"},{"family":"Lagos","given":"Leidy"},{"family":"Weththasinghe","given":"Pabodha"}],"issued":{"date-parts":[["2022"]]}}}],"schema":"https://github.com/citation-style-language/schema/raw/master/csl-citation.json"} </w:instrText>
      </w:r>
      <w:r w:rsidRPr="00E8238C">
        <w:rPr>
          <w:rFonts w:ascii="Arial" w:hAnsi="Arial" w:cs="Arial"/>
          <w:sz w:val="20"/>
          <w:szCs w:val="20"/>
          <w:lang w:val="en-US"/>
        </w:rPr>
        <w:fldChar w:fldCharType="separate"/>
      </w:r>
      <w:r w:rsidRPr="00E8238C">
        <w:rPr>
          <w:rFonts w:ascii="Arial" w:hAnsi="Arial" w:cs="Arial"/>
          <w:kern w:val="0"/>
          <w:sz w:val="20"/>
          <w:szCs w:val="20"/>
        </w:rPr>
        <w:t>(Melenchón et al. 2022)</w:t>
      </w:r>
      <w:r w:rsidRPr="00E8238C">
        <w:rPr>
          <w:rFonts w:ascii="Arial" w:hAnsi="Arial" w:cs="Arial"/>
          <w:sz w:val="20"/>
          <w:szCs w:val="20"/>
          <w:lang w:val="en-US"/>
        </w:rPr>
        <w:fldChar w:fldCharType="end"/>
      </w:r>
      <w:r w:rsidRPr="00E8238C">
        <w:rPr>
          <w:rFonts w:ascii="Arial" w:hAnsi="Arial" w:cs="Arial"/>
          <w:sz w:val="20"/>
          <w:szCs w:val="20"/>
          <w:lang w:val="en-US"/>
        </w:rPr>
        <w:t xml:space="preserve">. </w:t>
      </w:r>
      <w:r w:rsidRPr="00E8238C">
        <w:rPr>
          <w:rFonts w:ascii="Arial" w:hAnsi="Arial" w:cs="Arial"/>
          <w:sz w:val="20"/>
          <w:szCs w:val="20"/>
        </w:rPr>
        <w:t xml:space="preserve">Fish have emerged as a highly efficient protein source that has proven to be two times greater than poultry and three times more efficient than cattle </w:t>
      </w:r>
      <w:r w:rsidRPr="00E8238C">
        <w:rPr>
          <w:rFonts w:ascii="Arial" w:hAnsi="Arial" w:cs="Arial"/>
          <w:sz w:val="20"/>
          <w:szCs w:val="20"/>
        </w:rPr>
        <w:fldChar w:fldCharType="begin"/>
      </w:r>
      <w:r w:rsidRPr="00E8238C">
        <w:rPr>
          <w:rFonts w:ascii="Arial" w:hAnsi="Arial" w:cs="Arial"/>
          <w:sz w:val="20"/>
          <w:szCs w:val="20"/>
        </w:rPr>
        <w:instrText xml:space="preserve"> ADDIN ZOTERO_ITEM CSL_CITATION {"citationID":"vLKxnbBb","properties":{"formattedCitation":"(FAO 2010)","plainCitation":"(FAO 2010)","noteIndex":0},"citationItems":[{"id":130,"uris":["http://zotero.org/users/local/H2BNXcOu/items/TJAWEQB8"],"itemData":{"id":130,"type":"article-journal","container-title":"World Concern, Save the Children, ACDI/VOCA, Save the Children and World Vision","note":"publisher: Citeseer","source":"Google Scholar","title":"FAO","URL":"https://citeseerx.ist.psu.edu/document?repid=rep1&amp;type=pdf&amp;doi=bf1d12b1ef3f75309fb54cc98ef3dd00ec4a2cc3","author":[{"family":"FAO","given":""}],"accessed":{"date-parts":[["2025",1,25]]},"issued":{"date-parts":[["2010"]]}}}],"schema":"https://github.com/citation-style-language/schema/raw/master/csl-citation.json"} </w:instrText>
      </w:r>
      <w:r w:rsidRPr="00E8238C">
        <w:rPr>
          <w:rFonts w:ascii="Arial" w:hAnsi="Arial" w:cs="Arial"/>
          <w:sz w:val="20"/>
          <w:szCs w:val="20"/>
        </w:rPr>
        <w:fldChar w:fldCharType="separate"/>
      </w:r>
      <w:r w:rsidRPr="00E8238C">
        <w:rPr>
          <w:rFonts w:ascii="Arial" w:hAnsi="Arial" w:cs="Arial"/>
          <w:sz w:val="20"/>
          <w:szCs w:val="20"/>
        </w:rPr>
        <w:t>(FAO 2010)</w:t>
      </w:r>
      <w:r w:rsidRPr="00E8238C">
        <w:rPr>
          <w:rFonts w:ascii="Arial" w:hAnsi="Arial" w:cs="Arial"/>
          <w:sz w:val="20"/>
          <w:szCs w:val="20"/>
        </w:rPr>
        <w:fldChar w:fldCharType="end"/>
      </w:r>
      <w:r w:rsidRPr="00E8238C">
        <w:rPr>
          <w:rFonts w:ascii="Arial" w:hAnsi="Arial" w:cs="Arial"/>
          <w:sz w:val="20"/>
          <w:szCs w:val="20"/>
        </w:rPr>
        <w:t xml:space="preserve">. The rapid expansion of the sector has been largely depends on the fishmeal which is a conventional source of protein in the formulated feeds </w:t>
      </w:r>
      <w:r w:rsidRPr="00E8238C">
        <w:rPr>
          <w:rFonts w:ascii="Arial" w:hAnsi="Arial" w:cs="Arial"/>
          <w:sz w:val="20"/>
          <w:szCs w:val="20"/>
        </w:rPr>
        <w:fldChar w:fldCharType="begin"/>
      </w:r>
      <w:r w:rsidRPr="00E8238C">
        <w:rPr>
          <w:rFonts w:ascii="Arial" w:hAnsi="Arial" w:cs="Arial"/>
          <w:sz w:val="20"/>
          <w:szCs w:val="20"/>
        </w:rPr>
        <w:instrText xml:space="preserve"> ADDIN ZOTERO_ITEM CSL_CITATION {"citationID":"nObhR3sN","properties":{"formattedCitation":"(Gasco et al. 2018)","plainCitation":"(Gasco et al. 2018)","noteIndex":0},"citationItems":[{"id":21,"uris":["http://zotero.org/users/local/H2BNXcOu/items/L2PXXY52"],"itemData":{"id":21,"type":"chapter","container-title":"Feeds for the Aquaculture Sector","event-place":"Cham","ISBN":"978-3-319-77940-9","note":"collection-title: SpringerBriefs in Molecular Science\nDOI: 10.1007/978-3-319-77941-6_1","page":"1-28","publisher":"Springer International Publishing","publisher-place":"Cham","source":"DOI.org (Crossref)","title":"Fishmeal Alternative Protein Sources for Aquaculture Feeds","URL":"http://link.springer.com/10.1007/978-3-319-77941-6_1","container-author":[{"family":"Gasco","given":"Laura"},{"family":"Gai","given":"Francesco"},{"family":"Maricchiolo","given":"Giulia"},{"family":"Genovese","given":"Lucrezia"},{"family":"Ragonese","given":"Sergio"},{"family":"Bottari","given":"Teresa"},{"family":"Caruso","given":"Gabriella"}],"author":[{"family":"Gasco","given":"Laura"},{"family":"Gai","given":"Francesco"},{"family":"Maricchiolo","given":"Giulia"},{"family":"Genovese","given":"Lucrezia"},{"family":"Ragonese","given":"Sergio"},{"family":"Bottari","given":"Teresa"},{"family":"Caruso","given":"Gabriella"}],"accessed":{"date-parts":[["2025",1,4]]},"issued":{"date-parts":[["2018"]]}}}],"schema":"https://github.com/citation-style-language/schema/raw/master/csl-citation.json"} </w:instrText>
      </w:r>
      <w:r w:rsidRPr="00E8238C">
        <w:rPr>
          <w:rFonts w:ascii="Arial" w:hAnsi="Arial" w:cs="Arial"/>
          <w:sz w:val="20"/>
          <w:szCs w:val="20"/>
        </w:rPr>
        <w:fldChar w:fldCharType="separate"/>
      </w:r>
      <w:r w:rsidRPr="00E8238C">
        <w:rPr>
          <w:rFonts w:ascii="Arial" w:hAnsi="Arial" w:cs="Arial"/>
          <w:sz w:val="20"/>
          <w:szCs w:val="20"/>
        </w:rPr>
        <w:t>(Gasco et al. 2018)</w:t>
      </w:r>
      <w:r w:rsidRPr="00E8238C">
        <w:rPr>
          <w:rFonts w:ascii="Arial" w:hAnsi="Arial" w:cs="Arial"/>
          <w:sz w:val="20"/>
          <w:szCs w:val="20"/>
        </w:rPr>
        <w:fldChar w:fldCharType="end"/>
      </w:r>
      <w:r w:rsidRPr="00E8238C">
        <w:rPr>
          <w:rFonts w:ascii="Arial" w:hAnsi="Arial" w:cs="Arial"/>
          <w:sz w:val="20"/>
          <w:szCs w:val="20"/>
        </w:rPr>
        <w:t xml:space="preserve">. Excellent digestibility as well as balanced amino acids profile and lipid composition makes fishmeal is the key ingredient for protein source in the aquaculture nutrition </w:t>
      </w:r>
      <w:r w:rsidRPr="00E8238C">
        <w:rPr>
          <w:rFonts w:ascii="Arial" w:hAnsi="Arial" w:cs="Arial"/>
          <w:sz w:val="20"/>
          <w:szCs w:val="20"/>
        </w:rPr>
        <w:fldChar w:fldCharType="begin"/>
      </w:r>
      <w:r w:rsidRPr="00E8238C">
        <w:rPr>
          <w:rFonts w:ascii="Arial" w:hAnsi="Arial" w:cs="Arial"/>
          <w:sz w:val="20"/>
          <w:szCs w:val="20"/>
        </w:rPr>
        <w:instrText xml:space="preserve"> ADDIN ZOTERO_ITEM CSL_CITATION {"citationID":"HHHZEE2z","properties":{"formattedCitation":"(D\\uc0\\u8217{}Agaro et al. 2022)","plainCitation":"(D’Agaro et al. 2022)","noteIndex":0},"citationItems":[{"id":8,"uris":["http://zotero.org/users/local/H2BNXcOu/items/UIX4JVMH"],"itemData":{"id":8,"type":"article-journal","container-title":"Applied Sciences","issue":"17","note":"publisher: MDPI","page":"8773","source":"Google Scholar","title":"Recent trends and economic aspects in the rainbow trout (Oncorhynchus mykiss) sector","volume":"12","author":[{"family":"D’Agaro","given":"Edo"},{"family":"Gibertoni","given":"PierPaolo"},{"family":"Esposito","given":"Stefano"}],"issued":{"date-parts":[["2022"]]}}}],"schema":"https://github.com/citation-style-language/schema/raw/master/csl-citation.json"} </w:instrText>
      </w:r>
      <w:r w:rsidRPr="00E8238C">
        <w:rPr>
          <w:rFonts w:ascii="Arial" w:hAnsi="Arial" w:cs="Arial"/>
          <w:sz w:val="20"/>
          <w:szCs w:val="20"/>
        </w:rPr>
        <w:fldChar w:fldCharType="separate"/>
      </w:r>
      <w:r w:rsidRPr="00E8238C">
        <w:rPr>
          <w:rFonts w:ascii="Arial" w:hAnsi="Arial" w:cs="Arial"/>
          <w:kern w:val="0"/>
          <w:sz w:val="20"/>
          <w:szCs w:val="20"/>
        </w:rPr>
        <w:t>(D’Agaro et al. 2022)</w:t>
      </w:r>
      <w:r w:rsidRPr="00E8238C">
        <w:rPr>
          <w:rFonts w:ascii="Arial" w:hAnsi="Arial" w:cs="Arial"/>
          <w:sz w:val="20"/>
          <w:szCs w:val="20"/>
        </w:rPr>
        <w:fldChar w:fldCharType="end"/>
      </w:r>
      <w:r w:rsidRPr="00E8238C">
        <w:rPr>
          <w:rFonts w:ascii="Arial" w:hAnsi="Arial" w:cs="Arial"/>
          <w:sz w:val="20"/>
          <w:szCs w:val="20"/>
        </w:rPr>
        <w:t xml:space="preserve">. However, this growing reliance on fishmeal in aquaculture industry has cause excessive demand which create additional </w:t>
      </w:r>
      <w:r w:rsidRPr="00E8238C">
        <w:rPr>
          <w:rFonts w:ascii="Arial" w:hAnsi="Arial" w:cs="Arial"/>
          <w:sz w:val="20"/>
          <w:szCs w:val="20"/>
        </w:rPr>
        <w:lastRenderedPageBreak/>
        <w:t xml:space="preserve">pressure on the already overexploited capture fisheries </w:t>
      </w:r>
      <w:r w:rsidRPr="00E8238C">
        <w:rPr>
          <w:rFonts w:ascii="Arial" w:hAnsi="Arial" w:cs="Arial"/>
          <w:sz w:val="20"/>
          <w:szCs w:val="20"/>
        </w:rPr>
        <w:fldChar w:fldCharType="begin"/>
      </w:r>
      <w:r w:rsidRPr="00E8238C">
        <w:rPr>
          <w:rFonts w:ascii="Arial" w:hAnsi="Arial" w:cs="Arial"/>
          <w:sz w:val="20"/>
          <w:szCs w:val="20"/>
        </w:rPr>
        <w:instrText xml:space="preserve"> ADDIN ZOTERO_ITEM CSL_CITATION {"citationID":"YPEjdLwq","properties":{"formattedCitation":"(Alfiko et al. 2022)","plainCitation":"(Alfiko et al. 2022)","noteIndex":0},"citationItems":[{"id":10,"uris":["http://zotero.org/users/local/H2BNXcOu/items/5S7RE4F7"],"itemData":{"id":10,"type":"article-journal","container-title":"Aquaculture and Fisheries","issue":"2","note":"publisher: Elsevier","page":"166–178","source":"Google Scholar","title":"Insects as a feed ingredient for fish culture: Status and trends","title-short":"Insects as a feed ingredient for fish culture","volume":"7","author":[{"family":"Alfiko","given":"Yuzer"},{"family":"Xie","given":"Dizhi"},{"family":"Astuti","given":"Retno Tri"},{"family":"Wong","given":"Joey"},{"family":"Wang","given":"Le"}],"issued":{"date-parts":[["2022"]]}}}],"schema":"https://github.com/citation-style-language/schema/raw/master/csl-citation.json"} </w:instrText>
      </w:r>
      <w:r w:rsidRPr="00E8238C">
        <w:rPr>
          <w:rFonts w:ascii="Arial" w:hAnsi="Arial" w:cs="Arial"/>
          <w:sz w:val="20"/>
          <w:szCs w:val="20"/>
        </w:rPr>
        <w:fldChar w:fldCharType="separate"/>
      </w:r>
      <w:r w:rsidRPr="00E8238C">
        <w:rPr>
          <w:rFonts w:ascii="Arial" w:hAnsi="Arial" w:cs="Arial"/>
          <w:sz w:val="20"/>
          <w:szCs w:val="20"/>
        </w:rPr>
        <w:t>(Alfiko et al. 2022)</w:t>
      </w:r>
      <w:r w:rsidRPr="00E8238C">
        <w:rPr>
          <w:rFonts w:ascii="Arial" w:hAnsi="Arial" w:cs="Arial"/>
          <w:sz w:val="20"/>
          <w:szCs w:val="20"/>
        </w:rPr>
        <w:fldChar w:fldCharType="end"/>
      </w:r>
      <w:r w:rsidRPr="00E8238C">
        <w:rPr>
          <w:rFonts w:ascii="Arial" w:hAnsi="Arial" w:cs="Arial"/>
          <w:sz w:val="20"/>
          <w:szCs w:val="20"/>
        </w:rPr>
        <w:t>.</w:t>
      </w:r>
      <w:r w:rsidRPr="00E8238C">
        <w:rPr>
          <w:rFonts w:ascii="Arial" w:hAnsi="Arial" w:cs="Arial"/>
          <w:color w:val="1F1F1F"/>
          <w:sz w:val="20"/>
          <w:szCs w:val="20"/>
        </w:rPr>
        <w:t xml:space="preserve"> The excessive exploitation of marine resources has created severe pressure on wild fish populations, leading to their numbers to decline at an alarming rate. Consequently, capture fisheries are projected to become unsustainable and economically unviable in the near future </w:t>
      </w:r>
      <w:r w:rsidRPr="00E8238C">
        <w:rPr>
          <w:rFonts w:ascii="Arial" w:hAnsi="Arial" w:cs="Arial"/>
          <w:color w:val="1F1F1F"/>
          <w:sz w:val="20"/>
          <w:szCs w:val="20"/>
        </w:rPr>
        <w:fldChar w:fldCharType="begin"/>
      </w:r>
      <w:r w:rsidRPr="00E8238C">
        <w:rPr>
          <w:rFonts w:ascii="Arial" w:hAnsi="Arial" w:cs="Arial"/>
          <w:color w:val="1F1F1F"/>
          <w:sz w:val="20"/>
          <w:szCs w:val="20"/>
        </w:rPr>
        <w:instrText xml:space="preserve"> ADDIN ZOTERO_ITEM CSL_CITATION {"citationID":"LFRyDxr0","properties":{"formattedCitation":"(Gasco et al. 2018)","plainCitation":"(Gasco et al. 2018)","noteIndex":0},"citationItems":[{"id":21,"uris":["http://zotero.org/users/local/H2BNXcOu/items/L2PXXY52"],"itemData":{"id":21,"type":"chapter","container-title":"Feeds for the Aquaculture Sector","event-place":"Cham","ISBN":"978-3-319-77940-9","note":"collection-title: SpringerBriefs in Molecular Science\nDOI: 10.1007/978-3-319-77941-6_1","page":"1-28","publisher":"Springer International Publishing","publisher-place":"Cham","source":"DOI.org (Crossref)","title":"Fishmeal Alternative Protein Sources for Aquaculture Feeds","URL":"http://link.springer.com/10.1007/978-3-319-77941-6_1","container-author":[{"family":"Gasco","given":"Laura"},{"family":"Gai","given":"Francesco"},{"family":"Maricchiolo","given":"Giulia"},{"family":"Genovese","given":"Lucrezia"},{"family":"Ragonese","given":"Sergio"},{"family":"Bottari","given":"Teresa"},{"family":"Caruso","given":"Gabriella"}],"author":[{"family":"Gasco","given":"Laura"},{"family":"Gai","given":"Francesco"},{"family":"Maricchiolo","given":"Giulia"},{"family":"Genovese","given":"Lucrezia"},{"family":"Ragonese","given":"Sergio"},{"family":"Bottari","given":"Teresa"},{"family":"Caruso","given":"Gabriella"}],"accessed":{"date-parts":[["2025",1,4]]},"issued":{"date-parts":[["2018"]]}}}],"schema":"https://github.com/citation-style-language/schema/raw/master/csl-citation.json"} </w:instrText>
      </w:r>
      <w:r w:rsidRPr="00E8238C">
        <w:rPr>
          <w:rFonts w:ascii="Arial" w:hAnsi="Arial" w:cs="Arial"/>
          <w:color w:val="1F1F1F"/>
          <w:sz w:val="20"/>
          <w:szCs w:val="20"/>
        </w:rPr>
        <w:fldChar w:fldCharType="separate"/>
      </w:r>
      <w:r w:rsidRPr="00E8238C">
        <w:rPr>
          <w:rFonts w:ascii="Arial" w:hAnsi="Arial" w:cs="Arial"/>
          <w:sz w:val="20"/>
          <w:szCs w:val="20"/>
        </w:rPr>
        <w:t>(Gasco et al. 2018)</w:t>
      </w:r>
      <w:r w:rsidRPr="00E8238C">
        <w:rPr>
          <w:rFonts w:ascii="Arial" w:hAnsi="Arial" w:cs="Arial"/>
          <w:color w:val="1F1F1F"/>
          <w:sz w:val="20"/>
          <w:szCs w:val="20"/>
        </w:rPr>
        <w:fldChar w:fldCharType="end"/>
      </w:r>
      <w:r w:rsidRPr="00E8238C">
        <w:rPr>
          <w:rFonts w:ascii="Arial" w:hAnsi="Arial" w:cs="Arial"/>
          <w:color w:val="1F1F1F"/>
          <w:sz w:val="20"/>
          <w:szCs w:val="20"/>
        </w:rPr>
        <w:t xml:space="preserve">. The increasing expense and diminishing availability of fish meal further underscore the urgent need to minimize its use in feeds and explore more sustainable, cost-effective alternatives that maintain fish quality and nutritional value </w:t>
      </w:r>
      <w:r w:rsidRPr="00E8238C">
        <w:rPr>
          <w:rFonts w:ascii="Arial" w:hAnsi="Arial" w:cs="Arial"/>
          <w:color w:val="1F1F1F"/>
          <w:sz w:val="20"/>
          <w:szCs w:val="20"/>
        </w:rPr>
        <w:fldChar w:fldCharType="begin"/>
      </w:r>
      <w:r w:rsidRPr="00E8238C">
        <w:rPr>
          <w:rFonts w:ascii="Arial" w:hAnsi="Arial" w:cs="Arial"/>
          <w:color w:val="1F1F1F"/>
          <w:sz w:val="20"/>
          <w:szCs w:val="20"/>
        </w:rPr>
        <w:instrText xml:space="preserve"> ADDIN ZOTERO_ITEM CSL_CITATION {"citationID":"uZg2p9G6","properties":{"formattedCitation":"(Daniel 2018)","plainCitation":"(Daniel 2018)","noteIndex":0},"citationItems":[{"id":22,"uris":["http://zotero.org/users/local/H2BNXcOu/items/ULSBZ3K9"],"itemData":{"id":22,"type":"article-journal","container-title":"International Journal of Fisheries and Aquatic Studies","issue":"2","page":"164–179","source":"Google Scholar","title":"A review on replacing fish meal in aqua feeds using plant protein sources","volume":"6","author":[{"family":"Daniel","given":"N."}],"issued":{"date-parts":[["2018"]]}}}],"schema":"https://github.com/citation-style-language/schema/raw/master/csl-citation.json"} </w:instrText>
      </w:r>
      <w:r w:rsidRPr="00E8238C">
        <w:rPr>
          <w:rFonts w:ascii="Arial" w:hAnsi="Arial" w:cs="Arial"/>
          <w:color w:val="1F1F1F"/>
          <w:sz w:val="20"/>
          <w:szCs w:val="20"/>
        </w:rPr>
        <w:fldChar w:fldCharType="separate"/>
      </w:r>
      <w:r w:rsidRPr="00E8238C">
        <w:rPr>
          <w:rFonts w:ascii="Arial" w:hAnsi="Arial" w:cs="Arial"/>
          <w:sz w:val="20"/>
          <w:szCs w:val="20"/>
        </w:rPr>
        <w:t>(Daniel 2018)</w:t>
      </w:r>
      <w:r w:rsidRPr="00E8238C">
        <w:rPr>
          <w:rFonts w:ascii="Arial" w:hAnsi="Arial" w:cs="Arial"/>
          <w:color w:val="1F1F1F"/>
          <w:sz w:val="20"/>
          <w:szCs w:val="20"/>
        </w:rPr>
        <w:fldChar w:fldCharType="end"/>
      </w:r>
      <w:r w:rsidRPr="00E8238C">
        <w:rPr>
          <w:rFonts w:ascii="Arial" w:hAnsi="Arial" w:cs="Arial"/>
          <w:color w:val="1F1F1F"/>
          <w:sz w:val="20"/>
          <w:szCs w:val="20"/>
        </w:rPr>
        <w:t>.</w:t>
      </w:r>
    </w:p>
    <w:p w14:paraId="43824D6E" w14:textId="77777777" w:rsidR="00711B35" w:rsidRPr="00E8238C" w:rsidRDefault="00711B35" w:rsidP="00A12835">
      <w:pPr>
        <w:spacing w:line="480" w:lineRule="auto"/>
        <w:jc w:val="both"/>
        <w:rPr>
          <w:rFonts w:ascii="Arial" w:hAnsi="Arial" w:cs="Arial"/>
          <w:color w:val="000000"/>
          <w:sz w:val="20"/>
          <w:szCs w:val="20"/>
        </w:rPr>
      </w:pPr>
      <w:r w:rsidRPr="00E8238C">
        <w:rPr>
          <w:rFonts w:ascii="Arial" w:hAnsi="Arial" w:cs="Arial"/>
          <w:sz w:val="20"/>
          <w:szCs w:val="20"/>
        </w:rPr>
        <w:t xml:space="preserve">The scarcity and high cost of fishmeal have rendered fishmeal-based feeds a limiting factor in the aquaculture industry, driving the exploration of alternative protein sources with comparable nutritional value and high protein content. </w:t>
      </w:r>
      <w:r w:rsidRPr="00E8238C">
        <w:rPr>
          <w:rFonts w:ascii="Arial" w:hAnsi="Arial" w:cs="Arial"/>
          <w:sz w:val="20"/>
          <w:szCs w:val="20"/>
        </w:rPr>
        <w:fldChar w:fldCharType="begin"/>
      </w:r>
      <w:r w:rsidRPr="00E8238C">
        <w:rPr>
          <w:rFonts w:ascii="Arial" w:hAnsi="Arial" w:cs="Arial"/>
          <w:sz w:val="20"/>
          <w:szCs w:val="20"/>
        </w:rPr>
        <w:instrText xml:space="preserve"> ADDIN ZOTERO_ITEM CSL_CITATION {"citationID":"Ok1qGBZ3","properties":{"formattedCitation":"(Irm et al. 2022)","plainCitation":"(Irm et al. 2022)","noteIndex":0},"citationItems":[{"id":12,"uris":["http://zotero.org/users/local/H2BNXcOu/items/3LXB7VPT"],"itemData":{"id":12,"type":"article-journal","container-title":"Animals","issue":"15","note":"publisher: MDPI","page":"1906","source":"Google Scholar","title":"Assessment of conventional and low gossypol cottonseed meal as alternative protein sources in low-fishmeal diets of hybrid grouper (Epinephelus fuscoguttatus♀\\times Epinephelus lanceolatus♂): growth, feed utilization, gut histology, and immunity","title-short":"Assessment of conventional and low gossypol cottonseed meal as alternative protein sources in low-fishmeal diets of hybrid grouper (Epinephelus fuscoguttatus♀\\times Epinephelus lanceolatus♂)","volume":"12","author":[{"family":"Irm","given":"Misbah"},{"family":"Ye","given":"Bo"},{"family":"Wu","given":"Xiaoyi"},{"family":"Geng","given":"Lina"},{"family":"Cai","given":"Qinxiao"},{"family":"Zhang","given":"Lu"},{"family":"Zhai","given":"Haoyun"},{"family":"Zhou","given":"Zhiyu"}],"issued":{"date-parts":[["2022"]]}}}],"schema":"https://github.com/citation-style-language/schema/raw/master/csl-citation.json"} </w:instrText>
      </w:r>
      <w:r w:rsidRPr="00E8238C">
        <w:rPr>
          <w:rFonts w:ascii="Arial" w:hAnsi="Arial" w:cs="Arial"/>
          <w:sz w:val="20"/>
          <w:szCs w:val="20"/>
        </w:rPr>
        <w:fldChar w:fldCharType="separate"/>
      </w:r>
      <w:r w:rsidRPr="00E8238C">
        <w:rPr>
          <w:rFonts w:ascii="Arial" w:hAnsi="Arial" w:cs="Arial"/>
          <w:sz w:val="20"/>
          <w:szCs w:val="20"/>
        </w:rPr>
        <w:t>(Irm et al. 2022)</w:t>
      </w:r>
      <w:r w:rsidRPr="00E8238C">
        <w:rPr>
          <w:rFonts w:ascii="Arial" w:hAnsi="Arial" w:cs="Arial"/>
          <w:sz w:val="20"/>
          <w:szCs w:val="20"/>
        </w:rPr>
        <w:fldChar w:fldCharType="end"/>
      </w:r>
      <w:r w:rsidRPr="00E8238C">
        <w:rPr>
          <w:rFonts w:ascii="Arial" w:hAnsi="Arial" w:cs="Arial"/>
          <w:sz w:val="20"/>
          <w:szCs w:val="20"/>
        </w:rPr>
        <w:t xml:space="preserve">. Therefore, much research has been conducted to find an optimal ingredient for fishmeal by full or partial replacement </w:t>
      </w:r>
      <w:r w:rsidRPr="00E8238C">
        <w:rPr>
          <w:rFonts w:ascii="Arial" w:hAnsi="Arial" w:cs="Arial"/>
          <w:sz w:val="20"/>
          <w:szCs w:val="20"/>
        </w:rPr>
        <w:fldChar w:fldCharType="begin"/>
      </w:r>
      <w:r w:rsidRPr="00E8238C">
        <w:rPr>
          <w:rFonts w:ascii="Arial" w:hAnsi="Arial" w:cs="Arial"/>
          <w:sz w:val="20"/>
          <w:szCs w:val="20"/>
        </w:rPr>
        <w:instrText xml:space="preserve"> ADDIN ZOTERO_ITEM CSL_CITATION {"citationID":"44gAoHhn","properties":{"formattedCitation":"(Dhar et al., 2024; Singh et al., 2023)","plainCitation":"(Dhar et al., 2024; Singh et al., 2023)","dontUpdate":true,"noteIndex":0},"citationItems":[{"id":14,"uris":["http://zotero.org/users/local/H2BNXcOu/items/JTBVLYU8"],"itemData":{"id":14,"type":"article-journal","container-title":"Comparative Immunology Reports","note":"publisher: Elsevier","page":"200171","source":"Google Scholar","title":"Fishmeal substitutions and their implications for aquatic animal immune and gut function: a review","title-short":"Fishmeal substitutions and their implications for aquatic animal immune and gut function","author":[{"family":"Dhar","given":"Venerability"},{"family":"Singh","given":"Soibam Khogen"},{"family":"Narsale","given":"Swapnil Ananda"},{"family":"Debbarma","given":"Sourabh"},{"family":"Saikia","given":"Pritisha"},{"family":"Yirang","given":"Yilbong"}],"issued":{"date-parts":[["2024"]]}}},{"id":16,"uris":["http://zotero.org/users/local/H2BNXcOu/items/9CIYZCHG"],"itemData":{"id":16,"type":"article-journal","container-title":"Environmental Science and Pollution Research","DOI":"10.1007/s11356-023-29068-6","ISSN":"1614-7499","issue":"53","journalAbbreviation":"Environ Sci Pollut Res","language":"en","page":"62264-62282","source":"DOI.org (Crossref)","title":"The current state of research and potential applications of insects for resource recovery and aquaculture feed","volume":"31","author":[{"family":"Singh","given":"Soibam Khogen"},{"family":"Pawar","given":"Lokesh"},{"family":"Thomas","given":"Akhil Joe"},{"family":"Debbarma","given":"Reshmi"},{"family":"Biswas","given":"Pradyut"},{"family":"Ningombam","given":"Arati"},{"family":"Devi","given":"Ayam Gangarani"},{"family":"Waikhom","given":"Gusheinzed"},{"family":"Patel","given":"Arun Bhai"},{"family":"Meena","given":"Dharmendra Kumar"},{"family":"Chakraborty","given":"Gunimala"}],"issued":{"date-parts":[["2023",8,9]]}}}],"schema":"https://github.com/citation-style-language/schema/raw/master/csl-citation.json"} </w:instrText>
      </w:r>
      <w:r w:rsidRPr="00E8238C">
        <w:rPr>
          <w:rFonts w:ascii="Arial" w:hAnsi="Arial" w:cs="Arial"/>
          <w:sz w:val="20"/>
          <w:szCs w:val="20"/>
        </w:rPr>
        <w:fldChar w:fldCharType="separate"/>
      </w:r>
      <w:r w:rsidRPr="00E8238C">
        <w:rPr>
          <w:rFonts w:ascii="Arial" w:hAnsi="Arial" w:cs="Arial"/>
          <w:sz w:val="20"/>
          <w:szCs w:val="20"/>
        </w:rPr>
        <w:t xml:space="preserve"> (Singh et al., 2023)</w:t>
      </w:r>
      <w:r w:rsidRPr="00E8238C">
        <w:rPr>
          <w:rFonts w:ascii="Arial" w:hAnsi="Arial" w:cs="Arial"/>
          <w:sz w:val="20"/>
          <w:szCs w:val="20"/>
        </w:rPr>
        <w:fldChar w:fldCharType="end"/>
      </w:r>
      <w:r w:rsidRPr="00E8238C">
        <w:rPr>
          <w:rFonts w:ascii="Arial" w:hAnsi="Arial" w:cs="Arial"/>
          <w:sz w:val="20"/>
          <w:szCs w:val="20"/>
        </w:rPr>
        <w:t xml:space="preserve">. When choosing alternative feed components, the needs of the desired fish species need to be taken into account. Before deeming a new feed component adequate, factors like survival rates, growth potential, and feed conversion efficiency need to be assessed </w:t>
      </w:r>
      <w:r w:rsidRPr="00E8238C">
        <w:rPr>
          <w:rFonts w:ascii="Arial" w:hAnsi="Arial" w:cs="Arial"/>
          <w:sz w:val="20"/>
          <w:szCs w:val="20"/>
        </w:rPr>
        <w:fldChar w:fldCharType="begin"/>
      </w:r>
      <w:r w:rsidRPr="00E8238C">
        <w:rPr>
          <w:rFonts w:ascii="Arial" w:hAnsi="Arial" w:cs="Arial"/>
          <w:sz w:val="20"/>
          <w:szCs w:val="20"/>
        </w:rPr>
        <w:instrText xml:space="preserve"> ADDIN ZOTERO_ITEM CSL_CITATION {"citationID":"Mqt6k696","properties":{"formattedCitation":"(Brown et al. 1996)","plainCitation":"(Brown et al. 1996)","noteIndex":0},"citationItems":[{"id":18,"uris":["http://zotero.org/users/local/H2BNXcOu/items/KDGEQ92D"],"itemData":{"id":18,"type":"article-journal","container-title":"Journal of Applied Ichthyology","DOI":"10.1111/j.1439-0426.1996.tb00084.x","ISSN":"0175-8659, 1439-0426","issue":"3-4","journalAbbreviation":"J Appl Ichthyol","language":"en","license":"http://doi.wiley.com/10.1002/tdm_license_1.1","page":"171-174","source":"DOI.org (Crossref)","title":"Nutrition and feeding of yellow perch (Perca flavescens)","volume":"12","author":[{"family":"Brown","given":"P. B."},{"family":"Dabrowski","given":"K."},{"family":"Garling","given":"D. L."}],"issued":{"date-parts":[["1996",12]]}}}],"schema":"https://github.com/citation-style-language/schema/raw/master/csl-citation.json"} </w:instrText>
      </w:r>
      <w:r w:rsidRPr="00E8238C">
        <w:rPr>
          <w:rFonts w:ascii="Arial" w:hAnsi="Arial" w:cs="Arial"/>
          <w:sz w:val="20"/>
          <w:szCs w:val="20"/>
        </w:rPr>
        <w:fldChar w:fldCharType="separate"/>
      </w:r>
      <w:r w:rsidRPr="00E8238C">
        <w:rPr>
          <w:rFonts w:ascii="Arial" w:hAnsi="Arial" w:cs="Arial"/>
          <w:sz w:val="20"/>
          <w:szCs w:val="20"/>
        </w:rPr>
        <w:t>(Brown et al. 1996)</w:t>
      </w:r>
      <w:r w:rsidRPr="00E8238C">
        <w:rPr>
          <w:rFonts w:ascii="Arial" w:hAnsi="Arial" w:cs="Arial"/>
          <w:sz w:val="20"/>
          <w:szCs w:val="20"/>
        </w:rPr>
        <w:fldChar w:fldCharType="end"/>
      </w:r>
      <w:r w:rsidRPr="00E8238C">
        <w:rPr>
          <w:rFonts w:ascii="Arial" w:hAnsi="Arial" w:cs="Arial"/>
          <w:sz w:val="20"/>
          <w:szCs w:val="20"/>
        </w:rPr>
        <w:t xml:space="preserve">. The presence of anti-nutritional factors has limited the usage of plant-based ingredients in aqua feed formulation. To overcome these drawbacks, many strategies were deployed, such as the fermentation process and the usage of enzymes such as cellulase and phytase. Still, they lack the presence of critical amino acids such as lysine and methionine </w:t>
      </w:r>
      <w:r w:rsidRPr="00E8238C">
        <w:rPr>
          <w:rFonts w:ascii="Arial" w:hAnsi="Arial" w:cs="Arial"/>
          <w:sz w:val="20"/>
          <w:szCs w:val="20"/>
        </w:rPr>
        <w:fldChar w:fldCharType="begin"/>
      </w:r>
      <w:r w:rsidRPr="00E8238C">
        <w:rPr>
          <w:rFonts w:ascii="Arial" w:hAnsi="Arial" w:cs="Arial"/>
          <w:sz w:val="20"/>
          <w:szCs w:val="20"/>
        </w:rPr>
        <w:instrText xml:space="preserve"> ADDIN ZOTERO_ITEM CSL_CITATION {"citationID":"21JQPYrU","properties":{"formattedCitation":"(Raghuvaran et al. 2024)","plainCitation":"(Raghuvaran et al. 2024)","noteIndex":0},"citationItems":[{"id":19,"uris":["http://zotero.org/users/local/H2BNXcOu/items/EVGZDSQI"],"itemData":{"id":19,"type":"article-journal","container-title":"Aquaculture Nutrition","page":"5466604","source":"Google Scholar","title":"Current Status and Global Research Trend Patterns of Insect Meal in Aquaculture From Scientometric Perspective:(2013–2022)","title-short":"Current Status and Global Research Trend Patterns of Insect Meal in Aquaculture From Scientometric Perspective","volume":"2024","author":[{"family":"Raghuvaran","given":"N."},{"family":"Varghese","given":"Tincy"},{"family":"Jana","given":"Prasanta"},{"family":"RJ","given":"Angela Brighty"},{"family":"Sudarshan","given":"S."},{"family":"Alrashdi","given":"Yahya Bin Abdullah"},{"family":"Ibrahim","given":"Adel Ehab"},{"family":"El Deeb","given":"Sami"}],"issued":{"date-parts":[["2024"]]}}}],"schema":"https://github.com/citation-style-language/schema/raw/master/csl-citation.json"} </w:instrText>
      </w:r>
      <w:r w:rsidRPr="00E8238C">
        <w:rPr>
          <w:rFonts w:ascii="Arial" w:hAnsi="Arial" w:cs="Arial"/>
          <w:sz w:val="20"/>
          <w:szCs w:val="20"/>
        </w:rPr>
        <w:fldChar w:fldCharType="separate"/>
      </w:r>
      <w:r w:rsidRPr="00E8238C">
        <w:rPr>
          <w:rFonts w:ascii="Arial" w:hAnsi="Arial" w:cs="Arial"/>
          <w:sz w:val="20"/>
          <w:szCs w:val="20"/>
        </w:rPr>
        <w:t>(Raghuvaran et al. 2024)</w:t>
      </w:r>
      <w:r w:rsidRPr="00E8238C">
        <w:rPr>
          <w:rFonts w:ascii="Arial" w:hAnsi="Arial" w:cs="Arial"/>
          <w:sz w:val="20"/>
          <w:szCs w:val="20"/>
        </w:rPr>
        <w:fldChar w:fldCharType="end"/>
      </w:r>
      <w:r w:rsidRPr="00E8238C">
        <w:rPr>
          <w:rFonts w:ascii="Arial" w:hAnsi="Arial" w:cs="Arial"/>
          <w:sz w:val="20"/>
          <w:szCs w:val="20"/>
        </w:rPr>
        <w:t>.</w:t>
      </w:r>
    </w:p>
    <w:p w14:paraId="78E1582A" w14:textId="1EA8DC8C" w:rsidR="00711B35" w:rsidRPr="00E8238C" w:rsidRDefault="00711B35" w:rsidP="00A12835">
      <w:pPr>
        <w:spacing w:after="0" w:line="480" w:lineRule="auto"/>
        <w:jc w:val="both"/>
        <w:rPr>
          <w:rFonts w:ascii="Arial" w:hAnsi="Arial" w:cs="Arial"/>
          <w:sz w:val="20"/>
          <w:szCs w:val="20"/>
        </w:rPr>
      </w:pPr>
      <w:r w:rsidRPr="00E8238C">
        <w:rPr>
          <w:rFonts w:ascii="Arial" w:hAnsi="Arial" w:cs="Arial"/>
          <w:color w:val="000000"/>
          <w:sz w:val="20"/>
          <w:szCs w:val="20"/>
        </w:rPr>
        <w:t xml:space="preserve">Silkworm pupae, derived as by-product from silk reeling industry, have gained increasing attention as a suitable alternate protein source because of its remarkable nutritional profile. While multiple species are utilized, </w:t>
      </w:r>
      <w:r w:rsidRPr="00E8238C">
        <w:rPr>
          <w:rFonts w:ascii="Arial" w:hAnsi="Arial" w:cs="Arial"/>
          <w:i/>
          <w:iCs/>
          <w:color w:val="000000"/>
          <w:sz w:val="20"/>
          <w:szCs w:val="20"/>
        </w:rPr>
        <w:t>Bombyx mori</w:t>
      </w:r>
      <w:r w:rsidRPr="00E8238C">
        <w:rPr>
          <w:rFonts w:ascii="Arial" w:hAnsi="Arial" w:cs="Arial"/>
          <w:color w:val="000000"/>
          <w:sz w:val="20"/>
          <w:szCs w:val="20"/>
        </w:rPr>
        <w:t xml:space="preserve"> is the most prevalent. These pupae are byproducts of the silk industry and can be transformed into a high-quality, unconventional animal protein and energy-rich feed when processed appropriately. They are also rich in major essential nutrients, including crude fibre, protein, ether extract, lysine, ash, methionine, calcium, nitrogen-free extract and phosphorus </w:t>
      </w:r>
      <w:r w:rsidRPr="00E8238C">
        <w:rPr>
          <w:rFonts w:ascii="Arial" w:hAnsi="Arial" w:cs="Arial"/>
          <w:color w:val="000000"/>
          <w:sz w:val="20"/>
          <w:szCs w:val="20"/>
        </w:rPr>
        <w:fldChar w:fldCharType="begin"/>
      </w:r>
      <w:r w:rsidRPr="00E8238C">
        <w:rPr>
          <w:rFonts w:ascii="Arial" w:hAnsi="Arial" w:cs="Arial"/>
          <w:color w:val="000000"/>
          <w:sz w:val="20"/>
          <w:szCs w:val="20"/>
        </w:rPr>
        <w:instrText xml:space="preserve"> ADDIN ZOTERO_ITEM CSL_CITATION {"citationID":"INISZd1V","properties":{"formattedCitation":"(Habib and Hasan 1995)","plainCitation":"(Habib and Hasan 1995)","noteIndex":0},"citationItems":[{"id":129,"uris":["http://zotero.org/users/local/H2BNXcOu/items/TCVQ5M6B"],"itemData":{"id":129,"type":"article-journal","container-title":"Bangladesh Journal of Aquaculture","page":"1–7","source":"Google Scholar","title":"Evaluation of silkworm pupae as dietary protein source for Asian catfish, Clarias batrachus (L) fingerlings","volume":"17","author":[{"family":"Habib","given":"M. A. D."},{"family":"Hasan","given":"M. R."}],"issued":{"date-parts":[["1995"]]}}}],"schema":"https://github.com/citation-style-language/schema/raw/master/csl-citation.json"} </w:instrText>
      </w:r>
      <w:r w:rsidRPr="00E8238C">
        <w:rPr>
          <w:rFonts w:ascii="Arial" w:hAnsi="Arial" w:cs="Arial"/>
          <w:color w:val="000000"/>
          <w:sz w:val="20"/>
          <w:szCs w:val="20"/>
        </w:rPr>
        <w:fldChar w:fldCharType="separate"/>
      </w:r>
      <w:r w:rsidRPr="00E8238C">
        <w:rPr>
          <w:rFonts w:ascii="Arial" w:hAnsi="Arial" w:cs="Arial"/>
          <w:sz w:val="20"/>
          <w:szCs w:val="20"/>
        </w:rPr>
        <w:t>(Habib and Hasan 1995)</w:t>
      </w:r>
      <w:r w:rsidRPr="00E8238C">
        <w:rPr>
          <w:rFonts w:ascii="Arial" w:hAnsi="Arial" w:cs="Arial"/>
          <w:color w:val="000000"/>
          <w:sz w:val="20"/>
          <w:szCs w:val="20"/>
        </w:rPr>
        <w:fldChar w:fldCharType="end"/>
      </w:r>
      <w:r w:rsidRPr="00E8238C">
        <w:rPr>
          <w:rFonts w:ascii="Arial" w:hAnsi="Arial" w:cs="Arial"/>
          <w:color w:val="000000"/>
          <w:sz w:val="20"/>
          <w:szCs w:val="20"/>
        </w:rPr>
        <w:t>. The use of low</w:t>
      </w:r>
      <w:r w:rsidR="00A12835">
        <w:rPr>
          <w:rFonts w:ascii="Arial" w:hAnsi="Arial" w:cs="Arial"/>
          <w:color w:val="000000"/>
          <w:sz w:val="20"/>
          <w:szCs w:val="20"/>
        </w:rPr>
        <w:t>-</w:t>
      </w:r>
      <w:r w:rsidRPr="00E8238C">
        <w:rPr>
          <w:rFonts w:ascii="Arial" w:hAnsi="Arial" w:cs="Arial"/>
          <w:color w:val="000000"/>
          <w:sz w:val="20"/>
          <w:szCs w:val="20"/>
        </w:rPr>
        <w:t xml:space="preserve">cost silkworm pupae as a substitute for fishmeal could significantly reduce the feed formulation costs of balanced fish diets, ultimately enhancing the profitability of aquaculture operations. Previous studies have successfully demonstrated the inclusion of SWP meal as a partial replacement to fish meal in the diet of various freshwater fish species, including Rainbow Sharks </w:t>
      </w:r>
      <w:r w:rsidRPr="00E8238C">
        <w:rPr>
          <w:rFonts w:ascii="Arial" w:hAnsi="Arial" w:cs="Arial"/>
          <w:color w:val="000000"/>
          <w:sz w:val="20"/>
          <w:szCs w:val="20"/>
        </w:rPr>
        <w:fldChar w:fldCharType="begin"/>
      </w:r>
      <w:r w:rsidRPr="00E8238C">
        <w:rPr>
          <w:rFonts w:ascii="Arial" w:hAnsi="Arial" w:cs="Arial"/>
          <w:color w:val="000000"/>
          <w:sz w:val="20"/>
          <w:szCs w:val="20"/>
        </w:rPr>
        <w:instrText xml:space="preserve"> ADDIN ZOTERO_ITEM CSL_CITATION {"citationID":"a5wRrbjm","properties":{"formattedCitation":"(Raja et al. 2020)","plainCitation":"(Raja et al. 2020)","noteIndex":0},"citationItems":[{"id":28,"uris":["http://zotero.org/users/local/H2BNXcOu/items/MDEENSDB"],"itemData":{"id":28,"type":"article-journal","container-title":"Indian J. Fish","issue":"4","page":"89–96","source":"Google Scholar","title":"Effect of silkworm (Bombyx mori) pupae on the growth and maturation of rainbow shark Epalzeorhynchos frenatum (Fowler, 1934) under captive rearing","volume":"67","author":[{"family":"Raja","given":"P. Karthick"},{"family":"Aanand","given":"S."},{"family":"Sampathkumar","given":"J. Stephen"},{"family":"Padmavathy","given":"P."}],"issued":{"date-parts":[["2020"]]}}}],"schema":"https://github.com/citation-style-language/schema/raw/master/csl-citation.json"} </w:instrText>
      </w:r>
      <w:r w:rsidRPr="00E8238C">
        <w:rPr>
          <w:rFonts w:ascii="Arial" w:hAnsi="Arial" w:cs="Arial"/>
          <w:color w:val="000000"/>
          <w:sz w:val="20"/>
          <w:szCs w:val="20"/>
        </w:rPr>
        <w:fldChar w:fldCharType="separate"/>
      </w:r>
      <w:r w:rsidRPr="00E8238C">
        <w:rPr>
          <w:rFonts w:ascii="Arial" w:hAnsi="Arial" w:cs="Arial"/>
          <w:sz w:val="20"/>
          <w:szCs w:val="20"/>
        </w:rPr>
        <w:t>(Raja et al. 2020)</w:t>
      </w:r>
      <w:r w:rsidRPr="00E8238C">
        <w:rPr>
          <w:rFonts w:ascii="Arial" w:hAnsi="Arial" w:cs="Arial"/>
          <w:color w:val="000000"/>
          <w:sz w:val="20"/>
          <w:szCs w:val="20"/>
        </w:rPr>
        <w:fldChar w:fldCharType="end"/>
      </w:r>
      <w:r w:rsidRPr="00E8238C">
        <w:rPr>
          <w:rFonts w:ascii="Arial" w:hAnsi="Arial" w:cs="Arial"/>
          <w:color w:val="000000"/>
          <w:sz w:val="20"/>
          <w:szCs w:val="20"/>
        </w:rPr>
        <w:t xml:space="preserve">, Rainbow Trout </w:t>
      </w:r>
      <w:r w:rsidRPr="00E8238C">
        <w:rPr>
          <w:rFonts w:ascii="Arial" w:hAnsi="Arial" w:cs="Arial"/>
          <w:color w:val="000000"/>
          <w:sz w:val="20"/>
          <w:szCs w:val="20"/>
        </w:rPr>
        <w:fldChar w:fldCharType="begin"/>
      </w:r>
      <w:r w:rsidRPr="00E8238C">
        <w:rPr>
          <w:rFonts w:ascii="Arial" w:hAnsi="Arial" w:cs="Arial"/>
          <w:color w:val="000000"/>
          <w:sz w:val="20"/>
          <w:szCs w:val="20"/>
        </w:rPr>
        <w:instrText xml:space="preserve"> ADDIN ZOTERO_ITEM CSL_CITATION {"citationID":"tMe00cPt","properties":{"formattedCitation":"(Shakoori et al. 2016)","plainCitation":"(Shakoori et al. 2016)","noteIndex":0},"citationItems":[{"id":29,"uris":["http://zotero.org/users/local/H2BNXcOu/items/IGSMXNDT"],"itemData":{"id":29,"type":"article-journal","container-title":"Fisheries &amp; Aquatic Life","issue":"1","page":"53–57","source":"Google Scholar","title":"Growth, survival, and body composition of rainbow trout, when dietary fish meal is replaced with silkworm () pupae","volume":"24","author":[{"family":"Shakoori","given":"Matin"},{"family":"Gholipour","given":"Hamed"},{"family":"Naseri","given":"Samira"},{"family":"Khara","given":"Hossein"}],"issued":{"date-parts":[["2016"]]}}}],"schema":"https://github.com/citation-style-language/schema/raw/master/csl-citation.json"} </w:instrText>
      </w:r>
      <w:r w:rsidRPr="00E8238C">
        <w:rPr>
          <w:rFonts w:ascii="Arial" w:hAnsi="Arial" w:cs="Arial"/>
          <w:color w:val="000000"/>
          <w:sz w:val="20"/>
          <w:szCs w:val="20"/>
        </w:rPr>
        <w:fldChar w:fldCharType="separate"/>
      </w:r>
      <w:r w:rsidRPr="00E8238C">
        <w:rPr>
          <w:rFonts w:ascii="Arial" w:hAnsi="Arial" w:cs="Arial"/>
          <w:sz w:val="20"/>
          <w:szCs w:val="20"/>
        </w:rPr>
        <w:t>(Shakoori et al. 2016)</w:t>
      </w:r>
      <w:r w:rsidRPr="00E8238C">
        <w:rPr>
          <w:rFonts w:ascii="Arial" w:hAnsi="Arial" w:cs="Arial"/>
          <w:color w:val="000000"/>
          <w:sz w:val="20"/>
          <w:szCs w:val="20"/>
        </w:rPr>
        <w:fldChar w:fldCharType="end"/>
      </w:r>
      <w:r w:rsidRPr="00E8238C">
        <w:rPr>
          <w:rFonts w:ascii="Arial" w:hAnsi="Arial" w:cs="Arial"/>
          <w:color w:val="000000"/>
          <w:sz w:val="20"/>
          <w:szCs w:val="20"/>
        </w:rPr>
        <w:t xml:space="preserve">, Chum Salmon </w:t>
      </w:r>
      <w:r w:rsidRPr="00E8238C">
        <w:rPr>
          <w:rFonts w:ascii="Arial" w:hAnsi="Arial" w:cs="Arial"/>
          <w:color w:val="000000"/>
          <w:sz w:val="20"/>
          <w:szCs w:val="20"/>
        </w:rPr>
        <w:fldChar w:fldCharType="begin"/>
      </w:r>
      <w:r w:rsidRPr="00E8238C">
        <w:rPr>
          <w:rFonts w:ascii="Arial" w:hAnsi="Arial" w:cs="Arial"/>
          <w:color w:val="000000"/>
          <w:sz w:val="20"/>
          <w:szCs w:val="20"/>
        </w:rPr>
        <w:instrText xml:space="preserve"> ADDIN ZOTERO_ITEM CSL_CITATION {"citationID":"CYRan2Jq","properties":{"formattedCitation":"(Akiyama et al. 1984)","plainCitation":"(Akiyama et al. 1984)","noteIndex":0},"citationItems":[{"id":33,"uris":["http://zotero.org/users/local/H2BNXcOu/items/NGN73CIT"],"itemData":{"id":33,"type":"article-journal","container-title":"Aquaculture","issue":"3","note":"publisher: Elsevier","page":"217–222","source":"Google Scholar","title":"Supplementation of various meals to fish meal diet for chum salmon fry","volume":"37","author":[{"family":"Akiyama","given":"Toshio"},{"family":"Murai","given":"Takeshi"},{"family":"Hirasawa","given":"Yasuhiro"},{"family":"Nose","given":"Takeshi"}],"issued":{"date-parts":[["1984"]]}}}],"schema":"https://github.com/citation-style-language/schema/raw/master/csl-citation.json"} </w:instrText>
      </w:r>
      <w:r w:rsidRPr="00E8238C">
        <w:rPr>
          <w:rFonts w:ascii="Arial" w:hAnsi="Arial" w:cs="Arial"/>
          <w:color w:val="000000"/>
          <w:sz w:val="20"/>
          <w:szCs w:val="20"/>
        </w:rPr>
        <w:fldChar w:fldCharType="separate"/>
      </w:r>
      <w:r w:rsidRPr="00E8238C">
        <w:rPr>
          <w:rFonts w:ascii="Arial" w:hAnsi="Arial" w:cs="Arial"/>
          <w:sz w:val="20"/>
          <w:szCs w:val="20"/>
        </w:rPr>
        <w:t>(Akiyama et al. 1984)</w:t>
      </w:r>
      <w:r w:rsidRPr="00E8238C">
        <w:rPr>
          <w:rFonts w:ascii="Arial" w:hAnsi="Arial" w:cs="Arial"/>
          <w:color w:val="000000"/>
          <w:sz w:val="20"/>
          <w:szCs w:val="20"/>
        </w:rPr>
        <w:fldChar w:fldCharType="end"/>
      </w:r>
      <w:r w:rsidRPr="00E8238C">
        <w:rPr>
          <w:rFonts w:ascii="Arial" w:hAnsi="Arial" w:cs="Arial"/>
          <w:color w:val="000000"/>
          <w:sz w:val="20"/>
          <w:szCs w:val="20"/>
        </w:rPr>
        <w:t xml:space="preserve">, </w:t>
      </w:r>
      <w:r w:rsidRPr="00E8238C">
        <w:rPr>
          <w:rFonts w:ascii="Arial" w:hAnsi="Arial" w:cs="Arial"/>
          <w:color w:val="000000"/>
          <w:sz w:val="20"/>
          <w:szCs w:val="20"/>
          <w:shd w:val="clear" w:color="auto" w:fill="FFFFFF"/>
        </w:rPr>
        <w:t xml:space="preserve">Trout </w:t>
      </w:r>
      <w:r w:rsidRPr="00E8238C">
        <w:rPr>
          <w:rFonts w:ascii="Arial" w:hAnsi="Arial" w:cs="Arial"/>
          <w:color w:val="000000"/>
          <w:sz w:val="20"/>
          <w:szCs w:val="20"/>
          <w:shd w:val="clear" w:color="auto" w:fill="FFFFFF"/>
        </w:rPr>
        <w:fldChar w:fldCharType="begin"/>
      </w:r>
      <w:r w:rsidRPr="00E8238C">
        <w:rPr>
          <w:rFonts w:ascii="Arial" w:hAnsi="Arial" w:cs="Arial"/>
          <w:color w:val="000000"/>
          <w:sz w:val="20"/>
          <w:szCs w:val="20"/>
          <w:shd w:val="clear" w:color="auto" w:fill="FFFFFF"/>
        </w:rPr>
        <w:instrText xml:space="preserve"> ADDIN ZOTERO_ITEM CSL_CITATION {"citationID":"DRzyGjKT","properties":{"formattedCitation":"(Dheke and Gubhaju 2013)","plainCitation":"(Dheke and Gubhaju 2013)","noteIndex":0},"citationItems":[{"id":31,"uris":["http://zotero.org/users/local/H2BNXcOu/items/I6INJCPA"],"itemData":{"id":31,"type":"article-journal","container-title":"Nepalese Journal of Zoology","issue":"1","page":"24–29","source":"Google Scholar","title":"Growth response of rainbow trout (Oncorhynchus mykiss) on substitution of shrimp meal by different protein sources","volume":"1","author":[{"family":"Dheke","given":"Suman"},{"family":"Gubhaju","given":"Surya Ratna"}],"issued":{"date-parts":[["2013"]]}}}],"schema":"https://github.com/citation-style-language/schema/raw/master/csl-citation.json"} </w:instrText>
      </w:r>
      <w:r w:rsidRPr="00E8238C">
        <w:rPr>
          <w:rFonts w:ascii="Arial" w:hAnsi="Arial" w:cs="Arial"/>
          <w:color w:val="000000"/>
          <w:sz w:val="20"/>
          <w:szCs w:val="20"/>
          <w:shd w:val="clear" w:color="auto" w:fill="FFFFFF"/>
        </w:rPr>
        <w:fldChar w:fldCharType="separate"/>
      </w:r>
      <w:r w:rsidRPr="00E8238C">
        <w:rPr>
          <w:rFonts w:ascii="Arial" w:hAnsi="Arial" w:cs="Arial"/>
          <w:sz w:val="20"/>
          <w:szCs w:val="20"/>
        </w:rPr>
        <w:t>(Dheke and Gubhaju 2013)</w:t>
      </w:r>
      <w:r w:rsidRPr="00E8238C">
        <w:rPr>
          <w:rFonts w:ascii="Arial" w:hAnsi="Arial" w:cs="Arial"/>
          <w:color w:val="000000"/>
          <w:sz w:val="20"/>
          <w:szCs w:val="20"/>
          <w:shd w:val="clear" w:color="auto" w:fill="FFFFFF"/>
        </w:rPr>
        <w:fldChar w:fldCharType="end"/>
      </w:r>
      <w:r w:rsidRPr="00E8238C">
        <w:rPr>
          <w:rFonts w:ascii="Arial" w:hAnsi="Arial" w:cs="Arial"/>
          <w:color w:val="000000"/>
          <w:sz w:val="20"/>
          <w:szCs w:val="20"/>
          <w:shd w:val="clear" w:color="auto" w:fill="FFFFFF"/>
        </w:rPr>
        <w:t>, Jian carp</w:t>
      </w:r>
      <w:r w:rsidRPr="00E8238C">
        <w:rPr>
          <w:rFonts w:ascii="Arial" w:hAnsi="Arial" w:cs="Arial"/>
          <w:color w:val="000000"/>
          <w:sz w:val="20"/>
          <w:szCs w:val="20"/>
        </w:rPr>
        <w:t xml:space="preserve"> </w:t>
      </w:r>
      <w:r w:rsidRPr="00E8238C">
        <w:rPr>
          <w:rFonts w:ascii="Arial" w:hAnsi="Arial" w:cs="Arial"/>
          <w:color w:val="000000"/>
          <w:sz w:val="20"/>
          <w:szCs w:val="20"/>
        </w:rPr>
        <w:fldChar w:fldCharType="begin"/>
      </w:r>
      <w:r w:rsidRPr="00E8238C">
        <w:rPr>
          <w:rFonts w:ascii="Arial" w:hAnsi="Arial" w:cs="Arial"/>
          <w:color w:val="000000"/>
          <w:sz w:val="20"/>
          <w:szCs w:val="20"/>
        </w:rPr>
        <w:instrText xml:space="preserve"> ADDIN ZOTERO_ITEM CSL_CITATION {"citationID":"iffv2Mog","properties":{"formattedCitation":"(Ji et al. 2015)","plainCitation":"(Ji et al. 2015)","noteIndex":0},"citationItems":[{"id":30,"uris":["http://zotero.org/users/local/H2BNXcOu/items/553UNDVH"],"itemData":{"id":30,"type":"article-journal","container-title":"Aquaculture Research","DOI":"10.1111/are.12276","ISSN":"1355557X","issue":"5","journalAbbreviation":"Aquac Res","language":"en","license":"http://doi.wiley.com/10.1002/tdm_license_1.1","page":"1209-1221","source":"DOI.org (Crossref)","title":"Effect of replacement of dietary fish meal with silkworm pupae meal on growth performance, body composition, intestinal protease activity and health status in juvenile Jian carp ( &lt;i&gt;Cyprinus carpio&lt;/i&gt; var. Jian)","volume":"46","author":[{"family":"Ji","given":"Hong"},{"family":"Zhang","given":"Jian-Lu"},{"family":"Huang","given":"Ji-Qin"},{"family":"Cheng","given":"Xiao-Fei"},{"family":"Liu","given":"Chao"}],"issued":{"date-parts":[["2015",5]]}}}],"schema":"https://github.com/citation-style-language/schema/raw/master/csl-citation.json"} </w:instrText>
      </w:r>
      <w:r w:rsidRPr="00E8238C">
        <w:rPr>
          <w:rFonts w:ascii="Arial" w:hAnsi="Arial" w:cs="Arial"/>
          <w:color w:val="000000"/>
          <w:sz w:val="20"/>
          <w:szCs w:val="20"/>
        </w:rPr>
        <w:fldChar w:fldCharType="separate"/>
      </w:r>
      <w:r w:rsidRPr="00E8238C">
        <w:rPr>
          <w:rFonts w:ascii="Arial" w:hAnsi="Arial" w:cs="Arial"/>
          <w:sz w:val="20"/>
          <w:szCs w:val="20"/>
        </w:rPr>
        <w:t>(Ji et al. 2015)</w:t>
      </w:r>
      <w:r w:rsidRPr="00E8238C">
        <w:rPr>
          <w:rFonts w:ascii="Arial" w:hAnsi="Arial" w:cs="Arial"/>
          <w:color w:val="000000"/>
          <w:sz w:val="20"/>
          <w:szCs w:val="20"/>
        </w:rPr>
        <w:fldChar w:fldCharType="end"/>
      </w:r>
      <w:r w:rsidRPr="00E8238C">
        <w:rPr>
          <w:rFonts w:ascii="Arial" w:hAnsi="Arial" w:cs="Arial"/>
          <w:color w:val="000000"/>
          <w:sz w:val="20"/>
          <w:szCs w:val="20"/>
        </w:rPr>
        <w:t xml:space="preserve">, and </w:t>
      </w:r>
      <w:r w:rsidRPr="00E8238C">
        <w:rPr>
          <w:rFonts w:ascii="Arial" w:hAnsi="Arial" w:cs="Arial"/>
          <w:color w:val="000000"/>
          <w:sz w:val="20"/>
          <w:szCs w:val="20"/>
          <w:shd w:val="clear" w:color="auto" w:fill="FFFFFF"/>
        </w:rPr>
        <w:t xml:space="preserve">Deccan Mahseer </w:t>
      </w:r>
      <w:r w:rsidRPr="00E8238C">
        <w:rPr>
          <w:rFonts w:ascii="Arial" w:hAnsi="Arial" w:cs="Arial"/>
          <w:color w:val="000000"/>
          <w:sz w:val="20"/>
          <w:szCs w:val="20"/>
          <w:shd w:val="clear" w:color="auto" w:fill="FFFFFF"/>
        </w:rPr>
        <w:fldChar w:fldCharType="begin"/>
      </w:r>
      <w:r w:rsidRPr="00E8238C">
        <w:rPr>
          <w:rFonts w:ascii="Arial" w:hAnsi="Arial" w:cs="Arial"/>
          <w:color w:val="000000"/>
          <w:sz w:val="20"/>
          <w:szCs w:val="20"/>
          <w:shd w:val="clear" w:color="auto" w:fill="FFFFFF"/>
        </w:rPr>
        <w:instrText xml:space="preserve"> ADDIN ZOTERO_ITEM CSL_CITATION {"citationID":"hxDPmzVM","properties":{"formattedCitation":"(Shyama 1990)","plainCitation":"(Shyama 1990)","noteIndex":0},"citationItems":[{"id":32,"uris":["http://zotero.org/users/local/H2BNXcOu/items/W2X4HZ52"],"itemData":{"id":32,"type":"thesis","genre":"PhD Thesis","publisher":"Ph. D. Thesis. University of Agricultural Sciences, Bangalore","source":"Google Scholar","title":"Growth performance of carps in different diet treatment and under polyculture","author":[{"family":"Shyama","given":"S."}],"issued":{"date-parts":[["1990"]]}}}],"schema":"https://github.com/citation-style-language/schema/raw/master/csl-citation.json"} </w:instrText>
      </w:r>
      <w:r w:rsidRPr="00E8238C">
        <w:rPr>
          <w:rFonts w:ascii="Arial" w:hAnsi="Arial" w:cs="Arial"/>
          <w:color w:val="000000"/>
          <w:sz w:val="20"/>
          <w:szCs w:val="20"/>
          <w:shd w:val="clear" w:color="auto" w:fill="FFFFFF"/>
        </w:rPr>
        <w:fldChar w:fldCharType="separate"/>
      </w:r>
      <w:r w:rsidRPr="00E8238C">
        <w:rPr>
          <w:rFonts w:ascii="Arial" w:hAnsi="Arial" w:cs="Arial"/>
          <w:sz w:val="20"/>
          <w:szCs w:val="20"/>
        </w:rPr>
        <w:t>(Shyama 1990)</w:t>
      </w:r>
      <w:r w:rsidRPr="00E8238C">
        <w:rPr>
          <w:rFonts w:ascii="Arial" w:hAnsi="Arial" w:cs="Arial"/>
          <w:color w:val="000000"/>
          <w:sz w:val="20"/>
          <w:szCs w:val="20"/>
          <w:shd w:val="clear" w:color="auto" w:fill="FFFFFF"/>
        </w:rPr>
        <w:fldChar w:fldCharType="end"/>
      </w:r>
      <w:r w:rsidRPr="00E8238C">
        <w:rPr>
          <w:rFonts w:ascii="Arial" w:hAnsi="Arial" w:cs="Arial"/>
          <w:color w:val="000000"/>
          <w:sz w:val="20"/>
          <w:szCs w:val="20"/>
          <w:shd w:val="clear" w:color="auto" w:fill="FFFFFF"/>
        </w:rPr>
        <w:t>. Furthermore, SWP</w:t>
      </w:r>
      <w:r w:rsidRPr="00E8238C">
        <w:rPr>
          <w:rFonts w:ascii="Arial" w:hAnsi="Arial" w:cs="Arial"/>
          <w:color w:val="000000"/>
          <w:sz w:val="20"/>
          <w:szCs w:val="20"/>
        </w:rPr>
        <w:t xml:space="preserve"> </w:t>
      </w:r>
      <w:r w:rsidRPr="00E8238C">
        <w:rPr>
          <w:rFonts w:ascii="Arial" w:hAnsi="Arial" w:cs="Arial"/>
          <w:color w:val="000000"/>
          <w:sz w:val="20"/>
          <w:szCs w:val="20"/>
        </w:rPr>
        <w:lastRenderedPageBreak/>
        <w:t xml:space="preserve">have also enhance the growth and feed conversion efficiency in in many catfish species such as </w:t>
      </w:r>
      <w:proofErr w:type="spellStart"/>
      <w:r w:rsidRPr="00E8238C">
        <w:rPr>
          <w:rFonts w:ascii="Arial" w:hAnsi="Arial" w:cs="Arial"/>
          <w:i/>
          <w:iCs/>
          <w:color w:val="000000"/>
          <w:sz w:val="20"/>
          <w:szCs w:val="20"/>
        </w:rPr>
        <w:t>Clarias</w:t>
      </w:r>
      <w:proofErr w:type="spellEnd"/>
      <w:r w:rsidRPr="00E8238C">
        <w:rPr>
          <w:rFonts w:ascii="Arial" w:hAnsi="Arial" w:cs="Arial"/>
          <w:i/>
          <w:iCs/>
          <w:color w:val="000000"/>
          <w:sz w:val="20"/>
          <w:szCs w:val="20"/>
        </w:rPr>
        <w:t xml:space="preserve"> </w:t>
      </w:r>
      <w:proofErr w:type="spellStart"/>
      <w:r w:rsidRPr="00E8238C">
        <w:rPr>
          <w:rFonts w:ascii="Arial" w:hAnsi="Arial" w:cs="Arial"/>
          <w:i/>
          <w:iCs/>
          <w:color w:val="000000"/>
          <w:sz w:val="20"/>
          <w:szCs w:val="20"/>
        </w:rPr>
        <w:t>batrachus</w:t>
      </w:r>
      <w:proofErr w:type="spellEnd"/>
      <w:r w:rsidRPr="00E8238C">
        <w:rPr>
          <w:rFonts w:ascii="Arial" w:hAnsi="Arial" w:cs="Arial"/>
          <w:i/>
          <w:iCs/>
          <w:color w:val="000000"/>
          <w:sz w:val="20"/>
          <w:szCs w:val="20"/>
        </w:rPr>
        <w:t xml:space="preserve"> </w:t>
      </w:r>
      <w:r w:rsidRPr="00E8238C">
        <w:rPr>
          <w:rFonts w:ascii="Arial" w:hAnsi="Arial" w:cs="Arial"/>
          <w:color w:val="000000"/>
          <w:sz w:val="20"/>
          <w:szCs w:val="20"/>
        </w:rPr>
        <w:t xml:space="preserve">(Habib et al. 2001), </w:t>
      </w:r>
      <w:proofErr w:type="spellStart"/>
      <w:r w:rsidRPr="00E8238C">
        <w:rPr>
          <w:rFonts w:ascii="Arial" w:hAnsi="Arial" w:cs="Arial"/>
          <w:i/>
          <w:iCs/>
          <w:color w:val="000000"/>
          <w:sz w:val="20"/>
          <w:szCs w:val="20"/>
        </w:rPr>
        <w:t>Clarias</w:t>
      </w:r>
      <w:proofErr w:type="spellEnd"/>
      <w:r w:rsidRPr="00E8238C">
        <w:rPr>
          <w:rFonts w:ascii="Arial" w:hAnsi="Arial" w:cs="Arial"/>
          <w:i/>
          <w:iCs/>
          <w:color w:val="000000"/>
          <w:sz w:val="20"/>
          <w:szCs w:val="20"/>
        </w:rPr>
        <w:t xml:space="preserve"> </w:t>
      </w:r>
      <w:proofErr w:type="spellStart"/>
      <w:r w:rsidRPr="00E8238C">
        <w:rPr>
          <w:rFonts w:ascii="Arial" w:hAnsi="Arial" w:cs="Arial"/>
          <w:i/>
          <w:iCs/>
          <w:color w:val="000000"/>
          <w:sz w:val="20"/>
          <w:szCs w:val="20"/>
        </w:rPr>
        <w:t>gariepinus</w:t>
      </w:r>
      <w:proofErr w:type="spellEnd"/>
      <w:r w:rsidRPr="00E8238C">
        <w:rPr>
          <w:rFonts w:ascii="Arial" w:hAnsi="Arial" w:cs="Arial"/>
          <w:i/>
          <w:iCs/>
          <w:color w:val="000000"/>
          <w:sz w:val="20"/>
          <w:szCs w:val="20"/>
        </w:rPr>
        <w:t xml:space="preserve"> </w:t>
      </w:r>
      <w:r w:rsidRPr="00E8238C">
        <w:rPr>
          <w:rFonts w:ascii="Arial" w:hAnsi="Arial" w:cs="Arial"/>
          <w:i/>
          <w:iCs/>
          <w:color w:val="000000"/>
          <w:sz w:val="20"/>
          <w:szCs w:val="20"/>
        </w:rPr>
        <w:fldChar w:fldCharType="begin"/>
      </w:r>
      <w:r w:rsidRPr="00E8238C">
        <w:rPr>
          <w:rFonts w:ascii="Arial" w:hAnsi="Arial" w:cs="Arial"/>
          <w:i/>
          <w:iCs/>
          <w:color w:val="000000"/>
          <w:sz w:val="20"/>
          <w:szCs w:val="20"/>
        </w:rPr>
        <w:instrText xml:space="preserve"> ADDIN ZOTERO_ITEM CSL_CITATION {"citationID":"gaSPhAhm","properties":{"unsorted":true,"formattedCitation":"(Kurbanov et al. 2015a; Oso and Iwalaye 2014; Olaniyi and Babasanmi 2013)","plainCitation":"(Kurbanov et al. 2015a; Oso and Iwalaye 2014; Olaniyi and Babasanmi 2013)","noteIndex":0},"citationItems":[{"id":44,"uris":["http://zotero.org/users/local/H2BNXcOu/items/325W4426"],"itemData":{"id":44,"type":"article-journal","container-title":"Int J Fish Aquat Stud","issue":"6","page":"25–27","source":"Google Scholar","title":"Effect of replacement of fish meal with silkworm (Bombyx mori) pupa protein on the growth of Clarias gariepinus fingerling","volume":"2","author":[{"family":"Kurbanov","given":"Abdullo R."},{"family":"Milusheva","given":"Rakiya Yu"},{"family":"Rashidova","given":"Sayera Sh"},{"family":"Kamilov","given":"Bakhtiyar G."}],"issued":{"date-parts":[["2015"]]}}},{"id":47,"uris":["http://zotero.org/users/local/H2BNXcOu/items/S82WG9A8"],"itemData":{"id":47,"type":"article-journal","container-title":"British Journal of Applied Science &amp; Technology","issue":"26","page":"3805–3812","source":"Google Scholar","title":"Growth performance and nutrient utilization efficiency of Clarias gariepinus juveniles fed Bombyx mori (mulberry silkworm) meal as a partial replacement for fishmeal","volume":"4","author":[{"family":"Oso","given":"J. A."},{"family":"Iwalaye","given":"O. A."}],"issued":{"date-parts":[["2014"]]}}},{"id":34,"uris":["http://zotero.org/users/local/H2BNXcOu/items/52K3QAG3"],"itemData":{"id":34,"type":"article-journal","container-title":"Bangladesh Journal of Animal Science","issue":"1","page":"76–80","source":"Google Scholar","title":"Performance characteristics of African Cat fish (Clarias gariepinus) fed varying inclusion levels of silk worm pupae (Anaphe infracta)","volume":"42","author":[{"family":"Olaniyi","given":"C. O."},{"family":"Babasanmi","given":"G. O."}],"issued":{"date-parts":[["2013"]]}}}],"schema":"https://github.com/citation-style-language/schema/raw/master/csl-citation.json"} </w:instrText>
      </w:r>
      <w:r w:rsidRPr="00E8238C">
        <w:rPr>
          <w:rFonts w:ascii="Arial" w:hAnsi="Arial" w:cs="Arial"/>
          <w:i/>
          <w:iCs/>
          <w:color w:val="000000"/>
          <w:sz w:val="20"/>
          <w:szCs w:val="20"/>
        </w:rPr>
        <w:fldChar w:fldCharType="separate"/>
      </w:r>
      <w:r w:rsidRPr="00E8238C">
        <w:rPr>
          <w:rFonts w:ascii="Arial" w:hAnsi="Arial" w:cs="Arial"/>
          <w:sz w:val="20"/>
          <w:szCs w:val="20"/>
        </w:rPr>
        <w:t>(</w:t>
      </w:r>
      <w:proofErr w:type="spellStart"/>
      <w:r w:rsidRPr="00E8238C">
        <w:rPr>
          <w:rFonts w:ascii="Arial" w:hAnsi="Arial" w:cs="Arial"/>
          <w:sz w:val="20"/>
          <w:szCs w:val="20"/>
        </w:rPr>
        <w:t>Kurbanov</w:t>
      </w:r>
      <w:proofErr w:type="spellEnd"/>
      <w:r w:rsidRPr="00E8238C">
        <w:rPr>
          <w:rFonts w:ascii="Arial" w:hAnsi="Arial" w:cs="Arial"/>
          <w:sz w:val="20"/>
          <w:szCs w:val="20"/>
        </w:rPr>
        <w:t xml:space="preserve"> et al. 2015a; Oso and Iwalaye 2014; Olaniyi and Babasanmi 2013)</w:t>
      </w:r>
      <w:r w:rsidRPr="00E8238C">
        <w:rPr>
          <w:rFonts w:ascii="Arial" w:hAnsi="Arial" w:cs="Arial"/>
          <w:i/>
          <w:iCs/>
          <w:color w:val="000000"/>
          <w:sz w:val="20"/>
          <w:szCs w:val="20"/>
        </w:rPr>
        <w:fldChar w:fldCharType="end"/>
      </w:r>
      <w:r w:rsidRPr="00E8238C">
        <w:rPr>
          <w:rFonts w:ascii="Arial" w:hAnsi="Arial" w:cs="Arial"/>
          <w:color w:val="000000"/>
          <w:sz w:val="20"/>
          <w:szCs w:val="20"/>
        </w:rPr>
        <w:t>.</w:t>
      </w:r>
      <w:r w:rsidRPr="00E8238C">
        <w:rPr>
          <w:rFonts w:ascii="Arial" w:hAnsi="Arial" w:cs="Arial"/>
          <w:i/>
          <w:iCs/>
          <w:color w:val="000000"/>
          <w:sz w:val="20"/>
          <w:szCs w:val="20"/>
        </w:rPr>
        <w:t xml:space="preserve"> </w:t>
      </w:r>
      <w:r w:rsidRPr="00E8238C">
        <w:rPr>
          <w:rFonts w:ascii="Arial" w:hAnsi="Arial" w:cs="Arial"/>
          <w:color w:val="000000"/>
          <w:sz w:val="20"/>
          <w:szCs w:val="20"/>
        </w:rPr>
        <w:t>In addition to SWP, another important insect meal is the black soldier fly (BSF) meal which is recently emerged as promising insect</w:t>
      </w:r>
      <w:r w:rsidR="00A12835">
        <w:rPr>
          <w:rFonts w:ascii="Arial" w:hAnsi="Arial" w:cs="Arial"/>
          <w:color w:val="000000"/>
          <w:sz w:val="20"/>
          <w:szCs w:val="20"/>
        </w:rPr>
        <w:t>-</w:t>
      </w:r>
      <w:r w:rsidRPr="00E8238C">
        <w:rPr>
          <w:rFonts w:ascii="Arial" w:hAnsi="Arial" w:cs="Arial"/>
          <w:color w:val="000000"/>
          <w:sz w:val="20"/>
          <w:szCs w:val="20"/>
        </w:rPr>
        <w:t xml:space="preserve"> based protein for aquaculture. The BSF larvae are highly </w:t>
      </w:r>
      <w:proofErr w:type="spellStart"/>
      <w:r w:rsidRPr="00E8238C">
        <w:rPr>
          <w:rFonts w:ascii="Arial" w:hAnsi="Arial" w:cs="Arial"/>
          <w:color w:val="000000"/>
          <w:sz w:val="20"/>
          <w:szCs w:val="20"/>
        </w:rPr>
        <w:t>efficien</w:t>
      </w:r>
      <w:proofErr w:type="spellEnd"/>
      <w:r w:rsidRPr="00E8238C">
        <w:rPr>
          <w:rFonts w:ascii="Arial" w:hAnsi="Arial" w:cs="Arial"/>
          <w:color w:val="000000"/>
          <w:sz w:val="20"/>
          <w:szCs w:val="20"/>
        </w:rPr>
        <w:t xml:space="preserve"> in converting wastes into nutrient rich biomass which makes them a suitable and cost effective alternate protein source for replacing fish meal </w:t>
      </w:r>
      <w:r w:rsidRPr="00E8238C">
        <w:rPr>
          <w:rFonts w:ascii="Arial" w:hAnsi="Arial" w:cs="Arial"/>
          <w:color w:val="000000"/>
          <w:sz w:val="20"/>
          <w:szCs w:val="20"/>
        </w:rPr>
        <w:fldChar w:fldCharType="begin"/>
      </w:r>
      <w:r w:rsidRPr="00E8238C">
        <w:rPr>
          <w:rFonts w:ascii="Arial" w:hAnsi="Arial" w:cs="Arial"/>
          <w:color w:val="000000"/>
          <w:sz w:val="20"/>
          <w:szCs w:val="20"/>
        </w:rPr>
        <w:instrText xml:space="preserve"> ADDIN ZOTERO_ITEM CSL_CITATION {"citationID":"eDRJn3MP","properties":{"formattedCitation":"(Mohan et al. 2022)","plainCitation":"(Mohan et al. 2022)","noteIndex":0},"citationItems":[{"id":48,"uris":["http://zotero.org/users/local/H2BNXcOu/items/KKD69HBH"],"itemData":{"id":48,"type":"article-journal","container-title":"Aquaculture","note":"publisher: Elsevier","page":"738095","source":"Google Scholar","title":"Use of black soldier fly (Hermetia illucens L.) larvae meal in aquafeeds for a sustainable aquaculture industry: A review of past and future needs","title-short":"Use of black soldier fly (Hermetia illucens L.) larvae meal in aquafeeds for a sustainable aquaculture industry","volume":"553","author":[{"family":"Mohan","given":"Kannan"},{"family":"Rajan","given":"Durairaj Karthick"},{"family":"Muralisankar","given":"Thirunavukkarasu"},{"family":"Ganesan","given":"Abirami Ramu"},{"family":"Sathishkumar","given":"Palanivel"},{"family":"Revathi","given":"Nagarajan"}],"issued":{"date-parts":[["2022"]]}}}],"schema":"https://github.com/citation-style-language/schema/raw/master/csl-citation.json"} </w:instrText>
      </w:r>
      <w:r w:rsidRPr="00E8238C">
        <w:rPr>
          <w:rFonts w:ascii="Arial" w:hAnsi="Arial" w:cs="Arial"/>
          <w:color w:val="000000"/>
          <w:sz w:val="20"/>
          <w:szCs w:val="20"/>
        </w:rPr>
        <w:fldChar w:fldCharType="separate"/>
      </w:r>
      <w:r w:rsidRPr="00E8238C">
        <w:rPr>
          <w:rFonts w:ascii="Arial" w:hAnsi="Arial" w:cs="Arial"/>
          <w:sz w:val="20"/>
          <w:szCs w:val="20"/>
        </w:rPr>
        <w:t>(Mohan et al., 2022)</w:t>
      </w:r>
      <w:r w:rsidRPr="00E8238C">
        <w:rPr>
          <w:rFonts w:ascii="Arial" w:hAnsi="Arial" w:cs="Arial"/>
          <w:color w:val="000000"/>
          <w:sz w:val="20"/>
          <w:szCs w:val="20"/>
        </w:rPr>
        <w:fldChar w:fldCharType="end"/>
      </w:r>
      <w:r w:rsidRPr="00E8238C">
        <w:rPr>
          <w:rFonts w:ascii="Arial" w:hAnsi="Arial" w:cs="Arial"/>
          <w:color w:val="000000"/>
          <w:sz w:val="20"/>
          <w:szCs w:val="20"/>
        </w:rPr>
        <w:t xml:space="preserve">. Numerous studies have examine the use of BSF meal in the diet of various fish species, and observe positive outcomes in </w:t>
      </w:r>
      <w:r w:rsidRPr="00E8238C">
        <w:rPr>
          <w:rFonts w:ascii="Arial" w:hAnsi="Arial" w:cs="Arial"/>
          <w:color w:val="000000"/>
          <w:sz w:val="20"/>
          <w:szCs w:val="20"/>
          <w:shd w:val="clear" w:color="auto" w:fill="FFFFFF"/>
        </w:rPr>
        <w:t xml:space="preserve">Jian carp </w:t>
      </w:r>
      <w:r w:rsidRPr="00E8238C">
        <w:rPr>
          <w:rFonts w:ascii="Arial" w:hAnsi="Arial" w:cs="Arial"/>
          <w:color w:val="000000"/>
          <w:sz w:val="20"/>
          <w:szCs w:val="20"/>
          <w:shd w:val="clear" w:color="auto" w:fill="FFFFFF"/>
        </w:rPr>
        <w:fldChar w:fldCharType="begin"/>
      </w:r>
      <w:r w:rsidRPr="00E8238C">
        <w:rPr>
          <w:rFonts w:ascii="Arial" w:hAnsi="Arial" w:cs="Arial"/>
          <w:color w:val="000000"/>
          <w:sz w:val="20"/>
          <w:szCs w:val="20"/>
          <w:shd w:val="clear" w:color="auto" w:fill="FFFFFF"/>
        </w:rPr>
        <w:instrText xml:space="preserve"> ADDIN ZOTERO_ITEM CSL_CITATION {"citationID":"ZPwMb6S8","properties":{"formattedCitation":"(Li et al., 2016, 2017)","plainCitation":"(Li et al., 2016, 2017)","dontUpdate":true,"noteIndex":0},"citationItems":[{"id":49,"uris":["http://zotero.org/users/local/H2BNXcOu/items/C6V7C9HL"],"itemData":{"id":49,"type":"article-journal","container-title":"Aquaculture","note":"publisher: Elsevier","page":"43–52","source":"Google Scholar","title":"Influence of black soldier fly (Hermetia illucens) larvae oil on growth performance, body composition, tissue fatty acid composition and lipid deposition in juvenile Jian carp (Cyprinus carpio var. Jian)","volume":"465","author":[{"family":"Li","given":"Senlin"},{"family":"Ji","given":"Hong"},{"family":"Zhang","given":"Binxin"},{"family":"Tian","given":"Jingjing"},{"family":"Zhou","given":"Jishu"},{"family":"Yu","given":"Haibo"}],"issued":{"date-parts":[["2016"]]}}},{"id":50,"uris":["http://zotero.org/users/local/H2BNXcOu/items/M7QGYMUN"],"itemData":{"id":50,"type":"article-journal","container-title":"Aquaculture","note":"publisher: Elsevier","page":"62–70","source":"Google Scholar","title":"Defatted black soldier fly (Hermetia illucens) larvae meal in diets for juvenile Jian carp (Cyprinus carpio var. Jian): Growth performance, antioxidant enzyme activities, digestive enzyme activities, intestine and hepatopancreas histological structure","title-short":"Defatted black soldier fly (Hermetia illucens) larvae meal in diets for juvenile Jian carp (Cyprinus carpio var. Jian)","volume":"477","author":[{"family":"Li","given":"Senlin"},{"family":"Ji","given":"Hong"},{"family":"Zhang","given":"Binxin"},{"family":"Zhou","given":"Jishu"},{"family":"Yu","given":"Haibo"}],"issued":{"date-parts":[["2017"]]}}}],"schema":"https://github.com/citation-style-language/schema/raw/master/csl-citation.json"} </w:instrText>
      </w:r>
      <w:r w:rsidRPr="00E8238C">
        <w:rPr>
          <w:rFonts w:ascii="Arial" w:hAnsi="Arial" w:cs="Arial"/>
          <w:color w:val="000000"/>
          <w:sz w:val="20"/>
          <w:szCs w:val="20"/>
          <w:shd w:val="clear" w:color="auto" w:fill="FFFFFF"/>
        </w:rPr>
        <w:fldChar w:fldCharType="separate"/>
      </w:r>
      <w:r w:rsidRPr="00E8238C">
        <w:rPr>
          <w:rFonts w:ascii="Arial" w:hAnsi="Arial" w:cs="Arial"/>
          <w:sz w:val="20"/>
          <w:szCs w:val="20"/>
        </w:rPr>
        <w:t>(Li et al., 2016, 2017; Zhou et al., 2018)</w:t>
      </w:r>
      <w:r w:rsidRPr="00E8238C">
        <w:rPr>
          <w:rFonts w:ascii="Arial" w:hAnsi="Arial" w:cs="Arial"/>
          <w:color w:val="000000"/>
          <w:sz w:val="20"/>
          <w:szCs w:val="20"/>
          <w:shd w:val="clear" w:color="auto" w:fill="FFFFFF"/>
        </w:rPr>
        <w:fldChar w:fldCharType="end"/>
      </w:r>
      <w:r w:rsidRPr="00E8238C">
        <w:rPr>
          <w:rFonts w:ascii="Arial" w:hAnsi="Arial" w:cs="Arial"/>
          <w:color w:val="000000"/>
          <w:sz w:val="20"/>
          <w:szCs w:val="20"/>
          <w:shd w:val="clear" w:color="auto" w:fill="FFFFFF"/>
        </w:rPr>
        <w:t>, rainbow trout (</w:t>
      </w:r>
      <w:r w:rsidRPr="00E8238C">
        <w:rPr>
          <w:rFonts w:ascii="Arial" w:hAnsi="Arial" w:cs="Arial"/>
          <w:i/>
          <w:iCs/>
          <w:color w:val="000000"/>
          <w:sz w:val="20"/>
          <w:szCs w:val="20"/>
          <w:shd w:val="clear" w:color="auto" w:fill="FFFFFF"/>
        </w:rPr>
        <w:t>Oncorhynchus mykiss</w:t>
      </w:r>
      <w:r w:rsidRPr="00E8238C">
        <w:rPr>
          <w:rFonts w:ascii="Arial" w:hAnsi="Arial" w:cs="Arial"/>
          <w:color w:val="000000"/>
          <w:sz w:val="20"/>
          <w:szCs w:val="20"/>
          <w:shd w:val="clear" w:color="auto" w:fill="FFFFFF"/>
        </w:rPr>
        <w:t>)</w:t>
      </w:r>
      <w:r w:rsidRPr="00E8238C">
        <w:rPr>
          <w:rFonts w:ascii="Arial" w:hAnsi="Arial" w:cs="Arial"/>
          <w:i/>
          <w:iCs/>
          <w:color w:val="000000"/>
          <w:sz w:val="20"/>
          <w:szCs w:val="20"/>
          <w:shd w:val="clear" w:color="auto" w:fill="FFFFFF"/>
        </w:rPr>
        <w:t xml:space="preserve"> </w:t>
      </w:r>
      <w:r w:rsidRPr="00E8238C">
        <w:rPr>
          <w:rFonts w:ascii="Arial" w:hAnsi="Arial" w:cs="Arial"/>
          <w:i/>
          <w:iCs/>
          <w:color w:val="000000"/>
          <w:sz w:val="20"/>
          <w:szCs w:val="20"/>
          <w:shd w:val="clear" w:color="auto" w:fill="FFFFFF"/>
        </w:rPr>
        <w:fldChar w:fldCharType="begin"/>
      </w:r>
      <w:r w:rsidRPr="00E8238C">
        <w:rPr>
          <w:rFonts w:ascii="Arial" w:hAnsi="Arial" w:cs="Arial"/>
          <w:i/>
          <w:iCs/>
          <w:color w:val="000000"/>
          <w:sz w:val="20"/>
          <w:szCs w:val="20"/>
          <w:shd w:val="clear" w:color="auto" w:fill="FFFFFF"/>
        </w:rPr>
        <w:instrText xml:space="preserve"> ADDIN ZOTERO_ITEM CSL_CITATION {"citationID":"YbU190o1","properties":{"formattedCitation":"(Sealey et al. 2011)","plainCitation":"(Sealey et al. 2011)","noteIndex":0},"citationItems":[{"id":52,"uris":["http://zotero.org/users/local/H2BNXcOu/items/FFLPA6UV"],"itemData":{"id":52,"type":"article-journal","abstract":"A growth trial and fillet sensory analysis were conducted to examine the effects of replacing dietary fish meal with black soldier fly (BSF) prepupae,\n                Hermetia illucens\n                , in rainbow trout,\n                Oncorhynchus mykiss\n                . A practical</w:instrText>
      </w:r>
      <w:r w:rsidRPr="00E8238C">
        <w:rPr>
          <w:rFonts w:ascii="Cambria Math" w:hAnsi="Cambria Math" w:cs="Cambria Math"/>
          <w:i/>
          <w:iCs/>
          <w:color w:val="000000"/>
          <w:sz w:val="20"/>
          <w:szCs w:val="20"/>
          <w:shd w:val="clear" w:color="auto" w:fill="FFFFFF"/>
        </w:rPr>
        <w:instrText>‐</w:instrText>
      </w:r>
      <w:r w:rsidRPr="00E8238C">
        <w:rPr>
          <w:rFonts w:ascii="Arial" w:hAnsi="Arial" w:cs="Arial"/>
          <w:i/>
          <w:iCs/>
          <w:color w:val="000000"/>
          <w:sz w:val="20"/>
          <w:szCs w:val="20"/>
          <w:shd w:val="clear" w:color="auto" w:fill="FFFFFF"/>
        </w:rPr>
        <w:instrText>type trout diet was formulated to contain 45% protein; four test diets were developed by substituting 25 and 50% of the fish meal with normal (BSF) or fish offal</w:instrText>
      </w:r>
      <w:r w:rsidRPr="00E8238C">
        <w:rPr>
          <w:rFonts w:ascii="Cambria Math" w:hAnsi="Cambria Math" w:cs="Cambria Math"/>
          <w:i/>
          <w:iCs/>
          <w:color w:val="000000"/>
          <w:sz w:val="20"/>
          <w:szCs w:val="20"/>
          <w:shd w:val="clear" w:color="auto" w:fill="FFFFFF"/>
        </w:rPr>
        <w:instrText>‐</w:instrText>
      </w:r>
      <w:r w:rsidRPr="00E8238C">
        <w:rPr>
          <w:rFonts w:ascii="Arial" w:hAnsi="Arial" w:cs="Arial"/>
          <w:i/>
          <w:iCs/>
          <w:color w:val="000000"/>
          <w:sz w:val="20"/>
          <w:szCs w:val="20"/>
          <w:shd w:val="clear" w:color="auto" w:fill="FFFFFF"/>
        </w:rPr>
        <w:instrText>enriched black soldier fly (EBSF) prepupae. Dietary fat was adjusted to approximately 20% lipid using fish oil and poultry fat. Diets were fed to three replicate tanks of fish per treatment (10 fish/tank) for 8 wk. After the trial, three fish per tank were sampled for determination of hepatosomatic index, intraperitoneal fat ratio and muscle ratio, and muscle proximate and fatty acid composition. Fish remaining after sampling were used for sensory evaluation. Growth of fish fed the EBSF diets was not significantly different from those fish fed the fish meal</w:instrText>
      </w:r>
      <w:r w:rsidRPr="00E8238C">
        <w:rPr>
          <w:rFonts w:ascii="Cambria Math" w:hAnsi="Cambria Math" w:cs="Cambria Math"/>
          <w:i/>
          <w:iCs/>
          <w:color w:val="000000"/>
          <w:sz w:val="20"/>
          <w:szCs w:val="20"/>
          <w:shd w:val="clear" w:color="auto" w:fill="FFFFFF"/>
        </w:rPr>
        <w:instrText>‐</w:instrText>
      </w:r>
      <w:r w:rsidRPr="00E8238C">
        <w:rPr>
          <w:rFonts w:ascii="Arial" w:hAnsi="Arial" w:cs="Arial"/>
          <w:i/>
          <w:iCs/>
          <w:color w:val="000000"/>
          <w:sz w:val="20"/>
          <w:szCs w:val="20"/>
          <w:shd w:val="clear" w:color="auto" w:fill="FFFFFF"/>
        </w:rPr>
        <w:instrText>based control diet, while the growth of fish fed the BSF diets was significantly reduced as compared to the control diet. A group of 30 untrained panelists did not detect a significant difference in a blind comparison of fish fed the fish meal containing control diet as compared to fish fed the EBSF or BSF diets.","container-title":"Journal of the World Aquaculture Society","DOI":"10.1111/j.1749-7345.2010.00441.x","ISSN":"0893-8849, 1749-7345","issue":"1","journalAbbreviation":"J World Aquaculture Soc","language":"en","license":"http://onlinelibrary.wiley.com/termsAndConditions#vor","page":"34-45","source":"DOI.org (Crossref)","title":"Sensory Analysis of Rainbow Trout, &lt;i&gt;Oncorhynchus mykiss&lt;/i&gt; , Fed Enriched Black Soldier Fly Prepupae, &lt;i&gt;Hermetia illucens&lt;/i&gt;","volume":"42","author":[{"family":"Sealey","given":"Wendy M."},{"family":"Gaylord","given":"T. Gibson"},{"family":"Barrows","given":"Frederic T."},{"family":"Tomberlin","given":"Jeffery K."},{"family":"McGuire","given":"Mark A."},{"family":"Ross","given":"Carolyn"},{"family":"St</w:instrText>
      </w:r>
      <w:r w:rsidRPr="00E8238C">
        <w:rPr>
          <w:rFonts w:ascii="Cambria Math" w:hAnsi="Cambria Math" w:cs="Cambria Math"/>
          <w:i/>
          <w:iCs/>
          <w:color w:val="000000"/>
          <w:sz w:val="20"/>
          <w:szCs w:val="20"/>
          <w:shd w:val="clear" w:color="auto" w:fill="FFFFFF"/>
        </w:rPr>
        <w:instrText>‐</w:instrText>
      </w:r>
      <w:r w:rsidRPr="00E8238C">
        <w:rPr>
          <w:rFonts w:ascii="Arial" w:hAnsi="Arial" w:cs="Arial"/>
          <w:i/>
          <w:iCs/>
          <w:color w:val="000000"/>
          <w:sz w:val="20"/>
          <w:szCs w:val="20"/>
          <w:shd w:val="clear" w:color="auto" w:fill="FFFFFF"/>
        </w:rPr>
        <w:instrText xml:space="preserve">Hilaire","given":"Sophie"}],"issued":{"date-parts":[["2011",2]]}}}],"schema":"https://github.com/citation-style-language/schema/raw/master/csl-citation.json"} </w:instrText>
      </w:r>
      <w:r w:rsidRPr="00E8238C">
        <w:rPr>
          <w:rFonts w:ascii="Arial" w:hAnsi="Arial" w:cs="Arial"/>
          <w:i/>
          <w:iCs/>
          <w:color w:val="000000"/>
          <w:sz w:val="20"/>
          <w:szCs w:val="20"/>
          <w:shd w:val="clear" w:color="auto" w:fill="FFFFFF"/>
        </w:rPr>
        <w:fldChar w:fldCharType="separate"/>
      </w:r>
      <w:r w:rsidRPr="00E8238C">
        <w:rPr>
          <w:rFonts w:ascii="Arial" w:hAnsi="Arial" w:cs="Arial"/>
          <w:sz w:val="20"/>
          <w:szCs w:val="20"/>
        </w:rPr>
        <w:t>(Sealey et al., 2011)</w:t>
      </w:r>
      <w:r w:rsidRPr="00E8238C">
        <w:rPr>
          <w:rFonts w:ascii="Arial" w:hAnsi="Arial" w:cs="Arial"/>
          <w:i/>
          <w:iCs/>
          <w:color w:val="000000"/>
          <w:sz w:val="20"/>
          <w:szCs w:val="20"/>
          <w:shd w:val="clear" w:color="auto" w:fill="FFFFFF"/>
        </w:rPr>
        <w:fldChar w:fldCharType="end"/>
      </w:r>
      <w:r w:rsidRPr="00E8238C">
        <w:rPr>
          <w:rFonts w:ascii="Arial" w:hAnsi="Arial" w:cs="Arial"/>
          <w:i/>
          <w:iCs/>
          <w:color w:val="000000"/>
          <w:sz w:val="20"/>
          <w:szCs w:val="20"/>
          <w:shd w:val="clear" w:color="auto" w:fill="FFFFFF"/>
        </w:rPr>
        <w:t xml:space="preserve">, </w:t>
      </w:r>
      <w:r w:rsidRPr="00E8238C">
        <w:rPr>
          <w:rFonts w:ascii="Arial" w:hAnsi="Arial" w:cs="Arial"/>
          <w:color w:val="000000"/>
          <w:sz w:val="20"/>
          <w:szCs w:val="20"/>
          <w:shd w:val="clear" w:color="auto" w:fill="FFFFFF"/>
        </w:rPr>
        <w:t xml:space="preserve">African catfish </w:t>
      </w:r>
      <w:r w:rsidRPr="00E8238C">
        <w:rPr>
          <w:rFonts w:ascii="Arial" w:hAnsi="Arial" w:cs="Arial"/>
          <w:color w:val="000000"/>
          <w:sz w:val="20"/>
          <w:szCs w:val="20"/>
          <w:shd w:val="clear" w:color="auto" w:fill="FFFFFF"/>
        </w:rPr>
        <w:fldChar w:fldCharType="begin"/>
      </w:r>
      <w:r w:rsidRPr="00E8238C">
        <w:rPr>
          <w:rFonts w:ascii="Arial" w:hAnsi="Arial" w:cs="Arial"/>
          <w:color w:val="000000"/>
          <w:sz w:val="20"/>
          <w:szCs w:val="20"/>
          <w:shd w:val="clear" w:color="auto" w:fill="FFFFFF"/>
        </w:rPr>
        <w:instrText xml:space="preserve"> ADDIN ZOTERO_ITEM CSL_CITATION {"citationID":"eBhP8CM1","properties":{"formattedCitation":"(Talamuk 2016; Adeoye et al. 2020)","plainCitation":"(Talamuk 2016; Adeoye et al. 2020)","noteIndex":0},"citationItems":[{"id":"OCRolv8O/7V3vLOyC","uris":["http://zotero.org/users/local/H2BNXcOu/items/IQIHVDLE"],"itemData":{"id":54,"type":"article-journal","abstract":"Abstract\n            \n              A study was conducted to evaluate the effect of black soldier fly (\n              Hermetia illucens\n              ) larval meal (BSF) in practical diets of African catfish (\n              Clarias gariepinus\n              ). Four diets were formulated to contain levels of fishmeal replacement at 0, 25, 50, and 100% with BSF. A total of 360 fingerlings (2.67 ± 0.0 g/fish) were randomly distributed into 12 tanks (30</w:instrText>
      </w:r>
      <w:r w:rsidRPr="00E8238C">
        <w:rPr>
          <w:rFonts w:ascii="Cambria Math" w:hAnsi="Cambria Math" w:cs="Cambria Math"/>
          <w:color w:val="000000"/>
          <w:sz w:val="20"/>
          <w:szCs w:val="20"/>
          <w:shd w:val="clear" w:color="auto" w:fill="FFFFFF"/>
        </w:rPr>
        <w:instrText>‐</w:instrText>
      </w:r>
      <w:r w:rsidRPr="00E8238C">
        <w:rPr>
          <w:rFonts w:ascii="Arial" w:hAnsi="Arial" w:cs="Arial"/>
          <w:color w:val="000000"/>
          <w:sz w:val="20"/>
          <w:szCs w:val="20"/>
          <w:shd w:val="clear" w:color="auto" w:fill="FFFFFF"/>
        </w:rPr>
        <w:instrText>L capacity) containing 30 fish each and fed with the respective diet to apparent satiation. After 6 weeks of feeding, growth performance and nutrient utilization indices of the groups fed 25 and 50% BSF diets were not significantly different (\n              p\n               &gt; .05) from the group fed the fishmeal</w:instrText>
      </w:r>
      <w:r w:rsidRPr="00E8238C">
        <w:rPr>
          <w:rFonts w:ascii="Cambria Math" w:hAnsi="Cambria Math" w:cs="Cambria Math"/>
          <w:color w:val="000000"/>
          <w:sz w:val="20"/>
          <w:szCs w:val="20"/>
          <w:shd w:val="clear" w:color="auto" w:fill="FFFFFF"/>
        </w:rPr>
        <w:instrText>‐</w:instrText>
      </w:r>
      <w:r w:rsidRPr="00E8238C">
        <w:rPr>
          <w:rFonts w:ascii="Arial" w:hAnsi="Arial" w:cs="Arial"/>
          <w:color w:val="000000"/>
          <w:sz w:val="20"/>
          <w:szCs w:val="20"/>
          <w:shd w:val="clear" w:color="auto" w:fill="FFFFFF"/>
        </w:rPr>
        <w:instrText>based control diet. However, further increase in the replacement of fishmeal with BSF (100%) led to a significant (\n              p\n               &lt; .05) reduction in the growth, feed intake, and protein efficiency ratio of the catfish, whereas body index and survival were not affected. The hematological parameters among the BSF fed groups showed no significant variation (\n              p\n               &gt; .05) compared with the control group. From the current study, it was clear that fishmeal could be replaced with BSF up to 50% without affecting the growth performance, nutrient utilization, survival, and welfare of\n              C. gariepinus\n              fingerlings.","container-title":"Journal of the World Aquaculture Society","DOI":"10.1111/jwas.12691","ISSN":"0893-8849, 1749-7345","issue":"4","journalAbbreviation":"J World Aquaculture Soc","language":"en","page":"1024-1033","source":"DOI.org (Crossref)","title":"Preliminary assessment of black soldier fly ( &lt;span style=\"font-variant:small-caps;\"&gt; &lt;i&gt;Hermetia illucens&lt;/i&gt; &lt;/span&gt; ) larval meal in the diet of African catfish ( &lt;span style=\"font-variant:small-caps;\"&gt; &lt;i&gt;Clarias gariepinus&lt;/i&gt; &lt;/span&gt; ): Impact on growth, body index, and hematological parameters","title-short":"Preliminary assessment of black soldier fly ( &lt;span style=\"font-variant","volume":"51","author":[{"family":"Adeoye","given":"Ayodeji A."},{"family":"Akegbejo</w:instrText>
      </w:r>
      <w:r w:rsidRPr="00E8238C">
        <w:rPr>
          <w:rFonts w:ascii="Cambria Math" w:hAnsi="Cambria Math" w:cs="Cambria Math"/>
          <w:color w:val="000000"/>
          <w:sz w:val="20"/>
          <w:szCs w:val="20"/>
          <w:shd w:val="clear" w:color="auto" w:fill="FFFFFF"/>
        </w:rPr>
        <w:instrText>‐</w:instrText>
      </w:r>
      <w:r w:rsidRPr="00E8238C">
        <w:rPr>
          <w:rFonts w:ascii="Arial" w:hAnsi="Arial" w:cs="Arial"/>
          <w:color w:val="000000"/>
          <w:sz w:val="20"/>
          <w:szCs w:val="20"/>
          <w:shd w:val="clear" w:color="auto" w:fill="FFFFFF"/>
        </w:rPr>
        <w:instrText xml:space="preserve">Samsons","given":"Yemi"},{"family":"Fawole","given":"Femi J."},{"family":"Davies","given":"Simon J."}],"issued":{"date-parts":[["2020",8]]}}},{"id":55,"uris":["http://zotero.org/users/local/H2BNXcOu/items/SFFVS7KM"],"itemData":{"id":55,"type":"thesis","genre":"PhD Thesis","publisher":"Stellenbosch: Stellenbosch University","source":"Google Scholar","title":"Comparisons of growth performance of African catfish (Clarias gariepinus Burchell, 1822) fingerlings fed different inclusion levels of black soldier fly (Hermetia illucens) larvae meal diets","URL":"https://scholar.sun.ac.za/handle/10019.1/98471","author":[{"family":"Talamuk","given":"Raphael"}],"accessed":{"date-parts":[["2025",1,13]]},"issued":{"date-parts":[["2016"]]}}}],"schema":"https://github.com/citation-style-language/schema/raw/master/csl-citation.json"} </w:instrText>
      </w:r>
      <w:r w:rsidRPr="00E8238C">
        <w:rPr>
          <w:rFonts w:ascii="Arial" w:hAnsi="Arial" w:cs="Arial"/>
          <w:color w:val="000000"/>
          <w:sz w:val="20"/>
          <w:szCs w:val="20"/>
          <w:shd w:val="clear" w:color="auto" w:fill="FFFFFF"/>
        </w:rPr>
        <w:fldChar w:fldCharType="separate"/>
      </w:r>
      <w:r w:rsidRPr="00E8238C">
        <w:rPr>
          <w:rFonts w:ascii="Arial" w:hAnsi="Arial" w:cs="Arial"/>
          <w:sz w:val="20"/>
          <w:szCs w:val="20"/>
        </w:rPr>
        <w:t>(Talamuk, 2016; Adeoye et al., 2020)</w:t>
      </w:r>
      <w:r w:rsidRPr="00E8238C">
        <w:rPr>
          <w:rFonts w:ascii="Arial" w:hAnsi="Arial" w:cs="Arial"/>
          <w:color w:val="000000"/>
          <w:sz w:val="20"/>
          <w:szCs w:val="20"/>
          <w:shd w:val="clear" w:color="auto" w:fill="FFFFFF"/>
        </w:rPr>
        <w:fldChar w:fldCharType="end"/>
      </w:r>
      <w:r w:rsidRPr="00E8238C">
        <w:rPr>
          <w:rFonts w:ascii="Arial" w:hAnsi="Arial" w:cs="Arial"/>
          <w:color w:val="000000"/>
          <w:sz w:val="20"/>
          <w:szCs w:val="20"/>
          <w:shd w:val="clear" w:color="auto" w:fill="FFFFFF"/>
        </w:rPr>
        <w:t xml:space="preserve">, and Nile tilapia </w:t>
      </w:r>
      <w:r w:rsidRPr="00E8238C">
        <w:rPr>
          <w:rFonts w:ascii="Arial" w:hAnsi="Arial" w:cs="Arial"/>
          <w:color w:val="000000"/>
          <w:sz w:val="20"/>
          <w:szCs w:val="20"/>
          <w:shd w:val="clear" w:color="auto" w:fill="FFFFFF"/>
        </w:rPr>
        <w:fldChar w:fldCharType="begin"/>
      </w:r>
      <w:r w:rsidRPr="00E8238C">
        <w:rPr>
          <w:rFonts w:ascii="Arial" w:hAnsi="Arial" w:cs="Arial"/>
          <w:color w:val="000000"/>
          <w:sz w:val="20"/>
          <w:szCs w:val="20"/>
          <w:shd w:val="clear" w:color="auto" w:fill="FFFFFF"/>
        </w:rPr>
        <w:instrText xml:space="preserve"> ADDIN ZOTERO_ITEM CSL_CITATION {"citationID":"KKnBk7t6","properties":{"formattedCitation":"(Muin et al. 2017; Tippayadara et al. 2021; Limbu et al. 2022)","plainCitation":"(Muin et al. 2017; Tippayadara et al. 2021; Limbu et al. 2022)","noteIndex":0},"citationItems":[{"id":59,"uris":["http://zotero.org/users/local/H2BNXcOu/items/H3VPRFGQ"],"itemData":{"id":59,"type":"article-journal","abstract":"Abstract\n            \n              Insects have been proposed as potential alternative animal protein sources to replace fishmeal (FM), which is expensive and has limited availability for fish feed formulation. However, studies on the effects of replacing FM with black soldier fly (\n              Hermetia illucens\n              ) larvae (BSF</w:instrText>
      </w:r>
      <w:r w:rsidRPr="00E8238C">
        <w:rPr>
          <w:rFonts w:ascii="Cambria Math" w:hAnsi="Cambria Math" w:cs="Cambria Math"/>
          <w:color w:val="000000"/>
          <w:sz w:val="20"/>
          <w:szCs w:val="20"/>
          <w:shd w:val="clear" w:color="auto" w:fill="FFFFFF"/>
        </w:rPr>
        <w:instrText>‐</w:instrText>
      </w:r>
      <w:r w:rsidRPr="00E8238C">
        <w:rPr>
          <w:rFonts w:ascii="Arial" w:hAnsi="Arial" w:cs="Arial"/>
          <w:color w:val="000000"/>
          <w:sz w:val="20"/>
          <w:szCs w:val="20"/>
          <w:shd w:val="clear" w:color="auto" w:fill="FFFFFF"/>
        </w:rPr>
        <w:instrText>L) on growth performance of Nile tilapia (\n              Oreochromis niloticus\n              ) fry, water quality and economic benefits are currently limited. This study determined the effects of replacing 100% FM, 75% FM, 50% FM, 25% FM and 0% FM with cheap BSF</w:instrText>
      </w:r>
      <w:r w:rsidRPr="00E8238C">
        <w:rPr>
          <w:rFonts w:ascii="Cambria Math" w:hAnsi="Cambria Math" w:cs="Cambria Math"/>
          <w:color w:val="000000"/>
          <w:sz w:val="20"/>
          <w:szCs w:val="20"/>
          <w:shd w:val="clear" w:color="auto" w:fill="FFFFFF"/>
        </w:rPr>
        <w:instrText>‐</w:instrText>
      </w:r>
      <w:r w:rsidRPr="00E8238C">
        <w:rPr>
          <w:rFonts w:ascii="Arial" w:hAnsi="Arial" w:cs="Arial"/>
          <w:color w:val="000000"/>
          <w:sz w:val="20"/>
          <w:szCs w:val="20"/>
          <w:shd w:val="clear" w:color="auto" w:fill="FFFFFF"/>
        </w:rPr>
        <w:instrText>L meal, hereafter referred to as BSF</w:instrText>
      </w:r>
      <w:r w:rsidRPr="00E8238C">
        <w:rPr>
          <w:rFonts w:ascii="Cambria Math" w:hAnsi="Cambria Math" w:cs="Cambria Math"/>
          <w:color w:val="000000"/>
          <w:sz w:val="20"/>
          <w:szCs w:val="20"/>
          <w:shd w:val="clear" w:color="auto" w:fill="FFFFFF"/>
        </w:rPr>
        <w:instrText>‐</w:instrText>
      </w:r>
      <w:r w:rsidRPr="00E8238C">
        <w:rPr>
          <w:rFonts w:ascii="Arial" w:hAnsi="Arial" w:cs="Arial"/>
          <w:color w:val="000000"/>
          <w:sz w:val="20"/>
          <w:szCs w:val="20"/>
          <w:shd w:val="clear" w:color="auto" w:fill="FFFFFF"/>
        </w:rPr>
        <w:instrText>L0, BSF</w:instrText>
      </w:r>
      <w:r w:rsidRPr="00E8238C">
        <w:rPr>
          <w:rFonts w:ascii="Cambria Math" w:hAnsi="Cambria Math" w:cs="Cambria Math"/>
          <w:color w:val="000000"/>
          <w:sz w:val="20"/>
          <w:szCs w:val="20"/>
          <w:shd w:val="clear" w:color="auto" w:fill="FFFFFF"/>
        </w:rPr>
        <w:instrText>‐</w:instrText>
      </w:r>
      <w:r w:rsidRPr="00E8238C">
        <w:rPr>
          <w:rFonts w:ascii="Arial" w:hAnsi="Arial" w:cs="Arial"/>
          <w:color w:val="000000"/>
          <w:sz w:val="20"/>
          <w:szCs w:val="20"/>
          <w:shd w:val="clear" w:color="auto" w:fill="FFFFFF"/>
        </w:rPr>
        <w:instrText>L25, BSF</w:instrText>
      </w:r>
      <w:r w:rsidRPr="00E8238C">
        <w:rPr>
          <w:rFonts w:ascii="Cambria Math" w:hAnsi="Cambria Math" w:cs="Cambria Math"/>
          <w:color w:val="000000"/>
          <w:sz w:val="20"/>
          <w:szCs w:val="20"/>
          <w:shd w:val="clear" w:color="auto" w:fill="FFFFFF"/>
        </w:rPr>
        <w:instrText>‐</w:instrText>
      </w:r>
      <w:r w:rsidRPr="00E8238C">
        <w:rPr>
          <w:rFonts w:ascii="Arial" w:hAnsi="Arial" w:cs="Arial"/>
          <w:color w:val="000000"/>
          <w:sz w:val="20"/>
          <w:szCs w:val="20"/>
          <w:shd w:val="clear" w:color="auto" w:fill="FFFFFF"/>
        </w:rPr>
        <w:instrText>L50, BSF</w:instrText>
      </w:r>
      <w:r w:rsidRPr="00E8238C">
        <w:rPr>
          <w:rFonts w:ascii="Cambria Math" w:hAnsi="Cambria Math" w:cs="Cambria Math"/>
          <w:color w:val="000000"/>
          <w:sz w:val="20"/>
          <w:szCs w:val="20"/>
          <w:shd w:val="clear" w:color="auto" w:fill="FFFFFF"/>
        </w:rPr>
        <w:instrText>‐</w:instrText>
      </w:r>
      <w:r w:rsidRPr="00E8238C">
        <w:rPr>
          <w:rFonts w:ascii="Arial" w:hAnsi="Arial" w:cs="Arial"/>
          <w:color w:val="000000"/>
          <w:sz w:val="20"/>
          <w:szCs w:val="20"/>
          <w:shd w:val="clear" w:color="auto" w:fill="FFFFFF"/>
        </w:rPr>
        <w:instrText>L75 and BSF</w:instrText>
      </w:r>
      <w:r w:rsidRPr="00E8238C">
        <w:rPr>
          <w:rFonts w:ascii="Cambria Math" w:hAnsi="Cambria Math" w:cs="Cambria Math"/>
          <w:color w:val="000000"/>
          <w:sz w:val="20"/>
          <w:szCs w:val="20"/>
          <w:shd w:val="clear" w:color="auto" w:fill="FFFFFF"/>
        </w:rPr>
        <w:instrText>‐</w:instrText>
      </w:r>
      <w:r w:rsidRPr="00E8238C">
        <w:rPr>
          <w:rFonts w:ascii="Arial" w:hAnsi="Arial" w:cs="Arial"/>
          <w:color w:val="000000"/>
          <w:sz w:val="20"/>
          <w:szCs w:val="20"/>
          <w:shd w:val="clear" w:color="auto" w:fill="FFFFFF"/>
        </w:rPr>
        <w:instrText>L100 diets, respectively for rearing all</w:instrText>
      </w:r>
      <w:r w:rsidRPr="00E8238C">
        <w:rPr>
          <w:rFonts w:ascii="Cambria Math" w:hAnsi="Cambria Math" w:cs="Cambria Math"/>
          <w:color w:val="000000"/>
          <w:sz w:val="20"/>
          <w:szCs w:val="20"/>
          <w:shd w:val="clear" w:color="auto" w:fill="FFFFFF"/>
        </w:rPr>
        <w:instrText>‐</w:instrText>
      </w:r>
      <w:r w:rsidRPr="00E8238C">
        <w:rPr>
          <w:rFonts w:ascii="Arial" w:hAnsi="Arial" w:cs="Arial"/>
          <w:color w:val="000000"/>
          <w:sz w:val="20"/>
          <w:szCs w:val="20"/>
          <w:shd w:val="clear" w:color="auto" w:fill="FFFFFF"/>
        </w:rPr>
        <w:instrText>male Nile tilapia fry produced by YY technology. The study further determined the optimum percentage of BSF</w:instrText>
      </w:r>
      <w:r w:rsidRPr="00E8238C">
        <w:rPr>
          <w:rFonts w:ascii="Cambria Math" w:hAnsi="Cambria Math" w:cs="Cambria Math"/>
          <w:color w:val="000000"/>
          <w:sz w:val="20"/>
          <w:szCs w:val="20"/>
          <w:shd w:val="clear" w:color="auto" w:fill="FFFFFF"/>
        </w:rPr>
        <w:instrText>‐</w:instrText>
      </w:r>
      <w:r w:rsidRPr="00E8238C">
        <w:rPr>
          <w:rFonts w:ascii="Arial" w:hAnsi="Arial" w:cs="Arial"/>
          <w:color w:val="000000"/>
          <w:sz w:val="20"/>
          <w:szCs w:val="20"/>
          <w:shd w:val="clear" w:color="auto" w:fill="FFFFFF"/>
        </w:rPr>
        <w:instrText>L meal for maximum growth of Nile tilapia fry. A total of 2400 visually healthy Nile tilapia fry weighing 0.001 g were randomly stocked into 20 plastic tanks (120 fry per tank, four replicates per treatment) and fed the BSF</w:instrText>
      </w:r>
      <w:r w:rsidRPr="00E8238C">
        <w:rPr>
          <w:rFonts w:ascii="Cambria Math" w:hAnsi="Cambria Math" w:cs="Cambria Math"/>
          <w:color w:val="000000"/>
          <w:sz w:val="20"/>
          <w:szCs w:val="20"/>
          <w:shd w:val="clear" w:color="auto" w:fill="FFFFFF"/>
        </w:rPr>
        <w:instrText>‐</w:instrText>
      </w:r>
      <w:r w:rsidRPr="00E8238C">
        <w:rPr>
          <w:rFonts w:ascii="Arial" w:hAnsi="Arial" w:cs="Arial"/>
          <w:color w:val="000000"/>
          <w:sz w:val="20"/>
          <w:szCs w:val="20"/>
          <w:shd w:val="clear" w:color="auto" w:fill="FFFFFF"/>
        </w:rPr>
        <w:instrText>L diets for 12 weeks. The BSF</w:instrText>
      </w:r>
      <w:r w:rsidRPr="00E8238C">
        <w:rPr>
          <w:rFonts w:ascii="Cambria Math" w:hAnsi="Cambria Math" w:cs="Cambria Math"/>
          <w:color w:val="000000"/>
          <w:sz w:val="20"/>
          <w:szCs w:val="20"/>
          <w:shd w:val="clear" w:color="auto" w:fill="FFFFFF"/>
        </w:rPr>
        <w:instrText>‐</w:instrText>
      </w:r>
      <w:r w:rsidRPr="00E8238C">
        <w:rPr>
          <w:rFonts w:ascii="Arial" w:hAnsi="Arial" w:cs="Arial"/>
          <w:color w:val="000000"/>
          <w:sz w:val="20"/>
          <w:szCs w:val="20"/>
          <w:shd w:val="clear" w:color="auto" w:fill="FFFFFF"/>
        </w:rPr>
        <w:instrText>L75 diet increased significantly specific growth rate, total weight gain, Zihler's index of fry and nitrate in the culture water but reduced feed conversion ratio of diet and total suspended solids in the culture water (\n              p\n               &lt; 0.05). Feeding the Nile tilapia fry with BSF</w:instrText>
      </w:r>
      <w:r w:rsidRPr="00E8238C">
        <w:rPr>
          <w:rFonts w:ascii="Cambria Math" w:hAnsi="Cambria Math" w:cs="Cambria Math"/>
          <w:color w:val="000000"/>
          <w:sz w:val="20"/>
          <w:szCs w:val="20"/>
          <w:shd w:val="clear" w:color="auto" w:fill="FFFFFF"/>
        </w:rPr>
        <w:instrText>‐</w:instrText>
      </w:r>
      <w:r w:rsidRPr="00E8238C">
        <w:rPr>
          <w:rFonts w:ascii="Arial" w:hAnsi="Arial" w:cs="Arial"/>
          <w:color w:val="000000"/>
          <w:sz w:val="20"/>
          <w:szCs w:val="20"/>
          <w:shd w:val="clear" w:color="auto" w:fill="FFFFFF"/>
        </w:rPr>
        <w:instrText>L50 diet increased significantly hepatosomatic index (\n              p\n               &lt; 0.05). The diets with BSF</w:instrText>
      </w:r>
      <w:r w:rsidRPr="00E8238C">
        <w:rPr>
          <w:rFonts w:ascii="Cambria Math" w:hAnsi="Cambria Math" w:cs="Cambria Math"/>
          <w:color w:val="000000"/>
          <w:sz w:val="20"/>
          <w:szCs w:val="20"/>
          <w:shd w:val="clear" w:color="auto" w:fill="FFFFFF"/>
        </w:rPr>
        <w:instrText>‐</w:instrText>
      </w:r>
      <w:r w:rsidRPr="00E8238C">
        <w:rPr>
          <w:rFonts w:ascii="Arial" w:hAnsi="Arial" w:cs="Arial"/>
          <w:color w:val="000000"/>
          <w:sz w:val="20"/>
          <w:szCs w:val="20"/>
          <w:shd w:val="clear" w:color="auto" w:fill="FFFFFF"/>
        </w:rPr>
        <w:instrText>L75 and BSF</w:instrText>
      </w:r>
      <w:r w:rsidRPr="00E8238C">
        <w:rPr>
          <w:rFonts w:ascii="Cambria Math" w:hAnsi="Cambria Math" w:cs="Cambria Math"/>
          <w:color w:val="000000"/>
          <w:sz w:val="20"/>
          <w:szCs w:val="20"/>
          <w:shd w:val="clear" w:color="auto" w:fill="FFFFFF"/>
        </w:rPr>
        <w:instrText>‐</w:instrText>
      </w:r>
      <w:r w:rsidRPr="00E8238C">
        <w:rPr>
          <w:rFonts w:ascii="Arial" w:hAnsi="Arial" w:cs="Arial"/>
          <w:color w:val="000000"/>
          <w:sz w:val="20"/>
          <w:szCs w:val="20"/>
          <w:shd w:val="clear" w:color="auto" w:fill="FFFFFF"/>
        </w:rPr>
        <w:instrText>L100 reduced significantly the incidence cost by 31.97% and 28.77% (\n              p\n               &lt; 0.05), and increased profit index by 3.97 and 3.44%, respectively. The optimum percentage of BSF</w:instrText>
      </w:r>
      <w:r w:rsidRPr="00E8238C">
        <w:rPr>
          <w:rFonts w:ascii="Cambria Math" w:hAnsi="Cambria Math" w:cs="Cambria Math"/>
          <w:color w:val="000000"/>
          <w:sz w:val="20"/>
          <w:szCs w:val="20"/>
          <w:shd w:val="clear" w:color="auto" w:fill="FFFFFF"/>
        </w:rPr>
        <w:instrText>‐</w:instrText>
      </w:r>
      <w:r w:rsidRPr="00E8238C">
        <w:rPr>
          <w:rFonts w:ascii="Arial" w:hAnsi="Arial" w:cs="Arial"/>
          <w:color w:val="000000"/>
          <w:sz w:val="20"/>
          <w:szCs w:val="20"/>
          <w:shd w:val="clear" w:color="auto" w:fill="FFFFFF"/>
        </w:rPr>
        <w:instrText>L inclusion required for maximum growth performance of Nile tilapia fry was estimated as 81% to 84% based on polynomial analysis. Taken together, feeding Nile tilapia fry with diets containing 81% to 84% BSF</w:instrText>
      </w:r>
      <w:r w:rsidRPr="00E8238C">
        <w:rPr>
          <w:rFonts w:ascii="Cambria Math" w:hAnsi="Cambria Math" w:cs="Cambria Math"/>
          <w:color w:val="000000"/>
          <w:sz w:val="20"/>
          <w:szCs w:val="20"/>
          <w:shd w:val="clear" w:color="auto" w:fill="FFFFFF"/>
        </w:rPr>
        <w:instrText>‐</w:instrText>
      </w:r>
      <w:r w:rsidRPr="00E8238C">
        <w:rPr>
          <w:rFonts w:ascii="Arial" w:hAnsi="Arial" w:cs="Arial"/>
          <w:color w:val="000000"/>
          <w:sz w:val="20"/>
          <w:szCs w:val="20"/>
          <w:shd w:val="clear" w:color="auto" w:fill="FFFFFF"/>
        </w:rPr>
        <w:instrText>L meal improved growth performance. The BSF</w:instrText>
      </w:r>
      <w:r w:rsidRPr="00E8238C">
        <w:rPr>
          <w:rFonts w:ascii="Cambria Math" w:hAnsi="Cambria Math" w:cs="Cambria Math"/>
          <w:color w:val="000000"/>
          <w:sz w:val="20"/>
          <w:szCs w:val="20"/>
          <w:shd w:val="clear" w:color="auto" w:fill="FFFFFF"/>
        </w:rPr>
        <w:instrText>‐</w:instrText>
      </w:r>
      <w:r w:rsidRPr="00E8238C">
        <w:rPr>
          <w:rFonts w:ascii="Arial" w:hAnsi="Arial" w:cs="Arial"/>
          <w:color w:val="000000"/>
          <w:sz w:val="20"/>
          <w:szCs w:val="20"/>
          <w:shd w:val="clear" w:color="auto" w:fill="FFFFFF"/>
        </w:rPr>
        <w:instrText>L75 diet enhanced feed efficiency and had no deleterious effect on the liver and intestines. Meanwhile, it improved nitrate concentration for increased natural productivity. Incorporating 75% BSF</w:instrText>
      </w:r>
      <w:r w:rsidRPr="00E8238C">
        <w:rPr>
          <w:rFonts w:ascii="Cambria Math" w:hAnsi="Cambria Math" w:cs="Cambria Math"/>
          <w:color w:val="000000"/>
          <w:sz w:val="20"/>
          <w:szCs w:val="20"/>
          <w:shd w:val="clear" w:color="auto" w:fill="FFFFFF"/>
        </w:rPr>
        <w:instrText>‐</w:instrText>
      </w:r>
      <w:r w:rsidRPr="00E8238C">
        <w:rPr>
          <w:rFonts w:ascii="Arial" w:hAnsi="Arial" w:cs="Arial"/>
          <w:color w:val="000000"/>
          <w:sz w:val="20"/>
          <w:szCs w:val="20"/>
          <w:shd w:val="clear" w:color="auto" w:fill="FFFFFF"/>
        </w:rPr>
        <w:instrText xml:space="preserve">L meal in diets for Nile tilapia fry reduced 30% of feed cost leading to 4% higher economic returns.","container-title":"Aquaculture, Fish and Fisheries","DOI":"10.1002/aff2.48","ISSN":"2693-8847, 2693-8847","issue":"3","journalAbbreviation":"Aquaculture Fish &amp; Fisheries","language":"en","page":"167-178","source":"DOI.org (Crossref)","title":"Black soldier fly ( &lt;i&gt;Hermetia illucens, L&lt;/i&gt; .) larvae meal improves growth performance, feed efficiency and economic returns of Nile tilapia ( &lt;i&gt;Oreochromis niloticus, L&lt;/i&gt; .) fry","volume":"2","author":[{"family":"Limbu","given":"Samwel Mchele"},{"family":"Shoko","given":"Amon Paul"},{"family":"Ulotu","given":"Eusebia Ernest"},{"family":"Luvanga","given":"Siwema Amran"},{"family":"Munyi","given":"Fridah Mukiri"},{"family":"John","given":"John Obedy"},{"family":"Opiyo","given":"Mary Adhiambo"}],"issued":{"date-parts":[["2022",6]]}}},{"id":60,"uris":["http://zotero.org/users/local/H2BNXcOu/items/77YGJ9GA"],"itemData":{"id":60,"type":"article-journal","container-title":"Iranian Journal of Fisheries Sciences","issue":"2","note":"publisher: Iranian Journal of Fisheries Sciences","page":"567–577","source":"Google Scholar","title":"Growth performance, feed utilization and body composition of Nile tilapia, Oreochromis niloticus (Linnaeus, 1758) fed with different levels of black soldier fly, Hermetia illucens (Linnaeus, 1758) maggot meal diet","volume":"16","author":[{"family":"Muin","given":"H."},{"family":"Taufek","given":"N. M."},{"family":"Kamarudin","given":"M. S."},{"family":"Razak","given":"S. A."}],"issued":{"date-parts":[["2017"]]}}},{"id":56,"uris":["http://zotero.org/users/local/H2BNXcOu/items/CMRERWAB"],"itemData":{"id":56,"type":"article-journal","container-title":"Animals","issue":"1","note":"publisher: MDPI","page":"193","source":"Google Scholar","title":"Replacement of fish meal by black soldier fly (Hermetia illucens) larvae meal: effects on growth, haematology, and skin mucus immunity of Nile tilapia, Oreochromis niloticus","title-short":"Replacement of fish meal by black soldier fly (Hermetia illucens) larvae meal","volume":"11","author":[{"family":"Tippayadara","given":"Nisarat"},{"family":"Dawood","given":"Mahmoud AO"},{"family":"Krutmuang","given":"Patcharin"},{"family":"Hoseinifar","given":"Seyed Hosseini"},{"family":"Doan","given":"Hien Van"},{"family":"Paolucci","given":"Marina"}],"issued":{"date-parts":[["2021"]]}}}],"schema":"https://github.com/citation-style-language/schema/raw/master/csl-citation.json"} </w:instrText>
      </w:r>
      <w:r w:rsidRPr="00E8238C">
        <w:rPr>
          <w:rFonts w:ascii="Arial" w:hAnsi="Arial" w:cs="Arial"/>
          <w:color w:val="000000"/>
          <w:sz w:val="20"/>
          <w:szCs w:val="20"/>
          <w:shd w:val="clear" w:color="auto" w:fill="FFFFFF"/>
        </w:rPr>
        <w:fldChar w:fldCharType="separate"/>
      </w:r>
      <w:r w:rsidRPr="00E8238C">
        <w:rPr>
          <w:rFonts w:ascii="Arial" w:hAnsi="Arial" w:cs="Arial"/>
          <w:sz w:val="20"/>
          <w:szCs w:val="20"/>
        </w:rPr>
        <w:t>(Tippayadara et al., 2021; Limbu et al., 2022)</w:t>
      </w:r>
      <w:r w:rsidRPr="00E8238C">
        <w:rPr>
          <w:rFonts w:ascii="Arial" w:hAnsi="Arial" w:cs="Arial"/>
          <w:color w:val="000000"/>
          <w:sz w:val="20"/>
          <w:szCs w:val="20"/>
          <w:shd w:val="clear" w:color="auto" w:fill="FFFFFF"/>
        </w:rPr>
        <w:fldChar w:fldCharType="end"/>
      </w:r>
      <w:r w:rsidRPr="00E8238C">
        <w:rPr>
          <w:rFonts w:ascii="Arial" w:hAnsi="Arial" w:cs="Arial"/>
          <w:color w:val="000000"/>
          <w:sz w:val="20"/>
          <w:szCs w:val="20"/>
          <w:shd w:val="clear" w:color="auto" w:fill="FFFFFF"/>
        </w:rPr>
        <w:t xml:space="preserve">.However, despite the extensive research on other freshwater fish species, to the best of our knowledge, no study </w:t>
      </w:r>
      <w:proofErr w:type="spellStart"/>
      <w:r w:rsidRPr="00E8238C">
        <w:rPr>
          <w:rFonts w:ascii="Arial" w:hAnsi="Arial" w:cs="Arial"/>
          <w:color w:val="000000"/>
          <w:sz w:val="20"/>
          <w:szCs w:val="20"/>
          <w:shd w:val="clear" w:color="auto" w:fill="FFFFFF"/>
        </w:rPr>
        <w:t>ahas</w:t>
      </w:r>
      <w:proofErr w:type="spellEnd"/>
      <w:r w:rsidRPr="00E8238C">
        <w:rPr>
          <w:rFonts w:ascii="Arial" w:hAnsi="Arial" w:cs="Arial"/>
          <w:color w:val="000000"/>
          <w:sz w:val="20"/>
          <w:szCs w:val="20"/>
          <w:shd w:val="clear" w:color="auto" w:fill="FFFFFF"/>
        </w:rPr>
        <w:t xml:space="preserve"> yet explored the potential of SWP and BSF meal as a dietary replacement for fishmeal in the Stinging catfish (</w:t>
      </w:r>
      <w:proofErr w:type="spellStart"/>
      <w:r w:rsidRPr="00E8238C">
        <w:rPr>
          <w:rFonts w:ascii="Arial" w:hAnsi="Arial" w:cs="Arial"/>
          <w:i/>
          <w:iCs/>
          <w:sz w:val="20"/>
          <w:szCs w:val="20"/>
        </w:rPr>
        <w:t>Heteropneustes</w:t>
      </w:r>
      <w:proofErr w:type="spellEnd"/>
      <w:r w:rsidRPr="00E8238C">
        <w:rPr>
          <w:rFonts w:ascii="Arial" w:hAnsi="Arial" w:cs="Arial"/>
          <w:i/>
          <w:iCs/>
          <w:sz w:val="20"/>
          <w:szCs w:val="20"/>
        </w:rPr>
        <w:t xml:space="preserve"> </w:t>
      </w:r>
      <w:proofErr w:type="spellStart"/>
      <w:r w:rsidRPr="00E8238C">
        <w:rPr>
          <w:rFonts w:ascii="Arial" w:hAnsi="Arial" w:cs="Arial"/>
          <w:i/>
          <w:iCs/>
          <w:sz w:val="20"/>
          <w:szCs w:val="20"/>
        </w:rPr>
        <w:t>fossilis</w:t>
      </w:r>
      <w:proofErr w:type="spellEnd"/>
      <w:r w:rsidRPr="00E8238C">
        <w:rPr>
          <w:rFonts w:ascii="Arial" w:hAnsi="Arial" w:cs="Arial"/>
          <w:i/>
          <w:iCs/>
          <w:sz w:val="20"/>
          <w:szCs w:val="20"/>
        </w:rPr>
        <w:t>)</w:t>
      </w:r>
      <w:r w:rsidRPr="00E8238C">
        <w:rPr>
          <w:rFonts w:ascii="Arial" w:hAnsi="Arial" w:cs="Arial"/>
          <w:sz w:val="20"/>
          <w:szCs w:val="20"/>
        </w:rPr>
        <w:t xml:space="preserve">. Hence, the present study was carried out to identify the effects of substituting fishmeal with SWP meal and BSF meal at varying inclusion levels on growth performance, feed utilization, and overall health condition of </w:t>
      </w:r>
      <w:r w:rsidRPr="00E8238C">
        <w:rPr>
          <w:rFonts w:ascii="Arial" w:hAnsi="Arial" w:cs="Arial"/>
          <w:i/>
          <w:iCs/>
          <w:sz w:val="20"/>
          <w:szCs w:val="20"/>
        </w:rPr>
        <w:t xml:space="preserve">H. </w:t>
      </w:r>
      <w:proofErr w:type="spellStart"/>
      <w:r w:rsidRPr="00E8238C">
        <w:rPr>
          <w:rFonts w:ascii="Arial" w:hAnsi="Arial" w:cs="Arial"/>
          <w:i/>
          <w:iCs/>
          <w:sz w:val="20"/>
          <w:szCs w:val="20"/>
        </w:rPr>
        <w:t>fossilis</w:t>
      </w:r>
      <w:proofErr w:type="spellEnd"/>
      <w:r w:rsidRPr="00E8238C" w:rsidDel="005B1275">
        <w:rPr>
          <w:rFonts w:ascii="Arial" w:hAnsi="Arial" w:cs="Arial"/>
          <w:sz w:val="20"/>
          <w:szCs w:val="20"/>
        </w:rPr>
        <w:t xml:space="preserve"> </w:t>
      </w:r>
      <w:r w:rsidRPr="00E8238C">
        <w:rPr>
          <w:rFonts w:ascii="Arial" w:hAnsi="Arial" w:cs="Arial"/>
          <w:sz w:val="20"/>
          <w:szCs w:val="20"/>
        </w:rPr>
        <w:t>under captive conditions.</w:t>
      </w:r>
    </w:p>
    <w:p w14:paraId="2F6136C6" w14:textId="77777777" w:rsidR="00E8238C" w:rsidRPr="00E8238C" w:rsidRDefault="00E8238C" w:rsidP="00A12835">
      <w:pPr>
        <w:spacing w:after="0" w:line="480" w:lineRule="auto"/>
        <w:rPr>
          <w:rFonts w:ascii="Arial" w:hAnsi="Arial" w:cs="Arial"/>
          <w:b/>
        </w:rPr>
      </w:pPr>
      <w:r w:rsidRPr="00E8238C">
        <w:rPr>
          <w:rFonts w:ascii="Arial" w:hAnsi="Arial" w:cs="Arial"/>
          <w:b/>
        </w:rPr>
        <w:t>2. MATERIALS AND METHODS</w:t>
      </w:r>
    </w:p>
    <w:p w14:paraId="3F7F2019" w14:textId="77777777" w:rsidR="00E8238C" w:rsidRPr="00E8238C" w:rsidRDefault="00E8238C" w:rsidP="00A12835">
      <w:pPr>
        <w:spacing w:after="0" w:line="480" w:lineRule="auto"/>
        <w:jc w:val="both"/>
        <w:rPr>
          <w:rFonts w:ascii="Arial" w:hAnsi="Arial" w:cs="Arial"/>
          <w:b/>
          <w:bCs/>
        </w:rPr>
      </w:pPr>
      <w:r w:rsidRPr="00E8238C">
        <w:rPr>
          <w:rFonts w:ascii="Arial" w:hAnsi="Arial" w:cs="Arial"/>
          <w:b/>
        </w:rPr>
        <w:t xml:space="preserve">2.1 </w:t>
      </w:r>
      <w:r w:rsidRPr="00E8238C">
        <w:rPr>
          <w:rFonts w:ascii="Arial" w:hAnsi="Arial" w:cs="Arial"/>
          <w:b/>
          <w:bCs/>
        </w:rPr>
        <w:t>Ethical statement</w:t>
      </w:r>
    </w:p>
    <w:p w14:paraId="0AFF3494" w14:textId="77777777" w:rsidR="00E8238C" w:rsidRPr="00E8238C" w:rsidRDefault="00E8238C" w:rsidP="00A12835">
      <w:pPr>
        <w:spacing w:after="0" w:line="480" w:lineRule="auto"/>
        <w:ind w:firstLine="720"/>
        <w:jc w:val="both"/>
        <w:rPr>
          <w:rFonts w:ascii="Arial" w:eastAsia="Calibri" w:hAnsi="Arial" w:cs="Arial"/>
          <w:bCs/>
          <w:sz w:val="20"/>
          <w:szCs w:val="20"/>
        </w:rPr>
      </w:pPr>
      <w:r w:rsidRPr="00E8238C">
        <w:rPr>
          <w:rFonts w:ascii="Arial" w:eastAsia="Calibri" w:hAnsi="Arial" w:cs="Arial"/>
          <w:bCs/>
          <w:sz w:val="20"/>
          <w:szCs w:val="20"/>
        </w:rPr>
        <w:t>All applicable international, national, and/or institutional guidelines for the care and use of animals were followed. All procedures performed in studies involving animals were in accordance with the ethical standards of the institution or practice at which the studies were conducted</w:t>
      </w:r>
    </w:p>
    <w:p w14:paraId="66B80BEE" w14:textId="77777777" w:rsidR="00E8238C" w:rsidRPr="00E8238C" w:rsidRDefault="00E8238C" w:rsidP="00A12835">
      <w:pPr>
        <w:spacing w:after="0" w:line="480" w:lineRule="auto"/>
        <w:jc w:val="both"/>
        <w:rPr>
          <w:rFonts w:ascii="Arial" w:eastAsia="Calibri" w:hAnsi="Arial" w:cs="Arial"/>
          <w:b/>
        </w:rPr>
      </w:pPr>
      <w:r w:rsidRPr="00E8238C">
        <w:rPr>
          <w:rFonts w:ascii="Arial" w:eastAsia="Calibri" w:hAnsi="Arial" w:cs="Arial"/>
          <w:b/>
        </w:rPr>
        <w:t>2.2 Diet and experimental design</w:t>
      </w:r>
    </w:p>
    <w:p w14:paraId="44E71813" w14:textId="77777777" w:rsidR="00E8238C" w:rsidRPr="00E8238C" w:rsidRDefault="00E8238C" w:rsidP="00A12835">
      <w:pPr>
        <w:spacing w:before="120" w:after="120" w:line="480" w:lineRule="auto"/>
        <w:ind w:firstLine="720"/>
        <w:jc w:val="both"/>
        <w:rPr>
          <w:rFonts w:ascii="Arial" w:hAnsi="Arial" w:cs="Arial"/>
          <w:iCs/>
          <w:sz w:val="20"/>
          <w:szCs w:val="20"/>
        </w:rPr>
      </w:pPr>
      <w:r w:rsidRPr="00E8238C">
        <w:rPr>
          <w:rFonts w:ascii="Arial" w:hAnsi="Arial" w:cs="Arial"/>
          <w:sz w:val="20"/>
          <w:szCs w:val="20"/>
        </w:rPr>
        <w:t xml:space="preserve">The experimental study was conducted at Erode </w:t>
      </w:r>
      <w:proofErr w:type="spellStart"/>
      <w:r w:rsidRPr="00E8238C">
        <w:rPr>
          <w:rFonts w:ascii="Arial" w:hAnsi="Arial" w:cs="Arial"/>
          <w:sz w:val="20"/>
          <w:szCs w:val="20"/>
        </w:rPr>
        <w:t>Bhavanisagar</w:t>
      </w:r>
      <w:proofErr w:type="spellEnd"/>
      <w:r w:rsidRPr="00E8238C">
        <w:rPr>
          <w:rFonts w:ascii="Arial" w:hAnsi="Arial" w:cs="Arial"/>
          <w:sz w:val="20"/>
          <w:szCs w:val="20"/>
        </w:rPr>
        <w:t xml:space="preserve"> Centre for Sustainable Aquaculture (</w:t>
      </w:r>
      <w:proofErr w:type="spellStart"/>
      <w:r w:rsidRPr="00E8238C">
        <w:rPr>
          <w:rFonts w:ascii="Arial" w:hAnsi="Arial" w:cs="Arial"/>
          <w:sz w:val="20"/>
          <w:szCs w:val="20"/>
        </w:rPr>
        <w:t>EBCeSA</w:t>
      </w:r>
      <w:proofErr w:type="spellEnd"/>
      <w:r w:rsidRPr="00E8238C">
        <w:rPr>
          <w:rFonts w:ascii="Arial" w:hAnsi="Arial" w:cs="Arial"/>
          <w:sz w:val="20"/>
          <w:szCs w:val="20"/>
        </w:rPr>
        <w:t xml:space="preserve">), Tamil Nadu </w:t>
      </w:r>
      <w:proofErr w:type="spellStart"/>
      <w:r w:rsidRPr="00E8238C">
        <w:rPr>
          <w:rFonts w:ascii="Arial" w:hAnsi="Arial" w:cs="Arial"/>
          <w:sz w:val="20"/>
          <w:szCs w:val="20"/>
        </w:rPr>
        <w:t>Dr.</w:t>
      </w:r>
      <w:proofErr w:type="spellEnd"/>
      <w:r w:rsidRPr="00E8238C">
        <w:rPr>
          <w:rFonts w:ascii="Arial" w:hAnsi="Arial" w:cs="Arial"/>
          <w:sz w:val="20"/>
          <w:szCs w:val="20"/>
        </w:rPr>
        <w:t xml:space="preserve"> J. Jayalalithaa Fisheries University, </w:t>
      </w:r>
      <w:proofErr w:type="spellStart"/>
      <w:r w:rsidRPr="00E8238C">
        <w:rPr>
          <w:rFonts w:ascii="Arial" w:hAnsi="Arial" w:cs="Arial"/>
          <w:sz w:val="20"/>
          <w:szCs w:val="20"/>
        </w:rPr>
        <w:t>Bhavanisagar</w:t>
      </w:r>
      <w:proofErr w:type="spellEnd"/>
      <w:r w:rsidRPr="00E8238C">
        <w:rPr>
          <w:rFonts w:ascii="Arial" w:hAnsi="Arial" w:cs="Arial"/>
          <w:sz w:val="20"/>
          <w:szCs w:val="20"/>
        </w:rPr>
        <w:t xml:space="preserve">, Erode District, Tamil Nadu, India. The study was carried out in </w:t>
      </w:r>
      <w:r w:rsidRPr="00E8238C">
        <w:rPr>
          <w:rFonts w:ascii="Arial" w:hAnsi="Arial" w:cs="Arial"/>
          <w:iCs/>
          <w:sz w:val="20"/>
          <w:szCs w:val="20"/>
        </w:rPr>
        <w:t xml:space="preserve">FRP tanks, each with a capacity of 600 </w:t>
      </w:r>
      <w:proofErr w:type="spellStart"/>
      <w:r w:rsidRPr="00E8238C">
        <w:rPr>
          <w:rFonts w:ascii="Arial" w:hAnsi="Arial" w:cs="Arial"/>
          <w:iCs/>
          <w:sz w:val="20"/>
          <w:szCs w:val="20"/>
        </w:rPr>
        <w:t>liters</w:t>
      </w:r>
      <w:proofErr w:type="spellEnd"/>
      <w:r w:rsidRPr="00E8238C">
        <w:rPr>
          <w:rFonts w:ascii="Arial" w:hAnsi="Arial" w:cs="Arial"/>
          <w:iCs/>
          <w:sz w:val="20"/>
          <w:szCs w:val="20"/>
        </w:rPr>
        <w:t xml:space="preserve"> and a size of 4.5 X 2.5 X 2.5 feet. </w:t>
      </w:r>
      <w:r w:rsidRPr="00E8238C">
        <w:rPr>
          <w:rFonts w:ascii="Arial" w:hAnsi="Arial" w:cs="Arial"/>
          <w:sz w:val="20"/>
          <w:szCs w:val="20"/>
        </w:rPr>
        <w:t>Five Iso-nitrogenous diets with 40% crude protein and Iso-caloric energy value of 18.00 MJ/Kg were formulated at two different levels of replacement of fish meal, with 25% SWP, 50% SWP, 25% BSF, and 50% BSF, with the control diet (C) containing only fish meal (Table 1). Juvenile Asian stinging catfish (</w:t>
      </w:r>
      <w:r w:rsidRPr="00E8238C">
        <w:rPr>
          <w:rFonts w:ascii="Arial" w:hAnsi="Arial" w:cs="Arial"/>
          <w:i/>
          <w:iCs/>
          <w:sz w:val="20"/>
          <w:szCs w:val="20"/>
        </w:rPr>
        <w:t xml:space="preserve">H. </w:t>
      </w:r>
      <w:proofErr w:type="spellStart"/>
      <w:r w:rsidRPr="00E8238C">
        <w:rPr>
          <w:rFonts w:ascii="Arial" w:hAnsi="Arial" w:cs="Arial"/>
          <w:i/>
          <w:iCs/>
          <w:sz w:val="20"/>
          <w:szCs w:val="20"/>
        </w:rPr>
        <w:t>fossilis</w:t>
      </w:r>
      <w:proofErr w:type="spellEnd"/>
      <w:r w:rsidRPr="00E8238C">
        <w:rPr>
          <w:rFonts w:ascii="Arial" w:hAnsi="Arial" w:cs="Arial"/>
          <w:sz w:val="20"/>
          <w:szCs w:val="20"/>
        </w:rPr>
        <w:t xml:space="preserve">) fry, weighing approximately 0.66±0.10 g and measuring 5.5±0.01 cm, were stocked @ 40 in the experimental tanks. Feeding was done @ 5%/BW </w:t>
      </w:r>
      <w:r w:rsidRPr="00E8238C">
        <w:rPr>
          <w:rFonts w:ascii="Arial" w:hAnsi="Arial" w:cs="Arial"/>
          <w:sz w:val="20"/>
          <w:szCs w:val="20"/>
        </w:rPr>
        <w:fldChar w:fldCharType="begin"/>
      </w:r>
      <w:r w:rsidRPr="00E8238C">
        <w:rPr>
          <w:rFonts w:ascii="Arial" w:hAnsi="Arial" w:cs="Arial"/>
          <w:sz w:val="20"/>
          <w:szCs w:val="20"/>
        </w:rPr>
        <w:instrText xml:space="preserve"> ADDIN ZOTERO_ITEM CSL_CITATION {"citationID":"tI1SrxDX","properties":{"formattedCitation":"(Alam et al. 2009)","plainCitation":"(Alam et al. 2009)","noteIndex":0},"citationItems":[{"id":70,"uris":["http://zotero.org/users/local/H2BNXcOu/items/SLRTJCI4"],"itemData":{"id":70,"type":"article-journal","container-title":"Journal of American Science","issue":"3","page":"31–40","source":"Google Scholar","title":"Evaluations of the effects of different dietary vitamin C levels on the body composition, growth performance and feed utilization efficiencies in Stinging Catfish, Heteropneustes fossilis (Bloch, 1792)","volume":"5","author":[{"family":"Alam","given":"Md Jobaer"},{"family":"Mustafa","given":"Md Ghulam"},{"family":"Khaleque","given":"Md Abdul"}],"issued":{"date-parts":[["2009"]]}}}],"schema":"https://github.com/citation-style-language/schema/raw/master/csl-citation.json"} </w:instrText>
      </w:r>
      <w:r w:rsidRPr="00E8238C">
        <w:rPr>
          <w:rFonts w:ascii="Arial" w:hAnsi="Arial" w:cs="Arial"/>
          <w:sz w:val="20"/>
          <w:szCs w:val="20"/>
        </w:rPr>
        <w:fldChar w:fldCharType="separate"/>
      </w:r>
      <w:r w:rsidRPr="00E8238C">
        <w:rPr>
          <w:rFonts w:ascii="Arial" w:hAnsi="Arial" w:cs="Arial"/>
          <w:sz w:val="20"/>
          <w:szCs w:val="20"/>
        </w:rPr>
        <w:t xml:space="preserve">(Alam et al. </w:t>
      </w:r>
      <w:r w:rsidRPr="00E8238C">
        <w:rPr>
          <w:rFonts w:ascii="Arial" w:hAnsi="Arial" w:cs="Arial"/>
          <w:sz w:val="20"/>
          <w:szCs w:val="20"/>
        </w:rPr>
        <w:lastRenderedPageBreak/>
        <w:t>2009)</w:t>
      </w:r>
      <w:r w:rsidRPr="00E8238C">
        <w:rPr>
          <w:rFonts w:ascii="Arial" w:hAnsi="Arial" w:cs="Arial"/>
          <w:sz w:val="20"/>
          <w:szCs w:val="20"/>
        </w:rPr>
        <w:fldChar w:fldCharType="end"/>
      </w:r>
      <w:r w:rsidRPr="00E8238C">
        <w:rPr>
          <w:rFonts w:ascii="Arial" w:hAnsi="Arial" w:cs="Arial"/>
          <w:sz w:val="20"/>
          <w:szCs w:val="20"/>
        </w:rPr>
        <w:t xml:space="preserve"> twice daily at 9.00 am and 6.00 pm. </w:t>
      </w:r>
      <w:r w:rsidRPr="00E8238C">
        <w:rPr>
          <w:rFonts w:ascii="Arial" w:hAnsi="Arial" w:cs="Arial"/>
          <w:iCs/>
          <w:sz w:val="20"/>
          <w:szCs w:val="20"/>
        </w:rPr>
        <w:t xml:space="preserve">Once in three days, 30% of the water was siphoned off and replaced with fresh water to maintain optimal conditions </w:t>
      </w:r>
      <w:r w:rsidRPr="00E8238C">
        <w:rPr>
          <w:rFonts w:ascii="Arial" w:hAnsi="Arial" w:cs="Arial"/>
          <w:iCs/>
          <w:sz w:val="20"/>
          <w:szCs w:val="20"/>
        </w:rPr>
        <w:fldChar w:fldCharType="begin"/>
      </w:r>
      <w:r w:rsidRPr="00E8238C">
        <w:rPr>
          <w:rFonts w:ascii="Arial" w:hAnsi="Arial" w:cs="Arial"/>
          <w:iCs/>
          <w:sz w:val="20"/>
          <w:szCs w:val="20"/>
        </w:rPr>
        <w:instrText xml:space="preserve"> ADDIN ZOTERO_ITEM CSL_CITATION {"citationID":"skm7vc6U","properties":{"formattedCitation":"(Hossain et al. 2023)","plainCitation":"(Hossain et al. 2023)","noteIndex":0},"citationItems":[{"id":72,"uris":["http://zotero.org/users/local/H2BNXcOu/items/JMGILLRW"],"itemData":{"id":72,"type":"article-journal","abstract":"Abstract\n            \n              This study was conducted to determine the growth performance, body composition, and haematological profile of\n              Heteropneustes fossilis\n              in response to the replacement of fish meal (FM) by sunflower meal (SFM). The experiment was conducted in a completely randomized design (CRD) with five treatments and three replications. The fish (initial average body weight of 2.42 ± 0.01 g) were reared in 15 glass aquaria (40 fish/aquarium) with a 150</w:instrText>
      </w:r>
      <w:r w:rsidRPr="00E8238C">
        <w:rPr>
          <w:rFonts w:ascii="Cambria Math" w:hAnsi="Cambria Math" w:cs="Cambria Math"/>
          <w:iCs/>
          <w:sz w:val="20"/>
          <w:szCs w:val="20"/>
        </w:rPr>
        <w:instrText>‐</w:instrText>
      </w:r>
      <w:r w:rsidRPr="00E8238C">
        <w:rPr>
          <w:rFonts w:ascii="Arial" w:hAnsi="Arial" w:cs="Arial"/>
          <w:iCs/>
          <w:sz w:val="20"/>
          <w:szCs w:val="20"/>
        </w:rPr>
        <w:instrText>L water capacity. Five isoproteic (35%) diets were prepared by replacing FM protein with SFM protein at a rate of 0% (T\n              0\n              ), 10% (T\n              10\n              ), 20% (T\n              20\n              ), 30% (T\n              30\n              ), and 40% (T\n              40\n              ). Fish were fed with experimental diet twice a day (9.00 and 16.00), 7 days a week for 8 weeks. Fish were sampled at the end of the experimental period of 8 weeks. At the end of the rearing period, the highest weight gain (6.25 ± 0.11g), % weight gain (163.32%), and specific growth rate (1.61 ± 0.03%/day) were observed in the control (T\n              0\n              ) treatment, but the difference was not significant (\n              p\n               &gt; 0.05) with T\n              10\n              and T\n              20\n              treatments. However, all the growth factors were decreased with the further inclusion level of SFM in replacement of FM, and the lowest growth performance was observed in T\n              40\n              treatment. The protein efficiency ratio (PER) and feed conversion ratio (FCR) followed the same pattern as the growth parameters. It was found that the whole</w:instrText>
      </w:r>
      <w:r w:rsidRPr="00E8238C">
        <w:rPr>
          <w:rFonts w:ascii="Cambria Math" w:hAnsi="Cambria Math" w:cs="Cambria Math"/>
          <w:iCs/>
          <w:sz w:val="20"/>
          <w:szCs w:val="20"/>
        </w:rPr>
        <w:instrText>‐</w:instrText>
      </w:r>
      <w:r w:rsidRPr="00E8238C">
        <w:rPr>
          <w:rFonts w:ascii="Arial" w:hAnsi="Arial" w:cs="Arial"/>
          <w:iCs/>
          <w:sz w:val="20"/>
          <w:szCs w:val="20"/>
        </w:rPr>
        <w:instrText>body proximate composition of fish was also affected significantly (\n              p\n              &lt; 0.05). Haematological parameters significantly (\n              P\n              &lt; 0.05) altered at 30% and 40% levels of replacement of FM with SFM. Based on these results, it can be concluded that 20% FM protein can be substituted with SFM protein in the diet of\n              H. fossilis\n              without compromising growth performance, feed utilization, chemical composition, and haematological status. However, according to polynomial regression analysis, the optimum level of replacement of FM protein with SFM protein was determined to be 14.3% in the diet of\n              H. fossilis\n              .","container-title":"Aquaculture, Fish and Fisheries","DOI":"10.1002/aff2.109","ISSN":"2693-8847, 2693-8847","issue":"3","journalAbbreviation":"Aquaculture Fish &amp; Fisheries","language":"en","page":"237-246","source":"DOI.org (Crossref)","title":"Efficacy of using sunflower meal as an ingredient, and partial fishmeal</w:instrText>
      </w:r>
      <w:r w:rsidRPr="00E8238C">
        <w:rPr>
          <w:rFonts w:ascii="Cambria Math" w:hAnsi="Cambria Math" w:cs="Cambria Math"/>
          <w:iCs/>
          <w:sz w:val="20"/>
          <w:szCs w:val="20"/>
        </w:rPr>
        <w:instrText>‐</w:instrText>
      </w:r>
      <w:r w:rsidRPr="00E8238C">
        <w:rPr>
          <w:rFonts w:ascii="Arial" w:hAnsi="Arial" w:cs="Arial"/>
          <w:iCs/>
          <w:sz w:val="20"/>
          <w:szCs w:val="20"/>
        </w:rPr>
        <w:instrText xml:space="preserve">replacer, in practical feed formulated for stinging catfish ( &lt;i&gt;Heteropneustes fossilis&lt;/i&gt; )","volume":"3","author":[{"family":"Hossain","given":"Anamika"},{"family":"Hossain","given":"Md. Amzad"},{"family":"Rasul","given":"Md. Golam"},{"family":"Akter","given":"Taslima"},{"family":"Zaman","given":"Md. Farid Uz"},{"family":"Islam","given":"Md. Rabiul"}],"issued":{"date-parts":[["2023",6]]}}}],"schema":"https://github.com/citation-style-language/schema/raw/master/csl-citation.json"} </w:instrText>
      </w:r>
      <w:r w:rsidRPr="00E8238C">
        <w:rPr>
          <w:rFonts w:ascii="Arial" w:hAnsi="Arial" w:cs="Arial"/>
          <w:iCs/>
          <w:sz w:val="20"/>
          <w:szCs w:val="20"/>
        </w:rPr>
        <w:fldChar w:fldCharType="separate"/>
      </w:r>
      <w:r w:rsidRPr="00E8238C">
        <w:rPr>
          <w:rFonts w:ascii="Arial" w:hAnsi="Arial" w:cs="Arial"/>
          <w:sz w:val="20"/>
          <w:szCs w:val="20"/>
        </w:rPr>
        <w:t>(Hossain et al. 2023)</w:t>
      </w:r>
      <w:r w:rsidRPr="00E8238C">
        <w:rPr>
          <w:rFonts w:ascii="Arial" w:hAnsi="Arial" w:cs="Arial"/>
          <w:iCs/>
          <w:sz w:val="20"/>
          <w:szCs w:val="20"/>
        </w:rPr>
        <w:fldChar w:fldCharType="end"/>
      </w:r>
      <w:r w:rsidRPr="00E8238C">
        <w:rPr>
          <w:rFonts w:ascii="Arial" w:hAnsi="Arial" w:cs="Arial"/>
          <w:iCs/>
          <w:sz w:val="20"/>
          <w:szCs w:val="20"/>
        </w:rPr>
        <w:t>.</w:t>
      </w:r>
    </w:p>
    <w:tbl>
      <w:tblPr>
        <w:tblpPr w:leftFromText="180" w:rightFromText="180" w:vertAnchor="text" w:tblpY="1"/>
        <w:tblOverlap w:val="never"/>
        <w:tblW w:w="10144" w:type="dxa"/>
        <w:tblBorders>
          <w:top w:val="single" w:sz="4" w:space="0" w:color="000000"/>
          <w:bottom w:val="single" w:sz="4" w:space="0" w:color="000000"/>
        </w:tblBorders>
        <w:tblLook w:val="04A0" w:firstRow="1" w:lastRow="0" w:firstColumn="1" w:lastColumn="0" w:noHBand="0" w:noVBand="1"/>
      </w:tblPr>
      <w:tblGrid>
        <w:gridCol w:w="3444"/>
        <w:gridCol w:w="940"/>
        <w:gridCol w:w="1474"/>
        <w:gridCol w:w="1474"/>
        <w:gridCol w:w="1406"/>
        <w:gridCol w:w="1406"/>
      </w:tblGrid>
      <w:tr w:rsidR="00E8238C" w:rsidRPr="00E8238C" w14:paraId="0DA9A710" w14:textId="77777777" w:rsidTr="006654A7">
        <w:trPr>
          <w:trHeight w:val="489"/>
        </w:trPr>
        <w:tc>
          <w:tcPr>
            <w:tcW w:w="0" w:type="auto"/>
            <w:gridSpan w:val="6"/>
          </w:tcPr>
          <w:p w14:paraId="5F6054FF" w14:textId="77777777" w:rsidR="00E8238C" w:rsidRPr="00E8238C" w:rsidRDefault="00E8238C" w:rsidP="00A12835">
            <w:pPr>
              <w:spacing w:line="480" w:lineRule="auto"/>
              <w:rPr>
                <w:rFonts w:ascii="Arial" w:hAnsi="Arial" w:cs="Arial"/>
                <w:sz w:val="20"/>
                <w:szCs w:val="20"/>
              </w:rPr>
            </w:pPr>
            <w:r w:rsidRPr="00E8238C">
              <w:rPr>
                <w:rFonts w:ascii="Arial" w:hAnsi="Arial" w:cs="Arial"/>
                <w:b/>
                <w:sz w:val="20"/>
                <w:szCs w:val="20"/>
              </w:rPr>
              <w:t>Table 1</w:t>
            </w:r>
            <w:r w:rsidRPr="00E8238C">
              <w:rPr>
                <w:rFonts w:ascii="Arial" w:hAnsi="Arial" w:cs="Arial"/>
                <w:sz w:val="20"/>
                <w:szCs w:val="20"/>
              </w:rPr>
              <w:t>. Ingredients (%) and proximate composition of experimental diets</w:t>
            </w:r>
          </w:p>
        </w:tc>
      </w:tr>
      <w:tr w:rsidR="00E8238C" w:rsidRPr="00E8238C" w14:paraId="4BDA8658" w14:textId="77777777" w:rsidTr="006654A7">
        <w:trPr>
          <w:trHeight w:val="478"/>
        </w:trPr>
        <w:tc>
          <w:tcPr>
            <w:tcW w:w="0" w:type="auto"/>
            <w:tcBorders>
              <w:top w:val="single" w:sz="4" w:space="0" w:color="000000"/>
              <w:bottom w:val="single" w:sz="4" w:space="0" w:color="000000"/>
            </w:tcBorders>
          </w:tcPr>
          <w:p w14:paraId="407ABDEB" w14:textId="77777777" w:rsidR="00E8238C" w:rsidRPr="00E8238C" w:rsidRDefault="00E8238C" w:rsidP="00A12835">
            <w:pPr>
              <w:spacing w:line="480" w:lineRule="auto"/>
              <w:rPr>
                <w:rFonts w:ascii="Arial" w:hAnsi="Arial" w:cs="Arial"/>
                <w:b/>
                <w:bCs/>
                <w:sz w:val="20"/>
                <w:szCs w:val="20"/>
              </w:rPr>
            </w:pPr>
            <w:r w:rsidRPr="00E8238C">
              <w:rPr>
                <w:rFonts w:ascii="Arial" w:hAnsi="Arial" w:cs="Arial"/>
                <w:b/>
                <w:bCs/>
                <w:sz w:val="20"/>
                <w:szCs w:val="20"/>
              </w:rPr>
              <w:t>Ingredients</w:t>
            </w:r>
          </w:p>
        </w:tc>
        <w:tc>
          <w:tcPr>
            <w:tcW w:w="0" w:type="auto"/>
            <w:tcBorders>
              <w:top w:val="single" w:sz="4" w:space="0" w:color="000000"/>
              <w:bottom w:val="single" w:sz="4" w:space="0" w:color="000000"/>
            </w:tcBorders>
          </w:tcPr>
          <w:p w14:paraId="3FD4C78C" w14:textId="77777777" w:rsidR="00E8238C" w:rsidRPr="00E8238C" w:rsidRDefault="00E8238C" w:rsidP="00A12835">
            <w:pPr>
              <w:spacing w:line="480" w:lineRule="auto"/>
              <w:rPr>
                <w:rFonts w:ascii="Arial" w:hAnsi="Arial" w:cs="Arial"/>
                <w:b/>
                <w:bCs/>
                <w:sz w:val="20"/>
                <w:szCs w:val="20"/>
              </w:rPr>
            </w:pPr>
            <w:r w:rsidRPr="00E8238C">
              <w:rPr>
                <w:rFonts w:ascii="Arial" w:hAnsi="Arial" w:cs="Arial"/>
                <w:b/>
                <w:bCs/>
                <w:sz w:val="20"/>
                <w:szCs w:val="20"/>
              </w:rPr>
              <w:t>C</w:t>
            </w:r>
          </w:p>
        </w:tc>
        <w:tc>
          <w:tcPr>
            <w:tcW w:w="0" w:type="auto"/>
            <w:tcBorders>
              <w:top w:val="single" w:sz="4" w:space="0" w:color="000000"/>
              <w:bottom w:val="single" w:sz="4" w:space="0" w:color="000000"/>
            </w:tcBorders>
          </w:tcPr>
          <w:p w14:paraId="60F82444" w14:textId="77777777" w:rsidR="00E8238C" w:rsidRPr="00E8238C" w:rsidRDefault="00E8238C" w:rsidP="00A12835">
            <w:pPr>
              <w:spacing w:line="480" w:lineRule="auto"/>
              <w:rPr>
                <w:rFonts w:ascii="Arial" w:hAnsi="Arial" w:cs="Arial"/>
                <w:sz w:val="20"/>
                <w:szCs w:val="20"/>
              </w:rPr>
            </w:pPr>
            <w:r w:rsidRPr="00E8238C">
              <w:rPr>
                <w:rFonts w:ascii="Arial" w:hAnsi="Arial" w:cs="Arial"/>
                <w:b/>
                <w:bCs/>
                <w:sz w:val="20"/>
                <w:szCs w:val="20"/>
              </w:rPr>
              <w:t>SWP 25%</w:t>
            </w:r>
          </w:p>
        </w:tc>
        <w:tc>
          <w:tcPr>
            <w:tcW w:w="0" w:type="auto"/>
            <w:tcBorders>
              <w:top w:val="single" w:sz="4" w:space="0" w:color="000000"/>
              <w:bottom w:val="single" w:sz="4" w:space="0" w:color="000000"/>
            </w:tcBorders>
          </w:tcPr>
          <w:p w14:paraId="2A943FD0" w14:textId="77777777" w:rsidR="00E8238C" w:rsidRPr="00E8238C" w:rsidRDefault="00E8238C" w:rsidP="00A12835">
            <w:pPr>
              <w:spacing w:line="480" w:lineRule="auto"/>
              <w:rPr>
                <w:rFonts w:ascii="Arial" w:hAnsi="Arial" w:cs="Arial"/>
                <w:sz w:val="20"/>
                <w:szCs w:val="20"/>
              </w:rPr>
            </w:pPr>
            <w:r w:rsidRPr="00E8238C">
              <w:rPr>
                <w:rFonts w:ascii="Arial" w:hAnsi="Arial" w:cs="Arial"/>
                <w:b/>
                <w:bCs/>
                <w:sz w:val="20"/>
                <w:szCs w:val="20"/>
              </w:rPr>
              <w:t>SWP 50%</w:t>
            </w:r>
          </w:p>
        </w:tc>
        <w:tc>
          <w:tcPr>
            <w:tcW w:w="0" w:type="auto"/>
            <w:tcBorders>
              <w:top w:val="single" w:sz="4" w:space="0" w:color="000000"/>
              <w:bottom w:val="single" w:sz="4" w:space="0" w:color="000000"/>
            </w:tcBorders>
          </w:tcPr>
          <w:p w14:paraId="1460D2C0" w14:textId="77777777" w:rsidR="00E8238C" w:rsidRPr="00E8238C" w:rsidRDefault="00E8238C" w:rsidP="00A12835">
            <w:pPr>
              <w:spacing w:line="480" w:lineRule="auto"/>
              <w:rPr>
                <w:rFonts w:ascii="Arial" w:hAnsi="Arial" w:cs="Arial"/>
                <w:sz w:val="20"/>
                <w:szCs w:val="20"/>
              </w:rPr>
            </w:pPr>
            <w:r w:rsidRPr="00E8238C">
              <w:rPr>
                <w:rFonts w:ascii="Arial" w:hAnsi="Arial" w:cs="Arial"/>
                <w:b/>
                <w:bCs/>
                <w:sz w:val="20"/>
                <w:szCs w:val="20"/>
              </w:rPr>
              <w:t>BSF 25%</w:t>
            </w:r>
          </w:p>
        </w:tc>
        <w:tc>
          <w:tcPr>
            <w:tcW w:w="0" w:type="auto"/>
            <w:tcBorders>
              <w:top w:val="single" w:sz="4" w:space="0" w:color="000000"/>
              <w:bottom w:val="single" w:sz="4" w:space="0" w:color="000000"/>
            </w:tcBorders>
          </w:tcPr>
          <w:p w14:paraId="6181CE77" w14:textId="77777777" w:rsidR="00E8238C" w:rsidRPr="00E8238C" w:rsidRDefault="00E8238C" w:rsidP="00A12835">
            <w:pPr>
              <w:spacing w:line="480" w:lineRule="auto"/>
              <w:rPr>
                <w:rFonts w:ascii="Arial" w:hAnsi="Arial" w:cs="Arial"/>
                <w:sz w:val="20"/>
                <w:szCs w:val="20"/>
              </w:rPr>
            </w:pPr>
            <w:r w:rsidRPr="00E8238C">
              <w:rPr>
                <w:rFonts w:ascii="Arial" w:hAnsi="Arial" w:cs="Arial"/>
                <w:b/>
                <w:bCs/>
                <w:sz w:val="20"/>
                <w:szCs w:val="20"/>
              </w:rPr>
              <w:t>BSF 50%</w:t>
            </w:r>
          </w:p>
        </w:tc>
      </w:tr>
      <w:tr w:rsidR="00E8238C" w:rsidRPr="00E8238C" w14:paraId="68F82193" w14:textId="77777777" w:rsidTr="006654A7">
        <w:trPr>
          <w:trHeight w:val="68"/>
        </w:trPr>
        <w:tc>
          <w:tcPr>
            <w:tcW w:w="0" w:type="auto"/>
            <w:tcBorders>
              <w:top w:val="single" w:sz="4" w:space="0" w:color="000000"/>
            </w:tcBorders>
          </w:tcPr>
          <w:p w14:paraId="1960B304" w14:textId="77777777" w:rsidR="00E8238C" w:rsidRPr="00E8238C" w:rsidRDefault="00E8238C" w:rsidP="00A12835">
            <w:pPr>
              <w:spacing w:line="480" w:lineRule="auto"/>
              <w:rPr>
                <w:rFonts w:ascii="Arial" w:hAnsi="Arial" w:cs="Arial"/>
                <w:b/>
                <w:bCs/>
                <w:sz w:val="20"/>
                <w:szCs w:val="20"/>
              </w:rPr>
            </w:pPr>
            <w:proofErr w:type="spellStart"/>
            <w:r w:rsidRPr="00E8238C">
              <w:rPr>
                <w:rFonts w:ascii="Arial" w:hAnsi="Arial" w:cs="Arial"/>
                <w:b/>
                <w:bCs/>
                <w:sz w:val="20"/>
                <w:szCs w:val="20"/>
                <w:vertAlign w:val="superscript"/>
              </w:rPr>
              <w:t>a</w:t>
            </w:r>
            <w:r w:rsidRPr="00E8238C">
              <w:rPr>
                <w:rFonts w:ascii="Arial" w:hAnsi="Arial" w:cs="Arial"/>
                <w:b/>
                <w:bCs/>
                <w:sz w:val="20"/>
                <w:szCs w:val="20"/>
              </w:rPr>
              <w:t>Fish</w:t>
            </w:r>
            <w:proofErr w:type="spellEnd"/>
            <w:r w:rsidRPr="00E8238C">
              <w:rPr>
                <w:rFonts w:ascii="Arial" w:hAnsi="Arial" w:cs="Arial"/>
                <w:b/>
                <w:bCs/>
                <w:sz w:val="20"/>
                <w:szCs w:val="20"/>
              </w:rPr>
              <w:t xml:space="preserve"> meal</w:t>
            </w:r>
          </w:p>
        </w:tc>
        <w:tc>
          <w:tcPr>
            <w:tcW w:w="0" w:type="auto"/>
            <w:tcBorders>
              <w:top w:val="single" w:sz="4" w:space="0" w:color="000000"/>
            </w:tcBorders>
          </w:tcPr>
          <w:p w14:paraId="2DC05A26"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60</w:t>
            </w:r>
          </w:p>
        </w:tc>
        <w:tc>
          <w:tcPr>
            <w:tcW w:w="0" w:type="auto"/>
            <w:tcBorders>
              <w:top w:val="single" w:sz="4" w:space="0" w:color="000000"/>
            </w:tcBorders>
          </w:tcPr>
          <w:p w14:paraId="474F3866"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45</w:t>
            </w:r>
          </w:p>
        </w:tc>
        <w:tc>
          <w:tcPr>
            <w:tcW w:w="0" w:type="auto"/>
            <w:tcBorders>
              <w:top w:val="single" w:sz="4" w:space="0" w:color="000000"/>
            </w:tcBorders>
          </w:tcPr>
          <w:p w14:paraId="45337DAB"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30</w:t>
            </w:r>
          </w:p>
        </w:tc>
        <w:tc>
          <w:tcPr>
            <w:tcW w:w="0" w:type="auto"/>
            <w:tcBorders>
              <w:top w:val="single" w:sz="4" w:space="0" w:color="000000"/>
            </w:tcBorders>
          </w:tcPr>
          <w:p w14:paraId="6368D014"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45</w:t>
            </w:r>
          </w:p>
        </w:tc>
        <w:tc>
          <w:tcPr>
            <w:tcW w:w="0" w:type="auto"/>
            <w:tcBorders>
              <w:top w:val="single" w:sz="4" w:space="0" w:color="000000"/>
            </w:tcBorders>
          </w:tcPr>
          <w:p w14:paraId="470369A1"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30</w:t>
            </w:r>
          </w:p>
        </w:tc>
      </w:tr>
      <w:tr w:rsidR="00E8238C" w:rsidRPr="00E8238C" w14:paraId="71CBEEFD" w14:textId="77777777" w:rsidTr="006654A7">
        <w:trPr>
          <w:trHeight w:val="478"/>
        </w:trPr>
        <w:tc>
          <w:tcPr>
            <w:tcW w:w="0" w:type="auto"/>
          </w:tcPr>
          <w:p w14:paraId="122CE750" w14:textId="77777777" w:rsidR="00E8238C" w:rsidRPr="00E8238C" w:rsidRDefault="00E8238C" w:rsidP="00A12835">
            <w:pPr>
              <w:spacing w:line="480" w:lineRule="auto"/>
              <w:rPr>
                <w:rFonts w:ascii="Arial" w:hAnsi="Arial" w:cs="Arial"/>
                <w:b/>
                <w:bCs/>
                <w:sz w:val="20"/>
                <w:szCs w:val="20"/>
              </w:rPr>
            </w:pPr>
            <w:proofErr w:type="spellStart"/>
            <w:r w:rsidRPr="00E8238C">
              <w:rPr>
                <w:rFonts w:ascii="Arial" w:hAnsi="Arial" w:cs="Arial"/>
                <w:b/>
                <w:bCs/>
                <w:sz w:val="20"/>
                <w:szCs w:val="20"/>
                <w:vertAlign w:val="superscript"/>
              </w:rPr>
              <w:t>b</w:t>
            </w:r>
            <w:r w:rsidRPr="00E8238C">
              <w:rPr>
                <w:rFonts w:ascii="Arial" w:hAnsi="Arial" w:cs="Arial"/>
                <w:b/>
                <w:bCs/>
                <w:sz w:val="20"/>
                <w:szCs w:val="20"/>
              </w:rPr>
              <w:t>Soybean</w:t>
            </w:r>
            <w:proofErr w:type="spellEnd"/>
            <w:r w:rsidRPr="00E8238C">
              <w:rPr>
                <w:rFonts w:ascii="Arial" w:hAnsi="Arial" w:cs="Arial"/>
                <w:b/>
                <w:bCs/>
                <w:sz w:val="20"/>
                <w:szCs w:val="20"/>
              </w:rPr>
              <w:t xml:space="preserve"> meal</w:t>
            </w:r>
          </w:p>
        </w:tc>
        <w:tc>
          <w:tcPr>
            <w:tcW w:w="0" w:type="auto"/>
          </w:tcPr>
          <w:p w14:paraId="5FB2928C"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18</w:t>
            </w:r>
          </w:p>
        </w:tc>
        <w:tc>
          <w:tcPr>
            <w:tcW w:w="0" w:type="auto"/>
          </w:tcPr>
          <w:p w14:paraId="60ACDE52"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18</w:t>
            </w:r>
          </w:p>
        </w:tc>
        <w:tc>
          <w:tcPr>
            <w:tcW w:w="0" w:type="auto"/>
          </w:tcPr>
          <w:p w14:paraId="62D9EB58"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18</w:t>
            </w:r>
          </w:p>
        </w:tc>
        <w:tc>
          <w:tcPr>
            <w:tcW w:w="0" w:type="auto"/>
          </w:tcPr>
          <w:p w14:paraId="5D267CF6"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18</w:t>
            </w:r>
          </w:p>
        </w:tc>
        <w:tc>
          <w:tcPr>
            <w:tcW w:w="0" w:type="auto"/>
          </w:tcPr>
          <w:p w14:paraId="2894DC16"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18</w:t>
            </w:r>
          </w:p>
        </w:tc>
      </w:tr>
      <w:tr w:rsidR="00E8238C" w:rsidRPr="00E8238C" w14:paraId="40D406CC" w14:textId="77777777" w:rsidTr="006654A7">
        <w:trPr>
          <w:trHeight w:val="489"/>
        </w:trPr>
        <w:tc>
          <w:tcPr>
            <w:tcW w:w="0" w:type="auto"/>
          </w:tcPr>
          <w:p w14:paraId="379C4630" w14:textId="77777777" w:rsidR="00E8238C" w:rsidRPr="00E8238C" w:rsidRDefault="00E8238C" w:rsidP="00A12835">
            <w:pPr>
              <w:spacing w:line="480" w:lineRule="auto"/>
              <w:rPr>
                <w:rFonts w:ascii="Arial" w:hAnsi="Arial" w:cs="Arial"/>
                <w:b/>
                <w:bCs/>
                <w:sz w:val="20"/>
                <w:szCs w:val="20"/>
              </w:rPr>
            </w:pPr>
            <w:proofErr w:type="spellStart"/>
            <w:r w:rsidRPr="00E8238C">
              <w:rPr>
                <w:rFonts w:ascii="Arial" w:hAnsi="Arial" w:cs="Arial"/>
                <w:b/>
                <w:bCs/>
                <w:sz w:val="20"/>
                <w:szCs w:val="20"/>
                <w:vertAlign w:val="superscript"/>
              </w:rPr>
              <w:t>b</w:t>
            </w:r>
            <w:r w:rsidRPr="00E8238C">
              <w:rPr>
                <w:rFonts w:ascii="Arial" w:hAnsi="Arial" w:cs="Arial"/>
                <w:b/>
                <w:bCs/>
                <w:sz w:val="20"/>
                <w:szCs w:val="20"/>
              </w:rPr>
              <w:t>Rice</w:t>
            </w:r>
            <w:proofErr w:type="spellEnd"/>
            <w:r w:rsidRPr="00E8238C">
              <w:rPr>
                <w:rFonts w:ascii="Arial" w:hAnsi="Arial" w:cs="Arial"/>
                <w:b/>
                <w:bCs/>
                <w:sz w:val="20"/>
                <w:szCs w:val="20"/>
              </w:rPr>
              <w:t xml:space="preserve"> bran</w:t>
            </w:r>
          </w:p>
        </w:tc>
        <w:tc>
          <w:tcPr>
            <w:tcW w:w="0" w:type="auto"/>
          </w:tcPr>
          <w:p w14:paraId="013D7708"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13</w:t>
            </w:r>
          </w:p>
        </w:tc>
        <w:tc>
          <w:tcPr>
            <w:tcW w:w="0" w:type="auto"/>
          </w:tcPr>
          <w:p w14:paraId="2E0C2E59"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13</w:t>
            </w:r>
          </w:p>
        </w:tc>
        <w:tc>
          <w:tcPr>
            <w:tcW w:w="0" w:type="auto"/>
          </w:tcPr>
          <w:p w14:paraId="245AC7E7"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10</w:t>
            </w:r>
          </w:p>
        </w:tc>
        <w:tc>
          <w:tcPr>
            <w:tcW w:w="0" w:type="auto"/>
          </w:tcPr>
          <w:p w14:paraId="49B3B768"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13</w:t>
            </w:r>
          </w:p>
        </w:tc>
        <w:tc>
          <w:tcPr>
            <w:tcW w:w="0" w:type="auto"/>
          </w:tcPr>
          <w:p w14:paraId="0E8FE1BF"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10</w:t>
            </w:r>
          </w:p>
        </w:tc>
      </w:tr>
      <w:tr w:rsidR="00E8238C" w:rsidRPr="00E8238C" w14:paraId="7551F1D6" w14:textId="77777777" w:rsidTr="006654A7">
        <w:trPr>
          <w:trHeight w:val="489"/>
        </w:trPr>
        <w:tc>
          <w:tcPr>
            <w:tcW w:w="0" w:type="auto"/>
          </w:tcPr>
          <w:p w14:paraId="2115929C" w14:textId="77777777" w:rsidR="00E8238C" w:rsidRPr="00E8238C" w:rsidRDefault="00E8238C" w:rsidP="00A12835">
            <w:pPr>
              <w:spacing w:line="480" w:lineRule="auto"/>
              <w:rPr>
                <w:rFonts w:ascii="Arial" w:hAnsi="Arial" w:cs="Arial"/>
                <w:b/>
                <w:bCs/>
                <w:sz w:val="20"/>
                <w:szCs w:val="20"/>
              </w:rPr>
            </w:pPr>
            <w:proofErr w:type="spellStart"/>
            <w:r w:rsidRPr="00E8238C">
              <w:rPr>
                <w:rFonts w:ascii="Arial" w:hAnsi="Arial" w:cs="Arial"/>
                <w:b/>
                <w:bCs/>
                <w:sz w:val="20"/>
                <w:szCs w:val="20"/>
                <w:vertAlign w:val="superscript"/>
              </w:rPr>
              <w:t>b</w:t>
            </w:r>
            <w:r w:rsidRPr="00E8238C">
              <w:rPr>
                <w:rFonts w:ascii="Arial" w:hAnsi="Arial" w:cs="Arial"/>
                <w:b/>
                <w:bCs/>
                <w:sz w:val="20"/>
                <w:szCs w:val="20"/>
              </w:rPr>
              <w:t>Cassava</w:t>
            </w:r>
            <w:proofErr w:type="spellEnd"/>
            <w:r w:rsidRPr="00E8238C">
              <w:rPr>
                <w:rFonts w:ascii="Arial" w:hAnsi="Arial" w:cs="Arial"/>
                <w:b/>
                <w:bCs/>
                <w:sz w:val="20"/>
                <w:szCs w:val="20"/>
              </w:rPr>
              <w:t xml:space="preserve"> starch</w:t>
            </w:r>
          </w:p>
        </w:tc>
        <w:tc>
          <w:tcPr>
            <w:tcW w:w="0" w:type="auto"/>
          </w:tcPr>
          <w:p w14:paraId="53A61D9F"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5</w:t>
            </w:r>
          </w:p>
        </w:tc>
        <w:tc>
          <w:tcPr>
            <w:tcW w:w="0" w:type="auto"/>
          </w:tcPr>
          <w:p w14:paraId="26CB4A62"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5</w:t>
            </w:r>
          </w:p>
        </w:tc>
        <w:tc>
          <w:tcPr>
            <w:tcW w:w="0" w:type="auto"/>
          </w:tcPr>
          <w:p w14:paraId="5FF16179"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5</w:t>
            </w:r>
          </w:p>
        </w:tc>
        <w:tc>
          <w:tcPr>
            <w:tcW w:w="0" w:type="auto"/>
          </w:tcPr>
          <w:p w14:paraId="4A3550EC"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5</w:t>
            </w:r>
          </w:p>
        </w:tc>
        <w:tc>
          <w:tcPr>
            <w:tcW w:w="0" w:type="auto"/>
          </w:tcPr>
          <w:p w14:paraId="7A6E5223"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5</w:t>
            </w:r>
          </w:p>
        </w:tc>
      </w:tr>
      <w:tr w:rsidR="00E8238C" w:rsidRPr="00E8238C" w14:paraId="578A646D" w14:textId="77777777" w:rsidTr="006654A7">
        <w:trPr>
          <w:trHeight w:val="489"/>
        </w:trPr>
        <w:tc>
          <w:tcPr>
            <w:tcW w:w="0" w:type="auto"/>
          </w:tcPr>
          <w:p w14:paraId="63B798F3" w14:textId="77777777" w:rsidR="00E8238C" w:rsidRPr="00E8238C" w:rsidRDefault="00E8238C" w:rsidP="00A12835">
            <w:pPr>
              <w:spacing w:line="480" w:lineRule="auto"/>
              <w:rPr>
                <w:rFonts w:ascii="Arial" w:hAnsi="Arial" w:cs="Arial"/>
                <w:b/>
                <w:bCs/>
                <w:sz w:val="20"/>
                <w:szCs w:val="20"/>
              </w:rPr>
            </w:pPr>
            <w:proofErr w:type="spellStart"/>
            <w:r w:rsidRPr="00E8238C">
              <w:rPr>
                <w:rFonts w:ascii="Arial" w:hAnsi="Arial" w:cs="Arial"/>
                <w:b/>
                <w:bCs/>
                <w:sz w:val="20"/>
                <w:szCs w:val="20"/>
                <w:vertAlign w:val="superscript"/>
              </w:rPr>
              <w:t>c</w:t>
            </w:r>
            <w:r w:rsidRPr="00E8238C">
              <w:rPr>
                <w:rFonts w:ascii="Arial" w:hAnsi="Arial" w:cs="Arial"/>
                <w:b/>
                <w:bCs/>
                <w:sz w:val="20"/>
                <w:szCs w:val="20"/>
              </w:rPr>
              <w:t>Fish</w:t>
            </w:r>
            <w:proofErr w:type="spellEnd"/>
            <w:r w:rsidRPr="00E8238C">
              <w:rPr>
                <w:rFonts w:ascii="Arial" w:hAnsi="Arial" w:cs="Arial"/>
                <w:b/>
                <w:bCs/>
                <w:sz w:val="20"/>
                <w:szCs w:val="20"/>
              </w:rPr>
              <w:t xml:space="preserve"> oil</w:t>
            </w:r>
          </w:p>
        </w:tc>
        <w:tc>
          <w:tcPr>
            <w:tcW w:w="0" w:type="auto"/>
          </w:tcPr>
          <w:p w14:paraId="15738603"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3</w:t>
            </w:r>
          </w:p>
        </w:tc>
        <w:tc>
          <w:tcPr>
            <w:tcW w:w="0" w:type="auto"/>
          </w:tcPr>
          <w:p w14:paraId="0BE8CB81"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3</w:t>
            </w:r>
          </w:p>
        </w:tc>
        <w:tc>
          <w:tcPr>
            <w:tcW w:w="0" w:type="auto"/>
          </w:tcPr>
          <w:p w14:paraId="7CD3BFFE"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6</w:t>
            </w:r>
          </w:p>
        </w:tc>
        <w:tc>
          <w:tcPr>
            <w:tcW w:w="0" w:type="auto"/>
          </w:tcPr>
          <w:p w14:paraId="627972F3"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3</w:t>
            </w:r>
          </w:p>
        </w:tc>
        <w:tc>
          <w:tcPr>
            <w:tcW w:w="0" w:type="auto"/>
          </w:tcPr>
          <w:p w14:paraId="683BC1E5"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6</w:t>
            </w:r>
          </w:p>
        </w:tc>
      </w:tr>
      <w:tr w:rsidR="00E8238C" w:rsidRPr="00E8238C" w14:paraId="20B78FEC" w14:textId="77777777" w:rsidTr="006654A7">
        <w:trPr>
          <w:trHeight w:val="478"/>
        </w:trPr>
        <w:tc>
          <w:tcPr>
            <w:tcW w:w="0" w:type="auto"/>
          </w:tcPr>
          <w:p w14:paraId="733B9B90" w14:textId="77777777" w:rsidR="00E8238C" w:rsidRPr="00E8238C" w:rsidRDefault="00E8238C" w:rsidP="00A12835">
            <w:pPr>
              <w:spacing w:line="480" w:lineRule="auto"/>
              <w:rPr>
                <w:rFonts w:ascii="Arial" w:hAnsi="Arial" w:cs="Arial"/>
                <w:b/>
                <w:bCs/>
                <w:sz w:val="20"/>
                <w:szCs w:val="20"/>
              </w:rPr>
            </w:pPr>
            <w:proofErr w:type="spellStart"/>
            <w:r w:rsidRPr="00E8238C">
              <w:rPr>
                <w:rFonts w:ascii="Arial" w:hAnsi="Arial" w:cs="Arial"/>
                <w:b/>
                <w:bCs/>
                <w:sz w:val="20"/>
                <w:szCs w:val="20"/>
                <w:vertAlign w:val="superscript"/>
              </w:rPr>
              <w:t>d</w:t>
            </w:r>
            <w:r w:rsidRPr="00E8238C">
              <w:rPr>
                <w:rFonts w:ascii="Arial" w:hAnsi="Arial" w:cs="Arial"/>
                <w:b/>
                <w:bCs/>
                <w:sz w:val="20"/>
                <w:szCs w:val="20"/>
              </w:rPr>
              <w:t>SWP</w:t>
            </w:r>
            <w:proofErr w:type="spellEnd"/>
            <w:r w:rsidRPr="00E8238C">
              <w:rPr>
                <w:rFonts w:ascii="Arial" w:hAnsi="Arial" w:cs="Arial"/>
                <w:b/>
                <w:bCs/>
                <w:sz w:val="20"/>
                <w:szCs w:val="20"/>
              </w:rPr>
              <w:t xml:space="preserve"> meal (non- de oiled</w:t>
            </w:r>
          </w:p>
        </w:tc>
        <w:tc>
          <w:tcPr>
            <w:tcW w:w="0" w:type="auto"/>
          </w:tcPr>
          <w:p w14:paraId="50CBC7B7"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w:t>
            </w:r>
          </w:p>
        </w:tc>
        <w:tc>
          <w:tcPr>
            <w:tcW w:w="0" w:type="auto"/>
          </w:tcPr>
          <w:p w14:paraId="34B9A09B"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15</w:t>
            </w:r>
          </w:p>
        </w:tc>
        <w:tc>
          <w:tcPr>
            <w:tcW w:w="0" w:type="auto"/>
          </w:tcPr>
          <w:p w14:paraId="50532E14"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30</w:t>
            </w:r>
          </w:p>
        </w:tc>
        <w:tc>
          <w:tcPr>
            <w:tcW w:w="0" w:type="auto"/>
          </w:tcPr>
          <w:p w14:paraId="221B91F4"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w:t>
            </w:r>
          </w:p>
        </w:tc>
        <w:tc>
          <w:tcPr>
            <w:tcW w:w="0" w:type="auto"/>
          </w:tcPr>
          <w:p w14:paraId="16BB0B92"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w:t>
            </w:r>
          </w:p>
        </w:tc>
      </w:tr>
      <w:tr w:rsidR="00E8238C" w:rsidRPr="00E8238C" w14:paraId="029496EE" w14:textId="77777777" w:rsidTr="006654A7">
        <w:trPr>
          <w:trHeight w:val="489"/>
        </w:trPr>
        <w:tc>
          <w:tcPr>
            <w:tcW w:w="0" w:type="auto"/>
          </w:tcPr>
          <w:p w14:paraId="3D1906D5" w14:textId="77777777" w:rsidR="00E8238C" w:rsidRPr="00E8238C" w:rsidRDefault="00E8238C" w:rsidP="00A12835">
            <w:pPr>
              <w:spacing w:line="480" w:lineRule="auto"/>
              <w:rPr>
                <w:rFonts w:ascii="Arial" w:hAnsi="Arial" w:cs="Arial"/>
                <w:b/>
                <w:bCs/>
                <w:sz w:val="20"/>
                <w:szCs w:val="20"/>
              </w:rPr>
            </w:pPr>
            <w:proofErr w:type="spellStart"/>
            <w:r w:rsidRPr="00E8238C">
              <w:rPr>
                <w:rFonts w:ascii="Arial" w:hAnsi="Arial" w:cs="Arial"/>
                <w:b/>
                <w:bCs/>
                <w:sz w:val="20"/>
                <w:szCs w:val="20"/>
                <w:vertAlign w:val="superscript"/>
              </w:rPr>
              <w:t>d</w:t>
            </w:r>
            <w:r w:rsidRPr="00E8238C">
              <w:rPr>
                <w:rFonts w:ascii="Arial" w:hAnsi="Arial" w:cs="Arial"/>
                <w:b/>
                <w:bCs/>
                <w:sz w:val="20"/>
                <w:szCs w:val="20"/>
              </w:rPr>
              <w:t>BSF</w:t>
            </w:r>
            <w:proofErr w:type="spellEnd"/>
            <w:r w:rsidRPr="00E8238C">
              <w:rPr>
                <w:rFonts w:ascii="Arial" w:hAnsi="Arial" w:cs="Arial"/>
                <w:b/>
                <w:bCs/>
                <w:sz w:val="20"/>
                <w:szCs w:val="20"/>
              </w:rPr>
              <w:t xml:space="preserve"> meal</w:t>
            </w:r>
          </w:p>
        </w:tc>
        <w:tc>
          <w:tcPr>
            <w:tcW w:w="0" w:type="auto"/>
          </w:tcPr>
          <w:p w14:paraId="0427F8C4"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w:t>
            </w:r>
          </w:p>
        </w:tc>
        <w:tc>
          <w:tcPr>
            <w:tcW w:w="0" w:type="auto"/>
          </w:tcPr>
          <w:p w14:paraId="0C7F3373"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w:t>
            </w:r>
          </w:p>
        </w:tc>
        <w:tc>
          <w:tcPr>
            <w:tcW w:w="0" w:type="auto"/>
          </w:tcPr>
          <w:p w14:paraId="06E577C1"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w:t>
            </w:r>
          </w:p>
        </w:tc>
        <w:tc>
          <w:tcPr>
            <w:tcW w:w="0" w:type="auto"/>
          </w:tcPr>
          <w:p w14:paraId="2C2FEAB3"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15</w:t>
            </w:r>
          </w:p>
        </w:tc>
        <w:tc>
          <w:tcPr>
            <w:tcW w:w="0" w:type="auto"/>
          </w:tcPr>
          <w:p w14:paraId="454BA8B9"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30</w:t>
            </w:r>
          </w:p>
        </w:tc>
      </w:tr>
      <w:tr w:rsidR="00E8238C" w:rsidRPr="00E8238C" w14:paraId="307DB8E7" w14:textId="77777777" w:rsidTr="006654A7">
        <w:trPr>
          <w:trHeight w:val="489"/>
        </w:trPr>
        <w:tc>
          <w:tcPr>
            <w:tcW w:w="0" w:type="auto"/>
            <w:tcBorders>
              <w:bottom w:val="single" w:sz="4" w:space="0" w:color="000000"/>
            </w:tcBorders>
          </w:tcPr>
          <w:p w14:paraId="196ED426" w14:textId="77777777" w:rsidR="00E8238C" w:rsidRPr="00E8238C" w:rsidRDefault="00E8238C" w:rsidP="00A12835">
            <w:pPr>
              <w:spacing w:line="480" w:lineRule="auto"/>
              <w:rPr>
                <w:rFonts w:ascii="Arial" w:hAnsi="Arial" w:cs="Arial"/>
                <w:b/>
                <w:bCs/>
                <w:sz w:val="20"/>
                <w:szCs w:val="20"/>
              </w:rPr>
            </w:pPr>
            <w:proofErr w:type="spellStart"/>
            <w:r w:rsidRPr="00E8238C">
              <w:rPr>
                <w:rFonts w:ascii="Arial" w:hAnsi="Arial" w:cs="Arial"/>
                <w:b/>
                <w:bCs/>
                <w:sz w:val="20"/>
                <w:szCs w:val="20"/>
                <w:vertAlign w:val="superscript"/>
              </w:rPr>
              <w:t>e</w:t>
            </w:r>
            <w:r w:rsidRPr="00E8238C">
              <w:rPr>
                <w:rFonts w:ascii="Arial" w:hAnsi="Arial" w:cs="Arial"/>
                <w:b/>
                <w:bCs/>
                <w:sz w:val="20"/>
                <w:szCs w:val="20"/>
              </w:rPr>
              <w:t>Vit</w:t>
            </w:r>
            <w:proofErr w:type="spellEnd"/>
            <w:r w:rsidRPr="00E8238C">
              <w:rPr>
                <w:rFonts w:ascii="Arial" w:hAnsi="Arial" w:cs="Arial"/>
                <w:b/>
                <w:bCs/>
                <w:sz w:val="20"/>
                <w:szCs w:val="20"/>
              </w:rPr>
              <w:t>-min mix</w:t>
            </w:r>
          </w:p>
        </w:tc>
        <w:tc>
          <w:tcPr>
            <w:tcW w:w="0" w:type="auto"/>
            <w:tcBorders>
              <w:bottom w:val="single" w:sz="4" w:space="0" w:color="000000"/>
            </w:tcBorders>
          </w:tcPr>
          <w:p w14:paraId="4BCD6550"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1</w:t>
            </w:r>
          </w:p>
        </w:tc>
        <w:tc>
          <w:tcPr>
            <w:tcW w:w="0" w:type="auto"/>
            <w:tcBorders>
              <w:bottom w:val="single" w:sz="4" w:space="0" w:color="000000"/>
            </w:tcBorders>
          </w:tcPr>
          <w:p w14:paraId="21B47EB0"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1</w:t>
            </w:r>
          </w:p>
        </w:tc>
        <w:tc>
          <w:tcPr>
            <w:tcW w:w="0" w:type="auto"/>
            <w:tcBorders>
              <w:bottom w:val="single" w:sz="4" w:space="0" w:color="000000"/>
            </w:tcBorders>
          </w:tcPr>
          <w:p w14:paraId="246CEA80"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1</w:t>
            </w:r>
          </w:p>
        </w:tc>
        <w:tc>
          <w:tcPr>
            <w:tcW w:w="0" w:type="auto"/>
            <w:tcBorders>
              <w:bottom w:val="single" w:sz="4" w:space="0" w:color="000000"/>
            </w:tcBorders>
          </w:tcPr>
          <w:p w14:paraId="016CEBB3"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1</w:t>
            </w:r>
          </w:p>
        </w:tc>
        <w:tc>
          <w:tcPr>
            <w:tcW w:w="0" w:type="auto"/>
            <w:tcBorders>
              <w:bottom w:val="single" w:sz="4" w:space="0" w:color="000000"/>
            </w:tcBorders>
          </w:tcPr>
          <w:p w14:paraId="4A9AD22C"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1</w:t>
            </w:r>
          </w:p>
        </w:tc>
      </w:tr>
      <w:tr w:rsidR="00E8238C" w:rsidRPr="00E8238C" w14:paraId="32A27705" w14:textId="77777777" w:rsidTr="006654A7">
        <w:trPr>
          <w:trHeight w:val="478"/>
        </w:trPr>
        <w:tc>
          <w:tcPr>
            <w:tcW w:w="0" w:type="auto"/>
            <w:gridSpan w:val="6"/>
            <w:tcBorders>
              <w:top w:val="single" w:sz="4" w:space="0" w:color="000000"/>
              <w:bottom w:val="single" w:sz="4" w:space="0" w:color="000000"/>
            </w:tcBorders>
          </w:tcPr>
          <w:p w14:paraId="622B4FD5" w14:textId="77777777" w:rsidR="00E8238C" w:rsidRPr="00E8238C" w:rsidRDefault="00E8238C" w:rsidP="00A12835">
            <w:pPr>
              <w:spacing w:line="480" w:lineRule="auto"/>
              <w:rPr>
                <w:rFonts w:ascii="Arial" w:hAnsi="Arial" w:cs="Arial"/>
                <w:sz w:val="20"/>
                <w:szCs w:val="20"/>
              </w:rPr>
            </w:pPr>
            <w:r w:rsidRPr="00E8238C">
              <w:rPr>
                <w:rFonts w:ascii="Arial" w:hAnsi="Arial" w:cs="Arial"/>
                <w:b/>
                <w:bCs/>
                <w:color w:val="000000"/>
                <w:sz w:val="20"/>
                <w:szCs w:val="20"/>
              </w:rPr>
              <w:t>Proximate composition</w:t>
            </w:r>
          </w:p>
        </w:tc>
      </w:tr>
      <w:tr w:rsidR="00E8238C" w:rsidRPr="00E8238C" w14:paraId="0762834F" w14:textId="77777777" w:rsidTr="006654A7">
        <w:trPr>
          <w:trHeight w:val="489"/>
        </w:trPr>
        <w:tc>
          <w:tcPr>
            <w:tcW w:w="0" w:type="auto"/>
            <w:tcBorders>
              <w:top w:val="single" w:sz="4" w:space="0" w:color="000000"/>
            </w:tcBorders>
          </w:tcPr>
          <w:p w14:paraId="1DBCD016" w14:textId="77777777" w:rsidR="00E8238C" w:rsidRPr="00E8238C" w:rsidRDefault="00E8238C" w:rsidP="00A12835">
            <w:pPr>
              <w:spacing w:line="480" w:lineRule="auto"/>
              <w:rPr>
                <w:rFonts w:ascii="Arial" w:hAnsi="Arial" w:cs="Arial"/>
                <w:b/>
                <w:bCs/>
                <w:sz w:val="20"/>
                <w:szCs w:val="20"/>
              </w:rPr>
            </w:pPr>
            <w:r w:rsidRPr="00E8238C">
              <w:rPr>
                <w:rFonts w:ascii="Arial" w:hAnsi="Arial" w:cs="Arial"/>
                <w:b/>
                <w:bCs/>
                <w:sz w:val="20"/>
                <w:szCs w:val="20"/>
              </w:rPr>
              <w:t>Crude protein %</w:t>
            </w:r>
          </w:p>
        </w:tc>
        <w:tc>
          <w:tcPr>
            <w:tcW w:w="0" w:type="auto"/>
            <w:tcBorders>
              <w:top w:val="single" w:sz="4" w:space="0" w:color="000000"/>
            </w:tcBorders>
            <w:vAlign w:val="bottom"/>
          </w:tcPr>
          <w:p w14:paraId="6F87AA97"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39.95</w:t>
            </w:r>
          </w:p>
        </w:tc>
        <w:tc>
          <w:tcPr>
            <w:tcW w:w="0" w:type="auto"/>
            <w:tcBorders>
              <w:top w:val="single" w:sz="4" w:space="0" w:color="000000"/>
            </w:tcBorders>
            <w:vAlign w:val="bottom"/>
          </w:tcPr>
          <w:p w14:paraId="42A85173"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40.15</w:t>
            </w:r>
          </w:p>
        </w:tc>
        <w:tc>
          <w:tcPr>
            <w:tcW w:w="0" w:type="auto"/>
            <w:tcBorders>
              <w:top w:val="single" w:sz="4" w:space="0" w:color="000000"/>
            </w:tcBorders>
            <w:vAlign w:val="bottom"/>
          </w:tcPr>
          <w:p w14:paraId="4E498683"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40.45</w:t>
            </w:r>
          </w:p>
        </w:tc>
        <w:tc>
          <w:tcPr>
            <w:tcW w:w="0" w:type="auto"/>
            <w:tcBorders>
              <w:top w:val="single" w:sz="4" w:space="0" w:color="000000"/>
            </w:tcBorders>
            <w:vAlign w:val="bottom"/>
          </w:tcPr>
          <w:p w14:paraId="75BA3258"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39.73</w:t>
            </w:r>
          </w:p>
        </w:tc>
        <w:tc>
          <w:tcPr>
            <w:tcW w:w="0" w:type="auto"/>
            <w:tcBorders>
              <w:top w:val="single" w:sz="4" w:space="0" w:color="000000"/>
            </w:tcBorders>
          </w:tcPr>
          <w:p w14:paraId="032A433F"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40.20</w:t>
            </w:r>
          </w:p>
        </w:tc>
      </w:tr>
      <w:tr w:rsidR="00E8238C" w:rsidRPr="00E8238C" w14:paraId="082CBC30" w14:textId="77777777" w:rsidTr="006654A7">
        <w:trPr>
          <w:trHeight w:val="489"/>
        </w:trPr>
        <w:tc>
          <w:tcPr>
            <w:tcW w:w="0" w:type="auto"/>
          </w:tcPr>
          <w:p w14:paraId="695422C0" w14:textId="77777777" w:rsidR="00E8238C" w:rsidRPr="00E8238C" w:rsidRDefault="00E8238C" w:rsidP="00A12835">
            <w:pPr>
              <w:spacing w:line="480" w:lineRule="auto"/>
              <w:rPr>
                <w:rFonts w:ascii="Arial" w:hAnsi="Arial" w:cs="Arial"/>
                <w:b/>
                <w:bCs/>
                <w:sz w:val="20"/>
                <w:szCs w:val="20"/>
              </w:rPr>
            </w:pPr>
            <w:r w:rsidRPr="00E8238C">
              <w:rPr>
                <w:rFonts w:ascii="Arial" w:hAnsi="Arial" w:cs="Arial"/>
                <w:b/>
                <w:bCs/>
                <w:sz w:val="20"/>
                <w:szCs w:val="20"/>
              </w:rPr>
              <w:t>Crude lipid %</w:t>
            </w:r>
          </w:p>
        </w:tc>
        <w:tc>
          <w:tcPr>
            <w:tcW w:w="0" w:type="auto"/>
            <w:vAlign w:val="bottom"/>
          </w:tcPr>
          <w:p w14:paraId="5BC6014C"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6.57</w:t>
            </w:r>
          </w:p>
        </w:tc>
        <w:tc>
          <w:tcPr>
            <w:tcW w:w="0" w:type="auto"/>
            <w:vAlign w:val="bottom"/>
          </w:tcPr>
          <w:p w14:paraId="562C9E32"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7.56</w:t>
            </w:r>
          </w:p>
        </w:tc>
        <w:tc>
          <w:tcPr>
            <w:tcW w:w="0" w:type="auto"/>
            <w:vAlign w:val="bottom"/>
          </w:tcPr>
          <w:p w14:paraId="08BDB8FD"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8.10</w:t>
            </w:r>
          </w:p>
        </w:tc>
        <w:tc>
          <w:tcPr>
            <w:tcW w:w="0" w:type="auto"/>
            <w:vAlign w:val="bottom"/>
          </w:tcPr>
          <w:p w14:paraId="716E66B2"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7.28</w:t>
            </w:r>
          </w:p>
        </w:tc>
        <w:tc>
          <w:tcPr>
            <w:tcW w:w="0" w:type="auto"/>
          </w:tcPr>
          <w:p w14:paraId="3366C1FC"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7.86</w:t>
            </w:r>
          </w:p>
        </w:tc>
      </w:tr>
      <w:tr w:rsidR="00E8238C" w:rsidRPr="00E8238C" w14:paraId="69183AAE" w14:textId="77777777" w:rsidTr="006654A7">
        <w:trPr>
          <w:trHeight w:val="478"/>
        </w:trPr>
        <w:tc>
          <w:tcPr>
            <w:tcW w:w="0" w:type="auto"/>
          </w:tcPr>
          <w:p w14:paraId="373C3689" w14:textId="77777777" w:rsidR="00E8238C" w:rsidRPr="00E8238C" w:rsidRDefault="00E8238C" w:rsidP="00A12835">
            <w:pPr>
              <w:spacing w:line="480" w:lineRule="auto"/>
              <w:rPr>
                <w:rFonts w:ascii="Arial" w:hAnsi="Arial" w:cs="Arial"/>
                <w:b/>
                <w:bCs/>
                <w:sz w:val="20"/>
                <w:szCs w:val="20"/>
              </w:rPr>
            </w:pPr>
            <w:r w:rsidRPr="00E8238C">
              <w:rPr>
                <w:rFonts w:ascii="Arial" w:hAnsi="Arial" w:cs="Arial"/>
                <w:b/>
                <w:bCs/>
                <w:sz w:val="20"/>
                <w:szCs w:val="20"/>
              </w:rPr>
              <w:t>Moisture %</w:t>
            </w:r>
          </w:p>
        </w:tc>
        <w:tc>
          <w:tcPr>
            <w:tcW w:w="0" w:type="auto"/>
          </w:tcPr>
          <w:p w14:paraId="1C04E8FC"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11.08</w:t>
            </w:r>
          </w:p>
        </w:tc>
        <w:tc>
          <w:tcPr>
            <w:tcW w:w="0" w:type="auto"/>
          </w:tcPr>
          <w:p w14:paraId="036ABC67"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10.84</w:t>
            </w:r>
          </w:p>
        </w:tc>
        <w:tc>
          <w:tcPr>
            <w:tcW w:w="0" w:type="auto"/>
          </w:tcPr>
          <w:p w14:paraId="30CA7F61"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10.78</w:t>
            </w:r>
          </w:p>
        </w:tc>
        <w:tc>
          <w:tcPr>
            <w:tcW w:w="0" w:type="auto"/>
          </w:tcPr>
          <w:p w14:paraId="63857C69"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10.80</w:t>
            </w:r>
          </w:p>
        </w:tc>
        <w:tc>
          <w:tcPr>
            <w:tcW w:w="0" w:type="auto"/>
          </w:tcPr>
          <w:p w14:paraId="1302AFA0"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10.76</w:t>
            </w:r>
          </w:p>
        </w:tc>
      </w:tr>
      <w:tr w:rsidR="00E8238C" w:rsidRPr="00E8238C" w14:paraId="4552F351" w14:textId="77777777" w:rsidTr="006654A7">
        <w:trPr>
          <w:trHeight w:val="489"/>
        </w:trPr>
        <w:tc>
          <w:tcPr>
            <w:tcW w:w="0" w:type="auto"/>
          </w:tcPr>
          <w:p w14:paraId="61900FD5" w14:textId="77777777" w:rsidR="00E8238C" w:rsidRPr="00E8238C" w:rsidRDefault="00E8238C" w:rsidP="00A12835">
            <w:pPr>
              <w:spacing w:line="480" w:lineRule="auto"/>
              <w:rPr>
                <w:rFonts w:ascii="Arial" w:hAnsi="Arial" w:cs="Arial"/>
                <w:b/>
                <w:bCs/>
                <w:sz w:val="20"/>
                <w:szCs w:val="20"/>
              </w:rPr>
            </w:pPr>
            <w:r w:rsidRPr="00E8238C">
              <w:rPr>
                <w:rFonts w:ascii="Arial" w:hAnsi="Arial" w:cs="Arial"/>
                <w:b/>
                <w:bCs/>
                <w:sz w:val="20"/>
                <w:szCs w:val="20"/>
              </w:rPr>
              <w:t>Ash %</w:t>
            </w:r>
          </w:p>
        </w:tc>
        <w:tc>
          <w:tcPr>
            <w:tcW w:w="0" w:type="auto"/>
            <w:vAlign w:val="bottom"/>
          </w:tcPr>
          <w:p w14:paraId="6EBC4A6C"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12.3</w:t>
            </w:r>
          </w:p>
        </w:tc>
        <w:tc>
          <w:tcPr>
            <w:tcW w:w="0" w:type="auto"/>
            <w:vAlign w:val="bottom"/>
          </w:tcPr>
          <w:p w14:paraId="48800E97"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8.41</w:t>
            </w:r>
          </w:p>
        </w:tc>
        <w:tc>
          <w:tcPr>
            <w:tcW w:w="0" w:type="auto"/>
            <w:vAlign w:val="bottom"/>
          </w:tcPr>
          <w:p w14:paraId="73BC8C59"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8.12</w:t>
            </w:r>
          </w:p>
        </w:tc>
        <w:tc>
          <w:tcPr>
            <w:tcW w:w="0" w:type="auto"/>
            <w:vAlign w:val="bottom"/>
          </w:tcPr>
          <w:p w14:paraId="236115D7"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8.45</w:t>
            </w:r>
          </w:p>
        </w:tc>
        <w:tc>
          <w:tcPr>
            <w:tcW w:w="0" w:type="auto"/>
          </w:tcPr>
          <w:p w14:paraId="5E8F94F9"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8.17</w:t>
            </w:r>
          </w:p>
        </w:tc>
      </w:tr>
      <w:tr w:rsidR="00E8238C" w:rsidRPr="00E8238C" w14:paraId="18616F7E" w14:textId="77777777" w:rsidTr="006654A7">
        <w:trPr>
          <w:trHeight w:val="489"/>
        </w:trPr>
        <w:tc>
          <w:tcPr>
            <w:tcW w:w="0" w:type="auto"/>
            <w:tcBorders>
              <w:bottom w:val="single" w:sz="4" w:space="0" w:color="000000"/>
            </w:tcBorders>
          </w:tcPr>
          <w:p w14:paraId="1A4D429E" w14:textId="77777777" w:rsidR="00E8238C" w:rsidRPr="00E8238C" w:rsidRDefault="00E8238C" w:rsidP="00A12835">
            <w:pPr>
              <w:spacing w:line="480" w:lineRule="auto"/>
              <w:rPr>
                <w:rFonts w:ascii="Arial" w:hAnsi="Arial" w:cs="Arial"/>
                <w:b/>
                <w:bCs/>
                <w:sz w:val="20"/>
                <w:szCs w:val="20"/>
              </w:rPr>
            </w:pPr>
            <w:r w:rsidRPr="00E8238C">
              <w:rPr>
                <w:rFonts w:ascii="Arial" w:hAnsi="Arial" w:cs="Arial"/>
                <w:b/>
                <w:bCs/>
                <w:sz w:val="20"/>
                <w:szCs w:val="20"/>
              </w:rPr>
              <w:t>Calorific Value (MJ/Kg)</w:t>
            </w:r>
          </w:p>
        </w:tc>
        <w:tc>
          <w:tcPr>
            <w:tcW w:w="0" w:type="auto"/>
            <w:tcBorders>
              <w:bottom w:val="single" w:sz="4" w:space="0" w:color="000000"/>
            </w:tcBorders>
          </w:tcPr>
          <w:p w14:paraId="21017939"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17.96</w:t>
            </w:r>
          </w:p>
        </w:tc>
        <w:tc>
          <w:tcPr>
            <w:tcW w:w="0" w:type="auto"/>
            <w:tcBorders>
              <w:bottom w:val="single" w:sz="4" w:space="0" w:color="000000"/>
            </w:tcBorders>
          </w:tcPr>
          <w:p w14:paraId="509440AB"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17.98</w:t>
            </w:r>
          </w:p>
        </w:tc>
        <w:tc>
          <w:tcPr>
            <w:tcW w:w="0" w:type="auto"/>
            <w:tcBorders>
              <w:bottom w:val="single" w:sz="4" w:space="0" w:color="000000"/>
            </w:tcBorders>
          </w:tcPr>
          <w:p w14:paraId="6281CC77"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18.00</w:t>
            </w:r>
          </w:p>
        </w:tc>
        <w:tc>
          <w:tcPr>
            <w:tcW w:w="0" w:type="auto"/>
            <w:tcBorders>
              <w:bottom w:val="single" w:sz="4" w:space="0" w:color="000000"/>
            </w:tcBorders>
          </w:tcPr>
          <w:p w14:paraId="288DE419"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18.01</w:t>
            </w:r>
          </w:p>
        </w:tc>
        <w:tc>
          <w:tcPr>
            <w:tcW w:w="0" w:type="auto"/>
            <w:tcBorders>
              <w:bottom w:val="single" w:sz="4" w:space="0" w:color="000000"/>
            </w:tcBorders>
          </w:tcPr>
          <w:p w14:paraId="66745804"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18.06</w:t>
            </w:r>
          </w:p>
        </w:tc>
      </w:tr>
      <w:tr w:rsidR="00E8238C" w:rsidRPr="00E8238C" w14:paraId="09E453A4" w14:textId="77777777" w:rsidTr="006654A7">
        <w:trPr>
          <w:trHeight w:val="478"/>
        </w:trPr>
        <w:tc>
          <w:tcPr>
            <w:tcW w:w="0" w:type="auto"/>
            <w:gridSpan w:val="6"/>
            <w:tcBorders>
              <w:top w:val="single" w:sz="4" w:space="0" w:color="000000"/>
            </w:tcBorders>
          </w:tcPr>
          <w:p w14:paraId="6CFEE6AC" w14:textId="77777777" w:rsidR="00E8238C" w:rsidRPr="00E8238C" w:rsidRDefault="00E8238C" w:rsidP="00A12835">
            <w:pPr>
              <w:spacing w:after="0" w:line="480" w:lineRule="auto"/>
              <w:rPr>
                <w:rFonts w:ascii="Arial" w:hAnsi="Arial" w:cs="Arial"/>
                <w:sz w:val="20"/>
                <w:szCs w:val="20"/>
              </w:rPr>
            </w:pPr>
            <w:proofErr w:type="spellStart"/>
            <w:r w:rsidRPr="00E8238C">
              <w:rPr>
                <w:rFonts w:ascii="Arial" w:hAnsi="Arial" w:cs="Arial"/>
                <w:sz w:val="20"/>
                <w:szCs w:val="20"/>
                <w:vertAlign w:val="superscript"/>
              </w:rPr>
              <w:t>a</w:t>
            </w:r>
            <w:r w:rsidRPr="00E8238C">
              <w:rPr>
                <w:rFonts w:ascii="Arial" w:hAnsi="Arial" w:cs="Arial"/>
                <w:sz w:val="20"/>
                <w:szCs w:val="20"/>
              </w:rPr>
              <w:t>Dry</w:t>
            </w:r>
            <w:proofErr w:type="spellEnd"/>
            <w:r w:rsidRPr="00E8238C">
              <w:rPr>
                <w:rFonts w:ascii="Arial" w:hAnsi="Arial" w:cs="Arial"/>
                <w:sz w:val="20"/>
                <w:szCs w:val="20"/>
              </w:rPr>
              <w:t xml:space="preserve"> fish market, </w:t>
            </w:r>
            <w:proofErr w:type="spellStart"/>
            <w:r w:rsidRPr="00E8238C">
              <w:rPr>
                <w:rFonts w:ascii="Arial" w:hAnsi="Arial" w:cs="Arial"/>
                <w:sz w:val="20"/>
                <w:szCs w:val="20"/>
              </w:rPr>
              <w:t>Thoothukudi</w:t>
            </w:r>
            <w:proofErr w:type="spellEnd"/>
            <w:r w:rsidRPr="00E8238C">
              <w:rPr>
                <w:rFonts w:ascii="Arial" w:hAnsi="Arial" w:cs="Arial"/>
                <w:sz w:val="20"/>
                <w:szCs w:val="20"/>
              </w:rPr>
              <w:t>, Tamil Nadu, India</w:t>
            </w:r>
          </w:p>
        </w:tc>
      </w:tr>
      <w:tr w:rsidR="00E8238C" w:rsidRPr="00E8238C" w14:paraId="441A1076" w14:textId="77777777" w:rsidTr="006654A7">
        <w:trPr>
          <w:trHeight w:val="489"/>
        </w:trPr>
        <w:tc>
          <w:tcPr>
            <w:tcW w:w="0" w:type="auto"/>
            <w:gridSpan w:val="6"/>
          </w:tcPr>
          <w:p w14:paraId="1769777F" w14:textId="77777777" w:rsidR="00E8238C" w:rsidRPr="00E8238C" w:rsidRDefault="00E8238C" w:rsidP="00A12835">
            <w:pPr>
              <w:spacing w:after="0" w:line="480" w:lineRule="auto"/>
              <w:rPr>
                <w:rFonts w:ascii="Arial" w:hAnsi="Arial" w:cs="Arial"/>
                <w:sz w:val="20"/>
                <w:szCs w:val="20"/>
              </w:rPr>
            </w:pPr>
            <w:proofErr w:type="spellStart"/>
            <w:r w:rsidRPr="00E8238C">
              <w:rPr>
                <w:rFonts w:ascii="Arial" w:hAnsi="Arial" w:cs="Arial"/>
                <w:sz w:val="20"/>
                <w:szCs w:val="20"/>
                <w:vertAlign w:val="superscript"/>
              </w:rPr>
              <w:t>b</w:t>
            </w:r>
            <w:r w:rsidRPr="00E8238C">
              <w:rPr>
                <w:rFonts w:ascii="Arial" w:hAnsi="Arial" w:cs="Arial"/>
                <w:sz w:val="20"/>
                <w:szCs w:val="20"/>
              </w:rPr>
              <w:t>Indian</w:t>
            </w:r>
            <w:proofErr w:type="spellEnd"/>
            <w:r w:rsidRPr="00E8238C">
              <w:rPr>
                <w:rFonts w:ascii="Arial" w:hAnsi="Arial" w:cs="Arial"/>
                <w:sz w:val="20"/>
                <w:szCs w:val="20"/>
              </w:rPr>
              <w:t xml:space="preserve"> supermarket Pvt, Ltd., </w:t>
            </w:r>
            <w:proofErr w:type="spellStart"/>
            <w:r w:rsidRPr="00E8238C">
              <w:rPr>
                <w:rFonts w:ascii="Arial" w:hAnsi="Arial" w:cs="Arial"/>
                <w:sz w:val="20"/>
                <w:szCs w:val="20"/>
              </w:rPr>
              <w:t>Bhavanisagar</w:t>
            </w:r>
            <w:proofErr w:type="spellEnd"/>
            <w:r w:rsidRPr="00E8238C">
              <w:rPr>
                <w:rFonts w:ascii="Arial" w:hAnsi="Arial" w:cs="Arial"/>
                <w:sz w:val="20"/>
                <w:szCs w:val="20"/>
              </w:rPr>
              <w:t>, Tamil Nadu, India</w:t>
            </w:r>
          </w:p>
        </w:tc>
      </w:tr>
      <w:tr w:rsidR="00E8238C" w:rsidRPr="00E8238C" w14:paraId="2650CB6D" w14:textId="77777777" w:rsidTr="006654A7">
        <w:trPr>
          <w:trHeight w:val="489"/>
        </w:trPr>
        <w:tc>
          <w:tcPr>
            <w:tcW w:w="0" w:type="auto"/>
            <w:gridSpan w:val="6"/>
          </w:tcPr>
          <w:p w14:paraId="36F66A17" w14:textId="77777777" w:rsidR="00E8238C" w:rsidRPr="00E8238C" w:rsidRDefault="00E8238C" w:rsidP="00A12835">
            <w:pPr>
              <w:spacing w:after="0" w:line="480" w:lineRule="auto"/>
              <w:rPr>
                <w:rFonts w:ascii="Arial" w:hAnsi="Arial" w:cs="Arial"/>
                <w:sz w:val="20"/>
                <w:szCs w:val="20"/>
              </w:rPr>
            </w:pPr>
            <w:proofErr w:type="spellStart"/>
            <w:r w:rsidRPr="00E8238C">
              <w:rPr>
                <w:rFonts w:ascii="Arial" w:hAnsi="Arial" w:cs="Arial"/>
                <w:sz w:val="20"/>
                <w:szCs w:val="20"/>
                <w:vertAlign w:val="superscript"/>
              </w:rPr>
              <w:t>c</w:t>
            </w:r>
            <w:r w:rsidRPr="00E8238C">
              <w:rPr>
                <w:rFonts w:ascii="Arial" w:hAnsi="Arial" w:cs="Arial"/>
                <w:sz w:val="20"/>
                <w:szCs w:val="20"/>
              </w:rPr>
              <w:t>Mahindra</w:t>
            </w:r>
            <w:proofErr w:type="spellEnd"/>
            <w:r w:rsidRPr="00E8238C">
              <w:rPr>
                <w:rFonts w:ascii="Arial" w:hAnsi="Arial" w:cs="Arial"/>
                <w:sz w:val="20"/>
                <w:szCs w:val="20"/>
              </w:rPr>
              <w:t xml:space="preserve"> feeds </w:t>
            </w:r>
            <w:proofErr w:type="spellStart"/>
            <w:r w:rsidRPr="00E8238C">
              <w:rPr>
                <w:rFonts w:ascii="Arial" w:hAnsi="Arial" w:cs="Arial"/>
                <w:sz w:val="20"/>
                <w:szCs w:val="20"/>
              </w:rPr>
              <w:t>Pvt.</w:t>
            </w:r>
            <w:proofErr w:type="spellEnd"/>
            <w:r w:rsidRPr="00E8238C">
              <w:rPr>
                <w:rFonts w:ascii="Arial" w:hAnsi="Arial" w:cs="Arial"/>
                <w:sz w:val="20"/>
                <w:szCs w:val="20"/>
              </w:rPr>
              <w:t xml:space="preserve"> Ltd., Namakkal, Tamil Nadu, India</w:t>
            </w:r>
          </w:p>
        </w:tc>
      </w:tr>
      <w:tr w:rsidR="00E8238C" w:rsidRPr="00E8238C" w14:paraId="74A20E2D" w14:textId="77777777" w:rsidTr="006654A7">
        <w:trPr>
          <w:trHeight w:val="489"/>
        </w:trPr>
        <w:tc>
          <w:tcPr>
            <w:tcW w:w="0" w:type="auto"/>
            <w:gridSpan w:val="6"/>
          </w:tcPr>
          <w:p w14:paraId="0498CAA0" w14:textId="77777777" w:rsidR="00E8238C" w:rsidRPr="00E8238C" w:rsidRDefault="00E8238C" w:rsidP="00A12835">
            <w:pPr>
              <w:spacing w:after="0" w:line="480" w:lineRule="auto"/>
              <w:rPr>
                <w:rFonts w:ascii="Arial" w:hAnsi="Arial" w:cs="Arial"/>
                <w:sz w:val="20"/>
                <w:szCs w:val="20"/>
              </w:rPr>
            </w:pPr>
            <w:proofErr w:type="spellStart"/>
            <w:r w:rsidRPr="00E8238C">
              <w:rPr>
                <w:rFonts w:ascii="Arial" w:hAnsi="Arial" w:cs="Arial"/>
                <w:sz w:val="20"/>
                <w:szCs w:val="20"/>
                <w:vertAlign w:val="superscript"/>
              </w:rPr>
              <w:t>d</w:t>
            </w:r>
            <w:r w:rsidRPr="00E8238C">
              <w:rPr>
                <w:rFonts w:ascii="Arial" w:hAnsi="Arial" w:cs="Arial"/>
                <w:sz w:val="20"/>
                <w:szCs w:val="20"/>
              </w:rPr>
              <w:t>Silvermine</w:t>
            </w:r>
            <w:proofErr w:type="spellEnd"/>
            <w:r w:rsidRPr="00E8238C">
              <w:rPr>
                <w:rFonts w:ascii="Arial" w:hAnsi="Arial" w:cs="Arial"/>
                <w:sz w:val="20"/>
                <w:szCs w:val="20"/>
              </w:rPr>
              <w:t xml:space="preserve"> </w:t>
            </w:r>
            <w:proofErr w:type="spellStart"/>
            <w:r w:rsidRPr="00E8238C">
              <w:rPr>
                <w:rFonts w:ascii="Arial" w:hAnsi="Arial" w:cs="Arial"/>
                <w:sz w:val="20"/>
                <w:szCs w:val="20"/>
              </w:rPr>
              <w:t>Pvt.</w:t>
            </w:r>
            <w:proofErr w:type="spellEnd"/>
            <w:r w:rsidRPr="00E8238C">
              <w:rPr>
                <w:rFonts w:ascii="Arial" w:hAnsi="Arial" w:cs="Arial"/>
                <w:sz w:val="20"/>
                <w:szCs w:val="20"/>
              </w:rPr>
              <w:t xml:space="preserve"> Ltd., </w:t>
            </w:r>
            <w:proofErr w:type="spellStart"/>
            <w:r w:rsidRPr="00E8238C">
              <w:rPr>
                <w:rFonts w:ascii="Arial" w:hAnsi="Arial" w:cs="Arial"/>
                <w:sz w:val="20"/>
                <w:szCs w:val="20"/>
              </w:rPr>
              <w:t>Udumalaipet</w:t>
            </w:r>
            <w:proofErr w:type="spellEnd"/>
            <w:r w:rsidRPr="00E8238C">
              <w:rPr>
                <w:rFonts w:ascii="Arial" w:hAnsi="Arial" w:cs="Arial"/>
                <w:sz w:val="20"/>
                <w:szCs w:val="20"/>
              </w:rPr>
              <w:t>, Tamil Nadu, India</w:t>
            </w:r>
          </w:p>
        </w:tc>
      </w:tr>
      <w:tr w:rsidR="00E8238C" w:rsidRPr="00E8238C" w14:paraId="0543A2F2" w14:textId="77777777" w:rsidTr="006654A7">
        <w:trPr>
          <w:trHeight w:val="478"/>
        </w:trPr>
        <w:tc>
          <w:tcPr>
            <w:tcW w:w="0" w:type="auto"/>
            <w:gridSpan w:val="6"/>
          </w:tcPr>
          <w:p w14:paraId="0806BB14" w14:textId="77777777" w:rsidR="00E8238C" w:rsidRPr="00E8238C" w:rsidRDefault="00E8238C" w:rsidP="00A12835">
            <w:pPr>
              <w:spacing w:after="0" w:line="480" w:lineRule="auto"/>
              <w:rPr>
                <w:rFonts w:ascii="Arial" w:hAnsi="Arial" w:cs="Arial"/>
                <w:sz w:val="20"/>
                <w:szCs w:val="20"/>
              </w:rPr>
            </w:pPr>
            <w:proofErr w:type="spellStart"/>
            <w:r w:rsidRPr="00E8238C">
              <w:rPr>
                <w:rFonts w:ascii="Arial" w:hAnsi="Arial" w:cs="Arial"/>
                <w:sz w:val="20"/>
                <w:szCs w:val="20"/>
                <w:vertAlign w:val="superscript"/>
              </w:rPr>
              <w:t>e</w:t>
            </w:r>
            <w:r w:rsidRPr="00E8238C">
              <w:rPr>
                <w:rFonts w:ascii="Arial" w:hAnsi="Arial" w:cs="Arial"/>
                <w:sz w:val="20"/>
                <w:szCs w:val="20"/>
              </w:rPr>
              <w:t>Kovai</w:t>
            </w:r>
            <w:proofErr w:type="spellEnd"/>
            <w:r w:rsidRPr="00E8238C">
              <w:rPr>
                <w:rFonts w:ascii="Arial" w:hAnsi="Arial" w:cs="Arial"/>
                <w:sz w:val="20"/>
                <w:szCs w:val="20"/>
              </w:rPr>
              <w:t xml:space="preserve"> BSF Pvt, Ltd., Coimbatore, Tamil Nadu, India</w:t>
            </w:r>
          </w:p>
        </w:tc>
      </w:tr>
      <w:tr w:rsidR="00E8238C" w:rsidRPr="00E8238C" w14:paraId="2D806F4E" w14:textId="77777777" w:rsidTr="006654A7">
        <w:trPr>
          <w:trHeight w:val="489"/>
        </w:trPr>
        <w:tc>
          <w:tcPr>
            <w:tcW w:w="0" w:type="auto"/>
            <w:gridSpan w:val="6"/>
          </w:tcPr>
          <w:p w14:paraId="0ECEC5A1" w14:textId="77777777" w:rsidR="00E8238C" w:rsidRPr="00E8238C" w:rsidRDefault="00E8238C" w:rsidP="00A12835">
            <w:pPr>
              <w:spacing w:after="0" w:line="480" w:lineRule="auto"/>
              <w:rPr>
                <w:rFonts w:ascii="Arial" w:hAnsi="Arial" w:cs="Arial"/>
                <w:sz w:val="20"/>
                <w:szCs w:val="20"/>
              </w:rPr>
            </w:pPr>
            <w:proofErr w:type="spellStart"/>
            <w:r w:rsidRPr="00E8238C">
              <w:rPr>
                <w:rFonts w:ascii="Arial" w:hAnsi="Arial" w:cs="Arial"/>
                <w:sz w:val="20"/>
                <w:szCs w:val="20"/>
                <w:vertAlign w:val="superscript"/>
              </w:rPr>
              <w:t>f</w:t>
            </w:r>
            <w:r w:rsidRPr="00E8238C">
              <w:rPr>
                <w:rFonts w:ascii="Arial" w:hAnsi="Arial" w:cs="Arial"/>
                <w:sz w:val="20"/>
                <w:szCs w:val="20"/>
              </w:rPr>
              <w:t>Anicare</w:t>
            </w:r>
            <w:proofErr w:type="spellEnd"/>
            <w:r w:rsidRPr="00E8238C">
              <w:rPr>
                <w:rFonts w:ascii="Arial" w:hAnsi="Arial" w:cs="Arial"/>
                <w:sz w:val="20"/>
                <w:szCs w:val="20"/>
              </w:rPr>
              <w:t xml:space="preserve"> </w:t>
            </w:r>
            <w:proofErr w:type="spellStart"/>
            <w:r w:rsidRPr="00E8238C">
              <w:rPr>
                <w:rFonts w:ascii="Arial" w:hAnsi="Arial" w:cs="Arial"/>
                <w:sz w:val="20"/>
                <w:szCs w:val="20"/>
              </w:rPr>
              <w:t>Pvt.</w:t>
            </w:r>
            <w:proofErr w:type="spellEnd"/>
            <w:r w:rsidRPr="00E8238C">
              <w:rPr>
                <w:rFonts w:ascii="Arial" w:hAnsi="Arial" w:cs="Arial"/>
                <w:sz w:val="20"/>
                <w:szCs w:val="20"/>
              </w:rPr>
              <w:t xml:space="preserve"> Ltd., Chennai, Tamil Nadu, India. </w:t>
            </w:r>
          </w:p>
        </w:tc>
      </w:tr>
    </w:tbl>
    <w:p w14:paraId="4C6ADA43" w14:textId="5D15FC5B" w:rsidR="002B0A47" w:rsidRPr="00E8238C" w:rsidRDefault="002B0A47" w:rsidP="00A12835">
      <w:pPr>
        <w:spacing w:line="480" w:lineRule="auto"/>
        <w:jc w:val="both"/>
        <w:rPr>
          <w:rFonts w:ascii="Arial" w:hAnsi="Arial" w:cs="Arial"/>
          <w:sz w:val="20"/>
          <w:szCs w:val="20"/>
        </w:rPr>
      </w:pPr>
    </w:p>
    <w:p w14:paraId="2A637723" w14:textId="77777777" w:rsidR="00E8238C" w:rsidRPr="00E8238C" w:rsidRDefault="00E8238C" w:rsidP="00A12835">
      <w:pPr>
        <w:spacing w:line="480" w:lineRule="auto"/>
        <w:jc w:val="both"/>
        <w:rPr>
          <w:rFonts w:ascii="Arial" w:hAnsi="Arial" w:cs="Arial"/>
          <w:b/>
          <w:bCs/>
        </w:rPr>
      </w:pPr>
      <w:r w:rsidRPr="00E8238C">
        <w:rPr>
          <w:rFonts w:ascii="Arial" w:hAnsi="Arial" w:cs="Arial"/>
          <w:b/>
          <w:bCs/>
        </w:rPr>
        <w:t>2.3 Physicochemical parameters of water</w:t>
      </w:r>
    </w:p>
    <w:p w14:paraId="44DE3E6D" w14:textId="77777777" w:rsidR="00E8238C" w:rsidRPr="00E8238C" w:rsidRDefault="00E8238C" w:rsidP="00A12835">
      <w:pPr>
        <w:spacing w:line="480" w:lineRule="auto"/>
        <w:ind w:firstLine="720"/>
        <w:jc w:val="both"/>
        <w:rPr>
          <w:rFonts w:ascii="Arial" w:hAnsi="Arial" w:cs="Arial"/>
          <w:sz w:val="20"/>
          <w:szCs w:val="20"/>
        </w:rPr>
      </w:pPr>
      <w:r w:rsidRPr="00E8238C">
        <w:rPr>
          <w:rFonts w:ascii="Arial" w:hAnsi="Arial" w:cs="Arial"/>
          <w:sz w:val="20"/>
          <w:szCs w:val="20"/>
        </w:rPr>
        <w:t>Fortnight sampling was done to analyse the water quality. The parameters such as water temperature, pH, dissolved oxygen (DO), nitrite (NO</w:t>
      </w:r>
      <w:r w:rsidRPr="00E8238C">
        <w:rPr>
          <w:rFonts w:ascii="Arial" w:hAnsi="Arial" w:cs="Arial"/>
          <w:sz w:val="20"/>
          <w:szCs w:val="20"/>
          <w:vertAlign w:val="subscript"/>
        </w:rPr>
        <w:t>2</w:t>
      </w:r>
      <w:r w:rsidRPr="00E8238C">
        <w:rPr>
          <w:rFonts w:ascii="Arial" w:hAnsi="Arial" w:cs="Arial"/>
          <w:sz w:val="20"/>
          <w:szCs w:val="20"/>
        </w:rPr>
        <w:t>), ammonia (NH</w:t>
      </w:r>
      <w:r w:rsidRPr="00E8238C">
        <w:rPr>
          <w:rFonts w:ascii="Arial" w:hAnsi="Arial" w:cs="Arial"/>
          <w:sz w:val="20"/>
          <w:szCs w:val="20"/>
          <w:vertAlign w:val="subscript"/>
        </w:rPr>
        <w:t>3</w:t>
      </w:r>
      <w:r w:rsidRPr="00E8238C">
        <w:rPr>
          <w:rFonts w:ascii="Arial" w:hAnsi="Arial" w:cs="Arial"/>
          <w:sz w:val="20"/>
          <w:szCs w:val="20"/>
        </w:rPr>
        <w:t>), nitrate (NO</w:t>
      </w:r>
      <w:r w:rsidRPr="00E8238C">
        <w:rPr>
          <w:rFonts w:ascii="Arial" w:hAnsi="Arial" w:cs="Arial"/>
          <w:sz w:val="20"/>
          <w:szCs w:val="20"/>
          <w:vertAlign w:val="subscript"/>
        </w:rPr>
        <w:t>3</w:t>
      </w:r>
      <w:r w:rsidRPr="00E8238C">
        <w:rPr>
          <w:rFonts w:ascii="Arial" w:hAnsi="Arial" w:cs="Arial"/>
          <w:sz w:val="20"/>
          <w:szCs w:val="20"/>
        </w:rPr>
        <w:t>), inorganic phosphate (PO</w:t>
      </w:r>
      <w:r w:rsidRPr="00E8238C">
        <w:rPr>
          <w:rFonts w:ascii="Arial" w:hAnsi="Arial" w:cs="Arial"/>
          <w:sz w:val="20"/>
          <w:szCs w:val="20"/>
          <w:vertAlign w:val="subscript"/>
        </w:rPr>
        <w:t>4</w:t>
      </w:r>
      <w:r w:rsidRPr="00E8238C">
        <w:rPr>
          <w:rFonts w:ascii="Arial" w:hAnsi="Arial" w:cs="Arial"/>
          <w:sz w:val="20"/>
          <w:szCs w:val="20"/>
          <w:vertAlign w:val="superscript"/>
        </w:rPr>
        <w:t>-</w:t>
      </w:r>
      <w:r w:rsidRPr="00E8238C">
        <w:rPr>
          <w:rFonts w:ascii="Arial" w:hAnsi="Arial" w:cs="Arial"/>
          <w:sz w:val="20"/>
          <w:szCs w:val="20"/>
        </w:rPr>
        <w:t xml:space="preserve">), potassium (K), hardness, alkalinity, and total dissolved solids (TDS) </w:t>
      </w:r>
      <w:r w:rsidRPr="00E8238C">
        <w:rPr>
          <w:rFonts w:ascii="Arial" w:hAnsi="Arial" w:cs="Arial"/>
          <w:sz w:val="20"/>
          <w:szCs w:val="20"/>
        </w:rPr>
        <w:fldChar w:fldCharType="begin"/>
      </w:r>
      <w:r w:rsidRPr="00E8238C">
        <w:rPr>
          <w:rFonts w:ascii="Arial" w:hAnsi="Arial" w:cs="Arial"/>
          <w:sz w:val="20"/>
          <w:szCs w:val="20"/>
        </w:rPr>
        <w:instrText xml:space="preserve"> ADDIN ZOTERO_ITEM CSL_CITATION {"citationID":"wbd7jlMI","properties":{"formattedCitation":"(APHA 2012)","plainCitation":"(APHA 2012)","noteIndex":0},"citationItems":[{"id":134,"uris":["http://zotero.org/users/local/H2BNXcOu/items/9DD7H9BK"],"itemData":{"id":134,"type":"book","publisher":"American public health association Washington, DC","source":"Google Scholar","title":"Standard methods for the examination of water and wastewater","URL":"https://yabesh.ir/wp-content/uploads/2018/02/Standard-Methods-23rd-Perv.pdf","volume":"10","author":[{"family":"APHA","given":"Laura"}],"accessed":{"date-parts":[["2025",1,25]]},"issued":{"date-parts":[["2012"]]}}}],"schema":"https://github.com/citation-style-language/schema/raw/master/csl-citation.json"} </w:instrText>
      </w:r>
      <w:r w:rsidRPr="00E8238C">
        <w:rPr>
          <w:rFonts w:ascii="Arial" w:hAnsi="Arial" w:cs="Arial"/>
          <w:sz w:val="20"/>
          <w:szCs w:val="20"/>
        </w:rPr>
        <w:fldChar w:fldCharType="separate"/>
      </w:r>
      <w:r w:rsidRPr="00E8238C">
        <w:rPr>
          <w:rFonts w:ascii="Arial" w:hAnsi="Arial" w:cs="Arial"/>
          <w:sz w:val="20"/>
          <w:szCs w:val="20"/>
        </w:rPr>
        <w:t>(APHA 2012)</w:t>
      </w:r>
      <w:r w:rsidRPr="00E8238C">
        <w:rPr>
          <w:rFonts w:ascii="Arial" w:hAnsi="Arial" w:cs="Arial"/>
          <w:sz w:val="20"/>
          <w:szCs w:val="20"/>
        </w:rPr>
        <w:fldChar w:fldCharType="end"/>
      </w:r>
      <w:r w:rsidRPr="00E8238C">
        <w:rPr>
          <w:rFonts w:ascii="Arial" w:hAnsi="Arial" w:cs="Arial"/>
          <w:sz w:val="20"/>
          <w:szCs w:val="20"/>
        </w:rPr>
        <w:t xml:space="preserve"> were analysed from the water samples collected from each experimental tank. </w:t>
      </w:r>
    </w:p>
    <w:p w14:paraId="1D0DA4BB" w14:textId="77777777" w:rsidR="00E8238C" w:rsidRPr="00E8238C" w:rsidRDefault="00E8238C" w:rsidP="00A12835">
      <w:pPr>
        <w:spacing w:line="480" w:lineRule="auto"/>
        <w:jc w:val="both"/>
        <w:rPr>
          <w:rFonts w:ascii="Arial" w:hAnsi="Arial" w:cs="Arial"/>
          <w:b/>
          <w:bCs/>
        </w:rPr>
      </w:pPr>
      <w:r w:rsidRPr="00E8238C">
        <w:rPr>
          <w:rFonts w:ascii="Arial" w:hAnsi="Arial" w:cs="Arial"/>
          <w:b/>
          <w:bCs/>
        </w:rPr>
        <w:t>2.4 Proximate composition analysis</w:t>
      </w:r>
    </w:p>
    <w:p w14:paraId="43C57432" w14:textId="1CE26E5C" w:rsidR="00E8238C" w:rsidRPr="00E8238C" w:rsidRDefault="00E8238C" w:rsidP="00A12835">
      <w:pPr>
        <w:spacing w:line="480" w:lineRule="auto"/>
        <w:ind w:firstLine="720"/>
        <w:jc w:val="both"/>
        <w:rPr>
          <w:rFonts w:ascii="Arial" w:hAnsi="Arial" w:cs="Arial"/>
          <w:sz w:val="20"/>
          <w:szCs w:val="20"/>
        </w:rPr>
      </w:pPr>
      <w:r w:rsidRPr="00E8238C">
        <w:rPr>
          <w:rFonts w:ascii="Arial" w:hAnsi="Arial" w:cs="Arial"/>
          <w:sz w:val="20"/>
          <w:szCs w:val="20"/>
        </w:rPr>
        <w:t xml:space="preserve">The proximate composition of experimental diets and fish, such as crude protein, lipid, moisture, and ash, was analysed in the laboratory of </w:t>
      </w:r>
      <w:proofErr w:type="spellStart"/>
      <w:r w:rsidRPr="00E8238C">
        <w:rPr>
          <w:rFonts w:ascii="Arial" w:hAnsi="Arial" w:cs="Arial"/>
          <w:sz w:val="20"/>
          <w:szCs w:val="20"/>
        </w:rPr>
        <w:t>EBCeSA</w:t>
      </w:r>
      <w:proofErr w:type="spellEnd"/>
      <w:r w:rsidRPr="00E8238C">
        <w:rPr>
          <w:rFonts w:ascii="Arial" w:hAnsi="Arial" w:cs="Arial"/>
          <w:sz w:val="20"/>
          <w:szCs w:val="20"/>
        </w:rPr>
        <w:t xml:space="preserve">, TNJFU, Tamil Nadu, following the protocols of </w:t>
      </w:r>
      <w:r w:rsidRPr="00E8238C">
        <w:rPr>
          <w:rFonts w:ascii="Arial" w:hAnsi="Arial" w:cs="Arial"/>
          <w:sz w:val="20"/>
          <w:szCs w:val="20"/>
        </w:rPr>
        <w:fldChar w:fldCharType="begin"/>
      </w:r>
      <w:r w:rsidRPr="00E8238C">
        <w:rPr>
          <w:rFonts w:ascii="Arial" w:hAnsi="Arial" w:cs="Arial"/>
          <w:sz w:val="20"/>
          <w:szCs w:val="20"/>
        </w:rPr>
        <w:instrText xml:space="preserve"> ADDIN ZOTERO_ITEM CSL_CITATION {"citationID":"tye3PckL","properties":{"formattedCitation":"(AOAC 2016)","plainCitation":"(AOAC 2016)","noteIndex":0},"citationItems":[{"id":132,"uris":["http://zotero.org/users/local/H2BNXcOu/items/NEJWHSIX"],"itemData":{"id":132,"type":"document","source":"Google Scholar","title":"Official methods of analysis of AOAC International. AOAC International, Rockville, MD, USA","author":[{"family":"AOAC","given":"G. W."}],"issued":{"date-parts":[["2016"]]}}}],"schema":"https://github.com/citation-style-language/schema/raw/master/csl-citation.json"} </w:instrText>
      </w:r>
      <w:r w:rsidRPr="00E8238C">
        <w:rPr>
          <w:rFonts w:ascii="Arial" w:hAnsi="Arial" w:cs="Arial"/>
          <w:sz w:val="20"/>
          <w:szCs w:val="20"/>
        </w:rPr>
        <w:fldChar w:fldCharType="separate"/>
      </w:r>
      <w:r w:rsidRPr="00E8238C">
        <w:rPr>
          <w:rFonts w:ascii="Arial" w:hAnsi="Arial" w:cs="Arial"/>
          <w:sz w:val="20"/>
          <w:szCs w:val="20"/>
        </w:rPr>
        <w:t>(AOAC 2016)</w:t>
      </w:r>
      <w:r w:rsidRPr="00E8238C">
        <w:rPr>
          <w:rFonts w:ascii="Arial" w:hAnsi="Arial" w:cs="Arial"/>
          <w:sz w:val="20"/>
          <w:szCs w:val="20"/>
        </w:rPr>
        <w:fldChar w:fldCharType="end"/>
      </w:r>
      <w:r w:rsidRPr="00E8238C">
        <w:rPr>
          <w:rFonts w:ascii="Arial" w:hAnsi="Arial" w:cs="Arial"/>
          <w:sz w:val="20"/>
          <w:szCs w:val="20"/>
        </w:rPr>
        <w:t xml:space="preserve">. </w:t>
      </w:r>
    </w:p>
    <w:p w14:paraId="09076993" w14:textId="77777777" w:rsidR="00E8238C" w:rsidRPr="00E8238C" w:rsidRDefault="00E8238C" w:rsidP="00A12835">
      <w:pPr>
        <w:spacing w:line="480" w:lineRule="auto"/>
        <w:jc w:val="both"/>
        <w:rPr>
          <w:rFonts w:ascii="Arial" w:hAnsi="Arial" w:cs="Arial"/>
          <w:b/>
          <w:bCs/>
        </w:rPr>
      </w:pPr>
      <w:r w:rsidRPr="00E8238C">
        <w:rPr>
          <w:rFonts w:ascii="Arial" w:hAnsi="Arial" w:cs="Arial"/>
          <w:b/>
          <w:bCs/>
        </w:rPr>
        <w:t>2.5 Growth performance and feed utilization</w:t>
      </w:r>
    </w:p>
    <w:p w14:paraId="7C69E3D9" w14:textId="4DAD6DCB" w:rsidR="00E8238C" w:rsidRPr="00E8238C" w:rsidRDefault="00E8238C" w:rsidP="00A12835">
      <w:pPr>
        <w:spacing w:before="120" w:after="120" w:line="480" w:lineRule="auto"/>
        <w:ind w:firstLine="360"/>
        <w:jc w:val="both"/>
        <w:rPr>
          <w:rFonts w:ascii="Arial" w:hAnsi="Arial" w:cs="Arial"/>
          <w:sz w:val="20"/>
          <w:szCs w:val="20"/>
        </w:rPr>
      </w:pPr>
      <w:r w:rsidRPr="00E8238C">
        <w:rPr>
          <w:rFonts w:ascii="Arial" w:hAnsi="Arial" w:cs="Arial"/>
          <w:iCs/>
          <w:sz w:val="20"/>
          <w:szCs w:val="20"/>
        </w:rPr>
        <w:t>All the fish were weighed individually after the 60</w:t>
      </w:r>
      <w:r w:rsidRPr="00E8238C">
        <w:rPr>
          <w:rFonts w:ascii="Arial" w:hAnsi="Arial" w:cs="Arial"/>
          <w:iCs/>
          <w:sz w:val="20"/>
          <w:szCs w:val="20"/>
          <w:vertAlign w:val="superscript"/>
        </w:rPr>
        <w:t>th</w:t>
      </w:r>
      <w:r w:rsidRPr="00E8238C">
        <w:rPr>
          <w:rFonts w:ascii="Arial" w:hAnsi="Arial" w:cs="Arial"/>
          <w:iCs/>
          <w:sz w:val="20"/>
          <w:szCs w:val="20"/>
        </w:rPr>
        <w:t xml:space="preserve"> day of experiment by a digital electronic balance to analyse their weight gain. Growth performance and feed utilization were calculated using standard formulae </w:t>
      </w:r>
      <w:r w:rsidRPr="00E8238C">
        <w:rPr>
          <w:rFonts w:ascii="Arial" w:hAnsi="Arial" w:cs="Arial"/>
          <w:iCs/>
          <w:sz w:val="20"/>
          <w:szCs w:val="20"/>
        </w:rPr>
        <w:fldChar w:fldCharType="begin"/>
      </w:r>
      <w:r w:rsidRPr="00E8238C">
        <w:rPr>
          <w:rFonts w:ascii="Arial" w:hAnsi="Arial" w:cs="Arial"/>
          <w:iCs/>
          <w:sz w:val="20"/>
          <w:szCs w:val="20"/>
        </w:rPr>
        <w:instrText xml:space="preserve"> ADDIN ZOTERO_ITEM CSL_CITATION {"citationID":"xNrml5bq","properties":{"formattedCitation":"(Zahan et al. 2024)","plainCitation":"(Zahan et al. 2024)","noteIndex":0},"citationItems":[{"id":69,"uris":["http://zotero.org/users/local/H2BNXcOu/items/MHWUWHRG"],"itemData":{"id":69,"type":"article-journal","container-title":"Aquaculture Reports","note":"publisher: Elsevier","page":"101997","source":"Google Scholar","title":"Effects of dietary Spirulina platensis on growth performance, body composition, haematology, immune response, and gut microflora of stinging catfish Heteropneustes fossilis","volume":"35","author":[{"family":"Zahan","given":"Nusrat"},{"family":"Hossain","given":"Md Amzad"},{"family":"Islam","given":"Md Rabiul"},{"family":"Saha","given":"Joya"},{"family":"Akter","given":"Taslima"},{"family":"Fatema","given":"Umme Kaniz"},{"family":"Haque","given":"Farhana"}],"issued":{"date-parts":[["2024"]]}}}],"schema":"https://github.com/citation-style-language/schema/raw/master/csl-citation.json"} </w:instrText>
      </w:r>
      <w:r w:rsidRPr="00E8238C">
        <w:rPr>
          <w:rFonts w:ascii="Arial" w:hAnsi="Arial" w:cs="Arial"/>
          <w:iCs/>
          <w:sz w:val="20"/>
          <w:szCs w:val="20"/>
        </w:rPr>
        <w:fldChar w:fldCharType="separate"/>
      </w:r>
      <w:r w:rsidRPr="00E8238C">
        <w:rPr>
          <w:rFonts w:ascii="Arial" w:hAnsi="Arial" w:cs="Arial"/>
          <w:sz w:val="20"/>
          <w:szCs w:val="20"/>
        </w:rPr>
        <w:t>(Zahan et al. 2024)</w:t>
      </w:r>
      <w:r w:rsidRPr="00E8238C">
        <w:rPr>
          <w:rFonts w:ascii="Arial" w:hAnsi="Arial" w:cs="Arial"/>
          <w:iCs/>
          <w:sz w:val="20"/>
          <w:szCs w:val="20"/>
        </w:rPr>
        <w:fldChar w:fldCharType="end"/>
      </w:r>
      <w:r w:rsidRPr="00E8238C">
        <w:rPr>
          <w:rFonts w:ascii="Arial" w:hAnsi="Arial" w:cs="Arial"/>
          <w:iCs/>
          <w:sz w:val="20"/>
          <w:szCs w:val="20"/>
        </w:rPr>
        <w:t>.</w:t>
      </w:r>
    </w:p>
    <w:p w14:paraId="10BB36A8" w14:textId="77777777" w:rsidR="00E8238C" w:rsidRPr="00E8238C" w:rsidRDefault="00E8238C" w:rsidP="00A12835">
      <w:pPr>
        <w:pStyle w:val="ListParagraph"/>
        <w:spacing w:line="480" w:lineRule="auto"/>
        <w:rPr>
          <w:rFonts w:ascii="Arial" w:hAnsi="Arial" w:cs="Arial"/>
          <w:sz w:val="20"/>
          <w:szCs w:val="20"/>
        </w:rPr>
      </w:pPr>
      <m:oMath>
        <m:r>
          <w:rPr>
            <w:rFonts w:ascii="Cambria Math" w:hAnsi="Cambria Math" w:cs="Arial"/>
            <w:sz w:val="20"/>
            <w:szCs w:val="20"/>
          </w:rPr>
          <m:t>MWG=W2-W1</m:t>
        </m:r>
      </m:oMath>
      <w:r w:rsidRPr="00E8238C">
        <w:rPr>
          <w:rFonts w:ascii="Arial" w:eastAsiaTheme="minorEastAsia" w:hAnsi="Arial" w:cs="Arial"/>
          <w:sz w:val="20"/>
          <w:szCs w:val="20"/>
        </w:rPr>
        <w:t xml:space="preserve">  -------- (1)</w:t>
      </w:r>
    </w:p>
    <w:p w14:paraId="792C7A88" w14:textId="77777777" w:rsidR="00E8238C" w:rsidRPr="00E8238C" w:rsidRDefault="00E8238C" w:rsidP="00A12835">
      <w:pPr>
        <w:pStyle w:val="ListParagraph"/>
        <w:spacing w:line="480" w:lineRule="auto"/>
        <w:rPr>
          <w:rFonts w:ascii="Arial" w:eastAsiaTheme="minorEastAsia" w:hAnsi="Arial" w:cs="Arial"/>
          <w:sz w:val="20"/>
          <w:szCs w:val="20"/>
        </w:rPr>
      </w:pPr>
      <m:oMath>
        <m:r>
          <w:rPr>
            <w:rFonts w:ascii="Cambria Math" w:hAnsi="Cambria Math" w:cs="Arial"/>
            <w:sz w:val="20"/>
            <w:szCs w:val="20"/>
          </w:rPr>
          <m:t>SGR (%)=</m:t>
        </m:r>
        <m:f>
          <m:fPr>
            <m:ctrlPr>
              <w:rPr>
                <w:rFonts w:ascii="Cambria Math" w:hAnsi="Cambria Math" w:cs="Arial"/>
                <w:i/>
                <w:sz w:val="20"/>
                <w:szCs w:val="20"/>
              </w:rPr>
            </m:ctrlPr>
          </m:fPr>
          <m:num>
            <m:r>
              <w:rPr>
                <w:rFonts w:ascii="Cambria Math" w:hAnsi="Cambria Math" w:cs="Arial"/>
                <w:sz w:val="20"/>
                <w:szCs w:val="20"/>
              </w:rPr>
              <m:t>W2-W1</m:t>
            </m:r>
          </m:num>
          <m:den>
            <m:r>
              <w:rPr>
                <w:rFonts w:ascii="Cambria Math" w:hAnsi="Cambria Math" w:cs="Arial"/>
                <w:sz w:val="20"/>
                <w:szCs w:val="20"/>
              </w:rPr>
              <m:t>N X 100</m:t>
            </m:r>
          </m:den>
        </m:f>
      </m:oMath>
      <w:r w:rsidRPr="00E8238C">
        <w:rPr>
          <w:rFonts w:ascii="Arial" w:eastAsiaTheme="minorEastAsia" w:hAnsi="Arial" w:cs="Arial"/>
          <w:sz w:val="20"/>
          <w:szCs w:val="20"/>
        </w:rPr>
        <w:t xml:space="preserve">   --------- (2)</w:t>
      </w:r>
    </w:p>
    <w:p w14:paraId="3A65B9C1" w14:textId="77777777" w:rsidR="00E8238C" w:rsidRPr="00E8238C" w:rsidRDefault="00E8238C" w:rsidP="00A12835">
      <w:pPr>
        <w:pStyle w:val="ListParagraph"/>
        <w:spacing w:line="480" w:lineRule="auto"/>
        <w:rPr>
          <w:rFonts w:ascii="Arial" w:eastAsiaTheme="minorEastAsia" w:hAnsi="Arial" w:cs="Arial"/>
          <w:sz w:val="20"/>
          <w:szCs w:val="20"/>
        </w:rPr>
      </w:pPr>
      <m:oMath>
        <m:r>
          <w:rPr>
            <w:rFonts w:ascii="Cambria Math" w:hAnsi="Cambria Math" w:cs="Arial"/>
            <w:sz w:val="20"/>
            <w:szCs w:val="20"/>
          </w:rPr>
          <m:t>FCR=</m:t>
        </m:r>
        <m:f>
          <m:fPr>
            <m:ctrlPr>
              <w:rPr>
                <w:rFonts w:ascii="Cambria Math" w:hAnsi="Cambria Math" w:cs="Arial"/>
                <w:i/>
                <w:sz w:val="20"/>
                <w:szCs w:val="20"/>
              </w:rPr>
            </m:ctrlPr>
          </m:fPr>
          <m:num>
            <m:r>
              <w:rPr>
                <w:rFonts w:ascii="Cambria Math" w:hAnsi="Cambria Math" w:cs="Arial"/>
                <w:sz w:val="20"/>
                <w:szCs w:val="20"/>
              </w:rPr>
              <m:t>Fi</m:t>
            </m:r>
          </m:num>
          <m:den>
            <m:r>
              <w:rPr>
                <w:rFonts w:ascii="Cambria Math" w:hAnsi="Cambria Math" w:cs="Arial"/>
                <w:sz w:val="20"/>
                <w:szCs w:val="20"/>
              </w:rPr>
              <m:t>Wt</m:t>
            </m:r>
          </m:den>
        </m:f>
      </m:oMath>
      <w:r w:rsidRPr="00E8238C">
        <w:rPr>
          <w:rFonts w:ascii="Arial" w:eastAsiaTheme="minorEastAsia" w:hAnsi="Arial" w:cs="Arial"/>
          <w:sz w:val="20"/>
          <w:szCs w:val="20"/>
        </w:rPr>
        <w:t xml:space="preserve">     ----------------- (3)</w:t>
      </w:r>
    </w:p>
    <w:p w14:paraId="6B93EED0" w14:textId="77777777" w:rsidR="00E8238C" w:rsidRPr="00E8238C" w:rsidRDefault="00E8238C" w:rsidP="00A12835">
      <w:pPr>
        <w:pStyle w:val="ListParagraph"/>
        <w:spacing w:line="480" w:lineRule="auto"/>
        <w:rPr>
          <w:rFonts w:ascii="Arial" w:eastAsiaTheme="minorEastAsia" w:hAnsi="Arial" w:cs="Arial"/>
          <w:sz w:val="20"/>
          <w:szCs w:val="20"/>
        </w:rPr>
      </w:pPr>
      <m:oMath>
        <m:r>
          <w:rPr>
            <w:rFonts w:ascii="Cambria Math" w:hAnsi="Cambria Math" w:cs="Arial"/>
            <w:sz w:val="20"/>
            <w:szCs w:val="20"/>
          </w:rPr>
          <m:t>PER=</m:t>
        </m:r>
        <m:f>
          <m:fPr>
            <m:ctrlPr>
              <w:rPr>
                <w:rFonts w:ascii="Cambria Math" w:hAnsi="Cambria Math" w:cs="Arial"/>
                <w:i/>
                <w:sz w:val="20"/>
                <w:szCs w:val="20"/>
              </w:rPr>
            </m:ctrlPr>
          </m:fPr>
          <m:num>
            <m:r>
              <w:rPr>
                <w:rFonts w:ascii="Cambria Math" w:hAnsi="Cambria Math" w:cs="Arial"/>
                <w:sz w:val="20"/>
                <w:szCs w:val="20"/>
              </w:rPr>
              <m:t>Wt</m:t>
            </m:r>
          </m:num>
          <m:den>
            <m:r>
              <w:rPr>
                <w:rFonts w:ascii="Cambria Math" w:hAnsi="Cambria Math" w:cs="Arial"/>
                <w:sz w:val="20"/>
                <w:szCs w:val="20"/>
              </w:rPr>
              <m:t>Pi</m:t>
            </m:r>
          </m:den>
        </m:f>
      </m:oMath>
      <w:r w:rsidRPr="00E8238C">
        <w:rPr>
          <w:rFonts w:ascii="Arial" w:eastAsiaTheme="minorEastAsia" w:hAnsi="Arial" w:cs="Arial"/>
          <w:sz w:val="20"/>
          <w:szCs w:val="20"/>
        </w:rPr>
        <w:t xml:space="preserve">    -------------- (4)</w:t>
      </w:r>
    </w:p>
    <w:p w14:paraId="253D8944" w14:textId="77777777" w:rsidR="00E8238C" w:rsidRPr="00E8238C" w:rsidRDefault="00E8238C" w:rsidP="00A12835">
      <w:pPr>
        <w:pStyle w:val="ListParagraph"/>
        <w:spacing w:line="480" w:lineRule="auto"/>
        <w:rPr>
          <w:rFonts w:ascii="Arial" w:eastAsiaTheme="minorEastAsia" w:hAnsi="Arial" w:cs="Arial"/>
          <w:sz w:val="20"/>
          <w:szCs w:val="20"/>
        </w:rPr>
      </w:pPr>
      <m:oMath>
        <m:r>
          <w:rPr>
            <w:rFonts w:ascii="Cambria Math" w:hAnsi="Cambria Math" w:cs="Arial"/>
            <w:sz w:val="20"/>
            <w:szCs w:val="20"/>
          </w:rPr>
          <m:t>SR (%)=</m:t>
        </m:r>
        <m:f>
          <m:fPr>
            <m:ctrlPr>
              <w:rPr>
                <w:rFonts w:ascii="Cambria Math" w:hAnsi="Cambria Math" w:cs="Arial"/>
                <w:i/>
                <w:sz w:val="20"/>
                <w:szCs w:val="20"/>
              </w:rPr>
            </m:ctrlPr>
          </m:fPr>
          <m:num>
            <m:r>
              <w:rPr>
                <w:rFonts w:ascii="Cambria Math" w:hAnsi="Cambria Math" w:cs="Arial"/>
                <w:sz w:val="20"/>
                <w:szCs w:val="20"/>
              </w:rPr>
              <m:t>Ns</m:t>
            </m:r>
          </m:num>
          <m:den>
            <m:r>
              <w:rPr>
                <w:rFonts w:ascii="Cambria Math" w:hAnsi="Cambria Math" w:cs="Arial"/>
                <w:sz w:val="20"/>
                <w:szCs w:val="20"/>
              </w:rPr>
              <m:t>NFs</m:t>
            </m:r>
          </m:den>
        </m:f>
        <m:r>
          <w:rPr>
            <w:rFonts w:ascii="Cambria Math" w:hAnsi="Cambria Math" w:cs="Arial"/>
            <w:sz w:val="20"/>
            <w:szCs w:val="20"/>
          </w:rPr>
          <m:t>x100</m:t>
        </m:r>
      </m:oMath>
      <w:r w:rsidRPr="00E8238C">
        <w:rPr>
          <w:rFonts w:ascii="Arial" w:eastAsiaTheme="minorEastAsia" w:hAnsi="Arial" w:cs="Arial"/>
          <w:sz w:val="20"/>
          <w:szCs w:val="20"/>
        </w:rPr>
        <w:t xml:space="preserve"> ------------ (5)</w:t>
      </w:r>
    </w:p>
    <w:p w14:paraId="44C7B82A" w14:textId="4CC653FE" w:rsidR="00E8238C" w:rsidRPr="00E8238C" w:rsidRDefault="00E8238C" w:rsidP="00A12835">
      <w:pPr>
        <w:spacing w:line="480" w:lineRule="auto"/>
        <w:ind w:left="360" w:firstLine="720"/>
        <w:jc w:val="both"/>
        <w:rPr>
          <w:rFonts w:ascii="Arial" w:hAnsi="Arial" w:cs="Arial"/>
          <w:sz w:val="20"/>
          <w:szCs w:val="20"/>
        </w:rPr>
      </w:pPr>
      <w:r w:rsidRPr="00E8238C">
        <w:rPr>
          <w:rFonts w:ascii="Arial" w:eastAsiaTheme="minorEastAsia" w:hAnsi="Arial" w:cs="Arial"/>
          <w:sz w:val="20"/>
          <w:szCs w:val="20"/>
        </w:rPr>
        <w:t xml:space="preserve">Where, MWG - </w:t>
      </w:r>
      <w:r w:rsidRPr="00E8238C">
        <w:rPr>
          <w:rFonts w:ascii="Arial" w:hAnsi="Arial" w:cs="Arial"/>
          <w:sz w:val="20"/>
          <w:szCs w:val="20"/>
        </w:rPr>
        <w:t>Mean weight gain; W</w:t>
      </w:r>
      <w:r w:rsidRPr="00E8238C">
        <w:rPr>
          <w:rFonts w:ascii="Arial" w:hAnsi="Arial" w:cs="Arial"/>
          <w:sz w:val="20"/>
          <w:szCs w:val="20"/>
          <w:vertAlign w:val="subscript"/>
        </w:rPr>
        <w:t xml:space="preserve">1 </w:t>
      </w:r>
      <w:r w:rsidRPr="00E8238C">
        <w:rPr>
          <w:rFonts w:ascii="Arial" w:hAnsi="Arial" w:cs="Arial"/>
          <w:sz w:val="20"/>
          <w:szCs w:val="20"/>
        </w:rPr>
        <w:t>- Mean initial weight (g); W</w:t>
      </w:r>
      <w:r w:rsidRPr="00E8238C">
        <w:rPr>
          <w:rFonts w:ascii="Arial" w:hAnsi="Arial" w:cs="Arial"/>
          <w:sz w:val="20"/>
          <w:szCs w:val="20"/>
          <w:vertAlign w:val="subscript"/>
        </w:rPr>
        <w:t>2</w:t>
      </w:r>
      <w:r w:rsidRPr="00E8238C">
        <w:rPr>
          <w:rFonts w:ascii="Arial" w:hAnsi="Arial" w:cs="Arial"/>
          <w:sz w:val="20"/>
          <w:szCs w:val="20"/>
        </w:rPr>
        <w:t xml:space="preserve"> - Mean final weight (g); FCR - Food conversion ratio; SGR - Specific growth rate; F</w:t>
      </w:r>
      <w:r w:rsidRPr="00E8238C">
        <w:rPr>
          <w:rFonts w:ascii="Arial" w:hAnsi="Arial" w:cs="Arial"/>
          <w:sz w:val="20"/>
          <w:szCs w:val="20"/>
          <w:vertAlign w:val="subscript"/>
        </w:rPr>
        <w:t>i</w:t>
      </w:r>
      <w:r w:rsidRPr="00E8238C">
        <w:rPr>
          <w:rFonts w:ascii="Arial" w:hAnsi="Arial" w:cs="Arial"/>
          <w:sz w:val="20"/>
          <w:szCs w:val="20"/>
        </w:rPr>
        <w:t xml:space="preserve"> - Dry feed intake (g); N- Number of days; </w:t>
      </w:r>
      <w:proofErr w:type="spellStart"/>
      <w:r w:rsidRPr="00E8238C">
        <w:rPr>
          <w:rFonts w:ascii="Arial" w:hAnsi="Arial" w:cs="Arial"/>
          <w:sz w:val="20"/>
          <w:szCs w:val="20"/>
        </w:rPr>
        <w:t>W</w:t>
      </w:r>
      <w:r w:rsidRPr="00E8238C">
        <w:rPr>
          <w:rFonts w:ascii="Arial" w:hAnsi="Arial" w:cs="Arial"/>
          <w:sz w:val="20"/>
          <w:szCs w:val="20"/>
          <w:vertAlign w:val="subscript"/>
        </w:rPr>
        <w:t>t</w:t>
      </w:r>
      <w:proofErr w:type="spellEnd"/>
      <w:r w:rsidRPr="00E8238C">
        <w:rPr>
          <w:rFonts w:ascii="Arial" w:hAnsi="Arial" w:cs="Arial"/>
          <w:sz w:val="20"/>
          <w:szCs w:val="20"/>
        </w:rPr>
        <w:t xml:space="preserve"> - Weight gain (g); P</w:t>
      </w:r>
      <w:r w:rsidRPr="00E8238C">
        <w:rPr>
          <w:rFonts w:ascii="Arial" w:hAnsi="Arial" w:cs="Arial"/>
          <w:sz w:val="20"/>
          <w:szCs w:val="20"/>
          <w:vertAlign w:val="subscript"/>
        </w:rPr>
        <w:t>i</w:t>
      </w:r>
      <w:r w:rsidRPr="00E8238C">
        <w:rPr>
          <w:rFonts w:ascii="Arial" w:hAnsi="Arial" w:cs="Arial"/>
          <w:sz w:val="20"/>
          <w:szCs w:val="20"/>
        </w:rPr>
        <w:t xml:space="preserve"> - Protein intake (g); NF</w:t>
      </w:r>
      <w:r w:rsidRPr="00E8238C">
        <w:rPr>
          <w:rFonts w:ascii="Arial" w:hAnsi="Arial" w:cs="Arial"/>
          <w:sz w:val="20"/>
          <w:szCs w:val="20"/>
          <w:vertAlign w:val="subscript"/>
        </w:rPr>
        <w:t>s</w:t>
      </w:r>
      <w:r w:rsidRPr="00E8238C">
        <w:rPr>
          <w:rFonts w:ascii="Arial" w:hAnsi="Arial" w:cs="Arial"/>
          <w:sz w:val="20"/>
          <w:szCs w:val="20"/>
        </w:rPr>
        <w:t xml:space="preserve"> - No. of fish stocked; and N</w:t>
      </w:r>
      <w:r w:rsidRPr="00E8238C">
        <w:rPr>
          <w:rFonts w:ascii="Arial" w:hAnsi="Arial" w:cs="Arial"/>
          <w:sz w:val="20"/>
          <w:szCs w:val="20"/>
          <w:vertAlign w:val="subscript"/>
        </w:rPr>
        <w:t>s</w:t>
      </w:r>
      <w:r w:rsidRPr="00E8238C">
        <w:rPr>
          <w:rFonts w:ascii="Arial" w:hAnsi="Arial" w:cs="Arial"/>
          <w:sz w:val="20"/>
          <w:szCs w:val="20"/>
        </w:rPr>
        <w:t xml:space="preserve"> - No. of fish survived</w:t>
      </w:r>
    </w:p>
    <w:p w14:paraId="654A7BD0" w14:textId="77777777" w:rsidR="00E8238C" w:rsidRPr="00E8238C" w:rsidRDefault="00E8238C" w:rsidP="00A12835">
      <w:pPr>
        <w:spacing w:after="0" w:line="480" w:lineRule="auto"/>
        <w:jc w:val="both"/>
        <w:rPr>
          <w:rFonts w:ascii="Arial" w:hAnsi="Arial" w:cs="Arial"/>
          <w:b/>
          <w:bCs/>
        </w:rPr>
      </w:pPr>
      <w:r w:rsidRPr="00E8238C">
        <w:rPr>
          <w:rFonts w:ascii="Arial" w:hAnsi="Arial" w:cs="Arial"/>
          <w:b/>
          <w:bCs/>
        </w:rPr>
        <w:t>2.6 Digestive enzyme assay</w:t>
      </w:r>
    </w:p>
    <w:p w14:paraId="757CBA65" w14:textId="77777777" w:rsidR="00E8238C" w:rsidRPr="00E8238C" w:rsidRDefault="00E8238C" w:rsidP="00A12835">
      <w:pPr>
        <w:spacing w:after="0" w:line="480" w:lineRule="auto"/>
        <w:ind w:firstLine="720"/>
        <w:jc w:val="both"/>
        <w:rPr>
          <w:rFonts w:ascii="Arial" w:hAnsi="Arial" w:cs="Arial"/>
          <w:noProof/>
          <w:sz w:val="20"/>
          <w:szCs w:val="20"/>
        </w:rPr>
      </w:pPr>
      <w:r w:rsidRPr="00E8238C">
        <w:rPr>
          <w:rFonts w:ascii="Arial" w:hAnsi="Arial" w:cs="Arial"/>
          <w:sz w:val="20"/>
          <w:szCs w:val="20"/>
        </w:rPr>
        <w:t xml:space="preserve">Five fish from each tank were euthanized immediately at the end of the experiment, using </w:t>
      </w:r>
      <w:proofErr w:type="spellStart"/>
      <w:r w:rsidRPr="00E8238C">
        <w:rPr>
          <w:rFonts w:ascii="Arial" w:hAnsi="Arial" w:cs="Arial"/>
          <w:sz w:val="20"/>
          <w:szCs w:val="20"/>
        </w:rPr>
        <w:t>anesthetic</w:t>
      </w:r>
      <w:proofErr w:type="spellEnd"/>
      <w:r w:rsidRPr="00E8238C">
        <w:rPr>
          <w:rFonts w:ascii="Arial" w:hAnsi="Arial" w:cs="Arial"/>
          <w:sz w:val="20"/>
          <w:szCs w:val="20"/>
        </w:rPr>
        <w:t xml:space="preserve"> MS222 (2 g/L), and their length and weight were measured. Fore gut samples were collected </w:t>
      </w:r>
      <w:r w:rsidRPr="00E8238C">
        <w:rPr>
          <w:rFonts w:ascii="Arial" w:hAnsi="Arial" w:cs="Arial"/>
          <w:sz w:val="20"/>
          <w:szCs w:val="20"/>
        </w:rPr>
        <w:lastRenderedPageBreak/>
        <w:t xml:space="preserve">from the selected fish. The samples were individually homogenized using the Remi RQT 127 AQ homogenizer with a Teflon pestle of a motor-driven tissue-cell disrupter in an ice bath to prepare 5% tissue homogenate. The homogenates further centrifuged (Remi CPR 30 Plus) at 14000×g for 5 min, and the supernatants (crude homogenate) were carefully collected. The collected supernatants were used as the enzyme resource. The protein concentration in fish tissues was determined using  </w:t>
      </w:r>
      <w:r w:rsidRPr="00E8238C">
        <w:rPr>
          <w:rFonts w:ascii="Arial" w:hAnsi="Arial" w:cs="Arial"/>
          <w:sz w:val="20"/>
          <w:szCs w:val="20"/>
        </w:rPr>
        <w:fldChar w:fldCharType="begin"/>
      </w:r>
      <w:r w:rsidRPr="00E8238C">
        <w:rPr>
          <w:rFonts w:ascii="Arial" w:hAnsi="Arial" w:cs="Arial"/>
          <w:sz w:val="20"/>
          <w:szCs w:val="20"/>
        </w:rPr>
        <w:instrText xml:space="preserve"> ADDIN ZOTERO_ITEM CSL_CITATION {"citationID":"1F8dUzEe","properties":{"formattedCitation":"(Bradford 1976)","plainCitation":"(Bradford 1976)","noteIndex":0},"citationItems":[{"id":67,"uris":["http://zotero.org/users/local/H2BNXcOu/items/XNV7TWD6"],"itemData":{"id":67,"type":"article-journal","container-title":"Analytical biochemistry","issue":"1-2","note":"publisher: Elsevier","page":"248–254","source":"Google Scholar","title":"A rapid and sensitive method for the quantitation of microgram quantities of protein utilizing the principle of protein-dye binding","volume":"72","author":[{"family":"Bradford","given":"Marion M."}],"issued":{"date-parts":[["1976"]]}}}],"schema":"https://github.com/citation-style-language/schema/raw/master/csl-citation.json"} </w:instrText>
      </w:r>
      <w:r w:rsidRPr="00E8238C">
        <w:rPr>
          <w:rFonts w:ascii="Arial" w:hAnsi="Arial" w:cs="Arial"/>
          <w:sz w:val="20"/>
          <w:szCs w:val="20"/>
        </w:rPr>
        <w:fldChar w:fldCharType="separate"/>
      </w:r>
      <w:r w:rsidRPr="00E8238C">
        <w:rPr>
          <w:rFonts w:ascii="Arial" w:hAnsi="Arial" w:cs="Arial"/>
          <w:sz w:val="20"/>
          <w:szCs w:val="20"/>
        </w:rPr>
        <w:t>Bradford (1976)</w:t>
      </w:r>
      <w:r w:rsidRPr="00E8238C">
        <w:rPr>
          <w:rFonts w:ascii="Arial" w:hAnsi="Arial" w:cs="Arial"/>
          <w:sz w:val="20"/>
          <w:szCs w:val="20"/>
        </w:rPr>
        <w:fldChar w:fldCharType="end"/>
      </w:r>
      <w:r w:rsidRPr="00E8238C">
        <w:rPr>
          <w:rFonts w:ascii="Arial" w:hAnsi="Arial" w:cs="Arial"/>
          <w:sz w:val="20"/>
          <w:szCs w:val="20"/>
        </w:rPr>
        <w:t xml:space="preserve"> standardized method, with bovine serum albumin serving as a standard. The casein digestion method was adopted to assess the total proteolytic activity </w:t>
      </w:r>
      <w:r w:rsidRPr="00E8238C">
        <w:rPr>
          <w:rFonts w:ascii="Arial" w:hAnsi="Arial" w:cs="Arial"/>
          <w:sz w:val="20"/>
          <w:szCs w:val="20"/>
        </w:rPr>
        <w:fldChar w:fldCharType="begin"/>
      </w:r>
      <w:r w:rsidRPr="00E8238C">
        <w:rPr>
          <w:rFonts w:ascii="Arial" w:hAnsi="Arial" w:cs="Arial"/>
          <w:sz w:val="20"/>
          <w:szCs w:val="20"/>
        </w:rPr>
        <w:instrText xml:space="preserve"> ADDIN ZOTERO_ITEM CSL_CITATION {"citationID":"Ps9iTctH","properties":{"formattedCitation":"(Drapeau 1976)","plainCitation":"(Drapeau 1976)","noteIndex":0},"citationItems":[{"id":64,"uris":["http://zotero.org/users/local/H2BNXcOu/items/MWCISWYB"],"itemData":{"id":64,"type":"chapter","container-title":"Methods in enzymology","page":"469–475","publisher":"Elsevier","source":"Google Scholar","title":"[38] Protease from Staphyloccus aureus","URL":"https://www.sciencedirect.com/science/article/pii/S0076687976450413","volume":"45","author":[{"family":"Drapeau","given":"Gabriel R."}],"accessed":{"date-parts":[["2025",1,13]]},"issued":{"date-parts":[["1976"]]}}}],"schema":"https://github.com/citation-style-language/schema/raw/master/csl-citation.json"} </w:instrText>
      </w:r>
      <w:r w:rsidRPr="00E8238C">
        <w:rPr>
          <w:rFonts w:ascii="Arial" w:hAnsi="Arial" w:cs="Arial"/>
          <w:sz w:val="20"/>
          <w:szCs w:val="20"/>
        </w:rPr>
        <w:fldChar w:fldCharType="separate"/>
      </w:r>
      <w:r w:rsidRPr="00E8238C">
        <w:rPr>
          <w:rFonts w:ascii="Arial" w:hAnsi="Arial" w:cs="Arial"/>
          <w:sz w:val="20"/>
          <w:szCs w:val="20"/>
        </w:rPr>
        <w:t>(Drapeau 1976)</w:t>
      </w:r>
      <w:r w:rsidRPr="00E8238C">
        <w:rPr>
          <w:rFonts w:ascii="Arial" w:hAnsi="Arial" w:cs="Arial"/>
          <w:sz w:val="20"/>
          <w:szCs w:val="20"/>
        </w:rPr>
        <w:fldChar w:fldCharType="end"/>
      </w:r>
      <w:r w:rsidRPr="00E8238C">
        <w:rPr>
          <w:rFonts w:ascii="Arial" w:hAnsi="Arial" w:cs="Arial"/>
          <w:sz w:val="20"/>
          <w:szCs w:val="20"/>
        </w:rPr>
        <w:t xml:space="preserve">. </w:t>
      </w:r>
      <w:r w:rsidRPr="00E8238C">
        <w:rPr>
          <w:rFonts w:ascii="Arial" w:hAnsi="Arial" w:cs="Arial"/>
          <w:noProof/>
          <w:sz w:val="20"/>
          <w:szCs w:val="20"/>
        </w:rPr>
        <w:t xml:space="preserve">Amylase was determined by the Di-Nitro-Salicyclic acid (DNS) method </w:t>
      </w:r>
      <w:r w:rsidRPr="00E8238C">
        <w:rPr>
          <w:rFonts w:ascii="Arial" w:hAnsi="Arial" w:cs="Arial"/>
          <w:noProof/>
          <w:sz w:val="20"/>
          <w:szCs w:val="20"/>
        </w:rPr>
        <w:fldChar w:fldCharType="begin"/>
      </w:r>
      <w:r w:rsidRPr="00E8238C">
        <w:rPr>
          <w:rFonts w:ascii="Arial" w:hAnsi="Arial" w:cs="Arial"/>
          <w:noProof/>
          <w:sz w:val="20"/>
          <w:szCs w:val="20"/>
        </w:rPr>
        <w:instrText xml:space="preserve"> ADDIN ZOTERO_ITEM CSL_CITATION {"citationID":"jpM9JuWI","properties":{"formattedCitation":"(Rick and Stegbauer 1974)","plainCitation":"(Rick and Stegbauer 1974)","noteIndex":0},"citationItems":[{"id":65,"uris":["http://zotero.org/users/local/H2BNXcOu/items/4XGJZWW5"],"itemData":{"id":65,"type":"chapter","container-title":"Methods of enzymatic analysis","page":"885–890","publisher":"Elsevier","source":"Google Scholar","title":"α-Amylase measurement of reducing groups","URL":"https://www.sciencedirect.com/science/article/pii/B9780120913022500748","author":[{"family":"Rick","given":"Wirnt"},{"family":"Stegbauer","given":"Hans Peter"}],"accessed":{"date-parts":[["2025",1,13]]},"issued":{"date-parts":[["1974"]]}}}],"schema":"https://github.com/citation-style-language/schema/raw/master/csl-citation.json"} </w:instrText>
      </w:r>
      <w:r w:rsidRPr="00E8238C">
        <w:rPr>
          <w:rFonts w:ascii="Arial" w:hAnsi="Arial" w:cs="Arial"/>
          <w:noProof/>
          <w:sz w:val="20"/>
          <w:szCs w:val="20"/>
        </w:rPr>
        <w:fldChar w:fldCharType="separate"/>
      </w:r>
      <w:r w:rsidRPr="00E8238C">
        <w:rPr>
          <w:rFonts w:ascii="Arial" w:hAnsi="Arial" w:cs="Arial"/>
          <w:sz w:val="20"/>
          <w:szCs w:val="20"/>
        </w:rPr>
        <w:t>(Rick and Stegbauer 1974)</w:t>
      </w:r>
      <w:r w:rsidRPr="00E8238C">
        <w:rPr>
          <w:rFonts w:ascii="Arial" w:hAnsi="Arial" w:cs="Arial"/>
          <w:noProof/>
          <w:sz w:val="20"/>
          <w:szCs w:val="20"/>
        </w:rPr>
        <w:fldChar w:fldCharType="end"/>
      </w:r>
      <w:r w:rsidRPr="00E8238C">
        <w:rPr>
          <w:rFonts w:ascii="Arial" w:hAnsi="Arial" w:cs="Arial"/>
          <w:noProof/>
          <w:sz w:val="20"/>
          <w:szCs w:val="20"/>
        </w:rPr>
        <w:t xml:space="preserve">. Lipase activity in the samples was determined using the titrimetric method by measuring the fatty acid release caused by enzyme hydrolysis of olive oil </w:t>
      </w:r>
      <w:r w:rsidRPr="00E8238C">
        <w:rPr>
          <w:rFonts w:ascii="Arial" w:hAnsi="Arial" w:cs="Arial"/>
          <w:noProof/>
          <w:sz w:val="20"/>
          <w:szCs w:val="20"/>
        </w:rPr>
        <w:fldChar w:fldCharType="begin"/>
      </w:r>
      <w:r w:rsidRPr="00E8238C">
        <w:rPr>
          <w:rFonts w:ascii="Arial" w:hAnsi="Arial" w:cs="Arial"/>
          <w:noProof/>
          <w:sz w:val="20"/>
          <w:szCs w:val="20"/>
        </w:rPr>
        <w:instrText xml:space="preserve"> ADDIN ZOTERO_ITEM CSL_CITATION {"citationID":"gDqzDZyL","properties":{"formattedCitation":"(Cherry and Crandall 1932)","plainCitation":"(Cherry and Crandall 1932)","noteIndex":0},"citationItems":[{"id":66,"uris":["http://zotero.org/users/local/H2BNXcOu/items/QGWQ9IXZ"],"itemData":{"id":66,"type":"article-journal","container-title":"American Journal of Physiology-Legacy Content","DOI":"10.1152/ajplegacy.1932.100.2.266","ISSN":"0002-9513","issue":"2","journalAbbreviation":"American Journal of Physiology-Legacy Content","language":"en","page":"266-273","source":"DOI.org (Crossref)","title":"THE SPECIFICITY OF PANCREATIC LIPASE: ITS APPEARANCE IN THE BLOOD AFTER PANCREATIC INJURY","title-short":"THE SPECIFICITY OF PANCREATIC LIPASE","volume":"100","author":[{"family":"Cherry","given":"Ian S."},{"family":"Crandall","given":"Lathan A."}],"issued":{"date-parts":[["1932",3,31]]}}}],"schema":"https://github.com/citation-style-language/schema/raw/master/csl-citation.json"} </w:instrText>
      </w:r>
      <w:r w:rsidRPr="00E8238C">
        <w:rPr>
          <w:rFonts w:ascii="Arial" w:hAnsi="Arial" w:cs="Arial"/>
          <w:noProof/>
          <w:sz w:val="20"/>
          <w:szCs w:val="20"/>
        </w:rPr>
        <w:fldChar w:fldCharType="separate"/>
      </w:r>
      <w:r w:rsidRPr="00E8238C">
        <w:rPr>
          <w:rFonts w:ascii="Arial" w:hAnsi="Arial" w:cs="Arial"/>
          <w:sz w:val="20"/>
          <w:szCs w:val="20"/>
        </w:rPr>
        <w:t>(Cherry and Crandall 1932)</w:t>
      </w:r>
      <w:r w:rsidRPr="00E8238C">
        <w:rPr>
          <w:rFonts w:ascii="Arial" w:hAnsi="Arial" w:cs="Arial"/>
          <w:noProof/>
          <w:sz w:val="20"/>
          <w:szCs w:val="20"/>
        </w:rPr>
        <w:fldChar w:fldCharType="end"/>
      </w:r>
      <w:r w:rsidRPr="00E8238C">
        <w:rPr>
          <w:rFonts w:ascii="Arial" w:hAnsi="Arial" w:cs="Arial"/>
          <w:noProof/>
          <w:sz w:val="20"/>
          <w:szCs w:val="20"/>
        </w:rPr>
        <w:t>, and the results were expressed as (U/mg/protein).</w:t>
      </w:r>
    </w:p>
    <w:p w14:paraId="4D079ABE" w14:textId="77777777" w:rsidR="00E8238C" w:rsidRPr="00E8238C" w:rsidRDefault="00E8238C" w:rsidP="00A12835">
      <w:pPr>
        <w:spacing w:after="0" w:line="480" w:lineRule="auto"/>
        <w:jc w:val="both"/>
        <w:rPr>
          <w:rFonts w:ascii="Arial" w:hAnsi="Arial" w:cs="Arial"/>
          <w:b/>
          <w:bCs/>
        </w:rPr>
      </w:pPr>
      <w:r w:rsidRPr="00E8238C">
        <w:rPr>
          <w:rFonts w:ascii="Arial" w:hAnsi="Arial" w:cs="Arial"/>
          <w:b/>
          <w:bCs/>
        </w:rPr>
        <w:t>2.7 Metabolic enzyme assay</w:t>
      </w:r>
    </w:p>
    <w:p w14:paraId="1B510994" w14:textId="780B4199" w:rsidR="00E8238C" w:rsidRPr="00A12835" w:rsidRDefault="00E8238C" w:rsidP="00A12835">
      <w:pPr>
        <w:spacing w:after="0" w:line="480" w:lineRule="auto"/>
        <w:ind w:firstLine="720"/>
        <w:jc w:val="both"/>
        <w:rPr>
          <w:rFonts w:ascii="Arial" w:hAnsi="Arial" w:cs="Arial"/>
          <w:sz w:val="20"/>
          <w:szCs w:val="20"/>
        </w:rPr>
      </w:pPr>
      <w:r w:rsidRPr="00E8238C">
        <w:rPr>
          <w:rFonts w:ascii="Arial" w:hAnsi="Arial" w:cs="Arial"/>
          <w:noProof/>
          <w:sz w:val="20"/>
          <w:szCs w:val="20"/>
        </w:rPr>
        <w:t>The activity of Lactate dehydrogenase (LDH) was estimated using the method described by Wroblewski and Ladue (1995). Initially, sodium pyruvate was added to the reaction mixture (NADH solution, 100 µl of tissue homogenate, and pH of 7.5), and OD was measured at 340 nm</w:t>
      </w:r>
      <w:r w:rsidRPr="00E8238C">
        <w:rPr>
          <w:rFonts w:ascii="Arial" w:hAnsi="Arial" w:cs="Arial"/>
          <w:sz w:val="20"/>
          <w:szCs w:val="20"/>
        </w:rPr>
        <w:t>.</w:t>
      </w:r>
      <w:r w:rsidRPr="00E8238C">
        <w:rPr>
          <w:rFonts w:ascii="Arial" w:hAnsi="Arial" w:cs="Arial"/>
          <w:noProof/>
          <w:sz w:val="20"/>
          <w:szCs w:val="20"/>
        </w:rPr>
        <w:t xml:space="preserve"> The malate dehydrogenase (MDH) activity estimated in tissues by the method of Ochoa (1955). The MDH and LDH were expressed as (U/mg/protein). </w:t>
      </w:r>
      <w:r w:rsidRPr="00E8238C">
        <w:rPr>
          <w:rFonts w:ascii="Arial" w:hAnsi="Arial" w:cs="Arial"/>
          <w:sz w:val="20"/>
          <w:szCs w:val="20"/>
        </w:rPr>
        <w:t>AST and ALT activity assays were carried out in the muscle tissue homogenates as described by Wooten (1964), wherein α-ketoglutarate and dl-alanine were used as substrate for ALT and α-ketoglutarate and dl-aspartic acid were used as substrate for AST, OD measured at 540 nm, and the results were expressed as nm/mg/min.</w:t>
      </w:r>
    </w:p>
    <w:p w14:paraId="0EE92918" w14:textId="77777777" w:rsidR="00E8238C" w:rsidRPr="00E8238C" w:rsidRDefault="00E8238C" w:rsidP="00A12835">
      <w:pPr>
        <w:spacing w:line="480" w:lineRule="auto"/>
        <w:jc w:val="both"/>
        <w:rPr>
          <w:rFonts w:ascii="Arial" w:hAnsi="Arial" w:cs="Arial"/>
          <w:b/>
          <w:bCs/>
          <w:noProof/>
        </w:rPr>
      </w:pPr>
      <w:r w:rsidRPr="00E8238C">
        <w:rPr>
          <w:rFonts w:ascii="Arial" w:hAnsi="Arial" w:cs="Arial"/>
          <w:b/>
          <w:bCs/>
          <w:noProof/>
        </w:rPr>
        <w:t>2.8 Statistical analysis</w:t>
      </w:r>
    </w:p>
    <w:p w14:paraId="21DA2548" w14:textId="77777777" w:rsidR="00E8238C" w:rsidRDefault="00E8238C" w:rsidP="00A12835">
      <w:pPr>
        <w:spacing w:line="480" w:lineRule="auto"/>
        <w:ind w:firstLine="720"/>
        <w:jc w:val="both"/>
        <w:rPr>
          <w:rFonts w:ascii="Arial" w:hAnsi="Arial" w:cs="Arial"/>
          <w:noProof/>
          <w:sz w:val="20"/>
          <w:szCs w:val="20"/>
        </w:rPr>
      </w:pPr>
      <w:r w:rsidRPr="00E8238C">
        <w:rPr>
          <w:rFonts w:ascii="Arial" w:hAnsi="Arial" w:cs="Arial"/>
          <w:noProof/>
          <w:sz w:val="20"/>
          <w:szCs w:val="20"/>
        </w:rPr>
        <w:t xml:space="preserve">A statistical analysis was carried out on the data obtained from the present study using SPSS </w:t>
      </w:r>
      <w:r w:rsidRPr="00E8238C">
        <w:rPr>
          <w:rFonts w:ascii="Arial" w:hAnsi="Arial" w:cs="Arial"/>
          <w:sz w:val="20"/>
          <w:szCs w:val="20"/>
        </w:rPr>
        <w:t>version 27.0</w:t>
      </w:r>
      <w:r w:rsidRPr="00E8238C">
        <w:rPr>
          <w:rFonts w:ascii="Arial" w:hAnsi="Arial" w:cs="Arial"/>
          <w:noProof/>
          <w:sz w:val="20"/>
          <w:szCs w:val="20"/>
        </w:rPr>
        <w:t>. The normality and homogeneity of the variance data were confirmed before analysis. One-way analysis of variance was employed to identify the significant variations (</w:t>
      </w:r>
      <w:r w:rsidRPr="00E8238C">
        <w:rPr>
          <w:rFonts w:ascii="Arial" w:hAnsi="Arial" w:cs="Arial"/>
          <w:i/>
          <w:iCs/>
          <w:noProof/>
          <w:sz w:val="20"/>
          <w:szCs w:val="20"/>
        </w:rPr>
        <w:t>p</w:t>
      </w:r>
      <w:r w:rsidRPr="00E8238C">
        <w:rPr>
          <w:rFonts w:ascii="Arial" w:hAnsi="Arial" w:cs="Arial"/>
          <w:noProof/>
          <w:sz w:val="20"/>
          <w:szCs w:val="20"/>
        </w:rPr>
        <w:t> &lt; 0.05) among diets and the Tukey post hoc test to detect variations between diets.</w:t>
      </w:r>
    </w:p>
    <w:p w14:paraId="19FBD4E2" w14:textId="77777777" w:rsidR="00A12835" w:rsidRPr="00A12835" w:rsidRDefault="00A12835" w:rsidP="00A12835">
      <w:pPr>
        <w:pStyle w:val="ListParagraph"/>
        <w:numPr>
          <w:ilvl w:val="0"/>
          <w:numId w:val="5"/>
        </w:numPr>
        <w:spacing w:line="480" w:lineRule="auto"/>
        <w:ind w:left="270"/>
        <w:jc w:val="both"/>
        <w:rPr>
          <w:rFonts w:ascii="Arial" w:hAnsi="Arial" w:cs="Arial"/>
          <w:b/>
          <w:bCs/>
        </w:rPr>
      </w:pPr>
      <w:r w:rsidRPr="00A12835">
        <w:rPr>
          <w:rFonts w:ascii="Arial" w:hAnsi="Arial" w:cs="Arial"/>
          <w:b/>
          <w:bCs/>
        </w:rPr>
        <w:t>RESULTS AND DISCUSSION</w:t>
      </w:r>
    </w:p>
    <w:p w14:paraId="23CCBDD3" w14:textId="77777777" w:rsidR="00A12835" w:rsidRPr="00A12835" w:rsidRDefault="00A12835" w:rsidP="00A12835">
      <w:pPr>
        <w:spacing w:line="480" w:lineRule="auto"/>
        <w:jc w:val="both"/>
        <w:rPr>
          <w:rFonts w:ascii="Arial" w:hAnsi="Arial" w:cs="Arial"/>
          <w:b/>
          <w:bCs/>
        </w:rPr>
      </w:pPr>
      <w:r w:rsidRPr="00A12835">
        <w:rPr>
          <w:rFonts w:ascii="Arial" w:hAnsi="Arial" w:cs="Arial"/>
          <w:b/>
          <w:bCs/>
        </w:rPr>
        <w:t>3.1 Water quality parameters</w:t>
      </w:r>
    </w:p>
    <w:p w14:paraId="27DA5E7B" w14:textId="6F15DB86" w:rsidR="00A12835" w:rsidRDefault="00A12835" w:rsidP="00A12835">
      <w:pPr>
        <w:spacing w:line="480" w:lineRule="auto"/>
        <w:ind w:firstLine="720"/>
        <w:jc w:val="both"/>
        <w:rPr>
          <w:rFonts w:ascii="Arial" w:hAnsi="Arial" w:cs="Arial"/>
          <w:sz w:val="20"/>
          <w:szCs w:val="20"/>
          <w:lang w:val="en-US"/>
        </w:rPr>
      </w:pPr>
      <w:r w:rsidRPr="00A12835">
        <w:rPr>
          <w:rFonts w:ascii="Arial" w:hAnsi="Arial" w:cs="Arial"/>
          <w:sz w:val="20"/>
          <w:szCs w:val="20"/>
          <w:lang w:val="en-US"/>
        </w:rPr>
        <w:t xml:space="preserve">Triplicate water samples were collected from each treatment fortnightly, and physicochemical parameters were analyzed. The mean values of the analyzed parameters are given in Table 2. The results indicated that there was no significance (p &gt; 0.05) observed in the water quality parameters </w:t>
      </w:r>
      <w:r w:rsidRPr="00A12835">
        <w:rPr>
          <w:rFonts w:ascii="Arial" w:hAnsi="Arial" w:cs="Arial"/>
          <w:sz w:val="20"/>
          <w:szCs w:val="20"/>
          <w:lang w:val="en-US"/>
        </w:rPr>
        <w:lastRenderedPageBreak/>
        <w:t xml:space="preserve">during the experimental period. Water quality parameters were within the optimum range during the experimental period of 60 Days </w:t>
      </w:r>
      <w:r w:rsidRPr="00A12835">
        <w:rPr>
          <w:rFonts w:ascii="Arial" w:hAnsi="Arial" w:cs="Arial"/>
          <w:sz w:val="20"/>
          <w:szCs w:val="20"/>
          <w:lang w:val="en-US"/>
        </w:rPr>
        <w:fldChar w:fldCharType="begin"/>
      </w:r>
      <w:r w:rsidRPr="00A12835">
        <w:rPr>
          <w:rFonts w:ascii="Arial" w:hAnsi="Arial" w:cs="Arial"/>
          <w:sz w:val="20"/>
          <w:szCs w:val="20"/>
          <w:lang w:val="en-US"/>
        </w:rPr>
        <w:instrText xml:space="preserve"> ADDIN ZOTERO_ITEM CSL_CITATION {"citationID":"Yuo0S4Gy","properties":{"formattedCitation":"(Rahman et al. 2017)","plainCitation":"(Rahman et al. 2017)","noteIndex":0},"citationItems":[{"id":85,"uris":["http://zotero.org/users/local/H2BNXcOu/items/WCHSA9YE"],"itemData":{"id":85,"type":"article-journal","container-title":"significance","issue":"T2","page":"T3","source":"Google Scholar","title":"Impacts of stocking density and economic returns on the cage culture of stinging catfish, Heteropneustes fossilis","volume":"1","author":[{"family":"Rahman","given":"Md Arefin"},{"family":"Habib","given":"Kazi Ahsan"},{"family":"Hossain","given":"Md Amzad"},{"family":"Azad","given":"SM Oasiqul"},{"family":"Rayhan","given":"Md Zahir"}],"issued":{"date-parts":[["2017"]]}}}],"schema":"https://github.com/citation-style-language/schema/raw/master/csl-citation.json"} </w:instrText>
      </w:r>
      <w:r w:rsidRPr="00A12835">
        <w:rPr>
          <w:rFonts w:ascii="Arial" w:hAnsi="Arial" w:cs="Arial"/>
          <w:sz w:val="20"/>
          <w:szCs w:val="20"/>
          <w:lang w:val="en-US"/>
        </w:rPr>
        <w:fldChar w:fldCharType="separate"/>
      </w:r>
      <w:r w:rsidRPr="00A12835">
        <w:rPr>
          <w:rFonts w:ascii="Arial" w:hAnsi="Arial" w:cs="Arial"/>
          <w:sz w:val="20"/>
          <w:szCs w:val="20"/>
        </w:rPr>
        <w:t>(Rahman et al. 2017)</w:t>
      </w:r>
      <w:r w:rsidRPr="00A12835">
        <w:rPr>
          <w:rFonts w:ascii="Arial" w:hAnsi="Arial" w:cs="Arial"/>
          <w:sz w:val="20"/>
          <w:szCs w:val="20"/>
          <w:lang w:val="en-US"/>
        </w:rPr>
        <w:fldChar w:fldCharType="end"/>
      </w:r>
      <w:r w:rsidRPr="00A12835">
        <w:rPr>
          <w:rFonts w:ascii="Arial" w:hAnsi="Arial" w:cs="Arial"/>
          <w:sz w:val="20"/>
          <w:szCs w:val="20"/>
          <w:lang w:val="en-US"/>
        </w:rPr>
        <w:t xml:space="preserve">. </w:t>
      </w:r>
    </w:p>
    <w:tbl>
      <w:tblPr>
        <w:tblpPr w:leftFromText="180" w:rightFromText="180" w:vertAnchor="text" w:horzAnchor="margin" w:tblpXSpec="center" w:tblpY="76"/>
        <w:tblW w:w="0" w:type="auto"/>
        <w:tblBorders>
          <w:top w:val="single" w:sz="4" w:space="0" w:color="auto"/>
          <w:bottom w:val="single" w:sz="4" w:space="0" w:color="auto"/>
        </w:tblBorders>
        <w:tblLook w:val="04A0" w:firstRow="1" w:lastRow="0" w:firstColumn="1" w:lastColumn="0" w:noHBand="0" w:noVBand="1"/>
      </w:tblPr>
      <w:tblGrid>
        <w:gridCol w:w="857"/>
        <w:gridCol w:w="2330"/>
        <w:gridCol w:w="1616"/>
      </w:tblGrid>
      <w:tr w:rsidR="00B643D2" w:rsidRPr="00C23D51" w14:paraId="117A54CE" w14:textId="77777777" w:rsidTr="006654A7">
        <w:trPr>
          <w:trHeight w:val="440"/>
        </w:trPr>
        <w:tc>
          <w:tcPr>
            <w:tcW w:w="0" w:type="auto"/>
            <w:gridSpan w:val="3"/>
          </w:tcPr>
          <w:p w14:paraId="00C144D5" w14:textId="77777777" w:rsidR="00B643D2" w:rsidRPr="00C23D51" w:rsidRDefault="00B643D2" w:rsidP="006654A7">
            <w:pPr>
              <w:spacing w:after="0" w:line="240" w:lineRule="auto"/>
              <w:jc w:val="both"/>
              <w:rPr>
                <w:rFonts w:ascii="Times New Roman" w:hAnsi="Times New Roman" w:cs="Times New Roman"/>
                <w:b/>
                <w:sz w:val="24"/>
                <w:szCs w:val="24"/>
              </w:rPr>
            </w:pPr>
            <w:r w:rsidRPr="00C23D51">
              <w:rPr>
                <w:rFonts w:ascii="Times New Roman" w:hAnsi="Times New Roman" w:cs="Times New Roman"/>
                <w:b/>
                <w:sz w:val="24"/>
                <w:szCs w:val="24"/>
              </w:rPr>
              <w:t>Table 2. Water quality parameters</w:t>
            </w:r>
          </w:p>
        </w:tc>
      </w:tr>
      <w:tr w:rsidR="00B643D2" w:rsidRPr="00C23D51" w14:paraId="11F1CC94" w14:textId="77777777" w:rsidTr="006654A7">
        <w:trPr>
          <w:trHeight w:val="704"/>
        </w:trPr>
        <w:tc>
          <w:tcPr>
            <w:tcW w:w="0" w:type="auto"/>
            <w:vMerge w:val="restart"/>
            <w:tcBorders>
              <w:top w:val="single" w:sz="4" w:space="0" w:color="000000"/>
            </w:tcBorders>
          </w:tcPr>
          <w:p w14:paraId="1D1429DF" w14:textId="77777777" w:rsidR="00B643D2" w:rsidRPr="00C23D51" w:rsidRDefault="00B643D2" w:rsidP="006654A7">
            <w:pPr>
              <w:spacing w:after="0" w:line="240" w:lineRule="auto"/>
              <w:jc w:val="both"/>
              <w:rPr>
                <w:rFonts w:ascii="Times New Roman" w:hAnsi="Times New Roman" w:cs="Times New Roman"/>
                <w:b/>
                <w:bCs/>
                <w:sz w:val="24"/>
                <w:szCs w:val="24"/>
              </w:rPr>
            </w:pPr>
          </w:p>
          <w:p w14:paraId="2997167C" w14:textId="77777777" w:rsidR="00B643D2" w:rsidRPr="00C23D51" w:rsidRDefault="00B643D2" w:rsidP="006654A7">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SI. No</w:t>
            </w:r>
          </w:p>
        </w:tc>
        <w:tc>
          <w:tcPr>
            <w:tcW w:w="0" w:type="auto"/>
            <w:vMerge w:val="restart"/>
            <w:tcBorders>
              <w:top w:val="single" w:sz="4" w:space="0" w:color="000000"/>
            </w:tcBorders>
          </w:tcPr>
          <w:p w14:paraId="2446534D" w14:textId="77777777" w:rsidR="00B643D2" w:rsidRPr="00C23D51" w:rsidRDefault="00B643D2" w:rsidP="006654A7">
            <w:pPr>
              <w:spacing w:after="0" w:line="240" w:lineRule="auto"/>
              <w:jc w:val="both"/>
              <w:rPr>
                <w:rFonts w:ascii="Times New Roman" w:hAnsi="Times New Roman" w:cs="Times New Roman"/>
                <w:b/>
                <w:bCs/>
                <w:sz w:val="24"/>
                <w:szCs w:val="24"/>
              </w:rPr>
            </w:pPr>
          </w:p>
          <w:p w14:paraId="38F66E4D" w14:textId="77777777" w:rsidR="00B643D2" w:rsidRPr="00C23D51" w:rsidRDefault="00B643D2" w:rsidP="006654A7">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Parameters</w:t>
            </w:r>
          </w:p>
        </w:tc>
        <w:tc>
          <w:tcPr>
            <w:tcW w:w="0" w:type="auto"/>
            <w:tcBorders>
              <w:top w:val="single" w:sz="4" w:space="0" w:color="000000"/>
              <w:bottom w:val="single" w:sz="4" w:space="0" w:color="000000"/>
            </w:tcBorders>
          </w:tcPr>
          <w:p w14:paraId="60F26071" w14:textId="77777777" w:rsidR="00B643D2" w:rsidRPr="00C23D51" w:rsidRDefault="00B643D2" w:rsidP="006654A7">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Experimental</w:t>
            </w:r>
          </w:p>
          <w:p w14:paraId="4D6AB6C0" w14:textId="77777777" w:rsidR="00B643D2" w:rsidRPr="00C23D51" w:rsidRDefault="00B643D2" w:rsidP="006654A7">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study</w:t>
            </w:r>
          </w:p>
        </w:tc>
      </w:tr>
      <w:tr w:rsidR="00B643D2" w:rsidRPr="00C23D51" w14:paraId="5E0019C6" w14:textId="77777777" w:rsidTr="006654A7">
        <w:trPr>
          <w:trHeight w:val="105"/>
        </w:trPr>
        <w:tc>
          <w:tcPr>
            <w:tcW w:w="0" w:type="auto"/>
            <w:vMerge/>
            <w:tcBorders>
              <w:bottom w:val="single" w:sz="4" w:space="0" w:color="000000"/>
            </w:tcBorders>
          </w:tcPr>
          <w:p w14:paraId="044201AB" w14:textId="77777777" w:rsidR="00B643D2" w:rsidRPr="00C23D51" w:rsidRDefault="00B643D2" w:rsidP="006654A7">
            <w:pPr>
              <w:spacing w:after="0" w:line="240" w:lineRule="auto"/>
              <w:jc w:val="both"/>
              <w:rPr>
                <w:rFonts w:ascii="Times New Roman" w:hAnsi="Times New Roman" w:cs="Times New Roman"/>
                <w:sz w:val="24"/>
                <w:szCs w:val="24"/>
              </w:rPr>
            </w:pPr>
          </w:p>
        </w:tc>
        <w:tc>
          <w:tcPr>
            <w:tcW w:w="0" w:type="auto"/>
            <w:vMerge/>
            <w:tcBorders>
              <w:bottom w:val="single" w:sz="4" w:space="0" w:color="000000"/>
            </w:tcBorders>
          </w:tcPr>
          <w:p w14:paraId="73469D90" w14:textId="77777777" w:rsidR="00B643D2" w:rsidRPr="00C23D51" w:rsidRDefault="00B643D2" w:rsidP="006654A7">
            <w:pPr>
              <w:spacing w:after="0" w:line="240" w:lineRule="auto"/>
              <w:jc w:val="both"/>
              <w:rPr>
                <w:rFonts w:ascii="Times New Roman" w:hAnsi="Times New Roman" w:cs="Times New Roman"/>
                <w:b/>
                <w:bCs/>
                <w:sz w:val="24"/>
                <w:szCs w:val="24"/>
              </w:rPr>
            </w:pPr>
          </w:p>
        </w:tc>
        <w:tc>
          <w:tcPr>
            <w:tcW w:w="0" w:type="auto"/>
            <w:tcBorders>
              <w:top w:val="single" w:sz="4" w:space="0" w:color="000000"/>
              <w:bottom w:val="single" w:sz="4" w:space="0" w:color="000000"/>
            </w:tcBorders>
          </w:tcPr>
          <w:p w14:paraId="77179019" w14:textId="77777777" w:rsidR="00B643D2" w:rsidRPr="00C23D51" w:rsidRDefault="00B643D2" w:rsidP="006654A7">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Mean ± SD</w:t>
            </w:r>
          </w:p>
        </w:tc>
      </w:tr>
      <w:tr w:rsidR="00B643D2" w:rsidRPr="00C23D51" w14:paraId="6D694028" w14:textId="77777777" w:rsidTr="006654A7">
        <w:trPr>
          <w:trHeight w:val="218"/>
        </w:trPr>
        <w:tc>
          <w:tcPr>
            <w:tcW w:w="0" w:type="auto"/>
            <w:tcBorders>
              <w:top w:val="single" w:sz="4" w:space="0" w:color="000000"/>
            </w:tcBorders>
          </w:tcPr>
          <w:p w14:paraId="44E9A329" w14:textId="77777777" w:rsidR="00B643D2" w:rsidRPr="00C23D51" w:rsidRDefault="00B643D2" w:rsidP="00B643D2">
            <w:pPr>
              <w:pStyle w:val="ListParagraph"/>
              <w:numPr>
                <w:ilvl w:val="0"/>
                <w:numId w:val="6"/>
              </w:numPr>
              <w:spacing w:after="0" w:line="240" w:lineRule="auto"/>
              <w:jc w:val="both"/>
              <w:rPr>
                <w:rFonts w:ascii="Times New Roman" w:hAnsi="Times New Roman" w:cs="Times New Roman"/>
                <w:sz w:val="24"/>
                <w:szCs w:val="24"/>
              </w:rPr>
            </w:pPr>
          </w:p>
        </w:tc>
        <w:tc>
          <w:tcPr>
            <w:tcW w:w="0" w:type="auto"/>
            <w:tcBorders>
              <w:top w:val="single" w:sz="4" w:space="0" w:color="000000"/>
            </w:tcBorders>
          </w:tcPr>
          <w:p w14:paraId="52253AC1" w14:textId="77777777" w:rsidR="00B643D2" w:rsidRPr="00C23D51" w:rsidRDefault="00B643D2" w:rsidP="006654A7">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Temperature ℃</w:t>
            </w:r>
          </w:p>
        </w:tc>
        <w:tc>
          <w:tcPr>
            <w:tcW w:w="0" w:type="auto"/>
            <w:tcBorders>
              <w:top w:val="single" w:sz="4" w:space="0" w:color="000000"/>
            </w:tcBorders>
          </w:tcPr>
          <w:p w14:paraId="794BD64D" w14:textId="77777777" w:rsidR="00B643D2" w:rsidRPr="00C23D51" w:rsidRDefault="00B643D2" w:rsidP="006654A7">
            <w:pPr>
              <w:spacing w:after="0" w:line="240" w:lineRule="auto"/>
              <w:jc w:val="both"/>
              <w:rPr>
                <w:rFonts w:ascii="Times New Roman" w:hAnsi="Times New Roman" w:cs="Times New Roman"/>
                <w:sz w:val="24"/>
                <w:szCs w:val="24"/>
              </w:rPr>
            </w:pPr>
            <w:r w:rsidRPr="00C23D51">
              <w:rPr>
                <w:rFonts w:ascii="Times New Roman" w:hAnsi="Times New Roman" w:cs="Times New Roman"/>
                <w:sz w:val="24"/>
                <w:szCs w:val="24"/>
              </w:rPr>
              <w:t>27.15 ± 0.5</w:t>
            </w:r>
          </w:p>
        </w:tc>
      </w:tr>
      <w:tr w:rsidR="00B643D2" w:rsidRPr="00C23D51" w14:paraId="4C819BB7" w14:textId="77777777" w:rsidTr="006654A7">
        <w:trPr>
          <w:trHeight w:val="211"/>
        </w:trPr>
        <w:tc>
          <w:tcPr>
            <w:tcW w:w="0" w:type="auto"/>
          </w:tcPr>
          <w:p w14:paraId="79CF25DB" w14:textId="77777777" w:rsidR="00B643D2" w:rsidRPr="00C23D51" w:rsidRDefault="00B643D2" w:rsidP="00B643D2">
            <w:pPr>
              <w:pStyle w:val="ListParagraph"/>
              <w:numPr>
                <w:ilvl w:val="0"/>
                <w:numId w:val="6"/>
              </w:numPr>
              <w:spacing w:after="0" w:line="240" w:lineRule="auto"/>
              <w:jc w:val="both"/>
              <w:rPr>
                <w:rFonts w:ascii="Times New Roman" w:hAnsi="Times New Roman" w:cs="Times New Roman"/>
                <w:sz w:val="24"/>
                <w:szCs w:val="24"/>
              </w:rPr>
            </w:pPr>
          </w:p>
        </w:tc>
        <w:tc>
          <w:tcPr>
            <w:tcW w:w="0" w:type="auto"/>
          </w:tcPr>
          <w:p w14:paraId="1AEC2EFC" w14:textId="77777777" w:rsidR="00B643D2" w:rsidRPr="00C23D51" w:rsidRDefault="00B643D2" w:rsidP="006654A7">
            <w:pPr>
              <w:spacing w:after="0" w:line="240" w:lineRule="auto"/>
              <w:jc w:val="both"/>
              <w:rPr>
                <w:rFonts w:ascii="Times New Roman" w:hAnsi="Times New Roman" w:cs="Times New Roman"/>
                <w:b/>
                <w:bCs/>
                <w:sz w:val="24"/>
                <w:szCs w:val="24"/>
                <w:vertAlign w:val="superscript"/>
              </w:rPr>
            </w:pPr>
            <w:r w:rsidRPr="00C23D51">
              <w:rPr>
                <w:rFonts w:ascii="Times New Roman" w:hAnsi="Times New Roman" w:cs="Times New Roman"/>
                <w:b/>
                <w:bCs/>
                <w:sz w:val="24"/>
                <w:szCs w:val="24"/>
              </w:rPr>
              <w:t>P</w:t>
            </w:r>
            <w:r w:rsidRPr="00C23D51">
              <w:rPr>
                <w:rFonts w:ascii="Times New Roman" w:hAnsi="Times New Roman" w:cs="Times New Roman"/>
                <w:b/>
                <w:bCs/>
                <w:sz w:val="24"/>
                <w:szCs w:val="24"/>
                <w:vertAlign w:val="superscript"/>
              </w:rPr>
              <w:t>H</w:t>
            </w:r>
          </w:p>
        </w:tc>
        <w:tc>
          <w:tcPr>
            <w:tcW w:w="0" w:type="auto"/>
          </w:tcPr>
          <w:p w14:paraId="71D326BA" w14:textId="77777777" w:rsidR="00B643D2" w:rsidRPr="00C23D51" w:rsidRDefault="00B643D2" w:rsidP="006654A7">
            <w:pPr>
              <w:spacing w:after="0" w:line="240" w:lineRule="auto"/>
              <w:jc w:val="both"/>
              <w:rPr>
                <w:rFonts w:ascii="Times New Roman" w:hAnsi="Times New Roman" w:cs="Times New Roman"/>
                <w:sz w:val="24"/>
                <w:szCs w:val="24"/>
              </w:rPr>
            </w:pPr>
            <w:r w:rsidRPr="00C23D51">
              <w:rPr>
                <w:rFonts w:ascii="Times New Roman" w:hAnsi="Times New Roman" w:cs="Times New Roman"/>
                <w:sz w:val="24"/>
                <w:szCs w:val="24"/>
              </w:rPr>
              <w:t>7.15 ± 0.08</w:t>
            </w:r>
          </w:p>
        </w:tc>
      </w:tr>
      <w:tr w:rsidR="00B643D2" w:rsidRPr="00C23D51" w14:paraId="380BB7D3" w14:textId="77777777" w:rsidTr="006654A7">
        <w:trPr>
          <w:trHeight w:val="170"/>
        </w:trPr>
        <w:tc>
          <w:tcPr>
            <w:tcW w:w="0" w:type="auto"/>
          </w:tcPr>
          <w:p w14:paraId="233F95EC" w14:textId="77777777" w:rsidR="00B643D2" w:rsidRPr="00C23D51" w:rsidRDefault="00B643D2" w:rsidP="00B643D2">
            <w:pPr>
              <w:pStyle w:val="ListParagraph"/>
              <w:numPr>
                <w:ilvl w:val="0"/>
                <w:numId w:val="6"/>
              </w:numPr>
              <w:spacing w:after="0" w:line="240" w:lineRule="auto"/>
              <w:jc w:val="both"/>
              <w:rPr>
                <w:rFonts w:ascii="Times New Roman" w:hAnsi="Times New Roman" w:cs="Times New Roman"/>
                <w:sz w:val="24"/>
                <w:szCs w:val="24"/>
              </w:rPr>
            </w:pPr>
          </w:p>
        </w:tc>
        <w:tc>
          <w:tcPr>
            <w:tcW w:w="0" w:type="auto"/>
          </w:tcPr>
          <w:p w14:paraId="59673B6D" w14:textId="77777777" w:rsidR="00B643D2" w:rsidRPr="00C23D51" w:rsidRDefault="00B643D2" w:rsidP="006654A7">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DO (ppm)</w:t>
            </w:r>
          </w:p>
        </w:tc>
        <w:tc>
          <w:tcPr>
            <w:tcW w:w="0" w:type="auto"/>
          </w:tcPr>
          <w:p w14:paraId="685FA361" w14:textId="77777777" w:rsidR="00B643D2" w:rsidRPr="00C23D51" w:rsidRDefault="00B643D2" w:rsidP="006654A7">
            <w:pPr>
              <w:spacing w:after="0" w:line="240" w:lineRule="auto"/>
              <w:jc w:val="both"/>
              <w:rPr>
                <w:rFonts w:ascii="Times New Roman" w:hAnsi="Times New Roman" w:cs="Times New Roman"/>
                <w:color w:val="000000"/>
                <w:sz w:val="24"/>
                <w:szCs w:val="24"/>
              </w:rPr>
            </w:pPr>
            <w:r w:rsidRPr="00C23D51">
              <w:rPr>
                <w:rFonts w:ascii="Times New Roman" w:hAnsi="Times New Roman" w:cs="Times New Roman"/>
                <w:color w:val="000000"/>
                <w:sz w:val="24"/>
                <w:szCs w:val="24"/>
              </w:rPr>
              <w:t>5.45 ± 0.69</w:t>
            </w:r>
          </w:p>
        </w:tc>
      </w:tr>
      <w:tr w:rsidR="00B643D2" w:rsidRPr="00C23D51" w14:paraId="00B92285" w14:textId="77777777" w:rsidTr="006654A7">
        <w:trPr>
          <w:trHeight w:val="308"/>
        </w:trPr>
        <w:tc>
          <w:tcPr>
            <w:tcW w:w="0" w:type="auto"/>
          </w:tcPr>
          <w:p w14:paraId="3497EF99" w14:textId="77777777" w:rsidR="00B643D2" w:rsidRPr="00C23D51" w:rsidRDefault="00B643D2" w:rsidP="00B643D2">
            <w:pPr>
              <w:pStyle w:val="ListParagraph"/>
              <w:numPr>
                <w:ilvl w:val="0"/>
                <w:numId w:val="6"/>
              </w:numPr>
              <w:spacing w:after="0" w:line="240" w:lineRule="auto"/>
              <w:jc w:val="both"/>
              <w:rPr>
                <w:rFonts w:ascii="Times New Roman" w:hAnsi="Times New Roman" w:cs="Times New Roman"/>
                <w:sz w:val="24"/>
                <w:szCs w:val="24"/>
              </w:rPr>
            </w:pPr>
          </w:p>
        </w:tc>
        <w:tc>
          <w:tcPr>
            <w:tcW w:w="0" w:type="auto"/>
          </w:tcPr>
          <w:p w14:paraId="43CF812C" w14:textId="77777777" w:rsidR="00B643D2" w:rsidRPr="00C23D51" w:rsidRDefault="00B643D2" w:rsidP="006654A7">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Alkalinity (ppm)</w:t>
            </w:r>
          </w:p>
        </w:tc>
        <w:tc>
          <w:tcPr>
            <w:tcW w:w="0" w:type="auto"/>
          </w:tcPr>
          <w:p w14:paraId="0A9B3E7E" w14:textId="77777777" w:rsidR="00B643D2" w:rsidRPr="00C23D51" w:rsidRDefault="00B643D2" w:rsidP="006654A7">
            <w:pPr>
              <w:spacing w:after="0" w:line="240" w:lineRule="auto"/>
              <w:jc w:val="both"/>
              <w:rPr>
                <w:rFonts w:ascii="Times New Roman" w:hAnsi="Times New Roman" w:cs="Times New Roman"/>
                <w:color w:val="000000"/>
                <w:sz w:val="24"/>
                <w:szCs w:val="24"/>
              </w:rPr>
            </w:pPr>
            <w:r w:rsidRPr="00C23D51">
              <w:rPr>
                <w:rFonts w:ascii="Times New Roman" w:hAnsi="Times New Roman" w:cs="Times New Roman"/>
                <w:color w:val="000000"/>
                <w:sz w:val="24"/>
                <w:szCs w:val="24"/>
              </w:rPr>
              <w:t>58.3 ± 8.4</w:t>
            </w:r>
          </w:p>
        </w:tc>
      </w:tr>
      <w:tr w:rsidR="00B643D2" w:rsidRPr="00C23D51" w14:paraId="3E13B51B" w14:textId="77777777" w:rsidTr="006654A7">
        <w:trPr>
          <w:trHeight w:val="129"/>
        </w:trPr>
        <w:tc>
          <w:tcPr>
            <w:tcW w:w="0" w:type="auto"/>
          </w:tcPr>
          <w:p w14:paraId="596E0B60" w14:textId="77777777" w:rsidR="00B643D2" w:rsidRPr="00C23D51" w:rsidRDefault="00B643D2" w:rsidP="00B643D2">
            <w:pPr>
              <w:pStyle w:val="ListParagraph"/>
              <w:numPr>
                <w:ilvl w:val="0"/>
                <w:numId w:val="6"/>
              </w:numPr>
              <w:spacing w:after="0" w:line="240" w:lineRule="auto"/>
              <w:jc w:val="both"/>
              <w:rPr>
                <w:rFonts w:ascii="Times New Roman" w:hAnsi="Times New Roman" w:cs="Times New Roman"/>
                <w:sz w:val="24"/>
                <w:szCs w:val="24"/>
              </w:rPr>
            </w:pPr>
          </w:p>
        </w:tc>
        <w:tc>
          <w:tcPr>
            <w:tcW w:w="0" w:type="auto"/>
          </w:tcPr>
          <w:p w14:paraId="6DB75184" w14:textId="77777777" w:rsidR="00B643D2" w:rsidRPr="00C23D51" w:rsidRDefault="00B643D2" w:rsidP="006654A7">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Hardness (ppm)</w:t>
            </w:r>
          </w:p>
        </w:tc>
        <w:tc>
          <w:tcPr>
            <w:tcW w:w="0" w:type="auto"/>
          </w:tcPr>
          <w:p w14:paraId="2CBF32FC" w14:textId="77777777" w:rsidR="00B643D2" w:rsidRPr="00C23D51" w:rsidRDefault="00B643D2" w:rsidP="006654A7">
            <w:pPr>
              <w:spacing w:after="0" w:line="240" w:lineRule="auto"/>
              <w:jc w:val="both"/>
              <w:rPr>
                <w:rFonts w:ascii="Times New Roman" w:hAnsi="Times New Roman" w:cs="Times New Roman"/>
                <w:color w:val="000000"/>
                <w:sz w:val="24"/>
                <w:szCs w:val="24"/>
              </w:rPr>
            </w:pPr>
            <w:r w:rsidRPr="00C23D51">
              <w:rPr>
                <w:rFonts w:ascii="Times New Roman" w:hAnsi="Times New Roman" w:cs="Times New Roman"/>
                <w:color w:val="000000"/>
                <w:sz w:val="24"/>
                <w:szCs w:val="24"/>
              </w:rPr>
              <w:t>97.0 ± 5.82</w:t>
            </w:r>
          </w:p>
        </w:tc>
      </w:tr>
      <w:tr w:rsidR="00B643D2" w:rsidRPr="00C23D51" w14:paraId="5845A57C" w14:textId="77777777" w:rsidTr="006654A7">
        <w:trPr>
          <w:trHeight w:val="194"/>
        </w:trPr>
        <w:tc>
          <w:tcPr>
            <w:tcW w:w="0" w:type="auto"/>
          </w:tcPr>
          <w:p w14:paraId="15179232" w14:textId="77777777" w:rsidR="00B643D2" w:rsidRPr="00C23D51" w:rsidRDefault="00B643D2" w:rsidP="00B643D2">
            <w:pPr>
              <w:pStyle w:val="ListParagraph"/>
              <w:numPr>
                <w:ilvl w:val="0"/>
                <w:numId w:val="6"/>
              </w:numPr>
              <w:spacing w:after="0" w:line="240" w:lineRule="auto"/>
              <w:jc w:val="both"/>
              <w:rPr>
                <w:rFonts w:ascii="Times New Roman" w:hAnsi="Times New Roman" w:cs="Times New Roman"/>
                <w:sz w:val="24"/>
                <w:szCs w:val="24"/>
              </w:rPr>
            </w:pPr>
          </w:p>
        </w:tc>
        <w:tc>
          <w:tcPr>
            <w:tcW w:w="0" w:type="auto"/>
          </w:tcPr>
          <w:p w14:paraId="44504348" w14:textId="77777777" w:rsidR="00B643D2" w:rsidRPr="00C23D51" w:rsidRDefault="00B643D2" w:rsidP="006654A7">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TDS (ppm)</w:t>
            </w:r>
          </w:p>
        </w:tc>
        <w:tc>
          <w:tcPr>
            <w:tcW w:w="0" w:type="auto"/>
          </w:tcPr>
          <w:p w14:paraId="5632070F" w14:textId="77777777" w:rsidR="00B643D2" w:rsidRPr="00C23D51" w:rsidRDefault="00B643D2" w:rsidP="006654A7">
            <w:pPr>
              <w:spacing w:after="0" w:line="240" w:lineRule="auto"/>
              <w:jc w:val="both"/>
              <w:rPr>
                <w:rFonts w:ascii="Times New Roman" w:hAnsi="Times New Roman" w:cs="Times New Roman"/>
                <w:sz w:val="24"/>
                <w:szCs w:val="24"/>
              </w:rPr>
            </w:pPr>
            <w:r w:rsidRPr="00C23D51">
              <w:rPr>
                <w:rFonts w:ascii="Times New Roman" w:hAnsi="Times New Roman" w:cs="Times New Roman"/>
                <w:sz w:val="24"/>
                <w:szCs w:val="24"/>
              </w:rPr>
              <w:t>146 ± 0.05</w:t>
            </w:r>
          </w:p>
        </w:tc>
      </w:tr>
      <w:tr w:rsidR="00B643D2" w:rsidRPr="00C23D51" w14:paraId="3E96C218" w14:textId="77777777" w:rsidTr="006654A7">
        <w:trPr>
          <w:trHeight w:val="194"/>
        </w:trPr>
        <w:tc>
          <w:tcPr>
            <w:tcW w:w="0" w:type="auto"/>
          </w:tcPr>
          <w:p w14:paraId="02EA7A7D" w14:textId="77777777" w:rsidR="00B643D2" w:rsidRPr="00C23D51" w:rsidRDefault="00B643D2" w:rsidP="00B643D2">
            <w:pPr>
              <w:pStyle w:val="ListParagraph"/>
              <w:numPr>
                <w:ilvl w:val="0"/>
                <w:numId w:val="6"/>
              </w:numPr>
              <w:spacing w:after="0" w:line="240" w:lineRule="auto"/>
              <w:jc w:val="both"/>
              <w:rPr>
                <w:rFonts w:ascii="Times New Roman" w:hAnsi="Times New Roman" w:cs="Times New Roman"/>
                <w:sz w:val="24"/>
                <w:szCs w:val="24"/>
              </w:rPr>
            </w:pPr>
          </w:p>
        </w:tc>
        <w:tc>
          <w:tcPr>
            <w:tcW w:w="0" w:type="auto"/>
          </w:tcPr>
          <w:p w14:paraId="7869CB39" w14:textId="77777777" w:rsidR="00B643D2" w:rsidRPr="00C23D51" w:rsidRDefault="00B643D2" w:rsidP="006654A7">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Ammonia (ppm)</w:t>
            </w:r>
          </w:p>
        </w:tc>
        <w:tc>
          <w:tcPr>
            <w:tcW w:w="0" w:type="auto"/>
          </w:tcPr>
          <w:p w14:paraId="0DA6444C" w14:textId="77777777" w:rsidR="00B643D2" w:rsidRPr="00C23D51" w:rsidRDefault="00B643D2" w:rsidP="006654A7">
            <w:pPr>
              <w:spacing w:after="0" w:line="240" w:lineRule="auto"/>
              <w:jc w:val="both"/>
              <w:rPr>
                <w:rFonts w:ascii="Times New Roman" w:hAnsi="Times New Roman" w:cs="Times New Roman"/>
                <w:sz w:val="24"/>
                <w:szCs w:val="24"/>
              </w:rPr>
            </w:pPr>
            <w:r w:rsidRPr="00C23D51">
              <w:rPr>
                <w:rFonts w:ascii="Times New Roman" w:hAnsi="Times New Roman" w:cs="Times New Roman"/>
                <w:color w:val="000000"/>
                <w:sz w:val="24"/>
                <w:szCs w:val="24"/>
              </w:rPr>
              <w:t>0.06 ± 0.03</w:t>
            </w:r>
          </w:p>
        </w:tc>
      </w:tr>
      <w:tr w:rsidR="00B643D2" w:rsidRPr="00C23D51" w14:paraId="47810161" w14:textId="77777777" w:rsidTr="006654A7">
        <w:trPr>
          <w:trHeight w:val="194"/>
        </w:trPr>
        <w:tc>
          <w:tcPr>
            <w:tcW w:w="0" w:type="auto"/>
          </w:tcPr>
          <w:p w14:paraId="38A0EC2F" w14:textId="77777777" w:rsidR="00B643D2" w:rsidRPr="00C23D51" w:rsidRDefault="00B643D2" w:rsidP="00B643D2">
            <w:pPr>
              <w:pStyle w:val="ListParagraph"/>
              <w:numPr>
                <w:ilvl w:val="0"/>
                <w:numId w:val="6"/>
              </w:numPr>
              <w:spacing w:after="0" w:line="240" w:lineRule="auto"/>
              <w:jc w:val="both"/>
              <w:rPr>
                <w:rFonts w:ascii="Times New Roman" w:hAnsi="Times New Roman" w:cs="Times New Roman"/>
                <w:sz w:val="24"/>
                <w:szCs w:val="24"/>
              </w:rPr>
            </w:pPr>
          </w:p>
        </w:tc>
        <w:tc>
          <w:tcPr>
            <w:tcW w:w="0" w:type="auto"/>
          </w:tcPr>
          <w:p w14:paraId="10919C45" w14:textId="77777777" w:rsidR="00B643D2" w:rsidRPr="00C23D51" w:rsidRDefault="00B643D2" w:rsidP="006654A7">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Nitrite (ppm)</w:t>
            </w:r>
          </w:p>
        </w:tc>
        <w:tc>
          <w:tcPr>
            <w:tcW w:w="0" w:type="auto"/>
          </w:tcPr>
          <w:p w14:paraId="3D24CAB3" w14:textId="77777777" w:rsidR="00B643D2" w:rsidRPr="00C23D51" w:rsidRDefault="00B643D2" w:rsidP="006654A7">
            <w:pPr>
              <w:spacing w:after="0" w:line="240" w:lineRule="auto"/>
              <w:jc w:val="both"/>
              <w:rPr>
                <w:rFonts w:ascii="Times New Roman" w:hAnsi="Times New Roman" w:cs="Times New Roman"/>
                <w:sz w:val="24"/>
                <w:szCs w:val="24"/>
              </w:rPr>
            </w:pPr>
            <w:r w:rsidRPr="00C23D51">
              <w:rPr>
                <w:rFonts w:ascii="Times New Roman" w:hAnsi="Times New Roman" w:cs="Times New Roman"/>
                <w:sz w:val="24"/>
                <w:szCs w:val="24"/>
              </w:rPr>
              <w:t>0.02 ± 0.07</w:t>
            </w:r>
          </w:p>
        </w:tc>
      </w:tr>
      <w:tr w:rsidR="00B643D2" w:rsidRPr="00C23D51" w14:paraId="5F555585" w14:textId="77777777" w:rsidTr="006654A7">
        <w:trPr>
          <w:trHeight w:val="194"/>
        </w:trPr>
        <w:tc>
          <w:tcPr>
            <w:tcW w:w="0" w:type="auto"/>
          </w:tcPr>
          <w:p w14:paraId="3B1EC399" w14:textId="77777777" w:rsidR="00B643D2" w:rsidRPr="00C23D51" w:rsidRDefault="00B643D2" w:rsidP="00B643D2">
            <w:pPr>
              <w:pStyle w:val="ListParagraph"/>
              <w:numPr>
                <w:ilvl w:val="0"/>
                <w:numId w:val="6"/>
              </w:numPr>
              <w:spacing w:after="0" w:line="240" w:lineRule="auto"/>
              <w:jc w:val="both"/>
              <w:rPr>
                <w:rFonts w:ascii="Times New Roman" w:hAnsi="Times New Roman" w:cs="Times New Roman"/>
                <w:sz w:val="24"/>
                <w:szCs w:val="24"/>
              </w:rPr>
            </w:pPr>
          </w:p>
        </w:tc>
        <w:tc>
          <w:tcPr>
            <w:tcW w:w="0" w:type="auto"/>
          </w:tcPr>
          <w:p w14:paraId="2642AADC" w14:textId="77777777" w:rsidR="00B643D2" w:rsidRPr="00C23D51" w:rsidRDefault="00B643D2" w:rsidP="006654A7">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Nitrate (ppm)</w:t>
            </w:r>
          </w:p>
        </w:tc>
        <w:tc>
          <w:tcPr>
            <w:tcW w:w="0" w:type="auto"/>
          </w:tcPr>
          <w:p w14:paraId="66A19170" w14:textId="77777777" w:rsidR="00B643D2" w:rsidRPr="00C23D51" w:rsidRDefault="00B643D2" w:rsidP="006654A7">
            <w:pPr>
              <w:spacing w:after="0" w:line="240" w:lineRule="auto"/>
              <w:jc w:val="both"/>
              <w:rPr>
                <w:rFonts w:ascii="Times New Roman" w:hAnsi="Times New Roman" w:cs="Times New Roman"/>
                <w:sz w:val="24"/>
                <w:szCs w:val="24"/>
              </w:rPr>
            </w:pPr>
            <w:r w:rsidRPr="00C23D51">
              <w:rPr>
                <w:rFonts w:ascii="Times New Roman" w:hAnsi="Times New Roman" w:cs="Times New Roman"/>
                <w:sz w:val="24"/>
                <w:szCs w:val="24"/>
              </w:rPr>
              <w:t>3.71 ± 023</w:t>
            </w:r>
          </w:p>
        </w:tc>
      </w:tr>
      <w:tr w:rsidR="00B643D2" w:rsidRPr="00C23D51" w14:paraId="369CDA6F" w14:textId="77777777" w:rsidTr="006654A7">
        <w:trPr>
          <w:trHeight w:val="194"/>
        </w:trPr>
        <w:tc>
          <w:tcPr>
            <w:tcW w:w="0" w:type="auto"/>
            <w:tcBorders>
              <w:bottom w:val="single" w:sz="4" w:space="0" w:color="000000"/>
            </w:tcBorders>
          </w:tcPr>
          <w:p w14:paraId="67BEB55E" w14:textId="77777777" w:rsidR="00B643D2" w:rsidRPr="00C23D51" w:rsidRDefault="00B643D2" w:rsidP="00B643D2">
            <w:pPr>
              <w:pStyle w:val="ListParagraph"/>
              <w:numPr>
                <w:ilvl w:val="0"/>
                <w:numId w:val="6"/>
              </w:numPr>
              <w:spacing w:after="0" w:line="240" w:lineRule="auto"/>
              <w:jc w:val="both"/>
              <w:rPr>
                <w:rFonts w:ascii="Times New Roman" w:hAnsi="Times New Roman" w:cs="Times New Roman"/>
                <w:sz w:val="24"/>
                <w:szCs w:val="24"/>
              </w:rPr>
            </w:pPr>
          </w:p>
        </w:tc>
        <w:tc>
          <w:tcPr>
            <w:tcW w:w="0" w:type="auto"/>
            <w:tcBorders>
              <w:bottom w:val="single" w:sz="4" w:space="0" w:color="000000"/>
            </w:tcBorders>
          </w:tcPr>
          <w:p w14:paraId="1A40C020" w14:textId="77777777" w:rsidR="00B643D2" w:rsidRPr="00C23D51" w:rsidRDefault="00B643D2" w:rsidP="006654A7">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Inorganic phosphate</w:t>
            </w:r>
          </w:p>
        </w:tc>
        <w:tc>
          <w:tcPr>
            <w:tcW w:w="0" w:type="auto"/>
            <w:tcBorders>
              <w:bottom w:val="nil"/>
            </w:tcBorders>
          </w:tcPr>
          <w:p w14:paraId="41175175" w14:textId="77777777" w:rsidR="00B643D2" w:rsidRPr="00C23D51" w:rsidRDefault="00B643D2" w:rsidP="006654A7">
            <w:pPr>
              <w:spacing w:after="0" w:line="240" w:lineRule="auto"/>
              <w:jc w:val="both"/>
              <w:rPr>
                <w:rFonts w:ascii="Times New Roman" w:hAnsi="Times New Roman" w:cs="Times New Roman"/>
                <w:sz w:val="24"/>
                <w:szCs w:val="24"/>
              </w:rPr>
            </w:pPr>
            <w:r w:rsidRPr="00C23D51">
              <w:rPr>
                <w:rFonts w:ascii="Times New Roman" w:hAnsi="Times New Roman" w:cs="Times New Roman"/>
                <w:sz w:val="24"/>
                <w:szCs w:val="24"/>
              </w:rPr>
              <w:t>0.02 ± 0.008</w:t>
            </w:r>
          </w:p>
        </w:tc>
      </w:tr>
      <w:tr w:rsidR="00B643D2" w:rsidRPr="00C23D51" w14:paraId="276488CA" w14:textId="77777777" w:rsidTr="006654A7">
        <w:trPr>
          <w:trHeight w:val="194"/>
        </w:trPr>
        <w:tc>
          <w:tcPr>
            <w:tcW w:w="0" w:type="auto"/>
            <w:gridSpan w:val="3"/>
            <w:tcBorders>
              <w:top w:val="single" w:sz="4" w:space="0" w:color="000000"/>
              <w:left w:val="nil"/>
              <w:bottom w:val="single" w:sz="4" w:space="0" w:color="000000"/>
              <w:right w:val="nil"/>
            </w:tcBorders>
          </w:tcPr>
          <w:p w14:paraId="3A74A180" w14:textId="77777777" w:rsidR="00B643D2" w:rsidRPr="00C23D51" w:rsidRDefault="00B643D2" w:rsidP="006654A7">
            <w:pPr>
              <w:spacing w:after="0" w:line="240" w:lineRule="auto"/>
              <w:jc w:val="both"/>
              <w:rPr>
                <w:rFonts w:ascii="Times New Roman" w:hAnsi="Times New Roman" w:cs="Times New Roman"/>
                <w:sz w:val="24"/>
                <w:szCs w:val="24"/>
              </w:rPr>
            </w:pPr>
            <w:r w:rsidRPr="00C23D51">
              <w:rPr>
                <w:rFonts w:ascii="Times New Roman" w:hAnsi="Times New Roman" w:cs="Times New Roman"/>
                <w:sz w:val="24"/>
                <w:szCs w:val="24"/>
              </w:rPr>
              <w:t xml:space="preserve">Values are in mean </w:t>
            </w:r>
            <w:r w:rsidRPr="00C23D51">
              <w:rPr>
                <w:rFonts w:ascii="Times New Roman" w:hAnsi="Times New Roman" w:cs="Times New Roman"/>
                <w:color w:val="000000"/>
                <w:sz w:val="24"/>
                <w:szCs w:val="24"/>
              </w:rPr>
              <w:t>± S. D</w:t>
            </w:r>
          </w:p>
        </w:tc>
      </w:tr>
    </w:tbl>
    <w:p w14:paraId="29A8AA6E" w14:textId="77777777" w:rsidR="00B643D2" w:rsidRDefault="00B643D2" w:rsidP="00B643D2">
      <w:pPr>
        <w:spacing w:line="480" w:lineRule="auto"/>
        <w:jc w:val="both"/>
        <w:rPr>
          <w:rFonts w:ascii="Arial" w:hAnsi="Arial" w:cs="Arial"/>
          <w:sz w:val="20"/>
          <w:szCs w:val="20"/>
        </w:rPr>
      </w:pPr>
    </w:p>
    <w:p w14:paraId="02BB8C46" w14:textId="77777777" w:rsidR="00B643D2" w:rsidRDefault="00B643D2" w:rsidP="00B643D2">
      <w:pPr>
        <w:spacing w:line="480" w:lineRule="auto"/>
        <w:jc w:val="both"/>
        <w:rPr>
          <w:rFonts w:ascii="Arial" w:hAnsi="Arial" w:cs="Arial"/>
          <w:sz w:val="20"/>
          <w:szCs w:val="20"/>
        </w:rPr>
      </w:pPr>
    </w:p>
    <w:p w14:paraId="754FFB52" w14:textId="77777777" w:rsidR="00B643D2" w:rsidRDefault="00B643D2" w:rsidP="00B643D2">
      <w:pPr>
        <w:spacing w:line="480" w:lineRule="auto"/>
        <w:jc w:val="both"/>
        <w:rPr>
          <w:rFonts w:ascii="Arial" w:hAnsi="Arial" w:cs="Arial"/>
          <w:sz w:val="20"/>
          <w:szCs w:val="20"/>
        </w:rPr>
      </w:pPr>
    </w:p>
    <w:p w14:paraId="201D07FD" w14:textId="77777777" w:rsidR="00B643D2" w:rsidRDefault="00B643D2" w:rsidP="00B643D2">
      <w:pPr>
        <w:spacing w:line="480" w:lineRule="auto"/>
        <w:jc w:val="both"/>
        <w:rPr>
          <w:rFonts w:ascii="Arial" w:hAnsi="Arial" w:cs="Arial"/>
          <w:sz w:val="20"/>
          <w:szCs w:val="20"/>
        </w:rPr>
      </w:pPr>
    </w:p>
    <w:p w14:paraId="62319C8D" w14:textId="77777777" w:rsidR="00B643D2" w:rsidRDefault="00B643D2" w:rsidP="00B643D2">
      <w:pPr>
        <w:spacing w:line="480" w:lineRule="auto"/>
        <w:jc w:val="both"/>
        <w:rPr>
          <w:rFonts w:ascii="Arial" w:hAnsi="Arial" w:cs="Arial"/>
          <w:sz w:val="20"/>
          <w:szCs w:val="20"/>
        </w:rPr>
      </w:pPr>
    </w:p>
    <w:p w14:paraId="21FC1DA1" w14:textId="77777777" w:rsidR="00B643D2" w:rsidRDefault="00B643D2" w:rsidP="00B643D2">
      <w:pPr>
        <w:spacing w:line="480" w:lineRule="auto"/>
        <w:jc w:val="both"/>
        <w:rPr>
          <w:rFonts w:ascii="Arial" w:hAnsi="Arial" w:cs="Arial"/>
          <w:sz w:val="20"/>
          <w:szCs w:val="20"/>
        </w:rPr>
      </w:pPr>
    </w:p>
    <w:p w14:paraId="646548B3" w14:textId="77777777" w:rsidR="00B643D2" w:rsidRDefault="00B643D2" w:rsidP="00B643D2">
      <w:pPr>
        <w:spacing w:line="480" w:lineRule="auto"/>
        <w:jc w:val="both"/>
        <w:rPr>
          <w:rFonts w:ascii="Arial" w:hAnsi="Arial" w:cs="Arial"/>
          <w:sz w:val="20"/>
          <w:szCs w:val="20"/>
        </w:rPr>
      </w:pPr>
    </w:p>
    <w:p w14:paraId="3081DB27" w14:textId="77777777" w:rsidR="00B643D2" w:rsidRPr="00A12835" w:rsidRDefault="00B643D2" w:rsidP="00B643D2">
      <w:pPr>
        <w:spacing w:line="480" w:lineRule="auto"/>
        <w:jc w:val="both"/>
        <w:rPr>
          <w:rFonts w:ascii="Arial" w:hAnsi="Arial" w:cs="Arial"/>
          <w:sz w:val="20"/>
          <w:szCs w:val="20"/>
        </w:rPr>
      </w:pPr>
    </w:p>
    <w:p w14:paraId="22A7E0F2" w14:textId="77777777" w:rsidR="00A12835" w:rsidRPr="00A12835" w:rsidRDefault="00A12835" w:rsidP="00A12835">
      <w:pPr>
        <w:spacing w:line="480" w:lineRule="auto"/>
        <w:jc w:val="both"/>
        <w:rPr>
          <w:rFonts w:ascii="Arial" w:hAnsi="Arial" w:cs="Arial"/>
          <w:b/>
          <w:bCs/>
          <w:iCs/>
        </w:rPr>
      </w:pPr>
      <w:r w:rsidRPr="00A12835">
        <w:rPr>
          <w:rFonts w:ascii="Arial" w:hAnsi="Arial" w:cs="Arial"/>
          <w:b/>
          <w:bCs/>
        </w:rPr>
        <w:t xml:space="preserve">3.2 </w:t>
      </w:r>
      <w:r w:rsidRPr="00A12835">
        <w:rPr>
          <w:rFonts w:ascii="Arial" w:hAnsi="Arial" w:cs="Arial"/>
          <w:b/>
          <w:bCs/>
          <w:iCs/>
        </w:rPr>
        <w:t>Growth performance and protein utilization</w:t>
      </w:r>
    </w:p>
    <w:p w14:paraId="1D6D590A" w14:textId="77777777" w:rsidR="00A12835" w:rsidRPr="00A12835" w:rsidRDefault="00A12835" w:rsidP="00A12835">
      <w:pPr>
        <w:spacing w:after="0" w:line="480" w:lineRule="auto"/>
        <w:ind w:firstLine="720"/>
        <w:jc w:val="both"/>
        <w:rPr>
          <w:rFonts w:ascii="Arial" w:hAnsi="Arial" w:cs="Arial"/>
          <w:sz w:val="20"/>
          <w:szCs w:val="20"/>
        </w:rPr>
      </w:pPr>
      <w:proofErr w:type="spellStart"/>
      <w:r w:rsidRPr="00A12835">
        <w:rPr>
          <w:rFonts w:ascii="Arial" w:hAnsi="Arial" w:cs="Arial"/>
          <w:i/>
          <w:sz w:val="20"/>
          <w:szCs w:val="20"/>
        </w:rPr>
        <w:t>Heteropneustes</w:t>
      </w:r>
      <w:proofErr w:type="spellEnd"/>
      <w:r w:rsidRPr="00A12835">
        <w:rPr>
          <w:rFonts w:ascii="Arial" w:hAnsi="Arial" w:cs="Arial"/>
          <w:i/>
          <w:sz w:val="20"/>
          <w:szCs w:val="20"/>
        </w:rPr>
        <w:t xml:space="preserve"> </w:t>
      </w:r>
      <w:proofErr w:type="spellStart"/>
      <w:r w:rsidRPr="00A12835">
        <w:rPr>
          <w:rFonts w:ascii="Arial" w:hAnsi="Arial" w:cs="Arial"/>
          <w:i/>
          <w:sz w:val="20"/>
          <w:szCs w:val="20"/>
        </w:rPr>
        <w:t>fossilis</w:t>
      </w:r>
      <w:proofErr w:type="spellEnd"/>
      <w:r w:rsidRPr="00A12835">
        <w:rPr>
          <w:rFonts w:ascii="Arial" w:hAnsi="Arial" w:cs="Arial"/>
          <w:sz w:val="20"/>
          <w:szCs w:val="20"/>
        </w:rPr>
        <w:t xml:space="preserve"> readily consumed all the diets prepared for the experimental study. The impacts of partial replacement of fishmeal with different ingredients on growth performance and protein utilization of </w:t>
      </w:r>
      <w:r w:rsidRPr="00A12835">
        <w:rPr>
          <w:rFonts w:ascii="Arial" w:hAnsi="Arial" w:cs="Arial"/>
          <w:i/>
          <w:sz w:val="20"/>
          <w:szCs w:val="20"/>
        </w:rPr>
        <w:t xml:space="preserve">H. </w:t>
      </w:r>
      <w:proofErr w:type="spellStart"/>
      <w:r w:rsidRPr="00A12835">
        <w:rPr>
          <w:rFonts w:ascii="Arial" w:hAnsi="Arial" w:cs="Arial"/>
          <w:i/>
          <w:sz w:val="20"/>
          <w:szCs w:val="20"/>
        </w:rPr>
        <w:t>fossilis</w:t>
      </w:r>
      <w:proofErr w:type="spellEnd"/>
      <w:r w:rsidRPr="00A12835">
        <w:rPr>
          <w:rFonts w:ascii="Arial" w:hAnsi="Arial" w:cs="Arial"/>
          <w:sz w:val="20"/>
          <w:szCs w:val="20"/>
        </w:rPr>
        <w:t xml:space="preserve"> juveniles are given in Table 3. The fish fed with a 50% SWP diet showed significantly higher growth (p&lt;0.05) compared to BSF and control. Fish fed a 50% SWP and 50% BSF diet exhibited a considerably higher specific growth rate (SGR) (P &lt; 0.05), while the control obtained the lowest. In contrast, FCR was higher in the control, while the lowest was in 50% SWP and 50% BSF, and a significant difference was observed. FER and PER were significantly higher (p&lt;0.05) in the 50% SWP fed fish than other groups. Furthermore, no significant difference (p &gt; 0.05) in survival was observed between the groups. </w:t>
      </w:r>
    </w:p>
    <w:p w14:paraId="36958845" w14:textId="050A05C5" w:rsidR="00A12835" w:rsidRDefault="00A12835" w:rsidP="00A12835">
      <w:pPr>
        <w:spacing w:line="480" w:lineRule="auto"/>
        <w:ind w:firstLine="720"/>
        <w:jc w:val="both"/>
        <w:rPr>
          <w:rFonts w:ascii="Arial" w:hAnsi="Arial" w:cs="Arial"/>
          <w:sz w:val="20"/>
          <w:szCs w:val="20"/>
        </w:rPr>
      </w:pPr>
      <w:r w:rsidRPr="00A12835">
        <w:rPr>
          <w:rFonts w:ascii="Arial" w:hAnsi="Arial" w:cs="Arial"/>
          <w:sz w:val="20"/>
          <w:szCs w:val="20"/>
        </w:rPr>
        <w:t xml:space="preserve">The results revealed that replacement of 50% fishmeal by silkworm pupae in the diet of Asian stinging catfish improved the overall growth performance of the species compared to other treatment diets. Similar results were reported in common carp </w:t>
      </w:r>
      <w:proofErr w:type="spellStart"/>
      <w:r w:rsidRPr="00A12835">
        <w:rPr>
          <w:rFonts w:ascii="Arial" w:hAnsi="Arial" w:cs="Arial"/>
          <w:i/>
          <w:color w:val="000000"/>
          <w:sz w:val="20"/>
          <w:szCs w:val="20"/>
        </w:rPr>
        <w:t>Clarias</w:t>
      </w:r>
      <w:proofErr w:type="spellEnd"/>
      <w:r w:rsidRPr="00A12835">
        <w:rPr>
          <w:rFonts w:ascii="Arial" w:hAnsi="Arial" w:cs="Arial"/>
          <w:i/>
          <w:color w:val="000000"/>
          <w:sz w:val="20"/>
          <w:szCs w:val="20"/>
        </w:rPr>
        <w:t xml:space="preserve"> </w:t>
      </w:r>
      <w:proofErr w:type="spellStart"/>
      <w:r w:rsidRPr="00A12835">
        <w:rPr>
          <w:rFonts w:ascii="Arial" w:hAnsi="Arial" w:cs="Arial"/>
          <w:i/>
          <w:color w:val="000000"/>
          <w:sz w:val="20"/>
          <w:szCs w:val="20"/>
        </w:rPr>
        <w:t>gariepinus</w:t>
      </w:r>
      <w:proofErr w:type="spellEnd"/>
      <w:r w:rsidRPr="00A12835">
        <w:rPr>
          <w:rFonts w:ascii="Arial" w:hAnsi="Arial" w:cs="Arial"/>
          <w:i/>
          <w:color w:val="000000"/>
          <w:sz w:val="20"/>
          <w:szCs w:val="20"/>
        </w:rPr>
        <w:t xml:space="preserve"> </w:t>
      </w:r>
      <w:r w:rsidRPr="00A12835">
        <w:rPr>
          <w:rFonts w:ascii="Arial" w:hAnsi="Arial" w:cs="Arial"/>
          <w:i/>
          <w:color w:val="000000"/>
          <w:sz w:val="20"/>
          <w:szCs w:val="20"/>
        </w:rPr>
        <w:fldChar w:fldCharType="begin"/>
      </w:r>
      <w:r w:rsidRPr="00A12835">
        <w:rPr>
          <w:rFonts w:ascii="Arial" w:hAnsi="Arial" w:cs="Arial"/>
          <w:i/>
          <w:color w:val="000000"/>
          <w:sz w:val="20"/>
          <w:szCs w:val="20"/>
        </w:rPr>
        <w:instrText xml:space="preserve"> ADDIN ZOTERO_ITEM CSL_CITATION {"citationID":"TTSQavPy","properties":{"formattedCitation":"(Kurbanov et al. 2015b)","plainCitation":"(Kurbanov et al. 2015b)","noteIndex":0},"citationItems":[{"id":113,"uris":["http://zotero.org/users/local/H2BNXcOu/items/HGRDC7MV"],"itemData":{"id":113,"type":"article-journal","container-title":"Int J Fish Aquat Stud","issue":"6","page":"25–27","source":"Google Scholar","title":"Effect of replacement of fish meal with silkworm (Bombyx mori) pupa protein on the growth of Clarias gariepinus fingerling","volume":"2","author":[{"family":"Kurbanov","given":"Abdullo R."},{"family":"Milusheva","given":"Rakiya Yu"},{"family":"Rashidova","given":"Sayera Sh"},{"family":"Kamilov","given":"Bakhtiyar G."}],"issued":{"date-parts":[["2015"]]}}}],"schema":"https://github.com/citation-style-language/schema/raw/master/csl-citation.json"} </w:instrText>
      </w:r>
      <w:r w:rsidRPr="00A12835">
        <w:rPr>
          <w:rFonts w:ascii="Arial" w:hAnsi="Arial" w:cs="Arial"/>
          <w:i/>
          <w:color w:val="000000"/>
          <w:sz w:val="20"/>
          <w:szCs w:val="20"/>
        </w:rPr>
        <w:fldChar w:fldCharType="separate"/>
      </w:r>
      <w:r w:rsidRPr="00A12835">
        <w:rPr>
          <w:rFonts w:ascii="Arial" w:hAnsi="Arial" w:cs="Arial"/>
          <w:sz w:val="20"/>
          <w:szCs w:val="20"/>
        </w:rPr>
        <w:t>(</w:t>
      </w:r>
      <w:proofErr w:type="spellStart"/>
      <w:r w:rsidRPr="00A12835">
        <w:rPr>
          <w:rFonts w:ascii="Arial" w:hAnsi="Arial" w:cs="Arial"/>
          <w:sz w:val="20"/>
          <w:szCs w:val="20"/>
        </w:rPr>
        <w:t>Kurbanov</w:t>
      </w:r>
      <w:proofErr w:type="spellEnd"/>
      <w:r w:rsidRPr="00A12835">
        <w:rPr>
          <w:rFonts w:ascii="Arial" w:hAnsi="Arial" w:cs="Arial"/>
          <w:sz w:val="20"/>
          <w:szCs w:val="20"/>
        </w:rPr>
        <w:t xml:space="preserve"> et al. 2015b)</w:t>
      </w:r>
      <w:r w:rsidRPr="00A12835">
        <w:rPr>
          <w:rFonts w:ascii="Arial" w:hAnsi="Arial" w:cs="Arial"/>
          <w:i/>
          <w:color w:val="000000"/>
          <w:sz w:val="20"/>
          <w:szCs w:val="20"/>
        </w:rPr>
        <w:fldChar w:fldCharType="end"/>
      </w:r>
      <w:r w:rsidRPr="00A12835">
        <w:rPr>
          <w:rFonts w:ascii="Arial" w:hAnsi="Arial" w:cs="Arial"/>
          <w:i/>
          <w:color w:val="000000"/>
          <w:sz w:val="20"/>
          <w:szCs w:val="20"/>
        </w:rPr>
        <w:t xml:space="preserve"> </w:t>
      </w:r>
      <w:r w:rsidRPr="00A12835">
        <w:rPr>
          <w:rFonts w:ascii="Arial" w:hAnsi="Arial" w:cs="Arial"/>
          <w:color w:val="000000"/>
          <w:sz w:val="20"/>
          <w:szCs w:val="20"/>
        </w:rPr>
        <w:t>and</w:t>
      </w:r>
      <w:r w:rsidRPr="00A12835">
        <w:rPr>
          <w:rFonts w:ascii="Arial" w:hAnsi="Arial" w:cs="Arial"/>
          <w:i/>
          <w:color w:val="000000"/>
          <w:sz w:val="20"/>
          <w:szCs w:val="20"/>
        </w:rPr>
        <w:t xml:space="preserve"> </w:t>
      </w:r>
      <w:r w:rsidRPr="00A12835">
        <w:rPr>
          <w:rFonts w:ascii="Arial" w:hAnsi="Arial" w:cs="Arial"/>
          <w:sz w:val="20"/>
          <w:szCs w:val="20"/>
        </w:rPr>
        <w:t xml:space="preserve">Jian carp. The specific growth rate was recorded as the highest in a 50% SWP-fed fish. The findings aligned with the performance of </w:t>
      </w:r>
      <w:proofErr w:type="spellStart"/>
      <w:r w:rsidRPr="00A12835">
        <w:rPr>
          <w:rFonts w:ascii="Arial" w:hAnsi="Arial" w:cs="Arial"/>
          <w:i/>
          <w:iCs/>
          <w:sz w:val="20"/>
          <w:szCs w:val="20"/>
        </w:rPr>
        <w:t>Clarius</w:t>
      </w:r>
      <w:proofErr w:type="spellEnd"/>
      <w:r w:rsidRPr="00A12835">
        <w:rPr>
          <w:rFonts w:ascii="Arial" w:hAnsi="Arial" w:cs="Arial"/>
          <w:i/>
          <w:iCs/>
          <w:sz w:val="20"/>
          <w:szCs w:val="20"/>
        </w:rPr>
        <w:t xml:space="preserve"> </w:t>
      </w:r>
      <w:proofErr w:type="spellStart"/>
      <w:r w:rsidRPr="00A12835">
        <w:rPr>
          <w:rFonts w:ascii="Arial" w:hAnsi="Arial" w:cs="Arial"/>
          <w:i/>
          <w:iCs/>
          <w:sz w:val="20"/>
          <w:szCs w:val="20"/>
        </w:rPr>
        <w:t>gariepinus</w:t>
      </w:r>
      <w:proofErr w:type="spellEnd"/>
      <w:r w:rsidRPr="00A12835">
        <w:rPr>
          <w:rFonts w:ascii="Arial" w:hAnsi="Arial" w:cs="Arial"/>
          <w:sz w:val="20"/>
          <w:szCs w:val="20"/>
        </w:rPr>
        <w:t xml:space="preserve"> when 50% SWP was replaced with fishmeal </w:t>
      </w:r>
      <w:r w:rsidRPr="00A12835">
        <w:rPr>
          <w:rFonts w:ascii="Arial" w:hAnsi="Arial" w:cs="Arial"/>
          <w:iCs/>
          <w:color w:val="000000"/>
          <w:sz w:val="20"/>
          <w:szCs w:val="20"/>
        </w:rPr>
        <w:t xml:space="preserve">by </w:t>
      </w:r>
      <w:r w:rsidRPr="00A12835">
        <w:rPr>
          <w:rFonts w:ascii="Arial" w:hAnsi="Arial" w:cs="Arial"/>
          <w:sz w:val="20"/>
          <w:szCs w:val="20"/>
        </w:rPr>
        <w:t xml:space="preserve">Kurbanov et al. (2015). FCR shows a decreasing trend as there is an increasing trend in the inclusion level of two different types of protein sources in the diet than the control diet-fed group, and it lies with results </w:t>
      </w:r>
      <w:r w:rsidRPr="00A12835">
        <w:rPr>
          <w:rFonts w:ascii="Arial" w:hAnsi="Arial" w:cs="Arial"/>
          <w:sz w:val="20"/>
          <w:szCs w:val="20"/>
        </w:rPr>
        <w:lastRenderedPageBreak/>
        <w:t xml:space="preserve">reported by </w:t>
      </w:r>
      <w:r w:rsidRPr="00A12835">
        <w:rPr>
          <w:rFonts w:ascii="Arial" w:hAnsi="Arial" w:cs="Arial"/>
          <w:sz w:val="20"/>
          <w:szCs w:val="20"/>
        </w:rPr>
        <w:fldChar w:fldCharType="begin"/>
      </w:r>
      <w:r w:rsidRPr="00A12835">
        <w:rPr>
          <w:rFonts w:ascii="Arial" w:hAnsi="Arial" w:cs="Arial"/>
          <w:sz w:val="20"/>
          <w:szCs w:val="20"/>
        </w:rPr>
        <w:instrText xml:space="preserve"> ADDIN ZOTERO_ITEM CSL_CITATION {"citationID":"NI15613G","properties":{"formattedCitation":"(Mapanao et al. 2023)","plainCitation":"(Mapanao et al. 2023)","noteIndex":0},"citationItems":[{"id":112,"uris":["http://zotero.org/users/local/H2BNXcOu/items/UWW79GWD"],"itemData":{"id":112,"type":"article-journal","container-title":"Journal of Applied Aquaculture","DOI":"10.1080/10454438.2021.1923609","ISSN":"1045-4438, 1545-0805","issue":"1","journalAbbreviation":"Journal of Applied Aquaculture","language":"en","page":"1-15","source":"DOI.org (Crossref)","title":"Effects of black soldier fly ( &lt;i&gt;Hermetia illucens&lt;/i&gt; ) larvae as a fish meal replacement on growth performance, feed utilisation, morphological characters and carcass composition of Thai climbing perch ( &lt;i&gt;Anabas testudineus&lt;/i&gt; )","volume":"35","author":[{"family":"Mapanao","given":"Ratchaneegorn"},{"family":"Jiwyam","given":"Wirat"},{"family":"Nithikulworawong","given":"Nudtha"},{"family":"Weeplian","given":"Thitipat"}],"issued":{"date-parts":[["2023",1,2]]}}}],"schema":"https://github.com/citation-style-language/schema/raw/master/csl-citation.json"} </w:instrText>
      </w:r>
      <w:r w:rsidRPr="00A12835">
        <w:rPr>
          <w:rFonts w:ascii="Arial" w:hAnsi="Arial" w:cs="Arial"/>
          <w:sz w:val="20"/>
          <w:szCs w:val="20"/>
        </w:rPr>
        <w:fldChar w:fldCharType="separate"/>
      </w:r>
      <w:r w:rsidRPr="00A12835">
        <w:rPr>
          <w:rFonts w:ascii="Arial" w:hAnsi="Arial" w:cs="Arial"/>
          <w:sz w:val="20"/>
          <w:szCs w:val="20"/>
        </w:rPr>
        <w:t>(Mapanao et al. 2023)</w:t>
      </w:r>
      <w:r w:rsidRPr="00A12835">
        <w:rPr>
          <w:rFonts w:ascii="Arial" w:hAnsi="Arial" w:cs="Arial"/>
          <w:sz w:val="20"/>
          <w:szCs w:val="20"/>
        </w:rPr>
        <w:fldChar w:fldCharType="end"/>
      </w:r>
      <w:r w:rsidRPr="00A12835">
        <w:rPr>
          <w:rFonts w:ascii="Arial" w:hAnsi="Arial" w:cs="Arial"/>
          <w:sz w:val="20"/>
          <w:szCs w:val="20"/>
        </w:rPr>
        <w:t xml:space="preserve"> in </w:t>
      </w:r>
      <w:r w:rsidRPr="00A12835">
        <w:rPr>
          <w:rFonts w:ascii="Arial" w:hAnsi="Arial" w:cs="Arial"/>
          <w:i/>
          <w:iCs/>
          <w:sz w:val="20"/>
          <w:szCs w:val="20"/>
        </w:rPr>
        <w:t xml:space="preserve">Anabas </w:t>
      </w:r>
      <w:proofErr w:type="spellStart"/>
      <w:r w:rsidRPr="00A12835">
        <w:rPr>
          <w:rFonts w:ascii="Arial" w:hAnsi="Arial" w:cs="Arial"/>
          <w:i/>
          <w:iCs/>
          <w:sz w:val="20"/>
          <w:szCs w:val="20"/>
        </w:rPr>
        <w:t>testudineus</w:t>
      </w:r>
      <w:proofErr w:type="spellEnd"/>
      <w:r w:rsidRPr="00A12835">
        <w:rPr>
          <w:rFonts w:ascii="Arial" w:hAnsi="Arial" w:cs="Arial"/>
          <w:i/>
          <w:iCs/>
          <w:sz w:val="20"/>
          <w:szCs w:val="20"/>
        </w:rPr>
        <w:t xml:space="preserve"> </w:t>
      </w:r>
      <w:r w:rsidRPr="00A12835">
        <w:rPr>
          <w:rFonts w:ascii="Arial" w:hAnsi="Arial" w:cs="Arial"/>
          <w:sz w:val="20"/>
          <w:szCs w:val="20"/>
        </w:rPr>
        <w:t xml:space="preserve">when 50% BSF used as fishmeal replacement in the diet. Surprisingly, few other experimental conclusions are contrary to the above results, while a 25% replacement of fishmeal with black soldier fly meal in the diet of </w:t>
      </w:r>
      <w:proofErr w:type="spellStart"/>
      <w:r w:rsidRPr="00A12835">
        <w:rPr>
          <w:rFonts w:ascii="Arial" w:hAnsi="Arial" w:cs="Arial"/>
          <w:i/>
          <w:sz w:val="20"/>
          <w:szCs w:val="20"/>
        </w:rPr>
        <w:t>Clarius</w:t>
      </w:r>
      <w:proofErr w:type="spellEnd"/>
      <w:r w:rsidRPr="00A12835">
        <w:rPr>
          <w:rFonts w:ascii="Arial" w:hAnsi="Arial" w:cs="Arial"/>
          <w:i/>
          <w:sz w:val="20"/>
          <w:szCs w:val="20"/>
        </w:rPr>
        <w:t xml:space="preserve"> </w:t>
      </w:r>
      <w:proofErr w:type="spellStart"/>
      <w:r w:rsidRPr="00A12835">
        <w:rPr>
          <w:rFonts w:ascii="Arial" w:hAnsi="Arial" w:cs="Arial"/>
          <w:i/>
          <w:sz w:val="20"/>
          <w:szCs w:val="20"/>
        </w:rPr>
        <w:t>gariepinus</w:t>
      </w:r>
      <w:proofErr w:type="spellEnd"/>
      <w:r w:rsidRPr="00A12835">
        <w:rPr>
          <w:rFonts w:ascii="Arial" w:hAnsi="Arial" w:cs="Arial"/>
          <w:sz w:val="20"/>
          <w:szCs w:val="20"/>
        </w:rPr>
        <w:t xml:space="preserve"> obtained the best FCR (Adeoye et al., 2020)</w:t>
      </w:r>
      <w:r w:rsidRPr="00A12835">
        <w:rPr>
          <w:rFonts w:ascii="Arial" w:hAnsi="Arial" w:cs="Arial"/>
          <w:i/>
          <w:iCs/>
          <w:sz w:val="20"/>
          <w:szCs w:val="20"/>
        </w:rPr>
        <w:t xml:space="preserve">. </w:t>
      </w:r>
      <w:r w:rsidRPr="00A12835">
        <w:rPr>
          <w:rFonts w:ascii="Arial" w:hAnsi="Arial" w:cs="Arial"/>
          <w:sz w:val="20"/>
          <w:szCs w:val="20"/>
        </w:rPr>
        <w:t xml:space="preserve">The protein efficiency ratio was significantly higher in T2-50% SWP-fed fish, followed by T4-50% BSF. Similarly, </w:t>
      </w:r>
      <w:r w:rsidRPr="00A12835">
        <w:rPr>
          <w:rFonts w:ascii="Arial" w:hAnsi="Arial" w:cs="Arial"/>
          <w:sz w:val="20"/>
          <w:szCs w:val="20"/>
        </w:rPr>
        <w:fldChar w:fldCharType="begin"/>
      </w:r>
      <w:r w:rsidRPr="00A12835">
        <w:rPr>
          <w:rFonts w:ascii="Arial" w:hAnsi="Arial" w:cs="Arial"/>
          <w:sz w:val="20"/>
          <w:szCs w:val="20"/>
        </w:rPr>
        <w:instrText xml:space="preserve"> ADDIN ZOTERO_ITEM CSL_CITATION {"citationID":"4JpDDN9g","properties":{"formattedCitation":"(Das et al., 2023)","plainCitation":"(Das et al., 2023)","dontUpdate":true,"noteIndex":0},"citationItems":[{"id":107,"uris":["http://zotero.org/users/local/H2BNXcOu/items/UP8KFD69"],"itemData":{"id":107,"type":"article-journal","container-title":"Animal Feed Science and Technology","note":"publisher: Elsevier","page":"115691","source":"Google Scholar","title":"Valorization of the insect waste as a source of dietary protein in replacing the fishmeal protein for the cage reared Pangasianodon hypophthalmus: An approach to search the alternate non-conventional feed resource of animal origin","title-short":"Valorization of the insect waste as a source of dietary protein in replacing the fishmeal protein for the cage reared Pangasianodon hypophthalmus","volume":"303","author":[{"family":"Das","given":"Rahul"},{"family":"Das","given":"Basanta Kumar"},{"family":"Hassan","given":"Md Abul"},{"family":"Krishna","given":"Gopal"},{"family":"Chadha","given":"Narinder Kumar"},{"family":"Rawat","given":"Kiran Dube"},{"family":"Jena","given":"Karmabeer"}],"issued":{"date-parts":[["2023"]]}}}],"schema":"https://github.com/citation-style-language/schema/raw/master/csl-citation.json"} </w:instrText>
      </w:r>
      <w:r w:rsidRPr="00A12835">
        <w:rPr>
          <w:rFonts w:ascii="Arial" w:hAnsi="Arial" w:cs="Arial"/>
          <w:sz w:val="20"/>
          <w:szCs w:val="20"/>
        </w:rPr>
        <w:fldChar w:fldCharType="separate"/>
      </w:r>
      <w:r w:rsidRPr="00A12835">
        <w:rPr>
          <w:rFonts w:ascii="Arial" w:hAnsi="Arial" w:cs="Arial"/>
          <w:sz w:val="20"/>
          <w:szCs w:val="20"/>
        </w:rPr>
        <w:t>Das et al. (2023)</w:t>
      </w:r>
      <w:r w:rsidRPr="00A12835">
        <w:rPr>
          <w:rFonts w:ascii="Arial" w:hAnsi="Arial" w:cs="Arial"/>
          <w:sz w:val="20"/>
          <w:szCs w:val="20"/>
        </w:rPr>
        <w:fldChar w:fldCharType="end"/>
      </w:r>
      <w:r w:rsidRPr="00A12835">
        <w:rPr>
          <w:rFonts w:ascii="Arial" w:hAnsi="Arial" w:cs="Arial"/>
          <w:sz w:val="20"/>
          <w:szCs w:val="20"/>
        </w:rPr>
        <w:t xml:space="preserve"> observed the highest PER at 50% inclusion of silkworm pupae in </w:t>
      </w:r>
      <w:proofErr w:type="spellStart"/>
      <w:r w:rsidRPr="00A12835">
        <w:rPr>
          <w:rFonts w:ascii="Arial" w:hAnsi="Arial" w:cs="Arial"/>
          <w:i/>
          <w:iCs/>
          <w:sz w:val="20"/>
          <w:szCs w:val="20"/>
        </w:rPr>
        <w:t>Pangasianodon</w:t>
      </w:r>
      <w:proofErr w:type="spellEnd"/>
      <w:r w:rsidRPr="00A12835">
        <w:rPr>
          <w:rFonts w:ascii="Arial" w:hAnsi="Arial" w:cs="Arial"/>
          <w:i/>
          <w:iCs/>
          <w:sz w:val="20"/>
          <w:szCs w:val="20"/>
        </w:rPr>
        <w:t xml:space="preserve"> </w:t>
      </w:r>
      <w:proofErr w:type="spellStart"/>
      <w:r w:rsidRPr="00A12835">
        <w:rPr>
          <w:rFonts w:ascii="Arial" w:hAnsi="Arial" w:cs="Arial"/>
          <w:i/>
          <w:iCs/>
          <w:sz w:val="20"/>
          <w:szCs w:val="20"/>
        </w:rPr>
        <w:t>hypophthalmus</w:t>
      </w:r>
      <w:proofErr w:type="spellEnd"/>
      <w:r w:rsidRPr="00A12835">
        <w:rPr>
          <w:rFonts w:ascii="Arial" w:hAnsi="Arial" w:cs="Arial"/>
          <w:i/>
          <w:iCs/>
          <w:sz w:val="20"/>
          <w:szCs w:val="20"/>
        </w:rPr>
        <w:t xml:space="preserve"> </w:t>
      </w:r>
      <w:r w:rsidRPr="00A12835">
        <w:rPr>
          <w:rFonts w:ascii="Arial" w:hAnsi="Arial" w:cs="Arial"/>
          <w:sz w:val="20"/>
          <w:szCs w:val="20"/>
        </w:rPr>
        <w:t xml:space="preserve">fed with different ratios of silkworm pupae. </w:t>
      </w:r>
      <w:r w:rsidRPr="00A12835">
        <w:rPr>
          <w:rFonts w:ascii="Arial" w:hAnsi="Arial" w:cs="Arial"/>
          <w:sz w:val="20"/>
          <w:szCs w:val="20"/>
        </w:rPr>
        <w:fldChar w:fldCharType="begin"/>
      </w:r>
      <w:r w:rsidRPr="00A12835">
        <w:rPr>
          <w:rFonts w:ascii="Arial" w:hAnsi="Arial" w:cs="Arial"/>
          <w:sz w:val="20"/>
          <w:szCs w:val="20"/>
        </w:rPr>
        <w:instrText xml:space="preserve"> ADDIN ZOTERO_ITEM CSL_CITATION {"citationID":"0oDZtkBv","properties":{"formattedCitation":"(Stamer et al., 2014)","plainCitation":"(Stamer et al., 2014)","dontUpdate":true,"noteIndex":0},"citationItems":[{"id":108,"uris":["http://zotero.org/users/local/H2BNXcOu/items/T99KLYZC"],"itemData":{"id":108,"type":"article-journal","source":"Google Scholar","title":"Black soldier fly (Hermetia illucens) larvae-meal as an example for a new feed ingredients’ class in aquaculture diets","URL":"https://orgprints.org/24223/?utm_content=buffer9c1db&amp;utm_medium=social&amp;utm_source=twitter.com&amp;utm_campaign=buffer","author":[{"family":"Stamer","given":"Andreas"},{"family":"Wessels","given":"S."},{"family":"Neidigk","given":"Ralph"},{"family":"Hoerstgen-Schwark","given":"G."}],"accessed":{"date-parts":[["2025",1,13]]},"issued":{"date-parts":[["2014"]]}}}],"schema":"https://github.com/citation-style-language/schema/raw/master/csl-citation.json"} </w:instrText>
      </w:r>
      <w:r w:rsidRPr="00A12835">
        <w:rPr>
          <w:rFonts w:ascii="Arial" w:hAnsi="Arial" w:cs="Arial"/>
          <w:sz w:val="20"/>
          <w:szCs w:val="20"/>
        </w:rPr>
        <w:fldChar w:fldCharType="separate"/>
      </w:r>
      <w:r w:rsidRPr="00A12835">
        <w:rPr>
          <w:rFonts w:ascii="Arial" w:hAnsi="Arial" w:cs="Arial"/>
          <w:sz w:val="20"/>
          <w:szCs w:val="20"/>
        </w:rPr>
        <w:t>Stamer et al. (2014)</w:t>
      </w:r>
      <w:r w:rsidRPr="00A12835">
        <w:rPr>
          <w:rFonts w:ascii="Arial" w:hAnsi="Arial" w:cs="Arial"/>
          <w:sz w:val="20"/>
          <w:szCs w:val="20"/>
        </w:rPr>
        <w:fldChar w:fldCharType="end"/>
      </w:r>
      <w:r w:rsidRPr="00A12835">
        <w:rPr>
          <w:rFonts w:ascii="Arial" w:hAnsi="Arial" w:cs="Arial"/>
          <w:iCs/>
          <w:color w:val="000000"/>
          <w:sz w:val="20"/>
          <w:szCs w:val="20"/>
        </w:rPr>
        <w:t xml:space="preserve"> reported a similar protein efficiency ratio in rainbow trout fed a diet of 50% BSF</w:t>
      </w:r>
      <w:r w:rsidRPr="00A12835">
        <w:rPr>
          <w:rFonts w:ascii="Arial" w:hAnsi="Arial" w:cs="Arial"/>
          <w:sz w:val="20"/>
          <w:szCs w:val="20"/>
        </w:rPr>
        <w:t xml:space="preserve">. </w:t>
      </w:r>
    </w:p>
    <w:tbl>
      <w:tblPr>
        <w:tblpPr w:leftFromText="180" w:rightFromText="180" w:vertAnchor="text" w:horzAnchor="margin" w:tblpY="65"/>
        <w:tblW w:w="10051" w:type="dxa"/>
        <w:tblLook w:val="04A0" w:firstRow="1" w:lastRow="0" w:firstColumn="1" w:lastColumn="0" w:noHBand="0" w:noVBand="1"/>
      </w:tblPr>
      <w:tblGrid>
        <w:gridCol w:w="1980"/>
        <w:gridCol w:w="1535"/>
        <w:gridCol w:w="1562"/>
        <w:gridCol w:w="1562"/>
        <w:gridCol w:w="1753"/>
        <w:gridCol w:w="1659"/>
      </w:tblGrid>
      <w:tr w:rsidR="00B643D2" w:rsidRPr="00CF52F7" w14:paraId="69530CF1" w14:textId="77777777" w:rsidTr="006654A7">
        <w:trPr>
          <w:trHeight w:val="20"/>
        </w:trPr>
        <w:tc>
          <w:tcPr>
            <w:tcW w:w="10051" w:type="dxa"/>
            <w:gridSpan w:val="6"/>
            <w:tcBorders>
              <w:top w:val="single" w:sz="4" w:space="0" w:color="000000"/>
              <w:bottom w:val="single" w:sz="4" w:space="0" w:color="000000"/>
            </w:tcBorders>
          </w:tcPr>
          <w:p w14:paraId="3A54FBF7" w14:textId="77777777" w:rsidR="00B643D2" w:rsidRPr="00CF52F7" w:rsidRDefault="00B643D2" w:rsidP="006654A7">
            <w:pPr>
              <w:spacing w:after="0" w:line="360" w:lineRule="auto"/>
              <w:jc w:val="both"/>
              <w:rPr>
                <w:rFonts w:ascii="Times New Roman" w:hAnsi="Times New Roman" w:cs="Times New Roman"/>
                <w:sz w:val="24"/>
                <w:szCs w:val="24"/>
              </w:rPr>
            </w:pPr>
            <w:bookmarkStart w:id="1" w:name="_Hlk184902927"/>
            <w:r w:rsidRPr="00CF52F7">
              <w:rPr>
                <w:rFonts w:ascii="Times New Roman" w:hAnsi="Times New Roman" w:cs="Times New Roman"/>
                <w:b/>
                <w:sz w:val="24"/>
                <w:szCs w:val="24"/>
              </w:rPr>
              <w:t>Table 3</w:t>
            </w:r>
            <w:r w:rsidRPr="00CF52F7">
              <w:rPr>
                <w:rFonts w:ascii="Times New Roman" w:hAnsi="Times New Roman" w:cs="Times New Roman"/>
                <w:sz w:val="24"/>
                <w:szCs w:val="24"/>
              </w:rPr>
              <w:t xml:space="preserve">. Growth performance of </w:t>
            </w:r>
            <w:r w:rsidRPr="00CF52F7">
              <w:rPr>
                <w:rFonts w:ascii="Times New Roman" w:hAnsi="Times New Roman" w:cs="Times New Roman"/>
                <w:i/>
                <w:iCs/>
                <w:sz w:val="24"/>
                <w:szCs w:val="24"/>
              </w:rPr>
              <w:t xml:space="preserve">H. </w:t>
            </w:r>
            <w:proofErr w:type="spellStart"/>
            <w:r w:rsidRPr="00CF52F7">
              <w:rPr>
                <w:rFonts w:ascii="Times New Roman" w:hAnsi="Times New Roman" w:cs="Times New Roman"/>
                <w:i/>
                <w:iCs/>
                <w:sz w:val="24"/>
                <w:szCs w:val="24"/>
              </w:rPr>
              <w:t>fossilis</w:t>
            </w:r>
            <w:proofErr w:type="spellEnd"/>
            <w:r w:rsidRPr="00CF52F7">
              <w:rPr>
                <w:rFonts w:ascii="Times New Roman" w:hAnsi="Times New Roman" w:cs="Times New Roman"/>
                <w:sz w:val="24"/>
                <w:szCs w:val="24"/>
              </w:rPr>
              <w:t xml:space="preserve"> fed with different experimental feed</w:t>
            </w:r>
          </w:p>
        </w:tc>
      </w:tr>
      <w:tr w:rsidR="00B643D2" w:rsidRPr="00CF52F7" w14:paraId="40EFA400" w14:textId="77777777" w:rsidTr="006654A7">
        <w:trPr>
          <w:trHeight w:val="20"/>
        </w:trPr>
        <w:tc>
          <w:tcPr>
            <w:tcW w:w="1980" w:type="dxa"/>
            <w:tcBorders>
              <w:top w:val="single" w:sz="4" w:space="0" w:color="000000"/>
              <w:bottom w:val="single" w:sz="4" w:space="0" w:color="000000"/>
            </w:tcBorders>
          </w:tcPr>
          <w:p w14:paraId="32246E11" w14:textId="77777777" w:rsidR="00B643D2" w:rsidRPr="00CF52F7" w:rsidRDefault="00B643D2" w:rsidP="006654A7">
            <w:pPr>
              <w:spacing w:after="0" w:line="360" w:lineRule="auto"/>
              <w:ind w:right="-72"/>
              <w:jc w:val="both"/>
              <w:rPr>
                <w:rFonts w:ascii="Times New Roman" w:hAnsi="Times New Roman" w:cs="Times New Roman"/>
                <w:b/>
                <w:sz w:val="24"/>
                <w:szCs w:val="24"/>
              </w:rPr>
            </w:pPr>
            <w:r w:rsidRPr="00CF52F7">
              <w:rPr>
                <w:rFonts w:ascii="Times New Roman" w:hAnsi="Times New Roman" w:cs="Times New Roman"/>
                <w:b/>
                <w:sz w:val="24"/>
                <w:szCs w:val="24"/>
              </w:rPr>
              <w:t>Parameters</w:t>
            </w:r>
          </w:p>
        </w:tc>
        <w:tc>
          <w:tcPr>
            <w:tcW w:w="1535" w:type="dxa"/>
            <w:tcBorders>
              <w:top w:val="single" w:sz="4" w:space="0" w:color="000000"/>
              <w:bottom w:val="single" w:sz="4" w:space="0" w:color="000000"/>
            </w:tcBorders>
          </w:tcPr>
          <w:p w14:paraId="3A9F46F6" w14:textId="77777777" w:rsidR="00B643D2" w:rsidRPr="00CF52F7" w:rsidRDefault="00B643D2" w:rsidP="006654A7">
            <w:pPr>
              <w:spacing w:after="0" w:line="360" w:lineRule="auto"/>
              <w:ind w:right="-72"/>
              <w:jc w:val="both"/>
              <w:rPr>
                <w:rFonts w:ascii="Times New Roman" w:hAnsi="Times New Roman" w:cs="Times New Roman"/>
                <w:b/>
                <w:sz w:val="24"/>
                <w:szCs w:val="24"/>
              </w:rPr>
            </w:pPr>
            <w:r>
              <w:rPr>
                <w:rFonts w:ascii="Times New Roman" w:hAnsi="Times New Roman" w:cs="Times New Roman"/>
                <w:b/>
                <w:sz w:val="24"/>
                <w:szCs w:val="24"/>
              </w:rPr>
              <w:t>Control</w:t>
            </w:r>
          </w:p>
        </w:tc>
        <w:tc>
          <w:tcPr>
            <w:tcW w:w="1562" w:type="dxa"/>
            <w:tcBorders>
              <w:bottom w:val="single" w:sz="4" w:space="0" w:color="000000"/>
            </w:tcBorders>
          </w:tcPr>
          <w:p w14:paraId="0B721B78" w14:textId="77777777" w:rsidR="00B643D2" w:rsidRPr="00CF52F7" w:rsidRDefault="00B643D2" w:rsidP="006654A7">
            <w:pPr>
              <w:spacing w:after="0" w:line="360" w:lineRule="auto"/>
              <w:ind w:right="-72"/>
              <w:jc w:val="both"/>
              <w:rPr>
                <w:rFonts w:ascii="Times New Roman" w:hAnsi="Times New Roman" w:cs="Times New Roman"/>
                <w:b/>
                <w:sz w:val="24"/>
                <w:szCs w:val="24"/>
              </w:rPr>
            </w:pPr>
            <w:r w:rsidRPr="00CF52F7">
              <w:rPr>
                <w:rFonts w:ascii="Times New Roman" w:hAnsi="Times New Roman" w:cs="Times New Roman"/>
                <w:b/>
                <w:sz w:val="24"/>
                <w:szCs w:val="24"/>
              </w:rPr>
              <w:t>SWP-25%</w:t>
            </w:r>
          </w:p>
        </w:tc>
        <w:tc>
          <w:tcPr>
            <w:tcW w:w="1562" w:type="dxa"/>
            <w:tcBorders>
              <w:bottom w:val="single" w:sz="4" w:space="0" w:color="000000"/>
            </w:tcBorders>
          </w:tcPr>
          <w:p w14:paraId="339484BD" w14:textId="77777777" w:rsidR="00B643D2" w:rsidRPr="00CF52F7" w:rsidRDefault="00B643D2" w:rsidP="006654A7">
            <w:pPr>
              <w:spacing w:after="0" w:line="360" w:lineRule="auto"/>
              <w:ind w:right="-72"/>
              <w:jc w:val="both"/>
              <w:rPr>
                <w:rFonts w:ascii="Times New Roman" w:hAnsi="Times New Roman" w:cs="Times New Roman"/>
                <w:b/>
                <w:sz w:val="24"/>
                <w:szCs w:val="24"/>
              </w:rPr>
            </w:pPr>
            <w:r w:rsidRPr="00CF52F7">
              <w:rPr>
                <w:rFonts w:ascii="Times New Roman" w:hAnsi="Times New Roman" w:cs="Times New Roman"/>
                <w:b/>
                <w:sz w:val="24"/>
                <w:szCs w:val="24"/>
              </w:rPr>
              <w:t>SWP-50%</w:t>
            </w:r>
          </w:p>
        </w:tc>
        <w:tc>
          <w:tcPr>
            <w:tcW w:w="1753" w:type="dxa"/>
            <w:tcBorders>
              <w:bottom w:val="single" w:sz="4" w:space="0" w:color="000000"/>
            </w:tcBorders>
          </w:tcPr>
          <w:p w14:paraId="63B51EB3" w14:textId="77777777" w:rsidR="00B643D2" w:rsidRPr="00CF52F7" w:rsidRDefault="00B643D2" w:rsidP="006654A7">
            <w:pPr>
              <w:spacing w:after="0" w:line="360" w:lineRule="auto"/>
              <w:ind w:right="-72"/>
              <w:jc w:val="both"/>
              <w:rPr>
                <w:rFonts w:ascii="Times New Roman" w:hAnsi="Times New Roman" w:cs="Times New Roman"/>
                <w:b/>
                <w:sz w:val="24"/>
                <w:szCs w:val="24"/>
              </w:rPr>
            </w:pPr>
            <w:r w:rsidRPr="00CF52F7">
              <w:rPr>
                <w:rFonts w:ascii="Times New Roman" w:hAnsi="Times New Roman" w:cs="Times New Roman"/>
                <w:b/>
                <w:sz w:val="24"/>
                <w:szCs w:val="24"/>
              </w:rPr>
              <w:t>BSF-25%</w:t>
            </w:r>
          </w:p>
        </w:tc>
        <w:tc>
          <w:tcPr>
            <w:tcW w:w="1659" w:type="dxa"/>
            <w:tcBorders>
              <w:bottom w:val="single" w:sz="4" w:space="0" w:color="000000"/>
            </w:tcBorders>
          </w:tcPr>
          <w:p w14:paraId="3667A347" w14:textId="77777777" w:rsidR="00B643D2" w:rsidRPr="00CF52F7" w:rsidRDefault="00B643D2" w:rsidP="006654A7">
            <w:pPr>
              <w:spacing w:after="0" w:line="360" w:lineRule="auto"/>
              <w:ind w:right="-72"/>
              <w:jc w:val="both"/>
              <w:rPr>
                <w:rFonts w:ascii="Times New Roman" w:hAnsi="Times New Roman" w:cs="Times New Roman"/>
                <w:b/>
                <w:sz w:val="24"/>
                <w:szCs w:val="24"/>
              </w:rPr>
            </w:pPr>
            <w:r w:rsidRPr="00CF52F7">
              <w:rPr>
                <w:rFonts w:ascii="Times New Roman" w:hAnsi="Times New Roman" w:cs="Times New Roman"/>
                <w:b/>
                <w:sz w:val="24"/>
                <w:szCs w:val="24"/>
              </w:rPr>
              <w:t>BSF-50%</w:t>
            </w:r>
          </w:p>
        </w:tc>
      </w:tr>
      <w:tr w:rsidR="00B643D2" w:rsidRPr="00CF52F7" w14:paraId="40095187" w14:textId="77777777" w:rsidTr="006654A7">
        <w:trPr>
          <w:trHeight w:val="20"/>
        </w:trPr>
        <w:tc>
          <w:tcPr>
            <w:tcW w:w="1980" w:type="dxa"/>
            <w:tcBorders>
              <w:top w:val="single" w:sz="4" w:space="0" w:color="000000"/>
            </w:tcBorders>
          </w:tcPr>
          <w:p w14:paraId="4473593C" w14:textId="77777777" w:rsidR="00B643D2" w:rsidRPr="00CF52F7" w:rsidRDefault="00B643D2" w:rsidP="006654A7">
            <w:pPr>
              <w:spacing w:after="0" w:line="240" w:lineRule="auto"/>
              <w:ind w:right="-72"/>
              <w:rPr>
                <w:rFonts w:ascii="Times New Roman" w:hAnsi="Times New Roman" w:cs="Times New Roman"/>
                <w:b/>
                <w:sz w:val="24"/>
                <w:szCs w:val="24"/>
              </w:rPr>
            </w:pPr>
            <w:r w:rsidRPr="00CF52F7">
              <w:rPr>
                <w:rFonts w:ascii="Times New Roman" w:hAnsi="Times New Roman" w:cs="Times New Roman"/>
                <w:b/>
                <w:sz w:val="24"/>
                <w:szCs w:val="24"/>
              </w:rPr>
              <w:t>Initial weight (g)</w:t>
            </w:r>
          </w:p>
        </w:tc>
        <w:tc>
          <w:tcPr>
            <w:tcW w:w="1535" w:type="dxa"/>
            <w:tcBorders>
              <w:top w:val="single" w:sz="4" w:space="0" w:color="000000"/>
            </w:tcBorders>
          </w:tcPr>
          <w:p w14:paraId="18332658" w14:textId="77777777" w:rsidR="00B643D2" w:rsidRPr="00CF52F7" w:rsidRDefault="00B643D2" w:rsidP="006654A7">
            <w:pPr>
              <w:spacing w:after="0" w:line="360" w:lineRule="auto"/>
              <w:ind w:right="-72"/>
              <w:jc w:val="both"/>
              <w:rPr>
                <w:rFonts w:ascii="Times New Roman" w:hAnsi="Times New Roman" w:cs="Times New Roman"/>
                <w:sz w:val="24"/>
                <w:szCs w:val="24"/>
              </w:rPr>
            </w:pPr>
            <w:r w:rsidRPr="00CF52F7">
              <w:rPr>
                <w:rFonts w:ascii="Times New Roman" w:hAnsi="Times New Roman" w:cs="Times New Roman"/>
                <w:sz w:val="24"/>
                <w:szCs w:val="24"/>
              </w:rPr>
              <w:t>0.652 ± 0.01</w:t>
            </w:r>
          </w:p>
        </w:tc>
        <w:tc>
          <w:tcPr>
            <w:tcW w:w="1562" w:type="dxa"/>
            <w:tcBorders>
              <w:top w:val="single" w:sz="4" w:space="0" w:color="000000"/>
            </w:tcBorders>
          </w:tcPr>
          <w:p w14:paraId="7D52C5BF" w14:textId="77777777" w:rsidR="00B643D2" w:rsidRPr="00CF52F7" w:rsidRDefault="00B643D2" w:rsidP="006654A7">
            <w:pPr>
              <w:spacing w:after="0" w:line="360" w:lineRule="auto"/>
              <w:ind w:right="-72"/>
              <w:jc w:val="both"/>
              <w:rPr>
                <w:rFonts w:ascii="Times New Roman" w:hAnsi="Times New Roman" w:cs="Times New Roman"/>
                <w:sz w:val="24"/>
                <w:szCs w:val="24"/>
              </w:rPr>
            </w:pPr>
            <w:r w:rsidRPr="00CF52F7">
              <w:rPr>
                <w:rFonts w:ascii="Times New Roman" w:hAnsi="Times New Roman" w:cs="Times New Roman"/>
                <w:sz w:val="24"/>
                <w:szCs w:val="24"/>
              </w:rPr>
              <w:t>0.654 ± 0.01</w:t>
            </w:r>
          </w:p>
        </w:tc>
        <w:tc>
          <w:tcPr>
            <w:tcW w:w="1562" w:type="dxa"/>
            <w:tcBorders>
              <w:top w:val="single" w:sz="4" w:space="0" w:color="000000"/>
            </w:tcBorders>
          </w:tcPr>
          <w:p w14:paraId="6B793109" w14:textId="77777777" w:rsidR="00B643D2" w:rsidRPr="00CF52F7" w:rsidRDefault="00B643D2" w:rsidP="006654A7">
            <w:pPr>
              <w:spacing w:after="0" w:line="360" w:lineRule="auto"/>
              <w:ind w:right="-72"/>
              <w:jc w:val="both"/>
              <w:rPr>
                <w:rFonts w:ascii="Times New Roman" w:hAnsi="Times New Roman" w:cs="Times New Roman"/>
                <w:sz w:val="24"/>
                <w:szCs w:val="24"/>
              </w:rPr>
            </w:pPr>
            <w:r w:rsidRPr="00CF52F7">
              <w:rPr>
                <w:rFonts w:ascii="Times New Roman" w:hAnsi="Times New Roman" w:cs="Times New Roman"/>
                <w:sz w:val="24"/>
                <w:szCs w:val="24"/>
              </w:rPr>
              <w:t>0.66 ± 0.02</w:t>
            </w:r>
          </w:p>
        </w:tc>
        <w:tc>
          <w:tcPr>
            <w:tcW w:w="1753" w:type="dxa"/>
            <w:tcBorders>
              <w:top w:val="single" w:sz="4" w:space="0" w:color="000000"/>
            </w:tcBorders>
          </w:tcPr>
          <w:p w14:paraId="235B21D4" w14:textId="77777777" w:rsidR="00B643D2" w:rsidRPr="00CF52F7" w:rsidRDefault="00B643D2" w:rsidP="006654A7">
            <w:pPr>
              <w:spacing w:after="0" w:line="360" w:lineRule="auto"/>
              <w:ind w:right="-72"/>
              <w:jc w:val="both"/>
              <w:rPr>
                <w:rFonts w:ascii="Times New Roman" w:hAnsi="Times New Roman" w:cs="Times New Roman"/>
                <w:sz w:val="24"/>
                <w:szCs w:val="24"/>
              </w:rPr>
            </w:pPr>
            <w:r w:rsidRPr="00CF52F7">
              <w:rPr>
                <w:rFonts w:ascii="Times New Roman" w:hAnsi="Times New Roman" w:cs="Times New Roman"/>
                <w:sz w:val="24"/>
                <w:szCs w:val="24"/>
              </w:rPr>
              <w:t>0.666 ± 0.01</w:t>
            </w:r>
          </w:p>
        </w:tc>
        <w:tc>
          <w:tcPr>
            <w:tcW w:w="1659" w:type="dxa"/>
            <w:tcBorders>
              <w:top w:val="single" w:sz="4" w:space="0" w:color="000000"/>
            </w:tcBorders>
          </w:tcPr>
          <w:p w14:paraId="7A2D89B8" w14:textId="77777777" w:rsidR="00B643D2" w:rsidRPr="00CF52F7" w:rsidRDefault="00B643D2" w:rsidP="006654A7">
            <w:pPr>
              <w:spacing w:after="0" w:line="360" w:lineRule="auto"/>
              <w:ind w:right="-72"/>
              <w:jc w:val="both"/>
              <w:rPr>
                <w:rFonts w:ascii="Times New Roman" w:hAnsi="Times New Roman" w:cs="Times New Roman"/>
                <w:sz w:val="24"/>
                <w:szCs w:val="24"/>
              </w:rPr>
            </w:pPr>
            <w:r w:rsidRPr="00CF52F7">
              <w:rPr>
                <w:rFonts w:ascii="Times New Roman" w:hAnsi="Times New Roman" w:cs="Times New Roman"/>
                <w:sz w:val="24"/>
                <w:szCs w:val="24"/>
              </w:rPr>
              <w:t>0.663 ± 0.02</w:t>
            </w:r>
          </w:p>
        </w:tc>
      </w:tr>
      <w:tr w:rsidR="00B643D2" w:rsidRPr="00CF52F7" w14:paraId="6FD8A648" w14:textId="77777777" w:rsidTr="006654A7">
        <w:trPr>
          <w:trHeight w:val="20"/>
        </w:trPr>
        <w:tc>
          <w:tcPr>
            <w:tcW w:w="1980" w:type="dxa"/>
          </w:tcPr>
          <w:p w14:paraId="40898148" w14:textId="77777777" w:rsidR="00B643D2" w:rsidRPr="00CF52F7" w:rsidRDefault="00B643D2" w:rsidP="006654A7">
            <w:pPr>
              <w:spacing w:after="0" w:line="240" w:lineRule="auto"/>
              <w:ind w:right="-72"/>
              <w:rPr>
                <w:rFonts w:ascii="Times New Roman" w:hAnsi="Times New Roman" w:cs="Times New Roman"/>
                <w:b/>
                <w:sz w:val="24"/>
                <w:szCs w:val="24"/>
              </w:rPr>
            </w:pPr>
            <w:r w:rsidRPr="00CF52F7">
              <w:rPr>
                <w:rFonts w:ascii="Times New Roman" w:hAnsi="Times New Roman" w:cs="Times New Roman"/>
                <w:b/>
                <w:sz w:val="24"/>
                <w:szCs w:val="24"/>
              </w:rPr>
              <w:t>Final weight (g)</w:t>
            </w:r>
          </w:p>
        </w:tc>
        <w:tc>
          <w:tcPr>
            <w:tcW w:w="1535" w:type="dxa"/>
          </w:tcPr>
          <w:p w14:paraId="76318DCE"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4.33 ± 0.16</w:t>
            </w:r>
            <w:r w:rsidRPr="00CF52F7">
              <w:rPr>
                <w:rFonts w:ascii="Times New Roman" w:hAnsi="Times New Roman" w:cs="Times New Roman"/>
                <w:sz w:val="24"/>
                <w:szCs w:val="24"/>
                <w:vertAlign w:val="superscript"/>
              </w:rPr>
              <w:t>d</w:t>
            </w:r>
          </w:p>
        </w:tc>
        <w:tc>
          <w:tcPr>
            <w:tcW w:w="1562" w:type="dxa"/>
          </w:tcPr>
          <w:p w14:paraId="661A1231"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5.36 ± 0.14</w:t>
            </w:r>
            <w:r w:rsidRPr="00CF52F7">
              <w:rPr>
                <w:rFonts w:ascii="Times New Roman" w:hAnsi="Times New Roman" w:cs="Times New Roman"/>
                <w:sz w:val="24"/>
                <w:szCs w:val="24"/>
                <w:vertAlign w:val="superscript"/>
              </w:rPr>
              <w:t>c</w:t>
            </w:r>
          </w:p>
        </w:tc>
        <w:tc>
          <w:tcPr>
            <w:tcW w:w="1562" w:type="dxa"/>
          </w:tcPr>
          <w:p w14:paraId="1138D378"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7.5 ± 0.11</w:t>
            </w:r>
            <w:r w:rsidRPr="00CF52F7">
              <w:rPr>
                <w:rFonts w:ascii="Times New Roman" w:hAnsi="Times New Roman" w:cs="Times New Roman"/>
                <w:sz w:val="24"/>
                <w:szCs w:val="24"/>
                <w:vertAlign w:val="superscript"/>
              </w:rPr>
              <w:t>a</w:t>
            </w:r>
          </w:p>
        </w:tc>
        <w:tc>
          <w:tcPr>
            <w:tcW w:w="1753" w:type="dxa"/>
          </w:tcPr>
          <w:p w14:paraId="4C156B20"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5.23 ± 0.26</w:t>
            </w:r>
            <w:r w:rsidRPr="00CF52F7">
              <w:rPr>
                <w:rFonts w:ascii="Times New Roman" w:hAnsi="Times New Roman" w:cs="Times New Roman"/>
                <w:sz w:val="24"/>
                <w:szCs w:val="24"/>
                <w:vertAlign w:val="superscript"/>
              </w:rPr>
              <w:t>c</w:t>
            </w:r>
          </w:p>
        </w:tc>
        <w:tc>
          <w:tcPr>
            <w:tcW w:w="1659" w:type="dxa"/>
          </w:tcPr>
          <w:p w14:paraId="6CBB7DDE"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6.90 ± 0.14</w:t>
            </w:r>
            <w:r w:rsidRPr="00CF52F7">
              <w:rPr>
                <w:rFonts w:ascii="Times New Roman" w:hAnsi="Times New Roman" w:cs="Times New Roman"/>
                <w:sz w:val="24"/>
                <w:szCs w:val="24"/>
                <w:vertAlign w:val="superscript"/>
              </w:rPr>
              <w:t>b</w:t>
            </w:r>
          </w:p>
        </w:tc>
      </w:tr>
      <w:tr w:rsidR="00B643D2" w:rsidRPr="00CF52F7" w14:paraId="5CBD4045" w14:textId="77777777" w:rsidTr="006654A7">
        <w:trPr>
          <w:trHeight w:val="20"/>
        </w:trPr>
        <w:tc>
          <w:tcPr>
            <w:tcW w:w="1980" w:type="dxa"/>
          </w:tcPr>
          <w:p w14:paraId="65700314" w14:textId="77777777" w:rsidR="00B643D2" w:rsidRPr="00CF52F7" w:rsidRDefault="00B643D2" w:rsidP="006654A7">
            <w:pPr>
              <w:spacing w:after="0" w:line="240" w:lineRule="auto"/>
              <w:ind w:right="-72"/>
              <w:rPr>
                <w:rFonts w:ascii="Times New Roman" w:hAnsi="Times New Roman" w:cs="Times New Roman"/>
                <w:b/>
                <w:sz w:val="24"/>
                <w:szCs w:val="24"/>
              </w:rPr>
            </w:pPr>
            <w:r w:rsidRPr="00CF52F7">
              <w:rPr>
                <w:rFonts w:ascii="Times New Roman" w:hAnsi="Times New Roman" w:cs="Times New Roman"/>
                <w:b/>
                <w:sz w:val="24"/>
                <w:szCs w:val="24"/>
              </w:rPr>
              <w:t>Weight gain (g)</w:t>
            </w:r>
          </w:p>
        </w:tc>
        <w:tc>
          <w:tcPr>
            <w:tcW w:w="1535" w:type="dxa"/>
          </w:tcPr>
          <w:p w14:paraId="1532F7E6"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3.68 ± 0.17</w:t>
            </w:r>
            <w:r w:rsidRPr="00CF52F7">
              <w:rPr>
                <w:rFonts w:ascii="Times New Roman" w:hAnsi="Times New Roman" w:cs="Times New Roman"/>
                <w:sz w:val="24"/>
                <w:szCs w:val="24"/>
                <w:vertAlign w:val="superscript"/>
              </w:rPr>
              <w:t>d</w:t>
            </w:r>
          </w:p>
        </w:tc>
        <w:tc>
          <w:tcPr>
            <w:tcW w:w="1562" w:type="dxa"/>
          </w:tcPr>
          <w:p w14:paraId="5F5D0007"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4.71 ± 0.49</w:t>
            </w:r>
            <w:r w:rsidRPr="00CF52F7">
              <w:rPr>
                <w:rFonts w:ascii="Times New Roman" w:hAnsi="Times New Roman" w:cs="Times New Roman"/>
                <w:sz w:val="24"/>
                <w:szCs w:val="24"/>
                <w:vertAlign w:val="superscript"/>
              </w:rPr>
              <w:t>c</w:t>
            </w:r>
          </w:p>
        </w:tc>
        <w:tc>
          <w:tcPr>
            <w:tcW w:w="1562" w:type="dxa"/>
          </w:tcPr>
          <w:p w14:paraId="0DD705B5"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6.98 ± 0.14</w:t>
            </w:r>
            <w:r w:rsidRPr="00CF52F7">
              <w:rPr>
                <w:rFonts w:ascii="Times New Roman" w:hAnsi="Times New Roman" w:cs="Times New Roman"/>
                <w:sz w:val="24"/>
                <w:szCs w:val="24"/>
                <w:vertAlign w:val="superscript"/>
              </w:rPr>
              <w:t>a</w:t>
            </w:r>
          </w:p>
        </w:tc>
        <w:tc>
          <w:tcPr>
            <w:tcW w:w="1753" w:type="dxa"/>
          </w:tcPr>
          <w:p w14:paraId="0D029938"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4.56 ± 0.28</w:t>
            </w:r>
            <w:r w:rsidRPr="00CF52F7">
              <w:rPr>
                <w:rFonts w:ascii="Times New Roman" w:hAnsi="Times New Roman" w:cs="Times New Roman"/>
                <w:sz w:val="24"/>
                <w:szCs w:val="24"/>
                <w:vertAlign w:val="superscript"/>
              </w:rPr>
              <w:t>c</w:t>
            </w:r>
          </w:p>
        </w:tc>
        <w:tc>
          <w:tcPr>
            <w:tcW w:w="1659" w:type="dxa"/>
          </w:tcPr>
          <w:p w14:paraId="37BCB01E"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6.24 ± 0.16</w:t>
            </w:r>
            <w:r w:rsidRPr="00CF52F7">
              <w:rPr>
                <w:rFonts w:ascii="Times New Roman" w:hAnsi="Times New Roman" w:cs="Times New Roman"/>
                <w:sz w:val="24"/>
                <w:szCs w:val="24"/>
                <w:vertAlign w:val="superscript"/>
              </w:rPr>
              <w:t>b</w:t>
            </w:r>
          </w:p>
        </w:tc>
      </w:tr>
      <w:tr w:rsidR="00B643D2" w:rsidRPr="00CF52F7" w14:paraId="607E2399" w14:textId="77777777" w:rsidTr="006654A7">
        <w:trPr>
          <w:trHeight w:val="20"/>
        </w:trPr>
        <w:tc>
          <w:tcPr>
            <w:tcW w:w="1980" w:type="dxa"/>
          </w:tcPr>
          <w:p w14:paraId="63577AF2" w14:textId="77777777" w:rsidR="00B643D2" w:rsidRPr="00CF52F7" w:rsidRDefault="00B643D2" w:rsidP="006654A7">
            <w:pPr>
              <w:spacing w:after="0" w:line="240" w:lineRule="auto"/>
              <w:ind w:right="-72"/>
              <w:rPr>
                <w:rFonts w:ascii="Times New Roman" w:hAnsi="Times New Roman" w:cs="Times New Roman"/>
                <w:b/>
                <w:sz w:val="24"/>
                <w:szCs w:val="24"/>
              </w:rPr>
            </w:pPr>
            <w:r w:rsidRPr="00CF52F7">
              <w:rPr>
                <w:rFonts w:ascii="Times New Roman" w:hAnsi="Times New Roman" w:cs="Times New Roman"/>
                <w:b/>
                <w:sz w:val="24"/>
                <w:szCs w:val="24"/>
              </w:rPr>
              <w:t>Specific growth rate (%/day)</w:t>
            </w:r>
          </w:p>
        </w:tc>
        <w:tc>
          <w:tcPr>
            <w:tcW w:w="1535" w:type="dxa"/>
          </w:tcPr>
          <w:p w14:paraId="2E1474A0"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3.15 ± 0.36</w:t>
            </w:r>
            <w:r w:rsidRPr="00CF52F7">
              <w:rPr>
                <w:rFonts w:ascii="Times New Roman" w:hAnsi="Times New Roman" w:cs="Times New Roman"/>
                <w:sz w:val="24"/>
                <w:szCs w:val="24"/>
                <w:vertAlign w:val="superscript"/>
              </w:rPr>
              <w:t>d</w:t>
            </w:r>
          </w:p>
        </w:tc>
        <w:tc>
          <w:tcPr>
            <w:tcW w:w="1562" w:type="dxa"/>
          </w:tcPr>
          <w:p w14:paraId="61CAE861"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3.50 ± 0.28</w:t>
            </w:r>
            <w:r w:rsidRPr="00CF52F7">
              <w:rPr>
                <w:rFonts w:ascii="Times New Roman" w:hAnsi="Times New Roman" w:cs="Times New Roman"/>
                <w:sz w:val="24"/>
                <w:szCs w:val="24"/>
                <w:vertAlign w:val="superscript"/>
              </w:rPr>
              <w:t>bc</w:t>
            </w:r>
          </w:p>
        </w:tc>
        <w:tc>
          <w:tcPr>
            <w:tcW w:w="1562" w:type="dxa"/>
          </w:tcPr>
          <w:p w14:paraId="4041AB4D"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4.07 ± 0.41</w:t>
            </w:r>
            <w:r w:rsidRPr="00CF52F7">
              <w:rPr>
                <w:rFonts w:ascii="Times New Roman" w:hAnsi="Times New Roman" w:cs="Times New Roman"/>
                <w:sz w:val="24"/>
                <w:szCs w:val="24"/>
                <w:vertAlign w:val="superscript"/>
              </w:rPr>
              <w:t>a</w:t>
            </w:r>
          </w:p>
        </w:tc>
        <w:tc>
          <w:tcPr>
            <w:tcW w:w="1753" w:type="dxa"/>
          </w:tcPr>
          <w:p w14:paraId="32558F8D"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3.43 ± 0.24</w:t>
            </w:r>
            <w:r w:rsidRPr="00CF52F7">
              <w:rPr>
                <w:rFonts w:ascii="Times New Roman" w:hAnsi="Times New Roman" w:cs="Times New Roman"/>
                <w:sz w:val="24"/>
                <w:szCs w:val="24"/>
                <w:vertAlign w:val="superscript"/>
              </w:rPr>
              <w:t>cd</w:t>
            </w:r>
          </w:p>
        </w:tc>
        <w:tc>
          <w:tcPr>
            <w:tcW w:w="1659" w:type="dxa"/>
          </w:tcPr>
          <w:p w14:paraId="1770E140"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3.89 ± 0.35</w:t>
            </w:r>
            <w:r w:rsidRPr="00CF52F7">
              <w:rPr>
                <w:rFonts w:ascii="Times New Roman" w:hAnsi="Times New Roman" w:cs="Times New Roman"/>
                <w:sz w:val="24"/>
                <w:szCs w:val="24"/>
                <w:vertAlign w:val="superscript"/>
              </w:rPr>
              <w:t>ab</w:t>
            </w:r>
          </w:p>
        </w:tc>
      </w:tr>
      <w:tr w:rsidR="00B643D2" w:rsidRPr="00CF52F7" w14:paraId="6270940F" w14:textId="77777777" w:rsidTr="006654A7">
        <w:trPr>
          <w:trHeight w:val="20"/>
        </w:trPr>
        <w:tc>
          <w:tcPr>
            <w:tcW w:w="1980" w:type="dxa"/>
          </w:tcPr>
          <w:p w14:paraId="62288C22" w14:textId="77777777" w:rsidR="00B643D2" w:rsidRPr="00CF52F7" w:rsidRDefault="00B643D2" w:rsidP="006654A7">
            <w:pPr>
              <w:spacing w:after="0" w:line="240" w:lineRule="auto"/>
              <w:ind w:right="-72"/>
              <w:rPr>
                <w:rFonts w:ascii="Times New Roman" w:hAnsi="Times New Roman" w:cs="Times New Roman"/>
                <w:b/>
                <w:sz w:val="24"/>
                <w:szCs w:val="24"/>
              </w:rPr>
            </w:pPr>
            <w:r w:rsidRPr="00CF52F7">
              <w:rPr>
                <w:rFonts w:ascii="Times New Roman" w:hAnsi="Times New Roman" w:cs="Times New Roman"/>
                <w:b/>
                <w:sz w:val="24"/>
                <w:szCs w:val="24"/>
              </w:rPr>
              <w:t>Food conversion ratio</w:t>
            </w:r>
          </w:p>
        </w:tc>
        <w:tc>
          <w:tcPr>
            <w:tcW w:w="1535" w:type="dxa"/>
          </w:tcPr>
          <w:p w14:paraId="4894CF3D"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1.72 ± 0.05</w:t>
            </w:r>
            <w:r w:rsidRPr="00CF52F7">
              <w:rPr>
                <w:rFonts w:ascii="Times New Roman" w:hAnsi="Times New Roman" w:cs="Times New Roman"/>
                <w:sz w:val="24"/>
                <w:szCs w:val="24"/>
                <w:vertAlign w:val="superscript"/>
              </w:rPr>
              <w:t>a</w:t>
            </w:r>
          </w:p>
        </w:tc>
        <w:tc>
          <w:tcPr>
            <w:tcW w:w="1562" w:type="dxa"/>
          </w:tcPr>
          <w:p w14:paraId="0FDF3DAA"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1.55 ± 0.02</w:t>
            </w:r>
            <w:r w:rsidRPr="00CF52F7">
              <w:rPr>
                <w:rFonts w:ascii="Times New Roman" w:hAnsi="Times New Roman" w:cs="Times New Roman"/>
                <w:sz w:val="24"/>
                <w:szCs w:val="24"/>
                <w:vertAlign w:val="superscript"/>
              </w:rPr>
              <w:t>ab</w:t>
            </w:r>
          </w:p>
        </w:tc>
        <w:tc>
          <w:tcPr>
            <w:tcW w:w="1562" w:type="dxa"/>
          </w:tcPr>
          <w:p w14:paraId="024D68D2"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1.32 ± 0.05</w:t>
            </w:r>
            <w:r w:rsidRPr="00CF52F7">
              <w:rPr>
                <w:rFonts w:ascii="Times New Roman" w:hAnsi="Times New Roman" w:cs="Times New Roman"/>
                <w:sz w:val="24"/>
                <w:szCs w:val="24"/>
                <w:vertAlign w:val="superscript"/>
              </w:rPr>
              <w:t>c</w:t>
            </w:r>
          </w:p>
        </w:tc>
        <w:tc>
          <w:tcPr>
            <w:tcW w:w="1753" w:type="dxa"/>
          </w:tcPr>
          <w:p w14:paraId="6EBAED65"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1.58 ± 0.02</w:t>
            </w:r>
            <w:r w:rsidRPr="00CF52F7">
              <w:rPr>
                <w:rFonts w:ascii="Times New Roman" w:hAnsi="Times New Roman" w:cs="Times New Roman"/>
                <w:sz w:val="24"/>
                <w:szCs w:val="24"/>
                <w:vertAlign w:val="superscript"/>
              </w:rPr>
              <w:t>ab</w:t>
            </w:r>
          </w:p>
        </w:tc>
        <w:tc>
          <w:tcPr>
            <w:tcW w:w="1659" w:type="dxa"/>
          </w:tcPr>
          <w:p w14:paraId="143222DF"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1.46 ± 0.06</w:t>
            </w:r>
            <w:r w:rsidRPr="00CF52F7">
              <w:rPr>
                <w:rFonts w:ascii="Times New Roman" w:hAnsi="Times New Roman" w:cs="Times New Roman"/>
                <w:sz w:val="24"/>
                <w:szCs w:val="24"/>
                <w:vertAlign w:val="superscript"/>
              </w:rPr>
              <w:t>bc</w:t>
            </w:r>
          </w:p>
        </w:tc>
      </w:tr>
      <w:tr w:rsidR="00B643D2" w:rsidRPr="00CF52F7" w14:paraId="4C61365D" w14:textId="77777777" w:rsidTr="006654A7">
        <w:trPr>
          <w:trHeight w:val="20"/>
        </w:trPr>
        <w:tc>
          <w:tcPr>
            <w:tcW w:w="1980" w:type="dxa"/>
          </w:tcPr>
          <w:p w14:paraId="13ECF57E" w14:textId="77777777" w:rsidR="00B643D2" w:rsidRPr="00CF52F7" w:rsidRDefault="00B643D2" w:rsidP="006654A7">
            <w:pPr>
              <w:spacing w:after="0" w:line="240" w:lineRule="auto"/>
              <w:ind w:right="-72"/>
              <w:rPr>
                <w:rFonts w:ascii="Times New Roman" w:hAnsi="Times New Roman" w:cs="Times New Roman"/>
                <w:b/>
                <w:sz w:val="24"/>
                <w:szCs w:val="24"/>
              </w:rPr>
            </w:pPr>
            <w:r w:rsidRPr="00CF52F7">
              <w:rPr>
                <w:rFonts w:ascii="Times New Roman" w:hAnsi="Times New Roman" w:cs="Times New Roman"/>
                <w:b/>
                <w:sz w:val="24"/>
                <w:szCs w:val="24"/>
              </w:rPr>
              <w:t>Protein efficiency ratio</w:t>
            </w:r>
          </w:p>
        </w:tc>
        <w:tc>
          <w:tcPr>
            <w:tcW w:w="1535" w:type="dxa"/>
          </w:tcPr>
          <w:p w14:paraId="0492A7C9"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1.46 ± 0.05</w:t>
            </w:r>
            <w:r w:rsidRPr="00CF52F7">
              <w:rPr>
                <w:rFonts w:ascii="Times New Roman" w:hAnsi="Times New Roman" w:cs="Times New Roman"/>
                <w:sz w:val="24"/>
                <w:szCs w:val="24"/>
                <w:vertAlign w:val="superscript"/>
              </w:rPr>
              <w:t>b</w:t>
            </w:r>
          </w:p>
        </w:tc>
        <w:tc>
          <w:tcPr>
            <w:tcW w:w="1562" w:type="dxa"/>
          </w:tcPr>
          <w:p w14:paraId="093B88AA"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1.55 ± 0.02</w:t>
            </w:r>
            <w:r w:rsidRPr="00CF52F7">
              <w:rPr>
                <w:rFonts w:ascii="Times New Roman" w:hAnsi="Times New Roman" w:cs="Times New Roman"/>
                <w:sz w:val="24"/>
                <w:szCs w:val="24"/>
                <w:vertAlign w:val="superscript"/>
              </w:rPr>
              <w:t>b</w:t>
            </w:r>
          </w:p>
        </w:tc>
        <w:tc>
          <w:tcPr>
            <w:tcW w:w="1562" w:type="dxa"/>
          </w:tcPr>
          <w:p w14:paraId="4BF68F8A"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1.86 ± 0.08</w:t>
            </w:r>
            <w:r w:rsidRPr="00CF52F7">
              <w:rPr>
                <w:rFonts w:ascii="Times New Roman" w:hAnsi="Times New Roman" w:cs="Times New Roman"/>
                <w:sz w:val="24"/>
                <w:szCs w:val="24"/>
                <w:vertAlign w:val="superscript"/>
              </w:rPr>
              <w:t>a</w:t>
            </w:r>
          </w:p>
        </w:tc>
        <w:tc>
          <w:tcPr>
            <w:tcW w:w="1753" w:type="dxa"/>
          </w:tcPr>
          <w:p w14:paraId="4CED7A4C"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1.50 ± 0.01</w:t>
            </w:r>
            <w:r w:rsidRPr="00CF52F7">
              <w:rPr>
                <w:rFonts w:ascii="Times New Roman" w:hAnsi="Times New Roman" w:cs="Times New Roman"/>
                <w:sz w:val="24"/>
                <w:szCs w:val="24"/>
                <w:vertAlign w:val="superscript"/>
              </w:rPr>
              <w:t>b</w:t>
            </w:r>
          </w:p>
        </w:tc>
        <w:tc>
          <w:tcPr>
            <w:tcW w:w="1659" w:type="dxa"/>
          </w:tcPr>
          <w:p w14:paraId="4D79954B"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1.74 ± 0.07</w:t>
            </w:r>
            <w:r w:rsidRPr="00CF52F7">
              <w:rPr>
                <w:rFonts w:ascii="Times New Roman" w:hAnsi="Times New Roman" w:cs="Times New Roman"/>
                <w:sz w:val="24"/>
                <w:szCs w:val="24"/>
                <w:vertAlign w:val="superscript"/>
              </w:rPr>
              <w:t>ab</w:t>
            </w:r>
          </w:p>
        </w:tc>
      </w:tr>
      <w:tr w:rsidR="00B643D2" w:rsidRPr="00CF52F7" w14:paraId="741C582E" w14:textId="77777777" w:rsidTr="006654A7">
        <w:trPr>
          <w:trHeight w:val="20"/>
        </w:trPr>
        <w:tc>
          <w:tcPr>
            <w:tcW w:w="1980" w:type="dxa"/>
            <w:tcBorders>
              <w:bottom w:val="single" w:sz="4" w:space="0" w:color="000000"/>
            </w:tcBorders>
          </w:tcPr>
          <w:p w14:paraId="486F58A3" w14:textId="77777777" w:rsidR="00B643D2" w:rsidRPr="00CF52F7" w:rsidRDefault="00B643D2" w:rsidP="006654A7">
            <w:pPr>
              <w:spacing w:after="0" w:line="240" w:lineRule="auto"/>
              <w:ind w:right="-72"/>
              <w:rPr>
                <w:rFonts w:ascii="Times New Roman" w:hAnsi="Times New Roman" w:cs="Times New Roman"/>
                <w:b/>
                <w:color w:val="FF0000"/>
                <w:sz w:val="24"/>
                <w:szCs w:val="24"/>
              </w:rPr>
            </w:pPr>
            <w:r w:rsidRPr="00CF52F7">
              <w:rPr>
                <w:rFonts w:ascii="Times New Roman" w:hAnsi="Times New Roman" w:cs="Times New Roman"/>
                <w:b/>
                <w:sz w:val="24"/>
                <w:szCs w:val="24"/>
              </w:rPr>
              <w:t>Survival (%)</w:t>
            </w:r>
          </w:p>
        </w:tc>
        <w:tc>
          <w:tcPr>
            <w:tcW w:w="1535" w:type="dxa"/>
            <w:tcBorders>
              <w:bottom w:val="single" w:sz="4" w:space="0" w:color="000000"/>
            </w:tcBorders>
          </w:tcPr>
          <w:p w14:paraId="72A850A9"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100 ± 0.00</w:t>
            </w:r>
          </w:p>
        </w:tc>
        <w:tc>
          <w:tcPr>
            <w:tcW w:w="1562" w:type="dxa"/>
            <w:tcBorders>
              <w:bottom w:val="single" w:sz="4" w:space="0" w:color="000000"/>
            </w:tcBorders>
          </w:tcPr>
          <w:p w14:paraId="3E2B4F5E"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100 ± 0.00</w:t>
            </w:r>
          </w:p>
        </w:tc>
        <w:tc>
          <w:tcPr>
            <w:tcW w:w="1562" w:type="dxa"/>
            <w:tcBorders>
              <w:bottom w:val="single" w:sz="4" w:space="0" w:color="000000"/>
            </w:tcBorders>
          </w:tcPr>
          <w:p w14:paraId="1E909940"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100 ± 0.00</w:t>
            </w:r>
          </w:p>
        </w:tc>
        <w:tc>
          <w:tcPr>
            <w:tcW w:w="1753" w:type="dxa"/>
            <w:tcBorders>
              <w:bottom w:val="single" w:sz="4" w:space="0" w:color="000000"/>
            </w:tcBorders>
          </w:tcPr>
          <w:p w14:paraId="2C53E665" w14:textId="77777777" w:rsidR="00B643D2" w:rsidRPr="00CF52F7" w:rsidRDefault="00B643D2" w:rsidP="006654A7">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100 ± 0.00</w:t>
            </w:r>
          </w:p>
        </w:tc>
        <w:tc>
          <w:tcPr>
            <w:tcW w:w="1659" w:type="dxa"/>
            <w:tcBorders>
              <w:bottom w:val="single" w:sz="4" w:space="0" w:color="000000"/>
            </w:tcBorders>
          </w:tcPr>
          <w:p w14:paraId="29BA88BC" w14:textId="77777777" w:rsidR="00B643D2" w:rsidRPr="00CF52F7" w:rsidRDefault="00B643D2" w:rsidP="006654A7">
            <w:pPr>
              <w:spacing w:after="0" w:line="360" w:lineRule="auto"/>
              <w:ind w:right="-72"/>
              <w:jc w:val="both"/>
              <w:rPr>
                <w:rFonts w:ascii="Times New Roman" w:hAnsi="Times New Roman" w:cs="Times New Roman"/>
                <w:sz w:val="24"/>
                <w:szCs w:val="24"/>
              </w:rPr>
            </w:pPr>
            <w:r w:rsidRPr="00CF52F7">
              <w:rPr>
                <w:rFonts w:ascii="Times New Roman" w:hAnsi="Times New Roman" w:cs="Times New Roman"/>
                <w:sz w:val="24"/>
                <w:szCs w:val="24"/>
              </w:rPr>
              <w:t>100 ± 0.00</w:t>
            </w:r>
          </w:p>
        </w:tc>
      </w:tr>
      <w:tr w:rsidR="00B643D2" w:rsidRPr="00CF52F7" w14:paraId="21FCAB78" w14:textId="77777777" w:rsidTr="006654A7">
        <w:trPr>
          <w:trHeight w:val="20"/>
        </w:trPr>
        <w:tc>
          <w:tcPr>
            <w:tcW w:w="10051" w:type="dxa"/>
            <w:gridSpan w:val="6"/>
            <w:tcBorders>
              <w:top w:val="single" w:sz="4" w:space="0" w:color="000000"/>
              <w:bottom w:val="single" w:sz="4" w:space="0" w:color="000000"/>
            </w:tcBorders>
          </w:tcPr>
          <w:p w14:paraId="7E6FCC47" w14:textId="77777777" w:rsidR="00B643D2" w:rsidRPr="00CF52F7" w:rsidRDefault="00B643D2" w:rsidP="006654A7">
            <w:pPr>
              <w:spacing w:after="0" w:line="360" w:lineRule="auto"/>
              <w:ind w:right="-72"/>
              <w:jc w:val="both"/>
              <w:rPr>
                <w:rFonts w:ascii="Times New Roman" w:hAnsi="Times New Roman" w:cs="Times New Roman"/>
                <w:sz w:val="24"/>
                <w:szCs w:val="24"/>
              </w:rPr>
            </w:pPr>
            <w:r w:rsidRPr="00CF52F7">
              <w:rPr>
                <w:rFonts w:ascii="Times New Roman" w:hAnsi="Times New Roman" w:cs="Times New Roman"/>
                <w:sz w:val="24"/>
                <w:szCs w:val="24"/>
              </w:rPr>
              <w:t>Values are in mean ± S.D. Values in the same row with different superscript differ significantly (p&lt;0.05) between the treatments.</w:t>
            </w:r>
          </w:p>
        </w:tc>
      </w:tr>
      <w:bookmarkEnd w:id="1"/>
    </w:tbl>
    <w:p w14:paraId="74771D14" w14:textId="77777777" w:rsidR="00B643D2" w:rsidRPr="00A12835" w:rsidRDefault="00B643D2" w:rsidP="00B643D2">
      <w:pPr>
        <w:spacing w:line="480" w:lineRule="auto"/>
        <w:jc w:val="both"/>
        <w:rPr>
          <w:rFonts w:ascii="Arial" w:hAnsi="Arial" w:cs="Arial"/>
          <w:sz w:val="20"/>
          <w:szCs w:val="20"/>
          <w:lang w:val="en-US"/>
        </w:rPr>
      </w:pPr>
    </w:p>
    <w:p w14:paraId="06FDA629" w14:textId="77777777" w:rsidR="00A12835" w:rsidRPr="00A12835" w:rsidRDefault="00A12835" w:rsidP="00A12835">
      <w:pPr>
        <w:spacing w:after="0" w:line="480" w:lineRule="auto"/>
        <w:jc w:val="both"/>
        <w:rPr>
          <w:rFonts w:ascii="Arial" w:hAnsi="Arial" w:cs="Arial"/>
          <w:b/>
          <w:bCs/>
        </w:rPr>
      </w:pPr>
      <w:r w:rsidRPr="00A12835">
        <w:rPr>
          <w:rFonts w:ascii="Arial" w:hAnsi="Arial" w:cs="Arial"/>
          <w:b/>
          <w:bCs/>
        </w:rPr>
        <w:t>3.3 Digestive enzyme performance</w:t>
      </w:r>
    </w:p>
    <w:p w14:paraId="4BDC17FC" w14:textId="77777777" w:rsidR="00A12835" w:rsidRPr="00A12835" w:rsidRDefault="00A12835" w:rsidP="00A12835">
      <w:pPr>
        <w:spacing w:after="0" w:line="480" w:lineRule="auto"/>
        <w:ind w:firstLine="720"/>
        <w:jc w:val="both"/>
        <w:rPr>
          <w:rFonts w:ascii="Arial" w:hAnsi="Arial" w:cs="Arial"/>
          <w:sz w:val="20"/>
          <w:szCs w:val="20"/>
        </w:rPr>
      </w:pPr>
      <w:r w:rsidRPr="00A12835">
        <w:rPr>
          <w:rFonts w:ascii="Arial" w:hAnsi="Arial" w:cs="Arial"/>
          <w:iCs/>
          <w:color w:val="000000"/>
          <w:sz w:val="20"/>
          <w:szCs w:val="20"/>
        </w:rPr>
        <w:t>The digestive enzyme activity, viz., protease, amylase, and lipase, varied significantly by including different diets in the experimental study. The protease activity</w:t>
      </w:r>
      <w:r w:rsidRPr="00A12835">
        <w:rPr>
          <w:rFonts w:ascii="Arial" w:hAnsi="Arial" w:cs="Arial"/>
          <w:sz w:val="20"/>
          <w:szCs w:val="20"/>
        </w:rPr>
        <w:t xml:space="preserve"> in 50% SWP-fed fish </w:t>
      </w:r>
      <w:r w:rsidRPr="00A12835">
        <w:rPr>
          <w:rFonts w:ascii="Arial" w:hAnsi="Arial" w:cs="Arial"/>
          <w:color w:val="000000"/>
          <w:kern w:val="24"/>
          <w:sz w:val="20"/>
          <w:szCs w:val="20"/>
        </w:rPr>
        <w:t xml:space="preserve">was significantly higher </w:t>
      </w:r>
      <w:r w:rsidRPr="00A12835">
        <w:rPr>
          <w:rFonts w:ascii="Arial" w:hAnsi="Arial" w:cs="Arial"/>
          <w:sz w:val="20"/>
          <w:szCs w:val="20"/>
        </w:rPr>
        <w:t xml:space="preserve">(P&lt;0.05) </w:t>
      </w:r>
      <w:r w:rsidRPr="00A12835">
        <w:rPr>
          <w:rFonts w:ascii="Arial" w:hAnsi="Arial" w:cs="Arial"/>
          <w:color w:val="000000"/>
          <w:kern w:val="24"/>
          <w:sz w:val="20"/>
          <w:szCs w:val="20"/>
        </w:rPr>
        <w:t xml:space="preserve">than in the other treatments (Fig.1). Amylase activity was found to be significantly lower in </w:t>
      </w:r>
      <w:r w:rsidRPr="00A12835">
        <w:rPr>
          <w:rFonts w:ascii="Arial" w:hAnsi="Arial" w:cs="Arial"/>
          <w:sz w:val="20"/>
          <w:szCs w:val="20"/>
        </w:rPr>
        <w:t xml:space="preserve">(P&lt;0.05) in 50% SWP-fed fish (Fig.2), and the activity was found to be higher in 25% BSF fed fish. The 50% BSF-fed fish exhibited a significantly higher (P&lt;0.05) lipase activity (Fig. 3). Activity of malate dehydrogenase (MDH) and lactate dehydrogenase (LDH) activity was found to be significantly higher in (P&lt;0.05) in control fed fish (Fig.4). The activity of aspartate aminotransferase (AST) and alanine aminotransferase (ALT) activity (nm/mg/min) in the muscle of stinging catfish was found to have no significant difference (P&gt;0.05) with lowest activity in </w:t>
      </w:r>
      <w:r w:rsidRPr="00A12835">
        <w:rPr>
          <w:rFonts w:ascii="Arial" w:hAnsi="Arial" w:cs="Arial"/>
          <w:color w:val="000000" w:themeColor="text1"/>
          <w:sz w:val="20"/>
          <w:szCs w:val="20"/>
        </w:rPr>
        <w:t>50</w:t>
      </w:r>
      <w:r w:rsidRPr="00A12835">
        <w:rPr>
          <w:rFonts w:ascii="Arial" w:hAnsi="Arial" w:cs="Arial"/>
          <w:sz w:val="20"/>
          <w:szCs w:val="20"/>
        </w:rPr>
        <w:t>% SWP-fed fish (Fig.5).</w:t>
      </w:r>
    </w:p>
    <w:p w14:paraId="25D22EB2" w14:textId="77777777" w:rsidR="00A12835" w:rsidRDefault="00A12835" w:rsidP="00A12835">
      <w:pPr>
        <w:spacing w:line="480" w:lineRule="auto"/>
        <w:ind w:firstLine="720"/>
        <w:jc w:val="both"/>
        <w:rPr>
          <w:rFonts w:ascii="Arial" w:hAnsi="Arial" w:cs="Arial"/>
          <w:color w:val="FF0000"/>
          <w:sz w:val="20"/>
          <w:szCs w:val="20"/>
          <w:shd w:val="clear" w:color="auto" w:fill="FFFFFF"/>
        </w:rPr>
      </w:pPr>
      <w:r w:rsidRPr="00A12835">
        <w:rPr>
          <w:rFonts w:ascii="Arial" w:hAnsi="Arial" w:cs="Arial"/>
          <w:sz w:val="20"/>
          <w:szCs w:val="20"/>
        </w:rPr>
        <w:lastRenderedPageBreak/>
        <w:t xml:space="preserve">The digestive enzyme activity of fish fed with 50% SWP exhibited higher protease activity, followed by fish fed with 50% BSF. </w:t>
      </w:r>
      <w:r w:rsidRPr="00A12835">
        <w:rPr>
          <w:rFonts w:ascii="Arial" w:hAnsi="Arial" w:cs="Arial"/>
          <w:sz w:val="20"/>
          <w:szCs w:val="20"/>
        </w:rPr>
        <w:fldChar w:fldCharType="begin"/>
      </w:r>
      <w:r w:rsidRPr="00A12835">
        <w:rPr>
          <w:rFonts w:ascii="Arial" w:hAnsi="Arial" w:cs="Arial"/>
          <w:sz w:val="20"/>
          <w:szCs w:val="20"/>
        </w:rPr>
        <w:instrText xml:space="preserve"> ADDIN ZOTERO_ITEM CSL_CITATION {"citationID":"bEWHohTg","properties":{"formattedCitation":"(Das et al., 2023)","plainCitation":"(Das et al., 2023)","dontUpdate":true,"noteIndex":0},"citationItems":[{"id":107,"uris":["http://zotero.org/users/local/H2BNXcOu/items/UP8KFD69"],"itemData":{"id":107,"type":"article-journal","container-title":"Animal Feed Science and Technology","note":"publisher: Elsevier","page":"115691","source":"Google Scholar","title":"Valorization of the insect waste as a source of dietary protein in replacing the fishmeal protein for the cage reared Pangasianodon hypophthalmus: An approach to search the alternate non-conventional feed resource of animal origin","title-short":"Valorization of the insect waste as a source of dietary protein in replacing the fishmeal protein for the cage reared Pangasianodon hypophthalmus","volume":"303","author":[{"family":"Das","given":"Rahul"},{"family":"Das","given":"Basanta Kumar"},{"family":"Hassan","given":"Md Abul"},{"family":"Krishna","given":"Gopal"},{"family":"Chadha","given":"Narinder Kumar"},{"family":"Rawat","given":"Kiran Dube"},{"family":"Jena","given":"Karmabeer"}],"issued":{"date-parts":[["2023"]]}}}],"schema":"https://github.com/citation-style-language/schema/raw/master/csl-citation.json"} </w:instrText>
      </w:r>
      <w:r w:rsidRPr="00A12835">
        <w:rPr>
          <w:rFonts w:ascii="Arial" w:hAnsi="Arial" w:cs="Arial"/>
          <w:sz w:val="20"/>
          <w:szCs w:val="20"/>
        </w:rPr>
        <w:fldChar w:fldCharType="separate"/>
      </w:r>
      <w:r w:rsidRPr="00A12835">
        <w:rPr>
          <w:rFonts w:ascii="Arial" w:hAnsi="Arial" w:cs="Arial"/>
          <w:sz w:val="20"/>
          <w:szCs w:val="20"/>
        </w:rPr>
        <w:t>Das et al. (2023)</w:t>
      </w:r>
      <w:r w:rsidRPr="00A12835">
        <w:rPr>
          <w:rFonts w:ascii="Arial" w:hAnsi="Arial" w:cs="Arial"/>
          <w:sz w:val="20"/>
          <w:szCs w:val="20"/>
        </w:rPr>
        <w:fldChar w:fldCharType="end"/>
      </w:r>
      <w:r w:rsidRPr="00A12835">
        <w:rPr>
          <w:rFonts w:ascii="Arial" w:hAnsi="Arial" w:cs="Arial"/>
          <w:sz w:val="20"/>
          <w:szCs w:val="20"/>
        </w:rPr>
        <w:t xml:space="preserve"> reported relatively higher protease enzyme activity in the diet fed by non-defatted silkworm pupae at 50% inclusion compared to the rest of the treatment groups. Protease activity was higher, and results were similar to the findings in </w:t>
      </w:r>
      <w:proofErr w:type="spellStart"/>
      <w:r w:rsidRPr="00A12835">
        <w:rPr>
          <w:rFonts w:ascii="Arial" w:hAnsi="Arial" w:cs="Arial"/>
          <w:i/>
          <w:sz w:val="20"/>
          <w:szCs w:val="20"/>
        </w:rPr>
        <w:t>Heteropneustes</w:t>
      </w:r>
      <w:proofErr w:type="spellEnd"/>
      <w:r w:rsidRPr="00A12835">
        <w:rPr>
          <w:rFonts w:ascii="Arial" w:hAnsi="Arial" w:cs="Arial"/>
          <w:i/>
          <w:sz w:val="20"/>
          <w:szCs w:val="20"/>
        </w:rPr>
        <w:t xml:space="preserve"> </w:t>
      </w:r>
      <w:proofErr w:type="spellStart"/>
      <w:r w:rsidRPr="00A12835">
        <w:rPr>
          <w:rFonts w:ascii="Arial" w:hAnsi="Arial" w:cs="Arial"/>
          <w:i/>
          <w:sz w:val="20"/>
          <w:szCs w:val="20"/>
        </w:rPr>
        <w:t>fossilis</w:t>
      </w:r>
      <w:proofErr w:type="spellEnd"/>
      <w:r w:rsidRPr="00A12835">
        <w:rPr>
          <w:rFonts w:ascii="Arial" w:hAnsi="Arial" w:cs="Arial"/>
          <w:sz w:val="20"/>
          <w:szCs w:val="20"/>
        </w:rPr>
        <w:t xml:space="preserve"> (Zafar et al., 2023), reared under </w:t>
      </w:r>
      <w:proofErr w:type="spellStart"/>
      <w:r w:rsidRPr="00A12835">
        <w:rPr>
          <w:rFonts w:ascii="Arial" w:hAnsi="Arial" w:cs="Arial"/>
          <w:sz w:val="20"/>
          <w:szCs w:val="20"/>
        </w:rPr>
        <w:t>biofloc</w:t>
      </w:r>
      <w:proofErr w:type="spellEnd"/>
      <w:r w:rsidRPr="00A12835">
        <w:rPr>
          <w:rFonts w:ascii="Arial" w:hAnsi="Arial" w:cs="Arial"/>
          <w:sz w:val="20"/>
          <w:szCs w:val="20"/>
        </w:rPr>
        <w:t xml:space="preserve"> conditions.</w:t>
      </w:r>
      <w:r w:rsidRPr="00A12835">
        <w:rPr>
          <w:rFonts w:ascii="Arial" w:hAnsi="Arial" w:cs="Arial"/>
          <w:i/>
          <w:iCs/>
          <w:sz w:val="20"/>
          <w:szCs w:val="20"/>
        </w:rPr>
        <w:t xml:space="preserve"> </w:t>
      </w:r>
      <w:r w:rsidRPr="00A12835">
        <w:rPr>
          <w:rFonts w:ascii="Arial" w:hAnsi="Arial" w:cs="Arial"/>
          <w:sz w:val="20"/>
          <w:szCs w:val="20"/>
        </w:rPr>
        <w:t xml:space="preserve">The amylase activity </w:t>
      </w:r>
      <w:r w:rsidRPr="00A12835">
        <w:rPr>
          <w:rFonts w:ascii="Arial" w:hAnsi="Arial" w:cs="Arial"/>
          <w:sz w:val="20"/>
          <w:szCs w:val="20"/>
          <w:shd w:val="clear" w:color="auto" w:fill="FFFFFF"/>
        </w:rPr>
        <w:t xml:space="preserve">(U/mg/protein) </w:t>
      </w:r>
      <w:r w:rsidRPr="00A12835">
        <w:rPr>
          <w:rFonts w:ascii="Arial" w:hAnsi="Arial" w:cs="Arial"/>
          <w:sz w:val="20"/>
          <w:szCs w:val="20"/>
        </w:rPr>
        <w:t xml:space="preserve">was significantly lower in 50% SWP and higher in 25% BSF fed fish. </w:t>
      </w:r>
      <w:r w:rsidRPr="00A12835">
        <w:rPr>
          <w:rFonts w:ascii="Arial" w:hAnsi="Arial" w:cs="Arial"/>
          <w:sz w:val="20"/>
          <w:szCs w:val="20"/>
        </w:rPr>
        <w:fldChar w:fldCharType="begin"/>
      </w:r>
      <w:r w:rsidRPr="00A12835">
        <w:rPr>
          <w:rFonts w:ascii="Arial" w:hAnsi="Arial" w:cs="Arial"/>
          <w:sz w:val="20"/>
          <w:szCs w:val="20"/>
        </w:rPr>
        <w:instrText xml:space="preserve"> ADDIN ZOTERO_ITEM CSL_CITATION {"citationID":"V4t0IjnL","properties":{"formattedCitation":"(Khanom et al. 2022)","plainCitation":"(Khanom et al. 2022)","noteIndex":0},"citationItems":[{"id":104,"uris":["http://zotero.org/users/local/H2BNXcOu/items/3C6VZLKK"],"itemData":{"id":104,"type":"article-journal","container-title":"Adv. Anim. Vet. Sci","issue":"6","page":"1264–1271","source":"Google Scholar","title":"Effect of formulated feed as a subsitute for live feed on growth performances, biochemical composition and digestive enzyme activities of asian stinging catfish, Heteropneustes fossilis (Bloch, 1794) larvae","volume":"10","author":[{"family":"Khanom","given":"M."},{"family":"Rahman","given":"S. M."},{"family":"Ali","given":"M. Y."},{"family":"Parvez","given":"M. S."},{"family":"Antu","given":"A. H."},{"family":"Ahsan","given":"M. N."}],"issued":{"date-parts":[["2022"]]}}}],"schema":"https://github.com/citation-style-language/schema/raw/master/csl-citation.json"} </w:instrText>
      </w:r>
      <w:r w:rsidRPr="00A12835">
        <w:rPr>
          <w:rFonts w:ascii="Arial" w:hAnsi="Arial" w:cs="Arial"/>
          <w:sz w:val="20"/>
          <w:szCs w:val="20"/>
        </w:rPr>
        <w:fldChar w:fldCharType="separate"/>
      </w:r>
      <w:r w:rsidRPr="00A12835">
        <w:rPr>
          <w:rFonts w:ascii="Arial" w:hAnsi="Arial" w:cs="Arial"/>
          <w:sz w:val="20"/>
          <w:szCs w:val="20"/>
        </w:rPr>
        <w:t>(Khanom et al. 2022)</w:t>
      </w:r>
      <w:r w:rsidRPr="00A12835">
        <w:rPr>
          <w:rFonts w:ascii="Arial" w:hAnsi="Arial" w:cs="Arial"/>
          <w:sz w:val="20"/>
          <w:szCs w:val="20"/>
        </w:rPr>
        <w:fldChar w:fldCharType="end"/>
      </w:r>
      <w:r w:rsidRPr="00A12835">
        <w:rPr>
          <w:rFonts w:ascii="Arial" w:hAnsi="Arial" w:cs="Arial"/>
          <w:sz w:val="20"/>
          <w:szCs w:val="20"/>
        </w:rPr>
        <w:t xml:space="preserve"> observed higher amylase activity in formulated feed where they used meat and bone meal in </w:t>
      </w:r>
      <w:proofErr w:type="spellStart"/>
      <w:r w:rsidRPr="00A12835">
        <w:rPr>
          <w:rFonts w:ascii="Arial" w:hAnsi="Arial" w:cs="Arial"/>
          <w:i/>
          <w:iCs/>
          <w:sz w:val="20"/>
          <w:szCs w:val="20"/>
        </w:rPr>
        <w:t>Heteropneustes</w:t>
      </w:r>
      <w:proofErr w:type="spellEnd"/>
      <w:r w:rsidRPr="00A12835">
        <w:rPr>
          <w:rFonts w:ascii="Arial" w:hAnsi="Arial" w:cs="Arial"/>
          <w:i/>
          <w:iCs/>
          <w:sz w:val="20"/>
          <w:szCs w:val="20"/>
        </w:rPr>
        <w:t xml:space="preserve"> </w:t>
      </w:r>
      <w:proofErr w:type="spellStart"/>
      <w:r w:rsidRPr="00A12835">
        <w:rPr>
          <w:rFonts w:ascii="Arial" w:hAnsi="Arial" w:cs="Arial"/>
          <w:i/>
          <w:iCs/>
          <w:sz w:val="20"/>
          <w:szCs w:val="20"/>
        </w:rPr>
        <w:t>fossilis</w:t>
      </w:r>
      <w:proofErr w:type="spellEnd"/>
      <w:r w:rsidRPr="00A12835">
        <w:rPr>
          <w:rFonts w:ascii="Arial" w:hAnsi="Arial" w:cs="Arial"/>
          <w:i/>
          <w:iCs/>
          <w:sz w:val="20"/>
          <w:szCs w:val="20"/>
        </w:rPr>
        <w:t xml:space="preserve"> </w:t>
      </w:r>
      <w:r w:rsidRPr="00A12835">
        <w:rPr>
          <w:rFonts w:ascii="Arial" w:hAnsi="Arial" w:cs="Arial"/>
          <w:sz w:val="20"/>
          <w:szCs w:val="20"/>
        </w:rPr>
        <w:t xml:space="preserve">diet. Amylase activity increases with the amount of carbohydrates in the diet </w:t>
      </w:r>
      <w:r w:rsidRPr="00A12835">
        <w:rPr>
          <w:rFonts w:ascii="Arial" w:hAnsi="Arial" w:cs="Arial"/>
          <w:sz w:val="20"/>
          <w:szCs w:val="20"/>
        </w:rPr>
        <w:fldChar w:fldCharType="begin"/>
      </w:r>
      <w:r w:rsidRPr="00A12835">
        <w:rPr>
          <w:rFonts w:ascii="Arial" w:hAnsi="Arial" w:cs="Arial"/>
          <w:sz w:val="20"/>
          <w:szCs w:val="20"/>
        </w:rPr>
        <w:instrText xml:space="preserve"> ADDIN ZOTERO_ITEM CSL_CITATION {"citationID":"K6fwgrzP","properties":{"formattedCitation":"(German et al. 2004)","plainCitation":"(German et al. 2004)","noteIndex":0},"citationItems":[{"id":103,"uris":["http://zotero.org/users/local/H2BNXcOu/items/BG23EL52"],"itemData":{"id":103,"type":"article-journal","container-title":"Physiological and Biochemical Zoology","DOI":"10.1086/422228","ISSN":"1522-2152, 1537-5293","issue":"5","journalAbbreviation":"Physiological and Biochemical Zoology","language":"en","page":"789-804","source":"DOI.org (Crossref)","title":"Digestive Enzyme Activities in Herbivorous and Carnivorous Prickleback Fishes (Teleostei: Stichaeidae): Ontogenetic, Dietary, and Phylogenetic Effects","title-short":"Digestive Enzyme Activities in Herbivorous and Carnivorous Prickleback Fishes (Teleostei","volume":"77","author":[{"family":"German","given":"Donovan P."},{"family":"Horn","given":"Michael H."},{"family":"Gawlicka","given":"Anna"}],"issued":{"date-parts":[["2004",9]]}}}],"schema":"https://github.com/citation-style-language/schema/raw/master/csl-citation.json"} </w:instrText>
      </w:r>
      <w:r w:rsidRPr="00A12835">
        <w:rPr>
          <w:rFonts w:ascii="Arial" w:hAnsi="Arial" w:cs="Arial"/>
          <w:sz w:val="20"/>
          <w:szCs w:val="20"/>
        </w:rPr>
        <w:fldChar w:fldCharType="separate"/>
      </w:r>
      <w:r w:rsidRPr="00A12835">
        <w:rPr>
          <w:rFonts w:ascii="Arial" w:hAnsi="Arial" w:cs="Arial"/>
          <w:sz w:val="20"/>
          <w:szCs w:val="20"/>
        </w:rPr>
        <w:t>(German et al. 2004)</w:t>
      </w:r>
      <w:r w:rsidRPr="00A12835">
        <w:rPr>
          <w:rFonts w:ascii="Arial" w:hAnsi="Arial" w:cs="Arial"/>
          <w:sz w:val="20"/>
          <w:szCs w:val="20"/>
        </w:rPr>
        <w:fldChar w:fldCharType="end"/>
      </w:r>
      <w:r w:rsidRPr="00A12835">
        <w:rPr>
          <w:rFonts w:ascii="Arial" w:hAnsi="Arial" w:cs="Arial"/>
          <w:sz w:val="20"/>
          <w:szCs w:val="20"/>
        </w:rPr>
        <w:t xml:space="preserve">, which could be the reason for an inverse relationship, wherein higher inclusion levels recorded lowered amylase activity in the present study. Lipase activity (U/mg/protein) was significantly higher in the 50% BSF-fed diet. The replacement of fish meal by black soldier fly in </w:t>
      </w:r>
      <w:r w:rsidRPr="00A12835">
        <w:rPr>
          <w:rFonts w:ascii="Arial" w:hAnsi="Arial" w:cs="Arial"/>
          <w:i/>
          <w:iCs/>
          <w:sz w:val="20"/>
          <w:szCs w:val="20"/>
        </w:rPr>
        <w:t>Channa striatus</w:t>
      </w:r>
      <w:r w:rsidRPr="00A12835">
        <w:rPr>
          <w:rFonts w:ascii="Arial" w:hAnsi="Arial" w:cs="Arial"/>
          <w:sz w:val="20"/>
          <w:szCs w:val="20"/>
        </w:rPr>
        <w:t xml:space="preserve"> at 50 % replacement increased lipase activity (4.09 U/. mg) compared to other treatments </w:t>
      </w:r>
      <w:r w:rsidRPr="00A12835">
        <w:rPr>
          <w:rFonts w:ascii="Arial" w:hAnsi="Arial" w:cs="Arial"/>
          <w:sz w:val="20"/>
          <w:szCs w:val="20"/>
        </w:rPr>
        <w:fldChar w:fldCharType="begin"/>
      </w:r>
      <w:r w:rsidRPr="00A12835">
        <w:rPr>
          <w:rFonts w:ascii="Arial" w:hAnsi="Arial" w:cs="Arial"/>
          <w:sz w:val="20"/>
          <w:szCs w:val="20"/>
        </w:rPr>
        <w:instrText xml:space="preserve"> ADDIN ZOTERO_ITEM CSL_CITATION {"citationID":"4z5ZrZR4","properties":{"formattedCitation":"(Siddaiah et al. 2023)","plainCitation":"(Siddaiah et al. 2023)","noteIndex":0},"citationItems":[{"id":102,"uris":["http://zotero.org/users/local/H2BNXcOu/items/KV7B4HF9"],"itemData":{"id":102,"type":"article-journal","container-title":"Animal Feed Science and Technology","note":"publisher: Elsevier","page":"115597","source":"Google Scholar","title":"Dietary fishmeal replacement with Hermetia illucens (Black soldier fly, BSF) larvae meal affected production performance, whole body composition, antioxidant status, and health of snakehead (Channa striata) juveniles","volume":"297","author":[{"family":"Siddaiah","given":"G. M."},{"family":"Kumar","given":"Rajesh"},{"family":"Kumari","given":"Rakhi"},{"family":"Chandan","given":"N. K."},{"family":"Debbarma","given":"Jackson"},{"family":"Damle","given":"D. K."},{"family":"Das","given":"Arabinda"},{"family":"Giri","given":"S. S."}],"issued":{"date-parts":[["2023"]]}}}],"schema":"https://github.com/citation-style-language/schema/raw/master/csl-citation.json"} </w:instrText>
      </w:r>
      <w:r w:rsidRPr="00A12835">
        <w:rPr>
          <w:rFonts w:ascii="Arial" w:hAnsi="Arial" w:cs="Arial"/>
          <w:sz w:val="20"/>
          <w:szCs w:val="20"/>
        </w:rPr>
        <w:fldChar w:fldCharType="separate"/>
      </w:r>
      <w:r w:rsidRPr="00A12835">
        <w:rPr>
          <w:rFonts w:ascii="Arial" w:hAnsi="Arial" w:cs="Arial"/>
          <w:sz w:val="20"/>
          <w:szCs w:val="20"/>
        </w:rPr>
        <w:t>(Siddaiah et al. 2023)</w:t>
      </w:r>
      <w:r w:rsidRPr="00A12835">
        <w:rPr>
          <w:rFonts w:ascii="Arial" w:hAnsi="Arial" w:cs="Arial"/>
          <w:sz w:val="20"/>
          <w:szCs w:val="20"/>
        </w:rPr>
        <w:fldChar w:fldCharType="end"/>
      </w:r>
      <w:r w:rsidRPr="00A12835">
        <w:rPr>
          <w:rFonts w:ascii="Arial" w:hAnsi="Arial" w:cs="Arial"/>
          <w:sz w:val="20"/>
          <w:szCs w:val="20"/>
        </w:rPr>
        <w:t>.</w:t>
      </w:r>
      <w:r w:rsidRPr="00A12835">
        <w:rPr>
          <w:rFonts w:ascii="Arial" w:hAnsi="Arial" w:cs="Arial"/>
          <w:sz w:val="20"/>
          <w:szCs w:val="20"/>
          <w:shd w:val="clear" w:color="auto" w:fill="FFFFFF"/>
        </w:rPr>
        <w:t xml:space="preserve"> Similarly, </w:t>
      </w:r>
      <w:r w:rsidRPr="00A12835">
        <w:rPr>
          <w:rFonts w:ascii="Arial" w:hAnsi="Arial" w:cs="Arial"/>
          <w:sz w:val="20"/>
          <w:szCs w:val="20"/>
          <w:shd w:val="clear" w:color="auto" w:fill="FFFFFF"/>
        </w:rPr>
        <w:fldChar w:fldCharType="begin"/>
      </w:r>
      <w:r w:rsidRPr="00A12835">
        <w:rPr>
          <w:rFonts w:ascii="Arial" w:hAnsi="Arial" w:cs="Arial"/>
          <w:sz w:val="20"/>
          <w:szCs w:val="20"/>
          <w:shd w:val="clear" w:color="auto" w:fill="FFFFFF"/>
        </w:rPr>
        <w:instrText xml:space="preserve"> ADDIN ZOTERO_ITEM CSL_CITATION {"citationID":"auJqmAA9","properties":{"formattedCitation":"(Sudha et al., 2022)","plainCitation":"(Sudha et al., 2022)","dontUpdate":true,"noteIndex":0},"citationItems":[{"id":101,"uris":["http://zotero.org/users/local/H2BNXcOu/items/EK94MVJK"],"itemData":{"id":101,"type":"article-journal","container-title":"Aquaculture Research","DOI":"10.1111/are.15739","ISSN":"1355-557X, 1365-2109","issue":"6","journalAbbreviation":"Aquaculture Research","language":"en","page":"2204-2217","source":"DOI.org (Crossref)","title":"Effects of dietary protein substitution of fishmeal with black soldier fly larval meal on growth and physiological responses of juvenile striped catfish, &lt;i&gt;Pangasianodon hypophthalmus&lt;/i&gt;","volume":"53","author":[{"family":"Sudha","given":"Chandrasekaran"},{"family":"Ahilan","given":"Baboonsundaram"},{"family":"Felix","given":"Nathan"},{"family":"Uma","given":"Arumugam"},{"family":"Prabu","given":"Elangovan"}],"issued":{"date-parts":[["2022",4]]}}}],"schema":"https://github.com/citation-style-language/schema/raw/master/csl-citation.json"} </w:instrText>
      </w:r>
      <w:r w:rsidRPr="00A12835">
        <w:rPr>
          <w:rFonts w:ascii="Arial" w:hAnsi="Arial" w:cs="Arial"/>
          <w:sz w:val="20"/>
          <w:szCs w:val="20"/>
          <w:shd w:val="clear" w:color="auto" w:fill="FFFFFF"/>
        </w:rPr>
        <w:fldChar w:fldCharType="separate"/>
      </w:r>
      <w:r w:rsidRPr="00A12835">
        <w:rPr>
          <w:rFonts w:ascii="Arial" w:hAnsi="Arial" w:cs="Arial"/>
          <w:sz w:val="20"/>
          <w:szCs w:val="20"/>
        </w:rPr>
        <w:t>Sudha et al. (2022)</w:t>
      </w:r>
      <w:r w:rsidRPr="00A12835">
        <w:rPr>
          <w:rFonts w:ascii="Arial" w:hAnsi="Arial" w:cs="Arial"/>
          <w:sz w:val="20"/>
          <w:szCs w:val="20"/>
          <w:shd w:val="clear" w:color="auto" w:fill="FFFFFF"/>
        </w:rPr>
        <w:fldChar w:fldCharType="end"/>
      </w:r>
      <w:r w:rsidRPr="00A12835">
        <w:rPr>
          <w:rFonts w:ascii="Arial" w:hAnsi="Arial" w:cs="Arial"/>
          <w:sz w:val="20"/>
          <w:szCs w:val="20"/>
          <w:shd w:val="clear" w:color="auto" w:fill="FFFFFF"/>
        </w:rPr>
        <w:t xml:space="preserve"> reported increased lipase activity in juvenile striped catfish </w:t>
      </w:r>
      <w:proofErr w:type="spellStart"/>
      <w:r w:rsidRPr="00A12835">
        <w:rPr>
          <w:rFonts w:ascii="Arial" w:hAnsi="Arial" w:cs="Arial"/>
          <w:i/>
          <w:iCs/>
          <w:sz w:val="20"/>
          <w:szCs w:val="20"/>
          <w:shd w:val="clear" w:color="auto" w:fill="FFFFFF"/>
        </w:rPr>
        <w:t>Pangasianodon</w:t>
      </w:r>
      <w:proofErr w:type="spellEnd"/>
      <w:r w:rsidRPr="00A12835">
        <w:rPr>
          <w:rFonts w:ascii="Arial" w:hAnsi="Arial" w:cs="Arial"/>
          <w:i/>
          <w:iCs/>
          <w:sz w:val="20"/>
          <w:szCs w:val="20"/>
          <w:shd w:val="clear" w:color="auto" w:fill="FFFFFF"/>
        </w:rPr>
        <w:t xml:space="preserve"> </w:t>
      </w:r>
      <w:proofErr w:type="spellStart"/>
      <w:r w:rsidRPr="00A12835">
        <w:rPr>
          <w:rFonts w:ascii="Arial" w:hAnsi="Arial" w:cs="Arial"/>
          <w:i/>
          <w:iCs/>
          <w:sz w:val="20"/>
          <w:szCs w:val="20"/>
          <w:shd w:val="clear" w:color="auto" w:fill="FFFFFF"/>
        </w:rPr>
        <w:t>hypophthalmus</w:t>
      </w:r>
      <w:proofErr w:type="spellEnd"/>
      <w:r w:rsidRPr="00A12835">
        <w:rPr>
          <w:rFonts w:ascii="Arial" w:hAnsi="Arial" w:cs="Arial"/>
          <w:sz w:val="20"/>
          <w:szCs w:val="20"/>
          <w:shd w:val="clear" w:color="auto" w:fill="FFFFFF"/>
        </w:rPr>
        <w:t xml:space="preserve"> with higher black soldier fly meal replacement levels. Also, they observed the lower crude protein content in bodies of 80% and 100% replacement-fed juvenile striped catfish. This could be due to negative synergism between protease and lipase enzymes in the digestion of black soldier fly meal at higher concentrations. MDH and LDH activity of muscle showed a decreasing trend when inclusion was increased, and it was relevant to the study in male rainbow trout when cotton seed meal was used as a fishmeal replacement </w:t>
      </w:r>
      <w:r w:rsidRPr="00A12835">
        <w:rPr>
          <w:rFonts w:ascii="Arial" w:hAnsi="Arial" w:cs="Arial"/>
          <w:sz w:val="20"/>
          <w:szCs w:val="20"/>
          <w:shd w:val="clear" w:color="auto" w:fill="FFFFFF"/>
        </w:rPr>
        <w:fldChar w:fldCharType="begin"/>
      </w:r>
      <w:r w:rsidRPr="00A12835">
        <w:rPr>
          <w:rFonts w:ascii="Arial" w:hAnsi="Arial" w:cs="Arial"/>
          <w:sz w:val="20"/>
          <w:szCs w:val="20"/>
          <w:shd w:val="clear" w:color="auto" w:fill="FFFFFF"/>
        </w:rPr>
        <w:instrText xml:space="preserve"> ADDIN ZOTERO_ITEM CSL_CITATION {"citationID":"D6BCQQK2","properties":{"formattedCitation":"(Prabu et al. 2022)","plainCitation":"(Prabu et al. 2022)","noteIndex":0},"citationItems":[{"id":99,"uris":["http://zotero.org/users/local/H2BNXcOu/items/TV22JHAN"],"itemData":{"id":99,"type":"article-journal","container-title":"Fish Physiology and Biochemistry","DOI":"10.1007/s10695-022-01081-5","ISSN":"0920-1742, 1573-5168","issue":"3","journalAbbreviation":"Fish Physiol Biochem","language":"en","page":"785-804","source":"DOI.org (Crossref)","title":"Enzymological, histological, and serum biomarker responses of snubnose pompano on complete replacement of fishmeal using cottonseed meal supplemented with lysine and methionine in the diet","volume":"48","author":[{"family":"Prabu","given":"Dhanasekaran Linga"},{"family":"Vijayagopal","given":"Pananghat"},{"family":"Ebeneezar","given":"Sanal"},{"family":"Kalidas","given":"Chellappa"},{"family":"Rameshkumar","given":"Palsamy"},{"family":"Varghese","given":"Eldho"},{"family":"Muniswaran","given":"Bose Ramar"}],"issued":{"date-parts":[["2022",6]]}}}],"schema":"https://github.com/citation-style-language/schema/raw/master/csl-citation.json"} </w:instrText>
      </w:r>
      <w:r w:rsidRPr="00A12835">
        <w:rPr>
          <w:rFonts w:ascii="Arial" w:hAnsi="Arial" w:cs="Arial"/>
          <w:sz w:val="20"/>
          <w:szCs w:val="20"/>
          <w:shd w:val="clear" w:color="auto" w:fill="FFFFFF"/>
        </w:rPr>
        <w:fldChar w:fldCharType="separate"/>
      </w:r>
      <w:r w:rsidRPr="00A12835">
        <w:rPr>
          <w:rFonts w:ascii="Arial" w:hAnsi="Arial" w:cs="Arial"/>
          <w:sz w:val="20"/>
          <w:szCs w:val="20"/>
        </w:rPr>
        <w:t>(Prabu et al. 2022)</w:t>
      </w:r>
      <w:r w:rsidRPr="00A12835">
        <w:rPr>
          <w:rFonts w:ascii="Arial" w:hAnsi="Arial" w:cs="Arial"/>
          <w:sz w:val="20"/>
          <w:szCs w:val="20"/>
          <w:shd w:val="clear" w:color="auto" w:fill="FFFFFF"/>
        </w:rPr>
        <w:fldChar w:fldCharType="end"/>
      </w:r>
      <w:r w:rsidRPr="00A12835">
        <w:rPr>
          <w:rFonts w:ascii="Arial" w:hAnsi="Arial" w:cs="Arial"/>
          <w:sz w:val="20"/>
          <w:szCs w:val="20"/>
          <w:shd w:val="clear" w:color="auto" w:fill="FFFFFF"/>
        </w:rPr>
        <w:t xml:space="preserve">. In this experiment, ALT and AST were significantly lower in groups by adding SWP and BSF to replace FM than in the control group </w:t>
      </w:r>
      <w:r w:rsidRPr="00A12835">
        <w:rPr>
          <w:rFonts w:ascii="Arial" w:hAnsi="Arial" w:cs="Arial"/>
          <w:sz w:val="20"/>
          <w:szCs w:val="20"/>
        </w:rPr>
        <w:t xml:space="preserve">(P&lt;0.05). </w:t>
      </w:r>
      <w:r w:rsidRPr="00A12835">
        <w:rPr>
          <w:rFonts w:ascii="Arial" w:hAnsi="Arial" w:cs="Arial"/>
          <w:sz w:val="20"/>
          <w:szCs w:val="20"/>
          <w:shd w:val="clear" w:color="auto" w:fill="FFFFFF"/>
        </w:rPr>
        <w:t>It indicated that SWP and BSF replacement of FM would not hamper the health of the species.</w:t>
      </w:r>
      <w:r w:rsidRPr="00A12835">
        <w:rPr>
          <w:rFonts w:ascii="Arial" w:hAnsi="Arial" w:cs="Arial"/>
          <w:color w:val="FF0000"/>
          <w:sz w:val="20"/>
          <w:szCs w:val="20"/>
          <w:shd w:val="clear" w:color="auto" w:fill="FFFFFF"/>
        </w:rPr>
        <w:t xml:space="preserve"> </w:t>
      </w:r>
    </w:p>
    <w:tbl>
      <w:tblPr>
        <w:tblStyle w:val="TableGrid"/>
        <w:tblW w:w="0" w:type="auto"/>
        <w:tblInd w:w="-725" w:type="dxa"/>
        <w:tblLook w:val="04A0" w:firstRow="1" w:lastRow="0" w:firstColumn="1" w:lastColumn="0" w:noHBand="0" w:noVBand="1"/>
      </w:tblPr>
      <w:tblGrid>
        <w:gridCol w:w="4860"/>
        <w:gridCol w:w="4881"/>
      </w:tblGrid>
      <w:tr w:rsidR="00B643D2" w:rsidRPr="00C23D51" w14:paraId="02DFE781" w14:textId="77777777" w:rsidTr="006654A7">
        <w:trPr>
          <w:trHeight w:val="4040"/>
        </w:trPr>
        <w:tc>
          <w:tcPr>
            <w:tcW w:w="4860" w:type="dxa"/>
          </w:tcPr>
          <w:p w14:paraId="3E9ACDA8" w14:textId="77777777" w:rsidR="00B643D2" w:rsidRPr="00C23D51" w:rsidRDefault="00B643D2" w:rsidP="006654A7">
            <w:pPr>
              <w:spacing w:line="360" w:lineRule="auto"/>
              <w:rPr>
                <w:rFonts w:ascii="Times New Roman" w:hAnsi="Times New Roman" w:cs="Times New Roman"/>
                <w:sz w:val="24"/>
                <w:szCs w:val="24"/>
              </w:rPr>
            </w:pPr>
            <w:r w:rsidRPr="00C23D51">
              <w:rPr>
                <w:rFonts w:ascii="Times New Roman" w:hAnsi="Times New Roman" w:cs="Times New Roman"/>
                <w:noProof/>
                <w:sz w:val="24"/>
                <w:szCs w:val="24"/>
                <w:lang w:eastAsia="en-IN"/>
              </w:rPr>
              <mc:AlternateContent>
                <mc:Choice Requires="wps">
                  <w:drawing>
                    <wp:anchor distT="45720" distB="45720" distL="114300" distR="114300" simplePos="0" relativeHeight="251663360" behindDoc="0" locked="0" layoutInCell="1" allowOverlap="1" wp14:anchorId="00F7FA93" wp14:editId="44549124">
                      <wp:simplePos x="0" y="0"/>
                      <wp:positionH relativeFrom="margin">
                        <wp:posOffset>60960</wp:posOffset>
                      </wp:positionH>
                      <wp:positionV relativeFrom="margin">
                        <wp:posOffset>1807210</wp:posOffset>
                      </wp:positionV>
                      <wp:extent cx="2910840" cy="624840"/>
                      <wp:effectExtent l="0" t="0" r="2286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624840"/>
                              </a:xfrm>
                              <a:prstGeom prst="rect">
                                <a:avLst/>
                              </a:prstGeom>
                              <a:solidFill>
                                <a:srgbClr val="FFFFFF"/>
                              </a:solidFill>
                              <a:ln w="9525">
                                <a:solidFill>
                                  <a:schemeClr val="bg1"/>
                                </a:solidFill>
                                <a:miter lim="800000"/>
                                <a:headEnd/>
                                <a:tailEnd/>
                              </a:ln>
                            </wps:spPr>
                            <wps:txbx>
                              <w:txbxContent>
                                <w:p w14:paraId="305872B3" w14:textId="77777777" w:rsidR="00B643D2" w:rsidRDefault="00B643D2" w:rsidP="00B643D2">
                                  <w:pPr>
                                    <w:jc w:val="both"/>
                                    <w:rPr>
                                      <w:lang w:val="en-US"/>
                                    </w:rPr>
                                  </w:pPr>
                                  <w:r>
                                    <w:rPr>
                                      <w:lang w:val="en-US"/>
                                    </w:rPr>
                                    <w:t xml:space="preserve">Fig.1 Intestinal protease activity of </w:t>
                                  </w:r>
                                  <w:proofErr w:type="gramStart"/>
                                  <w:r w:rsidRPr="003F72CD">
                                    <w:rPr>
                                      <w:i/>
                                      <w:iCs/>
                                      <w:lang w:val="en-US"/>
                                    </w:rPr>
                                    <w:t>H.fosslis</w:t>
                                  </w:r>
                                  <w:proofErr w:type="gramEnd"/>
                                  <w:r>
                                    <w:rPr>
                                      <w:i/>
                                      <w:iCs/>
                                      <w:lang w:val="en-US"/>
                                    </w:rPr>
                                    <w:t xml:space="preserve"> </w:t>
                                  </w:r>
                                  <w:r>
                                    <w:rPr>
                                      <w:lang w:val="en-US"/>
                                    </w:rPr>
                                    <w:t>fed with different protein sources. C- control, T1- SWP25%, T2- SWP50%, T3- BSF25%, T4- BSF50%</w:t>
                                  </w:r>
                                </w:p>
                                <w:p w14:paraId="4C350DBA" w14:textId="77777777" w:rsidR="00B643D2" w:rsidRPr="00026E89" w:rsidRDefault="00B643D2" w:rsidP="00B643D2">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F7FA93" id="_x0000_t202" coordsize="21600,21600" o:spt="202" path="m,l,21600r21600,l21600,xe">
                      <v:stroke joinstyle="miter"/>
                      <v:path gradientshapeok="t" o:connecttype="rect"/>
                    </v:shapetype>
                    <v:shape id="Text Box 2" o:spid="_x0000_s1026" type="#_x0000_t202" style="position:absolute;margin-left:4.8pt;margin-top:142.3pt;width:229.2pt;height:49.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" strokecolor="white [3212]">
                      <v:textbox>
                        <w:txbxContent>
                          <w:p w14:paraId="305872B3" w14:textId="77777777" w:rsidR="00B643D2" w:rsidRDefault="00B643D2" w:rsidP="00B643D2">
                            <w:pPr>
                              <w:jc w:val="both"/>
                              <w:rPr>
                                <w:lang w:val="en-US"/>
                              </w:rPr>
                            </w:pPr>
                            <w:r>
                              <w:rPr>
                                <w:lang w:val="en-US"/>
                              </w:rPr>
                              <w:t xml:space="preserve">Fig.1 Intestinal protease activity of </w:t>
                            </w:r>
                            <w:proofErr w:type="gramStart"/>
                            <w:r w:rsidRPr="003F72CD">
                              <w:rPr>
                                <w:i/>
                                <w:iCs/>
                                <w:lang w:val="en-US"/>
                              </w:rPr>
                              <w:t>H.fosslis</w:t>
                            </w:r>
                            <w:proofErr w:type="gramEnd"/>
                            <w:r>
                              <w:rPr>
                                <w:i/>
                                <w:iCs/>
                                <w:lang w:val="en-US"/>
                              </w:rPr>
                              <w:t xml:space="preserve"> </w:t>
                            </w:r>
                            <w:r>
                              <w:rPr>
                                <w:lang w:val="en-US"/>
                              </w:rPr>
                              <w:t>fed with different protein sources. C- control, T1- SWP25%, T2- SWP50%, T3- BSF25%, T4- BSF50%</w:t>
                            </w:r>
                          </w:p>
                          <w:p w14:paraId="4C350DBA" w14:textId="77777777" w:rsidR="00B643D2" w:rsidRPr="00026E89" w:rsidRDefault="00B643D2" w:rsidP="00B643D2">
                            <w:pPr>
                              <w:rPr>
                                <w:lang w:val="en-US"/>
                              </w:rPr>
                            </w:pPr>
                          </w:p>
                        </w:txbxContent>
                      </v:textbox>
                      <w10:wrap type="square" anchorx="margin" anchory="margin"/>
                    </v:shape>
                  </w:pict>
                </mc:Fallback>
              </mc:AlternateContent>
            </w:r>
            <w:r w:rsidRPr="00C23D51">
              <w:rPr>
                <w:rFonts w:ascii="Times New Roman" w:hAnsi="Times New Roman" w:cs="Times New Roman"/>
                <w:noProof/>
                <w:sz w:val="24"/>
                <w:szCs w:val="24"/>
              </w:rPr>
              <w:drawing>
                <wp:anchor distT="0" distB="0" distL="114300" distR="114300" simplePos="0" relativeHeight="251668480" behindDoc="1" locked="0" layoutInCell="1" allowOverlap="1" wp14:anchorId="7B50E20D" wp14:editId="68FD1889">
                  <wp:simplePos x="0" y="0"/>
                  <wp:positionH relativeFrom="margin">
                    <wp:posOffset>480695</wp:posOffset>
                  </wp:positionH>
                  <wp:positionV relativeFrom="margin">
                    <wp:posOffset>38100</wp:posOffset>
                  </wp:positionV>
                  <wp:extent cx="1912620" cy="1737360"/>
                  <wp:effectExtent l="0" t="0" r="0" b="0"/>
                  <wp:wrapSquare wrapText="bothSides"/>
                  <wp:docPr id="1550234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2620" cy="1737360"/>
                          </a:xfrm>
                          <a:prstGeom prst="rect">
                            <a:avLst/>
                          </a:prstGeom>
                          <a:noFill/>
                        </pic:spPr>
                      </pic:pic>
                    </a:graphicData>
                  </a:graphic>
                  <wp14:sizeRelH relativeFrom="page">
                    <wp14:pctWidth>0</wp14:pctWidth>
                  </wp14:sizeRelH>
                  <wp14:sizeRelV relativeFrom="page">
                    <wp14:pctHeight>0</wp14:pctHeight>
                  </wp14:sizeRelV>
                </wp:anchor>
              </w:drawing>
            </w:r>
          </w:p>
        </w:tc>
        <w:tc>
          <w:tcPr>
            <w:tcW w:w="4881" w:type="dxa"/>
          </w:tcPr>
          <w:p w14:paraId="53D08DE2" w14:textId="77777777" w:rsidR="00B643D2" w:rsidRPr="00C23D51" w:rsidRDefault="00B643D2" w:rsidP="006654A7">
            <w:pPr>
              <w:spacing w:line="360" w:lineRule="auto"/>
              <w:rPr>
                <w:rFonts w:ascii="Times New Roman" w:hAnsi="Times New Roman" w:cs="Times New Roman"/>
                <w:sz w:val="24"/>
                <w:szCs w:val="24"/>
              </w:rPr>
            </w:pPr>
            <w:r w:rsidRPr="00C23D51">
              <w:rPr>
                <w:rFonts w:ascii="Times New Roman" w:hAnsi="Times New Roman" w:cs="Times New Roman"/>
                <w:noProof/>
                <w:sz w:val="24"/>
                <w:szCs w:val="24"/>
                <w:lang w:eastAsia="en-IN"/>
              </w:rPr>
              <mc:AlternateContent>
                <mc:Choice Requires="wps">
                  <w:drawing>
                    <wp:anchor distT="45720" distB="45720" distL="114300" distR="114300" simplePos="0" relativeHeight="251664384" behindDoc="0" locked="0" layoutInCell="1" allowOverlap="1" wp14:anchorId="50A33DE0" wp14:editId="218988C1">
                      <wp:simplePos x="0" y="0"/>
                      <wp:positionH relativeFrom="margin">
                        <wp:posOffset>68580</wp:posOffset>
                      </wp:positionH>
                      <wp:positionV relativeFrom="margin">
                        <wp:posOffset>1799590</wp:posOffset>
                      </wp:positionV>
                      <wp:extent cx="2865120" cy="632460"/>
                      <wp:effectExtent l="0" t="0" r="11430" b="15240"/>
                      <wp:wrapSquare wrapText="bothSides"/>
                      <wp:docPr id="792524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632460"/>
                              </a:xfrm>
                              <a:prstGeom prst="rect">
                                <a:avLst/>
                              </a:prstGeom>
                              <a:solidFill>
                                <a:srgbClr val="FFFFFF"/>
                              </a:solidFill>
                              <a:ln w="9525">
                                <a:solidFill>
                                  <a:schemeClr val="bg1"/>
                                </a:solidFill>
                                <a:miter lim="800000"/>
                                <a:headEnd/>
                                <a:tailEnd/>
                              </a:ln>
                            </wps:spPr>
                            <wps:txbx>
                              <w:txbxContent>
                                <w:p w14:paraId="3578F085" w14:textId="77777777" w:rsidR="00B643D2" w:rsidRDefault="00B643D2" w:rsidP="00B643D2">
                                  <w:pPr>
                                    <w:jc w:val="both"/>
                                    <w:rPr>
                                      <w:lang w:val="en-US"/>
                                    </w:rPr>
                                  </w:pPr>
                                  <w:r>
                                    <w:rPr>
                                      <w:lang w:val="en-US"/>
                                    </w:rPr>
                                    <w:t xml:space="preserve">Fig.2 Intestinal Amylase activity of </w:t>
                                  </w:r>
                                  <w:proofErr w:type="gramStart"/>
                                  <w:r w:rsidRPr="003F72CD">
                                    <w:rPr>
                                      <w:i/>
                                      <w:iCs/>
                                      <w:lang w:val="en-US"/>
                                    </w:rPr>
                                    <w:t>H.fosslis</w:t>
                                  </w:r>
                                  <w:proofErr w:type="gramEnd"/>
                                  <w:r>
                                    <w:rPr>
                                      <w:i/>
                                      <w:iCs/>
                                      <w:lang w:val="en-US"/>
                                    </w:rPr>
                                    <w:t xml:space="preserve"> </w:t>
                                  </w:r>
                                  <w:r>
                                    <w:rPr>
                                      <w:lang w:val="en-US"/>
                                    </w:rPr>
                                    <w:t>fed with different protein sources. C- control, T1- SWP25%, T2-SWP50%, T3-BSF25%, T4- BSF50%</w:t>
                                  </w:r>
                                </w:p>
                                <w:p w14:paraId="7BAFE532" w14:textId="77777777" w:rsidR="00B643D2" w:rsidRPr="00026E89" w:rsidRDefault="00B643D2" w:rsidP="00B643D2">
                                  <w:pPr>
                                    <w:rPr>
                                      <w:lang w:val="en-US"/>
                                    </w:rPr>
                                  </w:pPr>
                                </w:p>
                                <w:p w14:paraId="25F8A8ED" w14:textId="77777777" w:rsidR="00B643D2" w:rsidRPr="00026E89" w:rsidRDefault="00B643D2" w:rsidP="00B643D2">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A33DE0" id="_x0000_s1027" type="#_x0000_t202" style="position:absolute;margin-left:5.4pt;margin-top:141.7pt;width:225.6pt;height:49.8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" strokecolor="white [3212]">
                      <v:textbox>
                        <w:txbxContent>
                          <w:p w14:paraId="3578F085" w14:textId="77777777" w:rsidR="00B643D2" w:rsidRDefault="00B643D2" w:rsidP="00B643D2">
                            <w:pPr>
                              <w:jc w:val="both"/>
                              <w:rPr>
                                <w:lang w:val="en-US"/>
                              </w:rPr>
                            </w:pPr>
                            <w:r>
                              <w:rPr>
                                <w:lang w:val="en-US"/>
                              </w:rPr>
                              <w:t xml:space="preserve">Fig.2 Intestinal Amylase activity of </w:t>
                            </w:r>
                            <w:proofErr w:type="gramStart"/>
                            <w:r w:rsidRPr="003F72CD">
                              <w:rPr>
                                <w:i/>
                                <w:iCs/>
                                <w:lang w:val="en-US"/>
                              </w:rPr>
                              <w:t>H.fosslis</w:t>
                            </w:r>
                            <w:proofErr w:type="gramEnd"/>
                            <w:r>
                              <w:rPr>
                                <w:i/>
                                <w:iCs/>
                                <w:lang w:val="en-US"/>
                              </w:rPr>
                              <w:t xml:space="preserve"> </w:t>
                            </w:r>
                            <w:r>
                              <w:rPr>
                                <w:lang w:val="en-US"/>
                              </w:rPr>
                              <w:t>fed with different protein sources. C- control, T1- SWP25%, T2-SWP50%, T3-BSF25%, T4- BSF50%</w:t>
                            </w:r>
                          </w:p>
                          <w:p w14:paraId="7BAFE532" w14:textId="77777777" w:rsidR="00B643D2" w:rsidRPr="00026E89" w:rsidRDefault="00B643D2" w:rsidP="00B643D2">
                            <w:pPr>
                              <w:rPr>
                                <w:lang w:val="en-US"/>
                              </w:rPr>
                            </w:pPr>
                          </w:p>
                          <w:p w14:paraId="25F8A8ED" w14:textId="77777777" w:rsidR="00B643D2" w:rsidRPr="00026E89" w:rsidRDefault="00B643D2" w:rsidP="00B643D2">
                            <w:pPr>
                              <w:rPr>
                                <w:lang w:val="en-US"/>
                              </w:rPr>
                            </w:pPr>
                          </w:p>
                        </w:txbxContent>
                      </v:textbox>
                      <w10:wrap type="square" anchorx="margin" anchory="margin"/>
                    </v:shape>
                  </w:pict>
                </mc:Fallback>
              </mc:AlternateContent>
            </w:r>
            <w:r w:rsidRPr="00C23D51">
              <w:rPr>
                <w:rFonts w:ascii="Times New Roman" w:hAnsi="Times New Roman" w:cs="Times New Roman"/>
                <w:noProof/>
                <w:sz w:val="24"/>
                <w:szCs w:val="24"/>
                <w:lang w:eastAsia="en-IN"/>
              </w:rPr>
              <w:drawing>
                <wp:anchor distT="0" distB="0" distL="114300" distR="114300" simplePos="0" relativeHeight="251659264" behindDoc="1" locked="0" layoutInCell="1" allowOverlap="1" wp14:anchorId="34500771" wp14:editId="7D3A3DC8">
                  <wp:simplePos x="0" y="0"/>
                  <wp:positionH relativeFrom="margin">
                    <wp:posOffset>414020</wp:posOffset>
                  </wp:positionH>
                  <wp:positionV relativeFrom="margin">
                    <wp:posOffset>60960</wp:posOffset>
                  </wp:positionV>
                  <wp:extent cx="1801495" cy="1645920"/>
                  <wp:effectExtent l="0" t="0" r="8255" b="0"/>
                  <wp:wrapSquare wrapText="bothSides"/>
                  <wp:docPr id="979582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1495" cy="16459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643D2" w:rsidRPr="00C23D51" w14:paraId="1BDCD5C4" w14:textId="77777777" w:rsidTr="006654A7">
        <w:trPr>
          <w:trHeight w:val="4121"/>
        </w:trPr>
        <w:tc>
          <w:tcPr>
            <w:tcW w:w="4860" w:type="dxa"/>
          </w:tcPr>
          <w:p w14:paraId="62C0EF84" w14:textId="77777777" w:rsidR="00B643D2" w:rsidRPr="00C23D51" w:rsidRDefault="00B643D2" w:rsidP="006654A7">
            <w:pPr>
              <w:spacing w:line="360" w:lineRule="auto"/>
              <w:rPr>
                <w:rFonts w:ascii="Times New Roman" w:hAnsi="Times New Roman" w:cs="Times New Roman"/>
                <w:sz w:val="24"/>
                <w:szCs w:val="24"/>
              </w:rPr>
            </w:pPr>
            <w:r w:rsidRPr="00C23D51">
              <w:rPr>
                <w:rFonts w:ascii="Times New Roman" w:hAnsi="Times New Roman" w:cs="Times New Roman"/>
                <w:noProof/>
                <w:sz w:val="24"/>
                <w:szCs w:val="24"/>
                <w:lang w:eastAsia="en-IN"/>
              </w:rPr>
              <w:lastRenderedPageBreak/>
              <mc:AlternateContent>
                <mc:Choice Requires="wps">
                  <w:drawing>
                    <wp:anchor distT="45720" distB="45720" distL="114300" distR="114300" simplePos="0" relativeHeight="251665408" behindDoc="0" locked="0" layoutInCell="1" allowOverlap="1" wp14:anchorId="3E6129A7" wp14:editId="3087B938">
                      <wp:simplePos x="0" y="0"/>
                      <wp:positionH relativeFrom="margin">
                        <wp:posOffset>60960</wp:posOffset>
                      </wp:positionH>
                      <wp:positionV relativeFrom="margin">
                        <wp:posOffset>1849120</wp:posOffset>
                      </wp:positionV>
                      <wp:extent cx="2910840" cy="701040"/>
                      <wp:effectExtent l="0" t="0" r="22860" b="22860"/>
                      <wp:wrapSquare wrapText="bothSides"/>
                      <wp:docPr id="14599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701040"/>
                              </a:xfrm>
                              <a:prstGeom prst="rect">
                                <a:avLst/>
                              </a:prstGeom>
                              <a:solidFill>
                                <a:srgbClr val="FFFFFF"/>
                              </a:solidFill>
                              <a:ln w="9525">
                                <a:solidFill>
                                  <a:schemeClr val="bg1"/>
                                </a:solidFill>
                                <a:miter lim="800000"/>
                                <a:headEnd/>
                                <a:tailEnd/>
                              </a:ln>
                            </wps:spPr>
                            <wps:txbx>
                              <w:txbxContent>
                                <w:p w14:paraId="610BF0F3" w14:textId="77777777" w:rsidR="00B643D2" w:rsidRDefault="00B643D2" w:rsidP="00B643D2">
                                  <w:pPr>
                                    <w:jc w:val="both"/>
                                    <w:rPr>
                                      <w:lang w:val="en-US"/>
                                    </w:rPr>
                                  </w:pPr>
                                  <w:r>
                                    <w:rPr>
                                      <w:lang w:val="en-US"/>
                                    </w:rPr>
                                    <w:t xml:space="preserve">Fig.3 Intestinal Lipase activity of </w:t>
                                  </w:r>
                                  <w:proofErr w:type="gramStart"/>
                                  <w:r w:rsidRPr="003F72CD">
                                    <w:rPr>
                                      <w:i/>
                                      <w:iCs/>
                                      <w:lang w:val="en-US"/>
                                    </w:rPr>
                                    <w:t>H.fosslis</w:t>
                                  </w:r>
                                  <w:proofErr w:type="gramEnd"/>
                                  <w:r>
                                    <w:rPr>
                                      <w:i/>
                                      <w:iCs/>
                                      <w:lang w:val="en-US"/>
                                    </w:rPr>
                                    <w:t xml:space="preserve"> </w:t>
                                  </w:r>
                                  <w:r>
                                    <w:rPr>
                                      <w:lang w:val="en-US"/>
                                    </w:rPr>
                                    <w:t>fed with different protein sources. C- control, T1- SWP25%, T2- SWP50%, T3- BSF25%, T4- BSF50%</w:t>
                                  </w:r>
                                </w:p>
                                <w:p w14:paraId="222790E4" w14:textId="77777777" w:rsidR="00B643D2" w:rsidRPr="00026E89" w:rsidRDefault="00B643D2" w:rsidP="00B643D2">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6129A7" id="_x0000_s1028" type="#_x0000_t202" style="position:absolute;margin-left:4.8pt;margin-top:145.6pt;width:229.2pt;height:55.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" strokecolor="white [3212]">
                      <v:textbox>
                        <w:txbxContent>
                          <w:p w14:paraId="610BF0F3" w14:textId="77777777" w:rsidR="00B643D2" w:rsidRDefault="00B643D2" w:rsidP="00B643D2">
                            <w:pPr>
                              <w:jc w:val="both"/>
                              <w:rPr>
                                <w:lang w:val="en-US"/>
                              </w:rPr>
                            </w:pPr>
                            <w:r>
                              <w:rPr>
                                <w:lang w:val="en-US"/>
                              </w:rPr>
                              <w:t xml:space="preserve">Fig.3 Intestinal Lipase activity of </w:t>
                            </w:r>
                            <w:proofErr w:type="gramStart"/>
                            <w:r w:rsidRPr="003F72CD">
                              <w:rPr>
                                <w:i/>
                                <w:iCs/>
                                <w:lang w:val="en-US"/>
                              </w:rPr>
                              <w:t>H.fosslis</w:t>
                            </w:r>
                            <w:proofErr w:type="gramEnd"/>
                            <w:r>
                              <w:rPr>
                                <w:i/>
                                <w:iCs/>
                                <w:lang w:val="en-US"/>
                              </w:rPr>
                              <w:t xml:space="preserve"> </w:t>
                            </w:r>
                            <w:r>
                              <w:rPr>
                                <w:lang w:val="en-US"/>
                              </w:rPr>
                              <w:t>fed with different protein sources. C- control, T1- SWP25%, T2- SWP50%, T3- BSF25%, T4- BSF50%</w:t>
                            </w:r>
                          </w:p>
                          <w:p w14:paraId="222790E4" w14:textId="77777777" w:rsidR="00B643D2" w:rsidRPr="00026E89" w:rsidRDefault="00B643D2" w:rsidP="00B643D2">
                            <w:pPr>
                              <w:rPr>
                                <w:lang w:val="en-US"/>
                              </w:rPr>
                            </w:pPr>
                          </w:p>
                        </w:txbxContent>
                      </v:textbox>
                      <w10:wrap type="square" anchorx="margin" anchory="margin"/>
                    </v:shape>
                  </w:pict>
                </mc:Fallback>
              </mc:AlternateContent>
            </w:r>
            <w:r w:rsidRPr="00C23D51">
              <w:rPr>
                <w:rFonts w:ascii="Times New Roman" w:hAnsi="Times New Roman" w:cs="Times New Roman"/>
                <w:noProof/>
                <w:sz w:val="24"/>
                <w:szCs w:val="24"/>
                <w:lang w:eastAsia="en-IN"/>
              </w:rPr>
              <w:drawing>
                <wp:anchor distT="0" distB="0" distL="114300" distR="114300" simplePos="0" relativeHeight="251660288" behindDoc="0" locked="0" layoutInCell="1" allowOverlap="1" wp14:anchorId="61D9731B" wp14:editId="6E21C3DF">
                  <wp:simplePos x="0" y="0"/>
                  <wp:positionH relativeFrom="margin">
                    <wp:posOffset>518160</wp:posOffset>
                  </wp:positionH>
                  <wp:positionV relativeFrom="margin">
                    <wp:posOffset>78105</wp:posOffset>
                  </wp:positionV>
                  <wp:extent cx="1868170" cy="1775460"/>
                  <wp:effectExtent l="0" t="0" r="0" b="0"/>
                  <wp:wrapSquare wrapText="bothSides"/>
                  <wp:docPr id="598488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8170" cy="17754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81" w:type="dxa"/>
          </w:tcPr>
          <w:p w14:paraId="1EB188E1" w14:textId="77777777" w:rsidR="00B643D2" w:rsidRPr="00C23D51" w:rsidRDefault="00B643D2" w:rsidP="006654A7">
            <w:pPr>
              <w:spacing w:line="360" w:lineRule="auto"/>
              <w:rPr>
                <w:rFonts w:ascii="Times New Roman" w:hAnsi="Times New Roman" w:cs="Times New Roman"/>
                <w:sz w:val="24"/>
                <w:szCs w:val="24"/>
              </w:rPr>
            </w:pPr>
            <w:r w:rsidRPr="00C23D51">
              <w:rPr>
                <w:rFonts w:ascii="Times New Roman" w:hAnsi="Times New Roman" w:cs="Times New Roman"/>
                <w:noProof/>
                <w:sz w:val="24"/>
                <w:szCs w:val="24"/>
                <w:lang w:eastAsia="en-IN"/>
              </w:rPr>
              <mc:AlternateContent>
                <mc:Choice Requires="wps">
                  <w:drawing>
                    <wp:anchor distT="45720" distB="45720" distL="114300" distR="114300" simplePos="0" relativeHeight="251666432" behindDoc="0" locked="0" layoutInCell="1" allowOverlap="1" wp14:anchorId="206445E3" wp14:editId="41D9E351">
                      <wp:simplePos x="0" y="0"/>
                      <wp:positionH relativeFrom="margin">
                        <wp:posOffset>7620</wp:posOffset>
                      </wp:positionH>
                      <wp:positionV relativeFrom="margin">
                        <wp:posOffset>1856740</wp:posOffset>
                      </wp:positionV>
                      <wp:extent cx="2926080" cy="647700"/>
                      <wp:effectExtent l="0" t="0" r="26670" b="19050"/>
                      <wp:wrapSquare wrapText="bothSides"/>
                      <wp:docPr id="1823539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647700"/>
                              </a:xfrm>
                              <a:prstGeom prst="rect">
                                <a:avLst/>
                              </a:prstGeom>
                              <a:solidFill>
                                <a:srgbClr val="FFFFFF"/>
                              </a:solidFill>
                              <a:ln w="9525">
                                <a:solidFill>
                                  <a:schemeClr val="bg1"/>
                                </a:solidFill>
                                <a:miter lim="800000"/>
                                <a:headEnd/>
                                <a:tailEnd/>
                              </a:ln>
                            </wps:spPr>
                            <wps:txbx>
                              <w:txbxContent>
                                <w:p w14:paraId="6989B471" w14:textId="586D3B55" w:rsidR="00B643D2" w:rsidRDefault="00B643D2" w:rsidP="00B643D2">
                                  <w:pPr>
                                    <w:jc w:val="both"/>
                                    <w:rPr>
                                      <w:lang w:val="en-US"/>
                                    </w:rPr>
                                  </w:pPr>
                                  <w:r>
                                    <w:rPr>
                                      <w:lang w:val="en-US"/>
                                    </w:rPr>
                                    <w:t>Fig.</w:t>
                                  </w:r>
                                  <w:r w:rsidR="004F56C7">
                                    <w:rPr>
                                      <w:lang w:val="en-US"/>
                                    </w:rPr>
                                    <w:t>4</w:t>
                                  </w:r>
                                  <w:r>
                                    <w:rPr>
                                      <w:lang w:val="en-US"/>
                                    </w:rPr>
                                    <w:t xml:space="preserve"> Activity of MDH&amp;LDH </w:t>
                                  </w:r>
                                  <w:proofErr w:type="gramStart"/>
                                  <w:r w:rsidRPr="003F72CD">
                                    <w:rPr>
                                      <w:i/>
                                      <w:iCs/>
                                      <w:lang w:val="en-US"/>
                                    </w:rPr>
                                    <w:t>H.fosslis</w:t>
                                  </w:r>
                                  <w:proofErr w:type="gramEnd"/>
                                  <w:r>
                                    <w:rPr>
                                      <w:i/>
                                      <w:iCs/>
                                      <w:lang w:val="en-US"/>
                                    </w:rPr>
                                    <w:t xml:space="preserve"> </w:t>
                                  </w:r>
                                  <w:r>
                                    <w:rPr>
                                      <w:lang w:val="en-US"/>
                                    </w:rPr>
                                    <w:t>fed with different protein sources. C- control, T1- SWP25%, T2- SWP50%, T3- BSF25%, T4- BSF50%</w:t>
                                  </w:r>
                                </w:p>
                                <w:p w14:paraId="62DC3E0C" w14:textId="77777777" w:rsidR="00B643D2" w:rsidRPr="00026E89" w:rsidRDefault="00B643D2" w:rsidP="00B643D2">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6445E3" id="_x0000_s1029" type="#_x0000_t202" style="position:absolute;margin-left:.6pt;margin-top:146.2pt;width:230.4pt;height:51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" strokecolor="white [3212]">
                      <v:textbox>
                        <w:txbxContent>
                          <w:p w14:paraId="6989B471" w14:textId="586D3B55" w:rsidR="00B643D2" w:rsidRDefault="00B643D2" w:rsidP="00B643D2">
                            <w:pPr>
                              <w:jc w:val="both"/>
                              <w:rPr>
                                <w:lang w:val="en-US"/>
                              </w:rPr>
                            </w:pPr>
                            <w:r>
                              <w:rPr>
                                <w:lang w:val="en-US"/>
                              </w:rPr>
                              <w:t>Fig.</w:t>
                            </w:r>
                            <w:r w:rsidR="004F56C7">
                              <w:rPr>
                                <w:lang w:val="en-US"/>
                              </w:rPr>
                              <w:t>4</w:t>
                            </w:r>
                            <w:r>
                              <w:rPr>
                                <w:lang w:val="en-US"/>
                              </w:rPr>
                              <w:t xml:space="preserve"> Activity of MDH&amp;LDH </w:t>
                            </w:r>
                            <w:proofErr w:type="gramStart"/>
                            <w:r w:rsidRPr="003F72CD">
                              <w:rPr>
                                <w:i/>
                                <w:iCs/>
                                <w:lang w:val="en-US"/>
                              </w:rPr>
                              <w:t>H.fosslis</w:t>
                            </w:r>
                            <w:proofErr w:type="gramEnd"/>
                            <w:r>
                              <w:rPr>
                                <w:i/>
                                <w:iCs/>
                                <w:lang w:val="en-US"/>
                              </w:rPr>
                              <w:t xml:space="preserve"> </w:t>
                            </w:r>
                            <w:r>
                              <w:rPr>
                                <w:lang w:val="en-US"/>
                              </w:rPr>
                              <w:t>fed with different protein sources. C- control, T1- SWP25%, T2- SWP50%, T3- BSF25%, T4- BSF50%</w:t>
                            </w:r>
                          </w:p>
                          <w:p w14:paraId="62DC3E0C" w14:textId="77777777" w:rsidR="00B643D2" w:rsidRPr="00026E89" w:rsidRDefault="00B643D2" w:rsidP="00B643D2">
                            <w:pPr>
                              <w:rPr>
                                <w:lang w:val="en-US"/>
                              </w:rPr>
                            </w:pPr>
                          </w:p>
                        </w:txbxContent>
                      </v:textbox>
                      <w10:wrap type="square" anchorx="margin" anchory="margin"/>
                    </v:shape>
                  </w:pict>
                </mc:Fallback>
              </mc:AlternateContent>
            </w:r>
            <w:r w:rsidRPr="00C23D51">
              <w:rPr>
                <w:rFonts w:ascii="Times New Roman" w:hAnsi="Times New Roman" w:cs="Times New Roman"/>
                <w:noProof/>
                <w:sz w:val="24"/>
                <w:szCs w:val="24"/>
                <w:lang w:eastAsia="en-IN"/>
              </w:rPr>
              <w:drawing>
                <wp:anchor distT="0" distB="0" distL="114300" distR="114300" simplePos="0" relativeHeight="251661312" behindDoc="1" locked="0" layoutInCell="1" allowOverlap="1" wp14:anchorId="5EF269B3" wp14:editId="14CDD89D">
                  <wp:simplePos x="4000500" y="4640580"/>
                  <wp:positionH relativeFrom="margin">
                    <wp:align>center</wp:align>
                  </wp:positionH>
                  <wp:positionV relativeFrom="margin">
                    <wp:align>center</wp:align>
                  </wp:positionV>
                  <wp:extent cx="2576953" cy="1775460"/>
                  <wp:effectExtent l="0" t="0" r="0" b="0"/>
                  <wp:wrapSquare wrapText="bothSides"/>
                  <wp:docPr id="169008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6953" cy="1775460"/>
                          </a:xfrm>
                          <a:prstGeom prst="rect">
                            <a:avLst/>
                          </a:prstGeom>
                          <a:noFill/>
                          <a:ln>
                            <a:noFill/>
                          </a:ln>
                        </pic:spPr>
                      </pic:pic>
                    </a:graphicData>
                  </a:graphic>
                </wp:anchor>
              </w:drawing>
            </w:r>
          </w:p>
        </w:tc>
      </w:tr>
      <w:tr w:rsidR="00B643D2" w:rsidRPr="00C23D51" w14:paraId="0C890E58" w14:textId="77777777" w:rsidTr="006654A7">
        <w:trPr>
          <w:trHeight w:val="4220"/>
        </w:trPr>
        <w:tc>
          <w:tcPr>
            <w:tcW w:w="9741" w:type="dxa"/>
            <w:gridSpan w:val="2"/>
          </w:tcPr>
          <w:p w14:paraId="02017242" w14:textId="77777777" w:rsidR="00B643D2" w:rsidRPr="00C23D51" w:rsidRDefault="00B643D2" w:rsidP="006654A7">
            <w:pPr>
              <w:spacing w:line="360" w:lineRule="auto"/>
              <w:rPr>
                <w:rFonts w:ascii="Times New Roman" w:hAnsi="Times New Roman" w:cs="Times New Roman"/>
                <w:sz w:val="24"/>
                <w:szCs w:val="24"/>
              </w:rPr>
            </w:pPr>
            <w:r w:rsidRPr="00C23D51">
              <w:rPr>
                <w:rFonts w:ascii="Times New Roman" w:hAnsi="Times New Roman" w:cs="Times New Roman"/>
                <w:noProof/>
                <w:sz w:val="24"/>
                <w:szCs w:val="24"/>
                <w:lang w:eastAsia="en-IN"/>
              </w:rPr>
              <mc:AlternateContent>
                <mc:Choice Requires="wps">
                  <w:drawing>
                    <wp:anchor distT="45720" distB="45720" distL="114300" distR="114300" simplePos="0" relativeHeight="251667456" behindDoc="0" locked="0" layoutInCell="1" allowOverlap="1" wp14:anchorId="37FBB7AF" wp14:editId="4EC27456">
                      <wp:simplePos x="0" y="0"/>
                      <wp:positionH relativeFrom="margin">
                        <wp:posOffset>1600200</wp:posOffset>
                      </wp:positionH>
                      <wp:positionV relativeFrom="margin">
                        <wp:posOffset>2079625</wp:posOffset>
                      </wp:positionV>
                      <wp:extent cx="3025140" cy="624840"/>
                      <wp:effectExtent l="0" t="0" r="22860" b="22860"/>
                      <wp:wrapSquare wrapText="bothSides"/>
                      <wp:docPr id="1008074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624840"/>
                              </a:xfrm>
                              <a:prstGeom prst="rect">
                                <a:avLst/>
                              </a:prstGeom>
                              <a:solidFill>
                                <a:srgbClr val="FFFFFF"/>
                              </a:solidFill>
                              <a:ln w="9525">
                                <a:solidFill>
                                  <a:schemeClr val="bg1"/>
                                </a:solidFill>
                                <a:miter lim="800000"/>
                                <a:headEnd/>
                                <a:tailEnd/>
                              </a:ln>
                            </wps:spPr>
                            <wps:txbx>
                              <w:txbxContent>
                                <w:p w14:paraId="18F0D8DB" w14:textId="77777777" w:rsidR="00B643D2" w:rsidRDefault="00B643D2" w:rsidP="00B643D2">
                                  <w:pPr>
                                    <w:jc w:val="both"/>
                                    <w:rPr>
                                      <w:lang w:val="en-US"/>
                                    </w:rPr>
                                  </w:pPr>
                                  <w:r>
                                    <w:rPr>
                                      <w:lang w:val="en-US"/>
                                    </w:rPr>
                                    <w:t xml:space="preserve">Fig.5 Activity of AST&amp;ALT in the muscle of </w:t>
                                  </w:r>
                                  <w:proofErr w:type="gramStart"/>
                                  <w:r w:rsidRPr="003F72CD">
                                    <w:rPr>
                                      <w:i/>
                                      <w:iCs/>
                                      <w:lang w:val="en-US"/>
                                    </w:rPr>
                                    <w:t>H.fosslis</w:t>
                                  </w:r>
                                  <w:proofErr w:type="gramEnd"/>
                                  <w:r>
                                    <w:rPr>
                                      <w:i/>
                                      <w:iCs/>
                                      <w:lang w:val="en-US"/>
                                    </w:rPr>
                                    <w:t xml:space="preserve"> </w:t>
                                  </w:r>
                                  <w:r>
                                    <w:rPr>
                                      <w:lang w:val="en-US"/>
                                    </w:rPr>
                                    <w:t>fed with different protein sources. C- control, T1- SWP25%, T2- SWP50%, T3- BSF25%, T4- BSF50%</w:t>
                                  </w:r>
                                </w:p>
                                <w:p w14:paraId="6ABBFA7C" w14:textId="77777777" w:rsidR="00B643D2" w:rsidRPr="00026E89" w:rsidRDefault="00B643D2" w:rsidP="00B643D2">
                                  <w:pPr>
                                    <w:jc w:val="both"/>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FBB7AF" id="_x0000_s1030" type="#_x0000_t202" style="position:absolute;margin-left:126pt;margin-top:163.75pt;width:238.2pt;height:49.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" strokecolor="white [3212]">
                      <v:textbox>
                        <w:txbxContent>
                          <w:p w14:paraId="18F0D8DB" w14:textId="77777777" w:rsidR="00B643D2" w:rsidRDefault="00B643D2" w:rsidP="00B643D2">
                            <w:pPr>
                              <w:jc w:val="both"/>
                              <w:rPr>
                                <w:lang w:val="en-US"/>
                              </w:rPr>
                            </w:pPr>
                            <w:r>
                              <w:rPr>
                                <w:lang w:val="en-US"/>
                              </w:rPr>
                              <w:t xml:space="preserve">Fig.5 Activity of AST&amp;ALT in the muscle of </w:t>
                            </w:r>
                            <w:proofErr w:type="gramStart"/>
                            <w:r w:rsidRPr="003F72CD">
                              <w:rPr>
                                <w:i/>
                                <w:iCs/>
                                <w:lang w:val="en-US"/>
                              </w:rPr>
                              <w:t>H.fosslis</w:t>
                            </w:r>
                            <w:proofErr w:type="gramEnd"/>
                            <w:r>
                              <w:rPr>
                                <w:i/>
                                <w:iCs/>
                                <w:lang w:val="en-US"/>
                              </w:rPr>
                              <w:t xml:space="preserve"> </w:t>
                            </w:r>
                            <w:r>
                              <w:rPr>
                                <w:lang w:val="en-US"/>
                              </w:rPr>
                              <w:t>fed with different protein sources. C- control, T1- SWP25%, T2- SWP50%, T3- BSF25%, T4- BSF50%</w:t>
                            </w:r>
                          </w:p>
                          <w:p w14:paraId="6ABBFA7C" w14:textId="77777777" w:rsidR="00B643D2" w:rsidRPr="00026E89" w:rsidRDefault="00B643D2" w:rsidP="00B643D2">
                            <w:pPr>
                              <w:jc w:val="both"/>
                              <w:rPr>
                                <w:lang w:val="en-US"/>
                              </w:rPr>
                            </w:pPr>
                          </w:p>
                        </w:txbxContent>
                      </v:textbox>
                      <w10:wrap type="square" anchorx="margin" anchory="margin"/>
                    </v:shape>
                  </w:pict>
                </mc:Fallback>
              </mc:AlternateContent>
            </w:r>
            <w:r w:rsidRPr="00C23D51">
              <w:rPr>
                <w:rFonts w:ascii="Times New Roman" w:hAnsi="Times New Roman" w:cs="Times New Roman"/>
                <w:noProof/>
                <w:sz w:val="24"/>
                <w:szCs w:val="24"/>
                <w:lang w:eastAsia="en-IN"/>
              </w:rPr>
              <w:drawing>
                <wp:anchor distT="0" distB="0" distL="114300" distR="114300" simplePos="0" relativeHeight="251662336" behindDoc="0" locked="0" layoutInCell="1" allowOverlap="1" wp14:anchorId="14F5F730" wp14:editId="3B18AE26">
                  <wp:simplePos x="0" y="0"/>
                  <wp:positionH relativeFrom="margin">
                    <wp:posOffset>1715135</wp:posOffset>
                  </wp:positionH>
                  <wp:positionV relativeFrom="margin">
                    <wp:posOffset>59055</wp:posOffset>
                  </wp:positionV>
                  <wp:extent cx="2644140" cy="2017462"/>
                  <wp:effectExtent l="0" t="0" r="3810" b="1905"/>
                  <wp:wrapSquare wrapText="bothSides"/>
                  <wp:docPr id="12278633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4140" cy="2017462"/>
                          </a:xfrm>
                          <a:prstGeom prst="rect">
                            <a:avLst/>
                          </a:prstGeom>
                          <a:noFill/>
                          <a:ln>
                            <a:noFill/>
                          </a:ln>
                        </pic:spPr>
                      </pic:pic>
                    </a:graphicData>
                  </a:graphic>
                </wp:anchor>
              </w:drawing>
            </w:r>
          </w:p>
        </w:tc>
      </w:tr>
    </w:tbl>
    <w:p w14:paraId="5590F503" w14:textId="77777777" w:rsidR="00A12835" w:rsidRPr="00A12835" w:rsidRDefault="00A12835" w:rsidP="00A12835">
      <w:pPr>
        <w:spacing w:after="0" w:line="480" w:lineRule="auto"/>
        <w:jc w:val="both"/>
        <w:rPr>
          <w:rFonts w:ascii="Arial" w:hAnsi="Arial" w:cs="Arial"/>
          <w:b/>
          <w:bCs/>
        </w:rPr>
      </w:pPr>
      <w:r w:rsidRPr="00A12835">
        <w:rPr>
          <w:rFonts w:ascii="Arial" w:hAnsi="Arial" w:cs="Arial"/>
          <w:b/>
          <w:bCs/>
        </w:rPr>
        <w:t>3.4 Whole body carcass composition analysis</w:t>
      </w:r>
    </w:p>
    <w:p w14:paraId="35146575" w14:textId="77777777" w:rsidR="00A12835" w:rsidRPr="00A12835" w:rsidRDefault="00A12835" w:rsidP="00A12835">
      <w:pPr>
        <w:spacing w:line="480" w:lineRule="auto"/>
        <w:ind w:firstLine="720"/>
        <w:jc w:val="both"/>
        <w:rPr>
          <w:rFonts w:ascii="Arial" w:hAnsi="Arial" w:cs="Arial"/>
          <w:sz w:val="20"/>
          <w:szCs w:val="20"/>
        </w:rPr>
      </w:pPr>
      <w:r w:rsidRPr="00A12835">
        <w:rPr>
          <w:rFonts w:ascii="Arial" w:hAnsi="Arial" w:cs="Arial"/>
          <w:sz w:val="20"/>
          <w:szCs w:val="20"/>
        </w:rPr>
        <w:t xml:space="preserve">The carcass composition of </w:t>
      </w:r>
      <w:proofErr w:type="spellStart"/>
      <w:r w:rsidRPr="00A12835">
        <w:rPr>
          <w:rFonts w:ascii="Arial" w:hAnsi="Arial" w:cs="Arial"/>
          <w:i/>
          <w:sz w:val="20"/>
          <w:szCs w:val="20"/>
        </w:rPr>
        <w:t>Heteropneustes</w:t>
      </w:r>
      <w:proofErr w:type="spellEnd"/>
      <w:r w:rsidRPr="00A12835">
        <w:rPr>
          <w:rFonts w:ascii="Arial" w:hAnsi="Arial" w:cs="Arial"/>
          <w:i/>
          <w:sz w:val="20"/>
          <w:szCs w:val="20"/>
        </w:rPr>
        <w:t xml:space="preserve"> </w:t>
      </w:r>
      <w:proofErr w:type="spellStart"/>
      <w:r w:rsidRPr="00A12835">
        <w:rPr>
          <w:rFonts w:ascii="Arial" w:hAnsi="Arial" w:cs="Arial"/>
          <w:i/>
          <w:sz w:val="20"/>
          <w:szCs w:val="20"/>
        </w:rPr>
        <w:t>fossilis</w:t>
      </w:r>
      <w:proofErr w:type="spellEnd"/>
      <w:r w:rsidRPr="00A12835">
        <w:rPr>
          <w:rFonts w:ascii="Arial" w:hAnsi="Arial" w:cs="Arial"/>
          <w:sz w:val="20"/>
          <w:szCs w:val="20"/>
        </w:rPr>
        <w:t xml:space="preserve"> from all treatments and the control is presented in Table 4. It was observed that fish fed 50% SWP in the body contained significantly (p&lt;0.05) higher crude protein when compared to BSF fed fish, and crude lipid was higher (P&lt;0.05) in 50% BSF-fed fish. In contrast to other compositions, the moisture content was higher (p &lt;0.05) in the control group when compared to other experimental diet fed fish and lowest in 50% SWP-fed fish. The ash content was nearly similar (p&gt; 0.05) in all the experimental diet groups. </w:t>
      </w:r>
    </w:p>
    <w:p w14:paraId="03A91DEC" w14:textId="77777777" w:rsidR="00A12835" w:rsidRPr="00A12835" w:rsidRDefault="00A12835" w:rsidP="00A12835">
      <w:pPr>
        <w:spacing w:line="480" w:lineRule="auto"/>
        <w:ind w:firstLine="720"/>
        <w:jc w:val="both"/>
        <w:rPr>
          <w:rStyle w:val="Strong"/>
          <w:rFonts w:ascii="Arial" w:hAnsi="Arial" w:cs="Arial"/>
          <w:b w:val="0"/>
          <w:bCs w:val="0"/>
          <w:sz w:val="20"/>
          <w:szCs w:val="20"/>
        </w:rPr>
      </w:pPr>
      <w:bookmarkStart w:id="2" w:name="_Hlk178426382"/>
      <w:r w:rsidRPr="00A12835">
        <w:rPr>
          <w:rStyle w:val="Strong"/>
          <w:rFonts w:ascii="Arial" w:hAnsi="Arial" w:cs="Arial"/>
          <w:b w:val="0"/>
          <w:bCs w:val="0"/>
          <w:sz w:val="20"/>
          <w:szCs w:val="20"/>
        </w:rPr>
        <w:t xml:space="preserve">The carcass composition showed a higher level of protein in 50% SWP-fed fish compared to other treatments and the control groups, which could be due to the increased protease activity. A similar study conducted on the Pacific white leg shrimp, </w:t>
      </w:r>
      <w:proofErr w:type="spellStart"/>
      <w:r w:rsidRPr="00A12835">
        <w:rPr>
          <w:rStyle w:val="Strong"/>
          <w:rFonts w:ascii="Arial" w:hAnsi="Arial" w:cs="Arial"/>
          <w:b w:val="0"/>
          <w:bCs w:val="0"/>
          <w:i/>
          <w:iCs/>
          <w:sz w:val="20"/>
          <w:szCs w:val="20"/>
        </w:rPr>
        <w:t>Litopenaeus</w:t>
      </w:r>
      <w:proofErr w:type="spellEnd"/>
      <w:r w:rsidRPr="00A12835">
        <w:rPr>
          <w:rStyle w:val="Strong"/>
          <w:rFonts w:ascii="Arial" w:hAnsi="Arial" w:cs="Arial"/>
          <w:b w:val="0"/>
          <w:bCs w:val="0"/>
          <w:i/>
          <w:iCs/>
          <w:sz w:val="20"/>
          <w:szCs w:val="20"/>
        </w:rPr>
        <w:t xml:space="preserve"> </w:t>
      </w:r>
      <w:proofErr w:type="spellStart"/>
      <w:r w:rsidRPr="00A12835">
        <w:rPr>
          <w:rStyle w:val="Strong"/>
          <w:rFonts w:ascii="Arial" w:hAnsi="Arial" w:cs="Arial"/>
          <w:b w:val="0"/>
          <w:bCs w:val="0"/>
          <w:i/>
          <w:iCs/>
          <w:sz w:val="20"/>
          <w:szCs w:val="20"/>
        </w:rPr>
        <w:t>vannamei</w:t>
      </w:r>
      <w:proofErr w:type="spellEnd"/>
      <w:r w:rsidRPr="00A12835">
        <w:rPr>
          <w:rStyle w:val="Strong"/>
          <w:rFonts w:ascii="Arial" w:hAnsi="Arial" w:cs="Arial"/>
          <w:b w:val="0"/>
          <w:bCs w:val="0"/>
          <w:sz w:val="20"/>
          <w:szCs w:val="20"/>
        </w:rPr>
        <w:t>, fed a diet with FM replaced by 50% Soybean meal + Silkworm Pupae Meal</w:t>
      </w:r>
      <w:r w:rsidRPr="00A12835">
        <w:rPr>
          <w:rStyle w:val="Strong"/>
          <w:rFonts w:ascii="Arial" w:hAnsi="Arial" w:cs="Arial"/>
          <w:b w:val="0"/>
          <w:bCs w:val="0"/>
          <w:color w:val="FF0000"/>
          <w:sz w:val="20"/>
          <w:szCs w:val="20"/>
        </w:rPr>
        <w:t xml:space="preserve"> </w:t>
      </w:r>
      <w:r w:rsidRPr="00A12835">
        <w:rPr>
          <w:rStyle w:val="Strong"/>
          <w:rFonts w:ascii="Arial" w:hAnsi="Arial" w:cs="Arial"/>
          <w:b w:val="0"/>
          <w:bCs w:val="0"/>
          <w:sz w:val="20"/>
          <w:szCs w:val="20"/>
        </w:rPr>
        <w:t xml:space="preserve">showed significantly higher crude protein </w:t>
      </w:r>
      <w:r w:rsidRPr="00A12835">
        <w:rPr>
          <w:rStyle w:val="Strong"/>
          <w:rFonts w:ascii="Arial" w:hAnsi="Arial" w:cs="Arial"/>
          <w:b w:val="0"/>
          <w:bCs w:val="0"/>
          <w:sz w:val="20"/>
          <w:szCs w:val="20"/>
        </w:rPr>
        <w:fldChar w:fldCharType="begin"/>
      </w:r>
      <w:r w:rsidRPr="00A12835">
        <w:rPr>
          <w:rStyle w:val="Strong"/>
          <w:rFonts w:ascii="Arial" w:hAnsi="Arial" w:cs="Arial"/>
          <w:b w:val="0"/>
          <w:bCs w:val="0"/>
          <w:sz w:val="20"/>
          <w:szCs w:val="20"/>
        </w:rPr>
        <w:instrText xml:space="preserve"> ADDIN ZOTERO_ITEM CSL_CITATION {"citationID":"45kLohRT","properties":{"formattedCitation":"(Hodar and Sushila 2022)","plainCitation":"(Hodar and Sushila 2022)","noteIndex":0},"citationItems":[{"id":90,"uris":["http://zotero.org/users/local/H2BNXcOu/items/6YPRPNRT"],"itemData":{"id":90,"type":"article-journal","container-title":"Journal of Experimental Zoology India","issue":"2","source":"Google Scholar","title":"Effect of fishmeal replacement with soybean meal and silkworm (Bombyx mori) pupae meal on growth performance, feed utilization and carcass composition in diet of juvenile whiteleg shrimp (Litopenaeus vannamei).","URL":"https://www.researchgate.net/profile/Ashish-Hodar/publication/360067008_EFFECT_OF_FISHMEAL_REPLACEMENT_WITH_SOYBEAN_MEAL_AND_SILKWORM_BOMBYX_MORI_PUPAE_MEAL_ON_GROWTH_PERFORMANCE_FEED_UTILIZATION_AND_CARCASS_COMPOSITION_IN_DIET_OF_JUVENILE_WHITELEG_SHRIMP_LITOPENAEUS_VANN/links/625ffb791b747d19c299a731/EFFECT-OF-FISHMEAL-REPLACEMENT-WITH-SOYBEAN-MEAL-AND-SILKWORM-BOMBYX-MORI-PUPAE-MEAL-ON-GROWTH-PERFORMANCE-FEED-UTILIZATION-AND-CARCASS-COMPOSITION-IN-DIET-OF-JUVENILE-WHITELEG-SHRIMP-LITOPENAEUS-VAN.pdf","volume":"25","author":[{"family":"Hodar","given":"Ramesh"},{"family":"Sushila","given":"Ashish"}],"accessed":{"date-parts":[["2025",1,13]]},"issued":{"date-parts":[["2022"]]}}}],"schema":"https://github.com/citation-style-language/schema/raw/master/csl-citation.json"} </w:instrText>
      </w:r>
      <w:r w:rsidRPr="00A12835">
        <w:rPr>
          <w:rStyle w:val="Strong"/>
          <w:rFonts w:ascii="Arial" w:hAnsi="Arial" w:cs="Arial"/>
          <w:b w:val="0"/>
          <w:bCs w:val="0"/>
          <w:sz w:val="20"/>
          <w:szCs w:val="20"/>
        </w:rPr>
        <w:fldChar w:fldCharType="separate"/>
      </w:r>
      <w:r w:rsidRPr="00A12835">
        <w:rPr>
          <w:rFonts w:ascii="Arial" w:hAnsi="Arial" w:cs="Arial"/>
          <w:sz w:val="20"/>
          <w:szCs w:val="20"/>
        </w:rPr>
        <w:t xml:space="preserve">(Hodar and </w:t>
      </w:r>
      <w:r w:rsidRPr="00A12835">
        <w:rPr>
          <w:rFonts w:ascii="Arial" w:hAnsi="Arial" w:cs="Arial"/>
          <w:sz w:val="20"/>
          <w:szCs w:val="20"/>
        </w:rPr>
        <w:lastRenderedPageBreak/>
        <w:t>Sushila 2022)</w:t>
      </w:r>
      <w:r w:rsidRPr="00A12835">
        <w:rPr>
          <w:rStyle w:val="Strong"/>
          <w:rFonts w:ascii="Arial" w:hAnsi="Arial" w:cs="Arial"/>
          <w:b w:val="0"/>
          <w:bCs w:val="0"/>
          <w:sz w:val="20"/>
          <w:szCs w:val="20"/>
        </w:rPr>
        <w:fldChar w:fldCharType="end"/>
      </w:r>
      <w:r w:rsidRPr="00A12835">
        <w:rPr>
          <w:rStyle w:val="Strong"/>
          <w:rFonts w:ascii="Arial" w:hAnsi="Arial" w:cs="Arial"/>
          <w:b w:val="0"/>
          <w:bCs w:val="0"/>
          <w:sz w:val="20"/>
          <w:szCs w:val="20"/>
        </w:rPr>
        <w:t xml:space="preserve">. The crude lipid level was significantly higher in the 50% BSF-fed fish, probably due to the higher lipid content in the diet. The level of moisture in the experimental fed fish showed a decreasing trend from control as the inclusion level increased, which is similar to the results seen in GIFT tilapia where fishmeal was substituted with SWP under different ratios </w:t>
      </w:r>
      <w:r w:rsidRPr="00A12835">
        <w:rPr>
          <w:rStyle w:val="Strong"/>
          <w:rFonts w:ascii="Arial" w:hAnsi="Arial" w:cs="Arial"/>
          <w:sz w:val="20"/>
          <w:szCs w:val="20"/>
        </w:rPr>
        <w:fldChar w:fldCharType="begin"/>
      </w:r>
      <w:r w:rsidRPr="00A12835">
        <w:rPr>
          <w:rStyle w:val="Strong"/>
          <w:rFonts w:ascii="Arial" w:hAnsi="Arial" w:cs="Arial"/>
          <w:sz w:val="20"/>
          <w:szCs w:val="20"/>
        </w:rPr>
        <w:instrText xml:space="preserve"> ADDIN ZOTERO_ITEM CSL_CITATION {"citationID":"jWQhb2Gs","properties":{"formattedCitation":"(Sathishkumar et al. 2021)","plainCitation":"(Sathishkumar et al. 2021)","noteIndex":0},"citationItems":[{"id":89,"uris":["http://zotero.org/users/local/H2BNXcOu/items/9V7S4QL6"],"itemData":{"id":89,"type":"article-journal","container-title":"Aquaculture Nutrition","DOI":"10.1111/anu.13408","ISSN":"1353-5773, 1365-2095","issue":"6","journalAbbreviation":"Aquacult Nutr","language":"en","page":"2786-2797","source":"DOI.org (Crossref)","title":"Growth performances and nutrient utilization efficiency of GIFT tilapia reared in floating net cages fed with bioprocessed silkworm pupae meal","volume":"27","author":[{"family":"Sathishkumar","given":"Govindharaj"},{"family":"Felix","given":"Nathan"},{"family":"Prabu","given":"Elangovan"}],"issued":{"date-parts":[["2021",12]]}}}],"schema":"https://github.com/citation-style-language/schema/raw/master/csl-citation.json"} </w:instrText>
      </w:r>
      <w:r w:rsidRPr="00A12835">
        <w:rPr>
          <w:rStyle w:val="Strong"/>
          <w:rFonts w:ascii="Arial" w:hAnsi="Arial" w:cs="Arial"/>
          <w:sz w:val="20"/>
          <w:szCs w:val="20"/>
        </w:rPr>
        <w:fldChar w:fldCharType="separate"/>
      </w:r>
      <w:r w:rsidRPr="00A12835">
        <w:rPr>
          <w:rFonts w:ascii="Arial" w:hAnsi="Arial" w:cs="Arial"/>
          <w:sz w:val="20"/>
          <w:szCs w:val="20"/>
        </w:rPr>
        <w:t>(Sathishkumar et al. 2021)</w:t>
      </w:r>
      <w:r w:rsidRPr="00A12835">
        <w:rPr>
          <w:rStyle w:val="Strong"/>
          <w:rFonts w:ascii="Arial" w:hAnsi="Arial" w:cs="Arial"/>
          <w:sz w:val="20"/>
          <w:szCs w:val="20"/>
        </w:rPr>
        <w:fldChar w:fldCharType="end"/>
      </w:r>
      <w:r w:rsidRPr="00A12835">
        <w:rPr>
          <w:rStyle w:val="Strong"/>
          <w:rFonts w:ascii="Arial" w:hAnsi="Arial" w:cs="Arial"/>
          <w:sz w:val="20"/>
          <w:szCs w:val="20"/>
        </w:rPr>
        <w:t>.</w:t>
      </w:r>
      <w:r w:rsidRPr="00A12835">
        <w:rPr>
          <w:rStyle w:val="Strong"/>
          <w:rFonts w:ascii="Arial" w:hAnsi="Arial" w:cs="Arial"/>
          <w:b w:val="0"/>
          <w:bCs w:val="0"/>
          <w:sz w:val="20"/>
          <w:szCs w:val="20"/>
        </w:rPr>
        <w:t xml:space="preserve"> The ash content in the diets </w:t>
      </w:r>
      <w:bookmarkEnd w:id="2"/>
      <w:r w:rsidRPr="00A12835">
        <w:rPr>
          <w:rStyle w:val="Strong"/>
          <w:rFonts w:ascii="Arial" w:hAnsi="Arial" w:cs="Arial"/>
          <w:b w:val="0"/>
          <w:bCs w:val="0"/>
          <w:sz w:val="20"/>
          <w:szCs w:val="20"/>
        </w:rPr>
        <w:t>did not show any significant difference</w:t>
      </w:r>
      <w:r w:rsidRPr="00A12835">
        <w:rPr>
          <w:rStyle w:val="Strong"/>
          <w:rFonts w:ascii="Arial" w:hAnsi="Arial" w:cs="Arial"/>
          <w:sz w:val="20"/>
          <w:szCs w:val="20"/>
        </w:rPr>
        <w:t xml:space="preserve">. </w:t>
      </w:r>
      <w:r w:rsidRPr="00A12835">
        <w:rPr>
          <w:rStyle w:val="Strong"/>
          <w:rFonts w:ascii="Arial" w:hAnsi="Arial" w:cs="Arial"/>
          <w:sz w:val="20"/>
          <w:szCs w:val="20"/>
        </w:rPr>
        <w:fldChar w:fldCharType="begin"/>
      </w:r>
      <w:r w:rsidRPr="00A12835">
        <w:rPr>
          <w:rStyle w:val="Strong"/>
          <w:rFonts w:ascii="Arial" w:hAnsi="Arial" w:cs="Arial"/>
          <w:sz w:val="20"/>
          <w:szCs w:val="20"/>
        </w:rPr>
        <w:instrText xml:space="preserve"> ADDIN ZOTERO_ITEM CSL_CITATION {"citationID":"PZ2ePTTZ","properties":{"formattedCitation":"(Kuo et al., 2022)","plainCitation":"(Kuo et al., 2022)","dontUpdate":true,"noteIndex":0},"citationItems":[{"id":87,"uris":["http://zotero.org/users/local/H2BNXcOu/items/VXK9EFQJ"],"itemData":{"id":87,"type":"article-journal","abstract":"An 8-week feeding trial was conducted to investigate the effects of replacing fishmeal with defatted black soldier fly larvae meal (DBSFLM) in the diets of Japanese eel on their growth performance, fillet texture, serum biochemical parameters, and intestinal histomorphology. Six isoproteic (520 g kg−1), isolipidic (80 g kg−1), and isoenergetic (15 MJ kg−1) diets were formulated with fishmeal replacement levels of 0% (R0), 15% (R15), 30% (R30), 45% (R45), 60% (R60), and 75% (R75). The growth performance, feed utilization efficiency, survival rate, serum liver function enzymes, antioxidant ability, and lysozyme activity of fish were not affected (\n              \n                \n                  P\n                  &gt;\n                  0.05\n                \n              \n              ) by DBSFLM. However, the crude protein and cohesiveness of the fillet in groups R60 and R75 significantly decreased, and the fillet hardness significantly increased (\n              \n                \n                  P\n                  &lt;\n                  0.05\n                \n              \n              ). Additionally, the intestinal villus length significantly decreased in the R75 group, and the goblet cell densities were significantly lower in the R45, R60, and R75 groups (\n              \n                \n                  P\n                  &lt;\n                  0.05\n                \n              \n              ). Overall, high levels of DBSFLM did not affect growth performance and serum biochemical parameters but significantly altered fillet proximate composition and texture and intestinal histomorphology (\n              \n                \n                  P\n                  &lt;\n                  0.05\n                \n              \n              ). The optimal fishmeal replacement level is 30% with 184 g kg−1 DBSFLM.","container-title":"Aquaculture Nutrition","DOI":"10.1155/2022/1866142","ISSN":"1365-2095, 1353-5773","journalAbbreviation":"Aquaculture Nutrition","language":"en","license":"https://creativecommons.org/licenses/by/4.0/","page":"1-14","source":"DOI.org (Crossref)","title":"Effects of Replacing Fishmeal with Defatted Black Soldier Fly (Hermetia illucens Linnaeus) Larvae Meal in Japanese Eel (Anguilla japonica) Diet on Growth Performance, Fillet Texture, Serum Biochemical Parameters, and Intestinal Histomorphology","volume":"2022","author":[{"family":"Kuo","given":"I-Pei"},{"family":"Liu","given":"Ching-Shuo"},{"family":"Yang","given":"Shuenn-Der"},{"family":"Liang","given":"Shih-Hsiang"},{"family":"Hu","given":"Yeh-Fang"},{"family":"Nan","given":"Fan-Hua"}],"editor":[{"family":"Xue","given":"M"}],"issued":{"date-parts":[["2022",12,1]]}}}],"schema":"https://github.com/citation-style-language/schema/raw/master/csl-citation.json"} </w:instrText>
      </w:r>
      <w:r w:rsidRPr="00A12835">
        <w:rPr>
          <w:rStyle w:val="Strong"/>
          <w:rFonts w:ascii="Arial" w:hAnsi="Arial" w:cs="Arial"/>
          <w:sz w:val="20"/>
          <w:szCs w:val="20"/>
        </w:rPr>
        <w:fldChar w:fldCharType="separate"/>
      </w:r>
      <w:r w:rsidRPr="00A12835">
        <w:rPr>
          <w:rFonts w:ascii="Arial" w:hAnsi="Arial" w:cs="Arial"/>
          <w:sz w:val="20"/>
          <w:szCs w:val="20"/>
        </w:rPr>
        <w:t>Kuo et al. (2022)</w:t>
      </w:r>
      <w:r w:rsidRPr="00A12835">
        <w:rPr>
          <w:rStyle w:val="Strong"/>
          <w:rFonts w:ascii="Arial" w:hAnsi="Arial" w:cs="Arial"/>
          <w:sz w:val="20"/>
          <w:szCs w:val="20"/>
        </w:rPr>
        <w:fldChar w:fldCharType="end"/>
      </w:r>
      <w:r w:rsidRPr="00A12835">
        <w:rPr>
          <w:rStyle w:val="Strong"/>
          <w:rFonts w:ascii="Arial" w:hAnsi="Arial" w:cs="Arial"/>
          <w:b w:val="0"/>
          <w:bCs w:val="0"/>
          <w:sz w:val="20"/>
          <w:szCs w:val="20"/>
        </w:rPr>
        <w:t xml:space="preserve"> observed similar findings when black soldier larvae meal fed to the Japanese eel (</w:t>
      </w:r>
      <w:r w:rsidRPr="00A12835">
        <w:rPr>
          <w:rStyle w:val="Strong"/>
          <w:rFonts w:ascii="Arial" w:hAnsi="Arial" w:cs="Arial"/>
          <w:b w:val="0"/>
          <w:bCs w:val="0"/>
          <w:i/>
          <w:iCs/>
          <w:sz w:val="20"/>
          <w:szCs w:val="20"/>
        </w:rPr>
        <w:t>Anguilla japonica)</w:t>
      </w:r>
      <w:r w:rsidRPr="00A12835">
        <w:rPr>
          <w:rStyle w:val="Strong"/>
          <w:rFonts w:ascii="Arial" w:hAnsi="Arial" w:cs="Arial"/>
          <w:b w:val="0"/>
          <w:bCs w:val="0"/>
          <w:sz w:val="20"/>
          <w:szCs w:val="20"/>
        </w:rPr>
        <w:t>.</w:t>
      </w:r>
    </w:p>
    <w:tbl>
      <w:tblPr>
        <w:tblW w:w="9242" w:type="dxa"/>
        <w:tblInd w:w="-108" w:type="dxa"/>
        <w:tblBorders>
          <w:top w:val="single" w:sz="4" w:space="0" w:color="000000"/>
          <w:bottom w:val="single" w:sz="4" w:space="0" w:color="000000"/>
        </w:tblBorders>
        <w:tblLook w:val="04A0" w:firstRow="1" w:lastRow="0" w:firstColumn="1" w:lastColumn="0" w:noHBand="0" w:noVBand="1"/>
      </w:tblPr>
      <w:tblGrid>
        <w:gridCol w:w="1862"/>
        <w:gridCol w:w="1476"/>
        <w:gridCol w:w="1476"/>
        <w:gridCol w:w="1476"/>
        <w:gridCol w:w="1476"/>
        <w:gridCol w:w="1476"/>
      </w:tblGrid>
      <w:tr w:rsidR="00B643D2" w:rsidRPr="00C23D51" w14:paraId="7F436DA0" w14:textId="77777777" w:rsidTr="006654A7">
        <w:trPr>
          <w:trHeight w:val="395"/>
        </w:trPr>
        <w:tc>
          <w:tcPr>
            <w:tcW w:w="0" w:type="auto"/>
            <w:gridSpan w:val="6"/>
            <w:tcBorders>
              <w:bottom w:val="single" w:sz="4" w:space="0" w:color="000000"/>
            </w:tcBorders>
          </w:tcPr>
          <w:p w14:paraId="6F67E184"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b/>
                <w:sz w:val="24"/>
                <w:szCs w:val="24"/>
              </w:rPr>
              <w:t>Table 4.</w:t>
            </w:r>
            <w:r w:rsidRPr="00C23D51">
              <w:rPr>
                <w:rFonts w:ascii="Times New Roman" w:hAnsi="Times New Roman" w:cs="Times New Roman"/>
                <w:sz w:val="24"/>
                <w:szCs w:val="24"/>
              </w:rPr>
              <w:t xml:space="preserve"> Whole body carcass composition of the </w:t>
            </w:r>
            <w:r w:rsidRPr="00C23D51">
              <w:rPr>
                <w:rFonts w:ascii="Times New Roman" w:hAnsi="Times New Roman" w:cs="Times New Roman"/>
                <w:i/>
                <w:iCs/>
                <w:sz w:val="24"/>
                <w:szCs w:val="24"/>
              </w:rPr>
              <w:t xml:space="preserve">H. </w:t>
            </w:r>
            <w:proofErr w:type="spellStart"/>
            <w:r w:rsidRPr="00C23D51">
              <w:rPr>
                <w:rFonts w:ascii="Times New Roman" w:hAnsi="Times New Roman" w:cs="Times New Roman"/>
                <w:i/>
                <w:iCs/>
                <w:sz w:val="24"/>
                <w:szCs w:val="24"/>
              </w:rPr>
              <w:t>fossilis</w:t>
            </w:r>
            <w:proofErr w:type="spellEnd"/>
            <w:r w:rsidRPr="00C23D51">
              <w:rPr>
                <w:rFonts w:ascii="Times New Roman" w:hAnsi="Times New Roman" w:cs="Times New Roman"/>
                <w:sz w:val="24"/>
                <w:szCs w:val="24"/>
              </w:rPr>
              <w:t xml:space="preserve"> at the end of the experimental study</w:t>
            </w:r>
          </w:p>
        </w:tc>
      </w:tr>
      <w:tr w:rsidR="00B643D2" w:rsidRPr="00C23D51" w14:paraId="4ED81AA2" w14:textId="77777777" w:rsidTr="006654A7">
        <w:trPr>
          <w:trHeight w:val="58"/>
        </w:trPr>
        <w:tc>
          <w:tcPr>
            <w:tcW w:w="0" w:type="auto"/>
            <w:tcBorders>
              <w:top w:val="single" w:sz="4" w:space="0" w:color="000000"/>
              <w:bottom w:val="single" w:sz="4" w:space="0" w:color="000000"/>
            </w:tcBorders>
          </w:tcPr>
          <w:p w14:paraId="58D189E3"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b/>
                <w:bCs/>
                <w:sz w:val="24"/>
                <w:szCs w:val="24"/>
              </w:rPr>
              <w:t>Proximate composition</w:t>
            </w:r>
          </w:p>
        </w:tc>
        <w:tc>
          <w:tcPr>
            <w:tcW w:w="0" w:type="auto"/>
            <w:tcBorders>
              <w:top w:val="single" w:sz="4" w:space="0" w:color="000000"/>
              <w:bottom w:val="single" w:sz="4" w:space="0" w:color="000000"/>
            </w:tcBorders>
          </w:tcPr>
          <w:p w14:paraId="79A39F8E" w14:textId="77777777" w:rsidR="00B643D2" w:rsidRPr="00C23D51" w:rsidRDefault="00B643D2" w:rsidP="006654A7">
            <w:pPr>
              <w:tabs>
                <w:tab w:val="left" w:pos="1416"/>
              </w:tabs>
              <w:spacing w:line="240" w:lineRule="auto"/>
              <w:rPr>
                <w:rFonts w:ascii="Times New Roman" w:hAnsi="Times New Roman" w:cs="Times New Roman"/>
                <w:b/>
                <w:bCs/>
                <w:sz w:val="24"/>
                <w:szCs w:val="24"/>
              </w:rPr>
            </w:pPr>
            <w:r w:rsidRPr="00C23D51">
              <w:rPr>
                <w:rFonts w:ascii="Times New Roman" w:hAnsi="Times New Roman" w:cs="Times New Roman"/>
                <w:b/>
                <w:bCs/>
                <w:sz w:val="24"/>
                <w:szCs w:val="24"/>
              </w:rPr>
              <w:t>Control</w:t>
            </w:r>
          </w:p>
        </w:tc>
        <w:tc>
          <w:tcPr>
            <w:tcW w:w="0" w:type="auto"/>
            <w:tcBorders>
              <w:top w:val="single" w:sz="4" w:space="0" w:color="000000"/>
              <w:bottom w:val="single" w:sz="4" w:space="0" w:color="000000"/>
            </w:tcBorders>
          </w:tcPr>
          <w:p w14:paraId="152CFF7A" w14:textId="77777777" w:rsidR="00B643D2" w:rsidRPr="00C23D51" w:rsidRDefault="00B643D2" w:rsidP="006654A7">
            <w:pPr>
              <w:tabs>
                <w:tab w:val="left" w:pos="1416"/>
              </w:tabs>
              <w:spacing w:line="240" w:lineRule="auto"/>
              <w:rPr>
                <w:rFonts w:ascii="Times New Roman" w:hAnsi="Times New Roman" w:cs="Times New Roman"/>
                <w:b/>
                <w:bCs/>
                <w:sz w:val="24"/>
                <w:szCs w:val="24"/>
              </w:rPr>
            </w:pPr>
            <w:r w:rsidRPr="00C23D51">
              <w:rPr>
                <w:rFonts w:ascii="Times New Roman" w:hAnsi="Times New Roman" w:cs="Times New Roman"/>
                <w:b/>
                <w:bCs/>
                <w:sz w:val="24"/>
                <w:szCs w:val="24"/>
              </w:rPr>
              <w:t>SWP 25%</w:t>
            </w:r>
          </w:p>
        </w:tc>
        <w:tc>
          <w:tcPr>
            <w:tcW w:w="0" w:type="auto"/>
            <w:tcBorders>
              <w:top w:val="single" w:sz="4" w:space="0" w:color="000000"/>
              <w:bottom w:val="single" w:sz="4" w:space="0" w:color="000000"/>
            </w:tcBorders>
          </w:tcPr>
          <w:p w14:paraId="7A51AC94" w14:textId="77777777" w:rsidR="00B643D2" w:rsidRPr="00C23D51" w:rsidRDefault="00B643D2" w:rsidP="006654A7">
            <w:pPr>
              <w:tabs>
                <w:tab w:val="left" w:pos="1416"/>
              </w:tabs>
              <w:spacing w:line="240" w:lineRule="auto"/>
              <w:rPr>
                <w:rFonts w:ascii="Times New Roman" w:hAnsi="Times New Roman" w:cs="Times New Roman"/>
                <w:b/>
                <w:bCs/>
                <w:sz w:val="24"/>
                <w:szCs w:val="24"/>
              </w:rPr>
            </w:pPr>
            <w:r w:rsidRPr="00C23D51">
              <w:rPr>
                <w:rFonts w:ascii="Times New Roman" w:hAnsi="Times New Roman" w:cs="Times New Roman"/>
                <w:b/>
                <w:bCs/>
                <w:sz w:val="24"/>
                <w:szCs w:val="24"/>
              </w:rPr>
              <w:t>SWP 50%</w:t>
            </w:r>
          </w:p>
        </w:tc>
        <w:tc>
          <w:tcPr>
            <w:tcW w:w="0" w:type="auto"/>
            <w:tcBorders>
              <w:top w:val="single" w:sz="4" w:space="0" w:color="000000"/>
              <w:bottom w:val="single" w:sz="4" w:space="0" w:color="000000"/>
            </w:tcBorders>
          </w:tcPr>
          <w:p w14:paraId="2A56B1FD" w14:textId="77777777" w:rsidR="00B643D2" w:rsidRPr="00C23D51" w:rsidRDefault="00B643D2" w:rsidP="006654A7">
            <w:pPr>
              <w:tabs>
                <w:tab w:val="left" w:pos="1416"/>
              </w:tabs>
              <w:spacing w:line="240" w:lineRule="auto"/>
              <w:rPr>
                <w:rFonts w:ascii="Times New Roman" w:hAnsi="Times New Roman" w:cs="Times New Roman"/>
                <w:b/>
                <w:bCs/>
                <w:sz w:val="24"/>
                <w:szCs w:val="24"/>
              </w:rPr>
            </w:pPr>
            <w:r w:rsidRPr="00C23D51">
              <w:rPr>
                <w:rFonts w:ascii="Times New Roman" w:hAnsi="Times New Roman" w:cs="Times New Roman"/>
                <w:b/>
                <w:bCs/>
                <w:sz w:val="24"/>
                <w:szCs w:val="24"/>
              </w:rPr>
              <w:t>BSF 25%</w:t>
            </w:r>
          </w:p>
        </w:tc>
        <w:tc>
          <w:tcPr>
            <w:tcW w:w="0" w:type="auto"/>
            <w:tcBorders>
              <w:top w:val="single" w:sz="4" w:space="0" w:color="000000"/>
              <w:bottom w:val="single" w:sz="4" w:space="0" w:color="000000"/>
            </w:tcBorders>
          </w:tcPr>
          <w:p w14:paraId="5AF6F314" w14:textId="77777777" w:rsidR="00B643D2" w:rsidRPr="00C23D51" w:rsidRDefault="00B643D2" w:rsidP="006654A7">
            <w:pPr>
              <w:tabs>
                <w:tab w:val="left" w:pos="1416"/>
              </w:tabs>
              <w:spacing w:line="240" w:lineRule="auto"/>
              <w:rPr>
                <w:rFonts w:ascii="Times New Roman" w:hAnsi="Times New Roman" w:cs="Times New Roman"/>
                <w:b/>
                <w:bCs/>
                <w:sz w:val="24"/>
                <w:szCs w:val="24"/>
              </w:rPr>
            </w:pPr>
            <w:r w:rsidRPr="00C23D51">
              <w:rPr>
                <w:rFonts w:ascii="Times New Roman" w:hAnsi="Times New Roman" w:cs="Times New Roman"/>
                <w:b/>
                <w:bCs/>
                <w:sz w:val="24"/>
                <w:szCs w:val="24"/>
              </w:rPr>
              <w:t>BSF 50%</w:t>
            </w:r>
          </w:p>
        </w:tc>
      </w:tr>
      <w:tr w:rsidR="00B643D2" w:rsidRPr="00C23D51" w14:paraId="000D4D89" w14:textId="77777777" w:rsidTr="006654A7">
        <w:tc>
          <w:tcPr>
            <w:tcW w:w="0" w:type="auto"/>
            <w:tcBorders>
              <w:top w:val="single" w:sz="4" w:space="0" w:color="000000"/>
            </w:tcBorders>
          </w:tcPr>
          <w:p w14:paraId="5382A6EC"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b/>
                <w:sz w:val="24"/>
                <w:szCs w:val="24"/>
              </w:rPr>
              <w:t>Crude protein%</w:t>
            </w:r>
          </w:p>
        </w:tc>
        <w:tc>
          <w:tcPr>
            <w:tcW w:w="0" w:type="auto"/>
            <w:tcBorders>
              <w:top w:val="single" w:sz="4" w:space="0" w:color="000000"/>
            </w:tcBorders>
          </w:tcPr>
          <w:p w14:paraId="564A7F0E"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15.93±0.03</w:t>
            </w:r>
            <w:r w:rsidRPr="00C23D51">
              <w:rPr>
                <w:rFonts w:ascii="Times New Roman" w:hAnsi="Times New Roman" w:cs="Times New Roman"/>
                <w:sz w:val="24"/>
                <w:szCs w:val="24"/>
                <w:vertAlign w:val="superscript"/>
              </w:rPr>
              <w:t>d</w:t>
            </w:r>
          </w:p>
        </w:tc>
        <w:tc>
          <w:tcPr>
            <w:tcW w:w="0" w:type="auto"/>
            <w:tcBorders>
              <w:top w:val="single" w:sz="4" w:space="0" w:color="000000"/>
            </w:tcBorders>
          </w:tcPr>
          <w:p w14:paraId="02F91554"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16.95±0.03</w:t>
            </w:r>
            <w:r w:rsidRPr="00C23D51">
              <w:rPr>
                <w:rFonts w:ascii="Times New Roman" w:hAnsi="Times New Roman" w:cs="Times New Roman"/>
                <w:sz w:val="24"/>
                <w:szCs w:val="24"/>
                <w:vertAlign w:val="superscript"/>
              </w:rPr>
              <w:t>c</w:t>
            </w:r>
          </w:p>
        </w:tc>
        <w:tc>
          <w:tcPr>
            <w:tcW w:w="0" w:type="auto"/>
            <w:tcBorders>
              <w:top w:val="single" w:sz="4" w:space="0" w:color="000000"/>
            </w:tcBorders>
          </w:tcPr>
          <w:p w14:paraId="28B3F7CE"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17.84±0.15</w:t>
            </w:r>
            <w:r w:rsidRPr="00C23D51">
              <w:rPr>
                <w:rFonts w:ascii="Times New Roman" w:hAnsi="Times New Roman" w:cs="Times New Roman"/>
                <w:sz w:val="24"/>
                <w:szCs w:val="24"/>
                <w:vertAlign w:val="superscript"/>
              </w:rPr>
              <w:t>a</w:t>
            </w:r>
          </w:p>
        </w:tc>
        <w:tc>
          <w:tcPr>
            <w:tcW w:w="0" w:type="auto"/>
            <w:tcBorders>
              <w:top w:val="single" w:sz="4" w:space="0" w:color="000000"/>
            </w:tcBorders>
          </w:tcPr>
          <w:p w14:paraId="1B366DD6"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16.37±0.02</w:t>
            </w:r>
            <w:r w:rsidRPr="00C23D51">
              <w:rPr>
                <w:rFonts w:ascii="Times New Roman" w:hAnsi="Times New Roman" w:cs="Times New Roman"/>
                <w:sz w:val="24"/>
                <w:szCs w:val="24"/>
                <w:vertAlign w:val="superscript"/>
              </w:rPr>
              <w:t>d</w:t>
            </w:r>
          </w:p>
        </w:tc>
        <w:tc>
          <w:tcPr>
            <w:tcW w:w="0" w:type="auto"/>
            <w:tcBorders>
              <w:top w:val="single" w:sz="4" w:space="0" w:color="000000"/>
            </w:tcBorders>
          </w:tcPr>
          <w:p w14:paraId="1220669D"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17.42±0.02</w:t>
            </w:r>
            <w:r w:rsidRPr="00C23D51">
              <w:rPr>
                <w:rFonts w:ascii="Times New Roman" w:hAnsi="Times New Roman" w:cs="Times New Roman"/>
                <w:sz w:val="24"/>
                <w:szCs w:val="24"/>
                <w:vertAlign w:val="superscript"/>
              </w:rPr>
              <w:t>b</w:t>
            </w:r>
          </w:p>
        </w:tc>
      </w:tr>
      <w:tr w:rsidR="00B643D2" w:rsidRPr="00C23D51" w14:paraId="1B7677D8" w14:textId="77777777" w:rsidTr="006654A7">
        <w:tc>
          <w:tcPr>
            <w:tcW w:w="0" w:type="auto"/>
          </w:tcPr>
          <w:p w14:paraId="19643299"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b/>
                <w:sz w:val="24"/>
                <w:szCs w:val="24"/>
              </w:rPr>
              <w:t>Crude Lipid %</w:t>
            </w:r>
          </w:p>
        </w:tc>
        <w:tc>
          <w:tcPr>
            <w:tcW w:w="0" w:type="auto"/>
          </w:tcPr>
          <w:p w14:paraId="33F5E968"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2.65±0.04</w:t>
            </w:r>
            <w:r w:rsidRPr="00C23D51">
              <w:rPr>
                <w:rFonts w:ascii="Times New Roman" w:hAnsi="Times New Roman" w:cs="Times New Roman"/>
                <w:sz w:val="24"/>
                <w:szCs w:val="24"/>
                <w:vertAlign w:val="superscript"/>
              </w:rPr>
              <w:t>d</w:t>
            </w:r>
          </w:p>
        </w:tc>
        <w:tc>
          <w:tcPr>
            <w:tcW w:w="0" w:type="auto"/>
          </w:tcPr>
          <w:p w14:paraId="7C080965"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3.01±0.17</w:t>
            </w:r>
            <w:r w:rsidRPr="00C23D51">
              <w:rPr>
                <w:rFonts w:ascii="Times New Roman" w:hAnsi="Times New Roman" w:cs="Times New Roman"/>
                <w:sz w:val="24"/>
                <w:szCs w:val="24"/>
                <w:vertAlign w:val="superscript"/>
              </w:rPr>
              <w:t>c</w:t>
            </w:r>
          </w:p>
        </w:tc>
        <w:tc>
          <w:tcPr>
            <w:tcW w:w="0" w:type="auto"/>
          </w:tcPr>
          <w:p w14:paraId="5B5D74C8"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3.25±0.01</w:t>
            </w:r>
            <w:r w:rsidRPr="00C23D51">
              <w:rPr>
                <w:rFonts w:ascii="Times New Roman" w:hAnsi="Times New Roman" w:cs="Times New Roman"/>
                <w:sz w:val="24"/>
                <w:szCs w:val="24"/>
                <w:vertAlign w:val="superscript"/>
              </w:rPr>
              <w:t>ab</w:t>
            </w:r>
          </w:p>
        </w:tc>
        <w:tc>
          <w:tcPr>
            <w:tcW w:w="0" w:type="auto"/>
          </w:tcPr>
          <w:p w14:paraId="2B55F7B2"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3.18 ±0.02</w:t>
            </w:r>
            <w:r w:rsidRPr="00C23D51">
              <w:rPr>
                <w:rFonts w:ascii="Times New Roman" w:hAnsi="Times New Roman" w:cs="Times New Roman"/>
                <w:sz w:val="24"/>
                <w:szCs w:val="24"/>
                <w:vertAlign w:val="superscript"/>
              </w:rPr>
              <w:t>b</w:t>
            </w:r>
          </w:p>
        </w:tc>
        <w:tc>
          <w:tcPr>
            <w:tcW w:w="0" w:type="auto"/>
          </w:tcPr>
          <w:p w14:paraId="1C0C35BE"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3.45±0.02</w:t>
            </w:r>
            <w:r w:rsidRPr="00C23D51">
              <w:rPr>
                <w:rFonts w:ascii="Times New Roman" w:hAnsi="Times New Roman" w:cs="Times New Roman"/>
                <w:sz w:val="24"/>
                <w:szCs w:val="24"/>
                <w:vertAlign w:val="superscript"/>
              </w:rPr>
              <w:t>a</w:t>
            </w:r>
          </w:p>
        </w:tc>
      </w:tr>
      <w:tr w:rsidR="00B643D2" w:rsidRPr="00C23D51" w14:paraId="51C3EA97" w14:textId="77777777" w:rsidTr="006654A7">
        <w:tc>
          <w:tcPr>
            <w:tcW w:w="0" w:type="auto"/>
          </w:tcPr>
          <w:p w14:paraId="2AE04754"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b/>
                <w:sz w:val="24"/>
                <w:szCs w:val="24"/>
              </w:rPr>
              <w:t>Moisture %</w:t>
            </w:r>
          </w:p>
        </w:tc>
        <w:tc>
          <w:tcPr>
            <w:tcW w:w="0" w:type="auto"/>
          </w:tcPr>
          <w:p w14:paraId="791D1B48"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75.33±0.15</w:t>
            </w:r>
            <w:r w:rsidRPr="00C23D51">
              <w:rPr>
                <w:rFonts w:ascii="Times New Roman" w:hAnsi="Times New Roman" w:cs="Times New Roman"/>
                <w:sz w:val="24"/>
                <w:szCs w:val="24"/>
                <w:vertAlign w:val="superscript"/>
              </w:rPr>
              <w:t>a</w:t>
            </w:r>
          </w:p>
        </w:tc>
        <w:tc>
          <w:tcPr>
            <w:tcW w:w="0" w:type="auto"/>
          </w:tcPr>
          <w:p w14:paraId="6CAC9B14"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73.98±0.16</w:t>
            </w:r>
            <w:r w:rsidRPr="00C23D51">
              <w:rPr>
                <w:rFonts w:ascii="Times New Roman" w:hAnsi="Times New Roman" w:cs="Times New Roman"/>
                <w:sz w:val="24"/>
                <w:szCs w:val="24"/>
                <w:vertAlign w:val="superscript"/>
              </w:rPr>
              <w:t>b</w:t>
            </w:r>
          </w:p>
        </w:tc>
        <w:tc>
          <w:tcPr>
            <w:tcW w:w="0" w:type="auto"/>
          </w:tcPr>
          <w:p w14:paraId="34C64D45"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72.89±0.94</w:t>
            </w:r>
            <w:r w:rsidRPr="00C23D51">
              <w:rPr>
                <w:rFonts w:ascii="Times New Roman" w:hAnsi="Times New Roman" w:cs="Times New Roman"/>
                <w:sz w:val="24"/>
                <w:szCs w:val="24"/>
                <w:vertAlign w:val="superscript"/>
              </w:rPr>
              <w:t>d</w:t>
            </w:r>
          </w:p>
        </w:tc>
        <w:tc>
          <w:tcPr>
            <w:tcW w:w="0" w:type="auto"/>
          </w:tcPr>
          <w:p w14:paraId="368F2569"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74.12±0.65</w:t>
            </w:r>
            <w:r w:rsidRPr="00C23D51">
              <w:rPr>
                <w:rFonts w:ascii="Times New Roman" w:hAnsi="Times New Roman" w:cs="Times New Roman"/>
                <w:sz w:val="24"/>
                <w:szCs w:val="24"/>
                <w:vertAlign w:val="superscript"/>
              </w:rPr>
              <w:t>b</w:t>
            </w:r>
          </w:p>
        </w:tc>
        <w:tc>
          <w:tcPr>
            <w:tcW w:w="0" w:type="auto"/>
          </w:tcPr>
          <w:p w14:paraId="2C9B02B7"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73.60±0.65</w:t>
            </w:r>
            <w:r w:rsidRPr="00C23D51">
              <w:rPr>
                <w:rFonts w:ascii="Times New Roman" w:hAnsi="Times New Roman" w:cs="Times New Roman"/>
                <w:sz w:val="24"/>
                <w:szCs w:val="24"/>
                <w:vertAlign w:val="superscript"/>
              </w:rPr>
              <w:t>c</w:t>
            </w:r>
          </w:p>
        </w:tc>
      </w:tr>
      <w:tr w:rsidR="00B643D2" w:rsidRPr="00C23D51" w14:paraId="3CA20853" w14:textId="77777777" w:rsidTr="006654A7">
        <w:tc>
          <w:tcPr>
            <w:tcW w:w="0" w:type="auto"/>
          </w:tcPr>
          <w:p w14:paraId="640B80F7"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b/>
                <w:sz w:val="24"/>
                <w:szCs w:val="24"/>
              </w:rPr>
              <w:t>Ash %</w:t>
            </w:r>
          </w:p>
        </w:tc>
        <w:tc>
          <w:tcPr>
            <w:tcW w:w="0" w:type="auto"/>
          </w:tcPr>
          <w:p w14:paraId="285F62F7"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1.35±0.03</w:t>
            </w:r>
          </w:p>
        </w:tc>
        <w:tc>
          <w:tcPr>
            <w:tcW w:w="0" w:type="auto"/>
          </w:tcPr>
          <w:p w14:paraId="6E647266"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1.16±0.02</w:t>
            </w:r>
          </w:p>
        </w:tc>
        <w:tc>
          <w:tcPr>
            <w:tcW w:w="0" w:type="auto"/>
          </w:tcPr>
          <w:p w14:paraId="1E8596A3"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1.26±0.01</w:t>
            </w:r>
          </w:p>
        </w:tc>
        <w:tc>
          <w:tcPr>
            <w:tcW w:w="0" w:type="auto"/>
          </w:tcPr>
          <w:p w14:paraId="05F0AE21"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1.13±0.01</w:t>
            </w:r>
          </w:p>
        </w:tc>
        <w:tc>
          <w:tcPr>
            <w:tcW w:w="0" w:type="auto"/>
          </w:tcPr>
          <w:p w14:paraId="7D54E354"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1.18±0.01</w:t>
            </w:r>
          </w:p>
        </w:tc>
      </w:tr>
      <w:tr w:rsidR="00B643D2" w:rsidRPr="00C23D51" w14:paraId="08233332" w14:textId="77777777" w:rsidTr="006654A7">
        <w:tc>
          <w:tcPr>
            <w:tcW w:w="0" w:type="auto"/>
            <w:tcBorders>
              <w:bottom w:val="single" w:sz="4" w:space="0" w:color="000000"/>
            </w:tcBorders>
          </w:tcPr>
          <w:p w14:paraId="2F2626E7"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b/>
                <w:sz w:val="24"/>
                <w:szCs w:val="24"/>
              </w:rPr>
              <w:t>Crude protein%</w:t>
            </w:r>
          </w:p>
        </w:tc>
        <w:tc>
          <w:tcPr>
            <w:tcW w:w="0" w:type="auto"/>
            <w:tcBorders>
              <w:bottom w:val="single" w:sz="4" w:space="0" w:color="000000"/>
            </w:tcBorders>
          </w:tcPr>
          <w:p w14:paraId="65AF4215"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15.93±0.03</w:t>
            </w:r>
            <w:r w:rsidRPr="00C23D51">
              <w:rPr>
                <w:rFonts w:ascii="Times New Roman" w:hAnsi="Times New Roman" w:cs="Times New Roman"/>
                <w:sz w:val="24"/>
                <w:szCs w:val="24"/>
                <w:vertAlign w:val="superscript"/>
              </w:rPr>
              <w:t>d</w:t>
            </w:r>
          </w:p>
        </w:tc>
        <w:tc>
          <w:tcPr>
            <w:tcW w:w="0" w:type="auto"/>
            <w:tcBorders>
              <w:bottom w:val="single" w:sz="4" w:space="0" w:color="000000"/>
            </w:tcBorders>
          </w:tcPr>
          <w:p w14:paraId="0F871B7D"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16.95±0.03</w:t>
            </w:r>
            <w:r w:rsidRPr="00C23D51">
              <w:rPr>
                <w:rFonts w:ascii="Times New Roman" w:hAnsi="Times New Roman" w:cs="Times New Roman"/>
                <w:sz w:val="24"/>
                <w:szCs w:val="24"/>
                <w:vertAlign w:val="superscript"/>
              </w:rPr>
              <w:t>c</w:t>
            </w:r>
          </w:p>
        </w:tc>
        <w:tc>
          <w:tcPr>
            <w:tcW w:w="0" w:type="auto"/>
            <w:tcBorders>
              <w:bottom w:val="single" w:sz="4" w:space="0" w:color="000000"/>
            </w:tcBorders>
          </w:tcPr>
          <w:p w14:paraId="4D36478D"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17.84±0.15</w:t>
            </w:r>
            <w:r w:rsidRPr="00C23D51">
              <w:rPr>
                <w:rFonts w:ascii="Times New Roman" w:hAnsi="Times New Roman" w:cs="Times New Roman"/>
                <w:sz w:val="24"/>
                <w:szCs w:val="24"/>
                <w:vertAlign w:val="superscript"/>
              </w:rPr>
              <w:t>a</w:t>
            </w:r>
          </w:p>
        </w:tc>
        <w:tc>
          <w:tcPr>
            <w:tcW w:w="0" w:type="auto"/>
            <w:tcBorders>
              <w:bottom w:val="single" w:sz="4" w:space="0" w:color="000000"/>
            </w:tcBorders>
          </w:tcPr>
          <w:p w14:paraId="3663CE74"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16.37±0.02</w:t>
            </w:r>
            <w:r w:rsidRPr="00C23D51">
              <w:rPr>
                <w:rFonts w:ascii="Times New Roman" w:hAnsi="Times New Roman" w:cs="Times New Roman"/>
                <w:sz w:val="24"/>
                <w:szCs w:val="24"/>
                <w:vertAlign w:val="superscript"/>
              </w:rPr>
              <w:t>d</w:t>
            </w:r>
          </w:p>
        </w:tc>
        <w:tc>
          <w:tcPr>
            <w:tcW w:w="0" w:type="auto"/>
          </w:tcPr>
          <w:p w14:paraId="2DF41700"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17.42±0.02</w:t>
            </w:r>
            <w:r w:rsidRPr="00C23D51">
              <w:rPr>
                <w:rFonts w:ascii="Times New Roman" w:hAnsi="Times New Roman" w:cs="Times New Roman"/>
                <w:sz w:val="24"/>
                <w:szCs w:val="24"/>
                <w:vertAlign w:val="superscript"/>
              </w:rPr>
              <w:t>b</w:t>
            </w:r>
          </w:p>
        </w:tc>
      </w:tr>
      <w:tr w:rsidR="00B643D2" w:rsidRPr="00C23D51" w14:paraId="5CD7AB16" w14:textId="77777777" w:rsidTr="006654A7">
        <w:tc>
          <w:tcPr>
            <w:tcW w:w="0" w:type="auto"/>
            <w:gridSpan w:val="6"/>
            <w:tcBorders>
              <w:top w:val="single" w:sz="4" w:space="0" w:color="000000"/>
            </w:tcBorders>
          </w:tcPr>
          <w:p w14:paraId="496FB09F" w14:textId="77777777" w:rsidR="00B643D2" w:rsidRPr="00C23D51" w:rsidRDefault="00B643D2" w:rsidP="006654A7">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Values are in mean ± S.D. Values in the same row with different superscripts differ significantly (p&lt;0.05) between the groups.</w:t>
            </w:r>
          </w:p>
        </w:tc>
      </w:tr>
    </w:tbl>
    <w:p w14:paraId="3A957D5F" w14:textId="77777777" w:rsidR="00401218" w:rsidRDefault="00401218" w:rsidP="00401218">
      <w:pPr>
        <w:spacing w:line="360" w:lineRule="auto"/>
        <w:jc w:val="both"/>
        <w:rPr>
          <w:rFonts w:ascii="Times New Roman" w:hAnsi="Times New Roman" w:cs="Times New Roman"/>
          <w:sz w:val="24"/>
          <w:szCs w:val="24"/>
        </w:rPr>
      </w:pPr>
    </w:p>
    <w:p w14:paraId="43F37E9E" w14:textId="23A0A4E0" w:rsidR="00401218" w:rsidRPr="00401218" w:rsidRDefault="00401218" w:rsidP="00401218">
      <w:pPr>
        <w:autoSpaceDE w:val="0"/>
        <w:autoSpaceDN w:val="0"/>
        <w:adjustRightInd w:val="0"/>
        <w:spacing w:after="0" w:line="480" w:lineRule="auto"/>
        <w:jc w:val="both"/>
        <w:rPr>
          <w:rFonts w:ascii="Arial" w:hAnsi="Arial" w:cs="Arial"/>
          <w:b/>
          <w:bCs/>
        </w:rPr>
      </w:pPr>
      <w:r w:rsidRPr="005F11EB">
        <w:rPr>
          <w:rFonts w:ascii="Arial" w:hAnsi="Arial" w:cs="Arial"/>
          <w:b/>
          <w:bCs/>
        </w:rPr>
        <w:t>4. CONCLUSION</w:t>
      </w:r>
    </w:p>
    <w:p w14:paraId="54B79A20" w14:textId="49E07BA0" w:rsidR="00401218" w:rsidRPr="00C23D51" w:rsidRDefault="00401218" w:rsidP="00401218">
      <w:pPr>
        <w:spacing w:line="360" w:lineRule="auto"/>
        <w:ind w:firstLine="720"/>
        <w:jc w:val="both"/>
        <w:rPr>
          <w:rFonts w:ascii="Times New Roman" w:hAnsi="Times New Roman" w:cs="Times New Roman"/>
          <w:sz w:val="24"/>
          <w:szCs w:val="24"/>
        </w:rPr>
      </w:pPr>
      <w:r w:rsidRPr="00C23D51">
        <w:rPr>
          <w:rFonts w:ascii="Times New Roman" w:hAnsi="Times New Roman" w:cs="Times New Roman"/>
          <w:sz w:val="24"/>
          <w:szCs w:val="24"/>
        </w:rPr>
        <w:t xml:space="preserve">The present study concluded that incorporating 50% silkworm pupae into the diet of </w:t>
      </w:r>
      <w:proofErr w:type="spellStart"/>
      <w:r w:rsidRPr="00C23D51">
        <w:rPr>
          <w:rFonts w:ascii="Times New Roman" w:hAnsi="Times New Roman" w:cs="Times New Roman"/>
          <w:i/>
          <w:iCs/>
          <w:sz w:val="24"/>
          <w:szCs w:val="24"/>
        </w:rPr>
        <w:t>Heteropneustes</w:t>
      </w:r>
      <w:proofErr w:type="spellEnd"/>
      <w:r w:rsidRPr="00C23D51">
        <w:rPr>
          <w:rFonts w:ascii="Times New Roman" w:hAnsi="Times New Roman" w:cs="Times New Roman"/>
          <w:i/>
          <w:iCs/>
          <w:sz w:val="24"/>
          <w:szCs w:val="24"/>
        </w:rPr>
        <w:t xml:space="preserve"> </w:t>
      </w:r>
      <w:proofErr w:type="spellStart"/>
      <w:r w:rsidRPr="00C23D51">
        <w:rPr>
          <w:rFonts w:ascii="Times New Roman" w:hAnsi="Times New Roman" w:cs="Times New Roman"/>
          <w:i/>
          <w:iCs/>
          <w:sz w:val="24"/>
          <w:szCs w:val="24"/>
        </w:rPr>
        <w:t>fossilis</w:t>
      </w:r>
      <w:proofErr w:type="spellEnd"/>
      <w:r w:rsidRPr="00C23D51">
        <w:rPr>
          <w:rFonts w:ascii="Times New Roman" w:hAnsi="Times New Roman" w:cs="Times New Roman"/>
          <w:sz w:val="24"/>
          <w:szCs w:val="24"/>
        </w:rPr>
        <w:t xml:space="preserve"> significantly enhanced overall growth performance, improved digestive efficiency, better nutrient utilization, and optimized carcass composition without compromising </w:t>
      </w:r>
      <w:proofErr w:type="spellStart"/>
      <w:r w:rsidRPr="00C23D51">
        <w:rPr>
          <w:rFonts w:ascii="Times New Roman" w:hAnsi="Times New Roman" w:cs="Times New Roman"/>
          <w:sz w:val="24"/>
          <w:szCs w:val="24"/>
        </w:rPr>
        <w:t>hematological</w:t>
      </w:r>
      <w:proofErr w:type="spellEnd"/>
      <w:r w:rsidRPr="00C23D51">
        <w:rPr>
          <w:rFonts w:ascii="Times New Roman" w:hAnsi="Times New Roman" w:cs="Times New Roman"/>
          <w:sz w:val="24"/>
          <w:szCs w:val="24"/>
        </w:rPr>
        <w:t xml:space="preserve"> parameters. This dietary inclusion offers multiple advantages, including producing high-quality protein with minimal input, reduced dependence on traditional fishmeal, and lower overall feed costs for aquaculture production. Therefore, 50% inclusion of silkworm pupae in a diet with 40% crude protein is optimal for juveniles of stinging catfish.</w:t>
      </w:r>
    </w:p>
    <w:p w14:paraId="5ADC8587" w14:textId="77777777" w:rsidR="00401218" w:rsidRPr="00430C85" w:rsidRDefault="00401218" w:rsidP="00401218">
      <w:pPr>
        <w:spacing w:after="0" w:line="480" w:lineRule="auto"/>
        <w:jc w:val="both"/>
        <w:rPr>
          <w:rFonts w:ascii="Arial" w:hAnsi="Arial" w:cs="Arial"/>
          <w:b/>
          <w:bCs/>
        </w:rPr>
      </w:pPr>
      <w:bookmarkStart w:id="3" w:name="_GoBack"/>
      <w:bookmarkEnd w:id="3"/>
      <w:r w:rsidRPr="00430C85">
        <w:rPr>
          <w:rFonts w:ascii="Arial" w:hAnsi="Arial" w:cs="Arial"/>
          <w:b/>
          <w:bCs/>
        </w:rPr>
        <w:t>Conflict of Interest</w:t>
      </w:r>
    </w:p>
    <w:p w14:paraId="58FB844D" w14:textId="77777777" w:rsidR="00401218" w:rsidRPr="005F11EB" w:rsidRDefault="00401218" w:rsidP="00401218">
      <w:pPr>
        <w:spacing w:after="0" w:line="480" w:lineRule="auto"/>
        <w:jc w:val="both"/>
        <w:rPr>
          <w:rFonts w:ascii="Arial" w:hAnsi="Arial" w:cs="Arial"/>
          <w:sz w:val="20"/>
          <w:szCs w:val="20"/>
        </w:rPr>
      </w:pPr>
      <w:r w:rsidRPr="005F11EB">
        <w:rPr>
          <w:rFonts w:ascii="Arial" w:hAnsi="Arial" w:cs="Arial"/>
          <w:sz w:val="20"/>
          <w:szCs w:val="20"/>
        </w:rPr>
        <w:t>The authors declare that they have no conflict of interest</w:t>
      </w:r>
    </w:p>
    <w:p w14:paraId="440F6C44" w14:textId="77777777" w:rsidR="00401218" w:rsidRPr="000E32A6" w:rsidRDefault="00401218" w:rsidP="00401218">
      <w:pPr>
        <w:spacing w:after="0" w:line="480" w:lineRule="auto"/>
        <w:jc w:val="both"/>
        <w:rPr>
          <w:rFonts w:ascii="Arial" w:hAnsi="Arial" w:cs="Arial"/>
          <w:b/>
          <w:bCs/>
        </w:rPr>
      </w:pPr>
      <w:r w:rsidRPr="000E32A6">
        <w:rPr>
          <w:rFonts w:ascii="Arial" w:hAnsi="Arial" w:cs="Arial"/>
          <w:b/>
          <w:bCs/>
        </w:rPr>
        <w:t>Informed consent</w:t>
      </w:r>
    </w:p>
    <w:p w14:paraId="1EB954EE" w14:textId="77777777" w:rsidR="00401218" w:rsidRPr="005F11EB" w:rsidRDefault="00401218" w:rsidP="00401218">
      <w:pPr>
        <w:spacing w:after="0" w:line="480" w:lineRule="auto"/>
        <w:jc w:val="both"/>
        <w:rPr>
          <w:rFonts w:ascii="Arial" w:hAnsi="Arial" w:cs="Arial"/>
          <w:sz w:val="20"/>
          <w:szCs w:val="20"/>
        </w:rPr>
      </w:pPr>
      <w:r w:rsidRPr="005F11EB">
        <w:rPr>
          <w:rFonts w:ascii="Arial" w:hAnsi="Arial" w:cs="Arial"/>
          <w:sz w:val="20"/>
          <w:szCs w:val="20"/>
        </w:rPr>
        <w:lastRenderedPageBreak/>
        <w:t>For this type of study, informed consent is not required</w:t>
      </w:r>
    </w:p>
    <w:p w14:paraId="46FBFB56" w14:textId="77777777" w:rsidR="00401218" w:rsidRPr="005F11EB" w:rsidRDefault="00401218" w:rsidP="00401218">
      <w:pPr>
        <w:spacing w:after="0" w:line="480" w:lineRule="auto"/>
        <w:jc w:val="both"/>
        <w:rPr>
          <w:rFonts w:ascii="Arial" w:hAnsi="Arial" w:cs="Arial"/>
          <w:b/>
          <w:bCs/>
        </w:rPr>
      </w:pPr>
      <w:r w:rsidRPr="005F11EB">
        <w:rPr>
          <w:rFonts w:ascii="Arial" w:hAnsi="Arial" w:cs="Arial"/>
          <w:b/>
          <w:bCs/>
        </w:rPr>
        <w:t>Consent for publication</w:t>
      </w:r>
    </w:p>
    <w:p w14:paraId="4BE5FA04" w14:textId="77777777" w:rsidR="00401218" w:rsidRDefault="00401218" w:rsidP="00401218">
      <w:pPr>
        <w:spacing w:after="0" w:line="480" w:lineRule="auto"/>
        <w:jc w:val="both"/>
        <w:rPr>
          <w:rFonts w:ascii="Arial" w:hAnsi="Arial" w:cs="Arial"/>
          <w:sz w:val="20"/>
          <w:szCs w:val="20"/>
        </w:rPr>
      </w:pPr>
      <w:r w:rsidRPr="005F11EB">
        <w:rPr>
          <w:rFonts w:ascii="Arial" w:hAnsi="Arial" w:cs="Arial"/>
          <w:sz w:val="20"/>
          <w:szCs w:val="20"/>
        </w:rPr>
        <w:t>Consent for publication was obtained for every person’s data included in the study</w:t>
      </w:r>
    </w:p>
    <w:p w14:paraId="50B55B3F" w14:textId="77777777" w:rsidR="00401218" w:rsidRPr="00CE6F10" w:rsidRDefault="00401218" w:rsidP="00401218">
      <w:pPr>
        <w:spacing w:after="0" w:line="480" w:lineRule="auto"/>
        <w:jc w:val="both"/>
        <w:rPr>
          <w:rFonts w:ascii="Arial" w:hAnsi="Arial" w:cs="Arial"/>
          <w:b/>
          <w:bCs/>
        </w:rPr>
      </w:pPr>
      <w:r w:rsidRPr="00CE6F10">
        <w:rPr>
          <w:rFonts w:ascii="Arial" w:hAnsi="Arial" w:cs="Arial"/>
          <w:b/>
          <w:bCs/>
        </w:rPr>
        <w:t>Disclaimer (Artificial intelligence)</w:t>
      </w:r>
    </w:p>
    <w:p w14:paraId="587A5A06" w14:textId="77777777" w:rsidR="00401218" w:rsidRPr="00CE6F10" w:rsidRDefault="00401218" w:rsidP="00401218">
      <w:pPr>
        <w:spacing w:after="0" w:line="480" w:lineRule="auto"/>
        <w:jc w:val="both"/>
        <w:rPr>
          <w:rFonts w:ascii="Arial" w:hAnsi="Arial" w:cs="Arial"/>
          <w:sz w:val="20"/>
          <w:szCs w:val="20"/>
        </w:rPr>
      </w:pPr>
      <w:r>
        <w:rPr>
          <w:rFonts w:ascii="Arial" w:hAnsi="Arial" w:cs="Arial"/>
          <w:sz w:val="20"/>
          <w:szCs w:val="20"/>
        </w:rPr>
        <w:t xml:space="preserve">The </w:t>
      </w:r>
      <w:r w:rsidRPr="00CE6F10">
        <w:rPr>
          <w:rFonts w:ascii="Arial" w:hAnsi="Arial" w:cs="Arial"/>
          <w:sz w:val="20"/>
          <w:szCs w:val="20"/>
        </w:rPr>
        <w:t>Author</w:t>
      </w:r>
      <w:r>
        <w:rPr>
          <w:rFonts w:ascii="Arial" w:hAnsi="Arial" w:cs="Arial"/>
          <w:sz w:val="20"/>
          <w:szCs w:val="20"/>
        </w:rPr>
        <w:t>s</w:t>
      </w:r>
      <w:r w:rsidRPr="00CE6F10">
        <w:rPr>
          <w:rFonts w:ascii="Arial" w:hAnsi="Arial" w:cs="Arial"/>
          <w:sz w:val="20"/>
          <w:szCs w:val="20"/>
        </w:rPr>
        <w:t xml:space="preserve"> hereby declare that </w:t>
      </w:r>
      <w:r>
        <w:rPr>
          <w:rFonts w:ascii="Arial" w:hAnsi="Arial" w:cs="Arial"/>
          <w:sz w:val="20"/>
          <w:szCs w:val="20"/>
        </w:rPr>
        <w:t>NO</w:t>
      </w:r>
      <w:r w:rsidRPr="00CE6F10">
        <w:rPr>
          <w:rFonts w:ascii="Arial" w:hAnsi="Arial" w:cs="Arial"/>
          <w:sz w:val="20"/>
          <w:szCs w:val="20"/>
        </w:rPr>
        <w:t xml:space="preserve"> generative AI technologies such as Large Language Models</w:t>
      </w:r>
    </w:p>
    <w:p w14:paraId="68DC85B9" w14:textId="77777777" w:rsidR="00401218" w:rsidRPr="00CE6F10" w:rsidRDefault="00401218" w:rsidP="00401218">
      <w:pPr>
        <w:spacing w:after="0" w:line="480" w:lineRule="auto"/>
        <w:jc w:val="both"/>
        <w:rPr>
          <w:rFonts w:ascii="Arial" w:hAnsi="Arial" w:cs="Arial"/>
          <w:sz w:val="20"/>
          <w:szCs w:val="20"/>
        </w:rPr>
      </w:pPr>
      <w:r w:rsidRPr="00CE6F10">
        <w:rPr>
          <w:rFonts w:ascii="Arial" w:hAnsi="Arial" w:cs="Arial"/>
          <w:sz w:val="20"/>
          <w:szCs w:val="20"/>
        </w:rPr>
        <w:t>(ChatGPT, COPILOT, etc.) and text-to-image generators have been used during the writing or editing</w:t>
      </w:r>
    </w:p>
    <w:p w14:paraId="056E380E" w14:textId="77777777" w:rsidR="00401218" w:rsidRDefault="00401218" w:rsidP="00401218">
      <w:pPr>
        <w:spacing w:after="0" w:line="480" w:lineRule="auto"/>
        <w:jc w:val="both"/>
        <w:rPr>
          <w:rFonts w:ascii="Arial" w:hAnsi="Arial" w:cs="Arial"/>
          <w:sz w:val="20"/>
          <w:szCs w:val="20"/>
        </w:rPr>
      </w:pPr>
      <w:r w:rsidRPr="00CE6F10">
        <w:rPr>
          <w:rFonts w:ascii="Arial" w:hAnsi="Arial" w:cs="Arial"/>
          <w:sz w:val="20"/>
          <w:szCs w:val="20"/>
        </w:rPr>
        <w:t>of this manuscript.</w:t>
      </w:r>
    </w:p>
    <w:p w14:paraId="101E8D84" w14:textId="77777777" w:rsidR="004F56C7" w:rsidRDefault="004F56C7" w:rsidP="00401218">
      <w:pPr>
        <w:spacing w:after="0" w:line="480" w:lineRule="auto"/>
        <w:jc w:val="both"/>
        <w:rPr>
          <w:rFonts w:ascii="Arial" w:hAnsi="Arial" w:cs="Arial"/>
          <w:sz w:val="20"/>
          <w:szCs w:val="20"/>
        </w:rPr>
      </w:pPr>
    </w:p>
    <w:p w14:paraId="2D1320FA" w14:textId="77777777" w:rsidR="004F56C7" w:rsidRPr="004F56C7" w:rsidRDefault="004F56C7" w:rsidP="004F56C7">
      <w:pPr>
        <w:spacing w:after="0" w:line="480" w:lineRule="auto"/>
        <w:jc w:val="both"/>
        <w:rPr>
          <w:rFonts w:ascii="Arial" w:hAnsi="Arial" w:cs="Arial"/>
          <w:sz w:val="20"/>
          <w:szCs w:val="20"/>
        </w:rPr>
      </w:pPr>
      <w:r w:rsidRPr="004F56C7">
        <w:rPr>
          <w:rFonts w:ascii="Arial" w:hAnsi="Arial" w:cs="Arial"/>
          <w:sz w:val="20"/>
          <w:szCs w:val="20"/>
        </w:rPr>
        <w:t>COMPETING INTERESTS DISCLAIMER:</w:t>
      </w:r>
    </w:p>
    <w:p w14:paraId="29A6A971" w14:textId="51E4D7B5" w:rsidR="004F56C7" w:rsidRDefault="004F56C7" w:rsidP="004F56C7">
      <w:pPr>
        <w:spacing w:after="0" w:line="480" w:lineRule="auto"/>
        <w:jc w:val="both"/>
        <w:rPr>
          <w:rFonts w:ascii="Arial" w:hAnsi="Arial" w:cs="Arial"/>
          <w:sz w:val="20"/>
          <w:szCs w:val="20"/>
        </w:rPr>
      </w:pPr>
      <w:r w:rsidRPr="004F56C7">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54A8BF51" w14:textId="77777777" w:rsidR="004F56C7" w:rsidRDefault="004F56C7" w:rsidP="004F56C7">
      <w:pPr>
        <w:spacing w:after="0" w:line="480" w:lineRule="auto"/>
        <w:jc w:val="both"/>
        <w:rPr>
          <w:rFonts w:ascii="Arial" w:hAnsi="Arial" w:cs="Arial"/>
          <w:sz w:val="20"/>
          <w:szCs w:val="20"/>
        </w:rPr>
      </w:pPr>
    </w:p>
    <w:p w14:paraId="57754264" w14:textId="2E0EB623" w:rsidR="00401218" w:rsidRPr="00401218" w:rsidRDefault="00401218" w:rsidP="00401218">
      <w:pPr>
        <w:spacing w:after="0" w:line="480" w:lineRule="auto"/>
        <w:jc w:val="both"/>
        <w:rPr>
          <w:rFonts w:ascii="Arial" w:hAnsi="Arial" w:cs="Arial"/>
          <w:sz w:val="20"/>
          <w:szCs w:val="20"/>
        </w:rPr>
      </w:pPr>
      <w:r w:rsidRPr="000E32A6">
        <w:rPr>
          <w:rFonts w:ascii="Arial" w:hAnsi="Arial" w:cs="Arial"/>
          <w:b/>
        </w:rPr>
        <w:t>REFERENCE</w:t>
      </w:r>
    </w:p>
    <w:p w14:paraId="00FFF61C" w14:textId="77777777" w:rsidR="00401218" w:rsidRPr="00C23D51" w:rsidRDefault="00401218" w:rsidP="00FF74AC">
      <w:pPr>
        <w:pStyle w:val="Bibliography"/>
        <w:ind w:left="1440" w:hanging="720"/>
        <w:rPr>
          <w:rFonts w:ascii="Times New Roman" w:hAnsi="Times New Roman" w:cs="Times New Roman"/>
          <w:sz w:val="24"/>
          <w:szCs w:val="24"/>
        </w:rPr>
      </w:pPr>
      <w:r w:rsidRPr="00C23D51">
        <w:rPr>
          <w:rFonts w:ascii="Times New Roman" w:hAnsi="Times New Roman" w:cs="Times New Roman"/>
          <w:sz w:val="24"/>
          <w:szCs w:val="24"/>
        </w:rPr>
        <w:fldChar w:fldCharType="begin"/>
      </w:r>
      <w:r w:rsidRPr="00C23D51">
        <w:rPr>
          <w:rFonts w:ascii="Times New Roman" w:hAnsi="Times New Roman" w:cs="Times New Roman"/>
          <w:sz w:val="24"/>
          <w:szCs w:val="24"/>
        </w:rPr>
        <w:instrText xml:space="preserve"> ADDIN ZOTERO_BIBL {"uncited":[],"omitted":[],"custom":[]} CSL_BIBLIOGRAPHY </w:instrText>
      </w:r>
      <w:r w:rsidRPr="00C23D51">
        <w:rPr>
          <w:rFonts w:ascii="Times New Roman" w:hAnsi="Times New Roman" w:cs="Times New Roman"/>
          <w:sz w:val="24"/>
          <w:szCs w:val="24"/>
        </w:rPr>
        <w:fldChar w:fldCharType="separate"/>
      </w:r>
      <w:r w:rsidRPr="00C23D51">
        <w:rPr>
          <w:rFonts w:ascii="Times New Roman" w:hAnsi="Times New Roman" w:cs="Times New Roman"/>
          <w:sz w:val="24"/>
          <w:szCs w:val="24"/>
        </w:rPr>
        <w:t xml:space="preserve">Adeoye AA, Akegbejo‐Samsons Y, Fawole FJ, Davies SJ (2020) Preliminary assessment of black soldier fly ( </w:t>
      </w:r>
      <w:r w:rsidRPr="00C23D51">
        <w:rPr>
          <w:rFonts w:ascii="Times New Roman" w:hAnsi="Times New Roman" w:cs="Times New Roman"/>
          <w:smallCaps/>
          <w:sz w:val="24"/>
          <w:szCs w:val="24"/>
        </w:rPr>
        <w:t xml:space="preserve"> </w:t>
      </w:r>
      <w:r w:rsidRPr="00C23D51">
        <w:rPr>
          <w:rFonts w:ascii="Times New Roman" w:hAnsi="Times New Roman" w:cs="Times New Roman"/>
          <w:i/>
          <w:iCs/>
          <w:smallCaps/>
          <w:sz w:val="24"/>
          <w:szCs w:val="24"/>
        </w:rPr>
        <w:t>Hermetia illucens</w:t>
      </w:r>
      <w:r w:rsidRPr="00C23D51">
        <w:rPr>
          <w:rFonts w:ascii="Times New Roman" w:hAnsi="Times New Roman" w:cs="Times New Roman"/>
          <w:smallCaps/>
          <w:sz w:val="24"/>
          <w:szCs w:val="24"/>
        </w:rPr>
        <w:t xml:space="preserve"> </w:t>
      </w:r>
      <w:r w:rsidRPr="00C23D51">
        <w:rPr>
          <w:rFonts w:ascii="Times New Roman" w:hAnsi="Times New Roman" w:cs="Times New Roman"/>
          <w:sz w:val="24"/>
          <w:szCs w:val="24"/>
        </w:rPr>
        <w:t xml:space="preserve"> ) larval meal in the diet of African catfish ( </w:t>
      </w:r>
      <w:r w:rsidRPr="00C23D51">
        <w:rPr>
          <w:rFonts w:ascii="Times New Roman" w:hAnsi="Times New Roman" w:cs="Times New Roman"/>
          <w:smallCaps/>
          <w:sz w:val="24"/>
          <w:szCs w:val="24"/>
        </w:rPr>
        <w:t xml:space="preserve"> </w:t>
      </w:r>
      <w:r w:rsidRPr="00C23D51">
        <w:rPr>
          <w:rFonts w:ascii="Times New Roman" w:hAnsi="Times New Roman" w:cs="Times New Roman"/>
          <w:i/>
          <w:iCs/>
          <w:smallCaps/>
          <w:sz w:val="24"/>
          <w:szCs w:val="24"/>
        </w:rPr>
        <w:t>Clarias gariepinus</w:t>
      </w:r>
      <w:r w:rsidRPr="00C23D51">
        <w:rPr>
          <w:rFonts w:ascii="Times New Roman" w:hAnsi="Times New Roman" w:cs="Times New Roman"/>
          <w:smallCaps/>
          <w:sz w:val="24"/>
          <w:szCs w:val="24"/>
        </w:rPr>
        <w:t xml:space="preserve"> </w:t>
      </w:r>
      <w:r w:rsidRPr="00C23D51">
        <w:rPr>
          <w:rFonts w:ascii="Times New Roman" w:hAnsi="Times New Roman" w:cs="Times New Roman"/>
          <w:sz w:val="24"/>
          <w:szCs w:val="24"/>
        </w:rPr>
        <w:t xml:space="preserve"> ): Impact on growth, body index, and hematological parameters. J World Aquaculture Soc 51(4):1024–1033. https://doi.org/10.1111/jwas.12691</w:t>
      </w:r>
    </w:p>
    <w:p w14:paraId="76913C27" w14:textId="77777777" w:rsidR="00401218" w:rsidRPr="00C23D51" w:rsidRDefault="00401218" w:rsidP="00FF74AC">
      <w:pPr>
        <w:pStyle w:val="Bibliography"/>
        <w:ind w:left="1440" w:hanging="720"/>
        <w:rPr>
          <w:rFonts w:ascii="Times New Roman" w:hAnsi="Times New Roman" w:cs="Times New Roman"/>
          <w:sz w:val="24"/>
          <w:szCs w:val="24"/>
        </w:rPr>
      </w:pPr>
      <w:r w:rsidRPr="00C23D51">
        <w:rPr>
          <w:rFonts w:ascii="Times New Roman" w:hAnsi="Times New Roman" w:cs="Times New Roman"/>
          <w:sz w:val="24"/>
          <w:szCs w:val="24"/>
        </w:rPr>
        <w:t>Akiyama T, Murai T, Hirasawa Y, Nose T (1984) Supplementation of various meals to fish meal diet for chum salmon fry. Aquaculture 37(3):217–222</w:t>
      </w:r>
    </w:p>
    <w:p w14:paraId="3CBD95E9" w14:textId="77777777" w:rsidR="00401218" w:rsidRPr="00C23D51" w:rsidRDefault="00401218" w:rsidP="00FF74AC">
      <w:pPr>
        <w:pStyle w:val="Bibliography"/>
        <w:ind w:left="1440" w:hanging="720"/>
        <w:rPr>
          <w:rFonts w:ascii="Times New Roman" w:hAnsi="Times New Roman" w:cs="Times New Roman"/>
          <w:sz w:val="24"/>
          <w:szCs w:val="24"/>
        </w:rPr>
      </w:pPr>
      <w:r w:rsidRPr="00C23D51">
        <w:rPr>
          <w:rFonts w:ascii="Times New Roman" w:hAnsi="Times New Roman" w:cs="Times New Roman"/>
          <w:sz w:val="24"/>
          <w:szCs w:val="24"/>
        </w:rPr>
        <w:t>Aksoy M, Eljack R, SCHRIMSHER C, Beck B (2020) Use of dietary frass from black soldier fly larvae, Hermetia illucens, in hybrid tilapia (Nile x Mozambique, Oreocromis niloticus x O. mazambique) diets improves growth and resistance to bacterial diseases. Aquaculture</w:t>
      </w:r>
    </w:p>
    <w:p w14:paraId="502CE6AF" w14:textId="77777777" w:rsidR="00401218" w:rsidRPr="00C23D51" w:rsidRDefault="00401218" w:rsidP="00FF74AC">
      <w:pPr>
        <w:pStyle w:val="Bibliography"/>
        <w:ind w:left="1440" w:hanging="720"/>
        <w:rPr>
          <w:rFonts w:ascii="Times New Roman" w:hAnsi="Times New Roman" w:cs="Times New Roman"/>
          <w:sz w:val="24"/>
          <w:szCs w:val="24"/>
        </w:rPr>
      </w:pPr>
      <w:r w:rsidRPr="00C23D51">
        <w:rPr>
          <w:rFonts w:ascii="Times New Roman" w:hAnsi="Times New Roman" w:cs="Times New Roman"/>
          <w:sz w:val="24"/>
          <w:szCs w:val="24"/>
        </w:rPr>
        <w:t xml:space="preserve">Alam MJ, Mustafa MG, Khaleque MA (2009) Evaluations of the effects of different dietary vitamin C levels on the body composition, growth performance and feed utilization efficiencies in Stinging Catfish, </w:t>
      </w:r>
      <w:r w:rsidRPr="00FF74AC">
        <w:rPr>
          <w:rFonts w:ascii="Times New Roman" w:hAnsi="Times New Roman" w:cs="Times New Roman"/>
          <w:i/>
          <w:iCs/>
          <w:sz w:val="24"/>
          <w:szCs w:val="24"/>
        </w:rPr>
        <w:t>Heteropneustes fossilis</w:t>
      </w:r>
      <w:r w:rsidRPr="00C23D51">
        <w:rPr>
          <w:rFonts w:ascii="Times New Roman" w:hAnsi="Times New Roman" w:cs="Times New Roman"/>
          <w:sz w:val="24"/>
          <w:szCs w:val="24"/>
        </w:rPr>
        <w:t xml:space="preserve"> (Bloch, 1792). Journal of American Science 5(3):31–40</w:t>
      </w:r>
    </w:p>
    <w:p w14:paraId="659A95A6" w14:textId="77777777" w:rsidR="00401218" w:rsidRPr="00C23D51" w:rsidRDefault="00401218" w:rsidP="00FF74AC">
      <w:pPr>
        <w:pStyle w:val="Bibliography"/>
        <w:ind w:left="1440" w:hanging="720"/>
        <w:rPr>
          <w:rFonts w:ascii="Times New Roman" w:hAnsi="Times New Roman" w:cs="Times New Roman"/>
          <w:sz w:val="24"/>
          <w:szCs w:val="24"/>
        </w:rPr>
      </w:pPr>
      <w:r w:rsidRPr="00C23D51">
        <w:rPr>
          <w:rFonts w:ascii="Times New Roman" w:hAnsi="Times New Roman" w:cs="Times New Roman"/>
          <w:sz w:val="24"/>
          <w:szCs w:val="24"/>
        </w:rPr>
        <w:t>Alfiko Y, Xie D, Astuti RT, Wong J, Wang L (2022) Insects as a feed ingredient for fish culture: Status and trends. Aquaculture and Fisheries 7(2):166–178</w:t>
      </w:r>
    </w:p>
    <w:p w14:paraId="766BE57B" w14:textId="77777777" w:rsidR="00401218" w:rsidRPr="00C23D51" w:rsidRDefault="00401218" w:rsidP="00FF74AC">
      <w:pPr>
        <w:pStyle w:val="Bibliography"/>
        <w:ind w:left="1440" w:hanging="720"/>
        <w:rPr>
          <w:rFonts w:ascii="Times New Roman" w:hAnsi="Times New Roman" w:cs="Times New Roman"/>
          <w:sz w:val="24"/>
          <w:szCs w:val="24"/>
        </w:rPr>
      </w:pPr>
      <w:r w:rsidRPr="00C23D51">
        <w:rPr>
          <w:rFonts w:ascii="Times New Roman" w:hAnsi="Times New Roman" w:cs="Times New Roman"/>
          <w:sz w:val="24"/>
          <w:szCs w:val="24"/>
        </w:rPr>
        <w:t>Ali A, Rahman MR, Alam MJ, Nishat AA, Rabbi MF, Haque MA, Islam R, Azam MR, Ullah MA (2018) Production of stinging catfish (Heteropneustes fossilis) in different stocking densities with GIFT (Oreochromis niloticus) and Thai Sharpunti (Barbonymus gonionotus) in ponds. Journal of Fisheries and Life Sciences 3(1):9–15</w:t>
      </w:r>
    </w:p>
    <w:p w14:paraId="244F9A45" w14:textId="77777777" w:rsidR="00401218" w:rsidRPr="00C23D51" w:rsidRDefault="00401218" w:rsidP="00FF74AC">
      <w:pPr>
        <w:pStyle w:val="Bibliography"/>
        <w:ind w:left="1440" w:hanging="720"/>
        <w:rPr>
          <w:rFonts w:ascii="Times New Roman" w:hAnsi="Times New Roman" w:cs="Times New Roman"/>
          <w:sz w:val="24"/>
          <w:szCs w:val="24"/>
        </w:rPr>
      </w:pPr>
      <w:r w:rsidRPr="00C23D51">
        <w:rPr>
          <w:rFonts w:ascii="Times New Roman" w:hAnsi="Times New Roman" w:cs="Times New Roman"/>
          <w:sz w:val="24"/>
          <w:szCs w:val="24"/>
        </w:rPr>
        <w:lastRenderedPageBreak/>
        <w:t>AOAC GW (2016) Official methods of analysis of AOAC International. AOAC International, Rockville, MD, USA</w:t>
      </w:r>
    </w:p>
    <w:p w14:paraId="1CDE02D7" w14:textId="77777777" w:rsidR="00401218" w:rsidRPr="00C23D51" w:rsidRDefault="00401218" w:rsidP="00FF74AC">
      <w:pPr>
        <w:pStyle w:val="Bibliography"/>
        <w:ind w:left="1440" w:hanging="720"/>
        <w:rPr>
          <w:rFonts w:ascii="Times New Roman" w:hAnsi="Times New Roman" w:cs="Times New Roman"/>
          <w:sz w:val="24"/>
          <w:szCs w:val="24"/>
        </w:rPr>
      </w:pPr>
      <w:r w:rsidRPr="00C23D51">
        <w:rPr>
          <w:rFonts w:ascii="Times New Roman" w:hAnsi="Times New Roman" w:cs="Times New Roman"/>
          <w:sz w:val="24"/>
          <w:szCs w:val="24"/>
        </w:rPr>
        <w:t>APHA L (2012) Standard methods for the examination of water and wastewater. American public health association Washington, DC</w:t>
      </w:r>
    </w:p>
    <w:p w14:paraId="0C1FA74F" w14:textId="77777777" w:rsidR="00401218" w:rsidRPr="00C23D51" w:rsidRDefault="00401218" w:rsidP="00FF74AC">
      <w:pPr>
        <w:pStyle w:val="Bibliography"/>
        <w:ind w:left="1440" w:hanging="720"/>
        <w:rPr>
          <w:rFonts w:ascii="Times New Roman" w:hAnsi="Times New Roman" w:cs="Times New Roman"/>
          <w:sz w:val="24"/>
          <w:szCs w:val="24"/>
        </w:rPr>
      </w:pPr>
      <w:r w:rsidRPr="00C23D51">
        <w:rPr>
          <w:rFonts w:ascii="Times New Roman" w:hAnsi="Times New Roman" w:cs="Times New Roman"/>
          <w:sz w:val="24"/>
          <w:szCs w:val="24"/>
        </w:rPr>
        <w:t>Bradford MM (1976) A rapid and sensitive method for the quantitation of microgram quantities of protein utilizing the principle of protein-dye binding. Analytical biochemistry 72(1–2):248–254</w:t>
      </w:r>
    </w:p>
    <w:p w14:paraId="356233D4" w14:textId="77777777" w:rsidR="00401218" w:rsidRPr="00C23D51" w:rsidRDefault="00401218" w:rsidP="00FF74AC">
      <w:pPr>
        <w:pStyle w:val="Bibliography"/>
        <w:ind w:left="1440" w:hanging="720"/>
        <w:rPr>
          <w:rFonts w:ascii="Times New Roman" w:hAnsi="Times New Roman" w:cs="Times New Roman"/>
          <w:sz w:val="24"/>
          <w:szCs w:val="24"/>
        </w:rPr>
      </w:pPr>
      <w:r w:rsidRPr="00C23D51">
        <w:rPr>
          <w:rFonts w:ascii="Times New Roman" w:hAnsi="Times New Roman" w:cs="Times New Roman"/>
          <w:sz w:val="24"/>
          <w:szCs w:val="24"/>
        </w:rPr>
        <w:t>Brown PB, Dabrowski K, Garling DL (1996) Nutrition and feeding of yellow perch (Perca flavescens). J Appl Ichthyol 12(3–4):171–174. https://doi.org/10.1111/j.1439-0426.1996.tb00084.x</w:t>
      </w:r>
    </w:p>
    <w:p w14:paraId="136B135A"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Cherry IS, Crandall LA (1932) THE SPECIFICITY OF PANCREATIC LIPASE: ITS APPEARANCE IN THE BLOOD AFTER PANCREATIC INJURY. American Journal of Physiology-Legacy Content 100(2):266–273. https://doi.org/10.1152/ajplegacy.1932.100.2.266</w:t>
      </w:r>
    </w:p>
    <w:p w14:paraId="0DD2142D"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D’Agaro E, Gibertoni P, Esposito S (2022) Recent trends and economic aspects in the rainbow trout (Oncorhynchus mykiss) sector. Applied Sciences 12(17):8773</w:t>
      </w:r>
    </w:p>
    <w:p w14:paraId="4F5CC9D4"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Daniel N (2018) A review on replacing fish meal in aqua feeds using plant protein sources. International Journal of Fisheries and Aquatic Studies 6(2):164–179</w:t>
      </w:r>
    </w:p>
    <w:p w14:paraId="35B7AECC"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Das R, Das BK, Hassan MA, Krishna G, Chadha NK, Rawat KD, Jena K (2023) Valorization of the insect waste as a source of dietary protein in replacing the fishmeal protein for the cage reared Pangasianodon hypophthalmus: An approach to search the alternate non-conventional feed resource of animal origin. Animal Feed Science and Technology 303:115691</w:t>
      </w:r>
    </w:p>
    <w:p w14:paraId="62B98759"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Dhar V, Singh SK, Narsale SA, Debbarma S, Saikia P, Yirang Y (2024) Fishmeal substitutions and their implications for aquatic animal immune and gut function: a review. Comparative Immunology Reports :200171</w:t>
      </w:r>
    </w:p>
    <w:p w14:paraId="028A46DD"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Dheke S, Gubhaju SR (2013) Growth response of rainbow trout (Oncorhynchus mykiss) on substitution of shrimp meal by different protein sources. Nepalese Journal of Zoology 1(1):24–29</w:t>
      </w:r>
    </w:p>
    <w:p w14:paraId="0DCD447C"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Drabkin DL (1946) Spectrophotometric studies: XIV. The crystallographic and optical properties of the hemoglobin of man in comparison with those of other species. Journal of biological chemistry 164(2):703–723</w:t>
      </w:r>
    </w:p>
    <w:p w14:paraId="16C9055F"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Drapeau GR (1976) [38] Protease from Staphyloccus aureus. In: Methods in enzymology. Elsevier, pp 469–475</w:t>
      </w:r>
    </w:p>
    <w:p w14:paraId="38DFBA18"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FAO (2010) FAO. World Concern, Save the Children, ACDI/VOCA, Save the Children and World Vision</w:t>
      </w:r>
    </w:p>
    <w:p w14:paraId="79F3077A"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Feist S, Longshaw M (2000) Myxosporidiosis of fish and the bryozoan link with proliferative kidney disease (PKD) of salmonids. Fish Vet J 5:37–46</w:t>
      </w:r>
    </w:p>
    <w:p w14:paraId="7B72CE93"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lastRenderedPageBreak/>
        <w:t>Gasco L, Gai F, Maricchiolo G, Genovese L, Ragonese S, Bottari T, Caruso G (2018) Fishmeal Alternative Protein Sources for Aquaculture Feeds. In: Feeds for the Aquaculture Sector. Springer International Publishing, Cham, pp 1–28</w:t>
      </w:r>
    </w:p>
    <w:p w14:paraId="7E6BD5F5"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German DP, Horn MH, Gawlicka A (2004) Digestive Enzyme Activities in Herbivorous and Carnivorous Prickleback Fishes (Teleostei: Stichaeidae): Ontogenetic, Dietary, and Phylogenetic Effects. Physiological and Biochemical Zoology 77(5):789–804. https://doi.org/10.1086/422228</w:t>
      </w:r>
    </w:p>
    <w:p w14:paraId="09FC2240"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Habib MAD, Hasan MR (1995) Evaluation of silkworm pupae as dietary protein source for Asian catfish, Clarias batrachus (L) fingerlings. Bangladesh Journal of Aquaculture 17:1–7</w:t>
      </w:r>
    </w:p>
    <w:p w14:paraId="28BAA9AC"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Hodar R, Sushila A (2022) Effect of fishmeal replacement with soybean meal and silkworm (Bombyx mori) pupae meal on growth performance, feed utilization and carcass composition in diet of juvenile whiteleg shrimp (Litopenaeus vannamei). Journal of Experimental Zoology India 25(2)</w:t>
      </w:r>
    </w:p>
    <w:p w14:paraId="1C0BFCB6"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 xml:space="preserve">Hossain A, Hossain MdA, Rasul MdG, Akter T, Zaman MdFU, Islam MdR (2023) Efficacy of using sunflower meal as an ingredient, and partial fishmeal‐replacer, in practical feed formulated for stinging catfish ( </w:t>
      </w:r>
      <w:r w:rsidRPr="00C23D51">
        <w:rPr>
          <w:rFonts w:ascii="Times New Roman" w:hAnsi="Times New Roman" w:cs="Times New Roman"/>
          <w:i/>
          <w:iCs/>
          <w:sz w:val="24"/>
          <w:szCs w:val="24"/>
        </w:rPr>
        <w:t>Heteropneustes fossilis</w:t>
      </w:r>
      <w:r w:rsidRPr="00C23D51">
        <w:rPr>
          <w:rFonts w:ascii="Times New Roman" w:hAnsi="Times New Roman" w:cs="Times New Roman"/>
          <w:sz w:val="24"/>
          <w:szCs w:val="24"/>
        </w:rPr>
        <w:t xml:space="preserve"> ). Aquaculture Fish &amp; Fisheries 3(3):237–246. https://doi.org/10.1002/aff2.109</w:t>
      </w:r>
    </w:p>
    <w:p w14:paraId="12EA81B3"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Hossain MM, Rahman MH, Ali ML, Khan S, Haque MM, Shahjahan M (2020) Development of a low-cost polyculture system utilizing Hygroryza aristata floating grass in the coastal wetlands of Bangladesh. Aquaculture 527:735430</w:t>
      </w:r>
    </w:p>
    <w:p w14:paraId="497E709E"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Irm M, Ye B, Wu X, Geng L, Cai Q, Zhang L, Zhai H, Zhou Z (2022) Assessment of conventional and low gossypol cottonseed meal as alternative protein sources in low-fishmeal diets of hybrid grouper (Epinephelus fuscoguttatus♀\times Epinephelus lanceolatus♂): growth, feed utilization, gut histology, and immunity. Animals 12(15):1906</w:t>
      </w:r>
    </w:p>
    <w:p w14:paraId="12B326E8"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 xml:space="preserve">Ji H, Zhang J-L, Huang J-Q, Cheng X-F, Liu C (2015) Effect of replacement of dietary fish meal with silkworm pupae meal on growth performance, body composition, intestinal protease activity and health status in juvenile Jian carp ( </w:t>
      </w:r>
      <w:r w:rsidRPr="00C23D51">
        <w:rPr>
          <w:rFonts w:ascii="Times New Roman" w:hAnsi="Times New Roman" w:cs="Times New Roman"/>
          <w:i/>
          <w:iCs/>
          <w:sz w:val="24"/>
          <w:szCs w:val="24"/>
        </w:rPr>
        <w:t>Cyprinus carpio</w:t>
      </w:r>
      <w:r w:rsidRPr="00C23D51">
        <w:rPr>
          <w:rFonts w:ascii="Times New Roman" w:hAnsi="Times New Roman" w:cs="Times New Roman"/>
          <w:sz w:val="24"/>
          <w:szCs w:val="24"/>
        </w:rPr>
        <w:t xml:space="preserve"> var. Jian). Aquac Res 46(5):1209–1221. https://doi.org/10.1111/are.12276</w:t>
      </w:r>
    </w:p>
    <w:p w14:paraId="7DE84D06"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Jimoh RA, Oyewobi LO, Aliu NO (2016) Procurement selection criteria for projects in the public sector: Evidence from Nigeria. Independent Journal of Management &amp; Production 7(4):1096–1114</w:t>
      </w:r>
    </w:p>
    <w:p w14:paraId="53DFC89A"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Khanom M, Rahman SM, Ali MY, Parvez MS, Antu AH, Ahsan MN (2022) Effect of formulated feed as a subsitute for live feed on growth performances, biochemical composition and digestive enzyme activities of asian stinging catfish, Heteropneustes fossilis (Bloch, 1794) larvae. Adv Anim Vet Sci 10(6):1264–1271</w:t>
      </w:r>
    </w:p>
    <w:p w14:paraId="4B1FABAA"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Kohinoor AHM, Khan MM, Yeasmine S, Mandol P, Islam MS (2012) Effects of stocking density on growth and production performance of indigenous stinging catfish, Heteropneustes fossilis (Bloch).</w:t>
      </w:r>
    </w:p>
    <w:p w14:paraId="19096BEE"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lastRenderedPageBreak/>
        <w:t>Kole K, Islam MR, Mrong CE, Neepa NN, Sultana N, Haque MR, Salam S, Mostakim GM (2022) Toxicological effect of sumithion pesticide on the hematological parameters and its recovery pattern using probiotic in Barbonymus gonionotus. Toxicology Reports 9:230–237</w:t>
      </w:r>
    </w:p>
    <w:p w14:paraId="197E54C4"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Kuo I-P, Liu C-S, Yang S-D, Liang S-H, Hu Y-F, Nan F-H (2022) Effects of Replacing Fishmeal with Defatted Black Soldier Fly (Hermetia illucens Linnaeus) Larvae Meal in Japanese Eel (Anguilla japonica) Diet on Growth Performance, Fillet Texture, Serum Biochemical Parameters, and Intestinal Histomorphology. Aquaculture Nutrition 2022:1–14. https://doi.org/10.1155/2022/1866142</w:t>
      </w:r>
    </w:p>
    <w:p w14:paraId="1E86ABBC"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Kurbanov AR, Milusheva RY, Rashidova SS, Kamilov BG (2015a) Effect of replacement of fish meal with silkworm (Bombyx mori) pupa protein on the growth of Clarias gariepinus fingerling. Int J Fish Aquat Stud 2(6):25–27</w:t>
      </w:r>
    </w:p>
    <w:p w14:paraId="2F771E8B"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Kurbanov AR, Milusheva RY, Rashidova SS, Kamilov BG (2015b) Effect of replacement of fish meal with silkworm (Bombyx mori) pupa protein on the growth of Clarias gariepinus fingerling. Int J Fish Aquat Stud 2(6):25–27</w:t>
      </w:r>
    </w:p>
    <w:p w14:paraId="07DB8CC5"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Li S, Ji H, Zhang B, Tian J, Zhou J, Yu H (2016) Influence of black soldier fly (Hermetia illucens) larvae oil on growth performance, body composition, tissue fatty acid composition and lipid deposition in juvenile Jian carp (Cyprinus carpio var. Jian). Aquaculture 465:43–52</w:t>
      </w:r>
    </w:p>
    <w:p w14:paraId="0CB425FB"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Li S, Ji H, Zhang B, Zhou J, Yu H (2017) Defatted black soldier fly (Hermetia illucens) larvae meal in diets for juvenile Jian carp (Cyprinus carpio var. Jian): Growth performance, antioxidant enzyme activities, digestive enzyme activities, intestine and hepatopancreas histological structure. Aquaculture 477:62–70</w:t>
      </w:r>
    </w:p>
    <w:p w14:paraId="7621BB70"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 xml:space="preserve">Limbu SM, Shoko AP, Ulotu EE, Luvanga SA, Munyi FM, John JO, Opiyo MA (2022) Black soldier fly ( </w:t>
      </w:r>
      <w:r w:rsidRPr="00C23D51">
        <w:rPr>
          <w:rFonts w:ascii="Times New Roman" w:hAnsi="Times New Roman" w:cs="Times New Roman"/>
          <w:i/>
          <w:iCs/>
          <w:sz w:val="24"/>
          <w:szCs w:val="24"/>
        </w:rPr>
        <w:t>Hermetia illucens, L</w:t>
      </w:r>
      <w:r w:rsidRPr="00C23D51">
        <w:rPr>
          <w:rFonts w:ascii="Times New Roman" w:hAnsi="Times New Roman" w:cs="Times New Roman"/>
          <w:sz w:val="24"/>
          <w:szCs w:val="24"/>
        </w:rPr>
        <w:t xml:space="preserve"> .) larvae meal improves growth performance, feed efficiency and economic returns of Nile tilapia ( </w:t>
      </w:r>
      <w:r w:rsidRPr="00C23D51">
        <w:rPr>
          <w:rFonts w:ascii="Times New Roman" w:hAnsi="Times New Roman" w:cs="Times New Roman"/>
          <w:i/>
          <w:iCs/>
          <w:sz w:val="24"/>
          <w:szCs w:val="24"/>
        </w:rPr>
        <w:t>Oreochromis niloticus, L</w:t>
      </w:r>
      <w:r w:rsidRPr="00C23D51">
        <w:rPr>
          <w:rFonts w:ascii="Times New Roman" w:hAnsi="Times New Roman" w:cs="Times New Roman"/>
          <w:sz w:val="24"/>
          <w:szCs w:val="24"/>
        </w:rPr>
        <w:t xml:space="preserve"> .) fry. Aquaculture Fish &amp; Fisheries 2(3):167–178. https://doi.org/10.1002/aff2.48</w:t>
      </w:r>
    </w:p>
    <w:p w14:paraId="0720ACCE"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 xml:space="preserve">Mapanao R, Jiwyam W, Nithikulworawong N, Weeplian T (2023) Effects of black soldier fly ( </w:t>
      </w:r>
      <w:r w:rsidRPr="00C23D51">
        <w:rPr>
          <w:rFonts w:ascii="Times New Roman" w:hAnsi="Times New Roman" w:cs="Times New Roman"/>
          <w:i/>
          <w:iCs/>
          <w:sz w:val="24"/>
          <w:szCs w:val="24"/>
        </w:rPr>
        <w:t>Hermetia illucens</w:t>
      </w:r>
      <w:r w:rsidRPr="00C23D51">
        <w:rPr>
          <w:rFonts w:ascii="Times New Roman" w:hAnsi="Times New Roman" w:cs="Times New Roman"/>
          <w:sz w:val="24"/>
          <w:szCs w:val="24"/>
        </w:rPr>
        <w:t xml:space="preserve"> ) larvae as a fish meal replacement on growth performance, feed utilisation, morphological characters and carcass composition of Thai climbing perch ( </w:t>
      </w:r>
      <w:r w:rsidRPr="00C23D51">
        <w:rPr>
          <w:rFonts w:ascii="Times New Roman" w:hAnsi="Times New Roman" w:cs="Times New Roman"/>
          <w:i/>
          <w:iCs/>
          <w:sz w:val="24"/>
          <w:szCs w:val="24"/>
        </w:rPr>
        <w:t>Anabas testudineus</w:t>
      </w:r>
      <w:r w:rsidRPr="00C23D51">
        <w:rPr>
          <w:rFonts w:ascii="Times New Roman" w:hAnsi="Times New Roman" w:cs="Times New Roman"/>
          <w:sz w:val="24"/>
          <w:szCs w:val="24"/>
        </w:rPr>
        <w:t xml:space="preserve"> ). Journal of Applied Aquaculture 35(1):1–15. https://doi.org/10.1080/10454438.2021.1923609</w:t>
      </w:r>
    </w:p>
    <w:p w14:paraId="0B920AB8"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Melenchón F, de Mercado E, Pula HJ, Cardenete G, Barroso FG, Fabrikov D, Lourenço HM, Pessoa M-F, Lagos L, Weththasinghe P (2022) Fishmeal dietary replacement up to 50%: A comparative study of two insect meals for rainbow trout (Oncorhynchus mykiss). Animals 12(2):179</w:t>
      </w:r>
    </w:p>
    <w:p w14:paraId="7CB1EAF0"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Mohan K, Rajan DK, Muralisankar T, Ganesan AR, Sathishkumar P, Revathi N (2022) Use of black soldier fly (Hermetia illucens L.) larvae meal in aquafeeds for a sustainable aquaculture industry: A review of past and future needs. Aquaculture 553:738095</w:t>
      </w:r>
    </w:p>
    <w:p w14:paraId="508EFEEF"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 xml:space="preserve">Mrong CE, Islam MdR, Kole K, Neepa NN, Alam MdJ, Haque MdR, Rahman UO, Mostakim GM (2021) Malathion-Induced Hematoxicity and Its Recovery Pattern in </w:t>
      </w:r>
      <w:r w:rsidRPr="00C23D51">
        <w:rPr>
          <w:rFonts w:ascii="Times New Roman" w:hAnsi="Times New Roman" w:cs="Times New Roman"/>
          <w:sz w:val="24"/>
          <w:szCs w:val="24"/>
        </w:rPr>
        <w:lastRenderedPageBreak/>
        <w:t>Barbonymus gonionotus. Journal of Toxicology 2021:1–10. https://doi.org/10.1155/2021/9417380</w:t>
      </w:r>
    </w:p>
    <w:p w14:paraId="18D6F982"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Muin H, Taufek NM, Kamarudin MS, Razak SA (2017) Growth performance, feed utilization and body composition of Nile tilapia, Oreochromis niloticus (Linnaeus, 1758) fed with different levels of black soldier fly, Hermetia illucens (Linnaeus, 1758) maggot meal diet. Iranian Journal of Fisheries Sciences 16(2):567–577</w:t>
      </w:r>
    </w:p>
    <w:p w14:paraId="0A2EAC2C"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Neepa NN, Mrong CE, Kole K, Sultana N, Islam MR, Mely SS, Mostakim GM (2022) Improvement of growth and hematological profile of juvenile silver barb (Barbonymus gonionotus) through dietary probiotic (Bacillus sp.) supplementation. Journal of Survey in Fisheries Sciences :11–25</w:t>
      </w:r>
    </w:p>
    <w:p w14:paraId="3B8FD373"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Nelson DA, Morris MW, Todd JC, Sanford AH, Davidsohn I (1984) Hematology and coagulation. Clinical diagnosis and management by laboratory methods Japan: John Bernard Henry 1(984):589–92</w:t>
      </w:r>
    </w:p>
    <w:p w14:paraId="17AFB6DA"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Nushy NH, Zafar A, Khatun M, Rohani F, Rana M (2020) Comparative growth performance assessment of Shing (Heteropneustes fossilis) feeding with prepared and commercial diet. J Aquac Mar Biol 9(1):10–13</w:t>
      </w:r>
    </w:p>
    <w:p w14:paraId="4B067507"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Ochoa S (1955) Malic dehydrogenase and ‘malic’enzyme. Methods of enzymology 1:735–745</w:t>
      </w:r>
    </w:p>
    <w:p w14:paraId="51C47159"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Olaniyi CO, Babasanmi GO (2013) Performance characteristics of African Cat fish (Clarias gariepinus) fed varying inclusion levels of silk worm pupae (Anaphe infracta). Bangladesh Journal of Animal Science 42(1):76–80</w:t>
      </w:r>
    </w:p>
    <w:p w14:paraId="783D3B12"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Oso JA, Iwalaye OA (2014) Growth performance and nutrient utilization efficiency of Clarias gariepinus juveniles fed Bombyx mori (mulberry silkworm) meal as a partial replacement for fishmeal. British Journal of Applied Science &amp; Technology 4(26):3805–3812</w:t>
      </w:r>
    </w:p>
    <w:p w14:paraId="60101647"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Prabu DL, Vijayagopal P, Ebeneezar S, Kalidas C, Rameshkumar P, Varghese E, Muniswaran BR (2022) Enzymological, histological, and serum biomarker responses of snubnose pompano on complete replacement of fishmeal using cottonseed meal supplemented with lysine and methionine in the diet. Fish Physiol Biochem 48(3):785–804. https://doi.org/10.1007/s10695-022-01081-5</w:t>
      </w:r>
    </w:p>
    <w:p w14:paraId="64337BA1"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Raghuvaran N, Varghese T, Jana P, RJ AB, Sudarshan S, Alrashdi YBA, Ibrahim AE, El Deeb S (2024) Current Status and Global Research Trend Patterns of Insect Meal in Aquaculture From Scientometric Perspective:(2013–2022). Aquaculture Nutrition 2024:5466604</w:t>
      </w:r>
    </w:p>
    <w:p w14:paraId="261AC786"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Rahman MA, Habib KA, Hossain MA, Azad SO, Rayhan MZ (2017) Impacts of stocking density and economic returns on the cage culture of stinging catfish, Heteropneustes fossilis. significance 1(T2):T3</w:t>
      </w:r>
    </w:p>
    <w:p w14:paraId="6C653911"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Raja PK, Aanand S, Sampathkumar JS, Padmavathy P (2020) Effect of silkworm (Bombyx mori) pupae on the growth and maturation of rainbow shark Epalzeorhynchos frenatum (Fowler, 1934) under captive rearing. Indian J Fish 67(4):89–96</w:t>
      </w:r>
    </w:p>
    <w:p w14:paraId="024B35C5"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lastRenderedPageBreak/>
        <w:t>Rana KJ, Siriwardena S, Hasan MR (2009) Impact of rising feed ingredient prices on aquafeeds and aquaculture production</w:t>
      </w:r>
    </w:p>
    <w:p w14:paraId="1A5A6BF5"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Rick W, Stegbauer HP (1974) α-Amylase measurement of reducing groups. In: Methods of enzymatic analysis. Elsevier, pp 885–890</w:t>
      </w:r>
    </w:p>
    <w:p w14:paraId="19EC61FC"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Satheeshkumar P, Ananthan G, Kumar DS, Jagadeesan L (2012) Haematology and biochemical parameters of different feeding behaviour of teleost fishes from Vellar estuary, India. Comp Clin Pathol 21(6):1187–1191. https://doi.org/10.1007/s00580-011-1259-7</w:t>
      </w:r>
    </w:p>
    <w:p w14:paraId="1C77D212"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Sathishkumar G, Felix N, Prabu E (2021) Growth performances and nutrient utilization efficiency of GIFT tilapia reared in floating net cages fed with bioprocessed silkworm pupae meal. Aquacult Nutr 27(6):2786–2797. https://doi.org/10.1111/anu.13408</w:t>
      </w:r>
    </w:p>
    <w:p w14:paraId="3BC2C7FE"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 xml:space="preserve">Sealey WM, Gaylord TG, Barrows FT, Tomberlin JK, McGuire MA, Ross C, St‐Hilaire S (2011) Sensory Analysis of Rainbow Trout, </w:t>
      </w:r>
      <w:r w:rsidRPr="00C23D51">
        <w:rPr>
          <w:rFonts w:ascii="Times New Roman" w:hAnsi="Times New Roman" w:cs="Times New Roman"/>
          <w:i/>
          <w:iCs/>
          <w:sz w:val="24"/>
          <w:szCs w:val="24"/>
        </w:rPr>
        <w:t>Oncorhynchus mykiss</w:t>
      </w:r>
      <w:r w:rsidRPr="00C23D51">
        <w:rPr>
          <w:rFonts w:ascii="Times New Roman" w:hAnsi="Times New Roman" w:cs="Times New Roman"/>
          <w:sz w:val="24"/>
          <w:szCs w:val="24"/>
        </w:rPr>
        <w:t xml:space="preserve"> , Fed Enriched Black Soldier Fly Prepupae, </w:t>
      </w:r>
      <w:r w:rsidRPr="00C23D51">
        <w:rPr>
          <w:rFonts w:ascii="Times New Roman" w:hAnsi="Times New Roman" w:cs="Times New Roman"/>
          <w:i/>
          <w:iCs/>
          <w:sz w:val="24"/>
          <w:szCs w:val="24"/>
        </w:rPr>
        <w:t>Hermetia illucens</w:t>
      </w:r>
      <w:r w:rsidRPr="00C23D51">
        <w:rPr>
          <w:rFonts w:ascii="Times New Roman" w:hAnsi="Times New Roman" w:cs="Times New Roman"/>
          <w:sz w:val="24"/>
          <w:szCs w:val="24"/>
        </w:rPr>
        <w:t>. J World Aquaculture Soc 42(1):34–45. https://doi.org/10.1111/j.1749-7345.2010.00441.x</w:t>
      </w:r>
    </w:p>
    <w:p w14:paraId="3A7F31BE"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Shakoori M, Gholipour H, Naseri S, Khara H (2016) Growth, survival, and body composition of rainbow trout, when dietary fish meal is replaced with silkworm () pupae. Fisheries &amp; Aquatic Life 24(1):53–57</w:t>
      </w:r>
    </w:p>
    <w:p w14:paraId="3CA41107"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Shyama S (1990) Growth performance of carps in different diet treatment and under polyculture. PhD Thesis, Ph. D. Thesis. University of Agricultural Sciences, Bangalore</w:t>
      </w:r>
    </w:p>
    <w:p w14:paraId="7D2E0C8F"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Siddaiah GM, Kumar R, Kumari R, Chandan NK, Debbarma J, Damle DK, Das A, Giri SS (2023) Dietary fishmeal replacement with Hermetia illucens (Black soldier fly, BSF) larvae meal affected production performance, whole body composition, antioxidant status, and health of snakehead (Channa striata) juveniles. Animal Feed Science and Technology 297:115597</w:t>
      </w:r>
    </w:p>
    <w:p w14:paraId="6AA4D40A"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Singh SK, Pawar L, Thomas AJ, Debbarma R, Biswas P, Ningombam A, Devi AG, Waikhom G, Patel AB, Meena DK, Chakraborty G (2023) The current state of research and potential applications of insects for resource recovery and aquaculture feed. Environ Sci Pollut Res 31(53):62264–62282. https://doi.org/10.1007/s11356-023-29068-6</w:t>
      </w:r>
    </w:p>
    <w:p w14:paraId="50677AD8"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Stamer A, Wessels S, Neidigk R, Hoerstgen-Schwark G (2014) Black soldier fly (Hermetia illucens) larvae-meal as an example for a new feed ingredients’ class in aquaculture diets</w:t>
      </w:r>
    </w:p>
    <w:p w14:paraId="2CE089EF"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Stankus A (2021) State of world aquaculture 2020 and regional reviews: FAO webinar series. FAO aquaculture newsletter (63):17–18</w:t>
      </w:r>
    </w:p>
    <w:p w14:paraId="3D186B05"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 xml:space="preserve">Sudha C, Ahilan B, Felix N, Uma A, Prabu E (2022) Effects of dietary protein substitution of fishmeal with black soldier fly larval meal on growth and physiological responses of juvenile striped catfish, </w:t>
      </w:r>
      <w:r w:rsidRPr="00C23D51">
        <w:rPr>
          <w:rFonts w:ascii="Times New Roman" w:hAnsi="Times New Roman" w:cs="Times New Roman"/>
          <w:i/>
          <w:iCs/>
          <w:sz w:val="24"/>
          <w:szCs w:val="24"/>
        </w:rPr>
        <w:t>Pangasianodon hypophthalmus</w:t>
      </w:r>
      <w:r w:rsidRPr="00C23D51">
        <w:rPr>
          <w:rFonts w:ascii="Times New Roman" w:hAnsi="Times New Roman" w:cs="Times New Roman"/>
          <w:sz w:val="24"/>
          <w:szCs w:val="24"/>
        </w:rPr>
        <w:t>. Aquaculture Research 53(6):2204–2217. https://doi.org/10.1111/are.15739</w:t>
      </w:r>
    </w:p>
    <w:p w14:paraId="6CCE6672"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lastRenderedPageBreak/>
        <w:t>Talamuk R (2016) Comparisons of growth performance of African catfish (Clarias gariepinus Burchell, 1822) fingerlings fed different inclusion levels of black soldier fly (Hermetia illucens) larvae meal diets. PhD Thesis, Stellenbosch: Stellenbosch University</w:t>
      </w:r>
    </w:p>
    <w:p w14:paraId="453D1621"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Tippayadara N, Dawood MA, Krutmuang P, Hoseinifar SH, Doan HV, Paolucci M (2021) Replacement of fish meal by black soldier fly (Hermetia illucens) larvae meal: effects on growth, haematology, and skin mucus immunity of Nile tilapia, Oreochromis niloticus. Animals 11(1):193</w:t>
      </w:r>
    </w:p>
    <w:p w14:paraId="5386CD6C"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Wooten IDP (1964) Microanalysis. Medical biochemistry 98:101–107</w:t>
      </w:r>
    </w:p>
    <w:p w14:paraId="7583957A"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Wroblewski F, Ladue JS (1955) Serum glutamic-oxalacetic-transaminase activity as an index of liver-cell injury from cancer.A preliminary report. Cancer 8(6):1155–1163. https://doi.org/10.1002/1097-0142(1955)8:6&lt;1155::AID-CNCR2820080611&gt;3.0.CO;2-V</w:t>
      </w:r>
    </w:p>
    <w:p w14:paraId="540A6314"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 xml:space="preserve">Zafar MdA, Talha MdA, Rana MdM (2022) Effect of biofloc technology on growth performance, digestive enzyme activity, proximate composition, and hematological parameters of Asian stinging catfish ( </w:t>
      </w:r>
      <w:r w:rsidRPr="00C23D51">
        <w:rPr>
          <w:rFonts w:ascii="Times New Roman" w:hAnsi="Times New Roman" w:cs="Times New Roman"/>
          <w:i/>
          <w:iCs/>
          <w:sz w:val="24"/>
          <w:szCs w:val="24"/>
        </w:rPr>
        <w:t>Heteropneustes fossilis</w:t>
      </w:r>
      <w:r w:rsidRPr="00C23D51">
        <w:rPr>
          <w:rFonts w:ascii="Times New Roman" w:hAnsi="Times New Roman" w:cs="Times New Roman"/>
          <w:sz w:val="24"/>
          <w:szCs w:val="24"/>
        </w:rPr>
        <w:t xml:space="preserve"> ). Journal of Applied Aquaculture 34(3):755–773. https://doi.org/10.1080/10454438.2021.1957053</w:t>
      </w:r>
    </w:p>
    <w:p w14:paraId="2D87D68D" w14:textId="77777777" w:rsidR="00401218" w:rsidRPr="00C23D51" w:rsidRDefault="00401218" w:rsidP="00FF74AC">
      <w:pPr>
        <w:pStyle w:val="Bibliography"/>
        <w:ind w:left="720" w:hanging="720"/>
        <w:rPr>
          <w:rFonts w:ascii="Times New Roman" w:hAnsi="Times New Roman" w:cs="Times New Roman"/>
          <w:sz w:val="24"/>
          <w:szCs w:val="24"/>
        </w:rPr>
      </w:pPr>
      <w:r w:rsidRPr="00C23D51">
        <w:rPr>
          <w:rFonts w:ascii="Times New Roman" w:hAnsi="Times New Roman" w:cs="Times New Roman"/>
          <w:sz w:val="24"/>
          <w:szCs w:val="24"/>
        </w:rPr>
        <w:t>Zahan N, Hossain MA, Islam MR, Saha J, Akter T, Fatema UK, Haque F (2024) Effects of dietary Spirulina platensis on growth performance, body composition, haematology, immune response, and gut microflora of stinging catfish Heteropneustes fossilis. Aquaculture Reports 35:101997</w:t>
      </w:r>
    </w:p>
    <w:p w14:paraId="4E1F5EC9" w14:textId="5F4AB32C" w:rsidR="008A2988" w:rsidRPr="00E8238C" w:rsidRDefault="00401218" w:rsidP="00FF74AC">
      <w:pPr>
        <w:spacing w:line="360" w:lineRule="auto"/>
        <w:rPr>
          <w:rFonts w:ascii="Arial" w:hAnsi="Arial" w:cs="Arial"/>
          <w:sz w:val="20"/>
          <w:szCs w:val="20"/>
        </w:rPr>
      </w:pPr>
      <w:r w:rsidRPr="00C23D51">
        <w:rPr>
          <w:rFonts w:ascii="Times New Roman" w:hAnsi="Times New Roman" w:cs="Times New Roman"/>
          <w:sz w:val="24"/>
          <w:szCs w:val="24"/>
        </w:rPr>
        <w:fldChar w:fldCharType="end"/>
      </w:r>
    </w:p>
    <w:sectPr w:rsidR="008A2988" w:rsidRPr="00E8238C" w:rsidSect="00ED1A2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B29E3" w14:textId="77777777" w:rsidR="003B513D" w:rsidRDefault="003B513D" w:rsidP="00ED1A2B">
      <w:pPr>
        <w:spacing w:after="0" w:line="240" w:lineRule="auto"/>
      </w:pPr>
      <w:r>
        <w:separator/>
      </w:r>
    </w:p>
  </w:endnote>
  <w:endnote w:type="continuationSeparator" w:id="0">
    <w:p w14:paraId="1B22E93C" w14:textId="77777777" w:rsidR="003B513D" w:rsidRDefault="003B513D" w:rsidP="00ED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08D1A" w14:textId="77777777" w:rsidR="00ED1A2B" w:rsidRDefault="00ED1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18427" w14:textId="77777777" w:rsidR="00ED1A2B" w:rsidRDefault="00ED1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04CCB" w14:textId="77777777" w:rsidR="00ED1A2B" w:rsidRDefault="00ED1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C21C6" w14:textId="77777777" w:rsidR="003B513D" w:rsidRDefault="003B513D" w:rsidP="00ED1A2B">
      <w:pPr>
        <w:spacing w:after="0" w:line="240" w:lineRule="auto"/>
      </w:pPr>
      <w:r>
        <w:separator/>
      </w:r>
    </w:p>
  </w:footnote>
  <w:footnote w:type="continuationSeparator" w:id="0">
    <w:p w14:paraId="1BE615E6" w14:textId="77777777" w:rsidR="003B513D" w:rsidRDefault="003B513D" w:rsidP="00ED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0923" w14:textId="6751DF77" w:rsidR="00ED1A2B" w:rsidRDefault="00ED1A2B">
    <w:pPr>
      <w:pStyle w:val="Header"/>
    </w:pPr>
    <w:r>
      <w:rPr>
        <w:noProof/>
      </w:rPr>
      <w:pict w14:anchorId="6CE6A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12817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6CB92" w14:textId="7AEB81F3" w:rsidR="00ED1A2B" w:rsidRDefault="00ED1A2B">
    <w:pPr>
      <w:pStyle w:val="Header"/>
    </w:pPr>
    <w:r>
      <w:rPr>
        <w:noProof/>
      </w:rPr>
      <w:pict w14:anchorId="3AA58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12817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FD6A" w14:textId="2F520499" w:rsidR="00ED1A2B" w:rsidRDefault="00ED1A2B">
    <w:pPr>
      <w:pStyle w:val="Header"/>
    </w:pPr>
    <w:r>
      <w:rPr>
        <w:noProof/>
      </w:rPr>
      <w:pict w14:anchorId="086BE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12817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618DB"/>
    <w:multiLevelType w:val="hybridMultilevel"/>
    <w:tmpl w:val="179C440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90823"/>
    <w:multiLevelType w:val="hybridMultilevel"/>
    <w:tmpl w:val="D2883D2C"/>
    <w:lvl w:ilvl="0" w:tplc="20385DB2">
      <w:start w:val="1"/>
      <w:numFmt w:val="bullet"/>
      <w:lvlText w:val=""/>
      <w:lvlJc w:val="left"/>
      <w:pPr>
        <w:tabs>
          <w:tab w:val="num" w:pos="720"/>
        </w:tabs>
        <w:ind w:left="720" w:hanging="360"/>
      </w:pPr>
      <w:rPr>
        <w:rFonts w:ascii="Wingdings 2" w:hAnsi="Wingdings 2" w:hint="default"/>
      </w:rPr>
    </w:lvl>
    <w:lvl w:ilvl="1" w:tplc="CEA08D74" w:tentative="1">
      <w:start w:val="1"/>
      <w:numFmt w:val="bullet"/>
      <w:lvlText w:val=""/>
      <w:lvlJc w:val="left"/>
      <w:pPr>
        <w:tabs>
          <w:tab w:val="num" w:pos="1440"/>
        </w:tabs>
        <w:ind w:left="1440" w:hanging="360"/>
      </w:pPr>
      <w:rPr>
        <w:rFonts w:ascii="Wingdings 2" w:hAnsi="Wingdings 2" w:hint="default"/>
      </w:rPr>
    </w:lvl>
    <w:lvl w:ilvl="2" w:tplc="1892D922" w:tentative="1">
      <w:start w:val="1"/>
      <w:numFmt w:val="bullet"/>
      <w:lvlText w:val=""/>
      <w:lvlJc w:val="left"/>
      <w:pPr>
        <w:tabs>
          <w:tab w:val="num" w:pos="2160"/>
        </w:tabs>
        <w:ind w:left="2160" w:hanging="360"/>
      </w:pPr>
      <w:rPr>
        <w:rFonts w:ascii="Wingdings 2" w:hAnsi="Wingdings 2" w:hint="default"/>
      </w:rPr>
    </w:lvl>
    <w:lvl w:ilvl="3" w:tplc="9A6A7EBC" w:tentative="1">
      <w:start w:val="1"/>
      <w:numFmt w:val="bullet"/>
      <w:lvlText w:val=""/>
      <w:lvlJc w:val="left"/>
      <w:pPr>
        <w:tabs>
          <w:tab w:val="num" w:pos="2880"/>
        </w:tabs>
        <w:ind w:left="2880" w:hanging="360"/>
      </w:pPr>
      <w:rPr>
        <w:rFonts w:ascii="Wingdings 2" w:hAnsi="Wingdings 2" w:hint="default"/>
      </w:rPr>
    </w:lvl>
    <w:lvl w:ilvl="4" w:tplc="504C0B36" w:tentative="1">
      <w:start w:val="1"/>
      <w:numFmt w:val="bullet"/>
      <w:lvlText w:val=""/>
      <w:lvlJc w:val="left"/>
      <w:pPr>
        <w:tabs>
          <w:tab w:val="num" w:pos="3600"/>
        </w:tabs>
        <w:ind w:left="3600" w:hanging="360"/>
      </w:pPr>
      <w:rPr>
        <w:rFonts w:ascii="Wingdings 2" w:hAnsi="Wingdings 2" w:hint="default"/>
      </w:rPr>
    </w:lvl>
    <w:lvl w:ilvl="5" w:tplc="57302580" w:tentative="1">
      <w:start w:val="1"/>
      <w:numFmt w:val="bullet"/>
      <w:lvlText w:val=""/>
      <w:lvlJc w:val="left"/>
      <w:pPr>
        <w:tabs>
          <w:tab w:val="num" w:pos="4320"/>
        </w:tabs>
        <w:ind w:left="4320" w:hanging="360"/>
      </w:pPr>
      <w:rPr>
        <w:rFonts w:ascii="Wingdings 2" w:hAnsi="Wingdings 2" w:hint="default"/>
      </w:rPr>
    </w:lvl>
    <w:lvl w:ilvl="6" w:tplc="2B560D20" w:tentative="1">
      <w:start w:val="1"/>
      <w:numFmt w:val="bullet"/>
      <w:lvlText w:val=""/>
      <w:lvlJc w:val="left"/>
      <w:pPr>
        <w:tabs>
          <w:tab w:val="num" w:pos="5040"/>
        </w:tabs>
        <w:ind w:left="5040" w:hanging="360"/>
      </w:pPr>
      <w:rPr>
        <w:rFonts w:ascii="Wingdings 2" w:hAnsi="Wingdings 2" w:hint="default"/>
      </w:rPr>
    </w:lvl>
    <w:lvl w:ilvl="7" w:tplc="E1B2FE80" w:tentative="1">
      <w:start w:val="1"/>
      <w:numFmt w:val="bullet"/>
      <w:lvlText w:val=""/>
      <w:lvlJc w:val="left"/>
      <w:pPr>
        <w:tabs>
          <w:tab w:val="num" w:pos="5760"/>
        </w:tabs>
        <w:ind w:left="5760" w:hanging="360"/>
      </w:pPr>
      <w:rPr>
        <w:rFonts w:ascii="Wingdings 2" w:hAnsi="Wingdings 2" w:hint="default"/>
      </w:rPr>
    </w:lvl>
    <w:lvl w:ilvl="8" w:tplc="37EA7CC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32274A5F"/>
    <w:multiLevelType w:val="hybridMultilevel"/>
    <w:tmpl w:val="BDE20258"/>
    <w:lvl w:ilvl="0" w:tplc="3D7AC58C">
      <w:start w:val="1"/>
      <w:numFmt w:val="decimal"/>
      <w:lvlText w:val="%1."/>
      <w:lvlJc w:val="left"/>
      <w:pPr>
        <w:tabs>
          <w:tab w:val="num" w:pos="720"/>
        </w:tabs>
        <w:ind w:left="720" w:hanging="360"/>
      </w:pPr>
    </w:lvl>
    <w:lvl w:ilvl="1" w:tplc="2E6A1DA2" w:tentative="1">
      <w:start w:val="1"/>
      <w:numFmt w:val="decimal"/>
      <w:lvlText w:val="%2."/>
      <w:lvlJc w:val="left"/>
      <w:pPr>
        <w:tabs>
          <w:tab w:val="num" w:pos="1440"/>
        </w:tabs>
        <w:ind w:left="1440" w:hanging="360"/>
      </w:pPr>
    </w:lvl>
    <w:lvl w:ilvl="2" w:tplc="3FEA4FCE" w:tentative="1">
      <w:start w:val="1"/>
      <w:numFmt w:val="decimal"/>
      <w:lvlText w:val="%3."/>
      <w:lvlJc w:val="left"/>
      <w:pPr>
        <w:tabs>
          <w:tab w:val="num" w:pos="2160"/>
        </w:tabs>
        <w:ind w:left="2160" w:hanging="360"/>
      </w:pPr>
    </w:lvl>
    <w:lvl w:ilvl="3" w:tplc="E33633B6" w:tentative="1">
      <w:start w:val="1"/>
      <w:numFmt w:val="decimal"/>
      <w:lvlText w:val="%4."/>
      <w:lvlJc w:val="left"/>
      <w:pPr>
        <w:tabs>
          <w:tab w:val="num" w:pos="2880"/>
        </w:tabs>
        <w:ind w:left="2880" w:hanging="360"/>
      </w:pPr>
    </w:lvl>
    <w:lvl w:ilvl="4" w:tplc="5CB275E6" w:tentative="1">
      <w:start w:val="1"/>
      <w:numFmt w:val="decimal"/>
      <w:lvlText w:val="%5."/>
      <w:lvlJc w:val="left"/>
      <w:pPr>
        <w:tabs>
          <w:tab w:val="num" w:pos="3600"/>
        </w:tabs>
        <w:ind w:left="3600" w:hanging="360"/>
      </w:pPr>
    </w:lvl>
    <w:lvl w:ilvl="5" w:tplc="7452FCE2" w:tentative="1">
      <w:start w:val="1"/>
      <w:numFmt w:val="decimal"/>
      <w:lvlText w:val="%6."/>
      <w:lvlJc w:val="left"/>
      <w:pPr>
        <w:tabs>
          <w:tab w:val="num" w:pos="4320"/>
        </w:tabs>
        <w:ind w:left="4320" w:hanging="360"/>
      </w:pPr>
    </w:lvl>
    <w:lvl w:ilvl="6" w:tplc="1F9AA4C6" w:tentative="1">
      <w:start w:val="1"/>
      <w:numFmt w:val="decimal"/>
      <w:lvlText w:val="%7."/>
      <w:lvlJc w:val="left"/>
      <w:pPr>
        <w:tabs>
          <w:tab w:val="num" w:pos="5040"/>
        </w:tabs>
        <w:ind w:left="5040" w:hanging="360"/>
      </w:pPr>
    </w:lvl>
    <w:lvl w:ilvl="7" w:tplc="B162A064" w:tentative="1">
      <w:start w:val="1"/>
      <w:numFmt w:val="decimal"/>
      <w:lvlText w:val="%8."/>
      <w:lvlJc w:val="left"/>
      <w:pPr>
        <w:tabs>
          <w:tab w:val="num" w:pos="5760"/>
        </w:tabs>
        <w:ind w:left="5760" w:hanging="360"/>
      </w:pPr>
    </w:lvl>
    <w:lvl w:ilvl="8" w:tplc="BC989610" w:tentative="1">
      <w:start w:val="1"/>
      <w:numFmt w:val="decimal"/>
      <w:lvlText w:val="%9."/>
      <w:lvlJc w:val="left"/>
      <w:pPr>
        <w:tabs>
          <w:tab w:val="num" w:pos="6480"/>
        </w:tabs>
        <w:ind w:left="6480" w:hanging="360"/>
      </w:pPr>
    </w:lvl>
  </w:abstractNum>
  <w:abstractNum w:abstractNumId="3" w15:restartNumberingAfterBreak="0">
    <w:nsid w:val="46167932"/>
    <w:multiLevelType w:val="hybridMultilevel"/>
    <w:tmpl w:val="6C902AB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A1E0CA8"/>
    <w:multiLevelType w:val="hybridMultilevel"/>
    <w:tmpl w:val="51129C9A"/>
    <w:lvl w:ilvl="0" w:tplc="4CE0A250">
      <w:start w:val="1"/>
      <w:numFmt w:val="upperRoman"/>
      <w:lvlText w:val="%1."/>
      <w:lvlJc w:val="right"/>
      <w:pPr>
        <w:tabs>
          <w:tab w:val="num" w:pos="720"/>
        </w:tabs>
        <w:ind w:left="720" w:hanging="360"/>
      </w:pPr>
    </w:lvl>
    <w:lvl w:ilvl="1" w:tplc="58E833DE" w:tentative="1">
      <w:start w:val="1"/>
      <w:numFmt w:val="upperRoman"/>
      <w:lvlText w:val="%2."/>
      <w:lvlJc w:val="right"/>
      <w:pPr>
        <w:tabs>
          <w:tab w:val="num" w:pos="1440"/>
        </w:tabs>
        <w:ind w:left="1440" w:hanging="360"/>
      </w:pPr>
    </w:lvl>
    <w:lvl w:ilvl="2" w:tplc="441E9EDC" w:tentative="1">
      <w:start w:val="1"/>
      <w:numFmt w:val="upperRoman"/>
      <w:lvlText w:val="%3."/>
      <w:lvlJc w:val="right"/>
      <w:pPr>
        <w:tabs>
          <w:tab w:val="num" w:pos="2160"/>
        </w:tabs>
        <w:ind w:left="2160" w:hanging="360"/>
      </w:pPr>
    </w:lvl>
    <w:lvl w:ilvl="3" w:tplc="E62E1286" w:tentative="1">
      <w:start w:val="1"/>
      <w:numFmt w:val="upperRoman"/>
      <w:lvlText w:val="%4."/>
      <w:lvlJc w:val="right"/>
      <w:pPr>
        <w:tabs>
          <w:tab w:val="num" w:pos="2880"/>
        </w:tabs>
        <w:ind w:left="2880" w:hanging="360"/>
      </w:pPr>
    </w:lvl>
    <w:lvl w:ilvl="4" w:tplc="F4D8C47C" w:tentative="1">
      <w:start w:val="1"/>
      <w:numFmt w:val="upperRoman"/>
      <w:lvlText w:val="%5."/>
      <w:lvlJc w:val="right"/>
      <w:pPr>
        <w:tabs>
          <w:tab w:val="num" w:pos="3600"/>
        </w:tabs>
        <w:ind w:left="3600" w:hanging="360"/>
      </w:pPr>
    </w:lvl>
    <w:lvl w:ilvl="5" w:tplc="70BA2BF4" w:tentative="1">
      <w:start w:val="1"/>
      <w:numFmt w:val="upperRoman"/>
      <w:lvlText w:val="%6."/>
      <w:lvlJc w:val="right"/>
      <w:pPr>
        <w:tabs>
          <w:tab w:val="num" w:pos="4320"/>
        </w:tabs>
        <w:ind w:left="4320" w:hanging="360"/>
      </w:pPr>
    </w:lvl>
    <w:lvl w:ilvl="6" w:tplc="A2809614" w:tentative="1">
      <w:start w:val="1"/>
      <w:numFmt w:val="upperRoman"/>
      <w:lvlText w:val="%7."/>
      <w:lvlJc w:val="right"/>
      <w:pPr>
        <w:tabs>
          <w:tab w:val="num" w:pos="5040"/>
        </w:tabs>
        <w:ind w:left="5040" w:hanging="360"/>
      </w:pPr>
    </w:lvl>
    <w:lvl w:ilvl="7" w:tplc="195AFF56" w:tentative="1">
      <w:start w:val="1"/>
      <w:numFmt w:val="upperRoman"/>
      <w:lvlText w:val="%8."/>
      <w:lvlJc w:val="right"/>
      <w:pPr>
        <w:tabs>
          <w:tab w:val="num" w:pos="5760"/>
        </w:tabs>
        <w:ind w:left="5760" w:hanging="360"/>
      </w:pPr>
    </w:lvl>
    <w:lvl w:ilvl="8" w:tplc="40568C94" w:tentative="1">
      <w:start w:val="1"/>
      <w:numFmt w:val="upperRoman"/>
      <w:lvlText w:val="%9."/>
      <w:lvlJc w:val="right"/>
      <w:pPr>
        <w:tabs>
          <w:tab w:val="num" w:pos="6480"/>
        </w:tabs>
        <w:ind w:left="6480" w:hanging="360"/>
      </w:pPr>
    </w:lvl>
  </w:abstractNum>
  <w:abstractNum w:abstractNumId="5" w15:restartNumberingAfterBreak="0">
    <w:nsid w:val="72B83E39"/>
    <w:multiLevelType w:val="multilevel"/>
    <w:tmpl w:val="72B83E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88"/>
    <w:rsid w:val="000C7550"/>
    <w:rsid w:val="001F3A78"/>
    <w:rsid w:val="002B0A47"/>
    <w:rsid w:val="002F457F"/>
    <w:rsid w:val="00312EFB"/>
    <w:rsid w:val="003143A1"/>
    <w:rsid w:val="00343864"/>
    <w:rsid w:val="003B513D"/>
    <w:rsid w:val="00401218"/>
    <w:rsid w:val="004F56C7"/>
    <w:rsid w:val="00591AB3"/>
    <w:rsid w:val="006C264C"/>
    <w:rsid w:val="00711B35"/>
    <w:rsid w:val="007E108D"/>
    <w:rsid w:val="008A2988"/>
    <w:rsid w:val="0097247E"/>
    <w:rsid w:val="00993162"/>
    <w:rsid w:val="00A12835"/>
    <w:rsid w:val="00B643D2"/>
    <w:rsid w:val="00C62683"/>
    <w:rsid w:val="00E8238C"/>
    <w:rsid w:val="00ED1A2B"/>
    <w:rsid w:val="00F30BB8"/>
    <w:rsid w:val="00FF74AC"/>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B6F774"/>
  <w15:chartTrackingRefBased/>
  <w15:docId w15:val="{6D2612BD-2356-44F4-A18F-CB4DB94E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988"/>
  </w:style>
  <w:style w:type="paragraph" w:styleId="Heading1">
    <w:name w:val="heading 1"/>
    <w:basedOn w:val="Normal"/>
    <w:next w:val="Normal"/>
    <w:link w:val="Heading1Char"/>
    <w:uiPriority w:val="9"/>
    <w:qFormat/>
    <w:rsid w:val="008A29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29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29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29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29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2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9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29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29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29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29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2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988"/>
    <w:rPr>
      <w:rFonts w:eastAsiaTheme="majorEastAsia" w:cstheme="majorBidi"/>
      <w:color w:val="272727" w:themeColor="text1" w:themeTint="D8"/>
    </w:rPr>
  </w:style>
  <w:style w:type="paragraph" w:styleId="Title">
    <w:name w:val="Title"/>
    <w:basedOn w:val="Normal"/>
    <w:next w:val="Normal"/>
    <w:link w:val="TitleChar"/>
    <w:uiPriority w:val="10"/>
    <w:qFormat/>
    <w:rsid w:val="008A2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9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988"/>
    <w:pPr>
      <w:spacing w:before="160"/>
      <w:jc w:val="center"/>
    </w:pPr>
    <w:rPr>
      <w:i/>
      <w:iCs/>
      <w:color w:val="404040" w:themeColor="text1" w:themeTint="BF"/>
    </w:rPr>
  </w:style>
  <w:style w:type="character" w:customStyle="1" w:styleId="QuoteChar">
    <w:name w:val="Quote Char"/>
    <w:basedOn w:val="DefaultParagraphFont"/>
    <w:link w:val="Quote"/>
    <w:uiPriority w:val="29"/>
    <w:rsid w:val="008A2988"/>
    <w:rPr>
      <w:i/>
      <w:iCs/>
      <w:color w:val="404040" w:themeColor="text1" w:themeTint="BF"/>
    </w:rPr>
  </w:style>
  <w:style w:type="paragraph" w:styleId="ListParagraph">
    <w:name w:val="List Paragraph"/>
    <w:basedOn w:val="Normal"/>
    <w:uiPriority w:val="34"/>
    <w:qFormat/>
    <w:rsid w:val="008A2988"/>
    <w:pPr>
      <w:ind w:left="720"/>
      <w:contextualSpacing/>
    </w:pPr>
  </w:style>
  <w:style w:type="character" w:styleId="IntenseEmphasis">
    <w:name w:val="Intense Emphasis"/>
    <w:basedOn w:val="DefaultParagraphFont"/>
    <w:uiPriority w:val="21"/>
    <w:qFormat/>
    <w:rsid w:val="008A2988"/>
    <w:rPr>
      <w:i/>
      <w:iCs/>
      <w:color w:val="2F5496" w:themeColor="accent1" w:themeShade="BF"/>
    </w:rPr>
  </w:style>
  <w:style w:type="paragraph" w:styleId="IntenseQuote">
    <w:name w:val="Intense Quote"/>
    <w:basedOn w:val="Normal"/>
    <w:next w:val="Normal"/>
    <w:link w:val="IntenseQuoteChar"/>
    <w:uiPriority w:val="30"/>
    <w:qFormat/>
    <w:rsid w:val="008A29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2988"/>
    <w:rPr>
      <w:i/>
      <w:iCs/>
      <w:color w:val="2F5496" w:themeColor="accent1" w:themeShade="BF"/>
    </w:rPr>
  </w:style>
  <w:style w:type="character" w:styleId="IntenseReference">
    <w:name w:val="Intense Reference"/>
    <w:basedOn w:val="DefaultParagraphFont"/>
    <w:uiPriority w:val="32"/>
    <w:qFormat/>
    <w:rsid w:val="008A2988"/>
    <w:rPr>
      <w:b/>
      <w:bCs/>
      <w:smallCaps/>
      <w:color w:val="2F5496" w:themeColor="accent1" w:themeShade="BF"/>
      <w:spacing w:val="5"/>
    </w:rPr>
  </w:style>
  <w:style w:type="character" w:styleId="Hyperlink">
    <w:name w:val="Hyperlink"/>
    <w:basedOn w:val="DefaultParagraphFont"/>
    <w:uiPriority w:val="99"/>
    <w:unhideWhenUsed/>
    <w:qFormat/>
    <w:rsid w:val="000C7550"/>
    <w:rPr>
      <w:color w:val="0563C1" w:themeColor="hyperlink"/>
      <w:u w:val="single"/>
    </w:rPr>
  </w:style>
  <w:style w:type="character" w:styleId="UnresolvedMention">
    <w:name w:val="Unresolved Mention"/>
    <w:basedOn w:val="DefaultParagraphFont"/>
    <w:uiPriority w:val="99"/>
    <w:semiHidden/>
    <w:unhideWhenUsed/>
    <w:rsid w:val="000C7550"/>
    <w:rPr>
      <w:color w:val="605E5C"/>
      <w:shd w:val="clear" w:color="auto" w:fill="E1DFDD"/>
    </w:rPr>
  </w:style>
  <w:style w:type="paragraph" w:styleId="NormalWeb">
    <w:name w:val="Normal (Web)"/>
    <w:basedOn w:val="Normal"/>
    <w:uiPriority w:val="99"/>
    <w:semiHidden/>
    <w:unhideWhenUsed/>
    <w:rsid w:val="002B0A47"/>
    <w:pPr>
      <w:spacing w:before="100" w:beforeAutospacing="1" w:after="100" w:afterAutospacing="1" w:line="240" w:lineRule="auto"/>
    </w:pPr>
    <w:rPr>
      <w:rFonts w:ascii="Times New Roman" w:eastAsia="Times New Roman" w:hAnsi="Times New Roman" w:cs="Times New Roman"/>
      <w:kern w:val="0"/>
      <w:sz w:val="24"/>
      <w:szCs w:val="24"/>
      <w:lang w:eastAsia="en-IN" w:bidi="ta-IN"/>
      <w14:ligatures w14:val="none"/>
    </w:rPr>
  </w:style>
  <w:style w:type="character" w:styleId="Strong">
    <w:name w:val="Strong"/>
    <w:uiPriority w:val="22"/>
    <w:qFormat/>
    <w:rsid w:val="00A12835"/>
    <w:rPr>
      <w:b/>
      <w:bCs/>
    </w:rPr>
  </w:style>
  <w:style w:type="table" w:styleId="TableGrid">
    <w:name w:val="Table Grid"/>
    <w:basedOn w:val="TableNormal"/>
    <w:uiPriority w:val="39"/>
    <w:rsid w:val="00B64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401218"/>
  </w:style>
  <w:style w:type="character" w:styleId="LineNumber">
    <w:name w:val="line number"/>
    <w:basedOn w:val="DefaultParagraphFont"/>
    <w:uiPriority w:val="99"/>
    <w:semiHidden/>
    <w:unhideWhenUsed/>
    <w:rsid w:val="00FF74AC"/>
  </w:style>
  <w:style w:type="paragraph" w:styleId="Header">
    <w:name w:val="header"/>
    <w:basedOn w:val="Normal"/>
    <w:link w:val="HeaderChar"/>
    <w:uiPriority w:val="99"/>
    <w:unhideWhenUsed/>
    <w:rsid w:val="00ED1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A2B"/>
  </w:style>
  <w:style w:type="paragraph" w:styleId="Footer">
    <w:name w:val="footer"/>
    <w:basedOn w:val="Normal"/>
    <w:link w:val="FooterChar"/>
    <w:uiPriority w:val="99"/>
    <w:unhideWhenUsed/>
    <w:rsid w:val="00ED1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16556</Words>
  <Characters>94371</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Abulhasan A</dc:creator>
  <cp:keywords/>
  <dc:description/>
  <cp:lastModifiedBy>SDI 1084</cp:lastModifiedBy>
  <cp:revision>5</cp:revision>
  <dcterms:created xsi:type="dcterms:W3CDTF">2026-03-01T17:51:00Z</dcterms:created>
  <dcterms:modified xsi:type="dcterms:W3CDTF">2026-03-02T13:02:00Z</dcterms:modified>
</cp:coreProperties>
</file>