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38CCD" w14:textId="47A90E86" w:rsidR="006D09E1" w:rsidRDefault="007F6F37" w:rsidP="0039143C">
      <w:pPr>
        <w:rPr>
          <w:rFonts w:ascii="Times New Roman" w:hAnsi="Times New Roman" w:cs="Times New Roman"/>
          <w:b/>
          <w:bCs/>
          <w:sz w:val="28"/>
          <w:szCs w:val="28"/>
        </w:rPr>
      </w:pPr>
      <w:r w:rsidRPr="007F6F37">
        <w:rPr>
          <w:rFonts w:ascii="Times New Roman" w:hAnsi="Times New Roman" w:cs="Times New Roman"/>
          <w:b/>
          <w:bCs/>
          <w:sz w:val="28"/>
          <w:szCs w:val="28"/>
        </w:rPr>
        <w:t>Evaluation of Functional and Textural Characteristics of Fish Mince Sausages Prepared Using Microbial Transglutaminase (</w:t>
      </w:r>
      <w:proofErr w:type="spellStart"/>
      <w:r w:rsidRPr="007F6F37">
        <w:rPr>
          <w:rFonts w:ascii="Times New Roman" w:hAnsi="Times New Roman" w:cs="Times New Roman"/>
          <w:b/>
          <w:bCs/>
          <w:sz w:val="28"/>
          <w:szCs w:val="28"/>
        </w:rPr>
        <w:t>MTGase</w:t>
      </w:r>
      <w:proofErr w:type="spellEnd"/>
      <w:r w:rsidRPr="007F6F37">
        <w:rPr>
          <w:rFonts w:ascii="Times New Roman" w:hAnsi="Times New Roman" w:cs="Times New Roman"/>
          <w:b/>
          <w:bCs/>
          <w:sz w:val="28"/>
          <w:szCs w:val="28"/>
        </w:rPr>
        <w:t>)</w:t>
      </w:r>
    </w:p>
    <w:p w14:paraId="77AB885C" w14:textId="77777777" w:rsidR="0039143C" w:rsidRPr="007F6F37" w:rsidRDefault="0039143C" w:rsidP="007F6F37">
      <w:pPr>
        <w:jc w:val="both"/>
        <w:rPr>
          <w:rFonts w:ascii="Times New Roman" w:hAnsi="Times New Roman" w:cs="Times New Roman"/>
          <w:b/>
          <w:bCs/>
          <w:sz w:val="28"/>
          <w:szCs w:val="28"/>
        </w:rPr>
      </w:pPr>
    </w:p>
    <w:p w14:paraId="1F8AB39F" w14:textId="77777777" w:rsidR="00A71E70" w:rsidRPr="00A71E70" w:rsidRDefault="00A71E70" w:rsidP="00A71E70">
      <w:pPr>
        <w:jc w:val="both"/>
        <w:rPr>
          <w:vanish/>
        </w:rPr>
      </w:pPr>
    </w:p>
    <w:p w14:paraId="58AD1768" w14:textId="77777777" w:rsidR="007F6F37" w:rsidRPr="007F6F37" w:rsidRDefault="007F6F37" w:rsidP="007F6F37">
      <w:pPr>
        <w:spacing w:line="360" w:lineRule="auto"/>
        <w:jc w:val="both"/>
        <w:rPr>
          <w:rFonts w:ascii="Times New Roman" w:hAnsi="Times New Roman" w:cs="Times New Roman"/>
          <w:b/>
          <w:bCs/>
          <w:sz w:val="24"/>
          <w:szCs w:val="24"/>
        </w:rPr>
      </w:pPr>
      <w:r w:rsidRPr="007F6F37">
        <w:rPr>
          <w:rFonts w:ascii="Times New Roman" w:hAnsi="Times New Roman" w:cs="Times New Roman"/>
          <w:b/>
          <w:bCs/>
          <w:sz w:val="24"/>
          <w:szCs w:val="24"/>
        </w:rPr>
        <w:t>Abstract</w:t>
      </w:r>
    </w:p>
    <w:p w14:paraId="0367E633" w14:textId="77777777" w:rsidR="007F6F37" w:rsidRPr="007F6F37" w:rsidRDefault="007F6F37" w:rsidP="007F6F37">
      <w:pPr>
        <w:spacing w:after="0" w:line="276" w:lineRule="auto"/>
        <w:ind w:firstLine="720"/>
        <w:jc w:val="both"/>
        <w:rPr>
          <w:rFonts w:ascii="Times New Roman" w:hAnsi="Times New Roman" w:cs="Times New Roman"/>
          <w:sz w:val="24"/>
          <w:szCs w:val="24"/>
        </w:rPr>
      </w:pPr>
      <w:r w:rsidRPr="007F6F37">
        <w:rPr>
          <w:rFonts w:ascii="Times New Roman" w:hAnsi="Times New Roman" w:cs="Times New Roman"/>
          <w:sz w:val="24"/>
          <w:szCs w:val="24"/>
        </w:rPr>
        <w:t>This study evaluated the effect of microbial transglutaminase (</w:t>
      </w:r>
      <w:proofErr w:type="spellStart"/>
      <w:r w:rsidRPr="007F6F37">
        <w:rPr>
          <w:rFonts w:ascii="Times New Roman" w:hAnsi="Times New Roman" w:cs="Times New Roman"/>
          <w:sz w:val="24"/>
          <w:szCs w:val="24"/>
        </w:rPr>
        <w:t>MTGase</w:t>
      </w:r>
      <w:proofErr w:type="spellEnd"/>
      <w:r w:rsidRPr="007F6F37">
        <w:rPr>
          <w:rFonts w:ascii="Times New Roman" w:hAnsi="Times New Roman" w:cs="Times New Roman"/>
          <w:sz w:val="24"/>
          <w:szCs w:val="24"/>
        </w:rPr>
        <w:t xml:space="preserve">) on the functional and textural characteristics of fish mince sausages prepared from </w:t>
      </w:r>
      <w:proofErr w:type="spellStart"/>
      <w:r w:rsidRPr="007F6F37">
        <w:rPr>
          <w:rFonts w:ascii="Times New Roman" w:hAnsi="Times New Roman" w:cs="Times New Roman"/>
          <w:i/>
          <w:iCs/>
          <w:sz w:val="24"/>
          <w:szCs w:val="24"/>
        </w:rPr>
        <w:t>Labeo</w:t>
      </w:r>
      <w:proofErr w:type="spellEnd"/>
      <w:r w:rsidRPr="007F6F37">
        <w:rPr>
          <w:rFonts w:ascii="Times New Roman" w:hAnsi="Times New Roman" w:cs="Times New Roman"/>
          <w:i/>
          <w:iCs/>
          <w:sz w:val="24"/>
          <w:szCs w:val="24"/>
        </w:rPr>
        <w:t xml:space="preserve"> </w:t>
      </w:r>
      <w:proofErr w:type="spellStart"/>
      <w:r w:rsidRPr="007F6F37">
        <w:rPr>
          <w:rFonts w:ascii="Times New Roman" w:hAnsi="Times New Roman" w:cs="Times New Roman"/>
          <w:i/>
          <w:iCs/>
          <w:sz w:val="24"/>
          <w:szCs w:val="24"/>
        </w:rPr>
        <w:t>rohita</w:t>
      </w:r>
      <w:proofErr w:type="spellEnd"/>
      <w:r w:rsidRPr="007F6F37">
        <w:rPr>
          <w:rFonts w:ascii="Times New Roman" w:hAnsi="Times New Roman" w:cs="Times New Roman"/>
          <w:sz w:val="24"/>
          <w:szCs w:val="24"/>
        </w:rPr>
        <w:t xml:space="preserve">. Freshwater fish mince was incorporated with </w:t>
      </w:r>
      <w:proofErr w:type="spellStart"/>
      <w:r w:rsidRPr="007F6F37">
        <w:rPr>
          <w:rFonts w:ascii="Times New Roman" w:hAnsi="Times New Roman" w:cs="Times New Roman"/>
          <w:sz w:val="24"/>
          <w:szCs w:val="24"/>
        </w:rPr>
        <w:t>MTGase</w:t>
      </w:r>
      <w:proofErr w:type="spellEnd"/>
      <w:r w:rsidRPr="007F6F37">
        <w:rPr>
          <w:rFonts w:ascii="Times New Roman" w:hAnsi="Times New Roman" w:cs="Times New Roman"/>
          <w:sz w:val="24"/>
          <w:szCs w:val="24"/>
        </w:rPr>
        <w:t xml:space="preserve"> at different concentrations (0, 0.5, 1.0 and 1.5%) for sausage development. Functional characteristics, including gel strength, were determined using a Rheo Tex instrument. Protein polymerization was assessed by gel electrophoresis. Textural properties were </w:t>
      </w:r>
      <w:proofErr w:type="spellStart"/>
      <w:r w:rsidRPr="007F6F37">
        <w:rPr>
          <w:rFonts w:ascii="Times New Roman" w:hAnsi="Times New Roman" w:cs="Times New Roman"/>
          <w:sz w:val="24"/>
          <w:szCs w:val="24"/>
        </w:rPr>
        <w:t>analyzed</w:t>
      </w:r>
      <w:proofErr w:type="spellEnd"/>
      <w:r w:rsidRPr="007F6F37">
        <w:rPr>
          <w:rFonts w:ascii="Times New Roman" w:hAnsi="Times New Roman" w:cs="Times New Roman"/>
          <w:sz w:val="24"/>
          <w:szCs w:val="24"/>
        </w:rPr>
        <w:t xml:space="preserve"> using a texture </w:t>
      </w:r>
      <w:proofErr w:type="spellStart"/>
      <w:r w:rsidRPr="007F6F37">
        <w:rPr>
          <w:rFonts w:ascii="Times New Roman" w:hAnsi="Times New Roman" w:cs="Times New Roman"/>
          <w:sz w:val="24"/>
          <w:szCs w:val="24"/>
        </w:rPr>
        <w:t>analyzer</w:t>
      </w:r>
      <w:proofErr w:type="spellEnd"/>
      <w:r w:rsidRPr="007F6F37">
        <w:rPr>
          <w:rFonts w:ascii="Times New Roman" w:hAnsi="Times New Roman" w:cs="Times New Roman"/>
          <w:sz w:val="24"/>
          <w:szCs w:val="24"/>
        </w:rPr>
        <w:t xml:space="preserve"> (TX-700), while </w:t>
      </w:r>
      <w:proofErr w:type="spellStart"/>
      <w:r w:rsidRPr="007F6F37">
        <w:rPr>
          <w:rFonts w:ascii="Times New Roman" w:hAnsi="Times New Roman" w:cs="Times New Roman"/>
          <w:sz w:val="24"/>
          <w:szCs w:val="24"/>
        </w:rPr>
        <w:t>color</w:t>
      </w:r>
      <w:proofErr w:type="spellEnd"/>
      <w:r w:rsidRPr="007F6F37">
        <w:rPr>
          <w:rFonts w:ascii="Times New Roman" w:hAnsi="Times New Roman" w:cs="Times New Roman"/>
          <w:sz w:val="24"/>
          <w:szCs w:val="24"/>
        </w:rPr>
        <w:t xml:space="preserve"> parameters were measured using a Hunter colorimeter. Microstructural changes were examined through scanning electron microscopy.</w:t>
      </w:r>
    </w:p>
    <w:p w14:paraId="43F6D7D7" w14:textId="77777777" w:rsidR="007F6F37" w:rsidRPr="007F6F37" w:rsidRDefault="007F6F37" w:rsidP="007F6F37">
      <w:pPr>
        <w:spacing w:after="0" w:line="276" w:lineRule="auto"/>
        <w:ind w:firstLine="720"/>
        <w:jc w:val="both"/>
        <w:rPr>
          <w:rFonts w:ascii="Times New Roman" w:hAnsi="Times New Roman" w:cs="Times New Roman"/>
          <w:sz w:val="24"/>
          <w:szCs w:val="24"/>
        </w:rPr>
      </w:pPr>
      <w:r w:rsidRPr="007F6F37">
        <w:rPr>
          <w:rFonts w:ascii="Times New Roman" w:hAnsi="Times New Roman" w:cs="Times New Roman"/>
          <w:sz w:val="24"/>
          <w:szCs w:val="24"/>
        </w:rPr>
        <w:t xml:space="preserve">Results indicated that increasing </w:t>
      </w:r>
      <w:proofErr w:type="spellStart"/>
      <w:r w:rsidRPr="007F6F37">
        <w:rPr>
          <w:rFonts w:ascii="Times New Roman" w:hAnsi="Times New Roman" w:cs="Times New Roman"/>
          <w:sz w:val="24"/>
          <w:szCs w:val="24"/>
        </w:rPr>
        <w:t>MTGase</w:t>
      </w:r>
      <w:proofErr w:type="spellEnd"/>
      <w:r w:rsidRPr="007F6F37">
        <w:rPr>
          <w:rFonts w:ascii="Times New Roman" w:hAnsi="Times New Roman" w:cs="Times New Roman"/>
          <w:sz w:val="24"/>
          <w:szCs w:val="24"/>
        </w:rPr>
        <w:t xml:space="preserve"> concentration significantly improved gel strength and water-holding capacity of the sausages. Effective protein cross-linking was observed within the gel matrix despite the presence of sarcoplasmic proteins. Textural parameters were not significantly influenced (p &gt; 0.05) by varying levels of </w:t>
      </w:r>
      <w:proofErr w:type="spellStart"/>
      <w:r w:rsidRPr="007F6F37">
        <w:rPr>
          <w:rFonts w:ascii="Times New Roman" w:hAnsi="Times New Roman" w:cs="Times New Roman"/>
          <w:sz w:val="24"/>
          <w:szCs w:val="24"/>
        </w:rPr>
        <w:t>MTGase</w:t>
      </w:r>
      <w:proofErr w:type="spellEnd"/>
      <w:r w:rsidRPr="007F6F37">
        <w:rPr>
          <w:rFonts w:ascii="Times New Roman" w:hAnsi="Times New Roman" w:cs="Times New Roman"/>
          <w:sz w:val="24"/>
          <w:szCs w:val="24"/>
        </w:rPr>
        <w:t xml:space="preserve"> incorporation. Minor </w:t>
      </w:r>
      <w:proofErr w:type="spellStart"/>
      <w:r w:rsidRPr="007F6F37">
        <w:rPr>
          <w:rFonts w:ascii="Times New Roman" w:hAnsi="Times New Roman" w:cs="Times New Roman"/>
          <w:sz w:val="24"/>
          <w:szCs w:val="24"/>
        </w:rPr>
        <w:t>color</w:t>
      </w:r>
      <w:proofErr w:type="spellEnd"/>
      <w:r w:rsidRPr="007F6F37">
        <w:rPr>
          <w:rFonts w:ascii="Times New Roman" w:hAnsi="Times New Roman" w:cs="Times New Roman"/>
          <w:sz w:val="24"/>
          <w:szCs w:val="24"/>
        </w:rPr>
        <w:t xml:space="preserve"> variations were attributed to intrinsic pigments of the mince and enzyme addition. Microstructural analysis revealed a finer and more homogeneous protein network in </w:t>
      </w:r>
      <w:proofErr w:type="spellStart"/>
      <w:r w:rsidRPr="007F6F37">
        <w:rPr>
          <w:rFonts w:ascii="Times New Roman" w:hAnsi="Times New Roman" w:cs="Times New Roman"/>
          <w:sz w:val="24"/>
          <w:szCs w:val="24"/>
        </w:rPr>
        <w:t>MTGase</w:t>
      </w:r>
      <w:proofErr w:type="spellEnd"/>
      <w:r w:rsidRPr="007F6F37">
        <w:rPr>
          <w:rFonts w:ascii="Times New Roman" w:hAnsi="Times New Roman" w:cs="Times New Roman"/>
          <w:sz w:val="24"/>
          <w:szCs w:val="24"/>
        </w:rPr>
        <w:t>-treated samples.</w:t>
      </w:r>
    </w:p>
    <w:p w14:paraId="6FC33E7A" w14:textId="5B9C6CED" w:rsidR="007F6F37" w:rsidRDefault="007F6F37" w:rsidP="007F6F37">
      <w:pPr>
        <w:spacing w:after="0" w:line="276" w:lineRule="auto"/>
        <w:ind w:firstLine="720"/>
        <w:jc w:val="both"/>
        <w:rPr>
          <w:rFonts w:ascii="Times New Roman" w:hAnsi="Times New Roman" w:cs="Times New Roman"/>
          <w:sz w:val="24"/>
          <w:szCs w:val="24"/>
        </w:rPr>
      </w:pPr>
      <w:r w:rsidRPr="007F6F37">
        <w:rPr>
          <w:rFonts w:ascii="Times New Roman" w:hAnsi="Times New Roman" w:cs="Times New Roman"/>
          <w:sz w:val="24"/>
          <w:szCs w:val="24"/>
        </w:rPr>
        <w:t xml:space="preserve">The findings suggest that freshwater fish mince can be effectively utilized for the development of value-added sausages using </w:t>
      </w:r>
      <w:proofErr w:type="spellStart"/>
      <w:r w:rsidRPr="007F6F37">
        <w:rPr>
          <w:rFonts w:ascii="Times New Roman" w:hAnsi="Times New Roman" w:cs="Times New Roman"/>
          <w:sz w:val="24"/>
          <w:szCs w:val="24"/>
        </w:rPr>
        <w:t>MTGase</w:t>
      </w:r>
      <w:proofErr w:type="spellEnd"/>
      <w:r w:rsidRPr="007F6F37">
        <w:rPr>
          <w:rFonts w:ascii="Times New Roman" w:hAnsi="Times New Roman" w:cs="Times New Roman"/>
          <w:sz w:val="24"/>
          <w:szCs w:val="24"/>
        </w:rPr>
        <w:t>, producing gel strength comparable to surimi-based products.</w:t>
      </w:r>
    </w:p>
    <w:p w14:paraId="3ED1C55C" w14:textId="078DEBAE" w:rsidR="0039143C" w:rsidRPr="0039143C" w:rsidRDefault="0039143C" w:rsidP="0039143C">
      <w:pPr>
        <w:spacing w:after="0" w:line="276" w:lineRule="auto"/>
        <w:ind w:firstLine="720"/>
        <w:jc w:val="center"/>
        <w:rPr>
          <w:rFonts w:ascii="Times New Roman" w:hAnsi="Times New Roman" w:cs="Times New Roman"/>
          <w:b/>
          <w:bCs/>
          <w:sz w:val="24"/>
          <w:szCs w:val="24"/>
        </w:rPr>
      </w:pPr>
      <w:r w:rsidRPr="0039143C">
        <w:rPr>
          <w:rFonts w:ascii="Times New Roman" w:hAnsi="Times New Roman" w:cs="Times New Roman"/>
          <w:b/>
          <w:bCs/>
          <w:sz w:val="24"/>
          <w:szCs w:val="24"/>
        </w:rPr>
        <w:t>Graphical Abstract</w:t>
      </w:r>
    </w:p>
    <w:p w14:paraId="0AED56E0" w14:textId="1B0BB344" w:rsidR="007F6F37" w:rsidRPr="007F6F37" w:rsidRDefault="007F6F37" w:rsidP="007F6F37">
      <w:pPr>
        <w:spacing w:after="0" w:line="360" w:lineRule="auto"/>
        <w:ind w:firstLine="720"/>
        <w:jc w:val="both"/>
        <w:rPr>
          <w:rFonts w:ascii="Times New Roman" w:hAnsi="Times New Roman" w:cs="Times New Roman"/>
          <w:sz w:val="24"/>
          <w:szCs w:val="24"/>
        </w:rPr>
      </w:pPr>
      <w:r>
        <w:rPr>
          <w:noProof/>
          <w:lang w:bidi="mr-IN"/>
        </w:rPr>
        <w:drawing>
          <wp:anchor distT="0" distB="0" distL="114300" distR="114300" simplePos="0" relativeHeight="251658240" behindDoc="1" locked="0" layoutInCell="1" allowOverlap="1" wp14:anchorId="4E1BEBB0" wp14:editId="294C97D7">
            <wp:simplePos x="0" y="0"/>
            <wp:positionH relativeFrom="column">
              <wp:posOffset>1235710</wp:posOffset>
            </wp:positionH>
            <wp:positionV relativeFrom="paragraph">
              <wp:posOffset>84455</wp:posOffset>
            </wp:positionV>
            <wp:extent cx="3664585" cy="3629025"/>
            <wp:effectExtent l="0" t="0" r="0" b="9525"/>
            <wp:wrapTight wrapText="bothSides">
              <wp:wrapPolygon edited="0">
                <wp:start x="0" y="0"/>
                <wp:lineTo x="0" y="21543"/>
                <wp:lineTo x="21447" y="21543"/>
                <wp:lineTo x="2144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64585" cy="3629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9E695B" w14:textId="77777777" w:rsidR="007F6F37" w:rsidRDefault="007F6F37" w:rsidP="007F6F37">
      <w:pPr>
        <w:spacing w:after="0" w:line="360" w:lineRule="auto"/>
        <w:jc w:val="both"/>
        <w:rPr>
          <w:rFonts w:ascii="Times New Roman" w:hAnsi="Times New Roman" w:cs="Times New Roman"/>
          <w:b/>
          <w:bCs/>
          <w:sz w:val="24"/>
          <w:szCs w:val="24"/>
        </w:rPr>
      </w:pPr>
    </w:p>
    <w:p w14:paraId="5618E65B" w14:textId="77777777" w:rsidR="007F6F37" w:rsidRDefault="007F6F37" w:rsidP="007F6F37">
      <w:pPr>
        <w:spacing w:after="0" w:line="360" w:lineRule="auto"/>
        <w:jc w:val="both"/>
        <w:rPr>
          <w:rFonts w:ascii="Times New Roman" w:hAnsi="Times New Roman" w:cs="Times New Roman"/>
          <w:b/>
          <w:bCs/>
          <w:sz w:val="24"/>
          <w:szCs w:val="24"/>
        </w:rPr>
      </w:pPr>
    </w:p>
    <w:p w14:paraId="781DC4E3" w14:textId="77777777" w:rsidR="007F6F37" w:rsidRDefault="007F6F37" w:rsidP="007F6F37">
      <w:pPr>
        <w:spacing w:after="0" w:line="360" w:lineRule="auto"/>
        <w:jc w:val="both"/>
        <w:rPr>
          <w:rFonts w:ascii="Times New Roman" w:hAnsi="Times New Roman" w:cs="Times New Roman"/>
          <w:b/>
          <w:bCs/>
          <w:sz w:val="24"/>
          <w:szCs w:val="24"/>
        </w:rPr>
      </w:pPr>
    </w:p>
    <w:p w14:paraId="79507C2D" w14:textId="77777777" w:rsidR="007F6F37" w:rsidRDefault="007F6F37" w:rsidP="007F6F37">
      <w:pPr>
        <w:spacing w:after="0" w:line="360" w:lineRule="auto"/>
        <w:jc w:val="both"/>
        <w:rPr>
          <w:rFonts w:ascii="Times New Roman" w:hAnsi="Times New Roman" w:cs="Times New Roman"/>
          <w:b/>
          <w:bCs/>
          <w:sz w:val="24"/>
          <w:szCs w:val="24"/>
        </w:rPr>
      </w:pPr>
    </w:p>
    <w:p w14:paraId="0C5C9649" w14:textId="77777777" w:rsidR="007F6F37" w:rsidRDefault="007F6F37" w:rsidP="007F6F37">
      <w:pPr>
        <w:spacing w:after="0" w:line="360" w:lineRule="auto"/>
        <w:jc w:val="both"/>
        <w:rPr>
          <w:rFonts w:ascii="Times New Roman" w:hAnsi="Times New Roman" w:cs="Times New Roman"/>
          <w:b/>
          <w:bCs/>
          <w:sz w:val="24"/>
          <w:szCs w:val="24"/>
        </w:rPr>
      </w:pPr>
    </w:p>
    <w:p w14:paraId="6E2EA806" w14:textId="77777777" w:rsidR="007F6F37" w:rsidRDefault="007F6F37" w:rsidP="007F6F37">
      <w:pPr>
        <w:spacing w:after="0" w:line="360" w:lineRule="auto"/>
        <w:jc w:val="both"/>
        <w:rPr>
          <w:rFonts w:ascii="Times New Roman" w:hAnsi="Times New Roman" w:cs="Times New Roman"/>
          <w:b/>
          <w:bCs/>
          <w:sz w:val="24"/>
          <w:szCs w:val="24"/>
        </w:rPr>
      </w:pPr>
    </w:p>
    <w:p w14:paraId="479D8953" w14:textId="77777777" w:rsidR="007F6F37" w:rsidRDefault="007F6F37" w:rsidP="007F6F37">
      <w:pPr>
        <w:spacing w:after="0" w:line="360" w:lineRule="auto"/>
        <w:jc w:val="both"/>
        <w:rPr>
          <w:rFonts w:ascii="Times New Roman" w:hAnsi="Times New Roman" w:cs="Times New Roman"/>
          <w:b/>
          <w:bCs/>
          <w:sz w:val="24"/>
          <w:szCs w:val="24"/>
        </w:rPr>
      </w:pPr>
    </w:p>
    <w:p w14:paraId="7187350A" w14:textId="77777777" w:rsidR="007F6F37" w:rsidRDefault="007F6F37" w:rsidP="007F6F37">
      <w:pPr>
        <w:spacing w:after="0" w:line="360" w:lineRule="auto"/>
        <w:jc w:val="both"/>
        <w:rPr>
          <w:rFonts w:ascii="Times New Roman" w:hAnsi="Times New Roman" w:cs="Times New Roman"/>
          <w:b/>
          <w:bCs/>
          <w:sz w:val="24"/>
          <w:szCs w:val="24"/>
        </w:rPr>
      </w:pPr>
    </w:p>
    <w:p w14:paraId="177D847B" w14:textId="77777777" w:rsidR="007F6F37" w:rsidRDefault="007F6F37" w:rsidP="007F6F37">
      <w:pPr>
        <w:spacing w:after="0" w:line="360" w:lineRule="auto"/>
        <w:jc w:val="both"/>
        <w:rPr>
          <w:rFonts w:ascii="Times New Roman" w:hAnsi="Times New Roman" w:cs="Times New Roman"/>
          <w:b/>
          <w:bCs/>
          <w:sz w:val="24"/>
          <w:szCs w:val="24"/>
        </w:rPr>
      </w:pPr>
    </w:p>
    <w:p w14:paraId="2DF0233D" w14:textId="77777777" w:rsidR="007F6F37" w:rsidRDefault="007F6F37" w:rsidP="007F6F37">
      <w:pPr>
        <w:spacing w:after="0" w:line="360" w:lineRule="auto"/>
        <w:jc w:val="both"/>
        <w:rPr>
          <w:rFonts w:ascii="Times New Roman" w:hAnsi="Times New Roman" w:cs="Times New Roman"/>
          <w:b/>
          <w:bCs/>
          <w:sz w:val="24"/>
          <w:szCs w:val="24"/>
        </w:rPr>
      </w:pPr>
    </w:p>
    <w:p w14:paraId="2BCAAD93" w14:textId="77777777" w:rsidR="007F6F37" w:rsidRDefault="007F6F37" w:rsidP="007F6F37">
      <w:pPr>
        <w:spacing w:after="0" w:line="360" w:lineRule="auto"/>
        <w:jc w:val="both"/>
        <w:rPr>
          <w:rFonts w:ascii="Times New Roman" w:hAnsi="Times New Roman" w:cs="Times New Roman"/>
          <w:b/>
          <w:bCs/>
          <w:sz w:val="24"/>
          <w:szCs w:val="24"/>
        </w:rPr>
      </w:pPr>
    </w:p>
    <w:p w14:paraId="2F529E75" w14:textId="77777777" w:rsidR="00A71E70" w:rsidRDefault="00A71E70" w:rsidP="007F6F37">
      <w:pPr>
        <w:spacing w:after="0" w:line="360" w:lineRule="auto"/>
        <w:jc w:val="both"/>
        <w:rPr>
          <w:rFonts w:ascii="Times New Roman" w:hAnsi="Times New Roman" w:cs="Times New Roman"/>
          <w:b/>
          <w:bCs/>
          <w:sz w:val="24"/>
          <w:szCs w:val="24"/>
        </w:rPr>
      </w:pPr>
    </w:p>
    <w:p w14:paraId="004AA89C" w14:textId="77777777" w:rsidR="00A71E70" w:rsidRDefault="00A71E70" w:rsidP="007F6F37">
      <w:pPr>
        <w:spacing w:after="0" w:line="360" w:lineRule="auto"/>
        <w:jc w:val="both"/>
        <w:rPr>
          <w:rFonts w:ascii="Times New Roman" w:hAnsi="Times New Roman" w:cs="Times New Roman"/>
          <w:b/>
          <w:bCs/>
          <w:sz w:val="24"/>
          <w:szCs w:val="24"/>
        </w:rPr>
      </w:pPr>
    </w:p>
    <w:p w14:paraId="618E51C5" w14:textId="77777777" w:rsidR="00A71E70" w:rsidRDefault="00A71E70" w:rsidP="007F6F37">
      <w:pPr>
        <w:spacing w:after="0" w:line="360" w:lineRule="auto"/>
        <w:jc w:val="both"/>
        <w:rPr>
          <w:rFonts w:ascii="Times New Roman" w:hAnsi="Times New Roman" w:cs="Times New Roman"/>
          <w:b/>
          <w:bCs/>
          <w:sz w:val="24"/>
          <w:szCs w:val="24"/>
        </w:rPr>
      </w:pPr>
    </w:p>
    <w:p w14:paraId="3D2C4B4C" w14:textId="2E71DF3F" w:rsidR="007F6F37" w:rsidRPr="007F6F37" w:rsidRDefault="007F6F37" w:rsidP="007F6F37">
      <w:pPr>
        <w:spacing w:after="0" w:line="360" w:lineRule="auto"/>
        <w:jc w:val="both"/>
        <w:rPr>
          <w:rFonts w:ascii="Times New Roman" w:hAnsi="Times New Roman" w:cs="Times New Roman"/>
          <w:b/>
          <w:bCs/>
          <w:sz w:val="24"/>
          <w:szCs w:val="24"/>
        </w:rPr>
      </w:pPr>
      <w:r w:rsidRPr="007F6F37">
        <w:rPr>
          <w:rFonts w:ascii="Times New Roman" w:hAnsi="Times New Roman" w:cs="Times New Roman"/>
          <w:b/>
          <w:bCs/>
          <w:sz w:val="24"/>
          <w:szCs w:val="24"/>
        </w:rPr>
        <w:t>Keywords</w:t>
      </w:r>
    </w:p>
    <w:p w14:paraId="67517BC6" w14:textId="77777777" w:rsidR="007F6F37" w:rsidRDefault="007F6F37" w:rsidP="007F6F37">
      <w:pPr>
        <w:spacing w:line="360" w:lineRule="auto"/>
        <w:jc w:val="both"/>
        <w:rPr>
          <w:rFonts w:ascii="Times New Roman" w:hAnsi="Times New Roman" w:cs="Times New Roman"/>
          <w:sz w:val="24"/>
          <w:szCs w:val="24"/>
        </w:rPr>
      </w:pPr>
      <w:proofErr w:type="spellStart"/>
      <w:r w:rsidRPr="007F6F37">
        <w:rPr>
          <w:rFonts w:ascii="Times New Roman" w:hAnsi="Times New Roman" w:cs="Times New Roman"/>
          <w:i/>
          <w:iCs/>
          <w:sz w:val="24"/>
          <w:szCs w:val="24"/>
        </w:rPr>
        <w:t>Labeo</w:t>
      </w:r>
      <w:proofErr w:type="spellEnd"/>
      <w:r w:rsidRPr="007F6F37">
        <w:rPr>
          <w:rFonts w:ascii="Times New Roman" w:hAnsi="Times New Roman" w:cs="Times New Roman"/>
          <w:i/>
          <w:iCs/>
          <w:sz w:val="24"/>
          <w:szCs w:val="24"/>
        </w:rPr>
        <w:t xml:space="preserve"> </w:t>
      </w:r>
      <w:proofErr w:type="spellStart"/>
      <w:r w:rsidRPr="007F6F37">
        <w:rPr>
          <w:rFonts w:ascii="Times New Roman" w:hAnsi="Times New Roman" w:cs="Times New Roman"/>
          <w:i/>
          <w:iCs/>
          <w:sz w:val="24"/>
          <w:szCs w:val="24"/>
        </w:rPr>
        <w:t>rohita</w:t>
      </w:r>
      <w:proofErr w:type="spellEnd"/>
      <w:r w:rsidRPr="007F6F37">
        <w:rPr>
          <w:rFonts w:ascii="Times New Roman" w:hAnsi="Times New Roman" w:cs="Times New Roman"/>
          <w:sz w:val="24"/>
          <w:szCs w:val="24"/>
        </w:rPr>
        <w:t xml:space="preserve">; </w:t>
      </w:r>
      <w:proofErr w:type="spellStart"/>
      <w:r w:rsidRPr="007F6F37">
        <w:rPr>
          <w:rFonts w:ascii="Times New Roman" w:hAnsi="Times New Roman" w:cs="Times New Roman"/>
          <w:sz w:val="24"/>
          <w:szCs w:val="24"/>
        </w:rPr>
        <w:t>color</w:t>
      </w:r>
      <w:proofErr w:type="spellEnd"/>
      <w:r w:rsidRPr="007F6F37">
        <w:rPr>
          <w:rFonts w:ascii="Times New Roman" w:hAnsi="Times New Roman" w:cs="Times New Roman"/>
          <w:sz w:val="24"/>
          <w:szCs w:val="24"/>
        </w:rPr>
        <w:t>; gel strength; microstructure; microbial transglutaminase; mince; sausages; texture</w:t>
      </w:r>
    </w:p>
    <w:p w14:paraId="58F6D1E4" w14:textId="77777777" w:rsidR="007F6F37" w:rsidRPr="007F6F37" w:rsidRDefault="007F6F37" w:rsidP="007F6F37">
      <w:pPr>
        <w:jc w:val="both"/>
        <w:rPr>
          <w:rFonts w:ascii="Times New Roman" w:hAnsi="Times New Roman" w:cs="Times New Roman"/>
          <w:b/>
          <w:bCs/>
          <w:sz w:val="24"/>
          <w:szCs w:val="24"/>
        </w:rPr>
      </w:pPr>
      <w:r w:rsidRPr="007F6F37">
        <w:rPr>
          <w:rFonts w:ascii="Times New Roman" w:hAnsi="Times New Roman" w:cs="Times New Roman"/>
          <w:b/>
          <w:bCs/>
          <w:sz w:val="24"/>
          <w:szCs w:val="24"/>
        </w:rPr>
        <w:t>1. Introduction</w:t>
      </w:r>
    </w:p>
    <w:p w14:paraId="0FDF0933" w14:textId="77777777" w:rsidR="007F6F37" w:rsidRPr="007F6F37" w:rsidRDefault="007F6F37" w:rsidP="007F6F37">
      <w:pPr>
        <w:spacing w:after="0" w:line="360" w:lineRule="auto"/>
        <w:ind w:firstLine="720"/>
        <w:jc w:val="both"/>
        <w:rPr>
          <w:rFonts w:ascii="Times New Roman" w:hAnsi="Times New Roman" w:cs="Times New Roman"/>
          <w:sz w:val="24"/>
          <w:szCs w:val="24"/>
        </w:rPr>
      </w:pPr>
      <w:r w:rsidRPr="007F6F37">
        <w:rPr>
          <w:rFonts w:ascii="Times New Roman" w:hAnsi="Times New Roman" w:cs="Times New Roman"/>
          <w:sz w:val="24"/>
          <w:szCs w:val="24"/>
        </w:rPr>
        <w:t xml:space="preserve">Fish production in India has reached new heights due to the promotion and expansion of aquaculture activities, contributing significantly to the national economy. During 2022–23, India’s total fish production (marine and inland) was reported at 175.45 lakh tonnes (Handbook on Fisheries Statistics, 2023). Indian major carps, viz., </w:t>
      </w:r>
      <w:proofErr w:type="spellStart"/>
      <w:r w:rsidRPr="007F6F37">
        <w:rPr>
          <w:rFonts w:ascii="Times New Roman" w:hAnsi="Times New Roman" w:cs="Times New Roman"/>
          <w:sz w:val="24"/>
          <w:szCs w:val="24"/>
        </w:rPr>
        <w:t>Labeo</w:t>
      </w:r>
      <w:proofErr w:type="spellEnd"/>
      <w:r w:rsidRPr="007F6F37">
        <w:rPr>
          <w:rFonts w:ascii="Times New Roman" w:hAnsi="Times New Roman" w:cs="Times New Roman"/>
          <w:sz w:val="24"/>
          <w:szCs w:val="24"/>
        </w:rPr>
        <w:t xml:space="preserve"> </w:t>
      </w:r>
      <w:proofErr w:type="spellStart"/>
      <w:r w:rsidRPr="007F6F37">
        <w:rPr>
          <w:rFonts w:ascii="Times New Roman" w:hAnsi="Times New Roman" w:cs="Times New Roman"/>
          <w:sz w:val="24"/>
          <w:szCs w:val="24"/>
        </w:rPr>
        <w:t>catla</w:t>
      </w:r>
      <w:proofErr w:type="spellEnd"/>
      <w:r w:rsidRPr="007F6F37">
        <w:rPr>
          <w:rFonts w:ascii="Times New Roman" w:hAnsi="Times New Roman" w:cs="Times New Roman"/>
          <w:sz w:val="24"/>
          <w:szCs w:val="24"/>
        </w:rPr>
        <w:t xml:space="preserve">, </w:t>
      </w:r>
      <w:proofErr w:type="spellStart"/>
      <w:r w:rsidRPr="007F6F37">
        <w:rPr>
          <w:rFonts w:ascii="Times New Roman" w:hAnsi="Times New Roman" w:cs="Times New Roman"/>
          <w:sz w:val="24"/>
          <w:szCs w:val="24"/>
        </w:rPr>
        <w:t>Labeo</w:t>
      </w:r>
      <w:proofErr w:type="spellEnd"/>
      <w:r w:rsidRPr="007F6F37">
        <w:rPr>
          <w:rFonts w:ascii="Times New Roman" w:hAnsi="Times New Roman" w:cs="Times New Roman"/>
          <w:sz w:val="24"/>
          <w:szCs w:val="24"/>
        </w:rPr>
        <w:t xml:space="preserve"> </w:t>
      </w:r>
      <w:proofErr w:type="spellStart"/>
      <w:r w:rsidRPr="007F6F37">
        <w:rPr>
          <w:rFonts w:ascii="Times New Roman" w:hAnsi="Times New Roman" w:cs="Times New Roman"/>
          <w:sz w:val="24"/>
          <w:szCs w:val="24"/>
        </w:rPr>
        <w:t>rohita</w:t>
      </w:r>
      <w:proofErr w:type="spellEnd"/>
      <w:r w:rsidRPr="007F6F37">
        <w:rPr>
          <w:rFonts w:ascii="Times New Roman" w:hAnsi="Times New Roman" w:cs="Times New Roman"/>
          <w:sz w:val="24"/>
          <w:szCs w:val="24"/>
        </w:rPr>
        <w:t xml:space="preserve">, and </w:t>
      </w:r>
      <w:proofErr w:type="spellStart"/>
      <w:r w:rsidRPr="007F6F37">
        <w:rPr>
          <w:rFonts w:ascii="Times New Roman" w:hAnsi="Times New Roman" w:cs="Times New Roman"/>
          <w:sz w:val="24"/>
          <w:szCs w:val="24"/>
        </w:rPr>
        <w:t>Cirrhinus</w:t>
      </w:r>
      <w:proofErr w:type="spellEnd"/>
      <w:r w:rsidRPr="007F6F37">
        <w:rPr>
          <w:rFonts w:ascii="Times New Roman" w:hAnsi="Times New Roman" w:cs="Times New Roman"/>
          <w:sz w:val="24"/>
          <w:szCs w:val="24"/>
        </w:rPr>
        <w:t xml:space="preserve"> </w:t>
      </w:r>
      <w:proofErr w:type="spellStart"/>
      <w:r w:rsidRPr="007F6F37">
        <w:rPr>
          <w:rFonts w:ascii="Times New Roman" w:hAnsi="Times New Roman" w:cs="Times New Roman"/>
          <w:sz w:val="24"/>
          <w:szCs w:val="24"/>
        </w:rPr>
        <w:t>mrigala</w:t>
      </w:r>
      <w:proofErr w:type="spellEnd"/>
      <w:r w:rsidRPr="007F6F37">
        <w:rPr>
          <w:rFonts w:ascii="Times New Roman" w:hAnsi="Times New Roman" w:cs="Times New Roman"/>
          <w:sz w:val="24"/>
          <w:szCs w:val="24"/>
        </w:rPr>
        <w:t>, contributed approximately 57% of the total inland fish production during 2020–21. The disposal pattern of fish catch generally includes marketing as fresh fish, frozen products, cured products, canned products, or reduction into fish meal. Although a major portion of fish production in India is marketed in fresh form, the continuous increase in production has created challenges in efficient marketing and utilization. Therefore, diversification into value-added fresh and processed fish products is essential to enhance utilization and economic returns.</w:t>
      </w:r>
    </w:p>
    <w:p w14:paraId="7A70962E" w14:textId="77777777" w:rsidR="007F6F37" w:rsidRPr="007F6F37" w:rsidRDefault="007F6F37" w:rsidP="007F6F37">
      <w:pPr>
        <w:spacing w:after="0" w:line="360" w:lineRule="auto"/>
        <w:ind w:firstLine="720"/>
        <w:jc w:val="both"/>
        <w:rPr>
          <w:rFonts w:ascii="Times New Roman" w:hAnsi="Times New Roman" w:cs="Times New Roman"/>
          <w:sz w:val="24"/>
          <w:szCs w:val="24"/>
        </w:rPr>
      </w:pPr>
      <w:r w:rsidRPr="007F6F37">
        <w:rPr>
          <w:rFonts w:ascii="Times New Roman" w:hAnsi="Times New Roman" w:cs="Times New Roman"/>
          <w:sz w:val="24"/>
          <w:szCs w:val="24"/>
        </w:rPr>
        <w:t>Technological advancements in fish processing, coupled with increasing demand among younger consumers for innovative and convenient products, have encouraged processors to develop diversified fish-based products with competitive taste and pricing. Many restructured fish products are prepared from fish mince or washed mince (surimi) mixed with salt to form a viscoelastic paste. Various functional ingredients such as starch, soy protein, whey protein, fat, microbial transglutaminase (</w:t>
      </w:r>
      <w:proofErr w:type="spellStart"/>
      <w:r w:rsidRPr="007F6F37">
        <w:rPr>
          <w:rFonts w:ascii="Times New Roman" w:hAnsi="Times New Roman" w:cs="Times New Roman"/>
          <w:sz w:val="24"/>
          <w:szCs w:val="24"/>
        </w:rPr>
        <w:t>MTGase</w:t>
      </w:r>
      <w:proofErr w:type="spellEnd"/>
      <w:r w:rsidRPr="007F6F37">
        <w:rPr>
          <w:rFonts w:ascii="Times New Roman" w:hAnsi="Times New Roman" w:cs="Times New Roman"/>
          <w:sz w:val="24"/>
          <w:szCs w:val="24"/>
        </w:rPr>
        <w:t>), and hydrocolloids are incorporated to modify functional and textural properties and improve overall product quality (Makri, 2012; Park et al., 2013). The effectiveness of these additives depends on their interaction with specific fish muscle proteins and processing conditions (Moreno et al., 2008).</w:t>
      </w:r>
    </w:p>
    <w:p w14:paraId="4C3E6CCE" w14:textId="77777777" w:rsidR="007F6F37" w:rsidRPr="007F6F37" w:rsidRDefault="007F6F37" w:rsidP="007F6F37">
      <w:pPr>
        <w:spacing w:after="0" w:line="360" w:lineRule="auto"/>
        <w:ind w:firstLine="720"/>
        <w:jc w:val="both"/>
        <w:rPr>
          <w:rFonts w:ascii="Times New Roman" w:hAnsi="Times New Roman" w:cs="Times New Roman"/>
          <w:sz w:val="24"/>
          <w:szCs w:val="24"/>
        </w:rPr>
      </w:pPr>
      <w:r w:rsidRPr="007F6F37">
        <w:rPr>
          <w:rFonts w:ascii="Times New Roman" w:hAnsi="Times New Roman" w:cs="Times New Roman"/>
          <w:sz w:val="24"/>
          <w:szCs w:val="24"/>
        </w:rPr>
        <w:t>The gel-forming ability of myofibrillar proteins is a critical determinant of the functional and textural characteristics of fish products (</w:t>
      </w:r>
      <w:proofErr w:type="spellStart"/>
      <w:r w:rsidRPr="007F6F37">
        <w:rPr>
          <w:rFonts w:ascii="Times New Roman" w:hAnsi="Times New Roman" w:cs="Times New Roman"/>
          <w:sz w:val="24"/>
          <w:szCs w:val="24"/>
        </w:rPr>
        <w:t>Benjakul</w:t>
      </w:r>
      <w:proofErr w:type="spellEnd"/>
      <w:r w:rsidRPr="007F6F37">
        <w:rPr>
          <w:rFonts w:ascii="Times New Roman" w:hAnsi="Times New Roman" w:cs="Times New Roman"/>
          <w:sz w:val="24"/>
          <w:szCs w:val="24"/>
        </w:rPr>
        <w:t xml:space="preserve"> et al., 2003). Protein gel networks are stabilized by hydrogen bonds, hydrophobic interactions, and electrostatic forces (</w:t>
      </w:r>
      <w:proofErr w:type="spellStart"/>
      <w:r w:rsidRPr="007F6F37">
        <w:rPr>
          <w:rFonts w:ascii="Times New Roman" w:hAnsi="Times New Roman" w:cs="Times New Roman"/>
          <w:sz w:val="24"/>
          <w:szCs w:val="24"/>
        </w:rPr>
        <w:t>Foegeding</w:t>
      </w:r>
      <w:proofErr w:type="spellEnd"/>
      <w:r w:rsidRPr="007F6F37">
        <w:rPr>
          <w:rFonts w:ascii="Times New Roman" w:hAnsi="Times New Roman" w:cs="Times New Roman"/>
          <w:sz w:val="24"/>
          <w:szCs w:val="24"/>
        </w:rPr>
        <w:t xml:space="preserve"> et al., 1994). Differences in thermal stability of myofibrillar proteins between tropical and cold-water fish species may significantly influence gelation </w:t>
      </w:r>
      <w:proofErr w:type="spellStart"/>
      <w:r w:rsidRPr="007F6F37">
        <w:rPr>
          <w:rFonts w:ascii="Times New Roman" w:hAnsi="Times New Roman" w:cs="Times New Roman"/>
          <w:sz w:val="24"/>
          <w:szCs w:val="24"/>
        </w:rPr>
        <w:t>behavior</w:t>
      </w:r>
      <w:proofErr w:type="spellEnd"/>
      <w:r w:rsidRPr="007F6F37">
        <w:rPr>
          <w:rFonts w:ascii="Times New Roman" w:hAnsi="Times New Roman" w:cs="Times New Roman"/>
          <w:sz w:val="24"/>
          <w:szCs w:val="24"/>
        </w:rPr>
        <w:t xml:space="preserve"> during processing and storage (Howell et al., 1991). Freshwater fish, particularly Indian major carps, often exhibit limited unfolding of actomyosin at lower temperatures during thermal processing, which restricts effective cross-linking and gel network formation (Sankar and Ramachandran, </w:t>
      </w:r>
      <w:r w:rsidRPr="007F6F37">
        <w:rPr>
          <w:rFonts w:ascii="Times New Roman" w:hAnsi="Times New Roman" w:cs="Times New Roman"/>
          <w:sz w:val="24"/>
          <w:szCs w:val="24"/>
        </w:rPr>
        <w:lastRenderedPageBreak/>
        <w:t>2002). Consequently, enhancement of gelation properties in carp mince remains a technological challenge.</w:t>
      </w:r>
    </w:p>
    <w:p w14:paraId="11E0EBB0" w14:textId="77777777" w:rsidR="007F6F37" w:rsidRPr="007F6F37" w:rsidRDefault="007F6F37" w:rsidP="007F6F37">
      <w:pPr>
        <w:spacing w:after="0" w:line="360" w:lineRule="auto"/>
        <w:ind w:firstLine="720"/>
        <w:jc w:val="both"/>
        <w:rPr>
          <w:rFonts w:ascii="Times New Roman" w:hAnsi="Times New Roman" w:cs="Times New Roman"/>
          <w:sz w:val="24"/>
          <w:szCs w:val="24"/>
        </w:rPr>
      </w:pPr>
      <w:r w:rsidRPr="007F6F37">
        <w:rPr>
          <w:rFonts w:ascii="Times New Roman" w:hAnsi="Times New Roman" w:cs="Times New Roman"/>
          <w:sz w:val="24"/>
          <w:szCs w:val="24"/>
        </w:rPr>
        <w:t>Microbial transglutaminase (</w:t>
      </w:r>
      <w:proofErr w:type="spellStart"/>
      <w:r w:rsidRPr="007F6F37">
        <w:rPr>
          <w:rFonts w:ascii="Times New Roman" w:hAnsi="Times New Roman" w:cs="Times New Roman"/>
          <w:sz w:val="24"/>
          <w:szCs w:val="24"/>
        </w:rPr>
        <w:t>MTGase</w:t>
      </w:r>
      <w:proofErr w:type="spellEnd"/>
      <w:r w:rsidRPr="007F6F37">
        <w:rPr>
          <w:rFonts w:ascii="Times New Roman" w:hAnsi="Times New Roman" w:cs="Times New Roman"/>
          <w:sz w:val="24"/>
          <w:szCs w:val="24"/>
        </w:rPr>
        <w:t>), commonly referred to as “meat glue,” is widely used in surimi and meat processing industries to improve gel strength and texture through protein polymerization via non-disulfide covalent bonds (</w:t>
      </w:r>
      <w:proofErr w:type="spellStart"/>
      <w:r w:rsidRPr="007F6F37">
        <w:rPr>
          <w:rFonts w:ascii="Times New Roman" w:hAnsi="Times New Roman" w:cs="Times New Roman"/>
          <w:sz w:val="24"/>
          <w:szCs w:val="24"/>
        </w:rPr>
        <w:t>Benjakul</w:t>
      </w:r>
      <w:proofErr w:type="spellEnd"/>
      <w:r w:rsidRPr="007F6F37">
        <w:rPr>
          <w:rFonts w:ascii="Times New Roman" w:hAnsi="Times New Roman" w:cs="Times New Roman"/>
          <w:sz w:val="24"/>
          <w:szCs w:val="24"/>
        </w:rPr>
        <w:t xml:space="preserve"> et al., 2008). </w:t>
      </w:r>
      <w:proofErr w:type="spellStart"/>
      <w:r w:rsidRPr="007F6F37">
        <w:rPr>
          <w:rFonts w:ascii="Times New Roman" w:hAnsi="Times New Roman" w:cs="Times New Roman"/>
          <w:sz w:val="24"/>
          <w:szCs w:val="24"/>
        </w:rPr>
        <w:t>MTGase</w:t>
      </w:r>
      <w:proofErr w:type="spellEnd"/>
      <w:r w:rsidRPr="007F6F37">
        <w:rPr>
          <w:rFonts w:ascii="Times New Roman" w:hAnsi="Times New Roman" w:cs="Times New Roman"/>
          <w:sz w:val="24"/>
          <w:szCs w:val="24"/>
        </w:rPr>
        <w:t xml:space="preserve"> </w:t>
      </w:r>
      <w:proofErr w:type="spellStart"/>
      <w:r w:rsidRPr="007F6F37">
        <w:rPr>
          <w:rFonts w:ascii="Times New Roman" w:hAnsi="Times New Roman" w:cs="Times New Roman"/>
          <w:sz w:val="24"/>
          <w:szCs w:val="24"/>
        </w:rPr>
        <w:t>catalyzes</w:t>
      </w:r>
      <w:proofErr w:type="spellEnd"/>
      <w:r w:rsidRPr="007F6F37">
        <w:rPr>
          <w:rFonts w:ascii="Times New Roman" w:hAnsi="Times New Roman" w:cs="Times New Roman"/>
          <w:sz w:val="24"/>
          <w:szCs w:val="24"/>
        </w:rPr>
        <w:t xml:space="preserve"> the formation of ε-(γ-glutamyl) lysine peptide bonds through an acyl-transfer reaction between the γ-</w:t>
      </w:r>
      <w:proofErr w:type="spellStart"/>
      <w:r w:rsidRPr="007F6F37">
        <w:rPr>
          <w:rFonts w:ascii="Times New Roman" w:hAnsi="Times New Roman" w:cs="Times New Roman"/>
          <w:sz w:val="24"/>
          <w:szCs w:val="24"/>
        </w:rPr>
        <w:t>carboxyamide</w:t>
      </w:r>
      <w:proofErr w:type="spellEnd"/>
      <w:r w:rsidRPr="007F6F37">
        <w:rPr>
          <w:rFonts w:ascii="Times New Roman" w:hAnsi="Times New Roman" w:cs="Times New Roman"/>
          <w:sz w:val="24"/>
          <w:szCs w:val="24"/>
        </w:rPr>
        <w:t xml:space="preserve"> group of glutamine residues and primary amines in proteins (</w:t>
      </w:r>
      <w:proofErr w:type="spellStart"/>
      <w:r w:rsidRPr="007F6F37">
        <w:rPr>
          <w:rFonts w:ascii="Times New Roman" w:hAnsi="Times New Roman" w:cs="Times New Roman"/>
          <w:sz w:val="24"/>
          <w:szCs w:val="24"/>
        </w:rPr>
        <w:t>Chanarat</w:t>
      </w:r>
      <w:proofErr w:type="spellEnd"/>
      <w:r w:rsidRPr="007F6F37">
        <w:rPr>
          <w:rFonts w:ascii="Times New Roman" w:hAnsi="Times New Roman" w:cs="Times New Roman"/>
          <w:sz w:val="24"/>
          <w:szCs w:val="24"/>
        </w:rPr>
        <w:t xml:space="preserve"> et al., 2012). The efficiency of </w:t>
      </w:r>
      <w:proofErr w:type="spellStart"/>
      <w:r w:rsidRPr="007F6F37">
        <w:rPr>
          <w:rFonts w:ascii="Times New Roman" w:hAnsi="Times New Roman" w:cs="Times New Roman"/>
          <w:sz w:val="24"/>
          <w:szCs w:val="24"/>
        </w:rPr>
        <w:t>MTGase</w:t>
      </w:r>
      <w:proofErr w:type="spellEnd"/>
      <w:r w:rsidRPr="007F6F37">
        <w:rPr>
          <w:rFonts w:ascii="Times New Roman" w:hAnsi="Times New Roman" w:cs="Times New Roman"/>
          <w:sz w:val="24"/>
          <w:szCs w:val="24"/>
        </w:rPr>
        <w:t xml:space="preserve"> in enhancing gel properties is influenced by enzyme concentration, fish species, fat content, and processing conditions (</w:t>
      </w:r>
      <w:proofErr w:type="spellStart"/>
      <w:r w:rsidRPr="007F6F37">
        <w:rPr>
          <w:rFonts w:ascii="Times New Roman" w:hAnsi="Times New Roman" w:cs="Times New Roman"/>
          <w:sz w:val="24"/>
          <w:szCs w:val="24"/>
        </w:rPr>
        <w:t>Asagami</w:t>
      </w:r>
      <w:proofErr w:type="spellEnd"/>
      <w:r w:rsidRPr="007F6F37">
        <w:rPr>
          <w:rFonts w:ascii="Times New Roman" w:hAnsi="Times New Roman" w:cs="Times New Roman"/>
          <w:sz w:val="24"/>
          <w:szCs w:val="24"/>
        </w:rPr>
        <w:t xml:space="preserve"> et al., 1995).</w:t>
      </w:r>
    </w:p>
    <w:p w14:paraId="7CBE7209" w14:textId="77777777" w:rsidR="007F6F37" w:rsidRDefault="007F6F37" w:rsidP="007F6F37">
      <w:pPr>
        <w:spacing w:after="0" w:line="360" w:lineRule="auto"/>
        <w:ind w:firstLine="720"/>
        <w:jc w:val="both"/>
        <w:rPr>
          <w:rFonts w:ascii="Times New Roman" w:hAnsi="Times New Roman" w:cs="Times New Roman"/>
          <w:sz w:val="24"/>
          <w:szCs w:val="24"/>
        </w:rPr>
      </w:pPr>
      <w:r w:rsidRPr="007F6F37">
        <w:rPr>
          <w:rFonts w:ascii="Times New Roman" w:hAnsi="Times New Roman" w:cs="Times New Roman"/>
          <w:sz w:val="24"/>
          <w:szCs w:val="24"/>
        </w:rPr>
        <w:t xml:space="preserve">Although </w:t>
      </w:r>
      <w:proofErr w:type="spellStart"/>
      <w:r w:rsidRPr="007F6F37">
        <w:rPr>
          <w:rFonts w:ascii="Times New Roman" w:hAnsi="Times New Roman" w:cs="Times New Roman"/>
          <w:sz w:val="24"/>
          <w:szCs w:val="24"/>
        </w:rPr>
        <w:t>MTGase</w:t>
      </w:r>
      <w:proofErr w:type="spellEnd"/>
      <w:r w:rsidRPr="007F6F37">
        <w:rPr>
          <w:rFonts w:ascii="Times New Roman" w:hAnsi="Times New Roman" w:cs="Times New Roman"/>
          <w:sz w:val="24"/>
          <w:szCs w:val="24"/>
        </w:rPr>
        <w:t xml:space="preserve"> has been applied in the development of fish sausages (</w:t>
      </w:r>
      <w:proofErr w:type="spellStart"/>
      <w:r w:rsidRPr="007F6F37">
        <w:rPr>
          <w:rFonts w:ascii="Times New Roman" w:hAnsi="Times New Roman" w:cs="Times New Roman"/>
          <w:sz w:val="24"/>
          <w:szCs w:val="24"/>
        </w:rPr>
        <w:t>Cavenaghi-Altemio</w:t>
      </w:r>
      <w:proofErr w:type="spellEnd"/>
      <w:r w:rsidRPr="007F6F37">
        <w:rPr>
          <w:rFonts w:ascii="Times New Roman" w:hAnsi="Times New Roman" w:cs="Times New Roman"/>
          <w:sz w:val="24"/>
          <w:szCs w:val="24"/>
        </w:rPr>
        <w:t xml:space="preserve"> et al., 2018), fish fingers (Aref et al., 2018), and other restructured fish products (Kunnath et al., 2013; Moreno et al., 2008; Cardoso et al., 2007; Ramírez et al., 2007; Téllez-Luis et al., 2002), limited information is available regarding its application in value-added products prepared from Indian major carp mince. Therefore, the present study aimed to evaluate the effect of different levels of </w:t>
      </w:r>
      <w:proofErr w:type="spellStart"/>
      <w:r w:rsidRPr="007F6F37">
        <w:rPr>
          <w:rFonts w:ascii="Times New Roman" w:hAnsi="Times New Roman" w:cs="Times New Roman"/>
          <w:sz w:val="24"/>
          <w:szCs w:val="24"/>
        </w:rPr>
        <w:t>MTGase</w:t>
      </w:r>
      <w:proofErr w:type="spellEnd"/>
      <w:r w:rsidRPr="007F6F37">
        <w:rPr>
          <w:rFonts w:ascii="Times New Roman" w:hAnsi="Times New Roman" w:cs="Times New Roman"/>
          <w:sz w:val="24"/>
          <w:szCs w:val="24"/>
        </w:rPr>
        <w:t xml:space="preserve"> on the functional and textural properties of sausages prepared from </w:t>
      </w:r>
      <w:proofErr w:type="spellStart"/>
      <w:r w:rsidRPr="007F6F37">
        <w:rPr>
          <w:rFonts w:ascii="Times New Roman" w:hAnsi="Times New Roman" w:cs="Times New Roman"/>
          <w:sz w:val="24"/>
          <w:szCs w:val="24"/>
        </w:rPr>
        <w:t>Labeo</w:t>
      </w:r>
      <w:proofErr w:type="spellEnd"/>
      <w:r w:rsidRPr="007F6F37">
        <w:rPr>
          <w:rFonts w:ascii="Times New Roman" w:hAnsi="Times New Roman" w:cs="Times New Roman"/>
          <w:sz w:val="24"/>
          <w:szCs w:val="24"/>
        </w:rPr>
        <w:t xml:space="preserve"> </w:t>
      </w:r>
      <w:proofErr w:type="spellStart"/>
      <w:r w:rsidRPr="007F6F37">
        <w:rPr>
          <w:rFonts w:ascii="Times New Roman" w:hAnsi="Times New Roman" w:cs="Times New Roman"/>
          <w:sz w:val="24"/>
          <w:szCs w:val="24"/>
        </w:rPr>
        <w:t>rohita</w:t>
      </w:r>
      <w:proofErr w:type="spellEnd"/>
      <w:r w:rsidRPr="007F6F37">
        <w:rPr>
          <w:rFonts w:ascii="Times New Roman" w:hAnsi="Times New Roman" w:cs="Times New Roman"/>
          <w:sz w:val="24"/>
          <w:szCs w:val="24"/>
        </w:rPr>
        <w:t xml:space="preserve"> mince.</w:t>
      </w:r>
    </w:p>
    <w:p w14:paraId="50CE3543" w14:textId="77777777" w:rsidR="007F6F37" w:rsidRPr="007F6F37" w:rsidRDefault="007F6F37" w:rsidP="007F6F37">
      <w:pPr>
        <w:spacing w:after="0" w:line="360" w:lineRule="auto"/>
        <w:ind w:firstLine="720"/>
        <w:jc w:val="both"/>
        <w:rPr>
          <w:rFonts w:ascii="Times New Roman" w:hAnsi="Times New Roman" w:cs="Times New Roman"/>
          <w:sz w:val="24"/>
          <w:szCs w:val="24"/>
        </w:rPr>
      </w:pPr>
    </w:p>
    <w:p w14:paraId="2F5F82BD" w14:textId="77777777" w:rsidR="007F6F37" w:rsidRPr="007F6F37" w:rsidRDefault="007F6F37" w:rsidP="007F6F37">
      <w:pPr>
        <w:spacing w:line="360" w:lineRule="auto"/>
        <w:jc w:val="both"/>
        <w:rPr>
          <w:rFonts w:ascii="Times New Roman" w:hAnsi="Times New Roman" w:cs="Times New Roman"/>
          <w:b/>
          <w:bCs/>
          <w:sz w:val="24"/>
          <w:szCs w:val="24"/>
        </w:rPr>
      </w:pPr>
      <w:r w:rsidRPr="007F6F37">
        <w:rPr>
          <w:rFonts w:ascii="Times New Roman" w:hAnsi="Times New Roman" w:cs="Times New Roman"/>
          <w:b/>
          <w:bCs/>
          <w:sz w:val="24"/>
          <w:szCs w:val="24"/>
        </w:rPr>
        <w:t>2. Materials and Methods</w:t>
      </w:r>
    </w:p>
    <w:p w14:paraId="7E2760BA" w14:textId="77777777" w:rsidR="007F6F37" w:rsidRPr="007F6F37" w:rsidRDefault="007F6F37" w:rsidP="007F6F37">
      <w:pPr>
        <w:spacing w:line="360" w:lineRule="auto"/>
        <w:jc w:val="both"/>
        <w:rPr>
          <w:rFonts w:ascii="Times New Roman" w:hAnsi="Times New Roman" w:cs="Times New Roman"/>
          <w:b/>
          <w:bCs/>
          <w:sz w:val="24"/>
          <w:szCs w:val="24"/>
        </w:rPr>
      </w:pPr>
      <w:r w:rsidRPr="007F6F37">
        <w:rPr>
          <w:rFonts w:ascii="Times New Roman" w:hAnsi="Times New Roman" w:cs="Times New Roman"/>
          <w:b/>
          <w:bCs/>
          <w:sz w:val="24"/>
          <w:szCs w:val="24"/>
        </w:rPr>
        <w:t>2.1 Fish Samples and Ingredients</w:t>
      </w:r>
    </w:p>
    <w:p w14:paraId="47B6B821" w14:textId="77777777" w:rsidR="007F6F37" w:rsidRPr="007F6F37" w:rsidRDefault="007F6F37" w:rsidP="007F6F37">
      <w:pPr>
        <w:spacing w:line="360" w:lineRule="auto"/>
        <w:ind w:firstLine="720"/>
        <w:jc w:val="both"/>
        <w:rPr>
          <w:rFonts w:ascii="Times New Roman" w:hAnsi="Times New Roman" w:cs="Times New Roman"/>
          <w:sz w:val="24"/>
          <w:szCs w:val="24"/>
        </w:rPr>
      </w:pPr>
      <w:r w:rsidRPr="007F6F37">
        <w:rPr>
          <w:rFonts w:ascii="Times New Roman" w:hAnsi="Times New Roman" w:cs="Times New Roman"/>
          <w:sz w:val="24"/>
          <w:szCs w:val="24"/>
        </w:rPr>
        <w:t>Fresh Indian major carp (</w:t>
      </w:r>
      <w:proofErr w:type="spellStart"/>
      <w:r w:rsidRPr="007F6F37">
        <w:rPr>
          <w:rFonts w:ascii="Times New Roman" w:hAnsi="Times New Roman" w:cs="Times New Roman"/>
          <w:sz w:val="24"/>
          <w:szCs w:val="24"/>
        </w:rPr>
        <w:t>Labeo</w:t>
      </w:r>
      <w:proofErr w:type="spellEnd"/>
      <w:r w:rsidRPr="007F6F37">
        <w:rPr>
          <w:rFonts w:ascii="Times New Roman" w:hAnsi="Times New Roman" w:cs="Times New Roman"/>
          <w:sz w:val="24"/>
          <w:szCs w:val="24"/>
        </w:rPr>
        <w:t xml:space="preserve"> </w:t>
      </w:r>
      <w:proofErr w:type="spellStart"/>
      <w:r w:rsidRPr="007F6F37">
        <w:rPr>
          <w:rFonts w:ascii="Times New Roman" w:hAnsi="Times New Roman" w:cs="Times New Roman"/>
          <w:sz w:val="24"/>
          <w:szCs w:val="24"/>
        </w:rPr>
        <w:t>rohita</w:t>
      </w:r>
      <w:proofErr w:type="spellEnd"/>
      <w:r w:rsidRPr="007F6F37">
        <w:rPr>
          <w:rFonts w:ascii="Times New Roman" w:hAnsi="Times New Roman" w:cs="Times New Roman"/>
          <w:sz w:val="24"/>
          <w:szCs w:val="24"/>
        </w:rPr>
        <w:t>) with an average body weight of 1780 g were procured from a freshwater fish market in Dadar, Mumbai, India. The fish were transported to the market approximately 30–36 h post-harvest from farms under iced conditions at a fish-to-ice ratio of 1:2 (w/w). The samples were subsequently transported to the Department of Post-Harvest Technology, Central Institute of Fisheries Education (CIFE), Mumbai, India, maintaining the same fish-to-ice ratio.</w:t>
      </w:r>
    </w:p>
    <w:p w14:paraId="47C2ADDE" w14:textId="77777777" w:rsidR="007F6F37" w:rsidRPr="007F6F37" w:rsidRDefault="007F6F37" w:rsidP="007F6F37">
      <w:pPr>
        <w:spacing w:line="360" w:lineRule="auto"/>
        <w:ind w:firstLine="720"/>
        <w:jc w:val="both"/>
        <w:rPr>
          <w:rFonts w:ascii="Times New Roman" w:hAnsi="Times New Roman" w:cs="Times New Roman"/>
          <w:sz w:val="24"/>
          <w:szCs w:val="24"/>
        </w:rPr>
      </w:pPr>
      <w:r w:rsidRPr="007F6F37">
        <w:rPr>
          <w:rFonts w:ascii="Times New Roman" w:hAnsi="Times New Roman" w:cs="Times New Roman"/>
          <w:sz w:val="24"/>
          <w:szCs w:val="24"/>
        </w:rPr>
        <w:t>Upon arrival, fish were washed, gutted, cleaned, and filleted under hygienic conditions. Fillets were kept on ice during preparation and analysis. Food-grade sodium chloride (NaCl) was procured from the local market. Industrial microbial transglutaminase (</w:t>
      </w:r>
      <w:proofErr w:type="spellStart"/>
      <w:r w:rsidRPr="007F6F37">
        <w:rPr>
          <w:rFonts w:ascii="Times New Roman" w:hAnsi="Times New Roman" w:cs="Times New Roman"/>
          <w:sz w:val="24"/>
          <w:szCs w:val="24"/>
        </w:rPr>
        <w:t>MTGase</w:t>
      </w:r>
      <w:proofErr w:type="spellEnd"/>
      <w:r w:rsidRPr="007F6F37">
        <w:rPr>
          <w:rFonts w:ascii="Times New Roman" w:hAnsi="Times New Roman" w:cs="Times New Roman"/>
          <w:sz w:val="24"/>
          <w:szCs w:val="24"/>
        </w:rPr>
        <w:t>) was obtained from the Sasson Dock Cooperative Fisheries Society Surimi Processing Plant, Uran, Raigad, Maharashtra, India.</w:t>
      </w:r>
    </w:p>
    <w:p w14:paraId="78A21FAC" w14:textId="77777777" w:rsidR="007F6F37" w:rsidRPr="007F6F37" w:rsidRDefault="007F6F37" w:rsidP="007F6F37">
      <w:pPr>
        <w:spacing w:line="360" w:lineRule="auto"/>
        <w:jc w:val="both"/>
        <w:rPr>
          <w:rFonts w:ascii="Times New Roman" w:hAnsi="Times New Roman" w:cs="Times New Roman"/>
          <w:b/>
          <w:bCs/>
          <w:sz w:val="24"/>
          <w:szCs w:val="24"/>
        </w:rPr>
      </w:pPr>
      <w:r w:rsidRPr="007F6F37">
        <w:rPr>
          <w:rFonts w:ascii="Times New Roman" w:hAnsi="Times New Roman" w:cs="Times New Roman"/>
          <w:b/>
          <w:bCs/>
          <w:sz w:val="24"/>
          <w:szCs w:val="24"/>
        </w:rPr>
        <w:t>2.2 Preparation of Fish Mince and Sausages</w:t>
      </w:r>
    </w:p>
    <w:p w14:paraId="7EA609E8" w14:textId="77777777" w:rsidR="007F6F37" w:rsidRPr="007F6F37" w:rsidRDefault="007F6F37" w:rsidP="007F6F37">
      <w:pPr>
        <w:spacing w:line="360" w:lineRule="auto"/>
        <w:ind w:firstLine="720"/>
        <w:jc w:val="both"/>
        <w:rPr>
          <w:rFonts w:ascii="Times New Roman" w:hAnsi="Times New Roman" w:cs="Times New Roman"/>
          <w:sz w:val="24"/>
          <w:szCs w:val="24"/>
        </w:rPr>
      </w:pPr>
      <w:r w:rsidRPr="007F6F37">
        <w:rPr>
          <w:rFonts w:ascii="Times New Roman" w:hAnsi="Times New Roman" w:cs="Times New Roman"/>
          <w:sz w:val="24"/>
          <w:szCs w:val="24"/>
        </w:rPr>
        <w:lastRenderedPageBreak/>
        <w:t>Fish fillets were minced using a mechanical mincer (Baader 694, Lübeck, Germany) fitted with a 5 mm diameter plate. The mince was packed in polyethylene bags and kept surrounded by ice until further use.</w:t>
      </w:r>
    </w:p>
    <w:p w14:paraId="42D7165F" w14:textId="77777777" w:rsidR="007F6F37" w:rsidRPr="007F6F37" w:rsidRDefault="007F6F37" w:rsidP="007F6F37">
      <w:pPr>
        <w:spacing w:line="360" w:lineRule="auto"/>
        <w:ind w:firstLine="720"/>
        <w:jc w:val="both"/>
        <w:rPr>
          <w:rFonts w:ascii="Times New Roman" w:hAnsi="Times New Roman" w:cs="Times New Roman"/>
          <w:sz w:val="24"/>
          <w:szCs w:val="24"/>
        </w:rPr>
      </w:pPr>
      <w:r w:rsidRPr="007F6F37">
        <w:rPr>
          <w:rFonts w:ascii="Times New Roman" w:hAnsi="Times New Roman" w:cs="Times New Roman"/>
          <w:sz w:val="24"/>
          <w:szCs w:val="24"/>
        </w:rPr>
        <w:t xml:space="preserve">Sausages were prepared following the method described by Lee (1984) with slight modifications. The mince was ground for 3 min in a mixer. Subsequently, 2.5% (w/w) NaCl was added and the mixture was </w:t>
      </w:r>
      <w:proofErr w:type="spellStart"/>
      <w:r w:rsidRPr="007F6F37">
        <w:rPr>
          <w:rFonts w:ascii="Times New Roman" w:hAnsi="Times New Roman" w:cs="Times New Roman"/>
          <w:sz w:val="24"/>
          <w:szCs w:val="24"/>
        </w:rPr>
        <w:t>comminuted</w:t>
      </w:r>
      <w:proofErr w:type="spellEnd"/>
      <w:r w:rsidRPr="007F6F37">
        <w:rPr>
          <w:rFonts w:ascii="Times New Roman" w:hAnsi="Times New Roman" w:cs="Times New Roman"/>
          <w:sz w:val="24"/>
          <w:szCs w:val="24"/>
        </w:rPr>
        <w:t xml:space="preserve"> for 3 min in a pre-cooled silent cutter. </w:t>
      </w:r>
      <w:proofErr w:type="spellStart"/>
      <w:r w:rsidRPr="007F6F37">
        <w:rPr>
          <w:rFonts w:ascii="Times New Roman" w:hAnsi="Times New Roman" w:cs="Times New Roman"/>
          <w:sz w:val="24"/>
          <w:szCs w:val="24"/>
        </w:rPr>
        <w:t>MTGase</w:t>
      </w:r>
      <w:proofErr w:type="spellEnd"/>
      <w:r w:rsidRPr="007F6F37">
        <w:rPr>
          <w:rFonts w:ascii="Times New Roman" w:hAnsi="Times New Roman" w:cs="Times New Roman"/>
          <w:sz w:val="24"/>
          <w:szCs w:val="24"/>
        </w:rPr>
        <w:t xml:space="preserve"> was incorporated at levels of 0.5%, 1.0%, and 1.5% (w/w), and the mixture was further </w:t>
      </w:r>
      <w:proofErr w:type="spellStart"/>
      <w:r w:rsidRPr="007F6F37">
        <w:rPr>
          <w:rFonts w:ascii="Times New Roman" w:hAnsi="Times New Roman" w:cs="Times New Roman"/>
          <w:sz w:val="24"/>
          <w:szCs w:val="24"/>
        </w:rPr>
        <w:t>comminuted</w:t>
      </w:r>
      <w:proofErr w:type="spellEnd"/>
      <w:r w:rsidRPr="007F6F37">
        <w:rPr>
          <w:rFonts w:ascii="Times New Roman" w:hAnsi="Times New Roman" w:cs="Times New Roman"/>
          <w:sz w:val="24"/>
          <w:szCs w:val="24"/>
        </w:rPr>
        <w:t xml:space="preserve"> for 3 min to obtain a homogeneous paste. The control treatment contained no </w:t>
      </w:r>
      <w:proofErr w:type="spellStart"/>
      <w:r w:rsidRPr="007F6F37">
        <w:rPr>
          <w:rFonts w:ascii="Times New Roman" w:hAnsi="Times New Roman" w:cs="Times New Roman"/>
          <w:sz w:val="24"/>
          <w:szCs w:val="24"/>
        </w:rPr>
        <w:t>MTGase</w:t>
      </w:r>
      <w:proofErr w:type="spellEnd"/>
      <w:r w:rsidRPr="007F6F37">
        <w:rPr>
          <w:rFonts w:ascii="Times New Roman" w:hAnsi="Times New Roman" w:cs="Times New Roman"/>
          <w:sz w:val="24"/>
          <w:szCs w:val="24"/>
        </w:rPr>
        <w:t>.</w:t>
      </w:r>
    </w:p>
    <w:p w14:paraId="5082158D" w14:textId="77777777" w:rsidR="007F6F37" w:rsidRPr="007F6F37" w:rsidRDefault="007F6F37" w:rsidP="007F6F37">
      <w:pPr>
        <w:spacing w:line="360" w:lineRule="auto"/>
        <w:ind w:firstLine="720"/>
        <w:jc w:val="both"/>
        <w:rPr>
          <w:rFonts w:ascii="Times New Roman" w:hAnsi="Times New Roman" w:cs="Times New Roman"/>
          <w:sz w:val="24"/>
          <w:szCs w:val="24"/>
        </w:rPr>
      </w:pPr>
      <w:r w:rsidRPr="007F6F37">
        <w:rPr>
          <w:rFonts w:ascii="Times New Roman" w:hAnsi="Times New Roman" w:cs="Times New Roman"/>
          <w:sz w:val="24"/>
          <w:szCs w:val="24"/>
        </w:rPr>
        <w:t xml:space="preserve">The prepared paste was stuffed into </w:t>
      </w:r>
      <w:proofErr w:type="spellStart"/>
      <w:r w:rsidRPr="007F6F37">
        <w:rPr>
          <w:rFonts w:ascii="Times New Roman" w:hAnsi="Times New Roman" w:cs="Times New Roman"/>
          <w:sz w:val="24"/>
          <w:szCs w:val="24"/>
        </w:rPr>
        <w:t>Krehalon</w:t>
      </w:r>
      <w:proofErr w:type="spellEnd"/>
      <w:r w:rsidRPr="007F6F37">
        <w:rPr>
          <w:rFonts w:ascii="Times New Roman" w:hAnsi="Times New Roman" w:cs="Times New Roman"/>
          <w:sz w:val="24"/>
          <w:szCs w:val="24"/>
        </w:rPr>
        <w:t xml:space="preserve"> casings (2.5 cm diameter) and both ends were sealed. A two-step heating process was employed: setting at 40°C for 30 min followed by cooking at 90°C for 20 min in a temperature-controlled water bath (Strike 300, </w:t>
      </w:r>
      <w:proofErr w:type="spellStart"/>
      <w:r w:rsidRPr="007F6F37">
        <w:rPr>
          <w:rFonts w:ascii="Times New Roman" w:hAnsi="Times New Roman" w:cs="Times New Roman"/>
          <w:sz w:val="24"/>
          <w:szCs w:val="24"/>
        </w:rPr>
        <w:t>Steroglass</w:t>
      </w:r>
      <w:proofErr w:type="spellEnd"/>
      <w:r w:rsidRPr="007F6F37">
        <w:rPr>
          <w:rFonts w:ascii="Times New Roman" w:hAnsi="Times New Roman" w:cs="Times New Roman"/>
          <w:sz w:val="24"/>
          <w:szCs w:val="24"/>
        </w:rPr>
        <w:t>, Perugia, Italy). The sausages were immediately cooled in iced water and stored at 4°C for 24 h prior to analysis.</w:t>
      </w:r>
    </w:p>
    <w:p w14:paraId="6A8997C9" w14:textId="77777777" w:rsidR="007F6F37" w:rsidRPr="007F6F37" w:rsidRDefault="007F6F37" w:rsidP="007F6F37">
      <w:pPr>
        <w:spacing w:line="360" w:lineRule="auto"/>
        <w:jc w:val="both"/>
        <w:rPr>
          <w:rFonts w:ascii="Times New Roman" w:hAnsi="Times New Roman" w:cs="Times New Roman"/>
          <w:b/>
          <w:bCs/>
          <w:sz w:val="24"/>
          <w:szCs w:val="24"/>
        </w:rPr>
      </w:pPr>
      <w:r w:rsidRPr="007F6F37">
        <w:rPr>
          <w:rFonts w:ascii="Times New Roman" w:hAnsi="Times New Roman" w:cs="Times New Roman"/>
          <w:b/>
          <w:bCs/>
          <w:sz w:val="24"/>
          <w:szCs w:val="24"/>
        </w:rPr>
        <w:t>2.3 Gel Strength Measurement</w:t>
      </w:r>
    </w:p>
    <w:p w14:paraId="3B90F49A" w14:textId="77777777" w:rsidR="007F6F37" w:rsidRPr="007F6F37" w:rsidRDefault="007F6F37" w:rsidP="007F6F37">
      <w:pPr>
        <w:spacing w:line="360" w:lineRule="auto"/>
        <w:ind w:firstLine="720"/>
        <w:jc w:val="both"/>
        <w:rPr>
          <w:rFonts w:ascii="Times New Roman" w:hAnsi="Times New Roman" w:cs="Times New Roman"/>
          <w:sz w:val="24"/>
          <w:szCs w:val="24"/>
        </w:rPr>
      </w:pPr>
      <w:r w:rsidRPr="007F6F37">
        <w:rPr>
          <w:rFonts w:ascii="Times New Roman" w:hAnsi="Times New Roman" w:cs="Times New Roman"/>
          <w:sz w:val="24"/>
          <w:szCs w:val="24"/>
        </w:rPr>
        <w:t>Sausage samples were equilibrated at 25°C for 2 h before analysis. After removing the casing, samples were cut into cylindrical pieces (2.5 cm length). Gel strength was measured using a Rheo Tex (Type SD-700, Sun Scientific Co. Ltd., Japan) equipped with a 5 mm diameter round-ended probe at a crosshead speed of 60 mm/min and a 2 kg load cell.</w:t>
      </w:r>
    </w:p>
    <w:p w14:paraId="43049814" w14:textId="77777777" w:rsidR="007F6F37" w:rsidRPr="007F6F37" w:rsidRDefault="007F6F37" w:rsidP="007F6F37">
      <w:pPr>
        <w:spacing w:line="360" w:lineRule="auto"/>
        <w:ind w:firstLine="720"/>
        <w:jc w:val="both"/>
        <w:rPr>
          <w:rFonts w:ascii="Times New Roman" w:hAnsi="Times New Roman" w:cs="Times New Roman"/>
          <w:sz w:val="24"/>
          <w:szCs w:val="24"/>
        </w:rPr>
      </w:pPr>
      <w:r w:rsidRPr="007F6F37">
        <w:rPr>
          <w:rFonts w:ascii="Times New Roman" w:hAnsi="Times New Roman" w:cs="Times New Roman"/>
          <w:sz w:val="24"/>
          <w:szCs w:val="24"/>
        </w:rPr>
        <w:t>Breaking force (g) and deformation (mm) were recorded at rupture. Gel strength was calculated as:</w:t>
      </w:r>
    </w:p>
    <w:p w14:paraId="224B12D5" w14:textId="77777777" w:rsidR="007F6F37" w:rsidRPr="007F6F37" w:rsidRDefault="007F6F37" w:rsidP="007F6F37">
      <w:pPr>
        <w:spacing w:line="360" w:lineRule="auto"/>
        <w:jc w:val="both"/>
        <w:rPr>
          <w:rFonts w:ascii="Times New Roman" w:hAnsi="Times New Roman" w:cs="Times New Roman"/>
          <w:sz w:val="24"/>
          <w:szCs w:val="24"/>
        </w:rPr>
      </w:pPr>
      <w:r w:rsidRPr="007F6F37">
        <w:rPr>
          <w:rFonts w:ascii="Times New Roman" w:hAnsi="Times New Roman" w:cs="Times New Roman"/>
          <w:sz w:val="24"/>
          <w:szCs w:val="24"/>
        </w:rPr>
        <w:t>Gel strength (</w:t>
      </w:r>
      <w:proofErr w:type="spellStart"/>
      <w:r w:rsidRPr="007F6F37">
        <w:rPr>
          <w:rFonts w:ascii="Times New Roman" w:hAnsi="Times New Roman" w:cs="Times New Roman"/>
          <w:sz w:val="24"/>
          <w:szCs w:val="24"/>
        </w:rPr>
        <w:t>g·cm</w:t>
      </w:r>
      <w:proofErr w:type="spellEnd"/>
      <w:r w:rsidRPr="007F6F37">
        <w:rPr>
          <w:rFonts w:ascii="Times New Roman" w:hAnsi="Times New Roman" w:cs="Times New Roman"/>
          <w:sz w:val="24"/>
          <w:szCs w:val="24"/>
        </w:rPr>
        <w:t>) = Breaking force × Deformation</w:t>
      </w:r>
    </w:p>
    <w:p w14:paraId="351E2782" w14:textId="77777777" w:rsidR="007F6F37" w:rsidRPr="007F6F37" w:rsidRDefault="007F6F37" w:rsidP="007F6F37">
      <w:pPr>
        <w:spacing w:line="360" w:lineRule="auto"/>
        <w:jc w:val="both"/>
        <w:rPr>
          <w:rFonts w:ascii="Times New Roman" w:hAnsi="Times New Roman" w:cs="Times New Roman"/>
          <w:sz w:val="24"/>
          <w:szCs w:val="24"/>
        </w:rPr>
      </w:pPr>
      <w:r w:rsidRPr="007F6F37">
        <w:rPr>
          <w:rFonts w:ascii="Times New Roman" w:hAnsi="Times New Roman" w:cs="Times New Roman"/>
          <w:sz w:val="24"/>
          <w:szCs w:val="24"/>
        </w:rPr>
        <w:t>All measurements were performed in seven replicates.</w:t>
      </w:r>
    </w:p>
    <w:p w14:paraId="501DDDCA" w14:textId="77777777" w:rsidR="007F6F37" w:rsidRPr="007F6F37" w:rsidRDefault="007F6F37" w:rsidP="007F6F37">
      <w:pPr>
        <w:spacing w:line="360" w:lineRule="auto"/>
        <w:jc w:val="both"/>
        <w:rPr>
          <w:rFonts w:ascii="Times New Roman" w:hAnsi="Times New Roman" w:cs="Times New Roman"/>
          <w:b/>
          <w:bCs/>
          <w:sz w:val="24"/>
          <w:szCs w:val="24"/>
        </w:rPr>
      </w:pPr>
      <w:r w:rsidRPr="007F6F37">
        <w:rPr>
          <w:rFonts w:ascii="Times New Roman" w:hAnsi="Times New Roman" w:cs="Times New Roman"/>
          <w:b/>
          <w:bCs/>
          <w:sz w:val="24"/>
          <w:szCs w:val="24"/>
        </w:rPr>
        <w:t>2.4 Water Holding Capacity (WHC)</w:t>
      </w:r>
    </w:p>
    <w:p w14:paraId="24D27C3B" w14:textId="77777777" w:rsidR="007F6F37" w:rsidRPr="007F6F37" w:rsidRDefault="007F6F37" w:rsidP="00D240C5">
      <w:pPr>
        <w:spacing w:line="360" w:lineRule="auto"/>
        <w:ind w:firstLine="720"/>
        <w:jc w:val="both"/>
        <w:rPr>
          <w:rFonts w:ascii="Times New Roman" w:hAnsi="Times New Roman" w:cs="Times New Roman"/>
          <w:sz w:val="24"/>
          <w:szCs w:val="24"/>
        </w:rPr>
      </w:pPr>
      <w:r w:rsidRPr="007F6F37">
        <w:rPr>
          <w:rFonts w:ascii="Times New Roman" w:hAnsi="Times New Roman" w:cs="Times New Roman"/>
          <w:sz w:val="24"/>
          <w:szCs w:val="24"/>
        </w:rPr>
        <w:t xml:space="preserve">Water holding capacity was determined according to </w:t>
      </w:r>
      <w:proofErr w:type="spellStart"/>
      <w:r w:rsidRPr="007F6F37">
        <w:rPr>
          <w:rFonts w:ascii="Times New Roman" w:hAnsi="Times New Roman" w:cs="Times New Roman"/>
          <w:sz w:val="24"/>
          <w:szCs w:val="24"/>
        </w:rPr>
        <w:t>Verbeken</w:t>
      </w:r>
      <w:proofErr w:type="spellEnd"/>
      <w:r w:rsidRPr="007F6F37">
        <w:rPr>
          <w:rFonts w:ascii="Times New Roman" w:hAnsi="Times New Roman" w:cs="Times New Roman"/>
          <w:sz w:val="24"/>
          <w:szCs w:val="24"/>
        </w:rPr>
        <w:t xml:space="preserve"> et al. (2005). A 10 g sample was centrifuged at 12,000 × g for 30 min at 4°C. WHC was calculated as:</w:t>
      </w:r>
    </w:p>
    <w:p w14:paraId="39F4A1D9" w14:textId="7F099193" w:rsidR="007F6F37" w:rsidRPr="007F6F37" w:rsidRDefault="007F6F37" w:rsidP="007F6F37">
      <w:pPr>
        <w:spacing w:line="360" w:lineRule="auto"/>
        <w:jc w:val="both"/>
        <w:rPr>
          <w:rFonts w:ascii="Times New Roman" w:hAnsi="Times New Roman" w:cs="Times New Roman"/>
          <w:sz w:val="24"/>
          <w:szCs w:val="24"/>
        </w:rPr>
      </w:pPr>
      <m:oMathPara>
        <m:oMath>
          <m:r>
            <m:rPr>
              <m:nor/>
            </m:rPr>
            <w:rPr>
              <w:rFonts w:ascii="Times New Roman" w:hAnsi="Times New Roman" w:cs="Times New Roman"/>
              <w:sz w:val="24"/>
              <w:szCs w:val="24"/>
            </w:rPr>
            <m:t>WHC (%)</m:t>
          </m:r>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2</m:t>
                  </m:r>
                </m:sub>
              </m:sSub>
            </m:num>
            <m:den>
              <m:sSub>
                <m:sSubPr>
                  <m:ctrlPr>
                    <w:rPr>
                      <w:rFonts w:ascii="Cambria Math" w:hAnsi="Cambria Math" w:cs="Times New Roman"/>
                      <w:sz w:val="24"/>
                      <w:szCs w:val="24"/>
                    </w:rPr>
                  </m:ctrlPr>
                </m:sSubPr>
                <m:e>
                  <m:r>
                    <w:rPr>
                      <w:rFonts w:ascii="Cambria Math" w:hAnsi="Cambria Math" w:cs="Times New Roman"/>
                      <w:sz w:val="24"/>
                      <w:szCs w:val="24"/>
                    </w:rPr>
                    <m:t>W</m:t>
                  </m:r>
                </m:e>
                <m:sub>
                  <m:r>
                    <m:rPr>
                      <m:sty m:val="p"/>
                    </m:rPr>
                    <w:rPr>
                      <w:rFonts w:ascii="Cambria Math" w:hAnsi="Cambria Math" w:cs="Times New Roman"/>
                      <w:sz w:val="24"/>
                      <w:szCs w:val="24"/>
                    </w:rPr>
                    <m:t>1</m:t>
                  </m:r>
                </m:sub>
              </m:sSub>
            </m:den>
          </m:f>
          <m:r>
            <m:rPr>
              <m:sty m:val="p"/>
            </m:rPr>
            <w:rPr>
              <w:rFonts w:ascii="Cambria Math" w:hAnsi="Cambria Math" w:cs="Times New Roman"/>
              <w:sz w:val="24"/>
              <w:szCs w:val="24"/>
            </w:rPr>
            <m:t>×100</m:t>
          </m:r>
          <m:r>
            <m:rPr>
              <m:sty m:val="p"/>
            </m:rPr>
            <w:rPr>
              <w:rFonts w:ascii="Times New Roman" w:hAnsi="Times New Roman" w:cs="Times New Roman"/>
              <w:sz w:val="24"/>
              <w:szCs w:val="24"/>
            </w:rPr>
            <w:br/>
          </m:r>
        </m:oMath>
      </m:oMathPara>
    </w:p>
    <w:p w14:paraId="78F1E76F" w14:textId="77777777" w:rsidR="007F6F37" w:rsidRPr="007F6F37" w:rsidRDefault="007F6F37" w:rsidP="007F6F37">
      <w:pPr>
        <w:spacing w:line="360" w:lineRule="auto"/>
        <w:jc w:val="both"/>
        <w:rPr>
          <w:rFonts w:ascii="Times New Roman" w:hAnsi="Times New Roman" w:cs="Times New Roman"/>
          <w:sz w:val="24"/>
          <w:szCs w:val="24"/>
        </w:rPr>
      </w:pPr>
      <w:r w:rsidRPr="007F6F37">
        <w:rPr>
          <w:rFonts w:ascii="Times New Roman" w:hAnsi="Times New Roman" w:cs="Times New Roman"/>
          <w:sz w:val="24"/>
          <w:szCs w:val="24"/>
        </w:rPr>
        <w:lastRenderedPageBreak/>
        <w:t>Where:</w:t>
      </w:r>
      <w:r w:rsidRPr="007F6F37">
        <w:rPr>
          <w:rFonts w:ascii="Times New Roman" w:hAnsi="Times New Roman" w:cs="Times New Roman"/>
          <w:sz w:val="24"/>
          <w:szCs w:val="24"/>
        </w:rPr>
        <w:br/>
        <w:t>W₁ = Weight of sample before centrifugation (g)</w:t>
      </w:r>
      <w:r w:rsidRPr="007F6F37">
        <w:rPr>
          <w:rFonts w:ascii="Times New Roman" w:hAnsi="Times New Roman" w:cs="Times New Roman"/>
          <w:sz w:val="24"/>
          <w:szCs w:val="24"/>
        </w:rPr>
        <w:br/>
        <w:t>W₂ = Weight of sample after centrifugation (g)</w:t>
      </w:r>
    </w:p>
    <w:p w14:paraId="734872D9" w14:textId="128AF270" w:rsidR="007F6F37" w:rsidRPr="007F6F37" w:rsidRDefault="007F6F37" w:rsidP="007F6F37">
      <w:pPr>
        <w:spacing w:line="360" w:lineRule="auto"/>
        <w:jc w:val="both"/>
        <w:rPr>
          <w:rFonts w:ascii="Times New Roman" w:hAnsi="Times New Roman" w:cs="Times New Roman"/>
          <w:sz w:val="24"/>
          <w:szCs w:val="24"/>
        </w:rPr>
      </w:pPr>
    </w:p>
    <w:p w14:paraId="3D6AF3D5" w14:textId="77777777" w:rsidR="007F6F37" w:rsidRPr="007F6F37" w:rsidRDefault="007F6F37" w:rsidP="007F6F37">
      <w:pPr>
        <w:spacing w:line="360" w:lineRule="auto"/>
        <w:jc w:val="both"/>
        <w:rPr>
          <w:rFonts w:ascii="Times New Roman" w:hAnsi="Times New Roman" w:cs="Times New Roman"/>
          <w:b/>
          <w:bCs/>
          <w:sz w:val="24"/>
          <w:szCs w:val="24"/>
        </w:rPr>
      </w:pPr>
      <w:r w:rsidRPr="007F6F37">
        <w:rPr>
          <w:rFonts w:ascii="Times New Roman" w:hAnsi="Times New Roman" w:cs="Times New Roman"/>
          <w:b/>
          <w:bCs/>
          <w:sz w:val="24"/>
          <w:szCs w:val="24"/>
        </w:rPr>
        <w:t>2.5 SDS–Polyacrylamide Gel Electrophoresis (SDS–PAGE)</w:t>
      </w:r>
    </w:p>
    <w:p w14:paraId="4B18F5BD" w14:textId="77777777" w:rsidR="007F6F37" w:rsidRPr="007F6F37" w:rsidRDefault="007F6F37" w:rsidP="00D240C5">
      <w:pPr>
        <w:spacing w:line="360" w:lineRule="auto"/>
        <w:ind w:firstLine="720"/>
        <w:jc w:val="both"/>
        <w:rPr>
          <w:rFonts w:ascii="Times New Roman" w:hAnsi="Times New Roman" w:cs="Times New Roman"/>
          <w:sz w:val="24"/>
          <w:szCs w:val="24"/>
        </w:rPr>
      </w:pPr>
      <w:r w:rsidRPr="007F6F37">
        <w:rPr>
          <w:rFonts w:ascii="Times New Roman" w:hAnsi="Times New Roman" w:cs="Times New Roman"/>
          <w:sz w:val="24"/>
          <w:szCs w:val="24"/>
        </w:rPr>
        <w:t xml:space="preserve">Protein patterns were </w:t>
      </w:r>
      <w:proofErr w:type="spellStart"/>
      <w:r w:rsidRPr="007F6F37">
        <w:rPr>
          <w:rFonts w:ascii="Times New Roman" w:hAnsi="Times New Roman" w:cs="Times New Roman"/>
          <w:sz w:val="24"/>
          <w:szCs w:val="24"/>
        </w:rPr>
        <w:t>analyzed</w:t>
      </w:r>
      <w:proofErr w:type="spellEnd"/>
      <w:r w:rsidRPr="007F6F37">
        <w:rPr>
          <w:rFonts w:ascii="Times New Roman" w:hAnsi="Times New Roman" w:cs="Times New Roman"/>
          <w:sz w:val="24"/>
          <w:szCs w:val="24"/>
        </w:rPr>
        <w:t xml:space="preserve"> according to </w:t>
      </w:r>
      <w:proofErr w:type="spellStart"/>
      <w:r w:rsidRPr="007F6F37">
        <w:rPr>
          <w:rFonts w:ascii="Times New Roman" w:hAnsi="Times New Roman" w:cs="Times New Roman"/>
          <w:sz w:val="24"/>
          <w:szCs w:val="24"/>
        </w:rPr>
        <w:t>Laemmli</w:t>
      </w:r>
      <w:proofErr w:type="spellEnd"/>
      <w:r w:rsidRPr="007F6F37">
        <w:rPr>
          <w:rFonts w:ascii="Times New Roman" w:hAnsi="Times New Roman" w:cs="Times New Roman"/>
          <w:sz w:val="24"/>
          <w:szCs w:val="24"/>
        </w:rPr>
        <w:t xml:space="preserve"> (1970). Fish samples (3 g) were homogenized with 27 mL of 5% (w/v) SDS solution at 11,000 rpm for 1 min and incubated at 85°C for 1 h to solubilize proteins. The homogenate was centrifuged at 8000 × g for 20 min at 26–28°C (Eppendorf 5810R, Germany).</w:t>
      </w:r>
    </w:p>
    <w:p w14:paraId="179838D1" w14:textId="77777777" w:rsidR="007F6F37" w:rsidRPr="007F6F37" w:rsidRDefault="007F6F37" w:rsidP="00D240C5">
      <w:pPr>
        <w:spacing w:line="360" w:lineRule="auto"/>
        <w:ind w:firstLine="720"/>
        <w:jc w:val="both"/>
        <w:rPr>
          <w:rFonts w:ascii="Times New Roman" w:hAnsi="Times New Roman" w:cs="Times New Roman"/>
          <w:sz w:val="24"/>
          <w:szCs w:val="24"/>
        </w:rPr>
      </w:pPr>
      <w:r w:rsidRPr="007F6F37">
        <w:rPr>
          <w:rFonts w:ascii="Times New Roman" w:hAnsi="Times New Roman" w:cs="Times New Roman"/>
          <w:sz w:val="24"/>
          <w:szCs w:val="24"/>
        </w:rPr>
        <w:t>Protein concentration was determined using the Biuret method. Samples were mixed (1:1, v/v) with sample buffer (0.5 M Tris–HCl, pH 6.8, 4% SDS, 20% glycerol, 10% β-</w:t>
      </w:r>
      <w:proofErr w:type="spellStart"/>
      <w:r w:rsidRPr="007F6F37">
        <w:rPr>
          <w:rFonts w:ascii="Times New Roman" w:hAnsi="Times New Roman" w:cs="Times New Roman"/>
          <w:sz w:val="24"/>
          <w:szCs w:val="24"/>
        </w:rPr>
        <w:t>mercaptoethanol</w:t>
      </w:r>
      <w:proofErr w:type="spellEnd"/>
      <w:r w:rsidRPr="007F6F37">
        <w:rPr>
          <w:rFonts w:ascii="Times New Roman" w:hAnsi="Times New Roman" w:cs="Times New Roman"/>
          <w:sz w:val="24"/>
          <w:szCs w:val="24"/>
        </w:rPr>
        <w:t xml:space="preserve">) and boiled for 3 min. Aliquots (5 </w:t>
      </w:r>
      <w:proofErr w:type="spellStart"/>
      <w:r w:rsidRPr="007F6F37">
        <w:rPr>
          <w:rFonts w:ascii="Times New Roman" w:hAnsi="Times New Roman" w:cs="Times New Roman"/>
          <w:sz w:val="24"/>
          <w:szCs w:val="24"/>
        </w:rPr>
        <w:t>μg</w:t>
      </w:r>
      <w:proofErr w:type="spellEnd"/>
      <w:r w:rsidRPr="007F6F37">
        <w:rPr>
          <w:rFonts w:ascii="Times New Roman" w:hAnsi="Times New Roman" w:cs="Times New Roman"/>
          <w:sz w:val="24"/>
          <w:szCs w:val="24"/>
        </w:rPr>
        <w:t xml:space="preserve"> protein) were loaded onto 10% resolving and 4% stacking gels. Electrophoresis was performed at 15 mA/gel using a Hoefer unit (Hoefer Inc., USA).</w:t>
      </w:r>
    </w:p>
    <w:p w14:paraId="45C865A5" w14:textId="77777777" w:rsidR="007F6F37" w:rsidRPr="007F6F37" w:rsidRDefault="007F6F37" w:rsidP="00D240C5">
      <w:pPr>
        <w:spacing w:line="360" w:lineRule="auto"/>
        <w:ind w:firstLine="720"/>
        <w:jc w:val="both"/>
        <w:rPr>
          <w:rFonts w:ascii="Times New Roman" w:hAnsi="Times New Roman" w:cs="Times New Roman"/>
          <w:sz w:val="24"/>
          <w:szCs w:val="24"/>
        </w:rPr>
      </w:pPr>
      <w:r w:rsidRPr="007F6F37">
        <w:rPr>
          <w:rFonts w:ascii="Times New Roman" w:hAnsi="Times New Roman" w:cs="Times New Roman"/>
          <w:sz w:val="24"/>
          <w:szCs w:val="24"/>
        </w:rPr>
        <w:t>Gels were stained with 0.02% Coomassie Brilliant Blue R-250 and destained using methanol–acetic acid solution.</w:t>
      </w:r>
    </w:p>
    <w:p w14:paraId="22356DB8" w14:textId="77777777" w:rsidR="007F6F37" w:rsidRPr="007F6F37" w:rsidRDefault="007F6F37" w:rsidP="007F6F37">
      <w:pPr>
        <w:spacing w:line="360" w:lineRule="auto"/>
        <w:jc w:val="both"/>
        <w:rPr>
          <w:rFonts w:ascii="Times New Roman" w:hAnsi="Times New Roman" w:cs="Times New Roman"/>
          <w:b/>
          <w:bCs/>
          <w:sz w:val="24"/>
          <w:szCs w:val="24"/>
        </w:rPr>
      </w:pPr>
      <w:r w:rsidRPr="007F6F37">
        <w:rPr>
          <w:rFonts w:ascii="Times New Roman" w:hAnsi="Times New Roman" w:cs="Times New Roman"/>
          <w:b/>
          <w:bCs/>
          <w:sz w:val="24"/>
          <w:szCs w:val="24"/>
        </w:rPr>
        <w:t>2.6 Colour Analysis</w:t>
      </w:r>
    </w:p>
    <w:p w14:paraId="76BEFCEA" w14:textId="77777777" w:rsidR="007F6F37" w:rsidRPr="007F6F37" w:rsidRDefault="007F6F37" w:rsidP="007F6F37">
      <w:pPr>
        <w:spacing w:line="360" w:lineRule="auto"/>
        <w:jc w:val="both"/>
        <w:rPr>
          <w:rFonts w:ascii="Times New Roman" w:hAnsi="Times New Roman" w:cs="Times New Roman"/>
          <w:sz w:val="24"/>
          <w:szCs w:val="24"/>
        </w:rPr>
      </w:pPr>
      <w:r w:rsidRPr="007F6F37">
        <w:rPr>
          <w:rFonts w:ascii="Times New Roman" w:hAnsi="Times New Roman" w:cs="Times New Roman"/>
          <w:sz w:val="24"/>
          <w:szCs w:val="24"/>
        </w:rPr>
        <w:t xml:space="preserve">Colour parameters (L*, a*, b*) were measured using a Hunter </w:t>
      </w:r>
      <w:proofErr w:type="spellStart"/>
      <w:r w:rsidRPr="007F6F37">
        <w:rPr>
          <w:rFonts w:ascii="Times New Roman" w:hAnsi="Times New Roman" w:cs="Times New Roman"/>
          <w:sz w:val="24"/>
          <w:szCs w:val="24"/>
        </w:rPr>
        <w:t>LabScan</w:t>
      </w:r>
      <w:proofErr w:type="spellEnd"/>
      <w:r w:rsidRPr="007F6F37">
        <w:rPr>
          <w:rFonts w:ascii="Times New Roman" w:hAnsi="Times New Roman" w:cs="Times New Roman"/>
          <w:sz w:val="24"/>
          <w:szCs w:val="24"/>
        </w:rPr>
        <w:t xml:space="preserve"> XE colorimeter (Hunter Associates Laboratory, USA) with </w:t>
      </w:r>
      <w:proofErr w:type="spellStart"/>
      <w:r w:rsidRPr="007F6F37">
        <w:rPr>
          <w:rFonts w:ascii="Times New Roman" w:hAnsi="Times New Roman" w:cs="Times New Roman"/>
          <w:sz w:val="24"/>
          <w:szCs w:val="24"/>
        </w:rPr>
        <w:t>illuminant</w:t>
      </w:r>
      <w:proofErr w:type="spellEnd"/>
      <w:r w:rsidRPr="007F6F37">
        <w:rPr>
          <w:rFonts w:ascii="Times New Roman" w:hAnsi="Times New Roman" w:cs="Times New Roman"/>
          <w:sz w:val="24"/>
          <w:szCs w:val="24"/>
        </w:rPr>
        <w:t xml:space="preserve"> D65 and 10° observer angle. Samples (2.5 cm diameter × 3 cm height) were equilibrated at room temperature for 30 min before analysis.</w:t>
      </w:r>
    </w:p>
    <w:p w14:paraId="17F98B61" w14:textId="77777777" w:rsidR="007F6F37" w:rsidRPr="007F6F37" w:rsidRDefault="007F6F37" w:rsidP="007F6F37">
      <w:pPr>
        <w:spacing w:line="360" w:lineRule="auto"/>
        <w:jc w:val="both"/>
        <w:rPr>
          <w:rFonts w:ascii="Times New Roman" w:hAnsi="Times New Roman" w:cs="Times New Roman"/>
          <w:sz w:val="24"/>
          <w:szCs w:val="24"/>
        </w:rPr>
      </w:pPr>
      <w:r w:rsidRPr="007F6F37">
        <w:rPr>
          <w:rFonts w:ascii="Times New Roman" w:hAnsi="Times New Roman" w:cs="Times New Roman"/>
          <w:sz w:val="24"/>
          <w:szCs w:val="24"/>
        </w:rPr>
        <w:t>Whiteness index was calculated according to Park (1995):</w:t>
      </w:r>
    </w:p>
    <w:p w14:paraId="5B64D124" w14:textId="77B5E874" w:rsidR="007F6F37" w:rsidRPr="007F6F37" w:rsidRDefault="007F6F37" w:rsidP="007F6F37">
      <w:pPr>
        <w:spacing w:line="360" w:lineRule="auto"/>
        <w:jc w:val="both"/>
        <w:rPr>
          <w:rFonts w:ascii="Times New Roman" w:hAnsi="Times New Roman" w:cs="Times New Roman"/>
          <w:sz w:val="24"/>
          <w:szCs w:val="24"/>
        </w:rPr>
      </w:pPr>
      <m:oMathPara>
        <m:oMath>
          <m:r>
            <m:rPr>
              <m:nor/>
            </m:rPr>
            <w:rPr>
              <w:rFonts w:ascii="Times New Roman" w:hAnsi="Times New Roman" w:cs="Times New Roman"/>
              <w:sz w:val="24"/>
              <w:szCs w:val="24"/>
            </w:rPr>
            <m:t>Whiteness</m:t>
          </m:r>
          <m:r>
            <m:rPr>
              <m:sty m:val="p"/>
            </m:rPr>
            <w:rPr>
              <w:rFonts w:ascii="Cambria Math" w:hAnsi="Cambria Math" w:cs="Times New Roman"/>
              <w:sz w:val="24"/>
              <w:szCs w:val="24"/>
            </w:rPr>
            <m:t>=100-</m:t>
          </m:r>
          <m:rad>
            <m:radPr>
              <m:degHide m:val="1"/>
              <m:ctrlPr>
                <w:rPr>
                  <w:rFonts w:ascii="Cambria Math" w:hAnsi="Cambria Math" w:cs="Times New Roman"/>
                  <w:sz w:val="24"/>
                  <w:szCs w:val="24"/>
                </w:rPr>
              </m:ctrlPr>
            </m:radPr>
            <m:deg/>
            <m:e>
              <m:d>
                <m:dPr>
                  <m:endChr m:val=""/>
                  <m:ctrlPr>
                    <w:rPr>
                      <w:rFonts w:ascii="Cambria Math" w:hAnsi="Cambria Math" w:cs="Times New Roman"/>
                      <w:sz w:val="24"/>
                      <w:szCs w:val="24"/>
                    </w:rPr>
                  </m:ctrlPr>
                </m:dPr>
                <m:e>
                  <m:r>
                    <m:rPr>
                      <m:sty m:val="p"/>
                    </m:rPr>
                    <w:rPr>
                      <w:rFonts w:ascii="Cambria Math" w:hAnsi="Cambria Math" w:cs="Times New Roman"/>
                      <w:sz w:val="24"/>
                      <w:szCs w:val="24"/>
                    </w:rPr>
                    <m:t>100-</m:t>
                  </m:r>
                  <m:sSup>
                    <m:sSupPr>
                      <m:ctrlPr>
                        <w:rPr>
                          <w:rFonts w:ascii="Cambria Math" w:hAnsi="Cambria Math" w:cs="Times New Roman"/>
                          <w:sz w:val="24"/>
                          <w:szCs w:val="24"/>
                        </w:rPr>
                      </m:ctrlPr>
                    </m:sSupPr>
                    <m:e>
                      <m:r>
                        <w:rPr>
                          <w:rFonts w:ascii="Cambria Math" w:hAnsi="Cambria Math" w:cs="Times New Roman"/>
                          <w:sz w:val="24"/>
                          <w:szCs w:val="24"/>
                        </w:rPr>
                        <m:t>L</m:t>
                      </m:r>
                    </m:e>
                    <m:sup>
                      <m:r>
                        <m:rPr>
                          <m:sty m:val="p"/>
                        </m:rPr>
                        <w:rPr>
                          <w:rFonts w:ascii="Cambria Math" w:hAnsi="Cambria Math" w:cs="Times New Roman"/>
                          <w:sz w:val="24"/>
                          <w:szCs w:val="24"/>
                        </w:rPr>
                        <m:t>*</m:t>
                      </m:r>
                    </m:sup>
                  </m:sSup>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a</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b</m:t>
                      </m:r>
                    </m:e>
                    <m:sup>
                      <m:r>
                        <m:rPr>
                          <m:sty m:val="p"/>
                        </m:rPr>
                        <w:rPr>
                          <w:rFonts w:ascii="Cambria Math" w:hAnsi="Cambria Math" w:cs="Times New Roman"/>
                          <w:sz w:val="24"/>
                          <w:szCs w:val="24"/>
                        </w:rPr>
                        <m:t>*2</m:t>
                      </m:r>
                    </m:sup>
                  </m:sSup>
                </m:e>
              </m:d>
            </m:e>
          </m:rad>
          <m:r>
            <m:rPr>
              <m:sty m:val="p"/>
            </m:rPr>
            <w:rPr>
              <w:rFonts w:ascii="Times New Roman" w:hAnsi="Times New Roman" w:cs="Times New Roman"/>
              <w:sz w:val="24"/>
              <w:szCs w:val="24"/>
            </w:rPr>
            <w:br/>
          </m:r>
        </m:oMath>
      </m:oMathPara>
    </w:p>
    <w:p w14:paraId="49B55749" w14:textId="77777777" w:rsidR="007F6F37" w:rsidRPr="007F6F37" w:rsidRDefault="007F6F37" w:rsidP="007F6F37">
      <w:pPr>
        <w:spacing w:line="360" w:lineRule="auto"/>
        <w:jc w:val="both"/>
        <w:rPr>
          <w:rFonts w:ascii="Times New Roman" w:hAnsi="Times New Roman" w:cs="Times New Roman"/>
          <w:b/>
          <w:bCs/>
          <w:sz w:val="24"/>
          <w:szCs w:val="24"/>
        </w:rPr>
      </w:pPr>
      <w:r w:rsidRPr="007F6F37">
        <w:rPr>
          <w:rFonts w:ascii="Times New Roman" w:hAnsi="Times New Roman" w:cs="Times New Roman"/>
          <w:b/>
          <w:bCs/>
          <w:sz w:val="24"/>
          <w:szCs w:val="24"/>
        </w:rPr>
        <w:t>2.7 Texture Profile Analysis (TPA)</w:t>
      </w:r>
    </w:p>
    <w:p w14:paraId="4CE2782A" w14:textId="77777777" w:rsidR="007F6F37" w:rsidRPr="007F6F37" w:rsidRDefault="007F6F37" w:rsidP="00D240C5">
      <w:pPr>
        <w:spacing w:line="360" w:lineRule="auto"/>
        <w:ind w:firstLine="720"/>
        <w:jc w:val="both"/>
        <w:rPr>
          <w:rFonts w:ascii="Times New Roman" w:hAnsi="Times New Roman" w:cs="Times New Roman"/>
          <w:sz w:val="24"/>
          <w:szCs w:val="24"/>
        </w:rPr>
      </w:pPr>
      <w:r w:rsidRPr="007F6F37">
        <w:rPr>
          <w:rFonts w:ascii="Times New Roman" w:hAnsi="Times New Roman" w:cs="Times New Roman"/>
          <w:sz w:val="24"/>
          <w:szCs w:val="24"/>
        </w:rPr>
        <w:t>Textural properties including hardness, cohesiveness, adhesiveness, and springiness were measured using a Texture Analyzer (TX-700, Lamy Rheology, France) equipped with a 50 mm cylindrical probe and 50 kg load cell.</w:t>
      </w:r>
    </w:p>
    <w:p w14:paraId="2728CBA2" w14:textId="77777777" w:rsidR="007F6F37" w:rsidRPr="007F6F37" w:rsidRDefault="007F6F37" w:rsidP="00D240C5">
      <w:pPr>
        <w:spacing w:line="360" w:lineRule="auto"/>
        <w:ind w:firstLine="720"/>
        <w:jc w:val="both"/>
        <w:rPr>
          <w:rFonts w:ascii="Times New Roman" w:hAnsi="Times New Roman" w:cs="Times New Roman"/>
          <w:sz w:val="24"/>
          <w:szCs w:val="24"/>
        </w:rPr>
      </w:pPr>
      <w:r w:rsidRPr="007F6F37">
        <w:rPr>
          <w:rFonts w:ascii="Times New Roman" w:hAnsi="Times New Roman" w:cs="Times New Roman"/>
          <w:sz w:val="24"/>
          <w:szCs w:val="24"/>
        </w:rPr>
        <w:t xml:space="preserve">Samples (2.5 cm diameter × 3 cm height) were compressed twice to 40% deformation at a crosshead speed of 1 mm/s with a 5 s interval between compressions. The force–time </w:t>
      </w:r>
      <w:r w:rsidRPr="007F6F37">
        <w:rPr>
          <w:rFonts w:ascii="Times New Roman" w:hAnsi="Times New Roman" w:cs="Times New Roman"/>
          <w:sz w:val="24"/>
          <w:szCs w:val="24"/>
        </w:rPr>
        <w:lastRenderedPageBreak/>
        <w:t>curves were recorded and textural parameters were calculated automatically by the instrument software.</w:t>
      </w:r>
    </w:p>
    <w:p w14:paraId="6318E0AA" w14:textId="5863CD22" w:rsidR="007F6F37" w:rsidRDefault="007F6F37" w:rsidP="007F6F37">
      <w:pPr>
        <w:spacing w:line="360" w:lineRule="auto"/>
        <w:jc w:val="both"/>
        <w:rPr>
          <w:rFonts w:ascii="Times New Roman" w:hAnsi="Times New Roman" w:cs="Times New Roman"/>
          <w:sz w:val="24"/>
          <w:szCs w:val="24"/>
        </w:rPr>
      </w:pPr>
    </w:p>
    <w:p w14:paraId="22FD7FAE" w14:textId="77777777" w:rsidR="00D240C5" w:rsidRPr="007F6F37" w:rsidRDefault="00D240C5" w:rsidP="007F6F37">
      <w:pPr>
        <w:spacing w:line="360" w:lineRule="auto"/>
        <w:jc w:val="both"/>
        <w:rPr>
          <w:rFonts w:ascii="Times New Roman" w:hAnsi="Times New Roman" w:cs="Times New Roman"/>
          <w:sz w:val="24"/>
          <w:szCs w:val="24"/>
        </w:rPr>
      </w:pPr>
    </w:p>
    <w:p w14:paraId="4C6FB94A" w14:textId="77777777" w:rsidR="007F6F37" w:rsidRPr="007F6F37" w:rsidRDefault="007F6F37" w:rsidP="007F6F37">
      <w:pPr>
        <w:spacing w:line="360" w:lineRule="auto"/>
        <w:jc w:val="both"/>
        <w:rPr>
          <w:rFonts w:ascii="Times New Roman" w:hAnsi="Times New Roman" w:cs="Times New Roman"/>
          <w:b/>
          <w:bCs/>
          <w:sz w:val="24"/>
          <w:szCs w:val="24"/>
        </w:rPr>
      </w:pPr>
      <w:r w:rsidRPr="007F6F37">
        <w:rPr>
          <w:rFonts w:ascii="Times New Roman" w:hAnsi="Times New Roman" w:cs="Times New Roman"/>
          <w:b/>
          <w:bCs/>
          <w:sz w:val="24"/>
          <w:szCs w:val="24"/>
        </w:rPr>
        <w:t>2.8 Microstructure Analysis</w:t>
      </w:r>
    </w:p>
    <w:p w14:paraId="75243C6C" w14:textId="77777777" w:rsidR="007F6F37" w:rsidRPr="007F6F37" w:rsidRDefault="007F6F37" w:rsidP="00D240C5">
      <w:pPr>
        <w:spacing w:line="360" w:lineRule="auto"/>
        <w:ind w:firstLine="720"/>
        <w:jc w:val="both"/>
        <w:rPr>
          <w:rFonts w:ascii="Times New Roman" w:hAnsi="Times New Roman" w:cs="Times New Roman"/>
          <w:sz w:val="24"/>
          <w:szCs w:val="24"/>
        </w:rPr>
      </w:pPr>
      <w:r w:rsidRPr="007F6F37">
        <w:rPr>
          <w:rFonts w:ascii="Times New Roman" w:hAnsi="Times New Roman" w:cs="Times New Roman"/>
          <w:sz w:val="24"/>
          <w:szCs w:val="24"/>
        </w:rPr>
        <w:t>Microstructure was examined using scanning electron microscopy (SEM) following Maqsood et al. (2012). Samples were cut into cubes (4 × 4 × 4 mm³) and fixed in 3% glutaraldehyde. After rinsing, samples were dehydrated through graded ethanol (50–100%), mounted on bronze stubs, and sputter-coated with gold.</w:t>
      </w:r>
    </w:p>
    <w:p w14:paraId="0A2EF4B2" w14:textId="77777777" w:rsidR="007F6F37" w:rsidRPr="007F6F37" w:rsidRDefault="007F6F37" w:rsidP="00D240C5">
      <w:pPr>
        <w:spacing w:line="360" w:lineRule="auto"/>
        <w:ind w:firstLine="720"/>
        <w:jc w:val="both"/>
        <w:rPr>
          <w:rFonts w:ascii="Times New Roman" w:hAnsi="Times New Roman" w:cs="Times New Roman"/>
          <w:sz w:val="24"/>
          <w:szCs w:val="24"/>
        </w:rPr>
      </w:pPr>
      <w:r w:rsidRPr="007F6F37">
        <w:rPr>
          <w:rFonts w:ascii="Times New Roman" w:hAnsi="Times New Roman" w:cs="Times New Roman"/>
          <w:sz w:val="24"/>
          <w:szCs w:val="24"/>
        </w:rPr>
        <w:t>Observations were performed using SEM (JEOL JSM-5800 LV, Tokyo, Japan) at 15 kV accelerating voltage.</w:t>
      </w:r>
    </w:p>
    <w:p w14:paraId="082B4D87" w14:textId="77777777" w:rsidR="007F6F37" w:rsidRPr="007F6F37" w:rsidRDefault="007F6F37" w:rsidP="007F6F37">
      <w:pPr>
        <w:spacing w:line="360" w:lineRule="auto"/>
        <w:jc w:val="both"/>
        <w:rPr>
          <w:rFonts w:ascii="Times New Roman" w:hAnsi="Times New Roman" w:cs="Times New Roman"/>
          <w:b/>
          <w:bCs/>
          <w:sz w:val="24"/>
          <w:szCs w:val="24"/>
        </w:rPr>
      </w:pPr>
      <w:r w:rsidRPr="007F6F37">
        <w:rPr>
          <w:rFonts w:ascii="Times New Roman" w:hAnsi="Times New Roman" w:cs="Times New Roman"/>
          <w:b/>
          <w:bCs/>
          <w:sz w:val="24"/>
          <w:szCs w:val="24"/>
        </w:rPr>
        <w:t>2.9 Statistical Analysis</w:t>
      </w:r>
    </w:p>
    <w:p w14:paraId="0049DC6F" w14:textId="77777777" w:rsidR="007F6F37" w:rsidRDefault="007F6F37" w:rsidP="00D240C5">
      <w:pPr>
        <w:spacing w:line="360" w:lineRule="auto"/>
        <w:ind w:firstLine="720"/>
        <w:jc w:val="both"/>
        <w:rPr>
          <w:rFonts w:ascii="Times New Roman" w:hAnsi="Times New Roman" w:cs="Times New Roman"/>
          <w:sz w:val="24"/>
          <w:szCs w:val="24"/>
        </w:rPr>
      </w:pPr>
      <w:r w:rsidRPr="007F6F37">
        <w:rPr>
          <w:rFonts w:ascii="Times New Roman" w:hAnsi="Times New Roman" w:cs="Times New Roman"/>
          <w:sz w:val="24"/>
          <w:szCs w:val="24"/>
        </w:rPr>
        <w:t xml:space="preserve">Data were </w:t>
      </w:r>
      <w:proofErr w:type="spellStart"/>
      <w:r w:rsidRPr="007F6F37">
        <w:rPr>
          <w:rFonts w:ascii="Times New Roman" w:hAnsi="Times New Roman" w:cs="Times New Roman"/>
          <w:sz w:val="24"/>
          <w:szCs w:val="24"/>
        </w:rPr>
        <w:t>analyzed</w:t>
      </w:r>
      <w:proofErr w:type="spellEnd"/>
      <w:r w:rsidRPr="007F6F37">
        <w:rPr>
          <w:rFonts w:ascii="Times New Roman" w:hAnsi="Times New Roman" w:cs="Times New Roman"/>
          <w:sz w:val="24"/>
          <w:szCs w:val="24"/>
        </w:rPr>
        <w:t xml:space="preserve"> using one-way analysis of variance (ANOVA) in SPSS version 22.0 (SPSS Inc., USA). Significant differences among means were determined using Duncan’s Multiple Range Test (DMRT) at a significance level of P &lt; 0.05.</w:t>
      </w:r>
    </w:p>
    <w:p w14:paraId="0F80F2BD" w14:textId="77777777" w:rsidR="00D240C5" w:rsidRPr="00D240C5" w:rsidRDefault="00D240C5" w:rsidP="00D240C5">
      <w:pPr>
        <w:spacing w:line="360" w:lineRule="auto"/>
        <w:jc w:val="both"/>
        <w:rPr>
          <w:rFonts w:ascii="Times New Roman" w:hAnsi="Times New Roman" w:cs="Times New Roman"/>
          <w:b/>
          <w:bCs/>
          <w:sz w:val="24"/>
          <w:szCs w:val="24"/>
        </w:rPr>
      </w:pPr>
      <w:r w:rsidRPr="00D240C5">
        <w:rPr>
          <w:rFonts w:ascii="Times New Roman" w:hAnsi="Times New Roman" w:cs="Times New Roman"/>
          <w:b/>
          <w:bCs/>
          <w:sz w:val="24"/>
          <w:szCs w:val="24"/>
        </w:rPr>
        <w:t>3. Results and Discussion</w:t>
      </w:r>
    </w:p>
    <w:p w14:paraId="60ECF41B" w14:textId="77777777" w:rsidR="00D240C5" w:rsidRPr="00D240C5" w:rsidRDefault="00D240C5" w:rsidP="00D240C5">
      <w:pPr>
        <w:spacing w:line="360" w:lineRule="auto"/>
        <w:ind w:firstLine="720"/>
        <w:jc w:val="both"/>
        <w:rPr>
          <w:rFonts w:ascii="Times New Roman" w:hAnsi="Times New Roman" w:cs="Times New Roman"/>
          <w:sz w:val="24"/>
          <w:szCs w:val="24"/>
        </w:rPr>
      </w:pPr>
      <w:r w:rsidRPr="00D240C5">
        <w:rPr>
          <w:rFonts w:ascii="Times New Roman" w:hAnsi="Times New Roman" w:cs="Times New Roman"/>
          <w:sz w:val="24"/>
          <w:szCs w:val="24"/>
        </w:rPr>
        <w:t xml:space="preserve">The functional properties, including gel strength and water holding capacity (WHC), of control and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-treated sausages are presented in Table 1.</w:t>
      </w:r>
    </w:p>
    <w:p w14:paraId="0AD7DB90" w14:textId="77777777" w:rsidR="00D240C5" w:rsidRPr="00D240C5" w:rsidRDefault="00D240C5" w:rsidP="00D240C5">
      <w:pPr>
        <w:spacing w:line="360" w:lineRule="auto"/>
        <w:jc w:val="both"/>
        <w:rPr>
          <w:rFonts w:ascii="Times New Roman" w:hAnsi="Times New Roman" w:cs="Times New Roman"/>
          <w:b/>
          <w:bCs/>
          <w:sz w:val="24"/>
          <w:szCs w:val="24"/>
        </w:rPr>
      </w:pPr>
      <w:r w:rsidRPr="00D240C5">
        <w:rPr>
          <w:rFonts w:ascii="Times New Roman" w:hAnsi="Times New Roman" w:cs="Times New Roman"/>
          <w:b/>
          <w:bCs/>
          <w:sz w:val="24"/>
          <w:szCs w:val="24"/>
        </w:rPr>
        <w:t>3.1 Gel Strength</w:t>
      </w:r>
    </w:p>
    <w:p w14:paraId="160EDF2F" w14:textId="77777777" w:rsidR="00D240C5" w:rsidRPr="00D240C5" w:rsidRDefault="00D240C5" w:rsidP="00D240C5">
      <w:pPr>
        <w:spacing w:line="360" w:lineRule="auto"/>
        <w:ind w:firstLine="720"/>
        <w:jc w:val="both"/>
        <w:rPr>
          <w:rFonts w:ascii="Times New Roman" w:hAnsi="Times New Roman" w:cs="Times New Roman"/>
          <w:sz w:val="24"/>
          <w:szCs w:val="24"/>
        </w:rPr>
      </w:pP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 significantly influenced (P &lt; 0.05) the gel strength of fish mince sausages (Figure 1). The control sample exhibited a gel strength of 127.99 </w:t>
      </w:r>
      <w:proofErr w:type="spellStart"/>
      <w:r w:rsidRPr="00D240C5">
        <w:rPr>
          <w:rFonts w:ascii="Times New Roman" w:hAnsi="Times New Roman" w:cs="Times New Roman"/>
          <w:sz w:val="24"/>
          <w:szCs w:val="24"/>
        </w:rPr>
        <w:t>g·cm</w:t>
      </w:r>
      <w:proofErr w:type="spellEnd"/>
      <w:r w:rsidRPr="00D240C5">
        <w:rPr>
          <w:rFonts w:ascii="Times New Roman" w:hAnsi="Times New Roman" w:cs="Times New Roman"/>
          <w:sz w:val="24"/>
          <w:szCs w:val="24"/>
        </w:rPr>
        <w:t xml:space="preserve">, whereas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-treated samples showed values ranging from 260.78 to 380.20 </w:t>
      </w:r>
      <w:proofErr w:type="spellStart"/>
      <w:r w:rsidRPr="00D240C5">
        <w:rPr>
          <w:rFonts w:ascii="Times New Roman" w:hAnsi="Times New Roman" w:cs="Times New Roman"/>
          <w:sz w:val="24"/>
          <w:szCs w:val="24"/>
        </w:rPr>
        <w:t>g·cm</w:t>
      </w:r>
      <w:proofErr w:type="spellEnd"/>
      <w:r w:rsidRPr="00D240C5">
        <w:rPr>
          <w:rFonts w:ascii="Times New Roman" w:hAnsi="Times New Roman" w:cs="Times New Roman"/>
          <w:sz w:val="24"/>
          <w:szCs w:val="24"/>
        </w:rPr>
        <w:t xml:space="preserve">. A progressive increase in gel strength was observed with increasing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 concentration (0.5–1.5%).</w:t>
      </w:r>
    </w:p>
    <w:p w14:paraId="5394C692" w14:textId="77777777" w:rsidR="00D240C5" w:rsidRPr="00D240C5" w:rsidRDefault="00D240C5" w:rsidP="00D240C5">
      <w:pPr>
        <w:spacing w:line="360" w:lineRule="auto"/>
        <w:ind w:firstLine="720"/>
        <w:jc w:val="both"/>
        <w:rPr>
          <w:rFonts w:ascii="Times New Roman" w:hAnsi="Times New Roman" w:cs="Times New Roman"/>
          <w:sz w:val="24"/>
          <w:szCs w:val="24"/>
        </w:rPr>
      </w:pPr>
      <w:r w:rsidRPr="00D240C5">
        <w:rPr>
          <w:rFonts w:ascii="Times New Roman" w:hAnsi="Times New Roman" w:cs="Times New Roman"/>
          <w:sz w:val="24"/>
          <w:szCs w:val="24"/>
        </w:rPr>
        <w:t xml:space="preserve">The enhancement in gel strength can be attributed to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-induced protein cross-linking through ε-(γ-glutamyl) lysine covalent bonds, resulting in a stronger three-dimensional gel network (Motoki and Seguro, 1998). Such cross-linking stabilizes myosin molecules and protects gel-forming proteins from thermal denaturation during the setting process.</w:t>
      </w:r>
    </w:p>
    <w:p w14:paraId="0D92A73C" w14:textId="77777777" w:rsidR="00D240C5" w:rsidRPr="00D240C5" w:rsidRDefault="00D240C5" w:rsidP="00D240C5">
      <w:pPr>
        <w:spacing w:line="360" w:lineRule="auto"/>
        <w:ind w:firstLine="720"/>
        <w:jc w:val="both"/>
        <w:rPr>
          <w:rFonts w:ascii="Times New Roman" w:hAnsi="Times New Roman" w:cs="Times New Roman"/>
          <w:sz w:val="24"/>
          <w:szCs w:val="24"/>
        </w:rPr>
      </w:pPr>
      <w:r w:rsidRPr="00D240C5">
        <w:rPr>
          <w:rFonts w:ascii="Times New Roman" w:hAnsi="Times New Roman" w:cs="Times New Roman"/>
          <w:sz w:val="24"/>
          <w:szCs w:val="24"/>
        </w:rPr>
        <w:t xml:space="preserve">Similar improvements in gel strength with increasing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 concentration have been reported in restructured tuna steak (</w:t>
      </w:r>
      <w:proofErr w:type="spellStart"/>
      <w:r w:rsidRPr="00D240C5">
        <w:rPr>
          <w:rFonts w:ascii="Times New Roman" w:hAnsi="Times New Roman" w:cs="Times New Roman"/>
          <w:sz w:val="24"/>
          <w:szCs w:val="24"/>
        </w:rPr>
        <w:t>Ardiansyah</w:t>
      </w:r>
      <w:proofErr w:type="spellEnd"/>
      <w:r w:rsidRPr="00D240C5">
        <w:rPr>
          <w:rFonts w:ascii="Times New Roman" w:hAnsi="Times New Roman" w:cs="Times New Roman"/>
          <w:sz w:val="24"/>
          <w:szCs w:val="24"/>
        </w:rPr>
        <w:t xml:space="preserve"> and </w:t>
      </w:r>
      <w:proofErr w:type="spellStart"/>
      <w:r w:rsidRPr="00D240C5">
        <w:rPr>
          <w:rFonts w:ascii="Times New Roman" w:hAnsi="Times New Roman" w:cs="Times New Roman"/>
          <w:sz w:val="24"/>
          <w:szCs w:val="24"/>
        </w:rPr>
        <w:t>Sahubawa</w:t>
      </w:r>
      <w:proofErr w:type="spellEnd"/>
      <w:r w:rsidRPr="00D240C5">
        <w:rPr>
          <w:rFonts w:ascii="Times New Roman" w:hAnsi="Times New Roman" w:cs="Times New Roman"/>
          <w:sz w:val="24"/>
          <w:szCs w:val="24"/>
        </w:rPr>
        <w:t xml:space="preserve">, 2020) and lizard fish mince </w:t>
      </w:r>
      <w:r w:rsidRPr="00D240C5">
        <w:rPr>
          <w:rFonts w:ascii="Times New Roman" w:hAnsi="Times New Roman" w:cs="Times New Roman"/>
          <w:sz w:val="24"/>
          <w:szCs w:val="24"/>
        </w:rPr>
        <w:lastRenderedPageBreak/>
        <w:t>gels (</w:t>
      </w:r>
      <w:proofErr w:type="spellStart"/>
      <w:r w:rsidRPr="00D240C5">
        <w:rPr>
          <w:rFonts w:ascii="Times New Roman" w:hAnsi="Times New Roman" w:cs="Times New Roman"/>
          <w:sz w:val="24"/>
          <w:szCs w:val="24"/>
        </w:rPr>
        <w:t>Benjakul</w:t>
      </w:r>
      <w:proofErr w:type="spellEnd"/>
      <w:r w:rsidRPr="00D240C5">
        <w:rPr>
          <w:rFonts w:ascii="Times New Roman" w:hAnsi="Times New Roman" w:cs="Times New Roman"/>
          <w:sz w:val="24"/>
          <w:szCs w:val="24"/>
        </w:rPr>
        <w:t xml:space="preserve"> et al., 2008). The increased number of covalent cross-links enhances structural stability, thereby increasing resistance to rupture. These findings confirm that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 effectively improves gel-forming ability in </w:t>
      </w:r>
      <w:proofErr w:type="spellStart"/>
      <w:r w:rsidRPr="00D240C5">
        <w:rPr>
          <w:rFonts w:ascii="Times New Roman" w:hAnsi="Times New Roman" w:cs="Times New Roman"/>
          <w:i/>
          <w:iCs/>
          <w:sz w:val="24"/>
          <w:szCs w:val="24"/>
        </w:rPr>
        <w:t>Labeo</w:t>
      </w:r>
      <w:proofErr w:type="spellEnd"/>
      <w:r w:rsidRPr="00D240C5">
        <w:rPr>
          <w:rFonts w:ascii="Times New Roman" w:hAnsi="Times New Roman" w:cs="Times New Roman"/>
          <w:i/>
          <w:iCs/>
          <w:sz w:val="24"/>
          <w:szCs w:val="24"/>
        </w:rPr>
        <w:t xml:space="preserve"> </w:t>
      </w:r>
      <w:proofErr w:type="spellStart"/>
      <w:r w:rsidRPr="00D240C5">
        <w:rPr>
          <w:rFonts w:ascii="Times New Roman" w:hAnsi="Times New Roman" w:cs="Times New Roman"/>
          <w:i/>
          <w:iCs/>
          <w:sz w:val="24"/>
          <w:szCs w:val="24"/>
        </w:rPr>
        <w:t>rohita</w:t>
      </w:r>
      <w:proofErr w:type="spellEnd"/>
      <w:r w:rsidRPr="00D240C5">
        <w:rPr>
          <w:rFonts w:ascii="Times New Roman" w:hAnsi="Times New Roman" w:cs="Times New Roman"/>
          <w:sz w:val="24"/>
          <w:szCs w:val="24"/>
        </w:rPr>
        <w:t xml:space="preserve"> mince.</w:t>
      </w:r>
    </w:p>
    <w:p w14:paraId="4E265441" w14:textId="146A22F3" w:rsidR="00D240C5" w:rsidRPr="00D240C5" w:rsidRDefault="00D240C5" w:rsidP="00D240C5">
      <w:pPr>
        <w:spacing w:line="360" w:lineRule="auto"/>
        <w:ind w:firstLine="720"/>
        <w:jc w:val="both"/>
        <w:rPr>
          <w:rFonts w:ascii="Times New Roman" w:hAnsi="Times New Roman" w:cs="Times New Roman"/>
          <w:sz w:val="24"/>
          <w:szCs w:val="24"/>
        </w:rPr>
      </w:pPr>
    </w:p>
    <w:p w14:paraId="2F7B28F1" w14:textId="77777777" w:rsidR="00D240C5" w:rsidRPr="00D240C5" w:rsidRDefault="00D240C5" w:rsidP="00D240C5">
      <w:pPr>
        <w:spacing w:line="360" w:lineRule="auto"/>
        <w:jc w:val="both"/>
        <w:rPr>
          <w:rFonts w:ascii="Times New Roman" w:hAnsi="Times New Roman" w:cs="Times New Roman"/>
          <w:b/>
          <w:bCs/>
          <w:sz w:val="24"/>
          <w:szCs w:val="24"/>
        </w:rPr>
      </w:pPr>
      <w:r w:rsidRPr="00D240C5">
        <w:rPr>
          <w:rFonts w:ascii="Times New Roman" w:hAnsi="Times New Roman" w:cs="Times New Roman"/>
          <w:b/>
          <w:bCs/>
          <w:sz w:val="24"/>
          <w:szCs w:val="24"/>
        </w:rPr>
        <w:t>3.2 Water Holding Capacity (WHC)</w:t>
      </w:r>
    </w:p>
    <w:p w14:paraId="22DE6B89" w14:textId="77777777" w:rsidR="00D240C5" w:rsidRPr="00D240C5" w:rsidRDefault="00D240C5" w:rsidP="00D240C5">
      <w:pPr>
        <w:spacing w:line="360" w:lineRule="auto"/>
        <w:ind w:firstLine="720"/>
        <w:jc w:val="both"/>
        <w:rPr>
          <w:rFonts w:ascii="Times New Roman" w:hAnsi="Times New Roman" w:cs="Times New Roman"/>
          <w:sz w:val="24"/>
          <w:szCs w:val="24"/>
        </w:rPr>
      </w:pPr>
      <w:r w:rsidRPr="00D240C5">
        <w:rPr>
          <w:rFonts w:ascii="Times New Roman" w:hAnsi="Times New Roman" w:cs="Times New Roman"/>
          <w:sz w:val="24"/>
          <w:szCs w:val="24"/>
        </w:rPr>
        <w:t xml:space="preserve">WHC differed significantly (P &lt; 0.05) between control and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-treated sausages (Table 1). Incorporation of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 improved WHC, indicating enhanced water retention within the gel matrix.</w:t>
      </w:r>
    </w:p>
    <w:p w14:paraId="49D03345" w14:textId="77777777" w:rsidR="00D240C5" w:rsidRPr="00D240C5" w:rsidRDefault="00D240C5" w:rsidP="00D240C5">
      <w:pPr>
        <w:spacing w:line="360" w:lineRule="auto"/>
        <w:ind w:firstLine="720"/>
        <w:jc w:val="both"/>
        <w:rPr>
          <w:rFonts w:ascii="Times New Roman" w:hAnsi="Times New Roman" w:cs="Times New Roman"/>
          <w:sz w:val="24"/>
          <w:szCs w:val="24"/>
        </w:rPr>
      </w:pPr>
      <w:r w:rsidRPr="00D240C5">
        <w:rPr>
          <w:rFonts w:ascii="Times New Roman" w:hAnsi="Times New Roman" w:cs="Times New Roman"/>
          <w:sz w:val="24"/>
          <w:szCs w:val="24"/>
        </w:rPr>
        <w:t xml:space="preserve">The improvement may be attributed to the formation of a denser and more organized protein network capable of entrapping water molecules (Han et al., 2009). Ramírez et al. (2007) also reported reduced expressible moisture in striped mullet mince gels containing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 Similarly, </w:t>
      </w:r>
      <w:proofErr w:type="spellStart"/>
      <w:r w:rsidRPr="00D240C5">
        <w:rPr>
          <w:rFonts w:ascii="Times New Roman" w:hAnsi="Times New Roman" w:cs="Times New Roman"/>
          <w:sz w:val="24"/>
          <w:szCs w:val="24"/>
        </w:rPr>
        <w:t>Tammatinna</w:t>
      </w:r>
      <w:proofErr w:type="spellEnd"/>
      <w:r w:rsidRPr="00D240C5">
        <w:rPr>
          <w:rFonts w:ascii="Times New Roman" w:hAnsi="Times New Roman" w:cs="Times New Roman"/>
          <w:sz w:val="24"/>
          <w:szCs w:val="24"/>
        </w:rPr>
        <w:t xml:space="preserve"> et al. (2007) observed decreased moisture loss with increasing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 concentration.</w:t>
      </w:r>
    </w:p>
    <w:p w14:paraId="534BC95D" w14:textId="77777777" w:rsidR="00D240C5" w:rsidRPr="00D240C5" w:rsidRDefault="00D240C5" w:rsidP="00D240C5">
      <w:pPr>
        <w:spacing w:line="360" w:lineRule="auto"/>
        <w:ind w:firstLine="720"/>
        <w:jc w:val="both"/>
        <w:rPr>
          <w:rFonts w:ascii="Times New Roman" w:hAnsi="Times New Roman" w:cs="Times New Roman"/>
          <w:sz w:val="24"/>
          <w:szCs w:val="24"/>
        </w:rPr>
      </w:pPr>
      <w:r w:rsidRPr="00D240C5">
        <w:rPr>
          <w:rFonts w:ascii="Times New Roman" w:hAnsi="Times New Roman" w:cs="Times New Roman"/>
          <w:sz w:val="24"/>
          <w:szCs w:val="24"/>
        </w:rPr>
        <w:t xml:space="preserve">However, </w:t>
      </w:r>
      <w:proofErr w:type="spellStart"/>
      <w:r w:rsidRPr="00D240C5">
        <w:rPr>
          <w:rFonts w:ascii="Times New Roman" w:hAnsi="Times New Roman" w:cs="Times New Roman"/>
          <w:sz w:val="24"/>
          <w:szCs w:val="24"/>
        </w:rPr>
        <w:t>Ardiansyah</w:t>
      </w:r>
      <w:proofErr w:type="spellEnd"/>
      <w:r w:rsidRPr="00D240C5">
        <w:rPr>
          <w:rFonts w:ascii="Times New Roman" w:hAnsi="Times New Roman" w:cs="Times New Roman"/>
          <w:sz w:val="24"/>
          <w:szCs w:val="24"/>
        </w:rPr>
        <w:t xml:space="preserve"> and </w:t>
      </w:r>
      <w:proofErr w:type="spellStart"/>
      <w:r w:rsidRPr="00D240C5">
        <w:rPr>
          <w:rFonts w:ascii="Times New Roman" w:hAnsi="Times New Roman" w:cs="Times New Roman"/>
          <w:sz w:val="24"/>
          <w:szCs w:val="24"/>
        </w:rPr>
        <w:t>Sahubawa</w:t>
      </w:r>
      <w:proofErr w:type="spellEnd"/>
      <w:r w:rsidRPr="00D240C5">
        <w:rPr>
          <w:rFonts w:ascii="Times New Roman" w:hAnsi="Times New Roman" w:cs="Times New Roman"/>
          <w:sz w:val="24"/>
          <w:szCs w:val="24"/>
        </w:rPr>
        <w:t xml:space="preserve"> (2020) reported no significant effect of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 on WHC in restructured tuna products, suggesting that species differences and muscle composition may influence enzyme efficiency. In the present study,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 effectively enhanced water retention in carp mince sausages.</w:t>
      </w:r>
    </w:p>
    <w:p w14:paraId="3F3C9A8E" w14:textId="77777777" w:rsidR="00D240C5" w:rsidRPr="00D240C5" w:rsidRDefault="00D240C5" w:rsidP="00D240C5">
      <w:pPr>
        <w:spacing w:line="360" w:lineRule="auto"/>
        <w:jc w:val="both"/>
        <w:rPr>
          <w:rFonts w:ascii="Times New Roman" w:hAnsi="Times New Roman" w:cs="Times New Roman"/>
          <w:b/>
          <w:bCs/>
          <w:sz w:val="24"/>
          <w:szCs w:val="24"/>
        </w:rPr>
      </w:pPr>
      <w:r w:rsidRPr="00D240C5">
        <w:rPr>
          <w:rFonts w:ascii="Times New Roman" w:hAnsi="Times New Roman" w:cs="Times New Roman"/>
          <w:b/>
          <w:bCs/>
          <w:sz w:val="24"/>
          <w:szCs w:val="24"/>
        </w:rPr>
        <w:t>3.3 Textural Characteristics</w:t>
      </w:r>
    </w:p>
    <w:p w14:paraId="13021261" w14:textId="77777777" w:rsidR="00D240C5" w:rsidRPr="00D240C5" w:rsidRDefault="00D240C5" w:rsidP="00D240C5">
      <w:pPr>
        <w:spacing w:line="360" w:lineRule="auto"/>
        <w:ind w:firstLine="720"/>
        <w:jc w:val="both"/>
        <w:rPr>
          <w:rFonts w:ascii="Times New Roman" w:hAnsi="Times New Roman" w:cs="Times New Roman"/>
          <w:sz w:val="24"/>
          <w:szCs w:val="24"/>
        </w:rPr>
      </w:pPr>
      <w:r w:rsidRPr="00D240C5">
        <w:rPr>
          <w:rFonts w:ascii="Times New Roman" w:hAnsi="Times New Roman" w:cs="Times New Roman"/>
          <w:sz w:val="24"/>
          <w:szCs w:val="24"/>
        </w:rPr>
        <w:t xml:space="preserve">The addition of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 (0.5–1.5%) did not significantly influence (P &gt; 0.05) most texture profile parameters (Table 2), although slight numerical increases in hardness were observed.</w:t>
      </w:r>
    </w:p>
    <w:p w14:paraId="5187D014" w14:textId="77777777" w:rsidR="00D240C5" w:rsidRPr="00D240C5" w:rsidRDefault="00D240C5" w:rsidP="00D240C5">
      <w:pPr>
        <w:spacing w:line="360" w:lineRule="auto"/>
        <w:ind w:firstLine="720"/>
        <w:jc w:val="both"/>
        <w:rPr>
          <w:rFonts w:ascii="Times New Roman" w:hAnsi="Times New Roman" w:cs="Times New Roman"/>
          <w:sz w:val="24"/>
          <w:szCs w:val="24"/>
        </w:rPr>
      </w:pPr>
      <w:r w:rsidRPr="00D240C5">
        <w:rPr>
          <w:rFonts w:ascii="Times New Roman" w:hAnsi="Times New Roman" w:cs="Times New Roman"/>
          <w:sz w:val="24"/>
          <w:szCs w:val="24"/>
        </w:rPr>
        <w:t xml:space="preserve">Hardness represents resistance to deformation during the first compression cycle. The marginal increase in hardness may be associated with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-induced covalent cross-linking between protein polymers (Uresti et al., 2004). Similar non-significant changes in hardness were reported in restructured tuna steak (</w:t>
      </w:r>
      <w:proofErr w:type="spellStart"/>
      <w:r w:rsidRPr="00D240C5">
        <w:rPr>
          <w:rFonts w:ascii="Times New Roman" w:hAnsi="Times New Roman" w:cs="Times New Roman"/>
          <w:sz w:val="24"/>
          <w:szCs w:val="24"/>
        </w:rPr>
        <w:t>Ardiansyah</w:t>
      </w:r>
      <w:proofErr w:type="spellEnd"/>
      <w:r w:rsidRPr="00D240C5">
        <w:rPr>
          <w:rFonts w:ascii="Times New Roman" w:hAnsi="Times New Roman" w:cs="Times New Roman"/>
          <w:sz w:val="24"/>
          <w:szCs w:val="24"/>
        </w:rPr>
        <w:t xml:space="preserve"> and </w:t>
      </w:r>
      <w:proofErr w:type="spellStart"/>
      <w:r w:rsidRPr="00D240C5">
        <w:rPr>
          <w:rFonts w:ascii="Times New Roman" w:hAnsi="Times New Roman" w:cs="Times New Roman"/>
          <w:sz w:val="24"/>
          <w:szCs w:val="24"/>
        </w:rPr>
        <w:t>Sahubawa</w:t>
      </w:r>
      <w:proofErr w:type="spellEnd"/>
      <w:r w:rsidRPr="00D240C5">
        <w:rPr>
          <w:rFonts w:ascii="Times New Roman" w:hAnsi="Times New Roman" w:cs="Times New Roman"/>
          <w:sz w:val="24"/>
          <w:szCs w:val="24"/>
        </w:rPr>
        <w:t>, 2020).</w:t>
      </w:r>
    </w:p>
    <w:p w14:paraId="62467BFC" w14:textId="77777777" w:rsidR="00D240C5" w:rsidRPr="00D240C5" w:rsidRDefault="00D240C5" w:rsidP="00D240C5">
      <w:pPr>
        <w:spacing w:line="360" w:lineRule="auto"/>
        <w:ind w:firstLine="720"/>
        <w:jc w:val="both"/>
        <w:rPr>
          <w:rFonts w:ascii="Times New Roman" w:hAnsi="Times New Roman" w:cs="Times New Roman"/>
          <w:sz w:val="24"/>
          <w:szCs w:val="24"/>
        </w:rPr>
      </w:pPr>
      <w:r w:rsidRPr="00D240C5">
        <w:rPr>
          <w:rFonts w:ascii="Times New Roman" w:hAnsi="Times New Roman" w:cs="Times New Roman"/>
          <w:sz w:val="24"/>
          <w:szCs w:val="24"/>
        </w:rPr>
        <w:t xml:space="preserve">Cohesiveness and springiness showed slight improvement with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 addition, possibly due to enhanced protein–protein interactions forming a more elastic network (Andrés-Bello et al., 2011; Kunnath et al., 2013). Lower adhesiveness values were observed in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-treated samples, indicating reduced surface stickiness and improved structural integrity (Moreno et al., 2008).</w:t>
      </w:r>
    </w:p>
    <w:p w14:paraId="450F61E4" w14:textId="77777777" w:rsidR="00D240C5" w:rsidRPr="00D240C5" w:rsidRDefault="00D240C5" w:rsidP="00D240C5">
      <w:pPr>
        <w:spacing w:line="360" w:lineRule="auto"/>
        <w:ind w:firstLine="720"/>
        <w:jc w:val="both"/>
        <w:rPr>
          <w:rFonts w:ascii="Times New Roman" w:hAnsi="Times New Roman" w:cs="Times New Roman"/>
          <w:sz w:val="24"/>
          <w:szCs w:val="24"/>
        </w:rPr>
      </w:pPr>
      <w:r w:rsidRPr="00D240C5">
        <w:rPr>
          <w:rFonts w:ascii="Times New Roman" w:hAnsi="Times New Roman" w:cs="Times New Roman"/>
          <w:sz w:val="24"/>
          <w:szCs w:val="24"/>
        </w:rPr>
        <w:lastRenderedPageBreak/>
        <w:t xml:space="preserve">Overall, although instrumental texture parameters were not significantly altered, structural strengthening induced by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 contributed to improved gel stability.</w:t>
      </w:r>
    </w:p>
    <w:p w14:paraId="4A5F80F6" w14:textId="77777777" w:rsidR="00D240C5" w:rsidRDefault="00D240C5" w:rsidP="00D240C5">
      <w:pPr>
        <w:spacing w:line="360" w:lineRule="auto"/>
        <w:jc w:val="both"/>
        <w:rPr>
          <w:rFonts w:ascii="Times New Roman" w:hAnsi="Times New Roman" w:cs="Times New Roman"/>
          <w:b/>
          <w:bCs/>
          <w:sz w:val="24"/>
          <w:szCs w:val="24"/>
        </w:rPr>
      </w:pPr>
    </w:p>
    <w:p w14:paraId="44FD5017" w14:textId="77777777" w:rsidR="00D240C5" w:rsidRDefault="00D240C5" w:rsidP="00D240C5">
      <w:pPr>
        <w:spacing w:line="360" w:lineRule="auto"/>
        <w:jc w:val="both"/>
        <w:rPr>
          <w:rFonts w:ascii="Times New Roman" w:hAnsi="Times New Roman" w:cs="Times New Roman"/>
          <w:b/>
          <w:bCs/>
          <w:sz w:val="24"/>
          <w:szCs w:val="24"/>
        </w:rPr>
      </w:pPr>
    </w:p>
    <w:p w14:paraId="680A5439" w14:textId="4CE33F39" w:rsidR="00D240C5" w:rsidRPr="00D240C5" w:rsidRDefault="00D240C5" w:rsidP="00D240C5">
      <w:pPr>
        <w:spacing w:line="360" w:lineRule="auto"/>
        <w:jc w:val="both"/>
        <w:rPr>
          <w:rFonts w:ascii="Times New Roman" w:hAnsi="Times New Roman" w:cs="Times New Roman"/>
          <w:b/>
          <w:bCs/>
          <w:sz w:val="24"/>
          <w:szCs w:val="24"/>
        </w:rPr>
      </w:pPr>
      <w:r w:rsidRPr="00D240C5">
        <w:rPr>
          <w:rFonts w:ascii="Times New Roman" w:hAnsi="Times New Roman" w:cs="Times New Roman"/>
          <w:b/>
          <w:bCs/>
          <w:sz w:val="24"/>
          <w:szCs w:val="24"/>
        </w:rPr>
        <w:t>3.4 Colour Characteristics</w:t>
      </w:r>
    </w:p>
    <w:p w14:paraId="6F4DFBBA" w14:textId="77777777" w:rsidR="00D240C5" w:rsidRPr="00D240C5" w:rsidRDefault="00D240C5" w:rsidP="00D240C5">
      <w:pPr>
        <w:spacing w:line="360" w:lineRule="auto"/>
        <w:ind w:firstLine="720"/>
        <w:jc w:val="both"/>
        <w:rPr>
          <w:rFonts w:ascii="Times New Roman" w:hAnsi="Times New Roman" w:cs="Times New Roman"/>
          <w:sz w:val="24"/>
          <w:szCs w:val="24"/>
        </w:rPr>
      </w:pPr>
      <w:r w:rsidRPr="00D240C5">
        <w:rPr>
          <w:rFonts w:ascii="Times New Roman" w:hAnsi="Times New Roman" w:cs="Times New Roman"/>
          <w:sz w:val="24"/>
          <w:szCs w:val="24"/>
        </w:rPr>
        <w:t xml:space="preserve">Colour parameters (L*, a*, b*, and whiteness index) are presented in Table 3. Whiteness differed significantly (P &lt; 0.05) between control and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-treated sausages but did not vary significantly among different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 levels.</w:t>
      </w:r>
    </w:p>
    <w:p w14:paraId="1DBEF36D" w14:textId="77777777" w:rsidR="00D240C5" w:rsidRPr="00D240C5" w:rsidRDefault="00D240C5" w:rsidP="00D240C5">
      <w:pPr>
        <w:spacing w:line="360" w:lineRule="auto"/>
        <w:ind w:firstLine="720"/>
        <w:jc w:val="both"/>
        <w:rPr>
          <w:rFonts w:ascii="Times New Roman" w:hAnsi="Times New Roman" w:cs="Times New Roman"/>
          <w:sz w:val="24"/>
          <w:szCs w:val="24"/>
        </w:rPr>
      </w:pPr>
      <w:r w:rsidRPr="00D240C5">
        <w:rPr>
          <w:rFonts w:ascii="Times New Roman" w:hAnsi="Times New Roman" w:cs="Times New Roman"/>
          <w:sz w:val="24"/>
          <w:szCs w:val="24"/>
        </w:rPr>
        <w:t xml:space="preserve">Slight increases in L* and whiteness may be associated with protein denaturation and light scattering during heating. </w:t>
      </w:r>
      <w:proofErr w:type="spellStart"/>
      <w:r w:rsidRPr="00D240C5">
        <w:rPr>
          <w:rFonts w:ascii="Times New Roman" w:hAnsi="Times New Roman" w:cs="Times New Roman"/>
          <w:sz w:val="24"/>
          <w:szCs w:val="24"/>
        </w:rPr>
        <w:t>Benjakul</w:t>
      </w:r>
      <w:proofErr w:type="spellEnd"/>
      <w:r w:rsidRPr="00D240C5">
        <w:rPr>
          <w:rFonts w:ascii="Times New Roman" w:hAnsi="Times New Roman" w:cs="Times New Roman"/>
          <w:sz w:val="24"/>
          <w:szCs w:val="24"/>
        </w:rPr>
        <w:t xml:space="preserve"> et al. (2008) reported similar increases in L* values with increasing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 concentration in lizard fish mince.</w:t>
      </w:r>
    </w:p>
    <w:p w14:paraId="418D62F5" w14:textId="77777777" w:rsidR="00D240C5" w:rsidRPr="00D240C5" w:rsidRDefault="00D240C5" w:rsidP="00D240C5">
      <w:pPr>
        <w:spacing w:line="360" w:lineRule="auto"/>
        <w:ind w:firstLine="720"/>
        <w:jc w:val="both"/>
        <w:rPr>
          <w:rFonts w:ascii="Times New Roman" w:hAnsi="Times New Roman" w:cs="Times New Roman"/>
          <w:sz w:val="24"/>
          <w:szCs w:val="24"/>
        </w:rPr>
      </w:pPr>
      <w:r w:rsidRPr="00D240C5">
        <w:rPr>
          <w:rFonts w:ascii="Times New Roman" w:hAnsi="Times New Roman" w:cs="Times New Roman"/>
          <w:sz w:val="24"/>
          <w:szCs w:val="24"/>
        </w:rPr>
        <w:t xml:space="preserve">Redness (a*) increased up to 1%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 incorporation, possibly due to pigment denaturation during thermal processing (</w:t>
      </w:r>
      <w:proofErr w:type="spellStart"/>
      <w:r w:rsidRPr="00D240C5">
        <w:rPr>
          <w:rFonts w:ascii="Times New Roman" w:hAnsi="Times New Roman" w:cs="Times New Roman"/>
          <w:sz w:val="24"/>
          <w:szCs w:val="24"/>
        </w:rPr>
        <w:t>Cavenaghi-Altemio</w:t>
      </w:r>
      <w:proofErr w:type="spellEnd"/>
      <w:r w:rsidRPr="00D240C5">
        <w:rPr>
          <w:rFonts w:ascii="Times New Roman" w:hAnsi="Times New Roman" w:cs="Times New Roman"/>
          <w:sz w:val="24"/>
          <w:szCs w:val="24"/>
        </w:rPr>
        <w:t xml:space="preserve"> et al., 2018). However, contrasting results were reported by </w:t>
      </w:r>
      <w:proofErr w:type="spellStart"/>
      <w:r w:rsidRPr="00D240C5">
        <w:rPr>
          <w:rFonts w:ascii="Times New Roman" w:hAnsi="Times New Roman" w:cs="Times New Roman"/>
          <w:sz w:val="24"/>
          <w:szCs w:val="24"/>
        </w:rPr>
        <w:t>Ardiansyah</w:t>
      </w:r>
      <w:proofErr w:type="spellEnd"/>
      <w:r w:rsidRPr="00D240C5">
        <w:rPr>
          <w:rFonts w:ascii="Times New Roman" w:hAnsi="Times New Roman" w:cs="Times New Roman"/>
          <w:sz w:val="24"/>
          <w:szCs w:val="24"/>
        </w:rPr>
        <w:t xml:space="preserve"> and </w:t>
      </w:r>
      <w:proofErr w:type="spellStart"/>
      <w:r w:rsidRPr="00D240C5">
        <w:rPr>
          <w:rFonts w:ascii="Times New Roman" w:hAnsi="Times New Roman" w:cs="Times New Roman"/>
          <w:sz w:val="24"/>
          <w:szCs w:val="24"/>
        </w:rPr>
        <w:t>Sahubawa</w:t>
      </w:r>
      <w:proofErr w:type="spellEnd"/>
      <w:r w:rsidRPr="00D240C5">
        <w:rPr>
          <w:rFonts w:ascii="Times New Roman" w:hAnsi="Times New Roman" w:cs="Times New Roman"/>
          <w:sz w:val="24"/>
          <w:szCs w:val="24"/>
        </w:rPr>
        <w:t xml:space="preserve"> (2020), where a* values decreased due to globin pigment denaturation.</w:t>
      </w:r>
    </w:p>
    <w:p w14:paraId="681A19FB" w14:textId="77777777" w:rsidR="00D240C5" w:rsidRPr="00D240C5" w:rsidRDefault="00D240C5" w:rsidP="00D240C5">
      <w:pPr>
        <w:spacing w:line="360" w:lineRule="auto"/>
        <w:ind w:firstLine="720"/>
        <w:jc w:val="both"/>
        <w:rPr>
          <w:rFonts w:ascii="Times New Roman" w:hAnsi="Times New Roman" w:cs="Times New Roman"/>
          <w:sz w:val="24"/>
          <w:szCs w:val="24"/>
        </w:rPr>
      </w:pPr>
      <w:r w:rsidRPr="00D240C5">
        <w:rPr>
          <w:rFonts w:ascii="Times New Roman" w:hAnsi="Times New Roman" w:cs="Times New Roman"/>
          <w:sz w:val="24"/>
          <w:szCs w:val="24"/>
        </w:rPr>
        <w:t xml:space="preserve">Yellowness (b*) values showed a slight increase with higher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 levels, potentially due to the inherent </w:t>
      </w:r>
      <w:proofErr w:type="spellStart"/>
      <w:r w:rsidRPr="00D240C5">
        <w:rPr>
          <w:rFonts w:ascii="Times New Roman" w:hAnsi="Times New Roman" w:cs="Times New Roman"/>
          <w:sz w:val="24"/>
          <w:szCs w:val="24"/>
        </w:rPr>
        <w:t>color</w:t>
      </w:r>
      <w:proofErr w:type="spellEnd"/>
      <w:r w:rsidRPr="00D240C5">
        <w:rPr>
          <w:rFonts w:ascii="Times New Roman" w:hAnsi="Times New Roman" w:cs="Times New Roman"/>
          <w:sz w:val="24"/>
          <w:szCs w:val="24"/>
        </w:rPr>
        <w:t xml:space="preserve"> of enzyme preparation. Similar trends were reported by Canto et al. (2014). However, some studies observed no significant effect of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 on b* values (Kunnath et al., 2013; Ramírez et al., 2007). These variations indicate that muscle type and processing conditions play crucial roles in </w:t>
      </w:r>
      <w:proofErr w:type="spellStart"/>
      <w:r w:rsidRPr="00D240C5">
        <w:rPr>
          <w:rFonts w:ascii="Times New Roman" w:hAnsi="Times New Roman" w:cs="Times New Roman"/>
          <w:sz w:val="24"/>
          <w:szCs w:val="24"/>
        </w:rPr>
        <w:t>color</w:t>
      </w:r>
      <w:proofErr w:type="spellEnd"/>
      <w:r w:rsidRPr="00D240C5">
        <w:rPr>
          <w:rFonts w:ascii="Times New Roman" w:hAnsi="Times New Roman" w:cs="Times New Roman"/>
          <w:sz w:val="24"/>
          <w:szCs w:val="24"/>
        </w:rPr>
        <w:t xml:space="preserve"> development.</w:t>
      </w:r>
    </w:p>
    <w:p w14:paraId="27469712" w14:textId="77777777" w:rsidR="00D240C5" w:rsidRPr="00D240C5" w:rsidRDefault="00D240C5" w:rsidP="00D240C5">
      <w:pPr>
        <w:spacing w:line="360" w:lineRule="auto"/>
        <w:jc w:val="both"/>
        <w:rPr>
          <w:rFonts w:ascii="Times New Roman" w:hAnsi="Times New Roman" w:cs="Times New Roman"/>
          <w:b/>
          <w:bCs/>
          <w:sz w:val="24"/>
          <w:szCs w:val="24"/>
        </w:rPr>
      </w:pPr>
      <w:r w:rsidRPr="00D240C5">
        <w:rPr>
          <w:rFonts w:ascii="Times New Roman" w:hAnsi="Times New Roman" w:cs="Times New Roman"/>
          <w:b/>
          <w:bCs/>
          <w:sz w:val="24"/>
          <w:szCs w:val="24"/>
        </w:rPr>
        <w:t>3.5 SDS–PAGE Pattern of Muscle Proteins</w:t>
      </w:r>
    </w:p>
    <w:p w14:paraId="5A1E5432" w14:textId="77777777" w:rsidR="00D240C5" w:rsidRPr="00D240C5" w:rsidRDefault="00D240C5" w:rsidP="00D240C5">
      <w:pPr>
        <w:spacing w:line="360" w:lineRule="auto"/>
        <w:ind w:firstLine="720"/>
        <w:jc w:val="both"/>
        <w:rPr>
          <w:rFonts w:ascii="Times New Roman" w:hAnsi="Times New Roman" w:cs="Times New Roman"/>
          <w:sz w:val="24"/>
          <w:szCs w:val="24"/>
        </w:rPr>
      </w:pPr>
      <w:r w:rsidRPr="00D240C5">
        <w:rPr>
          <w:rFonts w:ascii="Times New Roman" w:hAnsi="Times New Roman" w:cs="Times New Roman"/>
          <w:sz w:val="24"/>
          <w:szCs w:val="24"/>
        </w:rPr>
        <w:t xml:space="preserve">Protein profiles of sausages with varying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 levels are shown in Figure 2. Slight polymerization of myosin heavy chain (MHC) was observed in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-treated samples, indicating effective cross-linking. MHC, a preferred substrate for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contributed to gel network formation during setting at 40°C (</w:t>
      </w:r>
      <w:proofErr w:type="spellStart"/>
      <w:r w:rsidRPr="00D240C5">
        <w:rPr>
          <w:rFonts w:ascii="Times New Roman" w:hAnsi="Times New Roman" w:cs="Times New Roman"/>
          <w:sz w:val="24"/>
          <w:szCs w:val="24"/>
        </w:rPr>
        <w:t>Chanarat</w:t>
      </w:r>
      <w:proofErr w:type="spellEnd"/>
      <w:r w:rsidRPr="00D240C5">
        <w:rPr>
          <w:rFonts w:ascii="Times New Roman" w:hAnsi="Times New Roman" w:cs="Times New Roman"/>
          <w:sz w:val="24"/>
          <w:szCs w:val="24"/>
        </w:rPr>
        <w:t xml:space="preserve"> and </w:t>
      </w:r>
      <w:proofErr w:type="spellStart"/>
      <w:r w:rsidRPr="00D240C5">
        <w:rPr>
          <w:rFonts w:ascii="Times New Roman" w:hAnsi="Times New Roman" w:cs="Times New Roman"/>
          <w:sz w:val="24"/>
          <w:szCs w:val="24"/>
        </w:rPr>
        <w:t>Benjakul</w:t>
      </w:r>
      <w:proofErr w:type="spellEnd"/>
      <w:r w:rsidRPr="00D240C5">
        <w:rPr>
          <w:rFonts w:ascii="Times New Roman" w:hAnsi="Times New Roman" w:cs="Times New Roman"/>
          <w:sz w:val="24"/>
          <w:szCs w:val="24"/>
        </w:rPr>
        <w:t>, 2013).</w:t>
      </w:r>
    </w:p>
    <w:p w14:paraId="5890E704" w14:textId="77777777" w:rsidR="00D240C5" w:rsidRPr="00D240C5" w:rsidRDefault="00D240C5" w:rsidP="00D240C5">
      <w:pPr>
        <w:spacing w:line="360" w:lineRule="auto"/>
        <w:ind w:firstLine="720"/>
        <w:jc w:val="both"/>
        <w:rPr>
          <w:rFonts w:ascii="Times New Roman" w:hAnsi="Times New Roman" w:cs="Times New Roman"/>
          <w:sz w:val="24"/>
          <w:szCs w:val="24"/>
        </w:rPr>
      </w:pPr>
      <w:r w:rsidRPr="00D240C5">
        <w:rPr>
          <w:rFonts w:ascii="Times New Roman" w:hAnsi="Times New Roman" w:cs="Times New Roman"/>
          <w:sz w:val="24"/>
          <w:szCs w:val="24"/>
        </w:rPr>
        <w:t xml:space="preserve">The control sample exhibited a distinct MHC band with minimal polymerization. Bands around ~140 </w:t>
      </w:r>
      <w:proofErr w:type="spellStart"/>
      <w:r w:rsidRPr="00D240C5">
        <w:rPr>
          <w:rFonts w:ascii="Times New Roman" w:hAnsi="Times New Roman" w:cs="Times New Roman"/>
          <w:sz w:val="24"/>
          <w:szCs w:val="24"/>
        </w:rPr>
        <w:t>kDa</w:t>
      </w:r>
      <w:proofErr w:type="spellEnd"/>
      <w:r w:rsidRPr="00D240C5">
        <w:rPr>
          <w:rFonts w:ascii="Times New Roman" w:hAnsi="Times New Roman" w:cs="Times New Roman"/>
          <w:sz w:val="24"/>
          <w:szCs w:val="24"/>
        </w:rPr>
        <w:t xml:space="preserve"> and ~80 </w:t>
      </w:r>
      <w:proofErr w:type="spellStart"/>
      <w:r w:rsidRPr="00D240C5">
        <w:rPr>
          <w:rFonts w:ascii="Times New Roman" w:hAnsi="Times New Roman" w:cs="Times New Roman"/>
          <w:sz w:val="24"/>
          <w:szCs w:val="24"/>
        </w:rPr>
        <w:t>kDa</w:t>
      </w:r>
      <w:proofErr w:type="spellEnd"/>
      <w:r w:rsidRPr="00D240C5">
        <w:rPr>
          <w:rFonts w:ascii="Times New Roman" w:hAnsi="Times New Roman" w:cs="Times New Roman"/>
          <w:sz w:val="24"/>
          <w:szCs w:val="24"/>
        </w:rPr>
        <w:t xml:space="preserve"> corresponded to degraded MHC fragments and were not markedly altered among treatments (Cando et al., 2016). Actin (42 </w:t>
      </w:r>
      <w:proofErr w:type="spellStart"/>
      <w:r w:rsidRPr="00D240C5">
        <w:rPr>
          <w:rFonts w:ascii="Times New Roman" w:hAnsi="Times New Roman" w:cs="Times New Roman"/>
          <w:sz w:val="24"/>
          <w:szCs w:val="24"/>
        </w:rPr>
        <w:t>kDa</w:t>
      </w:r>
      <w:proofErr w:type="spellEnd"/>
      <w:r w:rsidRPr="00D240C5">
        <w:rPr>
          <w:rFonts w:ascii="Times New Roman" w:hAnsi="Times New Roman" w:cs="Times New Roman"/>
          <w:sz w:val="24"/>
          <w:szCs w:val="24"/>
        </w:rPr>
        <w:t xml:space="preserve">) remained unchanged, consistent with reports that actin is not readily cross-linked by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 (Nakahara et al., 1999).</w:t>
      </w:r>
    </w:p>
    <w:p w14:paraId="49FB7106" w14:textId="77777777" w:rsidR="00D240C5" w:rsidRPr="00D240C5" w:rsidRDefault="00D240C5" w:rsidP="00D240C5">
      <w:pPr>
        <w:spacing w:line="360" w:lineRule="auto"/>
        <w:ind w:firstLine="720"/>
        <w:jc w:val="both"/>
        <w:rPr>
          <w:rFonts w:ascii="Times New Roman" w:hAnsi="Times New Roman" w:cs="Times New Roman"/>
          <w:sz w:val="24"/>
          <w:szCs w:val="24"/>
        </w:rPr>
      </w:pPr>
      <w:r w:rsidRPr="00D240C5">
        <w:rPr>
          <w:rFonts w:ascii="Times New Roman" w:hAnsi="Times New Roman" w:cs="Times New Roman"/>
          <w:sz w:val="24"/>
          <w:szCs w:val="24"/>
        </w:rPr>
        <w:lastRenderedPageBreak/>
        <w:t xml:space="preserve">High-molecular-weight aggregates near the stacking gel suggested heat-induced protein aggregation (Téllez-Luis et al., 2002). These results confirm that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 enhances MHC polymerization, contributing to improved gel strength.</w:t>
      </w:r>
    </w:p>
    <w:p w14:paraId="4E2BD496" w14:textId="5545A12B" w:rsidR="00D240C5" w:rsidRDefault="00D240C5" w:rsidP="00D240C5">
      <w:pPr>
        <w:spacing w:line="360" w:lineRule="auto"/>
        <w:ind w:firstLine="720"/>
        <w:jc w:val="both"/>
        <w:rPr>
          <w:rFonts w:ascii="Times New Roman" w:hAnsi="Times New Roman" w:cs="Times New Roman"/>
          <w:sz w:val="24"/>
          <w:szCs w:val="24"/>
        </w:rPr>
      </w:pPr>
    </w:p>
    <w:p w14:paraId="5D67EEE3" w14:textId="77777777" w:rsidR="00D240C5" w:rsidRDefault="00D240C5" w:rsidP="00D240C5">
      <w:pPr>
        <w:spacing w:line="360" w:lineRule="auto"/>
        <w:jc w:val="both"/>
        <w:rPr>
          <w:rFonts w:ascii="Times New Roman" w:hAnsi="Times New Roman" w:cs="Times New Roman"/>
          <w:sz w:val="24"/>
          <w:szCs w:val="24"/>
        </w:rPr>
      </w:pPr>
    </w:p>
    <w:p w14:paraId="02875D6E" w14:textId="653FD8AA" w:rsidR="00D240C5" w:rsidRPr="00D240C5" w:rsidRDefault="00D240C5" w:rsidP="00D240C5">
      <w:pPr>
        <w:spacing w:line="360" w:lineRule="auto"/>
        <w:jc w:val="both"/>
        <w:rPr>
          <w:rFonts w:ascii="Times New Roman" w:hAnsi="Times New Roman" w:cs="Times New Roman"/>
          <w:b/>
          <w:bCs/>
          <w:sz w:val="24"/>
          <w:szCs w:val="24"/>
        </w:rPr>
      </w:pPr>
      <w:r w:rsidRPr="00D240C5">
        <w:rPr>
          <w:rFonts w:ascii="Times New Roman" w:hAnsi="Times New Roman" w:cs="Times New Roman"/>
          <w:b/>
          <w:bCs/>
          <w:sz w:val="24"/>
          <w:szCs w:val="24"/>
        </w:rPr>
        <w:t>3.6 Microstructure</w:t>
      </w:r>
    </w:p>
    <w:p w14:paraId="1E17FDC2" w14:textId="77777777" w:rsidR="00D240C5" w:rsidRPr="00D240C5" w:rsidRDefault="00D240C5" w:rsidP="00D240C5">
      <w:pPr>
        <w:spacing w:after="0" w:line="360" w:lineRule="auto"/>
        <w:ind w:firstLine="720"/>
        <w:jc w:val="both"/>
        <w:rPr>
          <w:rFonts w:ascii="Times New Roman" w:hAnsi="Times New Roman" w:cs="Times New Roman"/>
          <w:sz w:val="24"/>
          <w:szCs w:val="24"/>
        </w:rPr>
      </w:pPr>
      <w:r w:rsidRPr="00D240C5">
        <w:rPr>
          <w:rFonts w:ascii="Times New Roman" w:hAnsi="Times New Roman" w:cs="Times New Roman"/>
          <w:sz w:val="24"/>
          <w:szCs w:val="24"/>
        </w:rPr>
        <w:t xml:space="preserve">SEM micrographs (Figure 3) revealed structural differences between control and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-treated samples. Control sausages exhibited a coarse gel matrix with large cavities, whereas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-treated samples showed a more compact and homogeneous protein network with smaller voids.</w:t>
      </w:r>
    </w:p>
    <w:p w14:paraId="196EC92F" w14:textId="77777777" w:rsidR="00D240C5" w:rsidRPr="00D240C5" w:rsidRDefault="00D240C5" w:rsidP="00D240C5">
      <w:pPr>
        <w:spacing w:after="0" w:line="360" w:lineRule="auto"/>
        <w:ind w:firstLine="720"/>
        <w:jc w:val="both"/>
        <w:rPr>
          <w:rFonts w:ascii="Times New Roman" w:hAnsi="Times New Roman" w:cs="Times New Roman"/>
          <w:sz w:val="24"/>
          <w:szCs w:val="24"/>
        </w:rPr>
      </w:pPr>
      <w:r w:rsidRPr="00D240C5">
        <w:rPr>
          <w:rFonts w:ascii="Times New Roman" w:hAnsi="Times New Roman" w:cs="Times New Roman"/>
          <w:sz w:val="24"/>
          <w:szCs w:val="24"/>
        </w:rPr>
        <w:t xml:space="preserve">The improved microstructure may be attributed to ε-(γ-glutamyl) lysine cross-linking induced by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leading to ordered aggregation of proteins during heating (</w:t>
      </w:r>
      <w:proofErr w:type="spellStart"/>
      <w:r w:rsidRPr="00D240C5">
        <w:rPr>
          <w:rFonts w:ascii="Times New Roman" w:hAnsi="Times New Roman" w:cs="Times New Roman"/>
          <w:sz w:val="24"/>
          <w:szCs w:val="24"/>
        </w:rPr>
        <w:t>Benjakul</w:t>
      </w:r>
      <w:proofErr w:type="spellEnd"/>
      <w:r w:rsidRPr="00D240C5">
        <w:rPr>
          <w:rFonts w:ascii="Times New Roman" w:hAnsi="Times New Roman" w:cs="Times New Roman"/>
          <w:sz w:val="24"/>
          <w:szCs w:val="24"/>
        </w:rPr>
        <w:t xml:space="preserve"> et al., 2008). Similar microstructural improvements were reported in mackerel mince gels (</w:t>
      </w:r>
      <w:proofErr w:type="spellStart"/>
      <w:r w:rsidRPr="00D240C5">
        <w:rPr>
          <w:rFonts w:ascii="Times New Roman" w:hAnsi="Times New Roman" w:cs="Times New Roman"/>
          <w:sz w:val="24"/>
          <w:szCs w:val="24"/>
        </w:rPr>
        <w:t>Chanarat</w:t>
      </w:r>
      <w:proofErr w:type="spellEnd"/>
      <w:r w:rsidRPr="00D240C5">
        <w:rPr>
          <w:rFonts w:ascii="Times New Roman" w:hAnsi="Times New Roman" w:cs="Times New Roman"/>
          <w:sz w:val="24"/>
          <w:szCs w:val="24"/>
        </w:rPr>
        <w:t xml:space="preserve"> and </w:t>
      </w:r>
      <w:proofErr w:type="spellStart"/>
      <w:r w:rsidRPr="00D240C5">
        <w:rPr>
          <w:rFonts w:ascii="Times New Roman" w:hAnsi="Times New Roman" w:cs="Times New Roman"/>
          <w:sz w:val="24"/>
          <w:szCs w:val="24"/>
        </w:rPr>
        <w:t>Benjakul</w:t>
      </w:r>
      <w:proofErr w:type="spellEnd"/>
      <w:r w:rsidRPr="00D240C5">
        <w:rPr>
          <w:rFonts w:ascii="Times New Roman" w:hAnsi="Times New Roman" w:cs="Times New Roman"/>
          <w:sz w:val="24"/>
          <w:szCs w:val="24"/>
        </w:rPr>
        <w:t>, 2013).</w:t>
      </w:r>
    </w:p>
    <w:p w14:paraId="4A28C20D" w14:textId="77777777" w:rsidR="00D240C5" w:rsidRPr="00D240C5" w:rsidRDefault="00D240C5" w:rsidP="00D240C5">
      <w:pPr>
        <w:spacing w:after="0" w:line="360" w:lineRule="auto"/>
        <w:ind w:firstLine="720"/>
        <w:jc w:val="both"/>
        <w:rPr>
          <w:rFonts w:ascii="Times New Roman" w:hAnsi="Times New Roman" w:cs="Times New Roman"/>
          <w:sz w:val="24"/>
          <w:szCs w:val="24"/>
        </w:rPr>
      </w:pPr>
      <w:r w:rsidRPr="00D240C5">
        <w:rPr>
          <w:rFonts w:ascii="Times New Roman" w:hAnsi="Times New Roman" w:cs="Times New Roman"/>
          <w:sz w:val="24"/>
          <w:szCs w:val="24"/>
        </w:rPr>
        <w:t>Samples with higher gel strength and WHC demonstrated finer and more continuous networks, supporting the functional results. The presence of sarcoplasmic proteins was observed as dispersed patches within the gel matrix, which may interfere with gelation in unwashed mince systems.</w:t>
      </w:r>
    </w:p>
    <w:p w14:paraId="18A94C7C" w14:textId="77777777" w:rsidR="00D240C5" w:rsidRDefault="00D240C5" w:rsidP="00D240C5">
      <w:pPr>
        <w:spacing w:after="0" w:line="360" w:lineRule="auto"/>
        <w:ind w:firstLine="720"/>
        <w:jc w:val="both"/>
        <w:rPr>
          <w:rFonts w:ascii="Times New Roman" w:hAnsi="Times New Roman" w:cs="Times New Roman"/>
          <w:sz w:val="24"/>
          <w:szCs w:val="24"/>
        </w:rPr>
      </w:pPr>
      <w:r w:rsidRPr="00D240C5">
        <w:rPr>
          <w:rFonts w:ascii="Times New Roman" w:hAnsi="Times New Roman" w:cs="Times New Roman"/>
          <w:sz w:val="24"/>
          <w:szCs w:val="24"/>
        </w:rPr>
        <w:t xml:space="preserve">Overall,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 incorporation significantly improved structural organization and network compactness in carp mince sausages.</w:t>
      </w:r>
    </w:p>
    <w:p w14:paraId="503443F8" w14:textId="77777777" w:rsidR="00D240C5" w:rsidRPr="00D240C5" w:rsidRDefault="00D240C5" w:rsidP="00D240C5">
      <w:pPr>
        <w:spacing w:line="360" w:lineRule="auto"/>
        <w:jc w:val="both"/>
        <w:rPr>
          <w:rFonts w:ascii="Times New Roman" w:hAnsi="Times New Roman" w:cs="Times New Roman"/>
          <w:b/>
          <w:bCs/>
          <w:sz w:val="24"/>
          <w:szCs w:val="24"/>
        </w:rPr>
      </w:pPr>
      <w:r w:rsidRPr="00D240C5">
        <w:rPr>
          <w:rFonts w:ascii="Times New Roman" w:hAnsi="Times New Roman" w:cs="Times New Roman"/>
          <w:b/>
          <w:bCs/>
          <w:sz w:val="24"/>
          <w:szCs w:val="24"/>
        </w:rPr>
        <w:t>4. Conclusion</w:t>
      </w:r>
    </w:p>
    <w:p w14:paraId="002065F4" w14:textId="78C026A8" w:rsidR="00D240C5" w:rsidRPr="00D240C5" w:rsidRDefault="00D240C5" w:rsidP="00D240C5">
      <w:pPr>
        <w:spacing w:after="0" w:line="360" w:lineRule="auto"/>
        <w:ind w:firstLine="720"/>
        <w:jc w:val="both"/>
        <w:rPr>
          <w:rFonts w:ascii="Times New Roman" w:hAnsi="Times New Roman" w:cs="Times New Roman"/>
          <w:sz w:val="24"/>
          <w:szCs w:val="24"/>
        </w:rPr>
      </w:pPr>
      <w:r w:rsidRPr="00D240C5">
        <w:rPr>
          <w:rFonts w:ascii="Times New Roman" w:hAnsi="Times New Roman" w:cs="Times New Roman"/>
          <w:sz w:val="24"/>
          <w:szCs w:val="24"/>
        </w:rPr>
        <w:t>The present study demonstrated the feasibility of utilizing microbial transglutaminase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 for the development of value-added sausages from </w:t>
      </w:r>
      <w:proofErr w:type="spellStart"/>
      <w:r w:rsidRPr="00D240C5">
        <w:rPr>
          <w:rFonts w:ascii="Times New Roman" w:hAnsi="Times New Roman" w:cs="Times New Roman"/>
          <w:i/>
          <w:iCs/>
          <w:sz w:val="24"/>
          <w:szCs w:val="24"/>
        </w:rPr>
        <w:t>Labeo</w:t>
      </w:r>
      <w:proofErr w:type="spellEnd"/>
      <w:r w:rsidRPr="00D240C5">
        <w:rPr>
          <w:rFonts w:ascii="Times New Roman" w:hAnsi="Times New Roman" w:cs="Times New Roman"/>
          <w:i/>
          <w:iCs/>
          <w:sz w:val="24"/>
          <w:szCs w:val="24"/>
        </w:rPr>
        <w:t xml:space="preserve"> </w:t>
      </w:r>
      <w:proofErr w:type="spellStart"/>
      <w:r w:rsidRPr="00D240C5">
        <w:rPr>
          <w:rFonts w:ascii="Times New Roman" w:hAnsi="Times New Roman" w:cs="Times New Roman"/>
          <w:i/>
          <w:iCs/>
          <w:sz w:val="24"/>
          <w:szCs w:val="24"/>
        </w:rPr>
        <w:t>rohita</w:t>
      </w:r>
      <w:proofErr w:type="spellEnd"/>
      <w:r w:rsidRPr="00D240C5">
        <w:rPr>
          <w:rFonts w:ascii="Times New Roman" w:hAnsi="Times New Roman" w:cs="Times New Roman"/>
          <w:sz w:val="24"/>
          <w:szCs w:val="24"/>
        </w:rPr>
        <w:t xml:space="preserve"> mince as a cost-effective alternative to conventional surimi-based products. Incorporation of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 significantly enhanced functional properties, particularly gel strength and water holding capacity, even in the presence of sarcoplasmic proteins.</w:t>
      </w:r>
      <w:r>
        <w:rPr>
          <w:rFonts w:ascii="Times New Roman" w:hAnsi="Times New Roman" w:cs="Times New Roman"/>
          <w:sz w:val="24"/>
          <w:szCs w:val="24"/>
        </w:rPr>
        <w:t xml:space="preserve"> </w:t>
      </w:r>
    </w:p>
    <w:p w14:paraId="75F3E17B" w14:textId="77777777" w:rsidR="00D240C5" w:rsidRPr="00D240C5" w:rsidRDefault="00D240C5" w:rsidP="00D240C5">
      <w:pPr>
        <w:spacing w:after="0" w:line="360" w:lineRule="auto"/>
        <w:ind w:firstLine="720"/>
        <w:jc w:val="both"/>
        <w:rPr>
          <w:rFonts w:ascii="Times New Roman" w:hAnsi="Times New Roman" w:cs="Times New Roman"/>
          <w:sz w:val="24"/>
          <w:szCs w:val="24"/>
        </w:rPr>
      </w:pPr>
      <w:r w:rsidRPr="00D240C5">
        <w:rPr>
          <w:rFonts w:ascii="Times New Roman" w:hAnsi="Times New Roman" w:cs="Times New Roman"/>
          <w:sz w:val="24"/>
          <w:szCs w:val="24"/>
        </w:rPr>
        <w:t xml:space="preserve">Although instrumental texture parameters showed limited significant variation, microstructural analysis confirmed the formation of a finer and more homogeneous protein network in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-treated samples. SDS–PAGE results indicated effective polymerization of myosin heavy chain without extensive protein degradation. Minor variations in </w:t>
      </w:r>
      <w:proofErr w:type="spellStart"/>
      <w:r w:rsidRPr="00D240C5">
        <w:rPr>
          <w:rFonts w:ascii="Times New Roman" w:hAnsi="Times New Roman" w:cs="Times New Roman"/>
          <w:sz w:val="24"/>
          <w:szCs w:val="24"/>
        </w:rPr>
        <w:t>color</w:t>
      </w:r>
      <w:proofErr w:type="spellEnd"/>
      <w:r w:rsidRPr="00D240C5">
        <w:rPr>
          <w:rFonts w:ascii="Times New Roman" w:hAnsi="Times New Roman" w:cs="Times New Roman"/>
          <w:sz w:val="24"/>
          <w:szCs w:val="24"/>
        </w:rPr>
        <w:t xml:space="preserve"> attributes were attributed to intrinsic pigments of the mince and the enzyme preparation.</w:t>
      </w:r>
    </w:p>
    <w:p w14:paraId="281E3375" w14:textId="77777777" w:rsidR="00D240C5" w:rsidRPr="00D240C5" w:rsidRDefault="00D240C5" w:rsidP="00D240C5">
      <w:pPr>
        <w:spacing w:after="0" w:line="360" w:lineRule="auto"/>
        <w:ind w:firstLine="720"/>
        <w:jc w:val="both"/>
        <w:rPr>
          <w:rFonts w:ascii="Times New Roman" w:hAnsi="Times New Roman" w:cs="Times New Roman"/>
          <w:sz w:val="24"/>
          <w:szCs w:val="24"/>
        </w:rPr>
      </w:pPr>
      <w:r w:rsidRPr="00D240C5">
        <w:rPr>
          <w:rFonts w:ascii="Times New Roman" w:hAnsi="Times New Roman" w:cs="Times New Roman"/>
          <w:sz w:val="24"/>
          <w:szCs w:val="24"/>
        </w:rPr>
        <w:lastRenderedPageBreak/>
        <w:t xml:space="preserve">Overall,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 xml:space="preserve"> incorporation improved structural integrity and gel quality of carp mince sausages. However, factors such as enzyme cost, availability, and raw material freshness may influence commercial application. Further studies focusing on optimization and alternative cross-linking strategies may enhance economic feasibility. Nevertheless, </w:t>
      </w:r>
      <w:proofErr w:type="spellStart"/>
      <w:r w:rsidRPr="00D240C5">
        <w:rPr>
          <w:rFonts w:ascii="Times New Roman" w:hAnsi="Times New Roman" w:cs="Times New Roman"/>
          <w:sz w:val="24"/>
          <w:szCs w:val="24"/>
        </w:rPr>
        <w:t>MTGase</w:t>
      </w:r>
      <w:proofErr w:type="spellEnd"/>
      <w:r w:rsidRPr="00D240C5">
        <w:rPr>
          <w:rFonts w:ascii="Times New Roman" w:hAnsi="Times New Roman" w:cs="Times New Roman"/>
          <w:sz w:val="24"/>
          <w:szCs w:val="24"/>
        </w:rPr>
        <w:t>-treated carp mince products hold considerable potential as value-added fish products with promising market acceptability.</w:t>
      </w:r>
    </w:p>
    <w:p w14:paraId="15572F82" w14:textId="77777777" w:rsidR="00D240C5" w:rsidRPr="00D240C5" w:rsidRDefault="00D240C5" w:rsidP="00D240C5">
      <w:pPr>
        <w:spacing w:line="360" w:lineRule="auto"/>
        <w:ind w:firstLine="720"/>
        <w:jc w:val="both"/>
        <w:rPr>
          <w:rFonts w:ascii="Times New Roman" w:hAnsi="Times New Roman" w:cs="Times New Roman"/>
          <w:sz w:val="24"/>
          <w:szCs w:val="24"/>
        </w:rPr>
      </w:pPr>
    </w:p>
    <w:p w14:paraId="1494F8D4" w14:textId="77777777" w:rsidR="008E3870" w:rsidRDefault="008E3870" w:rsidP="00A71E70">
      <w:pPr>
        <w:spacing w:line="360" w:lineRule="auto"/>
        <w:jc w:val="both"/>
        <w:rPr>
          <w:rFonts w:ascii="Times New Roman" w:hAnsi="Times New Roman" w:cs="Times New Roman"/>
          <w:b/>
          <w:bCs/>
          <w:sz w:val="24"/>
          <w:szCs w:val="24"/>
        </w:rPr>
      </w:pPr>
      <w:bookmarkStart w:id="0" w:name="_GoBack"/>
      <w:bookmarkEnd w:id="0"/>
    </w:p>
    <w:p w14:paraId="0E819174" w14:textId="7819E5E2" w:rsidR="00A71E70" w:rsidRPr="00A71E70" w:rsidRDefault="00A71E70" w:rsidP="00A71E70">
      <w:pPr>
        <w:spacing w:line="360" w:lineRule="auto"/>
        <w:jc w:val="both"/>
        <w:rPr>
          <w:rFonts w:ascii="Times New Roman" w:hAnsi="Times New Roman" w:cs="Times New Roman"/>
          <w:b/>
          <w:bCs/>
          <w:sz w:val="24"/>
          <w:szCs w:val="24"/>
        </w:rPr>
      </w:pPr>
      <w:r w:rsidRPr="00A71E70">
        <w:rPr>
          <w:rFonts w:ascii="Times New Roman" w:hAnsi="Times New Roman" w:cs="Times New Roman"/>
          <w:b/>
          <w:bCs/>
          <w:sz w:val="24"/>
          <w:szCs w:val="24"/>
        </w:rPr>
        <w:t>Research Content</w:t>
      </w:r>
    </w:p>
    <w:p w14:paraId="1BB5BCED" w14:textId="77777777" w:rsidR="00A71E70" w:rsidRPr="00A71E70" w:rsidRDefault="00A71E70" w:rsidP="00A71E70">
      <w:pPr>
        <w:spacing w:line="360" w:lineRule="auto"/>
        <w:ind w:firstLine="720"/>
        <w:jc w:val="both"/>
        <w:rPr>
          <w:rFonts w:ascii="Times New Roman" w:hAnsi="Times New Roman" w:cs="Times New Roman"/>
          <w:sz w:val="24"/>
          <w:szCs w:val="24"/>
        </w:rPr>
      </w:pPr>
      <w:r w:rsidRPr="00A71E70">
        <w:rPr>
          <w:rFonts w:ascii="Times New Roman" w:hAnsi="Times New Roman" w:cs="Times New Roman"/>
          <w:sz w:val="24"/>
          <w:szCs w:val="24"/>
        </w:rPr>
        <w:t>The research work presented in this manuscript forms part of the original Ph.D. research.</w:t>
      </w:r>
    </w:p>
    <w:p w14:paraId="5533913D" w14:textId="77777777" w:rsidR="00A71E70" w:rsidRPr="00A71E70" w:rsidRDefault="00A71E70" w:rsidP="00A71E70">
      <w:pPr>
        <w:spacing w:line="360" w:lineRule="auto"/>
        <w:jc w:val="both"/>
        <w:rPr>
          <w:rFonts w:ascii="Times New Roman" w:hAnsi="Times New Roman" w:cs="Times New Roman"/>
          <w:b/>
          <w:bCs/>
          <w:sz w:val="24"/>
          <w:szCs w:val="24"/>
        </w:rPr>
      </w:pPr>
      <w:r w:rsidRPr="00A71E70">
        <w:rPr>
          <w:rFonts w:ascii="Times New Roman" w:hAnsi="Times New Roman" w:cs="Times New Roman"/>
          <w:b/>
          <w:bCs/>
          <w:sz w:val="24"/>
          <w:szCs w:val="24"/>
        </w:rPr>
        <w:t>Ethical Approval</w:t>
      </w:r>
    </w:p>
    <w:p w14:paraId="3657A947" w14:textId="77777777" w:rsidR="00A71E70" w:rsidRPr="00A71E70" w:rsidRDefault="00A71E70" w:rsidP="00A71E70">
      <w:pPr>
        <w:spacing w:line="360" w:lineRule="auto"/>
        <w:ind w:firstLine="720"/>
        <w:jc w:val="both"/>
        <w:rPr>
          <w:rFonts w:ascii="Times New Roman" w:hAnsi="Times New Roman" w:cs="Times New Roman"/>
          <w:sz w:val="24"/>
          <w:szCs w:val="24"/>
        </w:rPr>
      </w:pPr>
      <w:r w:rsidRPr="00A71E70">
        <w:rPr>
          <w:rFonts w:ascii="Times New Roman" w:hAnsi="Times New Roman" w:cs="Times New Roman"/>
          <w:sz w:val="24"/>
          <w:szCs w:val="24"/>
        </w:rPr>
        <w:t>Not applicable.</w:t>
      </w:r>
    </w:p>
    <w:p w14:paraId="66954C63" w14:textId="77777777" w:rsidR="00A71E70" w:rsidRPr="00A71E70" w:rsidRDefault="00A71E70" w:rsidP="00A71E70">
      <w:pPr>
        <w:spacing w:line="360" w:lineRule="auto"/>
        <w:jc w:val="both"/>
        <w:rPr>
          <w:rFonts w:ascii="Times New Roman" w:hAnsi="Times New Roman" w:cs="Times New Roman"/>
          <w:b/>
          <w:bCs/>
          <w:sz w:val="24"/>
          <w:szCs w:val="24"/>
        </w:rPr>
      </w:pPr>
      <w:r w:rsidRPr="00A71E70">
        <w:rPr>
          <w:rFonts w:ascii="Times New Roman" w:hAnsi="Times New Roman" w:cs="Times New Roman"/>
          <w:b/>
          <w:bCs/>
          <w:sz w:val="24"/>
          <w:szCs w:val="24"/>
        </w:rPr>
        <w:t>Conflict of Interest</w:t>
      </w:r>
    </w:p>
    <w:p w14:paraId="24B8549D" w14:textId="5E91A678" w:rsidR="00A71E70" w:rsidRDefault="00A71E70" w:rsidP="00495C09">
      <w:pPr>
        <w:spacing w:line="360" w:lineRule="auto"/>
        <w:ind w:firstLine="720"/>
        <w:jc w:val="both"/>
        <w:rPr>
          <w:rFonts w:ascii="Times New Roman" w:hAnsi="Times New Roman" w:cs="Times New Roman"/>
          <w:sz w:val="24"/>
          <w:szCs w:val="24"/>
        </w:rPr>
      </w:pPr>
      <w:r w:rsidRPr="00A71E70">
        <w:rPr>
          <w:rFonts w:ascii="Times New Roman" w:hAnsi="Times New Roman" w:cs="Times New Roman"/>
          <w:sz w:val="24"/>
          <w:szCs w:val="24"/>
        </w:rPr>
        <w:t xml:space="preserve">The authors declare that there is no conflict of interest regarding the publication of this </w:t>
      </w:r>
    </w:p>
    <w:p w14:paraId="2C8477BA" w14:textId="77777777" w:rsidR="00495C09" w:rsidRDefault="00495C09" w:rsidP="00495C09">
      <w:pPr>
        <w:spacing w:line="360" w:lineRule="auto"/>
        <w:ind w:firstLine="720"/>
        <w:jc w:val="both"/>
        <w:rPr>
          <w:rFonts w:ascii="Times New Roman" w:hAnsi="Times New Roman" w:cs="Times New Roman"/>
          <w:sz w:val="24"/>
          <w:szCs w:val="24"/>
        </w:rPr>
      </w:pPr>
    </w:p>
    <w:p w14:paraId="0D2052FC" w14:textId="77777777" w:rsidR="00495C09" w:rsidRDefault="00495C09" w:rsidP="00495C09">
      <w:pPr>
        <w:spacing w:line="360" w:lineRule="auto"/>
        <w:ind w:firstLine="720"/>
        <w:jc w:val="both"/>
        <w:rPr>
          <w:rFonts w:ascii="Times New Roman" w:hAnsi="Times New Roman" w:cs="Times New Roman"/>
          <w:sz w:val="24"/>
          <w:szCs w:val="24"/>
        </w:rPr>
      </w:pPr>
    </w:p>
    <w:p w14:paraId="6D6272AD" w14:textId="77777777" w:rsidR="00495C09" w:rsidRPr="00495C09" w:rsidRDefault="00495C09" w:rsidP="00495C09">
      <w:pPr>
        <w:spacing w:after="200" w:line="276" w:lineRule="auto"/>
        <w:rPr>
          <w:rFonts w:ascii="Arial" w:eastAsia="Times New Roman" w:hAnsi="Arial" w:cs="Arial"/>
          <w:b/>
          <w:bCs/>
          <w:kern w:val="0"/>
          <w:lang w:val="en-GB" w:eastAsia="en-GB"/>
          <w14:ligatures w14:val="none"/>
        </w:rPr>
      </w:pPr>
      <w:r w:rsidRPr="00495C09">
        <w:rPr>
          <w:rFonts w:ascii="Arial" w:eastAsia="Times New Roman" w:hAnsi="Arial" w:cs="Arial"/>
          <w:b/>
          <w:bCs/>
          <w:kern w:val="0"/>
          <w:lang w:val="en-GB" w:eastAsia="en-GB"/>
          <w14:ligatures w14:val="none"/>
        </w:rPr>
        <w:t>COMPETING INTERESTS DISCLAIMER:</w:t>
      </w:r>
    </w:p>
    <w:p w14:paraId="74D64690" w14:textId="77777777" w:rsidR="00495C09" w:rsidRPr="00495C09" w:rsidRDefault="00495C09" w:rsidP="00495C09">
      <w:pPr>
        <w:spacing w:after="200" w:line="276" w:lineRule="auto"/>
        <w:rPr>
          <w:rFonts w:ascii="Calibri" w:eastAsia="Times New Roman" w:hAnsi="Calibri" w:cs="Times New Roman"/>
          <w:kern w:val="0"/>
          <w:lang w:val="en-GB" w:eastAsia="en-GB"/>
          <w14:ligatures w14:val="none"/>
        </w:rPr>
      </w:pPr>
      <w:r w:rsidRPr="00495C09">
        <w:rPr>
          <w:rFonts w:ascii="Arial" w:eastAsia="Times New Roman" w:hAnsi="Arial" w:cs="Arial"/>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52B817B2" w14:textId="77777777" w:rsidR="00495C09" w:rsidRDefault="00495C09" w:rsidP="00495C09">
      <w:pPr>
        <w:spacing w:line="360" w:lineRule="auto"/>
        <w:ind w:firstLine="720"/>
        <w:jc w:val="both"/>
        <w:rPr>
          <w:rFonts w:ascii="Times New Roman" w:hAnsi="Times New Roman" w:cs="Times New Roman"/>
          <w:sz w:val="24"/>
          <w:szCs w:val="24"/>
        </w:rPr>
      </w:pPr>
    </w:p>
    <w:p w14:paraId="3A9EFBF3" w14:textId="77777777" w:rsidR="00A71E70" w:rsidRPr="00A71E70" w:rsidRDefault="00A71E70" w:rsidP="00A71E70">
      <w:pPr>
        <w:spacing w:line="360" w:lineRule="auto"/>
        <w:jc w:val="both"/>
        <w:rPr>
          <w:rFonts w:ascii="Times New Roman" w:hAnsi="Times New Roman" w:cs="Times New Roman"/>
          <w:b/>
          <w:bCs/>
          <w:sz w:val="24"/>
          <w:szCs w:val="24"/>
        </w:rPr>
      </w:pPr>
      <w:r w:rsidRPr="00A71E70">
        <w:rPr>
          <w:rFonts w:ascii="Times New Roman" w:hAnsi="Times New Roman" w:cs="Times New Roman"/>
          <w:b/>
          <w:bCs/>
          <w:sz w:val="24"/>
          <w:szCs w:val="24"/>
        </w:rPr>
        <w:t>References</w:t>
      </w:r>
    </w:p>
    <w:p w14:paraId="003464A9" w14:textId="77777777" w:rsidR="00A71E70" w:rsidRPr="00A71E70" w:rsidRDefault="00A71E70" w:rsidP="00A71E70">
      <w:pPr>
        <w:spacing w:line="360" w:lineRule="auto"/>
        <w:ind w:firstLine="720"/>
        <w:jc w:val="both"/>
        <w:rPr>
          <w:rFonts w:ascii="Times New Roman" w:hAnsi="Times New Roman" w:cs="Times New Roman"/>
          <w:sz w:val="24"/>
          <w:szCs w:val="24"/>
        </w:rPr>
      </w:pPr>
      <w:r w:rsidRPr="00A71E70">
        <w:rPr>
          <w:rFonts w:ascii="Times New Roman" w:hAnsi="Times New Roman" w:cs="Times New Roman"/>
          <w:sz w:val="24"/>
          <w:szCs w:val="24"/>
        </w:rPr>
        <w:t>Andrés-Bello, A.P., García-Segovia, J.A., Ramírez, J. and Martínez-Monzó, J.: Production of cold-setting restructured fish products from gilthead sea bream (</w:t>
      </w:r>
      <w:r w:rsidRPr="00A71E70">
        <w:rPr>
          <w:rFonts w:ascii="Times New Roman" w:hAnsi="Times New Roman" w:cs="Times New Roman"/>
          <w:i/>
          <w:iCs/>
          <w:sz w:val="24"/>
          <w:szCs w:val="24"/>
        </w:rPr>
        <w:t>Sparus aurata</w:t>
      </w:r>
      <w:r w:rsidRPr="00A71E70">
        <w:rPr>
          <w:rFonts w:ascii="Times New Roman" w:hAnsi="Times New Roman" w:cs="Times New Roman"/>
          <w:sz w:val="24"/>
          <w:szCs w:val="24"/>
        </w:rPr>
        <w:t>) using microbial transglutaminase and regular and low-salt levels. CYTA–J. Food, 9(2): 121–125 (2011).</w:t>
      </w:r>
    </w:p>
    <w:p w14:paraId="75065087" w14:textId="77777777" w:rsidR="00A71E70" w:rsidRPr="00A71E70" w:rsidRDefault="00A71E70" w:rsidP="00A71E70">
      <w:pPr>
        <w:spacing w:line="360" w:lineRule="auto"/>
        <w:ind w:firstLine="720"/>
        <w:jc w:val="both"/>
        <w:rPr>
          <w:rFonts w:ascii="Times New Roman" w:hAnsi="Times New Roman" w:cs="Times New Roman"/>
          <w:sz w:val="24"/>
          <w:szCs w:val="24"/>
        </w:rPr>
      </w:pPr>
      <w:proofErr w:type="spellStart"/>
      <w:r w:rsidRPr="00A71E70">
        <w:rPr>
          <w:rFonts w:ascii="Times New Roman" w:hAnsi="Times New Roman" w:cs="Times New Roman"/>
          <w:sz w:val="24"/>
          <w:szCs w:val="24"/>
        </w:rPr>
        <w:lastRenderedPageBreak/>
        <w:t>Ardiansyah</w:t>
      </w:r>
      <w:proofErr w:type="spellEnd"/>
      <w:r w:rsidRPr="00A71E70">
        <w:rPr>
          <w:rFonts w:ascii="Times New Roman" w:hAnsi="Times New Roman" w:cs="Times New Roman"/>
          <w:sz w:val="24"/>
          <w:szCs w:val="24"/>
        </w:rPr>
        <w:t xml:space="preserve">, A. and </w:t>
      </w:r>
      <w:proofErr w:type="spellStart"/>
      <w:r w:rsidRPr="00A71E70">
        <w:rPr>
          <w:rFonts w:ascii="Times New Roman" w:hAnsi="Times New Roman" w:cs="Times New Roman"/>
          <w:sz w:val="24"/>
          <w:szCs w:val="24"/>
        </w:rPr>
        <w:t>Sahubawa</w:t>
      </w:r>
      <w:proofErr w:type="spellEnd"/>
      <w:r w:rsidRPr="00A71E70">
        <w:rPr>
          <w:rFonts w:ascii="Times New Roman" w:hAnsi="Times New Roman" w:cs="Times New Roman"/>
          <w:sz w:val="24"/>
          <w:szCs w:val="24"/>
        </w:rPr>
        <w:t>, L.: Restructuring steak from flakes of yellowfin tuna meat using low-salt microbial transglutaminase (</w:t>
      </w:r>
      <w:proofErr w:type="spellStart"/>
      <w:r w:rsidRPr="00A71E70">
        <w:rPr>
          <w:rFonts w:ascii="Times New Roman" w:hAnsi="Times New Roman" w:cs="Times New Roman"/>
          <w:sz w:val="24"/>
          <w:szCs w:val="24"/>
        </w:rPr>
        <w:t>MTGase</w:t>
      </w:r>
      <w:proofErr w:type="spellEnd"/>
      <w:r w:rsidRPr="00A71E70">
        <w:rPr>
          <w:rFonts w:ascii="Times New Roman" w:hAnsi="Times New Roman" w:cs="Times New Roman"/>
          <w:sz w:val="24"/>
          <w:szCs w:val="24"/>
        </w:rPr>
        <w:t>). IOP Conf. Ser.: Earth Environ. Sci., 404(1): 012073 (2020).</w:t>
      </w:r>
    </w:p>
    <w:p w14:paraId="0E4C4089" w14:textId="77777777" w:rsidR="00A71E70" w:rsidRPr="00A71E70" w:rsidRDefault="00A71E70" w:rsidP="00A71E70">
      <w:pPr>
        <w:spacing w:line="360" w:lineRule="auto"/>
        <w:ind w:firstLine="720"/>
        <w:jc w:val="both"/>
        <w:rPr>
          <w:rFonts w:ascii="Times New Roman" w:hAnsi="Times New Roman" w:cs="Times New Roman"/>
          <w:sz w:val="24"/>
          <w:szCs w:val="24"/>
        </w:rPr>
      </w:pPr>
      <w:r w:rsidRPr="00A71E70">
        <w:rPr>
          <w:rFonts w:ascii="Times New Roman" w:hAnsi="Times New Roman" w:cs="Times New Roman"/>
          <w:sz w:val="24"/>
          <w:szCs w:val="24"/>
        </w:rPr>
        <w:t xml:space="preserve">Aref, S., Morsy, N., </w:t>
      </w:r>
      <w:proofErr w:type="spellStart"/>
      <w:r w:rsidRPr="00A71E70">
        <w:rPr>
          <w:rFonts w:ascii="Times New Roman" w:hAnsi="Times New Roman" w:cs="Times New Roman"/>
          <w:sz w:val="24"/>
          <w:szCs w:val="24"/>
        </w:rPr>
        <w:t>Habibal</w:t>
      </w:r>
      <w:proofErr w:type="spellEnd"/>
      <w:r w:rsidRPr="00A71E70">
        <w:rPr>
          <w:rFonts w:ascii="Times New Roman" w:hAnsi="Times New Roman" w:cs="Times New Roman"/>
          <w:sz w:val="24"/>
          <w:szCs w:val="24"/>
        </w:rPr>
        <w:t xml:space="preserve">, R.A. and </w:t>
      </w:r>
      <w:proofErr w:type="spellStart"/>
      <w:r w:rsidRPr="00A71E70">
        <w:rPr>
          <w:rFonts w:ascii="Times New Roman" w:hAnsi="Times New Roman" w:cs="Times New Roman"/>
          <w:sz w:val="24"/>
          <w:szCs w:val="24"/>
        </w:rPr>
        <w:t>Zayat</w:t>
      </w:r>
      <w:proofErr w:type="spellEnd"/>
      <w:r w:rsidRPr="00A71E70">
        <w:rPr>
          <w:rFonts w:ascii="Times New Roman" w:hAnsi="Times New Roman" w:cs="Times New Roman"/>
          <w:sz w:val="24"/>
          <w:szCs w:val="24"/>
        </w:rPr>
        <w:t>, F.M.: Effect of transglutaminase enzyme, chitosan and rosemary extract on quality characteristics of ready-to-eat fish fingers from catfish (</w:t>
      </w:r>
      <w:proofErr w:type="spellStart"/>
      <w:r w:rsidRPr="00A71E70">
        <w:rPr>
          <w:rFonts w:ascii="Times New Roman" w:hAnsi="Times New Roman" w:cs="Times New Roman"/>
          <w:i/>
          <w:iCs/>
          <w:sz w:val="24"/>
          <w:szCs w:val="24"/>
        </w:rPr>
        <w:t>Clarias</w:t>
      </w:r>
      <w:proofErr w:type="spellEnd"/>
      <w:r w:rsidRPr="00A71E70">
        <w:rPr>
          <w:rFonts w:ascii="Times New Roman" w:hAnsi="Times New Roman" w:cs="Times New Roman"/>
          <w:i/>
          <w:iCs/>
          <w:sz w:val="24"/>
          <w:szCs w:val="24"/>
        </w:rPr>
        <w:t xml:space="preserve"> </w:t>
      </w:r>
      <w:proofErr w:type="spellStart"/>
      <w:r w:rsidRPr="00A71E70">
        <w:rPr>
          <w:rFonts w:ascii="Times New Roman" w:hAnsi="Times New Roman" w:cs="Times New Roman"/>
          <w:i/>
          <w:iCs/>
          <w:sz w:val="24"/>
          <w:szCs w:val="24"/>
        </w:rPr>
        <w:t>gariepinus</w:t>
      </w:r>
      <w:proofErr w:type="spellEnd"/>
      <w:r w:rsidRPr="00A71E70">
        <w:rPr>
          <w:rFonts w:ascii="Times New Roman" w:hAnsi="Times New Roman" w:cs="Times New Roman"/>
          <w:sz w:val="24"/>
          <w:szCs w:val="24"/>
        </w:rPr>
        <w:t xml:space="preserve">) during frozen storage. EC </w:t>
      </w:r>
      <w:proofErr w:type="spellStart"/>
      <w:r w:rsidRPr="00A71E70">
        <w:rPr>
          <w:rFonts w:ascii="Times New Roman" w:hAnsi="Times New Roman" w:cs="Times New Roman"/>
          <w:sz w:val="24"/>
          <w:szCs w:val="24"/>
        </w:rPr>
        <w:t>Nutr</w:t>
      </w:r>
      <w:proofErr w:type="spellEnd"/>
      <w:r w:rsidRPr="00A71E70">
        <w:rPr>
          <w:rFonts w:ascii="Times New Roman" w:hAnsi="Times New Roman" w:cs="Times New Roman"/>
          <w:sz w:val="24"/>
          <w:szCs w:val="24"/>
        </w:rPr>
        <w:t>., 13(11): 716–731 (2018).</w:t>
      </w:r>
    </w:p>
    <w:p w14:paraId="1E548271" w14:textId="77777777" w:rsidR="00A71E70" w:rsidRPr="00A71E70" w:rsidRDefault="00A71E70" w:rsidP="00A71E70">
      <w:pPr>
        <w:spacing w:line="360" w:lineRule="auto"/>
        <w:ind w:firstLine="720"/>
        <w:jc w:val="both"/>
        <w:rPr>
          <w:rFonts w:ascii="Times New Roman" w:hAnsi="Times New Roman" w:cs="Times New Roman"/>
          <w:sz w:val="24"/>
          <w:szCs w:val="24"/>
        </w:rPr>
      </w:pPr>
      <w:proofErr w:type="spellStart"/>
      <w:r w:rsidRPr="00A71E70">
        <w:rPr>
          <w:rFonts w:ascii="Times New Roman" w:hAnsi="Times New Roman" w:cs="Times New Roman"/>
          <w:sz w:val="24"/>
          <w:szCs w:val="24"/>
        </w:rPr>
        <w:t>Asagami</w:t>
      </w:r>
      <w:proofErr w:type="spellEnd"/>
      <w:r w:rsidRPr="00A71E70">
        <w:rPr>
          <w:rFonts w:ascii="Times New Roman" w:hAnsi="Times New Roman" w:cs="Times New Roman"/>
          <w:sz w:val="24"/>
          <w:szCs w:val="24"/>
        </w:rPr>
        <w:t xml:space="preserve">, T., Ogiwara, M., </w:t>
      </w:r>
      <w:proofErr w:type="spellStart"/>
      <w:r w:rsidRPr="00A71E70">
        <w:rPr>
          <w:rFonts w:ascii="Times New Roman" w:hAnsi="Times New Roman" w:cs="Times New Roman"/>
          <w:sz w:val="24"/>
          <w:szCs w:val="24"/>
        </w:rPr>
        <w:t>Wakameda</w:t>
      </w:r>
      <w:proofErr w:type="spellEnd"/>
      <w:r w:rsidRPr="00A71E70">
        <w:rPr>
          <w:rFonts w:ascii="Times New Roman" w:hAnsi="Times New Roman" w:cs="Times New Roman"/>
          <w:sz w:val="24"/>
          <w:szCs w:val="24"/>
        </w:rPr>
        <w:t>, A. and Noguchi, S.F.: Effect of microbial transglutaminase on the quality of frozen surimi from various fish species. Fish. Sci., 61(2): 267–272 (1995).</w:t>
      </w:r>
    </w:p>
    <w:p w14:paraId="2B1CE525" w14:textId="77777777" w:rsidR="00A71E70" w:rsidRPr="00A71E70" w:rsidRDefault="00A71E70" w:rsidP="00A71E70">
      <w:pPr>
        <w:spacing w:line="360" w:lineRule="auto"/>
        <w:ind w:firstLine="720"/>
        <w:jc w:val="both"/>
        <w:rPr>
          <w:rFonts w:ascii="Times New Roman" w:hAnsi="Times New Roman" w:cs="Times New Roman"/>
          <w:sz w:val="24"/>
          <w:szCs w:val="24"/>
        </w:rPr>
      </w:pPr>
      <w:proofErr w:type="spellStart"/>
      <w:r w:rsidRPr="00A71E70">
        <w:rPr>
          <w:rFonts w:ascii="Times New Roman" w:hAnsi="Times New Roman" w:cs="Times New Roman"/>
          <w:sz w:val="24"/>
          <w:szCs w:val="24"/>
        </w:rPr>
        <w:t>Benjakul</w:t>
      </w:r>
      <w:proofErr w:type="spellEnd"/>
      <w:r w:rsidRPr="00A71E70">
        <w:rPr>
          <w:rFonts w:ascii="Times New Roman" w:hAnsi="Times New Roman" w:cs="Times New Roman"/>
          <w:sz w:val="24"/>
          <w:szCs w:val="24"/>
        </w:rPr>
        <w:t xml:space="preserve">, S., </w:t>
      </w:r>
      <w:proofErr w:type="spellStart"/>
      <w:r w:rsidRPr="00A71E70">
        <w:rPr>
          <w:rFonts w:ascii="Times New Roman" w:hAnsi="Times New Roman" w:cs="Times New Roman"/>
          <w:sz w:val="24"/>
          <w:szCs w:val="24"/>
        </w:rPr>
        <w:t>Phatcharat</w:t>
      </w:r>
      <w:proofErr w:type="spellEnd"/>
      <w:r w:rsidRPr="00A71E70">
        <w:rPr>
          <w:rFonts w:ascii="Times New Roman" w:hAnsi="Times New Roman" w:cs="Times New Roman"/>
          <w:sz w:val="24"/>
          <w:szCs w:val="24"/>
        </w:rPr>
        <w:t xml:space="preserve">, S., </w:t>
      </w:r>
      <w:proofErr w:type="spellStart"/>
      <w:r w:rsidRPr="00A71E70">
        <w:rPr>
          <w:rFonts w:ascii="Times New Roman" w:hAnsi="Times New Roman" w:cs="Times New Roman"/>
          <w:sz w:val="24"/>
          <w:szCs w:val="24"/>
        </w:rPr>
        <w:t>Tammatinna</w:t>
      </w:r>
      <w:proofErr w:type="spellEnd"/>
      <w:r w:rsidRPr="00A71E70">
        <w:rPr>
          <w:rFonts w:ascii="Times New Roman" w:hAnsi="Times New Roman" w:cs="Times New Roman"/>
          <w:sz w:val="24"/>
          <w:szCs w:val="24"/>
        </w:rPr>
        <w:t xml:space="preserve">, A., </w:t>
      </w:r>
      <w:proofErr w:type="spellStart"/>
      <w:r w:rsidRPr="00A71E70">
        <w:rPr>
          <w:rFonts w:ascii="Times New Roman" w:hAnsi="Times New Roman" w:cs="Times New Roman"/>
          <w:sz w:val="24"/>
          <w:szCs w:val="24"/>
        </w:rPr>
        <w:t>Visessanguan</w:t>
      </w:r>
      <w:proofErr w:type="spellEnd"/>
      <w:r w:rsidRPr="00A71E70">
        <w:rPr>
          <w:rFonts w:ascii="Times New Roman" w:hAnsi="Times New Roman" w:cs="Times New Roman"/>
          <w:sz w:val="24"/>
          <w:szCs w:val="24"/>
        </w:rPr>
        <w:t xml:space="preserve">, W. and </w:t>
      </w:r>
      <w:proofErr w:type="spellStart"/>
      <w:r w:rsidRPr="00A71E70">
        <w:rPr>
          <w:rFonts w:ascii="Times New Roman" w:hAnsi="Times New Roman" w:cs="Times New Roman"/>
          <w:sz w:val="24"/>
          <w:szCs w:val="24"/>
        </w:rPr>
        <w:t>Kishimura</w:t>
      </w:r>
      <w:proofErr w:type="spellEnd"/>
      <w:r w:rsidRPr="00A71E70">
        <w:rPr>
          <w:rFonts w:ascii="Times New Roman" w:hAnsi="Times New Roman" w:cs="Times New Roman"/>
          <w:sz w:val="24"/>
          <w:szCs w:val="24"/>
        </w:rPr>
        <w:t>, H.: Improvement of gelling properties of lizardfish mince as influenced by microbial transglutaminase and fish freshness. J. Food Sci., 73(6): 239–246 (2008).</w:t>
      </w:r>
    </w:p>
    <w:p w14:paraId="0E8F89D8" w14:textId="77777777" w:rsidR="00A71E70" w:rsidRPr="00A71E70" w:rsidRDefault="00A71E70" w:rsidP="00A71E70">
      <w:pPr>
        <w:spacing w:line="360" w:lineRule="auto"/>
        <w:ind w:firstLine="720"/>
        <w:jc w:val="both"/>
        <w:rPr>
          <w:rFonts w:ascii="Times New Roman" w:hAnsi="Times New Roman" w:cs="Times New Roman"/>
          <w:sz w:val="24"/>
          <w:szCs w:val="24"/>
        </w:rPr>
      </w:pPr>
      <w:proofErr w:type="spellStart"/>
      <w:r w:rsidRPr="00A71E70">
        <w:rPr>
          <w:rFonts w:ascii="Times New Roman" w:hAnsi="Times New Roman" w:cs="Times New Roman"/>
          <w:sz w:val="24"/>
          <w:szCs w:val="24"/>
        </w:rPr>
        <w:t>Benjakul</w:t>
      </w:r>
      <w:proofErr w:type="spellEnd"/>
      <w:r w:rsidRPr="00A71E70">
        <w:rPr>
          <w:rFonts w:ascii="Times New Roman" w:hAnsi="Times New Roman" w:cs="Times New Roman"/>
          <w:sz w:val="24"/>
          <w:szCs w:val="24"/>
        </w:rPr>
        <w:t xml:space="preserve">, S., </w:t>
      </w:r>
      <w:proofErr w:type="spellStart"/>
      <w:r w:rsidRPr="00A71E70">
        <w:rPr>
          <w:rFonts w:ascii="Times New Roman" w:hAnsi="Times New Roman" w:cs="Times New Roman"/>
          <w:sz w:val="24"/>
          <w:szCs w:val="24"/>
        </w:rPr>
        <w:t>Visessanguan</w:t>
      </w:r>
      <w:proofErr w:type="spellEnd"/>
      <w:r w:rsidRPr="00A71E70">
        <w:rPr>
          <w:rFonts w:ascii="Times New Roman" w:hAnsi="Times New Roman" w:cs="Times New Roman"/>
          <w:sz w:val="24"/>
          <w:szCs w:val="24"/>
        </w:rPr>
        <w:t xml:space="preserve">, W., </w:t>
      </w:r>
      <w:proofErr w:type="spellStart"/>
      <w:r w:rsidRPr="00A71E70">
        <w:rPr>
          <w:rFonts w:ascii="Times New Roman" w:hAnsi="Times New Roman" w:cs="Times New Roman"/>
          <w:sz w:val="24"/>
          <w:szCs w:val="24"/>
        </w:rPr>
        <w:t>Thongkaew</w:t>
      </w:r>
      <w:proofErr w:type="spellEnd"/>
      <w:r w:rsidRPr="00A71E70">
        <w:rPr>
          <w:rFonts w:ascii="Times New Roman" w:hAnsi="Times New Roman" w:cs="Times New Roman"/>
          <w:sz w:val="24"/>
          <w:szCs w:val="24"/>
        </w:rPr>
        <w:t>, C. and Tanaka, M.: Comparative study on physicochemical changes of muscle proteins from tropical fish during frozen storage. Food Res. Int., 36(8): 787–795 (2003).</w:t>
      </w:r>
    </w:p>
    <w:p w14:paraId="33A7EF4C" w14:textId="77777777" w:rsidR="00A71E70" w:rsidRPr="00A71E70" w:rsidRDefault="00A71E70" w:rsidP="00A71E70">
      <w:pPr>
        <w:spacing w:line="360" w:lineRule="auto"/>
        <w:ind w:firstLine="720"/>
        <w:jc w:val="both"/>
        <w:rPr>
          <w:rFonts w:ascii="Times New Roman" w:hAnsi="Times New Roman" w:cs="Times New Roman"/>
          <w:sz w:val="24"/>
          <w:szCs w:val="24"/>
        </w:rPr>
      </w:pPr>
      <w:r w:rsidRPr="00A71E70">
        <w:rPr>
          <w:rFonts w:ascii="Times New Roman" w:hAnsi="Times New Roman" w:cs="Times New Roman"/>
          <w:sz w:val="24"/>
          <w:szCs w:val="24"/>
        </w:rPr>
        <w:t xml:space="preserve">Cando, D., </w:t>
      </w:r>
      <w:proofErr w:type="spellStart"/>
      <w:r w:rsidRPr="00A71E70">
        <w:rPr>
          <w:rFonts w:ascii="Times New Roman" w:hAnsi="Times New Roman" w:cs="Times New Roman"/>
          <w:sz w:val="24"/>
          <w:szCs w:val="24"/>
        </w:rPr>
        <w:t>Borderías</w:t>
      </w:r>
      <w:proofErr w:type="spellEnd"/>
      <w:r w:rsidRPr="00A71E70">
        <w:rPr>
          <w:rFonts w:ascii="Times New Roman" w:hAnsi="Times New Roman" w:cs="Times New Roman"/>
          <w:sz w:val="24"/>
          <w:szCs w:val="24"/>
        </w:rPr>
        <w:t>, A.J. and Moreno, H.M.: Combined effect of amino acids and microbial transglutaminase on gelation of low-salt surimi under high-pressure processing. Innov. Food Sci. Emerg. Technol., 36: 10–17 (2016).</w:t>
      </w:r>
    </w:p>
    <w:p w14:paraId="4C94098E" w14:textId="77777777" w:rsidR="00A71E70" w:rsidRPr="00A71E70" w:rsidRDefault="00A71E70" w:rsidP="00A71E70">
      <w:pPr>
        <w:spacing w:line="360" w:lineRule="auto"/>
        <w:ind w:firstLine="720"/>
        <w:jc w:val="both"/>
        <w:rPr>
          <w:rFonts w:ascii="Times New Roman" w:hAnsi="Times New Roman" w:cs="Times New Roman"/>
          <w:sz w:val="24"/>
          <w:szCs w:val="24"/>
        </w:rPr>
      </w:pPr>
      <w:r w:rsidRPr="00A71E70">
        <w:rPr>
          <w:rFonts w:ascii="Times New Roman" w:hAnsi="Times New Roman" w:cs="Times New Roman"/>
          <w:sz w:val="24"/>
          <w:szCs w:val="24"/>
        </w:rPr>
        <w:t xml:space="preserve">Canto, A.C., Lima, B.R.C., Suman, S.P., Lazaro, C.A., Monteiro, M.L.G., Conte-Junior, C.A., Freitas, M.Q., Cruz, A.G., Santos, E.B. and Silva, T.J.: </w:t>
      </w:r>
      <w:proofErr w:type="spellStart"/>
      <w:r w:rsidRPr="00A71E70">
        <w:rPr>
          <w:rFonts w:ascii="Times New Roman" w:hAnsi="Times New Roman" w:cs="Times New Roman"/>
          <w:sz w:val="24"/>
          <w:szCs w:val="24"/>
        </w:rPr>
        <w:t>Physico</w:t>
      </w:r>
      <w:proofErr w:type="spellEnd"/>
      <w:r w:rsidRPr="00A71E70">
        <w:rPr>
          <w:rFonts w:ascii="Times New Roman" w:hAnsi="Times New Roman" w:cs="Times New Roman"/>
          <w:sz w:val="24"/>
          <w:szCs w:val="24"/>
        </w:rPr>
        <w:t>-chemical and sensory attributes of low-sodium restructured caiman steaks containing microbial transglutaminase. Meat Sci., 96(1): 623–632 (2014).</w:t>
      </w:r>
    </w:p>
    <w:p w14:paraId="663F6958" w14:textId="77777777" w:rsidR="00A71E70" w:rsidRPr="00A71E70" w:rsidRDefault="00A71E70" w:rsidP="00A71E70">
      <w:pPr>
        <w:spacing w:line="360" w:lineRule="auto"/>
        <w:ind w:firstLine="720"/>
        <w:jc w:val="both"/>
        <w:rPr>
          <w:rFonts w:ascii="Times New Roman" w:hAnsi="Times New Roman" w:cs="Times New Roman"/>
          <w:sz w:val="24"/>
          <w:szCs w:val="24"/>
        </w:rPr>
      </w:pPr>
      <w:r w:rsidRPr="00A71E70">
        <w:rPr>
          <w:rFonts w:ascii="Times New Roman" w:hAnsi="Times New Roman" w:cs="Times New Roman"/>
          <w:sz w:val="24"/>
          <w:szCs w:val="24"/>
        </w:rPr>
        <w:t>Cardoso, C., Mendes, R. and Nunes, M.L.: Effect of transglutaminase and carrageenan on restructured fish products containing dietary fibres. Int. J. Food Sci. Technol., 42(11): 1257–1264 (2007).</w:t>
      </w:r>
    </w:p>
    <w:p w14:paraId="29B9503A" w14:textId="77777777" w:rsidR="00A71E70" w:rsidRPr="00A71E70" w:rsidRDefault="00A71E70" w:rsidP="00A71E70">
      <w:pPr>
        <w:spacing w:line="360" w:lineRule="auto"/>
        <w:ind w:firstLine="720"/>
        <w:jc w:val="both"/>
        <w:rPr>
          <w:rFonts w:ascii="Times New Roman" w:hAnsi="Times New Roman" w:cs="Times New Roman"/>
          <w:sz w:val="24"/>
          <w:szCs w:val="24"/>
        </w:rPr>
      </w:pPr>
      <w:proofErr w:type="spellStart"/>
      <w:r w:rsidRPr="00A71E70">
        <w:rPr>
          <w:rFonts w:ascii="Times New Roman" w:hAnsi="Times New Roman" w:cs="Times New Roman"/>
          <w:sz w:val="24"/>
          <w:szCs w:val="24"/>
        </w:rPr>
        <w:t>Cavenaghi-Altemio</w:t>
      </w:r>
      <w:proofErr w:type="spellEnd"/>
      <w:r w:rsidRPr="00A71E70">
        <w:rPr>
          <w:rFonts w:ascii="Times New Roman" w:hAnsi="Times New Roman" w:cs="Times New Roman"/>
          <w:sz w:val="24"/>
          <w:szCs w:val="24"/>
        </w:rPr>
        <w:t xml:space="preserve">, A.D., </w:t>
      </w:r>
      <w:proofErr w:type="spellStart"/>
      <w:r w:rsidRPr="00A71E70">
        <w:rPr>
          <w:rFonts w:ascii="Times New Roman" w:hAnsi="Times New Roman" w:cs="Times New Roman"/>
          <w:sz w:val="24"/>
          <w:szCs w:val="24"/>
        </w:rPr>
        <w:t>Hashinokuti</w:t>
      </w:r>
      <w:proofErr w:type="spellEnd"/>
      <w:r w:rsidRPr="00A71E70">
        <w:rPr>
          <w:rFonts w:ascii="Times New Roman" w:hAnsi="Times New Roman" w:cs="Times New Roman"/>
          <w:sz w:val="24"/>
          <w:szCs w:val="24"/>
        </w:rPr>
        <w:t xml:space="preserve">, A.A., Albuquerque, D.M. and Fonseca, G.G.: Transglutaminase addition increases quality and acceptability of sausages from mechanically separated hybrid </w:t>
      </w:r>
      <w:proofErr w:type="spellStart"/>
      <w:r w:rsidRPr="00A71E70">
        <w:rPr>
          <w:rFonts w:ascii="Times New Roman" w:hAnsi="Times New Roman" w:cs="Times New Roman"/>
          <w:sz w:val="24"/>
          <w:szCs w:val="24"/>
        </w:rPr>
        <w:t>sorubins</w:t>
      </w:r>
      <w:proofErr w:type="spellEnd"/>
      <w:r w:rsidRPr="00A71E70">
        <w:rPr>
          <w:rFonts w:ascii="Times New Roman" w:hAnsi="Times New Roman" w:cs="Times New Roman"/>
          <w:sz w:val="24"/>
          <w:szCs w:val="24"/>
        </w:rPr>
        <w:t xml:space="preserve"> meat. Emir. J. Food Agric., 30(11): 952–958 (2018).</w:t>
      </w:r>
    </w:p>
    <w:p w14:paraId="45479331" w14:textId="77777777" w:rsidR="00A71E70" w:rsidRPr="00A71E70" w:rsidRDefault="00A71E70" w:rsidP="00A71E70">
      <w:pPr>
        <w:spacing w:line="360" w:lineRule="auto"/>
        <w:ind w:firstLine="720"/>
        <w:jc w:val="both"/>
        <w:rPr>
          <w:rFonts w:ascii="Times New Roman" w:hAnsi="Times New Roman" w:cs="Times New Roman"/>
          <w:sz w:val="24"/>
          <w:szCs w:val="24"/>
        </w:rPr>
      </w:pPr>
      <w:proofErr w:type="spellStart"/>
      <w:r w:rsidRPr="00A71E70">
        <w:rPr>
          <w:rFonts w:ascii="Times New Roman" w:hAnsi="Times New Roman" w:cs="Times New Roman"/>
          <w:sz w:val="24"/>
          <w:szCs w:val="24"/>
        </w:rPr>
        <w:t>Chanarat</w:t>
      </w:r>
      <w:proofErr w:type="spellEnd"/>
      <w:r w:rsidRPr="00A71E70">
        <w:rPr>
          <w:rFonts w:ascii="Times New Roman" w:hAnsi="Times New Roman" w:cs="Times New Roman"/>
          <w:sz w:val="24"/>
          <w:szCs w:val="24"/>
        </w:rPr>
        <w:t xml:space="preserve">, S. and </w:t>
      </w:r>
      <w:proofErr w:type="spellStart"/>
      <w:r w:rsidRPr="00A71E70">
        <w:rPr>
          <w:rFonts w:ascii="Times New Roman" w:hAnsi="Times New Roman" w:cs="Times New Roman"/>
          <w:sz w:val="24"/>
          <w:szCs w:val="24"/>
        </w:rPr>
        <w:t>Benjakul</w:t>
      </w:r>
      <w:proofErr w:type="spellEnd"/>
      <w:r w:rsidRPr="00A71E70">
        <w:rPr>
          <w:rFonts w:ascii="Times New Roman" w:hAnsi="Times New Roman" w:cs="Times New Roman"/>
          <w:sz w:val="24"/>
          <w:szCs w:val="24"/>
        </w:rPr>
        <w:t>, S.: Impact of microbial transglutaminase on gelling properties of Indian mackerel protein isolates. Food Chem., 136(2): 929–937 (2013).</w:t>
      </w:r>
    </w:p>
    <w:p w14:paraId="65E69BA3" w14:textId="77777777" w:rsidR="00A71E70" w:rsidRPr="00A71E70" w:rsidRDefault="00A71E70" w:rsidP="00A71E70">
      <w:pPr>
        <w:spacing w:line="360" w:lineRule="auto"/>
        <w:ind w:firstLine="720"/>
        <w:jc w:val="both"/>
        <w:rPr>
          <w:rFonts w:ascii="Times New Roman" w:hAnsi="Times New Roman" w:cs="Times New Roman"/>
          <w:sz w:val="24"/>
          <w:szCs w:val="24"/>
        </w:rPr>
      </w:pPr>
      <w:proofErr w:type="spellStart"/>
      <w:r w:rsidRPr="00A71E70">
        <w:rPr>
          <w:rFonts w:ascii="Times New Roman" w:hAnsi="Times New Roman" w:cs="Times New Roman"/>
          <w:sz w:val="24"/>
          <w:szCs w:val="24"/>
        </w:rPr>
        <w:lastRenderedPageBreak/>
        <w:t>Chanarat</w:t>
      </w:r>
      <w:proofErr w:type="spellEnd"/>
      <w:r w:rsidRPr="00A71E70">
        <w:rPr>
          <w:rFonts w:ascii="Times New Roman" w:hAnsi="Times New Roman" w:cs="Times New Roman"/>
          <w:sz w:val="24"/>
          <w:szCs w:val="24"/>
        </w:rPr>
        <w:t xml:space="preserve">, S., </w:t>
      </w:r>
      <w:proofErr w:type="spellStart"/>
      <w:r w:rsidRPr="00A71E70">
        <w:rPr>
          <w:rFonts w:ascii="Times New Roman" w:hAnsi="Times New Roman" w:cs="Times New Roman"/>
          <w:sz w:val="24"/>
          <w:szCs w:val="24"/>
        </w:rPr>
        <w:t>Benjakul</w:t>
      </w:r>
      <w:proofErr w:type="spellEnd"/>
      <w:r w:rsidRPr="00A71E70">
        <w:rPr>
          <w:rFonts w:ascii="Times New Roman" w:hAnsi="Times New Roman" w:cs="Times New Roman"/>
          <w:sz w:val="24"/>
          <w:szCs w:val="24"/>
        </w:rPr>
        <w:t>, S. and H-</w:t>
      </w:r>
      <w:proofErr w:type="spellStart"/>
      <w:r w:rsidRPr="00A71E70">
        <w:rPr>
          <w:rFonts w:ascii="Times New Roman" w:hAnsi="Times New Roman" w:cs="Times New Roman"/>
          <w:sz w:val="24"/>
          <w:szCs w:val="24"/>
        </w:rPr>
        <w:t>Kittikun</w:t>
      </w:r>
      <w:proofErr w:type="spellEnd"/>
      <w:r w:rsidRPr="00A71E70">
        <w:rPr>
          <w:rFonts w:ascii="Times New Roman" w:hAnsi="Times New Roman" w:cs="Times New Roman"/>
          <w:sz w:val="24"/>
          <w:szCs w:val="24"/>
        </w:rPr>
        <w:t>, A.: Comparative study on protein cross-linking and gel-enhancing effect of microbial transglutaminase on surimi from different fish. J. Sci. Food Agric., 92(4): 844–852 (2012).</w:t>
      </w:r>
    </w:p>
    <w:p w14:paraId="5AED9813" w14:textId="77777777" w:rsidR="00A71E70" w:rsidRPr="00A71E70" w:rsidRDefault="00A71E70" w:rsidP="00A71E70">
      <w:pPr>
        <w:spacing w:line="360" w:lineRule="auto"/>
        <w:ind w:firstLine="720"/>
        <w:jc w:val="both"/>
        <w:rPr>
          <w:rFonts w:ascii="Times New Roman" w:hAnsi="Times New Roman" w:cs="Times New Roman"/>
          <w:sz w:val="24"/>
          <w:szCs w:val="24"/>
        </w:rPr>
      </w:pPr>
      <w:proofErr w:type="spellStart"/>
      <w:r w:rsidRPr="00A71E70">
        <w:rPr>
          <w:rFonts w:ascii="Times New Roman" w:hAnsi="Times New Roman" w:cs="Times New Roman"/>
          <w:sz w:val="24"/>
          <w:szCs w:val="24"/>
        </w:rPr>
        <w:t>Foegeding</w:t>
      </w:r>
      <w:proofErr w:type="spellEnd"/>
      <w:r w:rsidRPr="00A71E70">
        <w:rPr>
          <w:rFonts w:ascii="Times New Roman" w:hAnsi="Times New Roman" w:cs="Times New Roman"/>
          <w:sz w:val="24"/>
          <w:szCs w:val="24"/>
        </w:rPr>
        <w:t xml:space="preserve">, E.A., Gonzalez, C., Hamann, D.D. and Case, S.: Polyacrylamide gels as elastic models for food gels. Food </w:t>
      </w:r>
      <w:proofErr w:type="spellStart"/>
      <w:r w:rsidRPr="00A71E70">
        <w:rPr>
          <w:rFonts w:ascii="Times New Roman" w:hAnsi="Times New Roman" w:cs="Times New Roman"/>
          <w:sz w:val="24"/>
          <w:szCs w:val="24"/>
        </w:rPr>
        <w:t>Hydrocoll</w:t>
      </w:r>
      <w:proofErr w:type="spellEnd"/>
      <w:r w:rsidRPr="00A71E70">
        <w:rPr>
          <w:rFonts w:ascii="Times New Roman" w:hAnsi="Times New Roman" w:cs="Times New Roman"/>
          <w:sz w:val="24"/>
          <w:szCs w:val="24"/>
        </w:rPr>
        <w:t>., 8(2): 125–134 (1994).</w:t>
      </w:r>
    </w:p>
    <w:p w14:paraId="67F00544" w14:textId="77777777" w:rsidR="00A71E70" w:rsidRPr="00A71E70" w:rsidRDefault="00A71E70" w:rsidP="00A71E70">
      <w:pPr>
        <w:spacing w:line="360" w:lineRule="auto"/>
        <w:ind w:firstLine="720"/>
        <w:jc w:val="both"/>
        <w:rPr>
          <w:rFonts w:ascii="Times New Roman" w:hAnsi="Times New Roman" w:cs="Times New Roman"/>
          <w:sz w:val="24"/>
          <w:szCs w:val="24"/>
        </w:rPr>
      </w:pPr>
      <w:r w:rsidRPr="00A71E70">
        <w:rPr>
          <w:rFonts w:ascii="Times New Roman" w:hAnsi="Times New Roman" w:cs="Times New Roman"/>
          <w:sz w:val="24"/>
          <w:szCs w:val="24"/>
        </w:rPr>
        <w:t>Han, M., Zhang, Y., Fei, Y., Xu, X. and Zhou, G.: Effect of microbial transglutaminase on NMR relaxometry and microstructure of pork myofibrillar protein gel. Eur. Food Res. Technol., 228(4): 665–670 (2009).</w:t>
      </w:r>
    </w:p>
    <w:p w14:paraId="7E06DEE9" w14:textId="77777777" w:rsidR="00A71E70" w:rsidRPr="00A71E70" w:rsidRDefault="00A71E70" w:rsidP="00A71E70">
      <w:pPr>
        <w:spacing w:line="360" w:lineRule="auto"/>
        <w:ind w:firstLine="720"/>
        <w:jc w:val="both"/>
        <w:rPr>
          <w:rFonts w:ascii="Times New Roman" w:hAnsi="Times New Roman" w:cs="Times New Roman"/>
          <w:sz w:val="24"/>
          <w:szCs w:val="24"/>
        </w:rPr>
      </w:pPr>
      <w:r w:rsidRPr="00A71E70">
        <w:rPr>
          <w:rFonts w:ascii="Times New Roman" w:hAnsi="Times New Roman" w:cs="Times New Roman"/>
          <w:sz w:val="24"/>
          <w:szCs w:val="24"/>
        </w:rPr>
        <w:t>Handbook on Fisheries Statistics: Department of Fisheries, Ministry of Fisheries, Animal Husbandry and Dairying, Government of India, New Delhi (2023).</w:t>
      </w:r>
    </w:p>
    <w:p w14:paraId="68A28F59" w14:textId="77777777" w:rsidR="00A71E70" w:rsidRPr="00A71E70" w:rsidRDefault="00A71E70" w:rsidP="00A71E70">
      <w:pPr>
        <w:spacing w:line="360" w:lineRule="auto"/>
        <w:ind w:firstLine="720"/>
        <w:jc w:val="both"/>
        <w:rPr>
          <w:rFonts w:ascii="Times New Roman" w:hAnsi="Times New Roman" w:cs="Times New Roman"/>
          <w:sz w:val="24"/>
          <w:szCs w:val="24"/>
        </w:rPr>
      </w:pPr>
      <w:r w:rsidRPr="00A71E70">
        <w:rPr>
          <w:rFonts w:ascii="Times New Roman" w:hAnsi="Times New Roman" w:cs="Times New Roman"/>
          <w:sz w:val="24"/>
          <w:szCs w:val="24"/>
        </w:rPr>
        <w:t>Howell, B.K., Matthews, A.D. and Donnelly, A.P.: Thermal stability of fish myofibrils: A differential scanning calorimetric study. Int. J. Food Sci. Technol., 26(3): 283–295 (1991).</w:t>
      </w:r>
    </w:p>
    <w:p w14:paraId="3F62292A" w14:textId="77777777" w:rsidR="00A71E70" w:rsidRPr="00A71E70" w:rsidRDefault="00A71E70" w:rsidP="00A71E70">
      <w:pPr>
        <w:spacing w:line="360" w:lineRule="auto"/>
        <w:ind w:firstLine="720"/>
        <w:jc w:val="both"/>
        <w:rPr>
          <w:rFonts w:ascii="Times New Roman" w:hAnsi="Times New Roman" w:cs="Times New Roman"/>
          <w:sz w:val="24"/>
          <w:szCs w:val="24"/>
        </w:rPr>
      </w:pPr>
      <w:r w:rsidRPr="00A71E70">
        <w:rPr>
          <w:rFonts w:ascii="Times New Roman" w:hAnsi="Times New Roman" w:cs="Times New Roman"/>
          <w:sz w:val="24"/>
          <w:szCs w:val="24"/>
        </w:rPr>
        <w:t xml:space="preserve">Kunnath, S., Lekshmi, M., </w:t>
      </w:r>
      <w:proofErr w:type="spellStart"/>
      <w:r w:rsidRPr="00A71E70">
        <w:rPr>
          <w:rFonts w:ascii="Times New Roman" w:hAnsi="Times New Roman" w:cs="Times New Roman"/>
          <w:sz w:val="24"/>
          <w:szCs w:val="24"/>
        </w:rPr>
        <w:t>Chouksey</w:t>
      </w:r>
      <w:proofErr w:type="spellEnd"/>
      <w:r w:rsidRPr="00A71E70">
        <w:rPr>
          <w:rFonts w:ascii="Times New Roman" w:hAnsi="Times New Roman" w:cs="Times New Roman"/>
          <w:sz w:val="24"/>
          <w:szCs w:val="24"/>
        </w:rPr>
        <w:t xml:space="preserve">, M.K., </w:t>
      </w:r>
      <w:proofErr w:type="spellStart"/>
      <w:r w:rsidRPr="00A71E70">
        <w:rPr>
          <w:rFonts w:ascii="Times New Roman" w:hAnsi="Times New Roman" w:cs="Times New Roman"/>
          <w:sz w:val="24"/>
          <w:szCs w:val="24"/>
        </w:rPr>
        <w:t>Kannuchamy</w:t>
      </w:r>
      <w:proofErr w:type="spellEnd"/>
      <w:r w:rsidRPr="00A71E70">
        <w:rPr>
          <w:rFonts w:ascii="Times New Roman" w:hAnsi="Times New Roman" w:cs="Times New Roman"/>
          <w:sz w:val="24"/>
          <w:szCs w:val="24"/>
        </w:rPr>
        <w:t>, N. and Gudipati, V.: Textural quality and oxidative stability of restructured pangasius mince mediated by transglutaminase. J. Food Sci. Technol., 52(1): 351–358 (2013).</w:t>
      </w:r>
    </w:p>
    <w:p w14:paraId="33D21650" w14:textId="77777777" w:rsidR="00A71E70" w:rsidRPr="00A71E70" w:rsidRDefault="00A71E70" w:rsidP="00A71E70">
      <w:pPr>
        <w:spacing w:line="360" w:lineRule="auto"/>
        <w:ind w:firstLine="720"/>
        <w:jc w:val="both"/>
        <w:rPr>
          <w:rFonts w:ascii="Times New Roman" w:hAnsi="Times New Roman" w:cs="Times New Roman"/>
          <w:sz w:val="24"/>
          <w:szCs w:val="24"/>
        </w:rPr>
      </w:pPr>
      <w:r w:rsidRPr="00A71E70">
        <w:rPr>
          <w:rFonts w:ascii="Times New Roman" w:hAnsi="Times New Roman" w:cs="Times New Roman"/>
          <w:sz w:val="24"/>
          <w:szCs w:val="24"/>
        </w:rPr>
        <w:t>Laemmli, U.K.: Cleavage of structural proteins during assembly of bacteriophage head. Nature, 227: 680–685 (1970).</w:t>
      </w:r>
    </w:p>
    <w:p w14:paraId="1DAEBDAD" w14:textId="77777777" w:rsidR="00A71E70" w:rsidRPr="00A71E70" w:rsidRDefault="00A71E70" w:rsidP="00A71E70">
      <w:pPr>
        <w:spacing w:line="360" w:lineRule="auto"/>
        <w:ind w:firstLine="720"/>
        <w:jc w:val="both"/>
        <w:rPr>
          <w:rFonts w:ascii="Times New Roman" w:hAnsi="Times New Roman" w:cs="Times New Roman"/>
          <w:sz w:val="24"/>
          <w:szCs w:val="24"/>
        </w:rPr>
      </w:pPr>
      <w:r w:rsidRPr="00A71E70">
        <w:rPr>
          <w:rFonts w:ascii="Times New Roman" w:hAnsi="Times New Roman" w:cs="Times New Roman"/>
          <w:sz w:val="24"/>
          <w:szCs w:val="24"/>
        </w:rPr>
        <w:t>Lanier, T.C.: Measurement of surimi composition and functional properties. In: Surimi Technology (Eds.: T.C. Lanier and C.M. Lee). Marcel Dekker Inc., New York, pp. 123–163 (1992).</w:t>
      </w:r>
    </w:p>
    <w:p w14:paraId="53AF5BAE" w14:textId="77777777" w:rsidR="00A71E70" w:rsidRPr="00A71E70" w:rsidRDefault="00A71E70" w:rsidP="00A71E70">
      <w:pPr>
        <w:spacing w:line="360" w:lineRule="auto"/>
        <w:ind w:firstLine="720"/>
        <w:jc w:val="both"/>
        <w:rPr>
          <w:rFonts w:ascii="Times New Roman" w:hAnsi="Times New Roman" w:cs="Times New Roman"/>
          <w:sz w:val="24"/>
          <w:szCs w:val="24"/>
        </w:rPr>
      </w:pPr>
      <w:r w:rsidRPr="00A71E70">
        <w:rPr>
          <w:rFonts w:ascii="Times New Roman" w:hAnsi="Times New Roman" w:cs="Times New Roman"/>
          <w:sz w:val="24"/>
          <w:szCs w:val="24"/>
        </w:rPr>
        <w:t>Lee, C.M.: Surimi process technology. Food Technol., 38: 69–80 (1984).</w:t>
      </w:r>
    </w:p>
    <w:p w14:paraId="095D0725" w14:textId="77777777" w:rsidR="00A71E70" w:rsidRPr="00A71E70" w:rsidRDefault="00A71E70" w:rsidP="00A71E70">
      <w:pPr>
        <w:spacing w:line="360" w:lineRule="auto"/>
        <w:ind w:firstLine="720"/>
        <w:jc w:val="both"/>
        <w:rPr>
          <w:rFonts w:ascii="Times New Roman" w:hAnsi="Times New Roman" w:cs="Times New Roman"/>
          <w:sz w:val="24"/>
          <w:szCs w:val="24"/>
        </w:rPr>
      </w:pPr>
      <w:r w:rsidRPr="00A71E70">
        <w:rPr>
          <w:rFonts w:ascii="Times New Roman" w:hAnsi="Times New Roman" w:cs="Times New Roman"/>
          <w:sz w:val="24"/>
          <w:szCs w:val="24"/>
        </w:rPr>
        <w:t>Makri, M.: Chemical composition and sensory properties of fish burgers from gilthead sea bream (</w:t>
      </w:r>
      <w:r w:rsidRPr="00A71E70">
        <w:rPr>
          <w:rFonts w:ascii="Times New Roman" w:hAnsi="Times New Roman" w:cs="Times New Roman"/>
          <w:i/>
          <w:iCs/>
          <w:sz w:val="24"/>
          <w:szCs w:val="24"/>
        </w:rPr>
        <w:t>Sparus aurata</w:t>
      </w:r>
      <w:r w:rsidRPr="00A71E70">
        <w:rPr>
          <w:rFonts w:ascii="Times New Roman" w:hAnsi="Times New Roman" w:cs="Times New Roman"/>
          <w:sz w:val="24"/>
          <w:szCs w:val="24"/>
        </w:rPr>
        <w:t>). J. Anim. Vet. Adv., 11(18): 3327–3333 (2012).</w:t>
      </w:r>
    </w:p>
    <w:p w14:paraId="50E7BD41" w14:textId="77777777" w:rsidR="00A71E70" w:rsidRPr="00A71E70" w:rsidRDefault="00A71E70" w:rsidP="00A71E70">
      <w:pPr>
        <w:spacing w:line="360" w:lineRule="auto"/>
        <w:ind w:firstLine="720"/>
        <w:jc w:val="both"/>
        <w:rPr>
          <w:rFonts w:ascii="Times New Roman" w:hAnsi="Times New Roman" w:cs="Times New Roman"/>
          <w:sz w:val="24"/>
          <w:szCs w:val="24"/>
        </w:rPr>
      </w:pPr>
      <w:r w:rsidRPr="00A71E70">
        <w:rPr>
          <w:rFonts w:ascii="Times New Roman" w:hAnsi="Times New Roman" w:cs="Times New Roman"/>
          <w:sz w:val="24"/>
          <w:szCs w:val="24"/>
        </w:rPr>
        <w:t xml:space="preserve">Maqsood, S., </w:t>
      </w:r>
      <w:proofErr w:type="spellStart"/>
      <w:r w:rsidRPr="00A71E70">
        <w:rPr>
          <w:rFonts w:ascii="Times New Roman" w:hAnsi="Times New Roman" w:cs="Times New Roman"/>
          <w:sz w:val="24"/>
          <w:szCs w:val="24"/>
        </w:rPr>
        <w:t>Benjakul</w:t>
      </w:r>
      <w:proofErr w:type="spellEnd"/>
      <w:r w:rsidRPr="00A71E70">
        <w:rPr>
          <w:rFonts w:ascii="Times New Roman" w:hAnsi="Times New Roman" w:cs="Times New Roman"/>
          <w:sz w:val="24"/>
          <w:szCs w:val="24"/>
        </w:rPr>
        <w:t xml:space="preserve">, S. and </w:t>
      </w:r>
      <w:proofErr w:type="spellStart"/>
      <w:r w:rsidRPr="00A71E70">
        <w:rPr>
          <w:rFonts w:ascii="Times New Roman" w:hAnsi="Times New Roman" w:cs="Times New Roman"/>
          <w:sz w:val="24"/>
          <w:szCs w:val="24"/>
        </w:rPr>
        <w:t>Balange</w:t>
      </w:r>
      <w:proofErr w:type="spellEnd"/>
      <w:r w:rsidRPr="00A71E70">
        <w:rPr>
          <w:rFonts w:ascii="Times New Roman" w:hAnsi="Times New Roman" w:cs="Times New Roman"/>
          <w:sz w:val="24"/>
          <w:szCs w:val="24"/>
        </w:rPr>
        <w:t xml:space="preserve">, A.K.: Effect of tannic acid and </w:t>
      </w:r>
      <w:proofErr w:type="spellStart"/>
      <w:r w:rsidRPr="00A71E70">
        <w:rPr>
          <w:rFonts w:ascii="Times New Roman" w:hAnsi="Times New Roman" w:cs="Times New Roman"/>
          <w:sz w:val="24"/>
          <w:szCs w:val="24"/>
        </w:rPr>
        <w:t>kiam</w:t>
      </w:r>
      <w:proofErr w:type="spellEnd"/>
      <w:r w:rsidRPr="00A71E70">
        <w:rPr>
          <w:rFonts w:ascii="Times New Roman" w:hAnsi="Times New Roman" w:cs="Times New Roman"/>
          <w:sz w:val="24"/>
          <w:szCs w:val="24"/>
        </w:rPr>
        <w:t xml:space="preserve"> wood extract on lipid oxidation and texture of fish emulsion sausages during storage. Food Chem., 130(2): 408–416 (2012).</w:t>
      </w:r>
    </w:p>
    <w:p w14:paraId="655443E6" w14:textId="77777777" w:rsidR="00A71E70" w:rsidRPr="00A71E70" w:rsidRDefault="00A71E70" w:rsidP="00A71E70">
      <w:pPr>
        <w:spacing w:line="360" w:lineRule="auto"/>
        <w:ind w:firstLine="720"/>
        <w:jc w:val="both"/>
        <w:rPr>
          <w:rFonts w:ascii="Times New Roman" w:hAnsi="Times New Roman" w:cs="Times New Roman"/>
          <w:sz w:val="24"/>
          <w:szCs w:val="24"/>
        </w:rPr>
      </w:pPr>
      <w:r w:rsidRPr="00A71E70">
        <w:rPr>
          <w:rFonts w:ascii="Times New Roman" w:hAnsi="Times New Roman" w:cs="Times New Roman"/>
          <w:sz w:val="24"/>
          <w:szCs w:val="24"/>
        </w:rPr>
        <w:t xml:space="preserve">Moreno, H.M., Carballo, J. and </w:t>
      </w:r>
      <w:proofErr w:type="spellStart"/>
      <w:r w:rsidRPr="00A71E70">
        <w:rPr>
          <w:rFonts w:ascii="Times New Roman" w:hAnsi="Times New Roman" w:cs="Times New Roman"/>
          <w:sz w:val="24"/>
          <w:szCs w:val="24"/>
        </w:rPr>
        <w:t>Borderías</w:t>
      </w:r>
      <w:proofErr w:type="spellEnd"/>
      <w:r w:rsidRPr="00A71E70">
        <w:rPr>
          <w:rFonts w:ascii="Times New Roman" w:hAnsi="Times New Roman" w:cs="Times New Roman"/>
          <w:sz w:val="24"/>
          <w:szCs w:val="24"/>
        </w:rPr>
        <w:t>, A.J.: Influence of alginate and microbial transglutaminase on restructured fish muscle at low temperature. J. Sci. Food Agric., 88(9): 1529–1536 (2008).</w:t>
      </w:r>
    </w:p>
    <w:p w14:paraId="6CBDADDC" w14:textId="77777777" w:rsidR="00A71E70" w:rsidRPr="00A71E70" w:rsidRDefault="00A71E70" w:rsidP="00A71E70">
      <w:pPr>
        <w:spacing w:line="360" w:lineRule="auto"/>
        <w:ind w:firstLine="720"/>
        <w:jc w:val="both"/>
        <w:rPr>
          <w:rFonts w:ascii="Times New Roman" w:hAnsi="Times New Roman" w:cs="Times New Roman"/>
          <w:sz w:val="24"/>
          <w:szCs w:val="24"/>
        </w:rPr>
      </w:pPr>
      <w:r w:rsidRPr="00A71E70">
        <w:rPr>
          <w:rFonts w:ascii="Times New Roman" w:hAnsi="Times New Roman" w:cs="Times New Roman"/>
          <w:sz w:val="24"/>
          <w:szCs w:val="24"/>
        </w:rPr>
        <w:lastRenderedPageBreak/>
        <w:t>Motoki, M. and Seguro, K.: Transglutaminase and its use in food processing. Trends Food Sci. Technol., 9(5): 204–210 (1998).</w:t>
      </w:r>
    </w:p>
    <w:p w14:paraId="43C3D2EC" w14:textId="77777777" w:rsidR="00A71E70" w:rsidRPr="00A71E70" w:rsidRDefault="00A71E70" w:rsidP="00A71E70">
      <w:pPr>
        <w:spacing w:line="360" w:lineRule="auto"/>
        <w:ind w:firstLine="720"/>
        <w:jc w:val="both"/>
        <w:rPr>
          <w:rFonts w:ascii="Times New Roman" w:hAnsi="Times New Roman" w:cs="Times New Roman"/>
          <w:sz w:val="24"/>
          <w:szCs w:val="24"/>
        </w:rPr>
      </w:pPr>
      <w:r w:rsidRPr="00A71E70">
        <w:rPr>
          <w:rFonts w:ascii="Times New Roman" w:hAnsi="Times New Roman" w:cs="Times New Roman"/>
          <w:sz w:val="24"/>
          <w:szCs w:val="24"/>
        </w:rPr>
        <w:t>Nakahara, C., Nozawa, H. and Seki, N.: Cross-linking of fish myofibrillar proteins by endogenous and microbial transglutaminases. Fish. Sci., 65(1): 138–144 (1999).</w:t>
      </w:r>
    </w:p>
    <w:p w14:paraId="4A7F8745" w14:textId="77777777" w:rsidR="00A71E70" w:rsidRPr="00A71E70" w:rsidRDefault="00A71E70" w:rsidP="00A71E70">
      <w:pPr>
        <w:spacing w:line="360" w:lineRule="auto"/>
        <w:ind w:firstLine="720"/>
        <w:jc w:val="both"/>
        <w:rPr>
          <w:rFonts w:ascii="Times New Roman" w:hAnsi="Times New Roman" w:cs="Times New Roman"/>
          <w:sz w:val="24"/>
          <w:szCs w:val="24"/>
        </w:rPr>
      </w:pPr>
      <w:proofErr w:type="spellStart"/>
      <w:r w:rsidRPr="00A71E70">
        <w:rPr>
          <w:rFonts w:ascii="Times New Roman" w:hAnsi="Times New Roman" w:cs="Times New Roman"/>
          <w:sz w:val="24"/>
          <w:szCs w:val="24"/>
        </w:rPr>
        <w:t>Ophart</w:t>
      </w:r>
      <w:proofErr w:type="spellEnd"/>
      <w:r w:rsidRPr="00A71E70">
        <w:rPr>
          <w:rFonts w:ascii="Times New Roman" w:hAnsi="Times New Roman" w:cs="Times New Roman"/>
          <w:sz w:val="24"/>
          <w:szCs w:val="24"/>
        </w:rPr>
        <w:t xml:space="preserve">, C.E.: Virtual </w:t>
      </w:r>
      <w:proofErr w:type="spellStart"/>
      <w:r w:rsidRPr="00A71E70">
        <w:rPr>
          <w:rFonts w:ascii="Times New Roman" w:hAnsi="Times New Roman" w:cs="Times New Roman"/>
          <w:sz w:val="24"/>
          <w:szCs w:val="24"/>
        </w:rPr>
        <w:t>Chembook</w:t>
      </w:r>
      <w:proofErr w:type="spellEnd"/>
      <w:r w:rsidRPr="00A71E70">
        <w:rPr>
          <w:rFonts w:ascii="Times New Roman" w:hAnsi="Times New Roman" w:cs="Times New Roman"/>
          <w:sz w:val="24"/>
          <w:szCs w:val="24"/>
        </w:rPr>
        <w:t>. Elmhurst College (2003).</w:t>
      </w:r>
    </w:p>
    <w:p w14:paraId="19752C40" w14:textId="77777777" w:rsidR="00A71E70" w:rsidRPr="00A71E70" w:rsidRDefault="00A71E70" w:rsidP="00A71E70">
      <w:pPr>
        <w:spacing w:line="360" w:lineRule="auto"/>
        <w:ind w:firstLine="720"/>
        <w:jc w:val="both"/>
        <w:rPr>
          <w:rFonts w:ascii="Times New Roman" w:hAnsi="Times New Roman" w:cs="Times New Roman"/>
          <w:sz w:val="24"/>
          <w:szCs w:val="24"/>
        </w:rPr>
      </w:pPr>
      <w:r w:rsidRPr="00A71E70">
        <w:rPr>
          <w:rFonts w:ascii="Times New Roman" w:hAnsi="Times New Roman" w:cs="Times New Roman"/>
          <w:sz w:val="24"/>
          <w:szCs w:val="24"/>
        </w:rPr>
        <w:t xml:space="preserve">Park, J.W.: Surimi gel </w:t>
      </w:r>
      <w:proofErr w:type="spellStart"/>
      <w:r w:rsidRPr="00A71E70">
        <w:rPr>
          <w:rFonts w:ascii="Times New Roman" w:hAnsi="Times New Roman" w:cs="Times New Roman"/>
          <w:sz w:val="24"/>
          <w:szCs w:val="24"/>
        </w:rPr>
        <w:t>colors</w:t>
      </w:r>
      <w:proofErr w:type="spellEnd"/>
      <w:r w:rsidRPr="00A71E70">
        <w:rPr>
          <w:rFonts w:ascii="Times New Roman" w:hAnsi="Times New Roman" w:cs="Times New Roman"/>
          <w:sz w:val="24"/>
          <w:szCs w:val="24"/>
        </w:rPr>
        <w:t xml:space="preserve"> as affected by moisture content and physical conditions. J. Food Sci., 60(1): 15–18 (1995).</w:t>
      </w:r>
    </w:p>
    <w:p w14:paraId="3F2F3FFC" w14:textId="77777777" w:rsidR="00A71E70" w:rsidRPr="00A71E70" w:rsidRDefault="00A71E70" w:rsidP="00A71E70">
      <w:pPr>
        <w:spacing w:line="360" w:lineRule="auto"/>
        <w:ind w:firstLine="720"/>
        <w:jc w:val="both"/>
        <w:rPr>
          <w:rFonts w:ascii="Times New Roman" w:hAnsi="Times New Roman" w:cs="Times New Roman"/>
          <w:sz w:val="24"/>
          <w:szCs w:val="24"/>
        </w:rPr>
      </w:pPr>
      <w:r w:rsidRPr="00A71E70">
        <w:rPr>
          <w:rFonts w:ascii="Times New Roman" w:hAnsi="Times New Roman" w:cs="Times New Roman"/>
          <w:sz w:val="24"/>
          <w:szCs w:val="24"/>
        </w:rPr>
        <w:t xml:space="preserve">Park, J.W., </w:t>
      </w:r>
      <w:proofErr w:type="spellStart"/>
      <w:r w:rsidRPr="00A71E70">
        <w:rPr>
          <w:rFonts w:ascii="Times New Roman" w:hAnsi="Times New Roman" w:cs="Times New Roman"/>
          <w:sz w:val="24"/>
          <w:szCs w:val="24"/>
        </w:rPr>
        <w:t>Ooizumi</w:t>
      </w:r>
      <w:proofErr w:type="spellEnd"/>
      <w:r w:rsidRPr="00A71E70">
        <w:rPr>
          <w:rFonts w:ascii="Times New Roman" w:hAnsi="Times New Roman" w:cs="Times New Roman"/>
          <w:sz w:val="24"/>
          <w:szCs w:val="24"/>
        </w:rPr>
        <w:t>, T. and Hunt, A.L.: Ingredient technology for surimi and surimi seafood. In: Surimi and Surimi Seafood (Ed.: J.W. Park). CRC Press, Boca Raton, pp. 453–496 (2013).</w:t>
      </w:r>
    </w:p>
    <w:p w14:paraId="12B66AE2" w14:textId="77777777" w:rsidR="00A71E70" w:rsidRPr="00A71E70" w:rsidRDefault="00A71E70" w:rsidP="00A71E70">
      <w:pPr>
        <w:spacing w:line="360" w:lineRule="auto"/>
        <w:ind w:firstLine="720"/>
        <w:jc w:val="both"/>
        <w:rPr>
          <w:rFonts w:ascii="Times New Roman" w:hAnsi="Times New Roman" w:cs="Times New Roman"/>
          <w:sz w:val="24"/>
          <w:szCs w:val="24"/>
        </w:rPr>
      </w:pPr>
      <w:r w:rsidRPr="00A71E70">
        <w:rPr>
          <w:rFonts w:ascii="Times New Roman" w:hAnsi="Times New Roman" w:cs="Times New Roman"/>
          <w:sz w:val="24"/>
          <w:szCs w:val="24"/>
        </w:rPr>
        <w:t>Ramírez, J.A., Del Angel, A., Velazquez, G. and Vázquez, M.: Low-salt restructured fish products from Mexican flounder using microbial transglutaminase. Eur. Food Res. Technol., 223(3): 341–345 (2006).</w:t>
      </w:r>
    </w:p>
    <w:p w14:paraId="7B2F2CC0" w14:textId="77777777" w:rsidR="00A71E70" w:rsidRPr="00A71E70" w:rsidRDefault="00A71E70" w:rsidP="00A71E70">
      <w:pPr>
        <w:spacing w:line="360" w:lineRule="auto"/>
        <w:ind w:firstLine="720"/>
        <w:jc w:val="both"/>
        <w:rPr>
          <w:rFonts w:ascii="Times New Roman" w:hAnsi="Times New Roman" w:cs="Times New Roman"/>
          <w:sz w:val="24"/>
          <w:szCs w:val="24"/>
        </w:rPr>
      </w:pPr>
      <w:r w:rsidRPr="00A71E70">
        <w:rPr>
          <w:rFonts w:ascii="Times New Roman" w:hAnsi="Times New Roman" w:cs="Times New Roman"/>
          <w:sz w:val="24"/>
          <w:szCs w:val="24"/>
        </w:rPr>
        <w:t>Ramírez, J.A., Del Angel, A., Uresti, R.M., Velazquez, G. and Vázquez, M.: Low-salt restructured striped mullet products using microbial transglutaminase. Food Chem., 102(1): 243–249 (2007).</w:t>
      </w:r>
    </w:p>
    <w:p w14:paraId="5BD4BAFC" w14:textId="77777777" w:rsidR="00A71E70" w:rsidRPr="00A71E70" w:rsidRDefault="00A71E70" w:rsidP="00A71E70">
      <w:pPr>
        <w:spacing w:line="360" w:lineRule="auto"/>
        <w:ind w:firstLine="720"/>
        <w:jc w:val="both"/>
        <w:rPr>
          <w:rFonts w:ascii="Times New Roman" w:hAnsi="Times New Roman" w:cs="Times New Roman"/>
          <w:sz w:val="24"/>
          <w:szCs w:val="24"/>
        </w:rPr>
      </w:pPr>
      <w:r w:rsidRPr="00A71E70">
        <w:rPr>
          <w:rFonts w:ascii="Times New Roman" w:hAnsi="Times New Roman" w:cs="Times New Roman"/>
          <w:sz w:val="24"/>
          <w:szCs w:val="24"/>
        </w:rPr>
        <w:t>Sankar, T.V. and Ramachandran, A.: Rheological characteristics of surimi gels from Indian major carps. J. Sci. Food Agric., 82(9): 1021–1027 (2002).</w:t>
      </w:r>
    </w:p>
    <w:p w14:paraId="0B162B7E" w14:textId="77777777" w:rsidR="00A71E70" w:rsidRPr="00A71E70" w:rsidRDefault="00A71E70" w:rsidP="00A71E70">
      <w:pPr>
        <w:spacing w:line="360" w:lineRule="auto"/>
        <w:ind w:firstLine="720"/>
        <w:jc w:val="both"/>
        <w:rPr>
          <w:rFonts w:ascii="Times New Roman" w:hAnsi="Times New Roman" w:cs="Times New Roman"/>
          <w:sz w:val="24"/>
          <w:szCs w:val="24"/>
        </w:rPr>
      </w:pPr>
      <w:proofErr w:type="spellStart"/>
      <w:r w:rsidRPr="00A71E70">
        <w:rPr>
          <w:rFonts w:ascii="Times New Roman" w:hAnsi="Times New Roman" w:cs="Times New Roman"/>
          <w:sz w:val="24"/>
          <w:szCs w:val="24"/>
        </w:rPr>
        <w:t>Serdaroğlu</w:t>
      </w:r>
      <w:proofErr w:type="spellEnd"/>
      <w:r w:rsidRPr="00A71E70">
        <w:rPr>
          <w:rFonts w:ascii="Times New Roman" w:hAnsi="Times New Roman" w:cs="Times New Roman"/>
          <w:sz w:val="24"/>
          <w:szCs w:val="24"/>
        </w:rPr>
        <w:t>, M.: Improving low-fat meatball characteristics by whey powder addition. Meat Sci., 72(1): 155–163 (2006).</w:t>
      </w:r>
    </w:p>
    <w:p w14:paraId="6C8F415C" w14:textId="77777777" w:rsidR="00A71E70" w:rsidRPr="00A71E70" w:rsidRDefault="00A71E70" w:rsidP="00A71E70">
      <w:pPr>
        <w:spacing w:line="360" w:lineRule="auto"/>
        <w:ind w:firstLine="720"/>
        <w:jc w:val="both"/>
        <w:rPr>
          <w:rFonts w:ascii="Times New Roman" w:hAnsi="Times New Roman" w:cs="Times New Roman"/>
          <w:sz w:val="24"/>
          <w:szCs w:val="24"/>
        </w:rPr>
      </w:pPr>
      <w:proofErr w:type="spellStart"/>
      <w:r w:rsidRPr="00A71E70">
        <w:rPr>
          <w:rFonts w:ascii="Times New Roman" w:hAnsi="Times New Roman" w:cs="Times New Roman"/>
          <w:sz w:val="24"/>
          <w:szCs w:val="24"/>
        </w:rPr>
        <w:t>Tammatinna</w:t>
      </w:r>
      <w:proofErr w:type="spellEnd"/>
      <w:r w:rsidRPr="00A71E70">
        <w:rPr>
          <w:rFonts w:ascii="Times New Roman" w:hAnsi="Times New Roman" w:cs="Times New Roman"/>
          <w:sz w:val="24"/>
          <w:szCs w:val="24"/>
        </w:rPr>
        <w:t xml:space="preserve">, A., </w:t>
      </w:r>
      <w:proofErr w:type="spellStart"/>
      <w:r w:rsidRPr="00A71E70">
        <w:rPr>
          <w:rFonts w:ascii="Times New Roman" w:hAnsi="Times New Roman" w:cs="Times New Roman"/>
          <w:sz w:val="24"/>
          <w:szCs w:val="24"/>
        </w:rPr>
        <w:t>Benjakul</w:t>
      </w:r>
      <w:proofErr w:type="spellEnd"/>
      <w:r w:rsidRPr="00A71E70">
        <w:rPr>
          <w:rFonts w:ascii="Times New Roman" w:hAnsi="Times New Roman" w:cs="Times New Roman"/>
          <w:sz w:val="24"/>
          <w:szCs w:val="24"/>
        </w:rPr>
        <w:t xml:space="preserve">, S., </w:t>
      </w:r>
      <w:proofErr w:type="spellStart"/>
      <w:r w:rsidRPr="00A71E70">
        <w:rPr>
          <w:rFonts w:ascii="Times New Roman" w:hAnsi="Times New Roman" w:cs="Times New Roman"/>
          <w:sz w:val="24"/>
          <w:szCs w:val="24"/>
        </w:rPr>
        <w:t>Visessanguan</w:t>
      </w:r>
      <w:proofErr w:type="spellEnd"/>
      <w:r w:rsidRPr="00A71E70">
        <w:rPr>
          <w:rFonts w:ascii="Times New Roman" w:hAnsi="Times New Roman" w:cs="Times New Roman"/>
          <w:sz w:val="24"/>
          <w:szCs w:val="24"/>
        </w:rPr>
        <w:t>, W. and Tanaka, M.: Gelling properties of white shrimp (</w:t>
      </w:r>
      <w:r w:rsidRPr="00A71E70">
        <w:rPr>
          <w:rFonts w:ascii="Times New Roman" w:hAnsi="Times New Roman" w:cs="Times New Roman"/>
          <w:i/>
          <w:iCs/>
          <w:sz w:val="24"/>
          <w:szCs w:val="24"/>
        </w:rPr>
        <w:t xml:space="preserve">Penaeus </w:t>
      </w:r>
      <w:proofErr w:type="spellStart"/>
      <w:r w:rsidRPr="00A71E70">
        <w:rPr>
          <w:rFonts w:ascii="Times New Roman" w:hAnsi="Times New Roman" w:cs="Times New Roman"/>
          <w:i/>
          <w:iCs/>
          <w:sz w:val="24"/>
          <w:szCs w:val="24"/>
        </w:rPr>
        <w:t>vannamei</w:t>
      </w:r>
      <w:proofErr w:type="spellEnd"/>
      <w:r w:rsidRPr="00A71E70">
        <w:rPr>
          <w:rFonts w:ascii="Times New Roman" w:hAnsi="Times New Roman" w:cs="Times New Roman"/>
          <w:sz w:val="24"/>
          <w:szCs w:val="24"/>
        </w:rPr>
        <w:t xml:space="preserve">) as influenced by </w:t>
      </w:r>
      <w:proofErr w:type="spellStart"/>
      <w:r w:rsidRPr="00A71E70">
        <w:rPr>
          <w:rFonts w:ascii="Times New Roman" w:hAnsi="Times New Roman" w:cs="Times New Roman"/>
          <w:sz w:val="24"/>
          <w:szCs w:val="24"/>
        </w:rPr>
        <w:t>MTGase</w:t>
      </w:r>
      <w:proofErr w:type="spellEnd"/>
      <w:r w:rsidRPr="00A71E70">
        <w:rPr>
          <w:rFonts w:ascii="Times New Roman" w:hAnsi="Times New Roman" w:cs="Times New Roman"/>
          <w:sz w:val="24"/>
          <w:szCs w:val="24"/>
        </w:rPr>
        <w:t>. LWT–Food Sci. Technol., 40(9): 1489–1497 (2007).</w:t>
      </w:r>
    </w:p>
    <w:p w14:paraId="4ECB564A" w14:textId="77777777" w:rsidR="00A71E70" w:rsidRPr="00A71E70" w:rsidRDefault="00A71E70" w:rsidP="00A71E70">
      <w:pPr>
        <w:spacing w:line="360" w:lineRule="auto"/>
        <w:ind w:firstLine="720"/>
        <w:jc w:val="both"/>
        <w:rPr>
          <w:rFonts w:ascii="Times New Roman" w:hAnsi="Times New Roman" w:cs="Times New Roman"/>
          <w:sz w:val="24"/>
          <w:szCs w:val="24"/>
        </w:rPr>
      </w:pPr>
      <w:r w:rsidRPr="00A71E70">
        <w:rPr>
          <w:rFonts w:ascii="Times New Roman" w:hAnsi="Times New Roman" w:cs="Times New Roman"/>
          <w:sz w:val="24"/>
          <w:szCs w:val="24"/>
        </w:rPr>
        <w:t>Téllez-Luis, S.J., Uresti, R.M., Ramírez, J.A. and Vázquez, M.: Low-salt restructured fish products using microbial transglutaminase. J. Sci. Food Agric., 82(9): 953–959 (2002).</w:t>
      </w:r>
    </w:p>
    <w:p w14:paraId="69BA3610" w14:textId="77777777" w:rsidR="00A71E70" w:rsidRPr="00A71E70" w:rsidRDefault="00A71E70" w:rsidP="00A71E70">
      <w:pPr>
        <w:spacing w:line="360" w:lineRule="auto"/>
        <w:ind w:firstLine="720"/>
        <w:jc w:val="both"/>
        <w:rPr>
          <w:rFonts w:ascii="Times New Roman" w:hAnsi="Times New Roman" w:cs="Times New Roman"/>
          <w:sz w:val="24"/>
          <w:szCs w:val="24"/>
        </w:rPr>
      </w:pPr>
      <w:r w:rsidRPr="00A71E70">
        <w:rPr>
          <w:rFonts w:ascii="Times New Roman" w:hAnsi="Times New Roman" w:cs="Times New Roman"/>
          <w:sz w:val="24"/>
          <w:szCs w:val="24"/>
        </w:rPr>
        <w:t>Uresti, R.M., Téllez-Luis, S.J., Ramírez, J.A. and Vázquez, M.: Low-salt fish products from silver carp using microbial transglutaminase. Food Chem., 86: 257–262 (2004).</w:t>
      </w:r>
    </w:p>
    <w:p w14:paraId="7CD1D020" w14:textId="6E1047A3" w:rsidR="00A71E70" w:rsidRDefault="00A71E70" w:rsidP="001B37EF">
      <w:pPr>
        <w:spacing w:line="360" w:lineRule="auto"/>
        <w:ind w:firstLine="720"/>
        <w:jc w:val="both"/>
        <w:rPr>
          <w:rFonts w:ascii="Times New Roman" w:hAnsi="Times New Roman" w:cs="Times New Roman"/>
          <w:sz w:val="24"/>
          <w:szCs w:val="24"/>
        </w:rPr>
      </w:pPr>
      <w:proofErr w:type="spellStart"/>
      <w:r w:rsidRPr="00A71E70">
        <w:rPr>
          <w:rFonts w:ascii="Times New Roman" w:hAnsi="Times New Roman" w:cs="Times New Roman"/>
          <w:sz w:val="24"/>
          <w:szCs w:val="24"/>
        </w:rPr>
        <w:t>Verbeken</w:t>
      </w:r>
      <w:proofErr w:type="spellEnd"/>
      <w:r w:rsidRPr="00A71E70">
        <w:rPr>
          <w:rFonts w:ascii="Times New Roman" w:hAnsi="Times New Roman" w:cs="Times New Roman"/>
          <w:sz w:val="24"/>
          <w:szCs w:val="24"/>
        </w:rPr>
        <w:t>, D., Neirinck, N., Van der Meeren, P. and Dewettinck, K.: Influence of κ-carrageenan on gelation of salt-soluble meat proteins. Meat Sci., 70(1): 161–166 (2005).</w:t>
      </w:r>
    </w:p>
    <w:p w14:paraId="42E12A5E" w14:textId="77777777" w:rsidR="0039143C" w:rsidRDefault="0039143C" w:rsidP="001B37EF">
      <w:pPr>
        <w:spacing w:line="360" w:lineRule="auto"/>
        <w:ind w:firstLine="720"/>
        <w:jc w:val="both"/>
        <w:rPr>
          <w:rFonts w:ascii="Times New Roman" w:hAnsi="Times New Roman" w:cs="Times New Roman"/>
          <w:sz w:val="24"/>
          <w:szCs w:val="24"/>
        </w:rPr>
      </w:pPr>
    </w:p>
    <w:p w14:paraId="3691B58C" w14:textId="77777777" w:rsidR="0039143C" w:rsidRPr="001D4A63" w:rsidRDefault="0039143C" w:rsidP="0039143C">
      <w:pPr>
        <w:pStyle w:val="NoSpacing"/>
        <w:spacing w:line="360" w:lineRule="auto"/>
        <w:jc w:val="both"/>
        <w:rPr>
          <w:rFonts w:ascii="Times New Roman" w:hAnsi="Times New Roman" w:cs="Times New Roman"/>
          <w:b/>
          <w:bCs/>
          <w:sz w:val="24"/>
          <w:szCs w:val="24"/>
        </w:rPr>
      </w:pPr>
      <w:r w:rsidRPr="001D4A63">
        <w:rPr>
          <w:rFonts w:ascii="Times New Roman" w:hAnsi="Times New Roman" w:cs="Times New Roman"/>
          <w:b/>
          <w:bCs/>
          <w:sz w:val="24"/>
          <w:szCs w:val="24"/>
        </w:rPr>
        <w:t xml:space="preserve">Table 1: Functional properties of </w:t>
      </w:r>
      <w:proofErr w:type="spellStart"/>
      <w:r w:rsidRPr="001D4A63">
        <w:rPr>
          <w:rFonts w:ascii="Times New Roman" w:hAnsi="Times New Roman" w:cs="Times New Roman"/>
          <w:b/>
          <w:bCs/>
          <w:sz w:val="24"/>
          <w:szCs w:val="24"/>
        </w:rPr>
        <w:t>MTGase</w:t>
      </w:r>
      <w:proofErr w:type="spellEnd"/>
      <w:r w:rsidRPr="001D4A63">
        <w:rPr>
          <w:rFonts w:ascii="Times New Roman" w:hAnsi="Times New Roman" w:cs="Times New Roman"/>
          <w:b/>
          <w:bCs/>
          <w:sz w:val="24"/>
          <w:szCs w:val="24"/>
        </w:rPr>
        <w:t xml:space="preserve"> added sausages.</w:t>
      </w:r>
    </w:p>
    <w:tbl>
      <w:tblPr>
        <w:tblW w:w="5432" w:type="pct"/>
        <w:jc w:val="center"/>
        <w:tblBorders>
          <w:top w:val="single" w:sz="12" w:space="0" w:color="auto"/>
          <w:bottom w:val="single" w:sz="12" w:space="0" w:color="auto"/>
        </w:tblBorders>
        <w:tblLook w:val="04A0" w:firstRow="1" w:lastRow="0" w:firstColumn="1" w:lastColumn="0" w:noHBand="0" w:noVBand="1"/>
      </w:tblPr>
      <w:tblGrid>
        <w:gridCol w:w="2550"/>
        <w:gridCol w:w="1763"/>
        <w:gridCol w:w="1763"/>
        <w:gridCol w:w="1834"/>
        <w:gridCol w:w="1896"/>
      </w:tblGrid>
      <w:tr w:rsidR="0039143C" w:rsidRPr="001D4A63" w14:paraId="5312B50F" w14:textId="77777777" w:rsidTr="00315E0D">
        <w:trPr>
          <w:jc w:val="center"/>
        </w:trPr>
        <w:tc>
          <w:tcPr>
            <w:tcW w:w="1300" w:type="pct"/>
            <w:tcBorders>
              <w:top w:val="single" w:sz="12" w:space="0" w:color="auto"/>
              <w:bottom w:val="single" w:sz="12" w:space="0" w:color="auto"/>
            </w:tcBorders>
          </w:tcPr>
          <w:p w14:paraId="0EEE9AF2" w14:textId="77777777" w:rsidR="0039143C" w:rsidRPr="001D4A63" w:rsidRDefault="0039143C" w:rsidP="00315E0D">
            <w:pPr>
              <w:pStyle w:val="NoSpacing"/>
              <w:spacing w:line="360" w:lineRule="auto"/>
              <w:jc w:val="center"/>
              <w:rPr>
                <w:rFonts w:ascii="Times New Roman" w:hAnsi="Times New Roman" w:cs="Times New Roman"/>
                <w:b/>
                <w:sz w:val="24"/>
                <w:szCs w:val="24"/>
              </w:rPr>
            </w:pPr>
            <w:r w:rsidRPr="001D4A63">
              <w:rPr>
                <w:rFonts w:ascii="Times New Roman" w:hAnsi="Times New Roman" w:cs="Times New Roman"/>
                <w:b/>
                <w:sz w:val="24"/>
                <w:szCs w:val="24"/>
              </w:rPr>
              <w:t xml:space="preserve">Parameter </w:t>
            </w:r>
          </w:p>
        </w:tc>
        <w:tc>
          <w:tcPr>
            <w:tcW w:w="899" w:type="pct"/>
            <w:tcBorders>
              <w:top w:val="single" w:sz="12" w:space="0" w:color="auto"/>
              <w:bottom w:val="single" w:sz="12" w:space="0" w:color="auto"/>
            </w:tcBorders>
          </w:tcPr>
          <w:p w14:paraId="72BAFCA5" w14:textId="77777777" w:rsidR="0039143C" w:rsidRPr="001D4A63" w:rsidRDefault="0039143C" w:rsidP="00315E0D">
            <w:pPr>
              <w:pStyle w:val="NoSpacing"/>
              <w:spacing w:line="360" w:lineRule="auto"/>
              <w:jc w:val="center"/>
              <w:rPr>
                <w:rFonts w:ascii="Times New Roman" w:hAnsi="Times New Roman" w:cs="Times New Roman"/>
                <w:b/>
                <w:sz w:val="24"/>
                <w:szCs w:val="24"/>
              </w:rPr>
            </w:pPr>
            <w:r w:rsidRPr="001D4A63">
              <w:rPr>
                <w:rFonts w:ascii="Times New Roman" w:hAnsi="Times New Roman" w:cs="Times New Roman"/>
                <w:b/>
                <w:sz w:val="24"/>
                <w:szCs w:val="24"/>
              </w:rPr>
              <w:t>Control</w:t>
            </w:r>
          </w:p>
        </w:tc>
        <w:tc>
          <w:tcPr>
            <w:tcW w:w="899" w:type="pct"/>
            <w:tcBorders>
              <w:top w:val="single" w:sz="12" w:space="0" w:color="auto"/>
              <w:bottom w:val="single" w:sz="12" w:space="0" w:color="auto"/>
            </w:tcBorders>
          </w:tcPr>
          <w:p w14:paraId="0A7B31C4" w14:textId="77777777" w:rsidR="0039143C" w:rsidRPr="001D4A63" w:rsidRDefault="0039143C" w:rsidP="00315E0D">
            <w:pPr>
              <w:pStyle w:val="NoSpacing"/>
              <w:spacing w:line="360" w:lineRule="auto"/>
              <w:jc w:val="center"/>
              <w:rPr>
                <w:rFonts w:ascii="Times New Roman" w:hAnsi="Times New Roman" w:cs="Times New Roman"/>
                <w:b/>
                <w:sz w:val="24"/>
                <w:szCs w:val="24"/>
              </w:rPr>
            </w:pPr>
            <w:r w:rsidRPr="001D4A63">
              <w:rPr>
                <w:rFonts w:ascii="Times New Roman" w:hAnsi="Times New Roman" w:cs="Times New Roman"/>
                <w:b/>
                <w:sz w:val="24"/>
                <w:szCs w:val="24"/>
              </w:rPr>
              <w:t xml:space="preserve">0.5% </w:t>
            </w:r>
            <w:proofErr w:type="spellStart"/>
            <w:r w:rsidRPr="001D4A63">
              <w:rPr>
                <w:rFonts w:ascii="Times New Roman" w:hAnsi="Times New Roman" w:cs="Times New Roman"/>
                <w:b/>
                <w:sz w:val="24"/>
                <w:szCs w:val="24"/>
              </w:rPr>
              <w:t>MTGase</w:t>
            </w:r>
            <w:proofErr w:type="spellEnd"/>
          </w:p>
        </w:tc>
        <w:tc>
          <w:tcPr>
            <w:tcW w:w="935" w:type="pct"/>
            <w:tcBorders>
              <w:top w:val="single" w:sz="12" w:space="0" w:color="auto"/>
              <w:bottom w:val="single" w:sz="12" w:space="0" w:color="auto"/>
            </w:tcBorders>
          </w:tcPr>
          <w:p w14:paraId="3330EE5E" w14:textId="77777777" w:rsidR="0039143C" w:rsidRPr="001D4A63" w:rsidRDefault="0039143C" w:rsidP="00315E0D">
            <w:pPr>
              <w:pStyle w:val="NoSpacing"/>
              <w:spacing w:line="360" w:lineRule="auto"/>
              <w:jc w:val="center"/>
              <w:rPr>
                <w:rFonts w:ascii="Times New Roman" w:hAnsi="Times New Roman" w:cs="Times New Roman"/>
                <w:b/>
                <w:sz w:val="24"/>
                <w:szCs w:val="24"/>
              </w:rPr>
            </w:pPr>
            <w:r w:rsidRPr="001D4A63">
              <w:rPr>
                <w:rFonts w:ascii="Times New Roman" w:hAnsi="Times New Roman" w:cs="Times New Roman"/>
                <w:b/>
                <w:sz w:val="24"/>
                <w:szCs w:val="24"/>
              </w:rPr>
              <w:t xml:space="preserve">1.0% </w:t>
            </w:r>
            <w:proofErr w:type="spellStart"/>
            <w:r w:rsidRPr="001D4A63">
              <w:rPr>
                <w:rFonts w:ascii="Times New Roman" w:hAnsi="Times New Roman" w:cs="Times New Roman"/>
                <w:b/>
                <w:sz w:val="24"/>
                <w:szCs w:val="24"/>
              </w:rPr>
              <w:t>MTGase</w:t>
            </w:r>
            <w:proofErr w:type="spellEnd"/>
          </w:p>
        </w:tc>
        <w:tc>
          <w:tcPr>
            <w:tcW w:w="967" w:type="pct"/>
            <w:tcBorders>
              <w:top w:val="single" w:sz="12" w:space="0" w:color="auto"/>
              <w:bottom w:val="single" w:sz="12" w:space="0" w:color="auto"/>
            </w:tcBorders>
          </w:tcPr>
          <w:p w14:paraId="77354E88" w14:textId="77777777" w:rsidR="0039143C" w:rsidRPr="001D4A63" w:rsidRDefault="0039143C" w:rsidP="00315E0D">
            <w:pPr>
              <w:pStyle w:val="NoSpacing"/>
              <w:spacing w:line="360" w:lineRule="auto"/>
              <w:jc w:val="center"/>
              <w:rPr>
                <w:rFonts w:ascii="Times New Roman" w:hAnsi="Times New Roman" w:cs="Times New Roman"/>
                <w:b/>
                <w:sz w:val="24"/>
                <w:szCs w:val="24"/>
              </w:rPr>
            </w:pPr>
            <w:r w:rsidRPr="001D4A63">
              <w:rPr>
                <w:rFonts w:ascii="Times New Roman" w:hAnsi="Times New Roman" w:cs="Times New Roman"/>
                <w:b/>
                <w:sz w:val="24"/>
                <w:szCs w:val="24"/>
              </w:rPr>
              <w:t xml:space="preserve">1.5 % </w:t>
            </w:r>
            <w:proofErr w:type="spellStart"/>
            <w:r w:rsidRPr="001D4A63">
              <w:rPr>
                <w:rFonts w:ascii="Times New Roman" w:hAnsi="Times New Roman" w:cs="Times New Roman"/>
                <w:b/>
                <w:sz w:val="24"/>
                <w:szCs w:val="24"/>
              </w:rPr>
              <w:t>MTGase</w:t>
            </w:r>
            <w:proofErr w:type="spellEnd"/>
          </w:p>
        </w:tc>
      </w:tr>
      <w:tr w:rsidR="0039143C" w:rsidRPr="001D4A63" w14:paraId="21867436" w14:textId="77777777" w:rsidTr="00315E0D">
        <w:trPr>
          <w:jc w:val="center"/>
        </w:trPr>
        <w:tc>
          <w:tcPr>
            <w:tcW w:w="1300" w:type="pct"/>
            <w:tcBorders>
              <w:top w:val="single" w:sz="12" w:space="0" w:color="auto"/>
            </w:tcBorders>
          </w:tcPr>
          <w:p w14:paraId="0FB8F1D2" w14:textId="77777777" w:rsidR="0039143C" w:rsidRPr="001D4A63" w:rsidRDefault="0039143C" w:rsidP="00315E0D">
            <w:pPr>
              <w:pStyle w:val="NoSpacing"/>
              <w:spacing w:line="360" w:lineRule="auto"/>
              <w:rPr>
                <w:rFonts w:ascii="Times New Roman" w:hAnsi="Times New Roman" w:cs="Times New Roman"/>
                <w:b/>
                <w:bCs/>
                <w:sz w:val="24"/>
                <w:szCs w:val="24"/>
              </w:rPr>
            </w:pPr>
            <w:r w:rsidRPr="001D4A63">
              <w:rPr>
                <w:rFonts w:ascii="Times New Roman" w:hAnsi="Times New Roman" w:cs="Times New Roman"/>
                <w:b/>
                <w:bCs/>
                <w:sz w:val="24"/>
                <w:szCs w:val="24"/>
              </w:rPr>
              <w:t>Gel strength (g x cm)</w:t>
            </w:r>
          </w:p>
        </w:tc>
        <w:tc>
          <w:tcPr>
            <w:tcW w:w="899" w:type="pct"/>
            <w:tcBorders>
              <w:top w:val="single" w:sz="12" w:space="0" w:color="auto"/>
            </w:tcBorders>
          </w:tcPr>
          <w:p w14:paraId="4521B1F2"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127.99±10.19</w:t>
            </w:r>
            <w:r w:rsidRPr="001D4A63">
              <w:rPr>
                <w:rFonts w:ascii="Times New Roman" w:hAnsi="Times New Roman" w:cs="Times New Roman"/>
                <w:sz w:val="24"/>
                <w:szCs w:val="24"/>
                <w:vertAlign w:val="superscript"/>
              </w:rPr>
              <w:t>a</w:t>
            </w:r>
          </w:p>
        </w:tc>
        <w:tc>
          <w:tcPr>
            <w:tcW w:w="899" w:type="pct"/>
            <w:tcBorders>
              <w:top w:val="single" w:sz="12" w:space="0" w:color="auto"/>
            </w:tcBorders>
          </w:tcPr>
          <w:p w14:paraId="38B474A5"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260.78±14.18</w:t>
            </w:r>
            <w:r w:rsidRPr="001D4A63">
              <w:rPr>
                <w:rFonts w:ascii="Times New Roman" w:hAnsi="Times New Roman" w:cs="Times New Roman"/>
                <w:sz w:val="24"/>
                <w:szCs w:val="24"/>
                <w:vertAlign w:val="superscript"/>
              </w:rPr>
              <w:t>b</w:t>
            </w:r>
          </w:p>
        </w:tc>
        <w:tc>
          <w:tcPr>
            <w:tcW w:w="935" w:type="pct"/>
            <w:tcBorders>
              <w:top w:val="single" w:sz="12" w:space="0" w:color="auto"/>
            </w:tcBorders>
          </w:tcPr>
          <w:p w14:paraId="7DEBAEB6"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319.84±37.91</w:t>
            </w:r>
            <w:r w:rsidRPr="001D4A63">
              <w:rPr>
                <w:rFonts w:ascii="Times New Roman" w:hAnsi="Times New Roman" w:cs="Times New Roman"/>
                <w:sz w:val="24"/>
                <w:szCs w:val="24"/>
                <w:vertAlign w:val="superscript"/>
              </w:rPr>
              <w:t>c</w:t>
            </w:r>
          </w:p>
        </w:tc>
        <w:tc>
          <w:tcPr>
            <w:tcW w:w="967" w:type="pct"/>
            <w:tcBorders>
              <w:top w:val="single" w:sz="12" w:space="0" w:color="auto"/>
            </w:tcBorders>
          </w:tcPr>
          <w:p w14:paraId="559A74FA"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380.20±40.03</w:t>
            </w:r>
            <w:r w:rsidRPr="001D4A63">
              <w:rPr>
                <w:rFonts w:ascii="Times New Roman" w:hAnsi="Times New Roman" w:cs="Times New Roman"/>
                <w:sz w:val="24"/>
                <w:szCs w:val="24"/>
                <w:vertAlign w:val="superscript"/>
              </w:rPr>
              <w:t>d</w:t>
            </w:r>
          </w:p>
        </w:tc>
      </w:tr>
      <w:tr w:rsidR="0039143C" w:rsidRPr="001D4A63" w14:paraId="160E3BD3" w14:textId="77777777" w:rsidTr="00315E0D">
        <w:trPr>
          <w:jc w:val="center"/>
        </w:trPr>
        <w:tc>
          <w:tcPr>
            <w:tcW w:w="1300" w:type="pct"/>
          </w:tcPr>
          <w:p w14:paraId="3E2509D8" w14:textId="77777777" w:rsidR="0039143C" w:rsidRPr="001D4A63" w:rsidRDefault="0039143C" w:rsidP="00315E0D">
            <w:pPr>
              <w:pStyle w:val="NoSpacing"/>
              <w:spacing w:line="360" w:lineRule="auto"/>
              <w:rPr>
                <w:rFonts w:ascii="Times New Roman" w:hAnsi="Times New Roman" w:cs="Times New Roman"/>
                <w:b/>
                <w:bCs/>
                <w:sz w:val="24"/>
                <w:szCs w:val="24"/>
              </w:rPr>
            </w:pPr>
            <w:r w:rsidRPr="001D4A63">
              <w:rPr>
                <w:rFonts w:ascii="Times New Roman" w:hAnsi="Times New Roman" w:cs="Times New Roman"/>
                <w:b/>
                <w:bCs/>
                <w:sz w:val="24"/>
                <w:szCs w:val="24"/>
              </w:rPr>
              <w:t>WHC (%)</w:t>
            </w:r>
          </w:p>
        </w:tc>
        <w:tc>
          <w:tcPr>
            <w:tcW w:w="899" w:type="pct"/>
          </w:tcPr>
          <w:p w14:paraId="2DF76F39" w14:textId="77777777" w:rsidR="0039143C" w:rsidRPr="001D4A63" w:rsidRDefault="0039143C" w:rsidP="00315E0D">
            <w:pPr>
              <w:pStyle w:val="NoSpacing"/>
              <w:spacing w:line="360" w:lineRule="auto"/>
              <w:jc w:val="center"/>
              <w:rPr>
                <w:rFonts w:ascii="Times New Roman" w:hAnsi="Times New Roman" w:cs="Times New Roman"/>
                <w:sz w:val="24"/>
                <w:szCs w:val="24"/>
                <w:vertAlign w:val="superscript"/>
              </w:rPr>
            </w:pPr>
            <w:r w:rsidRPr="001D4A63">
              <w:rPr>
                <w:rFonts w:ascii="Times New Roman" w:hAnsi="Times New Roman" w:cs="Times New Roman"/>
                <w:sz w:val="24"/>
                <w:szCs w:val="24"/>
              </w:rPr>
              <w:t>64.40</w:t>
            </w:r>
            <w:r w:rsidRPr="001D4A63">
              <w:rPr>
                <w:rFonts w:ascii="Times New Roman" w:hAnsi="Times New Roman" w:cs="Times New Roman"/>
                <w:sz w:val="24"/>
                <w:szCs w:val="24"/>
                <w:vertAlign w:val="superscript"/>
              </w:rPr>
              <w:t xml:space="preserve"> </w:t>
            </w:r>
            <w:r w:rsidRPr="001D4A63">
              <w:rPr>
                <w:rFonts w:ascii="Times New Roman" w:hAnsi="Times New Roman" w:cs="Times New Roman"/>
                <w:sz w:val="24"/>
                <w:szCs w:val="24"/>
              </w:rPr>
              <w:t>±2.21</w:t>
            </w:r>
            <w:r w:rsidRPr="001D4A63">
              <w:rPr>
                <w:rFonts w:ascii="Times New Roman" w:hAnsi="Times New Roman" w:cs="Times New Roman"/>
                <w:sz w:val="24"/>
                <w:szCs w:val="24"/>
                <w:vertAlign w:val="superscript"/>
              </w:rPr>
              <w:t>a</w:t>
            </w:r>
          </w:p>
        </w:tc>
        <w:tc>
          <w:tcPr>
            <w:tcW w:w="899" w:type="pct"/>
          </w:tcPr>
          <w:p w14:paraId="0872A9B0" w14:textId="77777777" w:rsidR="0039143C" w:rsidRPr="001D4A63" w:rsidRDefault="0039143C" w:rsidP="00315E0D">
            <w:pPr>
              <w:pStyle w:val="NoSpacing"/>
              <w:spacing w:line="360" w:lineRule="auto"/>
              <w:jc w:val="center"/>
              <w:rPr>
                <w:rFonts w:ascii="Times New Roman" w:hAnsi="Times New Roman" w:cs="Times New Roman"/>
                <w:sz w:val="24"/>
                <w:szCs w:val="24"/>
                <w:vertAlign w:val="superscript"/>
              </w:rPr>
            </w:pPr>
            <w:r w:rsidRPr="001D4A63">
              <w:rPr>
                <w:rFonts w:ascii="Times New Roman" w:hAnsi="Times New Roman" w:cs="Times New Roman"/>
                <w:sz w:val="24"/>
                <w:szCs w:val="24"/>
              </w:rPr>
              <w:t>76.26±3.52</w:t>
            </w:r>
            <w:r w:rsidRPr="001D4A63">
              <w:rPr>
                <w:rFonts w:ascii="Times New Roman" w:hAnsi="Times New Roman" w:cs="Times New Roman"/>
                <w:sz w:val="24"/>
                <w:szCs w:val="24"/>
                <w:vertAlign w:val="superscript"/>
              </w:rPr>
              <w:t>b</w:t>
            </w:r>
          </w:p>
        </w:tc>
        <w:tc>
          <w:tcPr>
            <w:tcW w:w="935" w:type="pct"/>
          </w:tcPr>
          <w:p w14:paraId="31E47F75" w14:textId="77777777" w:rsidR="0039143C" w:rsidRPr="001D4A63" w:rsidRDefault="0039143C" w:rsidP="00315E0D">
            <w:pPr>
              <w:pStyle w:val="NoSpacing"/>
              <w:spacing w:line="360" w:lineRule="auto"/>
              <w:jc w:val="center"/>
              <w:rPr>
                <w:rFonts w:ascii="Times New Roman" w:hAnsi="Times New Roman" w:cs="Times New Roman"/>
                <w:sz w:val="24"/>
                <w:szCs w:val="24"/>
                <w:vertAlign w:val="superscript"/>
              </w:rPr>
            </w:pPr>
            <w:r w:rsidRPr="001D4A63">
              <w:rPr>
                <w:rFonts w:ascii="Times New Roman" w:hAnsi="Times New Roman" w:cs="Times New Roman"/>
                <w:sz w:val="24"/>
                <w:szCs w:val="24"/>
              </w:rPr>
              <w:t>77.89±2.91</w:t>
            </w:r>
            <w:r w:rsidRPr="001D4A63">
              <w:rPr>
                <w:rFonts w:ascii="Times New Roman" w:hAnsi="Times New Roman" w:cs="Times New Roman"/>
                <w:sz w:val="24"/>
                <w:szCs w:val="24"/>
                <w:vertAlign w:val="superscript"/>
              </w:rPr>
              <w:t>bc</w:t>
            </w:r>
          </w:p>
        </w:tc>
        <w:tc>
          <w:tcPr>
            <w:tcW w:w="967" w:type="pct"/>
          </w:tcPr>
          <w:p w14:paraId="25FA8006" w14:textId="77777777" w:rsidR="0039143C" w:rsidRPr="001D4A63" w:rsidRDefault="0039143C" w:rsidP="00315E0D">
            <w:pPr>
              <w:pStyle w:val="NoSpacing"/>
              <w:spacing w:line="360" w:lineRule="auto"/>
              <w:jc w:val="center"/>
              <w:rPr>
                <w:rFonts w:ascii="Times New Roman" w:hAnsi="Times New Roman" w:cs="Times New Roman"/>
                <w:sz w:val="24"/>
                <w:szCs w:val="24"/>
                <w:vertAlign w:val="superscript"/>
              </w:rPr>
            </w:pPr>
            <w:r w:rsidRPr="001D4A63">
              <w:rPr>
                <w:rFonts w:ascii="Times New Roman" w:hAnsi="Times New Roman" w:cs="Times New Roman"/>
                <w:sz w:val="24"/>
                <w:szCs w:val="24"/>
              </w:rPr>
              <w:t>81.39±0.90</w:t>
            </w:r>
            <w:r w:rsidRPr="001D4A63">
              <w:rPr>
                <w:rFonts w:ascii="Times New Roman" w:hAnsi="Times New Roman" w:cs="Times New Roman"/>
                <w:sz w:val="24"/>
                <w:szCs w:val="24"/>
                <w:vertAlign w:val="superscript"/>
              </w:rPr>
              <w:t>c</w:t>
            </w:r>
          </w:p>
        </w:tc>
      </w:tr>
    </w:tbl>
    <w:p w14:paraId="3B19D8BB" w14:textId="77777777" w:rsidR="0039143C" w:rsidRPr="001D4A63" w:rsidRDefault="0039143C" w:rsidP="0039143C">
      <w:pPr>
        <w:pStyle w:val="NoSpacing"/>
        <w:spacing w:line="360" w:lineRule="auto"/>
        <w:jc w:val="both"/>
        <w:rPr>
          <w:rFonts w:ascii="Times New Roman" w:hAnsi="Times New Roman" w:cs="Times New Roman"/>
          <w:bCs/>
          <w:i/>
          <w:iCs/>
          <w:sz w:val="24"/>
          <w:szCs w:val="24"/>
        </w:rPr>
      </w:pPr>
      <w:r w:rsidRPr="001D4A63">
        <w:rPr>
          <w:rFonts w:ascii="Times New Roman" w:hAnsi="Times New Roman" w:cs="Times New Roman"/>
          <w:bCs/>
          <w:i/>
          <w:iCs/>
          <w:sz w:val="24"/>
          <w:szCs w:val="24"/>
        </w:rPr>
        <w:t>Data (n=3) are expressed as mean (±SD). Different superscripts in the same row signify statistical difference (P&lt;0.05).</w:t>
      </w:r>
    </w:p>
    <w:p w14:paraId="699C57EC" w14:textId="77777777" w:rsidR="0039143C" w:rsidRPr="001D4A63" w:rsidRDefault="0039143C" w:rsidP="0039143C">
      <w:pPr>
        <w:spacing w:after="0" w:line="360" w:lineRule="auto"/>
        <w:rPr>
          <w:rFonts w:ascii="Times New Roman" w:hAnsi="Times New Roman" w:cs="Times New Roman"/>
          <w:b/>
          <w:bCs/>
          <w:sz w:val="24"/>
          <w:szCs w:val="24"/>
        </w:rPr>
      </w:pPr>
    </w:p>
    <w:p w14:paraId="2DE5D858" w14:textId="77777777" w:rsidR="0039143C" w:rsidRPr="001D4A63" w:rsidRDefault="0039143C" w:rsidP="0039143C">
      <w:pPr>
        <w:pStyle w:val="NoSpacing"/>
        <w:spacing w:line="360" w:lineRule="auto"/>
        <w:jc w:val="both"/>
        <w:rPr>
          <w:rFonts w:ascii="Times New Roman" w:hAnsi="Times New Roman" w:cs="Times New Roman"/>
          <w:bCs/>
          <w:i/>
          <w:iCs/>
          <w:sz w:val="24"/>
          <w:szCs w:val="24"/>
        </w:rPr>
      </w:pPr>
      <w:r w:rsidRPr="001D4A63">
        <w:rPr>
          <w:rFonts w:ascii="Times New Roman" w:hAnsi="Times New Roman" w:cs="Times New Roman"/>
          <w:b/>
          <w:bCs/>
          <w:sz w:val="24"/>
          <w:szCs w:val="24"/>
        </w:rPr>
        <w:br w:type="page"/>
      </w:r>
      <w:r w:rsidRPr="001D4A63">
        <w:rPr>
          <w:rFonts w:ascii="Times New Roman" w:hAnsi="Times New Roman" w:cs="Times New Roman"/>
          <w:b/>
          <w:bCs/>
          <w:sz w:val="24"/>
          <w:szCs w:val="24"/>
        </w:rPr>
        <w:lastRenderedPageBreak/>
        <w:t xml:space="preserve">Table 2: Textural characteristics of </w:t>
      </w:r>
      <w:proofErr w:type="spellStart"/>
      <w:r w:rsidRPr="001D4A63">
        <w:rPr>
          <w:rFonts w:ascii="Times New Roman" w:hAnsi="Times New Roman" w:cs="Times New Roman"/>
          <w:b/>
          <w:bCs/>
          <w:sz w:val="24"/>
          <w:szCs w:val="24"/>
        </w:rPr>
        <w:t>MTGase</w:t>
      </w:r>
      <w:proofErr w:type="spellEnd"/>
      <w:r w:rsidRPr="001D4A63">
        <w:rPr>
          <w:rFonts w:ascii="Times New Roman" w:hAnsi="Times New Roman" w:cs="Times New Roman"/>
          <w:b/>
          <w:bCs/>
          <w:sz w:val="24"/>
          <w:szCs w:val="24"/>
        </w:rPr>
        <w:t xml:space="preserve"> added sausages.</w:t>
      </w:r>
    </w:p>
    <w:tbl>
      <w:tblPr>
        <w:tblW w:w="5000" w:type="pct"/>
        <w:jc w:val="center"/>
        <w:tblBorders>
          <w:top w:val="single" w:sz="12" w:space="0" w:color="auto"/>
          <w:bottom w:val="single" w:sz="12" w:space="0" w:color="auto"/>
        </w:tblBorders>
        <w:tblLook w:val="04A0" w:firstRow="1" w:lastRow="0" w:firstColumn="1" w:lastColumn="0" w:noHBand="0" w:noVBand="1"/>
      </w:tblPr>
      <w:tblGrid>
        <w:gridCol w:w="2585"/>
        <w:gridCol w:w="1473"/>
        <w:gridCol w:w="1657"/>
        <w:gridCol w:w="1657"/>
        <w:gridCol w:w="1654"/>
      </w:tblGrid>
      <w:tr w:rsidR="0039143C" w:rsidRPr="001D4A63" w14:paraId="71F8D491" w14:textId="77777777" w:rsidTr="00315E0D">
        <w:trPr>
          <w:jc w:val="center"/>
        </w:trPr>
        <w:tc>
          <w:tcPr>
            <w:tcW w:w="1432" w:type="pct"/>
            <w:tcBorders>
              <w:top w:val="single" w:sz="12" w:space="0" w:color="auto"/>
              <w:bottom w:val="single" w:sz="12" w:space="0" w:color="auto"/>
            </w:tcBorders>
          </w:tcPr>
          <w:p w14:paraId="65A9791D" w14:textId="77777777" w:rsidR="0039143C" w:rsidRPr="001D4A63" w:rsidRDefault="0039143C" w:rsidP="00315E0D">
            <w:pPr>
              <w:pStyle w:val="NoSpacing"/>
              <w:spacing w:line="360" w:lineRule="auto"/>
              <w:jc w:val="center"/>
              <w:rPr>
                <w:rFonts w:ascii="Times New Roman" w:hAnsi="Times New Roman" w:cs="Times New Roman"/>
                <w:b/>
                <w:sz w:val="24"/>
                <w:szCs w:val="24"/>
              </w:rPr>
            </w:pPr>
            <w:r w:rsidRPr="001D4A63">
              <w:rPr>
                <w:rFonts w:ascii="Times New Roman" w:hAnsi="Times New Roman" w:cs="Times New Roman"/>
                <w:b/>
                <w:sz w:val="24"/>
                <w:szCs w:val="24"/>
              </w:rPr>
              <w:t xml:space="preserve">Parameter </w:t>
            </w:r>
          </w:p>
        </w:tc>
        <w:tc>
          <w:tcPr>
            <w:tcW w:w="816" w:type="pct"/>
            <w:tcBorders>
              <w:top w:val="single" w:sz="12" w:space="0" w:color="auto"/>
              <w:bottom w:val="single" w:sz="12" w:space="0" w:color="auto"/>
            </w:tcBorders>
          </w:tcPr>
          <w:p w14:paraId="319842E0" w14:textId="77777777" w:rsidR="0039143C" w:rsidRPr="001D4A63" w:rsidRDefault="0039143C" w:rsidP="00315E0D">
            <w:pPr>
              <w:pStyle w:val="NoSpacing"/>
              <w:spacing w:line="360" w:lineRule="auto"/>
              <w:jc w:val="center"/>
              <w:rPr>
                <w:rFonts w:ascii="Times New Roman" w:hAnsi="Times New Roman" w:cs="Times New Roman"/>
                <w:b/>
                <w:sz w:val="24"/>
                <w:szCs w:val="24"/>
              </w:rPr>
            </w:pPr>
            <w:r w:rsidRPr="001D4A63">
              <w:rPr>
                <w:rFonts w:ascii="Times New Roman" w:hAnsi="Times New Roman" w:cs="Times New Roman"/>
                <w:b/>
                <w:sz w:val="24"/>
                <w:szCs w:val="24"/>
              </w:rPr>
              <w:t>Control</w:t>
            </w:r>
          </w:p>
        </w:tc>
        <w:tc>
          <w:tcPr>
            <w:tcW w:w="918" w:type="pct"/>
            <w:tcBorders>
              <w:top w:val="single" w:sz="12" w:space="0" w:color="auto"/>
              <w:bottom w:val="single" w:sz="12" w:space="0" w:color="auto"/>
            </w:tcBorders>
          </w:tcPr>
          <w:p w14:paraId="394A5016" w14:textId="77777777" w:rsidR="0039143C" w:rsidRPr="001D4A63" w:rsidRDefault="0039143C" w:rsidP="00315E0D">
            <w:pPr>
              <w:pStyle w:val="NoSpacing"/>
              <w:spacing w:line="360" w:lineRule="auto"/>
              <w:jc w:val="center"/>
              <w:rPr>
                <w:rFonts w:ascii="Times New Roman" w:hAnsi="Times New Roman" w:cs="Times New Roman"/>
                <w:b/>
                <w:sz w:val="24"/>
                <w:szCs w:val="24"/>
              </w:rPr>
            </w:pPr>
            <w:r w:rsidRPr="001D4A63">
              <w:rPr>
                <w:rFonts w:ascii="Times New Roman" w:hAnsi="Times New Roman" w:cs="Times New Roman"/>
                <w:b/>
                <w:sz w:val="24"/>
                <w:szCs w:val="24"/>
              </w:rPr>
              <w:t xml:space="preserve">0.5% </w:t>
            </w:r>
            <w:proofErr w:type="spellStart"/>
            <w:r w:rsidRPr="001D4A63">
              <w:rPr>
                <w:rFonts w:ascii="Times New Roman" w:hAnsi="Times New Roman" w:cs="Times New Roman"/>
                <w:b/>
                <w:sz w:val="24"/>
                <w:szCs w:val="24"/>
              </w:rPr>
              <w:t>MTGase</w:t>
            </w:r>
            <w:proofErr w:type="spellEnd"/>
          </w:p>
        </w:tc>
        <w:tc>
          <w:tcPr>
            <w:tcW w:w="918" w:type="pct"/>
            <w:tcBorders>
              <w:top w:val="single" w:sz="12" w:space="0" w:color="auto"/>
              <w:bottom w:val="single" w:sz="12" w:space="0" w:color="auto"/>
            </w:tcBorders>
          </w:tcPr>
          <w:p w14:paraId="72EF251F" w14:textId="77777777" w:rsidR="0039143C" w:rsidRPr="001D4A63" w:rsidRDefault="0039143C" w:rsidP="00315E0D">
            <w:pPr>
              <w:pStyle w:val="NoSpacing"/>
              <w:spacing w:line="360" w:lineRule="auto"/>
              <w:jc w:val="center"/>
              <w:rPr>
                <w:rFonts w:ascii="Times New Roman" w:hAnsi="Times New Roman" w:cs="Times New Roman"/>
                <w:b/>
                <w:sz w:val="24"/>
                <w:szCs w:val="24"/>
              </w:rPr>
            </w:pPr>
            <w:r w:rsidRPr="001D4A63">
              <w:rPr>
                <w:rFonts w:ascii="Times New Roman" w:hAnsi="Times New Roman" w:cs="Times New Roman"/>
                <w:b/>
                <w:sz w:val="24"/>
                <w:szCs w:val="24"/>
              </w:rPr>
              <w:t xml:space="preserve">1.0% </w:t>
            </w:r>
            <w:proofErr w:type="spellStart"/>
            <w:r w:rsidRPr="001D4A63">
              <w:rPr>
                <w:rFonts w:ascii="Times New Roman" w:hAnsi="Times New Roman" w:cs="Times New Roman"/>
                <w:b/>
                <w:sz w:val="24"/>
                <w:szCs w:val="24"/>
              </w:rPr>
              <w:t>MTGase</w:t>
            </w:r>
            <w:proofErr w:type="spellEnd"/>
          </w:p>
        </w:tc>
        <w:tc>
          <w:tcPr>
            <w:tcW w:w="916" w:type="pct"/>
            <w:tcBorders>
              <w:top w:val="single" w:sz="12" w:space="0" w:color="auto"/>
              <w:bottom w:val="single" w:sz="12" w:space="0" w:color="auto"/>
            </w:tcBorders>
          </w:tcPr>
          <w:p w14:paraId="5B6FFAE4" w14:textId="77777777" w:rsidR="0039143C" w:rsidRPr="001D4A63" w:rsidRDefault="0039143C" w:rsidP="00315E0D">
            <w:pPr>
              <w:pStyle w:val="NoSpacing"/>
              <w:spacing w:line="360" w:lineRule="auto"/>
              <w:jc w:val="center"/>
              <w:rPr>
                <w:rFonts w:ascii="Times New Roman" w:hAnsi="Times New Roman" w:cs="Times New Roman"/>
                <w:b/>
                <w:sz w:val="24"/>
                <w:szCs w:val="24"/>
              </w:rPr>
            </w:pPr>
            <w:r w:rsidRPr="001D4A63">
              <w:rPr>
                <w:rFonts w:ascii="Times New Roman" w:hAnsi="Times New Roman" w:cs="Times New Roman"/>
                <w:b/>
                <w:sz w:val="24"/>
                <w:szCs w:val="24"/>
              </w:rPr>
              <w:t xml:space="preserve">1.5 % </w:t>
            </w:r>
            <w:proofErr w:type="spellStart"/>
            <w:r w:rsidRPr="001D4A63">
              <w:rPr>
                <w:rFonts w:ascii="Times New Roman" w:hAnsi="Times New Roman" w:cs="Times New Roman"/>
                <w:b/>
                <w:sz w:val="24"/>
                <w:szCs w:val="24"/>
              </w:rPr>
              <w:t>MTGase</w:t>
            </w:r>
            <w:proofErr w:type="spellEnd"/>
          </w:p>
        </w:tc>
      </w:tr>
      <w:tr w:rsidR="0039143C" w:rsidRPr="001D4A63" w14:paraId="4EF15373" w14:textId="77777777" w:rsidTr="00315E0D">
        <w:trPr>
          <w:jc w:val="center"/>
        </w:trPr>
        <w:tc>
          <w:tcPr>
            <w:tcW w:w="1432" w:type="pct"/>
            <w:tcBorders>
              <w:top w:val="single" w:sz="12" w:space="0" w:color="auto"/>
            </w:tcBorders>
          </w:tcPr>
          <w:p w14:paraId="71FFB369" w14:textId="77777777" w:rsidR="0039143C" w:rsidRPr="001D4A63" w:rsidRDefault="0039143C" w:rsidP="00315E0D">
            <w:pPr>
              <w:pStyle w:val="NoSpacing"/>
              <w:spacing w:line="360" w:lineRule="auto"/>
              <w:jc w:val="both"/>
              <w:rPr>
                <w:rFonts w:ascii="Times New Roman" w:hAnsi="Times New Roman" w:cs="Times New Roman"/>
                <w:b/>
                <w:bCs/>
                <w:sz w:val="24"/>
                <w:szCs w:val="24"/>
              </w:rPr>
            </w:pPr>
            <w:r w:rsidRPr="001D4A63">
              <w:rPr>
                <w:rFonts w:ascii="Times New Roman" w:hAnsi="Times New Roman" w:cs="Times New Roman"/>
                <w:b/>
                <w:bCs/>
                <w:sz w:val="24"/>
                <w:szCs w:val="24"/>
              </w:rPr>
              <w:t>Hardness (N)</w:t>
            </w:r>
          </w:p>
        </w:tc>
        <w:tc>
          <w:tcPr>
            <w:tcW w:w="816" w:type="pct"/>
            <w:tcBorders>
              <w:top w:val="single" w:sz="12" w:space="0" w:color="auto"/>
            </w:tcBorders>
          </w:tcPr>
          <w:p w14:paraId="7992C358"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4.73±0.18</w:t>
            </w:r>
            <w:r w:rsidRPr="001D4A63">
              <w:rPr>
                <w:rFonts w:ascii="Times New Roman" w:hAnsi="Times New Roman" w:cs="Times New Roman"/>
                <w:sz w:val="24"/>
                <w:szCs w:val="24"/>
                <w:vertAlign w:val="superscript"/>
              </w:rPr>
              <w:t>a</w:t>
            </w:r>
          </w:p>
        </w:tc>
        <w:tc>
          <w:tcPr>
            <w:tcW w:w="918" w:type="pct"/>
            <w:tcBorders>
              <w:top w:val="single" w:sz="12" w:space="0" w:color="auto"/>
            </w:tcBorders>
          </w:tcPr>
          <w:p w14:paraId="0E5CFF15"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4.24±0.21</w:t>
            </w:r>
            <w:r w:rsidRPr="001D4A63">
              <w:rPr>
                <w:rFonts w:ascii="Times New Roman" w:hAnsi="Times New Roman" w:cs="Times New Roman"/>
                <w:sz w:val="24"/>
                <w:szCs w:val="24"/>
                <w:vertAlign w:val="superscript"/>
              </w:rPr>
              <w:t>a</w:t>
            </w:r>
          </w:p>
        </w:tc>
        <w:tc>
          <w:tcPr>
            <w:tcW w:w="918" w:type="pct"/>
            <w:tcBorders>
              <w:top w:val="single" w:sz="12" w:space="0" w:color="auto"/>
            </w:tcBorders>
          </w:tcPr>
          <w:p w14:paraId="20B282B3"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4.41±0.23</w:t>
            </w:r>
            <w:r w:rsidRPr="001D4A63">
              <w:rPr>
                <w:rFonts w:ascii="Times New Roman" w:hAnsi="Times New Roman" w:cs="Times New Roman"/>
                <w:sz w:val="24"/>
                <w:szCs w:val="24"/>
                <w:vertAlign w:val="superscript"/>
              </w:rPr>
              <w:t>a</w:t>
            </w:r>
          </w:p>
        </w:tc>
        <w:tc>
          <w:tcPr>
            <w:tcW w:w="916" w:type="pct"/>
            <w:tcBorders>
              <w:top w:val="single" w:sz="12" w:space="0" w:color="auto"/>
            </w:tcBorders>
          </w:tcPr>
          <w:p w14:paraId="7B4CDE19"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4.88±0.85</w:t>
            </w:r>
            <w:r w:rsidRPr="001D4A63">
              <w:rPr>
                <w:rFonts w:ascii="Times New Roman" w:hAnsi="Times New Roman" w:cs="Times New Roman"/>
                <w:sz w:val="24"/>
                <w:szCs w:val="24"/>
                <w:vertAlign w:val="superscript"/>
              </w:rPr>
              <w:t>a</w:t>
            </w:r>
          </w:p>
        </w:tc>
      </w:tr>
      <w:tr w:rsidR="0039143C" w:rsidRPr="001D4A63" w14:paraId="2D2C52D2" w14:textId="77777777" w:rsidTr="00315E0D">
        <w:trPr>
          <w:jc w:val="center"/>
        </w:trPr>
        <w:tc>
          <w:tcPr>
            <w:tcW w:w="1432" w:type="pct"/>
          </w:tcPr>
          <w:p w14:paraId="1B1B520C" w14:textId="77777777" w:rsidR="0039143C" w:rsidRPr="001D4A63" w:rsidRDefault="0039143C" w:rsidP="00315E0D">
            <w:pPr>
              <w:pStyle w:val="NoSpacing"/>
              <w:spacing w:line="360" w:lineRule="auto"/>
              <w:jc w:val="both"/>
              <w:rPr>
                <w:rFonts w:ascii="Times New Roman" w:hAnsi="Times New Roman" w:cs="Times New Roman"/>
                <w:b/>
                <w:bCs/>
                <w:sz w:val="24"/>
                <w:szCs w:val="24"/>
              </w:rPr>
            </w:pPr>
            <w:r w:rsidRPr="001D4A63">
              <w:rPr>
                <w:rFonts w:ascii="Times New Roman" w:hAnsi="Times New Roman" w:cs="Times New Roman"/>
                <w:b/>
                <w:bCs/>
                <w:sz w:val="24"/>
                <w:szCs w:val="24"/>
              </w:rPr>
              <w:t>Cohesiveness</w:t>
            </w:r>
          </w:p>
        </w:tc>
        <w:tc>
          <w:tcPr>
            <w:tcW w:w="816" w:type="pct"/>
          </w:tcPr>
          <w:p w14:paraId="02276616"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0.88±0.06</w:t>
            </w:r>
            <w:r w:rsidRPr="001D4A63">
              <w:rPr>
                <w:rFonts w:ascii="Times New Roman" w:hAnsi="Times New Roman" w:cs="Times New Roman"/>
                <w:sz w:val="24"/>
                <w:szCs w:val="24"/>
                <w:vertAlign w:val="superscript"/>
              </w:rPr>
              <w:t>a</w:t>
            </w:r>
          </w:p>
        </w:tc>
        <w:tc>
          <w:tcPr>
            <w:tcW w:w="918" w:type="pct"/>
          </w:tcPr>
          <w:p w14:paraId="3C8417A9"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0.93±0.05</w:t>
            </w:r>
            <w:r w:rsidRPr="001D4A63">
              <w:rPr>
                <w:rFonts w:ascii="Times New Roman" w:hAnsi="Times New Roman" w:cs="Times New Roman"/>
                <w:sz w:val="24"/>
                <w:szCs w:val="24"/>
                <w:vertAlign w:val="superscript"/>
              </w:rPr>
              <w:t>a</w:t>
            </w:r>
          </w:p>
        </w:tc>
        <w:tc>
          <w:tcPr>
            <w:tcW w:w="918" w:type="pct"/>
          </w:tcPr>
          <w:p w14:paraId="328C74AE"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0.91±0.10</w:t>
            </w:r>
            <w:r w:rsidRPr="001D4A63">
              <w:rPr>
                <w:rFonts w:ascii="Times New Roman" w:hAnsi="Times New Roman" w:cs="Times New Roman"/>
                <w:sz w:val="24"/>
                <w:szCs w:val="24"/>
                <w:vertAlign w:val="superscript"/>
              </w:rPr>
              <w:t>a</w:t>
            </w:r>
          </w:p>
        </w:tc>
        <w:tc>
          <w:tcPr>
            <w:tcW w:w="916" w:type="pct"/>
          </w:tcPr>
          <w:p w14:paraId="5165103A"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0.90±0.03</w:t>
            </w:r>
            <w:r w:rsidRPr="001D4A63">
              <w:rPr>
                <w:rFonts w:ascii="Times New Roman" w:hAnsi="Times New Roman" w:cs="Times New Roman"/>
                <w:sz w:val="24"/>
                <w:szCs w:val="24"/>
                <w:vertAlign w:val="superscript"/>
              </w:rPr>
              <w:t>a</w:t>
            </w:r>
          </w:p>
        </w:tc>
      </w:tr>
      <w:tr w:rsidR="0039143C" w:rsidRPr="001D4A63" w14:paraId="19512852" w14:textId="77777777" w:rsidTr="00315E0D">
        <w:trPr>
          <w:jc w:val="center"/>
        </w:trPr>
        <w:tc>
          <w:tcPr>
            <w:tcW w:w="1432" w:type="pct"/>
          </w:tcPr>
          <w:p w14:paraId="1871FC49" w14:textId="77777777" w:rsidR="0039143C" w:rsidRPr="001D4A63" w:rsidRDefault="0039143C" w:rsidP="00315E0D">
            <w:pPr>
              <w:pStyle w:val="NoSpacing"/>
              <w:spacing w:line="360" w:lineRule="auto"/>
              <w:jc w:val="both"/>
              <w:rPr>
                <w:rFonts w:ascii="Times New Roman" w:hAnsi="Times New Roman" w:cs="Times New Roman"/>
                <w:b/>
                <w:bCs/>
                <w:sz w:val="24"/>
                <w:szCs w:val="24"/>
              </w:rPr>
            </w:pPr>
            <w:r w:rsidRPr="001D4A63">
              <w:rPr>
                <w:rFonts w:ascii="Times New Roman" w:hAnsi="Times New Roman" w:cs="Times New Roman"/>
                <w:b/>
                <w:bCs/>
                <w:sz w:val="24"/>
                <w:szCs w:val="24"/>
              </w:rPr>
              <w:t>Adhesiveness (J/m</w:t>
            </w:r>
            <w:r w:rsidRPr="001D4A63">
              <w:rPr>
                <w:rFonts w:ascii="Times New Roman" w:hAnsi="Times New Roman" w:cs="Times New Roman"/>
                <w:b/>
                <w:bCs/>
                <w:sz w:val="24"/>
                <w:szCs w:val="24"/>
                <w:vertAlign w:val="superscript"/>
              </w:rPr>
              <w:t>3</w:t>
            </w:r>
            <w:r w:rsidRPr="001D4A63">
              <w:rPr>
                <w:rFonts w:ascii="Times New Roman" w:hAnsi="Times New Roman" w:cs="Times New Roman"/>
                <w:b/>
                <w:bCs/>
                <w:sz w:val="24"/>
                <w:szCs w:val="24"/>
              </w:rPr>
              <w:t>)</w:t>
            </w:r>
          </w:p>
        </w:tc>
        <w:tc>
          <w:tcPr>
            <w:tcW w:w="816" w:type="pct"/>
          </w:tcPr>
          <w:p w14:paraId="67E8469F"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1.03±0.95</w:t>
            </w:r>
            <w:r w:rsidRPr="001D4A63">
              <w:rPr>
                <w:rFonts w:ascii="Times New Roman" w:hAnsi="Times New Roman" w:cs="Times New Roman"/>
                <w:sz w:val="24"/>
                <w:szCs w:val="24"/>
                <w:vertAlign w:val="superscript"/>
              </w:rPr>
              <w:t>a</w:t>
            </w:r>
          </w:p>
        </w:tc>
        <w:tc>
          <w:tcPr>
            <w:tcW w:w="918" w:type="pct"/>
          </w:tcPr>
          <w:p w14:paraId="54EA3440"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0.60±0.46</w:t>
            </w:r>
            <w:r w:rsidRPr="001D4A63">
              <w:rPr>
                <w:rFonts w:ascii="Times New Roman" w:hAnsi="Times New Roman" w:cs="Times New Roman"/>
                <w:sz w:val="24"/>
                <w:szCs w:val="24"/>
                <w:vertAlign w:val="superscript"/>
              </w:rPr>
              <w:t>a</w:t>
            </w:r>
          </w:p>
        </w:tc>
        <w:tc>
          <w:tcPr>
            <w:tcW w:w="918" w:type="pct"/>
          </w:tcPr>
          <w:p w14:paraId="37E36A12"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0.63±0.15</w:t>
            </w:r>
            <w:r w:rsidRPr="001D4A63">
              <w:rPr>
                <w:rFonts w:ascii="Times New Roman" w:hAnsi="Times New Roman" w:cs="Times New Roman"/>
                <w:sz w:val="24"/>
                <w:szCs w:val="24"/>
                <w:vertAlign w:val="superscript"/>
              </w:rPr>
              <w:t>a</w:t>
            </w:r>
          </w:p>
        </w:tc>
        <w:tc>
          <w:tcPr>
            <w:tcW w:w="916" w:type="pct"/>
          </w:tcPr>
          <w:p w14:paraId="2A6900D1"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0.63±0.15</w:t>
            </w:r>
            <w:r w:rsidRPr="001D4A63">
              <w:rPr>
                <w:rFonts w:ascii="Times New Roman" w:hAnsi="Times New Roman" w:cs="Times New Roman"/>
                <w:sz w:val="24"/>
                <w:szCs w:val="24"/>
                <w:vertAlign w:val="superscript"/>
              </w:rPr>
              <w:t>a</w:t>
            </w:r>
          </w:p>
        </w:tc>
      </w:tr>
      <w:tr w:rsidR="0039143C" w:rsidRPr="001D4A63" w14:paraId="67690747" w14:textId="77777777" w:rsidTr="00315E0D">
        <w:trPr>
          <w:jc w:val="center"/>
        </w:trPr>
        <w:tc>
          <w:tcPr>
            <w:tcW w:w="1432" w:type="pct"/>
          </w:tcPr>
          <w:p w14:paraId="598495D3" w14:textId="77777777" w:rsidR="0039143C" w:rsidRPr="001D4A63" w:rsidRDefault="0039143C" w:rsidP="00315E0D">
            <w:pPr>
              <w:pStyle w:val="NoSpacing"/>
              <w:spacing w:line="360" w:lineRule="auto"/>
              <w:jc w:val="both"/>
              <w:rPr>
                <w:rFonts w:ascii="Times New Roman" w:hAnsi="Times New Roman" w:cs="Times New Roman"/>
                <w:b/>
                <w:bCs/>
                <w:sz w:val="24"/>
                <w:szCs w:val="24"/>
              </w:rPr>
            </w:pPr>
            <w:r w:rsidRPr="001D4A63">
              <w:rPr>
                <w:rFonts w:ascii="Times New Roman" w:hAnsi="Times New Roman" w:cs="Times New Roman"/>
                <w:b/>
                <w:bCs/>
                <w:sz w:val="24"/>
                <w:szCs w:val="24"/>
              </w:rPr>
              <w:t>Elasticity (mm)</w:t>
            </w:r>
          </w:p>
        </w:tc>
        <w:tc>
          <w:tcPr>
            <w:tcW w:w="816" w:type="pct"/>
          </w:tcPr>
          <w:p w14:paraId="4E7496CB"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1.10±0.05</w:t>
            </w:r>
            <w:r w:rsidRPr="001D4A63">
              <w:rPr>
                <w:rFonts w:ascii="Times New Roman" w:hAnsi="Times New Roman" w:cs="Times New Roman"/>
                <w:sz w:val="24"/>
                <w:szCs w:val="24"/>
                <w:vertAlign w:val="superscript"/>
              </w:rPr>
              <w:t>a</w:t>
            </w:r>
          </w:p>
        </w:tc>
        <w:tc>
          <w:tcPr>
            <w:tcW w:w="918" w:type="pct"/>
          </w:tcPr>
          <w:p w14:paraId="69C9CD19"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1.09±0.08</w:t>
            </w:r>
            <w:r w:rsidRPr="001D4A63">
              <w:rPr>
                <w:rFonts w:ascii="Times New Roman" w:hAnsi="Times New Roman" w:cs="Times New Roman"/>
                <w:sz w:val="24"/>
                <w:szCs w:val="24"/>
                <w:vertAlign w:val="superscript"/>
              </w:rPr>
              <w:t>a</w:t>
            </w:r>
          </w:p>
        </w:tc>
        <w:tc>
          <w:tcPr>
            <w:tcW w:w="918" w:type="pct"/>
          </w:tcPr>
          <w:p w14:paraId="7DCE32BC"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1.08±0.04</w:t>
            </w:r>
            <w:r w:rsidRPr="001D4A63">
              <w:rPr>
                <w:rFonts w:ascii="Times New Roman" w:hAnsi="Times New Roman" w:cs="Times New Roman"/>
                <w:sz w:val="24"/>
                <w:szCs w:val="24"/>
                <w:vertAlign w:val="superscript"/>
              </w:rPr>
              <w:t>a</w:t>
            </w:r>
          </w:p>
        </w:tc>
        <w:tc>
          <w:tcPr>
            <w:tcW w:w="916" w:type="pct"/>
          </w:tcPr>
          <w:p w14:paraId="6A7D63C2"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1.06±0.01</w:t>
            </w:r>
            <w:r w:rsidRPr="001D4A63">
              <w:rPr>
                <w:rFonts w:ascii="Times New Roman" w:hAnsi="Times New Roman" w:cs="Times New Roman"/>
                <w:sz w:val="24"/>
                <w:szCs w:val="24"/>
                <w:vertAlign w:val="superscript"/>
              </w:rPr>
              <w:t>a</w:t>
            </w:r>
          </w:p>
        </w:tc>
      </w:tr>
    </w:tbl>
    <w:p w14:paraId="43492E05" w14:textId="77777777" w:rsidR="0039143C" w:rsidRPr="001D4A63" w:rsidRDefault="0039143C" w:rsidP="0039143C">
      <w:pPr>
        <w:pStyle w:val="NoSpacing"/>
        <w:spacing w:line="360" w:lineRule="auto"/>
        <w:jc w:val="both"/>
        <w:rPr>
          <w:rFonts w:ascii="Times New Roman" w:hAnsi="Times New Roman" w:cs="Times New Roman"/>
          <w:bCs/>
          <w:i/>
          <w:iCs/>
          <w:sz w:val="24"/>
          <w:szCs w:val="24"/>
        </w:rPr>
      </w:pPr>
      <w:r w:rsidRPr="001D4A63">
        <w:rPr>
          <w:rFonts w:ascii="Times New Roman" w:hAnsi="Times New Roman" w:cs="Times New Roman"/>
          <w:bCs/>
          <w:i/>
          <w:iCs/>
          <w:sz w:val="24"/>
          <w:szCs w:val="24"/>
        </w:rPr>
        <w:t>Data (n=3) are expressed as mean (±SD). Different superscripts in the same row signify statistical difference (P&lt;0.05)</w:t>
      </w:r>
    </w:p>
    <w:p w14:paraId="69775FFD" w14:textId="77777777" w:rsidR="0039143C" w:rsidRPr="001D4A63" w:rsidRDefault="0039143C" w:rsidP="0039143C">
      <w:pPr>
        <w:spacing w:after="0" w:line="360" w:lineRule="auto"/>
        <w:rPr>
          <w:rFonts w:ascii="Times New Roman" w:hAnsi="Times New Roman" w:cs="Times New Roman"/>
          <w:bCs/>
          <w:i/>
          <w:iCs/>
          <w:sz w:val="24"/>
          <w:szCs w:val="24"/>
        </w:rPr>
      </w:pPr>
    </w:p>
    <w:p w14:paraId="23AA5583" w14:textId="77777777" w:rsidR="0039143C" w:rsidRPr="001D4A63" w:rsidRDefault="0039143C" w:rsidP="0039143C">
      <w:pPr>
        <w:pStyle w:val="NoSpacing"/>
        <w:spacing w:line="360" w:lineRule="auto"/>
        <w:jc w:val="both"/>
        <w:rPr>
          <w:rFonts w:ascii="Times New Roman" w:hAnsi="Times New Roman" w:cs="Times New Roman"/>
          <w:b/>
          <w:bCs/>
          <w:sz w:val="24"/>
          <w:szCs w:val="24"/>
        </w:rPr>
      </w:pPr>
      <w:r w:rsidRPr="001D4A63">
        <w:rPr>
          <w:rFonts w:ascii="Times New Roman" w:hAnsi="Times New Roman" w:cs="Times New Roman"/>
          <w:b/>
          <w:bCs/>
          <w:sz w:val="24"/>
          <w:szCs w:val="24"/>
        </w:rPr>
        <w:br w:type="page"/>
      </w:r>
      <w:r w:rsidRPr="001D4A63">
        <w:rPr>
          <w:rFonts w:ascii="Times New Roman" w:hAnsi="Times New Roman" w:cs="Times New Roman"/>
          <w:b/>
          <w:bCs/>
          <w:sz w:val="24"/>
          <w:szCs w:val="24"/>
        </w:rPr>
        <w:lastRenderedPageBreak/>
        <w:t xml:space="preserve">Table 3: </w:t>
      </w:r>
      <w:proofErr w:type="spellStart"/>
      <w:r w:rsidRPr="001D4A63">
        <w:rPr>
          <w:rFonts w:ascii="Times New Roman" w:hAnsi="Times New Roman" w:cs="Times New Roman"/>
          <w:b/>
          <w:bCs/>
          <w:sz w:val="24"/>
          <w:szCs w:val="24"/>
        </w:rPr>
        <w:t>Colour</w:t>
      </w:r>
      <w:proofErr w:type="spellEnd"/>
      <w:r w:rsidRPr="001D4A63">
        <w:rPr>
          <w:rFonts w:ascii="Times New Roman" w:hAnsi="Times New Roman" w:cs="Times New Roman"/>
          <w:b/>
          <w:bCs/>
          <w:sz w:val="24"/>
          <w:szCs w:val="24"/>
        </w:rPr>
        <w:t xml:space="preserve"> characteristics of </w:t>
      </w:r>
      <w:proofErr w:type="spellStart"/>
      <w:r w:rsidRPr="001D4A63">
        <w:rPr>
          <w:rFonts w:ascii="Times New Roman" w:hAnsi="Times New Roman" w:cs="Times New Roman"/>
          <w:b/>
          <w:bCs/>
          <w:sz w:val="24"/>
          <w:szCs w:val="24"/>
        </w:rPr>
        <w:t>MTGase</w:t>
      </w:r>
      <w:proofErr w:type="spellEnd"/>
      <w:r w:rsidRPr="001D4A63">
        <w:rPr>
          <w:rFonts w:ascii="Times New Roman" w:hAnsi="Times New Roman" w:cs="Times New Roman"/>
          <w:b/>
          <w:bCs/>
          <w:sz w:val="24"/>
          <w:szCs w:val="24"/>
        </w:rPr>
        <w:t xml:space="preserve"> added sausages.</w:t>
      </w:r>
    </w:p>
    <w:tbl>
      <w:tblPr>
        <w:tblW w:w="5000" w:type="pct"/>
        <w:jc w:val="center"/>
        <w:tblBorders>
          <w:top w:val="single" w:sz="12" w:space="0" w:color="auto"/>
          <w:bottom w:val="single" w:sz="12" w:space="0" w:color="auto"/>
        </w:tblBorders>
        <w:tblLook w:val="04A0" w:firstRow="1" w:lastRow="0" w:firstColumn="1" w:lastColumn="0" w:noHBand="0" w:noVBand="1"/>
      </w:tblPr>
      <w:tblGrid>
        <w:gridCol w:w="2182"/>
        <w:gridCol w:w="1652"/>
        <w:gridCol w:w="1652"/>
        <w:gridCol w:w="1652"/>
        <w:gridCol w:w="1888"/>
      </w:tblGrid>
      <w:tr w:rsidR="0039143C" w:rsidRPr="001D4A63" w14:paraId="67EE3950" w14:textId="77777777" w:rsidTr="00315E0D">
        <w:trPr>
          <w:jc w:val="center"/>
        </w:trPr>
        <w:tc>
          <w:tcPr>
            <w:tcW w:w="1209" w:type="pct"/>
            <w:tcBorders>
              <w:top w:val="single" w:sz="12" w:space="0" w:color="auto"/>
              <w:bottom w:val="single" w:sz="12" w:space="0" w:color="auto"/>
            </w:tcBorders>
          </w:tcPr>
          <w:p w14:paraId="589F4BF2" w14:textId="77777777" w:rsidR="0039143C" w:rsidRPr="001D4A63" w:rsidRDefault="0039143C" w:rsidP="00315E0D">
            <w:pPr>
              <w:pStyle w:val="NoSpacing"/>
              <w:spacing w:line="360" w:lineRule="auto"/>
              <w:rPr>
                <w:rFonts w:ascii="Times New Roman" w:hAnsi="Times New Roman" w:cs="Times New Roman"/>
                <w:b/>
                <w:sz w:val="24"/>
                <w:szCs w:val="24"/>
              </w:rPr>
            </w:pPr>
            <w:r w:rsidRPr="001D4A63">
              <w:rPr>
                <w:rFonts w:ascii="Times New Roman" w:hAnsi="Times New Roman" w:cs="Times New Roman"/>
                <w:b/>
                <w:sz w:val="24"/>
                <w:szCs w:val="24"/>
              </w:rPr>
              <w:t xml:space="preserve">Parameter  </w:t>
            </w:r>
          </w:p>
        </w:tc>
        <w:tc>
          <w:tcPr>
            <w:tcW w:w="915" w:type="pct"/>
            <w:tcBorders>
              <w:top w:val="single" w:sz="12" w:space="0" w:color="auto"/>
              <w:bottom w:val="single" w:sz="12" w:space="0" w:color="auto"/>
            </w:tcBorders>
          </w:tcPr>
          <w:p w14:paraId="72315615" w14:textId="77777777" w:rsidR="0039143C" w:rsidRPr="001D4A63" w:rsidRDefault="0039143C" w:rsidP="00315E0D">
            <w:pPr>
              <w:pStyle w:val="NoSpacing"/>
              <w:spacing w:line="360" w:lineRule="auto"/>
              <w:jc w:val="center"/>
              <w:rPr>
                <w:rFonts w:ascii="Times New Roman" w:hAnsi="Times New Roman" w:cs="Times New Roman"/>
                <w:b/>
                <w:sz w:val="24"/>
                <w:szCs w:val="24"/>
              </w:rPr>
            </w:pPr>
            <w:r w:rsidRPr="001D4A63">
              <w:rPr>
                <w:rFonts w:ascii="Times New Roman" w:hAnsi="Times New Roman" w:cs="Times New Roman"/>
                <w:b/>
                <w:sz w:val="24"/>
                <w:szCs w:val="24"/>
              </w:rPr>
              <w:t>Control</w:t>
            </w:r>
          </w:p>
        </w:tc>
        <w:tc>
          <w:tcPr>
            <w:tcW w:w="915" w:type="pct"/>
            <w:tcBorders>
              <w:top w:val="single" w:sz="12" w:space="0" w:color="auto"/>
              <w:bottom w:val="single" w:sz="12" w:space="0" w:color="auto"/>
            </w:tcBorders>
          </w:tcPr>
          <w:p w14:paraId="69C0554B" w14:textId="77777777" w:rsidR="0039143C" w:rsidRPr="001D4A63" w:rsidRDefault="0039143C" w:rsidP="00315E0D">
            <w:pPr>
              <w:pStyle w:val="NoSpacing"/>
              <w:spacing w:line="360" w:lineRule="auto"/>
              <w:jc w:val="center"/>
              <w:rPr>
                <w:rFonts w:ascii="Times New Roman" w:hAnsi="Times New Roman" w:cs="Times New Roman"/>
                <w:b/>
                <w:sz w:val="24"/>
                <w:szCs w:val="24"/>
              </w:rPr>
            </w:pPr>
            <w:r w:rsidRPr="001D4A63">
              <w:rPr>
                <w:rFonts w:ascii="Times New Roman" w:hAnsi="Times New Roman" w:cs="Times New Roman"/>
                <w:b/>
                <w:sz w:val="24"/>
                <w:szCs w:val="24"/>
              </w:rPr>
              <w:t xml:space="preserve">0.5% </w:t>
            </w:r>
            <w:proofErr w:type="spellStart"/>
            <w:r w:rsidRPr="001D4A63">
              <w:rPr>
                <w:rFonts w:ascii="Times New Roman" w:hAnsi="Times New Roman" w:cs="Times New Roman"/>
                <w:b/>
                <w:sz w:val="24"/>
                <w:szCs w:val="24"/>
              </w:rPr>
              <w:t>MTGase</w:t>
            </w:r>
            <w:proofErr w:type="spellEnd"/>
          </w:p>
        </w:tc>
        <w:tc>
          <w:tcPr>
            <w:tcW w:w="915" w:type="pct"/>
            <w:tcBorders>
              <w:top w:val="single" w:sz="12" w:space="0" w:color="auto"/>
              <w:bottom w:val="single" w:sz="12" w:space="0" w:color="auto"/>
            </w:tcBorders>
          </w:tcPr>
          <w:p w14:paraId="12950D38" w14:textId="77777777" w:rsidR="0039143C" w:rsidRPr="001D4A63" w:rsidRDefault="0039143C" w:rsidP="00315E0D">
            <w:pPr>
              <w:pStyle w:val="NoSpacing"/>
              <w:spacing w:line="360" w:lineRule="auto"/>
              <w:jc w:val="center"/>
              <w:rPr>
                <w:rFonts w:ascii="Times New Roman" w:hAnsi="Times New Roman" w:cs="Times New Roman"/>
                <w:b/>
                <w:sz w:val="24"/>
                <w:szCs w:val="24"/>
              </w:rPr>
            </w:pPr>
            <w:r w:rsidRPr="001D4A63">
              <w:rPr>
                <w:rFonts w:ascii="Times New Roman" w:hAnsi="Times New Roman" w:cs="Times New Roman"/>
                <w:b/>
                <w:sz w:val="24"/>
                <w:szCs w:val="24"/>
              </w:rPr>
              <w:t xml:space="preserve">1.0% </w:t>
            </w:r>
            <w:proofErr w:type="spellStart"/>
            <w:r w:rsidRPr="001D4A63">
              <w:rPr>
                <w:rFonts w:ascii="Times New Roman" w:hAnsi="Times New Roman" w:cs="Times New Roman"/>
                <w:b/>
                <w:sz w:val="24"/>
                <w:szCs w:val="24"/>
              </w:rPr>
              <w:t>MTGase</w:t>
            </w:r>
            <w:proofErr w:type="spellEnd"/>
          </w:p>
        </w:tc>
        <w:tc>
          <w:tcPr>
            <w:tcW w:w="1046" w:type="pct"/>
            <w:tcBorders>
              <w:top w:val="single" w:sz="12" w:space="0" w:color="auto"/>
              <w:bottom w:val="single" w:sz="12" w:space="0" w:color="auto"/>
            </w:tcBorders>
          </w:tcPr>
          <w:p w14:paraId="7B28D131" w14:textId="77777777" w:rsidR="0039143C" w:rsidRPr="001D4A63" w:rsidRDefault="0039143C" w:rsidP="00315E0D">
            <w:pPr>
              <w:pStyle w:val="NoSpacing"/>
              <w:spacing w:line="360" w:lineRule="auto"/>
              <w:jc w:val="center"/>
              <w:rPr>
                <w:rFonts w:ascii="Times New Roman" w:hAnsi="Times New Roman" w:cs="Times New Roman"/>
                <w:b/>
                <w:sz w:val="24"/>
                <w:szCs w:val="24"/>
              </w:rPr>
            </w:pPr>
            <w:r w:rsidRPr="001D4A63">
              <w:rPr>
                <w:rFonts w:ascii="Times New Roman" w:hAnsi="Times New Roman" w:cs="Times New Roman"/>
                <w:b/>
                <w:sz w:val="24"/>
                <w:szCs w:val="24"/>
              </w:rPr>
              <w:t xml:space="preserve">1.5 % </w:t>
            </w:r>
            <w:proofErr w:type="spellStart"/>
            <w:r w:rsidRPr="001D4A63">
              <w:rPr>
                <w:rFonts w:ascii="Times New Roman" w:hAnsi="Times New Roman" w:cs="Times New Roman"/>
                <w:b/>
                <w:sz w:val="24"/>
                <w:szCs w:val="24"/>
              </w:rPr>
              <w:t>MTGase</w:t>
            </w:r>
            <w:proofErr w:type="spellEnd"/>
          </w:p>
        </w:tc>
      </w:tr>
      <w:tr w:rsidR="0039143C" w:rsidRPr="001D4A63" w14:paraId="576EC027" w14:textId="77777777" w:rsidTr="00315E0D">
        <w:trPr>
          <w:jc w:val="center"/>
        </w:trPr>
        <w:tc>
          <w:tcPr>
            <w:tcW w:w="1209" w:type="pct"/>
            <w:tcBorders>
              <w:top w:val="single" w:sz="12" w:space="0" w:color="auto"/>
              <w:bottom w:val="nil"/>
            </w:tcBorders>
          </w:tcPr>
          <w:p w14:paraId="39199D49" w14:textId="77777777" w:rsidR="0039143C" w:rsidRPr="001D4A63" w:rsidRDefault="0039143C" w:rsidP="00315E0D">
            <w:pPr>
              <w:pStyle w:val="NoSpacing"/>
              <w:spacing w:line="360" w:lineRule="auto"/>
              <w:jc w:val="both"/>
              <w:rPr>
                <w:rFonts w:ascii="Times New Roman" w:hAnsi="Times New Roman" w:cs="Times New Roman"/>
                <w:b/>
                <w:bCs/>
                <w:sz w:val="24"/>
                <w:szCs w:val="24"/>
              </w:rPr>
            </w:pPr>
            <w:r w:rsidRPr="001D4A63">
              <w:rPr>
                <w:rFonts w:ascii="Times New Roman" w:hAnsi="Times New Roman" w:cs="Times New Roman"/>
                <w:b/>
                <w:bCs/>
                <w:sz w:val="24"/>
                <w:szCs w:val="24"/>
              </w:rPr>
              <w:t>Whiteness index</w:t>
            </w:r>
          </w:p>
        </w:tc>
        <w:tc>
          <w:tcPr>
            <w:tcW w:w="915" w:type="pct"/>
            <w:tcBorders>
              <w:top w:val="single" w:sz="12" w:space="0" w:color="auto"/>
              <w:bottom w:val="nil"/>
            </w:tcBorders>
          </w:tcPr>
          <w:p w14:paraId="26B3D097"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64.98±0.40</w:t>
            </w:r>
            <w:r w:rsidRPr="001D4A63">
              <w:rPr>
                <w:rFonts w:ascii="Times New Roman" w:hAnsi="Times New Roman" w:cs="Times New Roman"/>
                <w:bCs/>
                <w:sz w:val="24"/>
                <w:szCs w:val="24"/>
                <w:vertAlign w:val="superscript"/>
              </w:rPr>
              <w:t>b</w:t>
            </w:r>
          </w:p>
        </w:tc>
        <w:tc>
          <w:tcPr>
            <w:tcW w:w="915" w:type="pct"/>
            <w:tcBorders>
              <w:top w:val="single" w:sz="12" w:space="0" w:color="auto"/>
              <w:bottom w:val="nil"/>
            </w:tcBorders>
          </w:tcPr>
          <w:p w14:paraId="5B55E6E1"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64.61±0.38</w:t>
            </w:r>
            <w:r w:rsidRPr="001D4A63">
              <w:rPr>
                <w:rFonts w:ascii="Times New Roman" w:hAnsi="Times New Roman" w:cs="Times New Roman"/>
                <w:sz w:val="24"/>
                <w:szCs w:val="24"/>
                <w:vertAlign w:val="superscript"/>
              </w:rPr>
              <w:t>b</w:t>
            </w:r>
          </w:p>
        </w:tc>
        <w:tc>
          <w:tcPr>
            <w:tcW w:w="915" w:type="pct"/>
            <w:tcBorders>
              <w:top w:val="single" w:sz="12" w:space="0" w:color="auto"/>
              <w:bottom w:val="nil"/>
            </w:tcBorders>
          </w:tcPr>
          <w:p w14:paraId="09871E28"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63.24±0.22</w:t>
            </w:r>
            <w:r w:rsidRPr="001D4A63">
              <w:rPr>
                <w:rFonts w:ascii="Times New Roman" w:hAnsi="Times New Roman" w:cs="Times New Roman"/>
                <w:sz w:val="24"/>
                <w:szCs w:val="24"/>
                <w:vertAlign w:val="superscript"/>
              </w:rPr>
              <w:t>a</w:t>
            </w:r>
          </w:p>
        </w:tc>
        <w:tc>
          <w:tcPr>
            <w:tcW w:w="1046" w:type="pct"/>
            <w:tcBorders>
              <w:top w:val="single" w:sz="12" w:space="0" w:color="auto"/>
              <w:bottom w:val="nil"/>
            </w:tcBorders>
          </w:tcPr>
          <w:p w14:paraId="1F9CA4E6"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63.28±0.56</w:t>
            </w:r>
            <w:r w:rsidRPr="001D4A63">
              <w:rPr>
                <w:rFonts w:ascii="Times New Roman" w:hAnsi="Times New Roman" w:cs="Times New Roman"/>
                <w:sz w:val="24"/>
                <w:szCs w:val="24"/>
                <w:vertAlign w:val="superscript"/>
              </w:rPr>
              <w:t>a</w:t>
            </w:r>
          </w:p>
        </w:tc>
      </w:tr>
      <w:tr w:rsidR="0039143C" w:rsidRPr="001D4A63" w14:paraId="06397259" w14:textId="77777777" w:rsidTr="00315E0D">
        <w:trPr>
          <w:jc w:val="center"/>
        </w:trPr>
        <w:tc>
          <w:tcPr>
            <w:tcW w:w="1209" w:type="pct"/>
            <w:tcBorders>
              <w:top w:val="nil"/>
            </w:tcBorders>
          </w:tcPr>
          <w:p w14:paraId="4ECE85A3" w14:textId="77777777" w:rsidR="0039143C" w:rsidRPr="001D4A63" w:rsidRDefault="0039143C" w:rsidP="00315E0D">
            <w:pPr>
              <w:pStyle w:val="NoSpacing"/>
              <w:spacing w:line="360" w:lineRule="auto"/>
              <w:jc w:val="both"/>
              <w:rPr>
                <w:rFonts w:ascii="Times New Roman" w:hAnsi="Times New Roman" w:cs="Times New Roman"/>
                <w:b/>
                <w:bCs/>
                <w:i/>
                <w:iCs/>
                <w:sz w:val="24"/>
                <w:szCs w:val="24"/>
              </w:rPr>
            </w:pPr>
            <w:r w:rsidRPr="001D4A63">
              <w:rPr>
                <w:rFonts w:ascii="Times New Roman" w:hAnsi="Times New Roman" w:cs="Times New Roman"/>
                <w:b/>
                <w:bCs/>
                <w:i/>
                <w:iCs/>
                <w:sz w:val="24"/>
                <w:szCs w:val="24"/>
              </w:rPr>
              <w:t>L</w:t>
            </w:r>
          </w:p>
        </w:tc>
        <w:tc>
          <w:tcPr>
            <w:tcW w:w="915" w:type="pct"/>
            <w:tcBorders>
              <w:top w:val="nil"/>
            </w:tcBorders>
          </w:tcPr>
          <w:p w14:paraId="63E9A683"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67.35±0.44</w:t>
            </w:r>
            <w:r w:rsidRPr="001D4A63">
              <w:rPr>
                <w:rFonts w:ascii="Times New Roman" w:hAnsi="Times New Roman" w:cs="Times New Roman"/>
                <w:bCs/>
                <w:sz w:val="24"/>
                <w:szCs w:val="24"/>
                <w:vertAlign w:val="superscript"/>
              </w:rPr>
              <w:t>b</w:t>
            </w:r>
          </w:p>
        </w:tc>
        <w:tc>
          <w:tcPr>
            <w:tcW w:w="915" w:type="pct"/>
            <w:tcBorders>
              <w:top w:val="nil"/>
            </w:tcBorders>
          </w:tcPr>
          <w:p w14:paraId="15A5E9CD"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67.26±0.54</w:t>
            </w:r>
            <w:r w:rsidRPr="001D4A63">
              <w:rPr>
                <w:rFonts w:ascii="Times New Roman" w:hAnsi="Times New Roman" w:cs="Times New Roman"/>
                <w:sz w:val="24"/>
                <w:szCs w:val="24"/>
                <w:vertAlign w:val="superscript"/>
              </w:rPr>
              <w:t>b</w:t>
            </w:r>
          </w:p>
        </w:tc>
        <w:tc>
          <w:tcPr>
            <w:tcW w:w="915" w:type="pct"/>
            <w:tcBorders>
              <w:top w:val="nil"/>
            </w:tcBorders>
          </w:tcPr>
          <w:p w14:paraId="19071AC4"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66.33±0.29</w:t>
            </w:r>
            <w:r w:rsidRPr="001D4A63">
              <w:rPr>
                <w:rFonts w:ascii="Times New Roman" w:hAnsi="Times New Roman" w:cs="Times New Roman"/>
                <w:sz w:val="24"/>
                <w:szCs w:val="24"/>
                <w:vertAlign w:val="superscript"/>
              </w:rPr>
              <w:t>a</w:t>
            </w:r>
          </w:p>
        </w:tc>
        <w:tc>
          <w:tcPr>
            <w:tcW w:w="1046" w:type="pct"/>
            <w:tcBorders>
              <w:top w:val="nil"/>
            </w:tcBorders>
          </w:tcPr>
          <w:p w14:paraId="409A9B02"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66.42±0.63</w:t>
            </w:r>
            <w:r w:rsidRPr="001D4A63">
              <w:rPr>
                <w:rFonts w:ascii="Times New Roman" w:hAnsi="Times New Roman" w:cs="Times New Roman"/>
                <w:sz w:val="24"/>
                <w:szCs w:val="24"/>
                <w:vertAlign w:val="superscript"/>
              </w:rPr>
              <w:t>a</w:t>
            </w:r>
          </w:p>
        </w:tc>
      </w:tr>
      <w:tr w:rsidR="0039143C" w:rsidRPr="001D4A63" w14:paraId="6ACE0CC3" w14:textId="77777777" w:rsidTr="00315E0D">
        <w:trPr>
          <w:jc w:val="center"/>
        </w:trPr>
        <w:tc>
          <w:tcPr>
            <w:tcW w:w="1209" w:type="pct"/>
          </w:tcPr>
          <w:p w14:paraId="64E472E8" w14:textId="77777777" w:rsidR="0039143C" w:rsidRPr="001D4A63" w:rsidRDefault="0039143C" w:rsidP="00315E0D">
            <w:pPr>
              <w:pStyle w:val="NoSpacing"/>
              <w:spacing w:line="360" w:lineRule="auto"/>
              <w:jc w:val="both"/>
              <w:rPr>
                <w:rFonts w:ascii="Times New Roman" w:hAnsi="Times New Roman" w:cs="Times New Roman"/>
                <w:b/>
                <w:bCs/>
                <w:i/>
                <w:iCs/>
                <w:sz w:val="24"/>
                <w:szCs w:val="24"/>
              </w:rPr>
            </w:pPr>
            <w:r w:rsidRPr="001D4A63">
              <w:rPr>
                <w:rFonts w:ascii="Times New Roman" w:hAnsi="Times New Roman" w:cs="Times New Roman"/>
                <w:b/>
                <w:bCs/>
                <w:i/>
                <w:iCs/>
                <w:sz w:val="24"/>
                <w:szCs w:val="24"/>
              </w:rPr>
              <w:t>a*</w:t>
            </w:r>
          </w:p>
        </w:tc>
        <w:tc>
          <w:tcPr>
            <w:tcW w:w="915" w:type="pct"/>
          </w:tcPr>
          <w:p w14:paraId="2B191F6D"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2.60±0.19</w:t>
            </w:r>
            <w:r w:rsidRPr="001D4A63">
              <w:rPr>
                <w:rFonts w:ascii="Times New Roman" w:hAnsi="Times New Roman" w:cs="Times New Roman"/>
                <w:sz w:val="24"/>
                <w:szCs w:val="24"/>
                <w:vertAlign w:val="superscript"/>
              </w:rPr>
              <w:t>a</w:t>
            </w:r>
          </w:p>
        </w:tc>
        <w:tc>
          <w:tcPr>
            <w:tcW w:w="915" w:type="pct"/>
          </w:tcPr>
          <w:p w14:paraId="7DD756B6"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2.98±0.19</w:t>
            </w:r>
            <w:r w:rsidRPr="001D4A63">
              <w:rPr>
                <w:rFonts w:ascii="Times New Roman" w:hAnsi="Times New Roman" w:cs="Times New Roman"/>
                <w:sz w:val="24"/>
                <w:szCs w:val="24"/>
                <w:vertAlign w:val="superscript"/>
              </w:rPr>
              <w:t>b</w:t>
            </w:r>
          </w:p>
        </w:tc>
        <w:tc>
          <w:tcPr>
            <w:tcW w:w="915" w:type="pct"/>
          </w:tcPr>
          <w:p w14:paraId="49267436"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3.64±0.26</w:t>
            </w:r>
            <w:r w:rsidRPr="001D4A63">
              <w:rPr>
                <w:rFonts w:ascii="Times New Roman" w:hAnsi="Times New Roman" w:cs="Times New Roman"/>
                <w:sz w:val="24"/>
                <w:szCs w:val="24"/>
                <w:vertAlign w:val="superscript"/>
              </w:rPr>
              <w:t>c</w:t>
            </w:r>
          </w:p>
        </w:tc>
        <w:tc>
          <w:tcPr>
            <w:tcW w:w="1046" w:type="pct"/>
          </w:tcPr>
          <w:p w14:paraId="63450B44"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2.98±0.16</w:t>
            </w:r>
            <w:r w:rsidRPr="001D4A63">
              <w:rPr>
                <w:rFonts w:ascii="Times New Roman" w:hAnsi="Times New Roman" w:cs="Times New Roman"/>
                <w:sz w:val="24"/>
                <w:szCs w:val="24"/>
                <w:vertAlign w:val="superscript"/>
              </w:rPr>
              <w:t>b</w:t>
            </w:r>
          </w:p>
        </w:tc>
      </w:tr>
      <w:tr w:rsidR="0039143C" w:rsidRPr="001D4A63" w14:paraId="71535508" w14:textId="77777777" w:rsidTr="00315E0D">
        <w:trPr>
          <w:jc w:val="center"/>
        </w:trPr>
        <w:tc>
          <w:tcPr>
            <w:tcW w:w="1209" w:type="pct"/>
          </w:tcPr>
          <w:p w14:paraId="7DCC859A" w14:textId="77777777" w:rsidR="0039143C" w:rsidRPr="001D4A63" w:rsidRDefault="0039143C" w:rsidP="00315E0D">
            <w:pPr>
              <w:pStyle w:val="NoSpacing"/>
              <w:spacing w:line="360" w:lineRule="auto"/>
              <w:jc w:val="both"/>
              <w:rPr>
                <w:rFonts w:ascii="Times New Roman" w:hAnsi="Times New Roman" w:cs="Times New Roman"/>
                <w:b/>
                <w:bCs/>
                <w:i/>
                <w:iCs/>
                <w:sz w:val="24"/>
                <w:szCs w:val="24"/>
              </w:rPr>
            </w:pPr>
            <w:r w:rsidRPr="001D4A63">
              <w:rPr>
                <w:rFonts w:ascii="Times New Roman" w:hAnsi="Times New Roman" w:cs="Times New Roman"/>
                <w:b/>
                <w:bCs/>
                <w:i/>
                <w:iCs/>
                <w:sz w:val="24"/>
                <w:szCs w:val="24"/>
              </w:rPr>
              <w:t>b*</w:t>
            </w:r>
          </w:p>
        </w:tc>
        <w:tc>
          <w:tcPr>
            <w:tcW w:w="915" w:type="pct"/>
          </w:tcPr>
          <w:p w14:paraId="2A2E7363"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12.40±0.14</w:t>
            </w:r>
            <w:r w:rsidRPr="001D4A63">
              <w:rPr>
                <w:rFonts w:ascii="Times New Roman" w:hAnsi="Times New Roman" w:cs="Times New Roman"/>
                <w:sz w:val="24"/>
                <w:szCs w:val="24"/>
                <w:vertAlign w:val="superscript"/>
              </w:rPr>
              <w:t>a</w:t>
            </w:r>
          </w:p>
        </w:tc>
        <w:tc>
          <w:tcPr>
            <w:tcW w:w="915" w:type="pct"/>
          </w:tcPr>
          <w:p w14:paraId="530D5BFB"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13.10±0.43</w:t>
            </w:r>
            <w:r w:rsidRPr="001D4A63">
              <w:rPr>
                <w:rFonts w:ascii="Times New Roman" w:hAnsi="Times New Roman" w:cs="Times New Roman"/>
                <w:sz w:val="24"/>
                <w:szCs w:val="24"/>
                <w:vertAlign w:val="superscript"/>
              </w:rPr>
              <w:t>b</w:t>
            </w:r>
          </w:p>
        </w:tc>
        <w:tc>
          <w:tcPr>
            <w:tcW w:w="915" w:type="pct"/>
          </w:tcPr>
          <w:p w14:paraId="428E7CCE"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14.28±0.64</w:t>
            </w:r>
            <w:r w:rsidRPr="001D4A63">
              <w:rPr>
                <w:rFonts w:ascii="Times New Roman" w:hAnsi="Times New Roman" w:cs="Times New Roman"/>
                <w:sz w:val="24"/>
                <w:szCs w:val="24"/>
                <w:vertAlign w:val="superscript"/>
              </w:rPr>
              <w:t>c</w:t>
            </w:r>
          </w:p>
        </w:tc>
        <w:tc>
          <w:tcPr>
            <w:tcW w:w="1046" w:type="pct"/>
          </w:tcPr>
          <w:p w14:paraId="6F56D5C2" w14:textId="77777777" w:rsidR="0039143C" w:rsidRPr="001D4A63" w:rsidRDefault="0039143C" w:rsidP="00315E0D">
            <w:pPr>
              <w:pStyle w:val="NoSpacing"/>
              <w:spacing w:line="360" w:lineRule="auto"/>
              <w:jc w:val="center"/>
              <w:rPr>
                <w:rFonts w:ascii="Times New Roman" w:hAnsi="Times New Roman" w:cs="Times New Roman"/>
                <w:sz w:val="24"/>
                <w:szCs w:val="24"/>
              </w:rPr>
            </w:pPr>
            <w:r w:rsidRPr="001D4A63">
              <w:rPr>
                <w:rFonts w:ascii="Times New Roman" w:hAnsi="Times New Roman" w:cs="Times New Roman"/>
                <w:sz w:val="24"/>
                <w:szCs w:val="24"/>
              </w:rPr>
              <w:t>14.55±0.24</w:t>
            </w:r>
            <w:r w:rsidRPr="001D4A63">
              <w:rPr>
                <w:rFonts w:ascii="Times New Roman" w:hAnsi="Times New Roman" w:cs="Times New Roman"/>
                <w:sz w:val="24"/>
                <w:szCs w:val="24"/>
                <w:vertAlign w:val="superscript"/>
              </w:rPr>
              <w:t>c</w:t>
            </w:r>
          </w:p>
        </w:tc>
      </w:tr>
    </w:tbl>
    <w:p w14:paraId="24F200EE" w14:textId="77777777" w:rsidR="0039143C" w:rsidRPr="001D4A63" w:rsidRDefault="0039143C" w:rsidP="0039143C">
      <w:pPr>
        <w:pStyle w:val="NoSpacing"/>
        <w:spacing w:line="360" w:lineRule="auto"/>
        <w:jc w:val="both"/>
        <w:rPr>
          <w:rFonts w:ascii="Times New Roman" w:hAnsi="Times New Roman" w:cs="Times New Roman"/>
          <w:bCs/>
          <w:i/>
          <w:iCs/>
          <w:sz w:val="24"/>
          <w:szCs w:val="24"/>
        </w:rPr>
      </w:pPr>
      <w:r w:rsidRPr="001D4A63">
        <w:rPr>
          <w:rFonts w:ascii="Times New Roman" w:hAnsi="Times New Roman" w:cs="Times New Roman"/>
          <w:bCs/>
          <w:i/>
          <w:iCs/>
          <w:sz w:val="24"/>
          <w:szCs w:val="24"/>
        </w:rPr>
        <w:t>Data (n=5) are expressed as mean (±SD). Different superscripts in the same row signify statistical difference (P&lt;0.05)</w:t>
      </w:r>
    </w:p>
    <w:p w14:paraId="731A6906" w14:textId="77777777" w:rsidR="0039143C" w:rsidRPr="001D4A63" w:rsidRDefault="0039143C" w:rsidP="0039143C">
      <w:pPr>
        <w:pStyle w:val="NoSpacing"/>
        <w:spacing w:line="360" w:lineRule="auto"/>
        <w:jc w:val="both"/>
        <w:rPr>
          <w:rFonts w:ascii="Times New Roman" w:hAnsi="Times New Roman" w:cs="Times New Roman"/>
          <w:bCs/>
          <w:i/>
          <w:iCs/>
          <w:sz w:val="24"/>
          <w:szCs w:val="24"/>
        </w:rPr>
      </w:pPr>
    </w:p>
    <w:p w14:paraId="573BFEB8" w14:textId="77777777" w:rsidR="0039143C" w:rsidRDefault="0039143C" w:rsidP="0039143C"/>
    <w:p w14:paraId="218A5511" w14:textId="77777777" w:rsidR="0039143C" w:rsidRPr="001D4A63" w:rsidRDefault="0039143C" w:rsidP="0039143C">
      <w:pPr>
        <w:pStyle w:val="NoSpacing"/>
        <w:spacing w:line="360" w:lineRule="auto"/>
        <w:jc w:val="both"/>
        <w:rPr>
          <w:rFonts w:ascii="Times New Roman" w:hAnsi="Times New Roman" w:cs="Times New Roman"/>
          <w:bCs/>
          <w:i/>
          <w:iCs/>
          <w:sz w:val="24"/>
          <w:szCs w:val="24"/>
        </w:rPr>
      </w:pPr>
    </w:p>
    <w:p w14:paraId="52EE3EC6" w14:textId="77777777" w:rsidR="0039143C" w:rsidRPr="001D4A63" w:rsidRDefault="0039143C" w:rsidP="0039143C">
      <w:pPr>
        <w:pStyle w:val="NoSpacing"/>
        <w:spacing w:line="360" w:lineRule="auto"/>
        <w:jc w:val="center"/>
        <w:rPr>
          <w:rFonts w:ascii="Times New Roman" w:hAnsi="Times New Roman" w:cs="Times New Roman"/>
          <w:bCs/>
          <w:i/>
          <w:iCs/>
          <w:sz w:val="24"/>
          <w:szCs w:val="24"/>
        </w:rPr>
      </w:pPr>
      <w:r>
        <w:rPr>
          <w:rFonts w:ascii="Times New Roman" w:hAnsi="Times New Roman" w:cs="Times New Roman"/>
          <w:noProof/>
          <w:sz w:val="24"/>
          <w:szCs w:val="24"/>
          <w:lang w:bidi="mr-IN"/>
        </w:rPr>
        <mc:AlternateContent>
          <mc:Choice Requires="wpg">
            <w:drawing>
              <wp:anchor distT="0" distB="0" distL="114300" distR="114300" simplePos="0" relativeHeight="251660288" behindDoc="0" locked="0" layoutInCell="1" allowOverlap="1" wp14:anchorId="521A1866" wp14:editId="4E26F32C">
                <wp:simplePos x="0" y="0"/>
                <wp:positionH relativeFrom="column">
                  <wp:posOffset>1352550</wp:posOffset>
                </wp:positionH>
                <wp:positionV relativeFrom="paragraph">
                  <wp:posOffset>30480</wp:posOffset>
                </wp:positionV>
                <wp:extent cx="3538855" cy="1980565"/>
                <wp:effectExtent l="0" t="1905" r="4445" b="0"/>
                <wp:wrapNone/>
                <wp:docPr id="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8855" cy="1980565"/>
                          <a:chOff x="3689" y="2294"/>
                          <a:chExt cx="5573" cy="3119"/>
                        </a:xfrm>
                      </wpg:grpSpPr>
                      <wps:wsp>
                        <wps:cNvPr id="7" name="Text Box 2"/>
                        <wps:cNvSpPr txBox="1">
                          <a:spLocks noChangeArrowheads="1"/>
                        </wps:cNvSpPr>
                        <wps:spPr bwMode="auto">
                          <a:xfrm>
                            <a:off x="3689" y="4894"/>
                            <a:ext cx="418" cy="5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1AF263" w14:textId="77777777" w:rsidR="0039143C" w:rsidRPr="0038567F" w:rsidRDefault="0039143C" w:rsidP="0039143C">
                              <w:pPr>
                                <w:rPr>
                                  <w:rFonts w:ascii="Arial" w:hAnsi="Arial" w:cs="Arial"/>
                                </w:rPr>
                              </w:pPr>
                              <w:r w:rsidRPr="0038567F">
                                <w:rPr>
                                  <w:rFonts w:ascii="Arial" w:hAnsi="Arial" w:cs="Arial"/>
                                </w:rPr>
                                <w:t>a</w:t>
                              </w:r>
                            </w:p>
                          </w:txbxContent>
                        </wps:txbx>
                        <wps:bodyPr rot="0" vert="horz" wrap="square" lIns="91440" tIns="45720" rIns="91440" bIns="45720" anchor="t" anchorCtr="0" upright="1">
                          <a:noAutofit/>
                        </wps:bodyPr>
                      </wps:wsp>
                      <wps:wsp>
                        <wps:cNvPr id="8" name="Text Box 2"/>
                        <wps:cNvSpPr txBox="1">
                          <a:spLocks noChangeArrowheads="1"/>
                        </wps:cNvSpPr>
                        <wps:spPr bwMode="auto">
                          <a:xfrm>
                            <a:off x="5417" y="3549"/>
                            <a:ext cx="418" cy="5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D18546" w14:textId="77777777" w:rsidR="0039143C" w:rsidRPr="0038567F" w:rsidRDefault="0039143C" w:rsidP="0039143C">
                              <w:pPr>
                                <w:rPr>
                                  <w:rFonts w:ascii="Arial" w:hAnsi="Arial" w:cs="Arial"/>
                                </w:rPr>
                              </w:pPr>
                              <w:r w:rsidRPr="0038567F">
                                <w:rPr>
                                  <w:rFonts w:ascii="Arial" w:hAnsi="Arial" w:cs="Arial"/>
                                </w:rPr>
                                <w:t>b</w:t>
                              </w:r>
                            </w:p>
                          </w:txbxContent>
                        </wps:txbx>
                        <wps:bodyPr rot="0" vert="horz" wrap="square" lIns="91440" tIns="45720" rIns="91440" bIns="45720" anchor="t" anchorCtr="0" upright="1">
                          <a:noAutofit/>
                        </wps:bodyPr>
                      </wps:wsp>
                      <wps:wsp>
                        <wps:cNvPr id="9" name="Text Box 2"/>
                        <wps:cNvSpPr txBox="1">
                          <a:spLocks noChangeArrowheads="1"/>
                        </wps:cNvSpPr>
                        <wps:spPr bwMode="auto">
                          <a:xfrm>
                            <a:off x="7143" y="2797"/>
                            <a:ext cx="418" cy="5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F2A8F2" w14:textId="77777777" w:rsidR="0039143C" w:rsidRPr="0038567F" w:rsidRDefault="0039143C" w:rsidP="0039143C">
                              <w:pPr>
                                <w:rPr>
                                  <w:rFonts w:ascii="Arial" w:hAnsi="Arial" w:cs="Arial"/>
                                </w:rPr>
                              </w:pPr>
                              <w:r w:rsidRPr="0038567F">
                                <w:rPr>
                                  <w:rFonts w:ascii="Arial" w:hAnsi="Arial" w:cs="Arial"/>
                                </w:rPr>
                                <w:t>c</w:t>
                              </w:r>
                            </w:p>
                          </w:txbxContent>
                        </wps:txbx>
                        <wps:bodyPr rot="0" vert="horz" wrap="square" lIns="91440" tIns="45720" rIns="91440" bIns="45720" anchor="t" anchorCtr="0" upright="1">
                          <a:noAutofit/>
                        </wps:bodyPr>
                      </wps:wsp>
                      <wps:wsp>
                        <wps:cNvPr id="10" name="Text Box 2"/>
                        <wps:cNvSpPr txBox="1">
                          <a:spLocks noChangeArrowheads="1"/>
                        </wps:cNvSpPr>
                        <wps:spPr bwMode="auto">
                          <a:xfrm>
                            <a:off x="8843" y="2294"/>
                            <a:ext cx="419" cy="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480F94" w14:textId="77777777" w:rsidR="0039143C" w:rsidRPr="0038567F" w:rsidRDefault="0039143C" w:rsidP="0039143C">
                              <w:pPr>
                                <w:rPr>
                                  <w:rFonts w:ascii="Arial" w:hAnsi="Arial" w:cs="Arial"/>
                                </w:rPr>
                              </w:pPr>
                              <w:r w:rsidRPr="0038567F">
                                <w:rPr>
                                  <w:rFonts w:ascii="Arial" w:hAnsi="Arial" w:cs="Arial"/>
                                </w:rPr>
                                <w:t>d0a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21A1866" id="Group 22" o:spid="_x0000_s1026" style="position:absolute;left:0;text-align:left;margin-left:106.5pt;margin-top:2.4pt;width:278.65pt;height:155.95pt;z-index:251660288" coordorigin="3689,2294" coordsize="5573,3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">
                <v:shapetype id="_x0000_t202" coordsize="21600,21600" o:spt="202" path="m,l,21600r21600,l21600,xe">
                  <v:stroke joinstyle="miter"/>
                  <v:path gradientshapeok="t" o:connecttype="rect"/>
                </v:shapetype>
                <v:shape id="Text Box 2" o:spid="_x0000_s1027" type="#_x0000_t202" style="position:absolute;left:3689;top:4894;width:418;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0E1AF263" w14:textId="77777777" w:rsidR="0039143C" w:rsidRPr="0038567F" w:rsidRDefault="0039143C" w:rsidP="0039143C">
                        <w:pPr>
                          <w:rPr>
                            <w:rFonts w:ascii="Arial" w:hAnsi="Arial" w:cs="Arial"/>
                          </w:rPr>
                        </w:pPr>
                        <w:r w:rsidRPr="0038567F">
                          <w:rPr>
                            <w:rFonts w:ascii="Arial" w:hAnsi="Arial" w:cs="Arial"/>
                          </w:rPr>
                          <w:t>a</w:t>
                        </w:r>
                      </w:p>
                    </w:txbxContent>
                  </v:textbox>
                </v:shape>
                <v:shape id="Text Box 2" o:spid="_x0000_s1028" type="#_x0000_t202" style="position:absolute;left:5417;top:3549;width:418;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3AD18546" w14:textId="77777777" w:rsidR="0039143C" w:rsidRPr="0038567F" w:rsidRDefault="0039143C" w:rsidP="0039143C">
                        <w:pPr>
                          <w:rPr>
                            <w:rFonts w:ascii="Arial" w:hAnsi="Arial" w:cs="Arial"/>
                          </w:rPr>
                        </w:pPr>
                        <w:r w:rsidRPr="0038567F">
                          <w:rPr>
                            <w:rFonts w:ascii="Arial" w:hAnsi="Arial" w:cs="Arial"/>
                          </w:rPr>
                          <w:t>b</w:t>
                        </w:r>
                      </w:p>
                    </w:txbxContent>
                  </v:textbox>
                </v:shape>
                <v:shape id="Text Box 2" o:spid="_x0000_s1029" type="#_x0000_t202" style="position:absolute;left:7143;top:2797;width:418;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12F2A8F2" w14:textId="77777777" w:rsidR="0039143C" w:rsidRPr="0038567F" w:rsidRDefault="0039143C" w:rsidP="0039143C">
                        <w:pPr>
                          <w:rPr>
                            <w:rFonts w:ascii="Arial" w:hAnsi="Arial" w:cs="Arial"/>
                          </w:rPr>
                        </w:pPr>
                        <w:r w:rsidRPr="0038567F">
                          <w:rPr>
                            <w:rFonts w:ascii="Arial" w:hAnsi="Arial" w:cs="Arial"/>
                          </w:rPr>
                          <w:t>c</w:t>
                        </w:r>
                      </w:p>
                    </w:txbxContent>
                  </v:textbox>
                </v:shape>
                <v:shape id="Text Box 2" o:spid="_x0000_s1030" type="#_x0000_t202" style="position:absolute;left:8843;top:2294;width:419;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02480F94" w14:textId="77777777" w:rsidR="0039143C" w:rsidRPr="0038567F" w:rsidRDefault="0039143C" w:rsidP="0039143C">
                        <w:pPr>
                          <w:rPr>
                            <w:rFonts w:ascii="Arial" w:hAnsi="Arial" w:cs="Arial"/>
                          </w:rPr>
                        </w:pPr>
                        <w:r w:rsidRPr="0038567F">
                          <w:rPr>
                            <w:rFonts w:ascii="Arial" w:hAnsi="Arial" w:cs="Arial"/>
                          </w:rPr>
                          <w:t>d0a</w:t>
                        </w:r>
                      </w:p>
                    </w:txbxContent>
                  </v:textbox>
                </v:shape>
              </v:group>
            </w:pict>
          </mc:Fallback>
        </mc:AlternateContent>
      </w:r>
      <w:r>
        <w:rPr>
          <w:rFonts w:ascii="Times New Roman" w:hAnsi="Times New Roman" w:cs="Times New Roman"/>
          <w:noProof/>
          <w:sz w:val="24"/>
          <w:szCs w:val="24"/>
          <w:lang w:bidi="mr-IN"/>
        </w:rPr>
        <w:drawing>
          <wp:inline distT="0" distB="0" distL="0" distR="0" wp14:anchorId="474BAAF6" wp14:editId="3CEA8040">
            <wp:extent cx="5164455" cy="3443605"/>
            <wp:effectExtent l="0" t="0" r="17145" b="23495"/>
            <wp:docPr id="3" name="Chart 67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8EB1B5B" w14:textId="77777777" w:rsidR="0039143C" w:rsidRPr="001D4A63" w:rsidRDefault="0039143C" w:rsidP="0039143C">
      <w:pPr>
        <w:pStyle w:val="NoSpacing"/>
        <w:spacing w:line="360" w:lineRule="auto"/>
        <w:jc w:val="center"/>
        <w:rPr>
          <w:rFonts w:ascii="Times New Roman" w:hAnsi="Times New Roman" w:cs="Times New Roman"/>
          <w:b/>
          <w:bCs/>
          <w:sz w:val="24"/>
          <w:szCs w:val="24"/>
        </w:rPr>
      </w:pPr>
      <w:r w:rsidRPr="001D4A63">
        <w:rPr>
          <w:rFonts w:ascii="Times New Roman" w:hAnsi="Times New Roman" w:cs="Times New Roman"/>
          <w:b/>
          <w:bCs/>
          <w:sz w:val="24"/>
          <w:szCs w:val="24"/>
        </w:rPr>
        <w:t xml:space="preserve">Fig. 1. Gel strength (g.cm) of </w:t>
      </w:r>
      <w:bookmarkStart w:id="1" w:name="_Hlk76671055"/>
      <w:proofErr w:type="spellStart"/>
      <w:r w:rsidRPr="001D4A63">
        <w:rPr>
          <w:rFonts w:ascii="Times New Roman" w:hAnsi="Times New Roman" w:cs="Times New Roman"/>
          <w:b/>
          <w:bCs/>
          <w:sz w:val="24"/>
          <w:szCs w:val="24"/>
        </w:rPr>
        <w:t>MTGase</w:t>
      </w:r>
      <w:proofErr w:type="spellEnd"/>
      <w:r w:rsidRPr="001D4A63">
        <w:rPr>
          <w:rFonts w:ascii="Times New Roman" w:hAnsi="Times New Roman" w:cs="Times New Roman"/>
          <w:b/>
          <w:bCs/>
          <w:sz w:val="24"/>
          <w:szCs w:val="24"/>
        </w:rPr>
        <w:t xml:space="preserve"> added sausage</w:t>
      </w:r>
      <w:bookmarkEnd w:id="1"/>
    </w:p>
    <w:p w14:paraId="0E853B58" w14:textId="77777777" w:rsidR="0039143C" w:rsidRPr="001D4A63" w:rsidRDefault="0039143C" w:rsidP="0039143C">
      <w:pPr>
        <w:autoSpaceDE w:val="0"/>
        <w:autoSpaceDN w:val="0"/>
        <w:adjustRightInd w:val="0"/>
        <w:spacing w:after="0" w:line="360" w:lineRule="auto"/>
        <w:ind w:firstLine="720"/>
        <w:jc w:val="both"/>
        <w:rPr>
          <w:rFonts w:ascii="Times New Roman" w:hAnsi="Times New Roman" w:cs="Times New Roman"/>
          <w:bCs/>
          <w:sz w:val="24"/>
          <w:szCs w:val="24"/>
        </w:rPr>
      </w:pPr>
      <w:r w:rsidRPr="001D4A63">
        <w:rPr>
          <w:rFonts w:ascii="Times New Roman" w:hAnsi="Times New Roman" w:cs="Times New Roman"/>
          <w:bCs/>
          <w:sz w:val="24"/>
          <w:szCs w:val="24"/>
        </w:rPr>
        <w:t>Bars indicate Gel strength ± SD. Means with different letters are significantly different (p˂0.05).</w:t>
      </w:r>
    </w:p>
    <w:p w14:paraId="284244CF" w14:textId="77777777" w:rsidR="0039143C" w:rsidRPr="001D4A63" w:rsidRDefault="0039143C" w:rsidP="0039143C">
      <w:pPr>
        <w:spacing w:after="0" w:line="360" w:lineRule="auto"/>
        <w:rPr>
          <w:rFonts w:ascii="Times New Roman" w:hAnsi="Times New Roman" w:cs="Times New Roman"/>
          <w:bCs/>
          <w:sz w:val="24"/>
          <w:szCs w:val="24"/>
        </w:rPr>
      </w:pPr>
    </w:p>
    <w:p w14:paraId="115688A0" w14:textId="77777777" w:rsidR="0039143C" w:rsidRPr="001D4A63" w:rsidRDefault="0039143C" w:rsidP="0039143C">
      <w:pPr>
        <w:autoSpaceDE w:val="0"/>
        <w:autoSpaceDN w:val="0"/>
        <w:adjustRightInd w:val="0"/>
        <w:spacing w:after="0" w:line="360" w:lineRule="auto"/>
        <w:ind w:firstLine="720"/>
        <w:jc w:val="both"/>
        <w:rPr>
          <w:rFonts w:ascii="Times New Roman" w:hAnsi="Times New Roman" w:cs="Times New Roman"/>
          <w:bCs/>
          <w:sz w:val="24"/>
          <w:szCs w:val="24"/>
        </w:rPr>
      </w:pPr>
      <w:r w:rsidRPr="001D4A63">
        <w:rPr>
          <w:rFonts w:ascii="Times New Roman" w:hAnsi="Times New Roman" w:cs="Times New Roman"/>
          <w:bCs/>
          <w:sz w:val="24"/>
          <w:szCs w:val="24"/>
        </w:rPr>
        <w:br w:type="page"/>
      </w:r>
    </w:p>
    <w:p w14:paraId="3FC42A48" w14:textId="77777777" w:rsidR="0039143C" w:rsidRPr="001D4A63" w:rsidRDefault="0039143C" w:rsidP="0039143C">
      <w:pPr>
        <w:spacing w:after="0" w:line="360" w:lineRule="auto"/>
        <w:jc w:val="both"/>
        <w:rPr>
          <w:rFonts w:ascii="Times New Roman" w:hAnsi="Times New Roman" w:cs="Times New Roman"/>
          <w:sz w:val="24"/>
          <w:szCs w:val="24"/>
        </w:rPr>
      </w:pPr>
    </w:p>
    <w:p w14:paraId="6396E2EC" w14:textId="77777777" w:rsidR="0039143C" w:rsidRPr="001D4A63" w:rsidRDefault="0039143C" w:rsidP="0039143C">
      <w:pPr>
        <w:pStyle w:val="NoSpacing"/>
        <w:spacing w:line="360" w:lineRule="auto"/>
        <w:jc w:val="center"/>
        <w:rPr>
          <w:rFonts w:ascii="Times New Roman" w:hAnsi="Times New Roman" w:cs="Times New Roman"/>
          <w:b/>
          <w:bCs/>
          <w:sz w:val="24"/>
          <w:szCs w:val="24"/>
        </w:rPr>
      </w:pPr>
      <w:r>
        <w:rPr>
          <w:rFonts w:ascii="Times New Roman" w:hAnsi="Times New Roman" w:cs="Times New Roman"/>
          <w:noProof/>
          <w:sz w:val="24"/>
          <w:szCs w:val="24"/>
          <w:lang w:bidi="mr-IN"/>
        </w:rPr>
        <w:drawing>
          <wp:inline distT="0" distB="0" distL="0" distR="0" wp14:anchorId="0B46EBC6" wp14:editId="3ACFBA36">
            <wp:extent cx="3880485" cy="2572385"/>
            <wp:effectExtent l="0" t="0" r="5715" b="0"/>
            <wp:docPr id="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0485" cy="2572385"/>
                    </a:xfrm>
                    <a:prstGeom prst="rect">
                      <a:avLst/>
                    </a:prstGeom>
                    <a:noFill/>
                    <a:ln>
                      <a:noFill/>
                    </a:ln>
                  </pic:spPr>
                </pic:pic>
              </a:graphicData>
            </a:graphic>
          </wp:inline>
        </w:drawing>
      </w:r>
    </w:p>
    <w:p w14:paraId="2E8C5E9D" w14:textId="77777777" w:rsidR="0039143C" w:rsidRPr="001D4A63" w:rsidRDefault="0039143C" w:rsidP="0039143C">
      <w:pPr>
        <w:pStyle w:val="NoSpacing"/>
        <w:spacing w:line="360" w:lineRule="auto"/>
        <w:jc w:val="both"/>
        <w:rPr>
          <w:rFonts w:ascii="Times New Roman" w:hAnsi="Times New Roman" w:cs="Times New Roman"/>
          <w:b/>
          <w:bCs/>
          <w:sz w:val="24"/>
          <w:szCs w:val="24"/>
        </w:rPr>
      </w:pPr>
      <w:r w:rsidRPr="001D4A63">
        <w:rPr>
          <w:rFonts w:ascii="Times New Roman" w:hAnsi="Times New Roman" w:cs="Times New Roman"/>
          <w:b/>
          <w:bCs/>
          <w:sz w:val="24"/>
          <w:szCs w:val="24"/>
        </w:rPr>
        <w:t xml:space="preserve">Fig. 2. SDS-PAGE patterns of muscle proteins of </w:t>
      </w:r>
      <w:proofErr w:type="spellStart"/>
      <w:r w:rsidRPr="001D4A63">
        <w:rPr>
          <w:rFonts w:ascii="Times New Roman" w:hAnsi="Times New Roman" w:cs="Times New Roman"/>
          <w:b/>
          <w:bCs/>
          <w:sz w:val="24"/>
          <w:szCs w:val="24"/>
        </w:rPr>
        <w:t>MTGase</w:t>
      </w:r>
      <w:proofErr w:type="spellEnd"/>
      <w:r w:rsidRPr="001D4A63">
        <w:rPr>
          <w:rFonts w:ascii="Times New Roman" w:hAnsi="Times New Roman" w:cs="Times New Roman"/>
          <w:b/>
          <w:bCs/>
          <w:sz w:val="24"/>
          <w:szCs w:val="24"/>
        </w:rPr>
        <w:t xml:space="preserve"> added sausages.</w:t>
      </w:r>
    </w:p>
    <w:p w14:paraId="5A166F92" w14:textId="77777777" w:rsidR="0039143C" w:rsidRPr="001D4A63" w:rsidRDefault="0039143C" w:rsidP="0039143C">
      <w:pPr>
        <w:pStyle w:val="NoSpacing"/>
        <w:spacing w:line="360" w:lineRule="auto"/>
        <w:jc w:val="both"/>
        <w:rPr>
          <w:rFonts w:ascii="Times New Roman" w:hAnsi="Times New Roman" w:cs="Times New Roman"/>
          <w:b/>
          <w:bCs/>
          <w:sz w:val="24"/>
          <w:szCs w:val="24"/>
        </w:rPr>
      </w:pPr>
      <w:r w:rsidRPr="001D4A63">
        <w:rPr>
          <w:rFonts w:ascii="Times New Roman" w:hAnsi="Times New Roman" w:cs="Times New Roman"/>
          <w:sz w:val="24"/>
          <w:szCs w:val="24"/>
        </w:rPr>
        <w:t xml:space="preserve">Lane M: Protein marker, Lane C: Control without </w:t>
      </w:r>
      <w:proofErr w:type="spellStart"/>
      <w:r w:rsidRPr="001D4A63">
        <w:rPr>
          <w:rFonts w:ascii="Times New Roman" w:hAnsi="Times New Roman" w:cs="Times New Roman"/>
          <w:sz w:val="24"/>
          <w:szCs w:val="24"/>
        </w:rPr>
        <w:t>MTGase</w:t>
      </w:r>
      <w:proofErr w:type="spellEnd"/>
      <w:r w:rsidRPr="001D4A63">
        <w:rPr>
          <w:rFonts w:ascii="Times New Roman" w:hAnsi="Times New Roman" w:cs="Times New Roman"/>
          <w:sz w:val="24"/>
          <w:szCs w:val="24"/>
        </w:rPr>
        <w:t xml:space="preserve">; Lane 1: 0.5 % </w:t>
      </w:r>
      <w:proofErr w:type="spellStart"/>
      <w:r w:rsidRPr="001D4A63">
        <w:rPr>
          <w:rFonts w:ascii="Times New Roman" w:hAnsi="Times New Roman" w:cs="Times New Roman"/>
          <w:sz w:val="24"/>
          <w:szCs w:val="24"/>
        </w:rPr>
        <w:t>MTGase</w:t>
      </w:r>
      <w:proofErr w:type="spellEnd"/>
      <w:r w:rsidRPr="001D4A63">
        <w:rPr>
          <w:rFonts w:ascii="Times New Roman" w:hAnsi="Times New Roman" w:cs="Times New Roman"/>
          <w:sz w:val="24"/>
          <w:szCs w:val="24"/>
        </w:rPr>
        <w:t xml:space="preserve">; Lane 2: 1 % </w:t>
      </w:r>
      <w:proofErr w:type="spellStart"/>
      <w:r w:rsidRPr="001D4A63">
        <w:rPr>
          <w:rFonts w:ascii="Times New Roman" w:hAnsi="Times New Roman" w:cs="Times New Roman"/>
          <w:sz w:val="24"/>
          <w:szCs w:val="24"/>
        </w:rPr>
        <w:t>MTGase</w:t>
      </w:r>
      <w:proofErr w:type="spellEnd"/>
      <w:r w:rsidRPr="001D4A63">
        <w:rPr>
          <w:rFonts w:ascii="Times New Roman" w:hAnsi="Times New Roman" w:cs="Times New Roman"/>
          <w:sz w:val="24"/>
          <w:szCs w:val="24"/>
        </w:rPr>
        <w:t xml:space="preserve">; Lane 3: 1.5 % </w:t>
      </w:r>
      <w:proofErr w:type="spellStart"/>
      <w:r w:rsidRPr="001D4A63">
        <w:rPr>
          <w:rFonts w:ascii="Times New Roman" w:hAnsi="Times New Roman" w:cs="Times New Roman"/>
          <w:sz w:val="24"/>
          <w:szCs w:val="24"/>
        </w:rPr>
        <w:t>MTGase</w:t>
      </w:r>
      <w:proofErr w:type="spellEnd"/>
      <w:r w:rsidRPr="001D4A63">
        <w:rPr>
          <w:rFonts w:ascii="Times New Roman" w:hAnsi="Times New Roman" w:cs="Times New Roman"/>
          <w:b/>
          <w:bCs/>
          <w:sz w:val="24"/>
          <w:szCs w:val="24"/>
        </w:rPr>
        <w:t xml:space="preserve">. </w:t>
      </w:r>
    </w:p>
    <w:p w14:paraId="29C31945" w14:textId="77777777" w:rsidR="0039143C" w:rsidRPr="001D4A63" w:rsidRDefault="0039143C" w:rsidP="0039143C">
      <w:pPr>
        <w:pStyle w:val="NoSpacing"/>
        <w:spacing w:line="360" w:lineRule="auto"/>
        <w:jc w:val="both"/>
        <w:rPr>
          <w:rFonts w:ascii="Times New Roman" w:hAnsi="Times New Roman" w:cs="Times New Roman"/>
          <w:b/>
          <w:bCs/>
          <w:sz w:val="24"/>
          <w:szCs w:val="24"/>
        </w:rPr>
      </w:pPr>
      <w:r w:rsidRPr="001D4A63">
        <w:rPr>
          <w:rFonts w:ascii="Times New Roman" w:hAnsi="Times New Roman" w:cs="Times New Roman"/>
          <w:b/>
          <w:bCs/>
          <w:sz w:val="24"/>
          <w:szCs w:val="24"/>
        </w:rPr>
        <w:br w:type="page"/>
      </w:r>
    </w:p>
    <w:p w14:paraId="3CAD2EC1" w14:textId="77777777" w:rsidR="0039143C" w:rsidRPr="001D4A63" w:rsidRDefault="0039143C" w:rsidP="0039143C">
      <w:pPr>
        <w:spacing w:after="0" w:line="360" w:lineRule="auto"/>
        <w:rPr>
          <w:rFonts w:ascii="Times New Roman" w:hAnsi="Times New Roman" w:cs="Times New Roman"/>
          <w:b/>
          <w:bCs/>
          <w:sz w:val="24"/>
          <w:szCs w:val="24"/>
        </w:rPr>
      </w:pPr>
    </w:p>
    <w:p w14:paraId="5AE76EEA" w14:textId="77777777" w:rsidR="0039143C" w:rsidRPr="001D4A63" w:rsidRDefault="0039143C" w:rsidP="0039143C">
      <w:pPr>
        <w:pStyle w:val="NoSpacing"/>
        <w:spacing w:line="360" w:lineRule="auto"/>
        <w:jc w:val="center"/>
        <w:rPr>
          <w:rFonts w:ascii="Times New Roman" w:hAnsi="Times New Roman" w:cs="Times New Roman"/>
          <w:b/>
          <w:bCs/>
          <w:sz w:val="24"/>
          <w:szCs w:val="24"/>
        </w:rPr>
      </w:pPr>
      <w:r>
        <w:rPr>
          <w:rFonts w:ascii="Times New Roman" w:hAnsi="Times New Roman" w:cs="Times New Roman"/>
          <w:noProof/>
          <w:sz w:val="24"/>
          <w:szCs w:val="24"/>
          <w:lang w:bidi="mr-IN"/>
        </w:rPr>
        <w:drawing>
          <wp:inline distT="0" distB="0" distL="0" distR="0" wp14:anchorId="4E2774B2" wp14:editId="5AB4AAA7">
            <wp:extent cx="5731510" cy="4564380"/>
            <wp:effectExtent l="0" t="0" r="2540" b="7620"/>
            <wp:docPr id="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564380"/>
                    </a:xfrm>
                    <a:prstGeom prst="rect">
                      <a:avLst/>
                    </a:prstGeom>
                    <a:noFill/>
                    <a:ln>
                      <a:noFill/>
                    </a:ln>
                  </pic:spPr>
                </pic:pic>
              </a:graphicData>
            </a:graphic>
          </wp:inline>
        </w:drawing>
      </w:r>
    </w:p>
    <w:p w14:paraId="7B96E7D0" w14:textId="77777777" w:rsidR="0039143C" w:rsidRPr="001D4A63" w:rsidRDefault="0039143C" w:rsidP="0039143C">
      <w:pPr>
        <w:pStyle w:val="NoSpacing"/>
        <w:spacing w:line="360" w:lineRule="auto"/>
        <w:jc w:val="both"/>
        <w:rPr>
          <w:rFonts w:ascii="Times New Roman" w:hAnsi="Times New Roman" w:cs="Times New Roman"/>
          <w:b/>
          <w:bCs/>
          <w:sz w:val="24"/>
          <w:szCs w:val="24"/>
        </w:rPr>
      </w:pPr>
      <w:r w:rsidRPr="001D4A63">
        <w:rPr>
          <w:rFonts w:ascii="Times New Roman" w:hAnsi="Times New Roman" w:cs="Times New Roman"/>
          <w:b/>
          <w:bCs/>
          <w:sz w:val="24"/>
          <w:szCs w:val="24"/>
        </w:rPr>
        <w:t xml:space="preserve">Fig. 3. Scanning Electron Microscopy images of </w:t>
      </w:r>
      <w:proofErr w:type="spellStart"/>
      <w:r w:rsidRPr="001D4A63">
        <w:rPr>
          <w:rFonts w:ascii="Times New Roman" w:hAnsi="Times New Roman" w:cs="Times New Roman"/>
          <w:b/>
          <w:bCs/>
          <w:sz w:val="24"/>
          <w:szCs w:val="24"/>
        </w:rPr>
        <w:t>MTGase</w:t>
      </w:r>
      <w:proofErr w:type="spellEnd"/>
      <w:r w:rsidRPr="001D4A63">
        <w:rPr>
          <w:rFonts w:ascii="Times New Roman" w:hAnsi="Times New Roman" w:cs="Times New Roman"/>
          <w:b/>
          <w:bCs/>
          <w:sz w:val="24"/>
          <w:szCs w:val="24"/>
        </w:rPr>
        <w:t xml:space="preserve"> added sausages.</w:t>
      </w:r>
    </w:p>
    <w:p w14:paraId="67480A79" w14:textId="77777777" w:rsidR="0039143C" w:rsidRPr="001D4A63" w:rsidRDefault="0039143C" w:rsidP="0039143C">
      <w:pPr>
        <w:pStyle w:val="NoSpacing"/>
        <w:spacing w:line="360" w:lineRule="auto"/>
        <w:jc w:val="both"/>
        <w:rPr>
          <w:rFonts w:ascii="Times New Roman" w:hAnsi="Times New Roman" w:cs="Times New Roman"/>
          <w:sz w:val="24"/>
          <w:szCs w:val="24"/>
        </w:rPr>
      </w:pPr>
      <w:r w:rsidRPr="001D4A63">
        <w:rPr>
          <w:rFonts w:ascii="Times New Roman" w:hAnsi="Times New Roman" w:cs="Times New Roman"/>
          <w:sz w:val="24"/>
          <w:szCs w:val="24"/>
        </w:rPr>
        <w:t xml:space="preserve">C-MTG – Control without </w:t>
      </w:r>
      <w:proofErr w:type="spellStart"/>
      <w:r w:rsidRPr="001D4A63">
        <w:rPr>
          <w:rFonts w:ascii="Times New Roman" w:hAnsi="Times New Roman" w:cs="Times New Roman"/>
          <w:sz w:val="24"/>
          <w:szCs w:val="24"/>
        </w:rPr>
        <w:t>MTGase</w:t>
      </w:r>
      <w:proofErr w:type="spellEnd"/>
      <w:r w:rsidRPr="001D4A63">
        <w:rPr>
          <w:rFonts w:ascii="Times New Roman" w:hAnsi="Times New Roman" w:cs="Times New Roman"/>
          <w:sz w:val="24"/>
          <w:szCs w:val="24"/>
        </w:rPr>
        <w:t xml:space="preserve">; 0.5 % MTG- sausage with 0.5 % </w:t>
      </w:r>
      <w:proofErr w:type="spellStart"/>
      <w:r w:rsidRPr="001D4A63">
        <w:rPr>
          <w:rFonts w:ascii="Times New Roman" w:hAnsi="Times New Roman" w:cs="Times New Roman"/>
          <w:sz w:val="24"/>
          <w:szCs w:val="24"/>
        </w:rPr>
        <w:t>MTGase</w:t>
      </w:r>
      <w:proofErr w:type="spellEnd"/>
      <w:r w:rsidRPr="001D4A63">
        <w:rPr>
          <w:rFonts w:ascii="Times New Roman" w:hAnsi="Times New Roman" w:cs="Times New Roman"/>
          <w:sz w:val="24"/>
          <w:szCs w:val="24"/>
        </w:rPr>
        <w:t xml:space="preserve">; 1 % MTG- sausage with 1 % </w:t>
      </w:r>
      <w:proofErr w:type="spellStart"/>
      <w:r w:rsidRPr="001D4A63">
        <w:rPr>
          <w:rFonts w:ascii="Times New Roman" w:hAnsi="Times New Roman" w:cs="Times New Roman"/>
          <w:sz w:val="24"/>
          <w:szCs w:val="24"/>
        </w:rPr>
        <w:t>MTGase</w:t>
      </w:r>
      <w:proofErr w:type="spellEnd"/>
      <w:r w:rsidRPr="001D4A63">
        <w:rPr>
          <w:rFonts w:ascii="Times New Roman" w:hAnsi="Times New Roman" w:cs="Times New Roman"/>
          <w:sz w:val="24"/>
          <w:szCs w:val="24"/>
        </w:rPr>
        <w:t xml:space="preserve">; 1.5 % MTG- sausage with 1.5 % </w:t>
      </w:r>
      <w:proofErr w:type="spellStart"/>
      <w:r w:rsidRPr="001D4A63">
        <w:rPr>
          <w:rFonts w:ascii="Times New Roman" w:hAnsi="Times New Roman" w:cs="Times New Roman"/>
          <w:sz w:val="24"/>
          <w:szCs w:val="24"/>
        </w:rPr>
        <w:t>MTGase</w:t>
      </w:r>
      <w:proofErr w:type="spellEnd"/>
      <w:r w:rsidRPr="001D4A63">
        <w:rPr>
          <w:rFonts w:ascii="Times New Roman" w:hAnsi="Times New Roman" w:cs="Times New Roman"/>
          <w:sz w:val="24"/>
          <w:szCs w:val="24"/>
        </w:rPr>
        <w:t xml:space="preserve">. (V-voids). </w:t>
      </w:r>
    </w:p>
    <w:p w14:paraId="51C6C429" w14:textId="77777777" w:rsidR="0039143C" w:rsidRPr="001D4A63" w:rsidRDefault="0039143C" w:rsidP="0039143C">
      <w:pPr>
        <w:pStyle w:val="NoSpacing"/>
        <w:spacing w:line="480" w:lineRule="auto"/>
        <w:ind w:left="709" w:hanging="709"/>
        <w:jc w:val="both"/>
        <w:rPr>
          <w:rFonts w:ascii="Times New Roman" w:hAnsi="Times New Roman" w:cs="Times New Roman"/>
          <w:sz w:val="24"/>
          <w:szCs w:val="24"/>
        </w:rPr>
      </w:pPr>
    </w:p>
    <w:p w14:paraId="51602A91" w14:textId="77777777" w:rsidR="0039143C" w:rsidRPr="007F6F37" w:rsidRDefault="0039143C" w:rsidP="0039143C">
      <w:pPr>
        <w:spacing w:line="360" w:lineRule="auto"/>
        <w:ind w:firstLine="720"/>
        <w:jc w:val="both"/>
        <w:rPr>
          <w:rFonts w:ascii="Times New Roman" w:hAnsi="Times New Roman" w:cs="Times New Roman"/>
          <w:sz w:val="24"/>
          <w:szCs w:val="24"/>
        </w:rPr>
      </w:pPr>
    </w:p>
    <w:p w14:paraId="714DD610" w14:textId="77777777" w:rsidR="0039143C" w:rsidRDefault="0039143C" w:rsidP="0039143C"/>
    <w:p w14:paraId="0ABFABE0" w14:textId="77777777" w:rsidR="0039143C" w:rsidRPr="001D4A63" w:rsidRDefault="0039143C" w:rsidP="001B37EF">
      <w:pPr>
        <w:spacing w:line="360" w:lineRule="auto"/>
        <w:ind w:firstLine="720"/>
        <w:jc w:val="both"/>
        <w:rPr>
          <w:rFonts w:ascii="Times New Roman" w:hAnsi="Times New Roman" w:cs="Times New Roman"/>
          <w:bCs/>
          <w:i/>
          <w:iCs/>
          <w:sz w:val="24"/>
          <w:szCs w:val="24"/>
        </w:rPr>
      </w:pPr>
    </w:p>
    <w:sectPr w:rsidR="0039143C" w:rsidRPr="001D4A6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0A170" w14:textId="77777777" w:rsidR="001C5AE2" w:rsidRDefault="001C5AE2" w:rsidP="008E3870">
      <w:pPr>
        <w:spacing w:after="0" w:line="240" w:lineRule="auto"/>
      </w:pPr>
      <w:r>
        <w:separator/>
      </w:r>
    </w:p>
  </w:endnote>
  <w:endnote w:type="continuationSeparator" w:id="0">
    <w:p w14:paraId="23EC4110" w14:textId="77777777" w:rsidR="001C5AE2" w:rsidRDefault="001C5AE2" w:rsidP="008E3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30A1E" w14:textId="77777777" w:rsidR="008E3870" w:rsidRDefault="008E3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88CB0" w14:textId="77777777" w:rsidR="008E3870" w:rsidRDefault="008E38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DC997" w14:textId="77777777" w:rsidR="008E3870" w:rsidRDefault="008E3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FC2C4" w14:textId="77777777" w:rsidR="001C5AE2" w:rsidRDefault="001C5AE2" w:rsidP="008E3870">
      <w:pPr>
        <w:spacing w:after="0" w:line="240" w:lineRule="auto"/>
      </w:pPr>
      <w:r>
        <w:separator/>
      </w:r>
    </w:p>
  </w:footnote>
  <w:footnote w:type="continuationSeparator" w:id="0">
    <w:p w14:paraId="2AC68B24" w14:textId="77777777" w:rsidR="001C5AE2" w:rsidRDefault="001C5AE2" w:rsidP="008E3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08361" w14:textId="7A8F8FD3" w:rsidR="008E3870" w:rsidRDefault="008E3870">
    <w:pPr>
      <w:pStyle w:val="Header"/>
    </w:pPr>
    <w:r>
      <w:rPr>
        <w:noProof/>
      </w:rPr>
      <w:pict w14:anchorId="5E1584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269470"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8EF9C" w14:textId="46BDEAFE" w:rsidR="008E3870" w:rsidRDefault="008E3870">
    <w:pPr>
      <w:pStyle w:val="Header"/>
    </w:pPr>
    <w:r>
      <w:rPr>
        <w:noProof/>
      </w:rPr>
      <w:pict w14:anchorId="12D314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269471"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CAA95" w14:textId="5A19C4DF" w:rsidR="008E3870" w:rsidRDefault="008E3870">
    <w:pPr>
      <w:pStyle w:val="Header"/>
    </w:pPr>
    <w:r>
      <w:rPr>
        <w:noProof/>
      </w:rPr>
      <w:pict w14:anchorId="1734A7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269469"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D0518"/>
    <w:multiLevelType w:val="hybridMultilevel"/>
    <w:tmpl w:val="BAB4101E"/>
    <w:lvl w:ilvl="0" w:tplc="40090011">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ACE280D"/>
    <w:multiLevelType w:val="multilevel"/>
    <w:tmpl w:val="730C0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0861A4"/>
    <w:multiLevelType w:val="multilevel"/>
    <w:tmpl w:val="5D20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FD076F"/>
    <w:multiLevelType w:val="hybridMultilevel"/>
    <w:tmpl w:val="2F3696A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BD57102"/>
    <w:multiLevelType w:val="multilevel"/>
    <w:tmpl w:val="6710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F7D"/>
    <w:rsid w:val="001B37EF"/>
    <w:rsid w:val="001C5AE2"/>
    <w:rsid w:val="0039143C"/>
    <w:rsid w:val="003C0D24"/>
    <w:rsid w:val="00495C09"/>
    <w:rsid w:val="004C5659"/>
    <w:rsid w:val="006D09E1"/>
    <w:rsid w:val="00761D93"/>
    <w:rsid w:val="007F6F37"/>
    <w:rsid w:val="008E3870"/>
    <w:rsid w:val="009D2F7D"/>
    <w:rsid w:val="00A71E70"/>
    <w:rsid w:val="00A744D0"/>
    <w:rsid w:val="00C8103D"/>
    <w:rsid w:val="00D240C5"/>
    <w:rsid w:val="00F27239"/>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019831"/>
  <w15:chartTrackingRefBased/>
  <w15:docId w15:val="{3B98A7D6-380E-41A8-9946-C52B04164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F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2F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2F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F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2F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F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F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F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F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F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2F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F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F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F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F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F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F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F7D"/>
    <w:rPr>
      <w:rFonts w:eastAsiaTheme="majorEastAsia" w:cstheme="majorBidi"/>
      <w:color w:val="272727" w:themeColor="text1" w:themeTint="D8"/>
    </w:rPr>
  </w:style>
  <w:style w:type="paragraph" w:styleId="Title">
    <w:name w:val="Title"/>
    <w:basedOn w:val="Normal"/>
    <w:next w:val="Normal"/>
    <w:link w:val="TitleChar"/>
    <w:uiPriority w:val="10"/>
    <w:qFormat/>
    <w:rsid w:val="009D2F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F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F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F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F7D"/>
    <w:pPr>
      <w:spacing w:before="160"/>
      <w:jc w:val="center"/>
    </w:pPr>
    <w:rPr>
      <w:i/>
      <w:iCs/>
      <w:color w:val="404040" w:themeColor="text1" w:themeTint="BF"/>
    </w:rPr>
  </w:style>
  <w:style w:type="character" w:customStyle="1" w:styleId="QuoteChar">
    <w:name w:val="Quote Char"/>
    <w:basedOn w:val="DefaultParagraphFont"/>
    <w:link w:val="Quote"/>
    <w:uiPriority w:val="29"/>
    <w:rsid w:val="009D2F7D"/>
    <w:rPr>
      <w:i/>
      <w:iCs/>
      <w:color w:val="404040" w:themeColor="text1" w:themeTint="BF"/>
    </w:rPr>
  </w:style>
  <w:style w:type="paragraph" w:styleId="ListParagraph">
    <w:name w:val="List Paragraph"/>
    <w:basedOn w:val="Normal"/>
    <w:uiPriority w:val="34"/>
    <w:qFormat/>
    <w:rsid w:val="009D2F7D"/>
    <w:pPr>
      <w:ind w:left="720"/>
      <w:contextualSpacing/>
    </w:pPr>
  </w:style>
  <w:style w:type="character" w:styleId="IntenseEmphasis">
    <w:name w:val="Intense Emphasis"/>
    <w:basedOn w:val="DefaultParagraphFont"/>
    <w:uiPriority w:val="21"/>
    <w:qFormat/>
    <w:rsid w:val="009D2F7D"/>
    <w:rPr>
      <w:i/>
      <w:iCs/>
      <w:color w:val="0F4761" w:themeColor="accent1" w:themeShade="BF"/>
    </w:rPr>
  </w:style>
  <w:style w:type="paragraph" w:styleId="IntenseQuote">
    <w:name w:val="Intense Quote"/>
    <w:basedOn w:val="Normal"/>
    <w:next w:val="Normal"/>
    <w:link w:val="IntenseQuoteChar"/>
    <w:uiPriority w:val="30"/>
    <w:qFormat/>
    <w:rsid w:val="009D2F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F7D"/>
    <w:rPr>
      <w:i/>
      <w:iCs/>
      <w:color w:val="0F4761" w:themeColor="accent1" w:themeShade="BF"/>
    </w:rPr>
  </w:style>
  <w:style w:type="character" w:styleId="IntenseReference">
    <w:name w:val="Intense Reference"/>
    <w:basedOn w:val="DefaultParagraphFont"/>
    <w:uiPriority w:val="32"/>
    <w:qFormat/>
    <w:rsid w:val="009D2F7D"/>
    <w:rPr>
      <w:b/>
      <w:bCs/>
      <w:smallCaps/>
      <w:color w:val="0F4761" w:themeColor="accent1" w:themeShade="BF"/>
      <w:spacing w:val="5"/>
    </w:rPr>
  </w:style>
  <w:style w:type="paragraph" w:styleId="NoSpacing">
    <w:name w:val="No Spacing"/>
    <w:uiPriority w:val="1"/>
    <w:qFormat/>
    <w:rsid w:val="00D240C5"/>
    <w:pPr>
      <w:spacing w:after="0" w:line="240" w:lineRule="auto"/>
    </w:pPr>
    <w:rPr>
      <w:rFonts w:ascii="Calibri" w:eastAsia="Calibri" w:hAnsi="Calibri" w:cs="Mangal"/>
      <w:kern w:val="0"/>
      <w:lang w:val="en-US"/>
      <w14:ligatures w14:val="none"/>
    </w:rPr>
  </w:style>
  <w:style w:type="character" w:styleId="Hyperlink">
    <w:name w:val="Hyperlink"/>
    <w:basedOn w:val="DefaultParagraphFont"/>
    <w:uiPriority w:val="99"/>
    <w:unhideWhenUsed/>
    <w:rsid w:val="00C8103D"/>
    <w:rPr>
      <w:color w:val="467886" w:themeColor="hyperlink"/>
      <w:u w:val="single"/>
    </w:rPr>
  </w:style>
  <w:style w:type="character" w:styleId="UnresolvedMention">
    <w:name w:val="Unresolved Mention"/>
    <w:basedOn w:val="DefaultParagraphFont"/>
    <w:uiPriority w:val="99"/>
    <w:semiHidden/>
    <w:unhideWhenUsed/>
    <w:rsid w:val="00C8103D"/>
    <w:rPr>
      <w:color w:val="605E5C"/>
      <w:shd w:val="clear" w:color="auto" w:fill="E1DFDD"/>
    </w:rPr>
  </w:style>
  <w:style w:type="character" w:customStyle="1" w:styleId="il">
    <w:name w:val="il"/>
    <w:basedOn w:val="DefaultParagraphFont"/>
    <w:rsid w:val="00A744D0"/>
  </w:style>
  <w:style w:type="paragraph" w:styleId="Header">
    <w:name w:val="header"/>
    <w:basedOn w:val="Normal"/>
    <w:link w:val="HeaderChar"/>
    <w:uiPriority w:val="99"/>
    <w:unhideWhenUsed/>
    <w:rsid w:val="008E3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870"/>
  </w:style>
  <w:style w:type="paragraph" w:styleId="Footer">
    <w:name w:val="footer"/>
    <w:basedOn w:val="Normal"/>
    <w:link w:val="FooterChar"/>
    <w:uiPriority w:val="99"/>
    <w:unhideWhenUsed/>
    <w:rsid w:val="008E3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oleObject" Target="file:///D:\02_THESIS\Graphs%20FInal.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Sheet2!$A$18</c:f>
              <c:strCache>
                <c:ptCount val="1"/>
                <c:pt idx="0">
                  <c:v>Gel strength (g x cm)</c:v>
                </c:pt>
              </c:strCache>
            </c:strRef>
          </c:tx>
          <c:invertIfNegative val="0"/>
          <c:errBars>
            <c:errBarType val="both"/>
            <c:errValType val="cust"/>
            <c:noEndCap val="0"/>
            <c:plus>
              <c:numRef>
                <c:f>Sheet2!$B$19:$E$19</c:f>
                <c:numCache>
                  <c:formatCode>General</c:formatCode>
                  <c:ptCount val="4"/>
                  <c:pt idx="0">
                    <c:v>10.19</c:v>
                  </c:pt>
                  <c:pt idx="1">
                    <c:v>14.18</c:v>
                  </c:pt>
                  <c:pt idx="2">
                    <c:v>37.909999999999997</c:v>
                  </c:pt>
                  <c:pt idx="3">
                    <c:v>40.03</c:v>
                  </c:pt>
                </c:numCache>
              </c:numRef>
            </c:plus>
            <c:minus>
              <c:numLit>
                <c:formatCode>General</c:formatCode>
                <c:ptCount val="1"/>
                <c:pt idx="0">
                  <c:v>1</c:v>
                </c:pt>
              </c:numLit>
            </c:minus>
          </c:errBars>
          <c:cat>
            <c:strRef>
              <c:f>Sheet2!$B$17:$E$17</c:f>
              <c:strCache>
                <c:ptCount val="4"/>
                <c:pt idx="0">
                  <c:v>Control</c:v>
                </c:pt>
                <c:pt idx="1">
                  <c:v>0.5% MTGase</c:v>
                </c:pt>
                <c:pt idx="2">
                  <c:v>1.0% MTGase</c:v>
                </c:pt>
                <c:pt idx="3">
                  <c:v>1.5 % MTGase</c:v>
                </c:pt>
              </c:strCache>
            </c:strRef>
          </c:cat>
          <c:val>
            <c:numRef>
              <c:f>Sheet2!$B$18:$E$18</c:f>
              <c:numCache>
                <c:formatCode>General</c:formatCode>
                <c:ptCount val="4"/>
                <c:pt idx="0">
                  <c:v>127.99</c:v>
                </c:pt>
                <c:pt idx="1">
                  <c:v>260.77999999999997</c:v>
                </c:pt>
                <c:pt idx="2">
                  <c:v>319.83999999999997</c:v>
                </c:pt>
                <c:pt idx="3">
                  <c:v>380.2</c:v>
                </c:pt>
              </c:numCache>
            </c:numRef>
          </c:val>
          <c:extLst>
            <c:ext xmlns:c16="http://schemas.microsoft.com/office/drawing/2014/chart" uri="{C3380CC4-5D6E-409C-BE32-E72D297353CC}">
              <c16:uniqueId val="{00000000-52BA-4FAE-84C0-BB4825137AEE}"/>
            </c:ext>
          </c:extLst>
        </c:ser>
        <c:dLbls>
          <c:showLegendKey val="0"/>
          <c:showVal val="0"/>
          <c:showCatName val="0"/>
          <c:showSerName val="0"/>
          <c:showPercent val="0"/>
          <c:showBubbleSize val="0"/>
        </c:dLbls>
        <c:gapWidth val="150"/>
        <c:axId val="87995136"/>
        <c:axId val="87997056"/>
      </c:barChart>
      <c:catAx>
        <c:axId val="87995136"/>
        <c:scaling>
          <c:orientation val="minMax"/>
        </c:scaling>
        <c:delete val="0"/>
        <c:axPos val="b"/>
        <c:title>
          <c:tx>
            <c:rich>
              <a:bodyPr/>
              <a:lstStyle/>
              <a:p>
                <a:pPr>
                  <a:defRPr/>
                </a:pPr>
                <a:r>
                  <a:rPr lang="en-US"/>
                  <a:t>MTGase concentrations (%)</a:t>
                </a:r>
              </a:p>
            </c:rich>
          </c:tx>
          <c:overlay val="0"/>
        </c:title>
        <c:numFmt formatCode="General" sourceLinked="0"/>
        <c:majorTickMark val="out"/>
        <c:minorTickMark val="none"/>
        <c:tickLblPos val="nextTo"/>
        <c:crossAx val="87997056"/>
        <c:crosses val="autoZero"/>
        <c:auto val="1"/>
        <c:lblAlgn val="ctr"/>
        <c:lblOffset val="100"/>
        <c:noMultiLvlLbl val="0"/>
      </c:catAx>
      <c:valAx>
        <c:axId val="87997056"/>
        <c:scaling>
          <c:orientation val="minMax"/>
        </c:scaling>
        <c:delete val="0"/>
        <c:axPos val="l"/>
        <c:title>
          <c:tx>
            <c:rich>
              <a:bodyPr rot="-5400000" vert="horz"/>
              <a:lstStyle/>
              <a:p>
                <a:pPr>
                  <a:defRPr/>
                </a:pPr>
                <a:r>
                  <a:rPr lang="en-US"/>
                  <a:t>Gel Strength (g.cm)</a:t>
                </a:r>
              </a:p>
            </c:rich>
          </c:tx>
          <c:overlay val="0"/>
        </c:title>
        <c:numFmt formatCode="General" sourceLinked="1"/>
        <c:majorTickMark val="out"/>
        <c:minorTickMark val="none"/>
        <c:tickLblPos val="nextTo"/>
        <c:crossAx val="87995136"/>
        <c:crosses val="autoZero"/>
        <c:crossBetween val="between"/>
      </c:valAx>
    </c:plotArea>
    <c:plotVisOnly val="1"/>
    <c:dispBlanksAs val="gap"/>
    <c:showDLblsOverMax val="0"/>
  </c:chart>
  <c:txPr>
    <a:bodyPr/>
    <a:lstStyle/>
    <a:p>
      <a:pPr>
        <a:defRPr>
          <a:latin typeface="Arial" pitchFamily="34" charset="0"/>
          <a:cs typeface="Arial"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41</TotalTime>
  <Pages>18</Pages>
  <Words>4123</Words>
  <Characters>23507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sagar joshi</dc:creator>
  <cp:keywords/>
  <dc:description/>
  <cp:lastModifiedBy>SDI 1084</cp:lastModifiedBy>
  <cp:revision>13</cp:revision>
  <dcterms:created xsi:type="dcterms:W3CDTF">2026-02-27T06:28:00Z</dcterms:created>
  <dcterms:modified xsi:type="dcterms:W3CDTF">2026-02-27T13:58:00Z</dcterms:modified>
</cp:coreProperties>
</file>