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41DDD" w14:textId="67BC06D8" w:rsidR="004E5EC2" w:rsidRPr="004E5EC2" w:rsidRDefault="004E5EC2" w:rsidP="004E5E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E5E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Original Research Article</w:t>
      </w:r>
    </w:p>
    <w:p w14:paraId="00000001" w14:textId="4C34C130" w:rsidR="00A66350" w:rsidRDefault="00765F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76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Seasonal Variation in Diversity of Butterflies in </w:t>
      </w:r>
      <w:r w:rsidR="00693A7F" w:rsidRPr="0050764D">
        <w:rPr>
          <w:rFonts w:ascii="Times New Roman" w:eastAsia="Arimo" w:hAnsi="Times New Roman" w:cs="Times New Roman"/>
          <w:b/>
          <w:bCs/>
          <w:sz w:val="24"/>
          <w:szCs w:val="24"/>
        </w:rPr>
        <w:t xml:space="preserve">Kelo Dam Park </w:t>
      </w:r>
      <w:r w:rsidRPr="005076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of </w:t>
      </w:r>
      <w:proofErr w:type="spellStart"/>
      <w:r w:rsidRPr="0050764D">
        <w:rPr>
          <w:rFonts w:ascii="Times New Roman" w:eastAsia="Times New Roman" w:hAnsi="Times New Roman" w:cs="Times New Roman"/>
          <w:b/>
          <w:bCs/>
          <w:sz w:val="24"/>
          <w:szCs w:val="24"/>
        </w:rPr>
        <w:t>Raigarh</w:t>
      </w:r>
      <w:proofErr w:type="spellEnd"/>
      <w:r w:rsidRPr="005076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District, Chhattisgarh, India</w:t>
      </w:r>
    </w:p>
    <w:p w14:paraId="277F8E8B" w14:textId="77777777" w:rsidR="00C4738D" w:rsidRPr="0050764D" w:rsidRDefault="00C473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A66350" w:rsidRDefault="00A6635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mo" w:eastAsia="Arimo" w:hAnsi="Arimo" w:cs="Arimo"/>
          <w:color w:val="000000"/>
          <w:sz w:val="24"/>
          <w:szCs w:val="24"/>
        </w:rPr>
      </w:pPr>
      <w:bookmarkStart w:id="0" w:name="_GoBack"/>
      <w:bookmarkEnd w:id="0"/>
    </w:p>
    <w:p w14:paraId="00000009" w14:textId="77777777" w:rsidR="00A66350" w:rsidRDefault="00765F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ABSTRACT </w:t>
      </w:r>
    </w:p>
    <w:p w14:paraId="0000000A" w14:textId="190EBB86" w:rsidR="00A66350" w:rsidRDefault="00765F32" w:rsidP="0035239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Butterflies </w:t>
      </w:r>
      <w:r w:rsidR="00E339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have </w:t>
      </w:r>
      <w:r w:rsidR="00FC6659">
        <w:rPr>
          <w:rFonts w:ascii="Times New Roman" w:eastAsia="Times New Roman" w:hAnsi="Times New Roman" w:cs="Times New Roman"/>
          <w:color w:val="000000"/>
          <w:sz w:val="24"/>
          <w:szCs w:val="24"/>
        </w:rPr>
        <w:t>served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vital bioindicators of ecosystem health. </w:t>
      </w:r>
      <w:r w:rsidR="00693A7F">
        <w:rPr>
          <w:rFonts w:ascii="Times New Roman" w:eastAsia="Times New Roman" w:hAnsi="Times New Roman" w:cs="Times New Roman"/>
          <w:sz w:val="24"/>
          <w:szCs w:val="24"/>
        </w:rPr>
        <w:t>Previously, Rabo Dam in Raigarh district was scientifically evaluated for butterfly diversity, and the Kelo Dam was explored for Ichthyofaunal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iodiversity in the study site. The present study assessed the seasonal variation in butterfly diversity at Kelo Dam in Raigarh district, Chhattisgarh. This research fills a critical gap in regional butterfly diversity in Raigarh district. The systematic fi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eld surveys were conducted throughout the year during the present study. The phenological periods were divided into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ummer,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onsoon,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ost-monsoon, and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inter. The study documented 53 species, with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Nymphalidae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the dominant family (20 species), followed 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Lycaenidae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(11 species)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Pieridae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(10 species).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Hesperiidae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was </w:t>
      </w:r>
      <w:r w:rsidR="00E34401">
        <w:rPr>
          <w:rFonts w:ascii="Times New Roman" w:eastAsia="Times New Roman" w:hAnsi="Times New Roman" w:cs="Times New Roman"/>
          <w:color w:val="000000"/>
          <w:sz w:val="24"/>
          <w:szCs w:val="24"/>
        </w:rPr>
        <w:t>observed 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least represented family (3 species). The Summer season exhibited the lowest species richness</w:t>
      </w:r>
      <w:r w:rsidR="005251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(18 species)</w:t>
      </w:r>
      <w:r w:rsidR="00693A7F">
        <w:rPr>
          <w:rFonts w:ascii="Times New Roman" w:eastAsia="Times New Roman" w:hAnsi="Times New Roman" w:cs="Times New Roman"/>
          <w:color w:val="000000"/>
          <w:sz w:val="24"/>
          <w:szCs w:val="24"/>
        </w:rPr>
        <w:t>, while the monsoon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season triggered significant ecological recovery.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Post-monsoon period indicated that the study site supported the highest abundance and species retention. The present findings answered ecological significance of Kelo Dam as a biodiversity refuge and provide a baseline for understanding how butterfly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assemblages respond to seasonal dynamics in industrialised zones. </w:t>
      </w:r>
    </w:p>
    <w:p w14:paraId="0000000B" w14:textId="58931726" w:rsidR="00A66350" w:rsidRDefault="00765F32" w:rsidP="007A5B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Keywords: Butterfly Diversity, Seasonal Variation, Bio-indicators, Kelo Dam</w:t>
      </w:r>
      <w:r w:rsidR="007A5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Park</w:t>
      </w:r>
    </w:p>
    <w:p w14:paraId="0000000F" w14:textId="77777777" w:rsidR="00A66350" w:rsidRDefault="00765F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INTRODUCTION </w:t>
      </w:r>
    </w:p>
    <w:p w14:paraId="00000010" w14:textId="1DEBFC60" w:rsidR="00A66350" w:rsidRDefault="00765F3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environment includes biological, chemical, and physical factors that affect the life and development of organisms (Kumar, 2018). It is a complex system in which interactions among the atmosphere, lithosphere, hydrosphere, and biosphere occur naturally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(Meena, 2017). However, today, habitat fragmentation, climate change, and pollution have become common features of terrestrial ecosystems due to </w:t>
      </w:r>
      <w:r>
        <w:rPr>
          <w:rFonts w:ascii="Times New Roman" w:eastAsia="Times New Roman" w:hAnsi="Times New Roman" w:cs="Times New Roman"/>
          <w:sz w:val="24"/>
          <w:szCs w:val="24"/>
        </w:rPr>
        <w:t>anthropogenic activities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(He and Silliman, 2019). Chhattisgarh is a key biodiversity hotspot, characterised by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dry and moist deciduous forests that host diverse fauna and flora (Sharma, 2019). The state of Chhattisgarh has significant and diverse natural habitats and important wildlife corridor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Sarwa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Vishwakarma, 2019). Therefore, bio-monitoring is essential 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assess the health of these delicate deciduous forests, which are increasingly fragmented yet remain vital for regional biodiversity. </w:t>
      </w:r>
    </w:p>
    <w:p w14:paraId="00000012" w14:textId="001D58E6" w:rsidR="00A66350" w:rsidRDefault="00765F32" w:rsidP="007A5B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 natural resources viz. clean air and water, nutrient cycling and climate regulation plays a significant role in sust</w:t>
      </w:r>
      <w:r>
        <w:rPr>
          <w:rFonts w:ascii="Times New Roman" w:eastAsia="Times New Roman" w:hAnsi="Times New Roman" w:cs="Times New Roman"/>
          <w:sz w:val="24"/>
          <w:szCs w:val="24"/>
        </w:rPr>
        <w:t>ainability, diversity of life</w:t>
      </w:r>
      <w:r w:rsidR="007A5B29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z w:val="24"/>
          <w:szCs w:val="24"/>
        </w:rPr>
        <w:t>monitoring the health of planet Earth</w:t>
      </w:r>
      <w:r w:rsidR="007A5B29">
        <w:rPr>
          <w:rFonts w:ascii="Times New Roman" w:eastAsia="Times New Roman" w:hAnsi="Times New Roman" w:cs="Times New Roman"/>
          <w:sz w:val="24"/>
          <w:szCs w:val="24"/>
        </w:rPr>
        <w:t>.</w:t>
      </w:r>
      <w:r w:rsidR="007A5B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Species are vital to ecosystems, and the services they provide should be regularly included in ecosystem evaluations (Gascon et al., 2015). </w:t>
      </w:r>
    </w:p>
    <w:p w14:paraId="709909AE" w14:textId="0C11694B" w:rsidR="00D4535F" w:rsidRDefault="00765F32" w:rsidP="00D453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Butterflies are ecologically important as key pollinators for many plants, indicators of ecosystem health, and essential food sources for birds and wildlife </w:t>
      </w:r>
      <w:r w:rsidR="004E0C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mentioned by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Patel and Mashi </w:t>
      </w:r>
      <w:r w:rsidR="004E0C0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2025). Butterflies are insects belonging to the order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Lepidoptera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(Greek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lepis</w:t>
      </w:r>
      <w:proofErr w:type="spellEnd"/>
      <w:r w:rsidR="004E0C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means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scale and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pteron</w:t>
      </w:r>
      <w:r w:rsidR="004E0C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means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wing) </w:t>
      </w:r>
      <w:r w:rsidR="0023135E">
        <w:rPr>
          <w:rFonts w:ascii="Times New Roman" w:eastAsia="Times New Roman" w:hAnsi="Times New Roman" w:cs="Times New Roman"/>
          <w:color w:val="000000"/>
          <w:sz w:val="24"/>
          <w:szCs w:val="24"/>
        </w:rPr>
        <w:t>and suborder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Rhopalocera</w:t>
      </w:r>
      <w:r w:rsidR="007A5B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Vairagade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2024). </w:t>
      </w:r>
      <w:r w:rsidR="007A5B29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hey are often regarded as bioindicators of ecological health</w:t>
      </w:r>
      <w:r w:rsidR="007A5B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E0C0C">
        <w:rPr>
          <w:rFonts w:ascii="Times New Roman" w:eastAsia="Times New Roman" w:hAnsi="Times New Roman" w:cs="Times New Roman"/>
          <w:color w:val="000000"/>
          <w:sz w:val="24"/>
          <w:szCs w:val="24"/>
        </w:rPr>
        <w:t>because of</w:t>
      </w:r>
      <w:r w:rsidR="007A5B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their sensitivity to environmental changes and capability to signal environmental conditions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2021). Their presence </w:t>
      </w:r>
      <w:r w:rsidR="00D4535F">
        <w:rPr>
          <w:rFonts w:ascii="Times New Roman" w:eastAsia="Times New Roman" w:hAnsi="Times New Roman" w:cs="Times New Roman"/>
          <w:color w:val="000000"/>
          <w:sz w:val="24"/>
          <w:szCs w:val="24"/>
        </w:rPr>
        <w:t>has been reported as an indicator for a healthy environment and their response to climate change and habitat loss which helps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scientists </w:t>
      </w:r>
      <w:r w:rsidR="004E0C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monitor environmental degradation (Pfenning-Butterworth et al., 2024). </w:t>
      </w:r>
    </w:p>
    <w:p w14:paraId="00000015" w14:textId="5498F98E" w:rsidR="00A66350" w:rsidRDefault="00765F32" w:rsidP="00D4535F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Seaso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nal variation involves regular fluctuations in temperature, precipitation, humidity and photoperiod caused by Earth's tilt and orbit</w:t>
      </w:r>
      <w:r w:rsidR="00D45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which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lead to seasons like monsoon, winter and summer </w:t>
      </w:r>
      <w:r w:rsidR="00D45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season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(Chen et al., 2017). </w:t>
      </w:r>
      <w:r w:rsidR="00D45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Biological events of faunas </w:t>
      </w:r>
      <w:r w:rsidR="007503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(especially, Insects) </w:t>
      </w:r>
      <w:r w:rsidR="00D45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are vital in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influencing life cycles, breeding, abundance and migration</w:t>
      </w:r>
      <w:r w:rsidR="00D45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context of ecology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(Weiskopf et al., 2020</w:t>
      </w:r>
      <w:r w:rsidR="007503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="00750367">
        <w:rPr>
          <w:rFonts w:ascii="Times New Roman" w:eastAsia="Times New Roman" w:hAnsi="Times New Roman" w:cs="Times New Roman"/>
          <w:color w:val="000000"/>
          <w:sz w:val="24"/>
          <w:szCs w:val="24"/>
        </w:rPr>
        <w:t>Paramanandham</w:t>
      </w:r>
      <w:proofErr w:type="spellEnd"/>
      <w:r w:rsidR="007503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For example, monsoons trigger larval host plant growth</w:t>
      </w:r>
      <w:r w:rsidR="00D453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that </w:t>
      </w:r>
      <w:r w:rsidR="00750367">
        <w:rPr>
          <w:rFonts w:ascii="Times New Roman" w:eastAsia="Times New Roman" w:hAnsi="Times New Roman" w:cs="Times New Roman"/>
          <w:color w:val="000000"/>
          <w:sz w:val="24"/>
          <w:szCs w:val="24"/>
        </w:rPr>
        <w:t>causes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population spikes </w:t>
      </w:r>
      <w:r w:rsidR="00750367">
        <w:rPr>
          <w:rFonts w:ascii="Times New Roman" w:eastAsia="Times New Roman" w:hAnsi="Times New Roman" w:cs="Times New Roman"/>
          <w:color w:val="000000"/>
          <w:sz w:val="24"/>
          <w:szCs w:val="24"/>
        </w:rPr>
        <w:t>whereas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dry summers may lead species into diapause or into migration to wetter areas. </w:t>
      </w:r>
    </w:p>
    <w:p w14:paraId="00000016" w14:textId="645725C1" w:rsidR="00A66350" w:rsidRDefault="00765F32" w:rsidP="001B78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India is recognized as a </w:t>
      </w:r>
      <w:r>
        <w:rPr>
          <w:rFonts w:ascii="Times New Roman" w:eastAsia="Times New Roman" w:hAnsi="Times New Roman" w:cs="Times New Roman"/>
          <w:sz w:val="24"/>
          <w:szCs w:val="24"/>
        </w:rPr>
        <w:t>mega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diverse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nation</w:t>
      </w:r>
      <w:r w:rsidR="00D400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host approximately </w:t>
      </w:r>
      <w:r w:rsidR="00D400AF">
        <w:rPr>
          <w:rFonts w:ascii="Times New Roman" w:eastAsia="Times New Roman" w:hAnsi="Times New Roman" w:cs="Times New Roman"/>
          <w:color w:val="000000"/>
          <w:sz w:val="24"/>
          <w:szCs w:val="24"/>
        </w:rPr>
        <w:t>1403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species of butterflies</w:t>
      </w:r>
      <w:r w:rsidR="00D400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date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D400AF" w:rsidRPr="00D400AF">
        <w:rPr>
          <w:rFonts w:ascii="Times New Roman" w:eastAsia="Times New Roman" w:hAnsi="Times New Roman" w:cs="Times New Roman"/>
          <w:color w:val="000000"/>
          <w:sz w:val="24"/>
          <w:szCs w:val="24"/>
        </w:rPr>
        <w:t>Smetacek</w:t>
      </w:r>
      <w:r w:rsidR="00D400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D400AF" w:rsidRPr="00D400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2025).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Chhattisgarh is situated in the </w:t>
      </w:r>
      <w:r>
        <w:rPr>
          <w:rFonts w:ascii="Times New Roman" w:eastAsia="Times New Roman" w:hAnsi="Times New Roman" w:cs="Times New Roman"/>
          <w:sz w:val="24"/>
          <w:szCs w:val="24"/>
        </w:rPr>
        <w:t>deccan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peninsular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bio-geographic zone, is rich in deciduous forests (Kala, 2009). Research shows that Chhattisgarh is home to a diverse array of butterflies with estimates of about </w:t>
      </w:r>
      <w:r w:rsidR="000546E8"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species. (Naidu et al., 2025). Raigarh district in Chhattisgarh has a mixed ecological region with industry, forests, and urban gardens. The Kelo River in Raigarh district originates from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Gharghoda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hills, which runs for 112.60 km and joins the </w:t>
      </w:r>
      <w:r>
        <w:rPr>
          <w:rFonts w:ascii="Arimo" w:eastAsia="Arimo" w:hAnsi="Arimo" w:cs="Arimo"/>
          <w:sz w:val="24"/>
          <w:szCs w:val="24"/>
        </w:rPr>
        <w:t>river</w:t>
      </w:r>
      <w:r>
        <w:rPr>
          <w:rFonts w:ascii="Arimo" w:eastAsia="Arimo" w:hAnsi="Arimo" w:cs="Arimo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adi near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Mahadevpali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A1F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Ichthyofaunal diversity has been conducted at Kelo Dam (Pandey and Tamboli (2020), Jaiswal et al. (2023), and Pandey (2024).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Recently, Sinha et al. (2025) reported on the diversity of butterfly species at Rabo Dam. </w:t>
      </w:r>
      <w:r>
        <w:rPr>
          <w:rFonts w:ascii="Times New Roman" w:eastAsia="Times New Roman" w:hAnsi="Times New Roman" w:cs="Times New Roman"/>
          <w:sz w:val="24"/>
          <w:szCs w:val="24"/>
        </w:rPr>
        <w:t>The   studies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butterfly diversity in Kelo Dam area is scanty.)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Henceforth, we have conducted comprehensive research on </w:t>
      </w:r>
      <w:r>
        <w:rPr>
          <w:rFonts w:ascii="Times New Roman" w:eastAsia="Times New Roman" w:hAnsi="Times New Roman" w:cs="Times New Roman"/>
          <w:sz w:val="24"/>
          <w:szCs w:val="24"/>
        </w:rPr>
        <w:t>seasonal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variation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the diversity of Butterflies in Kelo Dam of Raigarh District, Chhattisgarh, India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F75B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 attempt was made to conduct compreh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ensive study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on seasonal variation in the diversity of Butterflies in Kelo Dam of Raigarh District, Chhattisgarh, India.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3888E7B5" w14:textId="77777777" w:rsidR="002D4389" w:rsidRDefault="002D4389" w:rsidP="002D438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2D4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RESEARCH METHODOLOGY</w:t>
      </w:r>
    </w:p>
    <w:p w14:paraId="39CC64FB" w14:textId="1BC10360" w:rsidR="002D4389" w:rsidRPr="002D4389" w:rsidRDefault="002D4389" w:rsidP="004266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438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effect of seasonal variation on the diversity of Butterflies in Kelo Dam Park of Raigarh District was comprehensively assessed in </w:t>
      </w:r>
      <w:r w:rsidRPr="002D4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present course of investigation. </w:t>
      </w:r>
    </w:p>
    <w:p w14:paraId="7DC613BF" w14:textId="2C9B790E" w:rsidR="002D4389" w:rsidRPr="002D4389" w:rsidRDefault="002D4389" w:rsidP="002D438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Study Site</w:t>
      </w:r>
    </w:p>
    <w:p w14:paraId="2CD8BA52" w14:textId="5F251366" w:rsidR="002D4389" w:rsidRDefault="000B7DAE" w:rsidP="004266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0B7D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studies were carried out to observe and document butterfly diversity across different habitats at Kelo Dam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Park </w:t>
      </w:r>
      <w:r w:rsidRPr="000B7DAE">
        <w:rPr>
          <w:rFonts w:ascii="Times New Roman" w:eastAsia="Times New Roman" w:hAnsi="Times New Roman" w:cs="Times New Roman"/>
          <w:color w:val="000000"/>
          <w:sz w:val="24"/>
          <w:szCs w:val="24"/>
        </w:rPr>
        <w:t>in Raigarh District, Chhattisgarh, India.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 w:rsidR="002D4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D4389" w:rsidRPr="002D4389">
        <w:rPr>
          <w:rFonts w:ascii="Times New Roman" w:eastAsia="Times New Roman" w:hAnsi="Times New Roman" w:cs="Times New Roman"/>
          <w:color w:val="000000"/>
          <w:sz w:val="24"/>
          <w:szCs w:val="24"/>
        </w:rPr>
        <w:t>provides essential resources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e.g., moisture, varied vegetation and protected areas for feeding, breeding and larval development of butterflies</w:t>
      </w:r>
      <w:r w:rsidR="002D4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E83B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 </w:t>
      </w:r>
      <w:r w:rsidR="002D4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located 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21.95° N, 83.39 ° E and offers favorable conditions</w:t>
      </w:r>
      <w:r w:rsidR="002D4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butterflies. </w:t>
      </w:r>
    </w:p>
    <w:p w14:paraId="4B6F2488" w14:textId="49D2AD99" w:rsidR="000B7DAE" w:rsidRPr="00E83B14" w:rsidRDefault="000B7DAE" w:rsidP="002D438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E83B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Data</w:t>
      </w:r>
      <w:r w:rsidR="00E83B14" w:rsidRPr="00E83B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Collection</w:t>
      </w:r>
    </w:p>
    <w:p w14:paraId="71787EFD" w14:textId="4ED014E1" w:rsidR="004266D0" w:rsidRPr="004266D0" w:rsidRDefault="00765F32" w:rsidP="004266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Data on butterfly diversity were collected annually to </w:t>
      </w:r>
      <w:proofErr w:type="spellStart"/>
      <w:r w:rsidRPr="004266D0">
        <w:rPr>
          <w:rFonts w:ascii="Times New Roman" w:eastAsia="Times New Roman" w:hAnsi="Times New Roman" w:cs="Times New Roman"/>
          <w:sz w:val="24"/>
          <w:szCs w:val="24"/>
        </w:rPr>
        <w:t>analyze</w:t>
      </w:r>
      <w:proofErr w:type="spellEnd"/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 how species diversity varies over time. The data </w:t>
      </w:r>
      <w:r w:rsidR="004266D0" w:rsidRPr="004266D0">
        <w:rPr>
          <w:rFonts w:ascii="Times New Roman" w:eastAsia="Times New Roman" w:hAnsi="Times New Roman" w:cs="Times New Roman"/>
          <w:sz w:val="24"/>
          <w:szCs w:val="24"/>
        </w:rPr>
        <w:t>were collected in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 Summer (S), Monsoon (M), Post-Monsoon (PM), and Winter (W). Summer</w:t>
      </w:r>
      <w:r w:rsidR="004266D0" w:rsidRPr="004266D0">
        <w:rPr>
          <w:rFonts w:ascii="Times New Roman" w:eastAsia="Times New Roman" w:hAnsi="Times New Roman" w:cs="Times New Roman"/>
          <w:sz w:val="24"/>
          <w:szCs w:val="24"/>
        </w:rPr>
        <w:t xml:space="preserve"> was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 include</w:t>
      </w:r>
      <w:r w:rsidR="004266D0" w:rsidRPr="004266D0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 March</w:t>
      </w:r>
      <w:r w:rsidR="004266D0" w:rsidRPr="004266D0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>May</w:t>
      </w:r>
      <w:r w:rsidR="004266D0" w:rsidRPr="004266D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Monsoon </w:t>
      </w:r>
      <w:r w:rsidR="004266D0" w:rsidRPr="004266D0">
        <w:rPr>
          <w:rFonts w:ascii="Times New Roman" w:eastAsia="Times New Roman" w:hAnsi="Times New Roman" w:cs="Times New Roman"/>
          <w:sz w:val="24"/>
          <w:szCs w:val="24"/>
        </w:rPr>
        <w:t>was included from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 June to August</w:t>
      </w:r>
      <w:r w:rsidR="004266D0" w:rsidRPr="004266D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 Post-Monsoon </w:t>
      </w:r>
      <w:r w:rsidR="004266D0" w:rsidRPr="004266D0">
        <w:rPr>
          <w:rFonts w:ascii="Times New Roman" w:eastAsia="Times New Roman" w:hAnsi="Times New Roman" w:cs="Times New Roman"/>
          <w:sz w:val="24"/>
          <w:szCs w:val="24"/>
        </w:rPr>
        <w:t xml:space="preserve">was included 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>from September to November</w:t>
      </w:r>
      <w:r w:rsidR="004266D0" w:rsidRPr="004266D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Winter </w:t>
      </w:r>
      <w:r w:rsidR="004266D0" w:rsidRPr="004266D0">
        <w:rPr>
          <w:rFonts w:ascii="Times New Roman" w:eastAsia="Times New Roman" w:hAnsi="Times New Roman" w:cs="Times New Roman"/>
          <w:sz w:val="24"/>
          <w:szCs w:val="24"/>
        </w:rPr>
        <w:t xml:space="preserve">was included from 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December to February. </w:t>
      </w:r>
      <w:r w:rsidR="0023590B">
        <w:rPr>
          <w:rFonts w:ascii="Times New Roman" w:eastAsia="Times New Roman" w:hAnsi="Times New Roman" w:cs="Times New Roman"/>
          <w:sz w:val="24"/>
          <w:szCs w:val="24"/>
        </w:rPr>
        <w:t xml:space="preserve">Data related to butterfly diversity was collected at study site (Kelo Dam, Raigarh) as reported by Naidu et al. (2025). 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4266D0" w:rsidRPr="004266D0">
        <w:rPr>
          <w:rFonts w:ascii="Times New Roman" w:eastAsia="Times New Roman" w:hAnsi="Times New Roman" w:cs="Times New Roman"/>
          <w:sz w:val="24"/>
          <w:szCs w:val="24"/>
        </w:rPr>
        <w:t>butterfly diversity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66D0" w:rsidRPr="004266D0">
        <w:rPr>
          <w:rFonts w:ascii="Times New Roman" w:eastAsia="Times New Roman" w:hAnsi="Times New Roman" w:cs="Times New Roman"/>
          <w:sz w:val="24"/>
          <w:szCs w:val="24"/>
        </w:rPr>
        <w:t>was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 recorded through a random walk on study site to identify different species. Observations took place from 7:00 am to 9:00 pm an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d again from 3:00 pm. to 5:00 pm. </w:t>
      </w:r>
    </w:p>
    <w:p w14:paraId="169760C5" w14:textId="4CA87469" w:rsidR="004266D0" w:rsidRPr="004266D0" w:rsidRDefault="004266D0" w:rsidP="004266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66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Identification </w:t>
      </w:r>
    </w:p>
    <w:p w14:paraId="6A17E31E" w14:textId="77777777" w:rsidR="004266D0" w:rsidRDefault="00765F32" w:rsidP="004266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The Initial species identification was relied primarily on field guides by </w:t>
      </w:r>
      <w:proofErr w:type="spellStart"/>
      <w:r w:rsidRPr="004266D0">
        <w:rPr>
          <w:rFonts w:ascii="Times New Roman" w:eastAsia="Times New Roman" w:hAnsi="Times New Roman" w:cs="Times New Roman"/>
          <w:sz w:val="24"/>
          <w:szCs w:val="24"/>
        </w:rPr>
        <w:t>Kehimkar</w:t>
      </w:r>
      <w:proofErr w:type="spellEnd"/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 (2016) and </w:t>
      </w:r>
      <w:proofErr w:type="spellStart"/>
      <w:r w:rsidRPr="004266D0">
        <w:rPr>
          <w:rFonts w:ascii="Times New Roman" w:eastAsia="Times New Roman" w:hAnsi="Times New Roman" w:cs="Times New Roman"/>
          <w:sz w:val="24"/>
          <w:szCs w:val="24"/>
        </w:rPr>
        <w:t>Haribal</w:t>
      </w:r>
      <w:proofErr w:type="spellEnd"/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 (1992). Further verification was supported by taxonomic references viz., Evans (1932) and Wynter-Blyth (1957). Final confirmation was done through consultation with the </w:t>
      </w:r>
      <w:r w:rsidRPr="004266D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Butterflies of India 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>portal</w:t>
      </w:r>
      <w:r w:rsidR="004266D0" w:rsidRPr="004266D0">
        <w:rPr>
          <w:rFonts w:ascii="Times New Roman" w:eastAsia="Times New Roman" w:hAnsi="Times New Roman" w:cs="Times New Roman"/>
          <w:sz w:val="24"/>
          <w:szCs w:val="24"/>
        </w:rPr>
        <w:t xml:space="preserve"> (https://www.ifoundbutterflies.org)</w:t>
      </w:r>
      <w:r w:rsidRPr="004266D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bookmarkStart w:id="1" w:name="_byenq1bonn6g" w:colFirst="0" w:colLast="0"/>
      <w:bookmarkEnd w:id="1"/>
    </w:p>
    <w:p w14:paraId="07AE25F7" w14:textId="77777777" w:rsidR="0023590B" w:rsidRPr="005303A9" w:rsidRDefault="0023590B" w:rsidP="0023590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03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RESULTS AND DISCUSSION </w:t>
      </w:r>
    </w:p>
    <w:p w14:paraId="3EF31E64" w14:textId="72B0DD53" w:rsidR="0023590B" w:rsidRPr="00F21D5B" w:rsidRDefault="0023590B" w:rsidP="0023590B">
      <w:pPr>
        <w:pStyle w:val="NormalWeb"/>
        <w:spacing w:before="0" w:beforeAutospacing="0" w:line="276" w:lineRule="auto"/>
        <w:jc w:val="both"/>
      </w:pPr>
      <w:r w:rsidRPr="00F21D5B">
        <w:t xml:space="preserve">The present study documented </w:t>
      </w:r>
      <w:r>
        <w:t>53</w:t>
      </w:r>
      <w:r w:rsidRPr="00F21D5B">
        <w:t xml:space="preserve"> butterfly species season-wise at study site (Table 1). </w:t>
      </w:r>
      <w:proofErr w:type="spellStart"/>
      <w:r w:rsidRPr="00F21D5B">
        <w:t>Nymphalidae</w:t>
      </w:r>
      <w:proofErr w:type="spellEnd"/>
      <w:r w:rsidRPr="00F21D5B">
        <w:t xml:space="preserve"> was recorded as most abundant family with 20 identified species. It accounted for nearly 40% of the total species. The families </w:t>
      </w:r>
      <w:proofErr w:type="spellStart"/>
      <w:r w:rsidRPr="00F21D5B">
        <w:t>Lycaenidae</w:t>
      </w:r>
      <w:proofErr w:type="spellEnd"/>
      <w:r w:rsidRPr="00F21D5B">
        <w:t xml:space="preserve"> and </w:t>
      </w:r>
      <w:proofErr w:type="spellStart"/>
      <w:r w:rsidRPr="00F21D5B">
        <w:t>Pieridae</w:t>
      </w:r>
      <w:proofErr w:type="spellEnd"/>
      <w:r w:rsidRPr="00F21D5B">
        <w:t xml:space="preserve"> also contributed significantly with </w:t>
      </w:r>
      <w:r>
        <w:t>11</w:t>
      </w:r>
      <w:r w:rsidRPr="00F21D5B">
        <w:t xml:space="preserve"> and </w:t>
      </w:r>
      <w:r>
        <w:t>10</w:t>
      </w:r>
      <w:r w:rsidRPr="00F21D5B">
        <w:t xml:space="preserve"> species, respectively. Conversely, </w:t>
      </w:r>
      <w:proofErr w:type="spellStart"/>
      <w:r w:rsidRPr="00F21D5B">
        <w:t>Hesperiidae</w:t>
      </w:r>
      <w:proofErr w:type="spellEnd"/>
      <w:r w:rsidRPr="00F21D5B">
        <w:t xml:space="preserve"> was least represented, with only </w:t>
      </w:r>
      <w:r>
        <w:t>3</w:t>
      </w:r>
      <w:r w:rsidRPr="00F21D5B">
        <w:t xml:space="preserve"> species recorded. </w:t>
      </w:r>
    </w:p>
    <w:p w14:paraId="0000002C" w14:textId="0627B131" w:rsidR="00A66350" w:rsidRDefault="00765F32" w:rsidP="0023590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Table 1: Season-wise availability of butterflies in Kelo Dam </w:t>
      </w:r>
      <w:r w:rsidR="000766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Park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Raigarh (Chhattisgarh) </w:t>
      </w:r>
    </w:p>
    <w:p w14:paraId="289A2A80" w14:textId="77777777" w:rsidR="000766A9" w:rsidRDefault="000766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TableGrid"/>
        <w:tblW w:w="8797" w:type="dxa"/>
        <w:tblInd w:w="130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2977"/>
        <w:gridCol w:w="1417"/>
        <w:gridCol w:w="467"/>
        <w:gridCol w:w="567"/>
        <w:gridCol w:w="567"/>
        <w:gridCol w:w="525"/>
        <w:gridCol w:w="9"/>
      </w:tblGrid>
      <w:tr w:rsidR="000766A9" w:rsidRPr="008F1170" w14:paraId="3B3709FA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4DD218AC" w14:textId="77777777" w:rsidR="000766A9" w:rsidRPr="008F1170" w:rsidRDefault="000766A9" w:rsidP="006648D3">
            <w:pPr>
              <w:ind w:right="-110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lastRenderedPageBreak/>
              <w:t>S.N.</w:t>
            </w:r>
          </w:p>
        </w:tc>
        <w:tc>
          <w:tcPr>
            <w:tcW w:w="1701" w:type="dxa"/>
            <w:hideMark/>
          </w:tcPr>
          <w:p w14:paraId="10094D03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Common Name</w:t>
            </w:r>
          </w:p>
        </w:tc>
        <w:tc>
          <w:tcPr>
            <w:tcW w:w="2977" w:type="dxa"/>
            <w:hideMark/>
          </w:tcPr>
          <w:p w14:paraId="4FDC2D5A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Scientific Name</w:t>
            </w:r>
          </w:p>
        </w:tc>
        <w:tc>
          <w:tcPr>
            <w:tcW w:w="1417" w:type="dxa"/>
            <w:hideMark/>
          </w:tcPr>
          <w:p w14:paraId="4CC4B78D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Family</w:t>
            </w:r>
          </w:p>
        </w:tc>
        <w:tc>
          <w:tcPr>
            <w:tcW w:w="467" w:type="dxa"/>
            <w:vAlign w:val="center"/>
            <w:hideMark/>
          </w:tcPr>
          <w:p w14:paraId="31C27E9B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S</w:t>
            </w:r>
          </w:p>
        </w:tc>
        <w:tc>
          <w:tcPr>
            <w:tcW w:w="567" w:type="dxa"/>
            <w:vAlign w:val="center"/>
            <w:hideMark/>
          </w:tcPr>
          <w:p w14:paraId="0D7FC6BF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M</w:t>
            </w:r>
          </w:p>
        </w:tc>
        <w:tc>
          <w:tcPr>
            <w:tcW w:w="567" w:type="dxa"/>
            <w:vAlign w:val="center"/>
            <w:hideMark/>
          </w:tcPr>
          <w:p w14:paraId="79F836F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PM</w:t>
            </w:r>
          </w:p>
        </w:tc>
        <w:tc>
          <w:tcPr>
            <w:tcW w:w="525" w:type="dxa"/>
            <w:vAlign w:val="center"/>
            <w:hideMark/>
          </w:tcPr>
          <w:p w14:paraId="4261C10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W</w:t>
            </w:r>
          </w:p>
        </w:tc>
      </w:tr>
      <w:tr w:rsidR="000766A9" w:rsidRPr="008F1170" w14:paraId="1CE24CBC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49868CE4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1</w:t>
            </w:r>
          </w:p>
        </w:tc>
        <w:tc>
          <w:tcPr>
            <w:tcW w:w="1701" w:type="dxa"/>
            <w:hideMark/>
          </w:tcPr>
          <w:p w14:paraId="49D7F532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Brown Awl</w:t>
            </w:r>
          </w:p>
        </w:tc>
        <w:tc>
          <w:tcPr>
            <w:tcW w:w="2977" w:type="dxa"/>
            <w:hideMark/>
          </w:tcPr>
          <w:p w14:paraId="7CE66E5B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Badamia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exclamationis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Fabricius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1775)</w:t>
            </w:r>
          </w:p>
        </w:tc>
        <w:tc>
          <w:tcPr>
            <w:tcW w:w="1417" w:type="dxa"/>
            <w:hideMark/>
          </w:tcPr>
          <w:p w14:paraId="2F24882E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Hesperiidae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27890E93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5000EA4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4E288D91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04CBE379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</w:tr>
      <w:tr w:rsidR="000766A9" w:rsidRPr="008F1170" w14:paraId="0BD906EC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30A68F7B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2</w:t>
            </w:r>
          </w:p>
        </w:tc>
        <w:tc>
          <w:tcPr>
            <w:tcW w:w="1701" w:type="dxa"/>
            <w:hideMark/>
          </w:tcPr>
          <w:p w14:paraId="00DB2A98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Banded Awl</w:t>
            </w:r>
          </w:p>
        </w:tc>
        <w:tc>
          <w:tcPr>
            <w:tcW w:w="2977" w:type="dxa"/>
            <w:hideMark/>
          </w:tcPr>
          <w:p w14:paraId="72FDB294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Hasora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chromus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(Cramer, 1780)</w:t>
            </w:r>
          </w:p>
        </w:tc>
        <w:tc>
          <w:tcPr>
            <w:tcW w:w="1417" w:type="dxa"/>
            <w:hideMark/>
          </w:tcPr>
          <w:p w14:paraId="09B8BBCD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Hesperiidae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0F095302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73C23BA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7D778441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6D19A4ED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</w:tr>
      <w:tr w:rsidR="000766A9" w:rsidRPr="008F1170" w14:paraId="60CA61A5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1FEB31BA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3</w:t>
            </w:r>
          </w:p>
        </w:tc>
        <w:tc>
          <w:tcPr>
            <w:tcW w:w="1701" w:type="dxa"/>
            <w:hideMark/>
          </w:tcPr>
          <w:p w14:paraId="1CDF6392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Grass Demon</w:t>
            </w:r>
          </w:p>
        </w:tc>
        <w:tc>
          <w:tcPr>
            <w:tcW w:w="2977" w:type="dxa"/>
            <w:hideMark/>
          </w:tcPr>
          <w:p w14:paraId="40FB97F4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Udaspes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folus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(Cramer, 1775)</w:t>
            </w:r>
          </w:p>
        </w:tc>
        <w:tc>
          <w:tcPr>
            <w:tcW w:w="1417" w:type="dxa"/>
            <w:hideMark/>
          </w:tcPr>
          <w:p w14:paraId="0F014329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Hesperiidae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3E7A355D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715E16D6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419EF8B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0AB870C1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0DD157FC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4F10E65C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4</w:t>
            </w:r>
          </w:p>
        </w:tc>
        <w:tc>
          <w:tcPr>
            <w:tcW w:w="1701" w:type="dxa"/>
            <w:hideMark/>
          </w:tcPr>
          <w:p w14:paraId="56623515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Jay</w:t>
            </w:r>
          </w:p>
        </w:tc>
        <w:tc>
          <w:tcPr>
            <w:tcW w:w="2977" w:type="dxa"/>
            <w:hideMark/>
          </w:tcPr>
          <w:p w14:paraId="109B426B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Graphium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doson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(C. &amp; R. Felder)</w:t>
            </w:r>
          </w:p>
        </w:tc>
        <w:tc>
          <w:tcPr>
            <w:tcW w:w="1417" w:type="dxa"/>
            <w:hideMark/>
          </w:tcPr>
          <w:p w14:paraId="2F4FC9E8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Papilionidae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23018440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0C3B633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5D5A1842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64618FAA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415DCB0C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33290F40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5</w:t>
            </w:r>
          </w:p>
        </w:tc>
        <w:tc>
          <w:tcPr>
            <w:tcW w:w="1701" w:type="dxa"/>
            <w:hideMark/>
          </w:tcPr>
          <w:p w14:paraId="493AE6A3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Tailed Jay</w:t>
            </w:r>
          </w:p>
        </w:tc>
        <w:tc>
          <w:tcPr>
            <w:tcW w:w="2977" w:type="dxa"/>
            <w:hideMark/>
          </w:tcPr>
          <w:p w14:paraId="73AED3A1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Graphium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agamemnon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1758)</w:t>
            </w:r>
          </w:p>
        </w:tc>
        <w:tc>
          <w:tcPr>
            <w:tcW w:w="1417" w:type="dxa"/>
            <w:hideMark/>
          </w:tcPr>
          <w:p w14:paraId="14F9AE38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Papilionidae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499D4F05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32ED40E5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52DF4F02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5BE6D3F2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0E7CB742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464366EC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6</w:t>
            </w:r>
          </w:p>
        </w:tc>
        <w:tc>
          <w:tcPr>
            <w:tcW w:w="1701" w:type="dxa"/>
            <w:hideMark/>
          </w:tcPr>
          <w:p w14:paraId="22D0443A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Spot Swordtail</w:t>
            </w:r>
          </w:p>
        </w:tc>
        <w:tc>
          <w:tcPr>
            <w:tcW w:w="2977" w:type="dxa"/>
            <w:hideMark/>
          </w:tcPr>
          <w:p w14:paraId="2AD62C67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Graphium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nomius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(Esper, 1799)</w:t>
            </w:r>
          </w:p>
        </w:tc>
        <w:tc>
          <w:tcPr>
            <w:tcW w:w="1417" w:type="dxa"/>
            <w:hideMark/>
          </w:tcPr>
          <w:p w14:paraId="75724242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Papilionidae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3B64CBD2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24EC1C3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11035D86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4927949A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42ED1ABB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618F1440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7</w:t>
            </w:r>
          </w:p>
        </w:tc>
        <w:tc>
          <w:tcPr>
            <w:tcW w:w="1701" w:type="dxa"/>
            <w:hideMark/>
          </w:tcPr>
          <w:p w14:paraId="4908BAB5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Mormon</w:t>
            </w:r>
          </w:p>
        </w:tc>
        <w:tc>
          <w:tcPr>
            <w:tcW w:w="2977" w:type="dxa"/>
            <w:hideMark/>
          </w:tcPr>
          <w:p w14:paraId="6EEF9B53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Papilio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polytes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1758)</w:t>
            </w:r>
          </w:p>
        </w:tc>
        <w:tc>
          <w:tcPr>
            <w:tcW w:w="1417" w:type="dxa"/>
            <w:hideMark/>
          </w:tcPr>
          <w:p w14:paraId="7926BCBB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Papilionidae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5E233C41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08CB803A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0202F92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471D1CF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7D562DC4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1D27511A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8</w:t>
            </w:r>
          </w:p>
        </w:tc>
        <w:tc>
          <w:tcPr>
            <w:tcW w:w="1701" w:type="dxa"/>
            <w:hideMark/>
          </w:tcPr>
          <w:p w14:paraId="085F0BC5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Blue Mormon</w:t>
            </w:r>
          </w:p>
        </w:tc>
        <w:tc>
          <w:tcPr>
            <w:tcW w:w="2977" w:type="dxa"/>
            <w:hideMark/>
          </w:tcPr>
          <w:p w14:paraId="41533652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Papilio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polymnestor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(Cramer, 1775)</w:t>
            </w:r>
          </w:p>
        </w:tc>
        <w:tc>
          <w:tcPr>
            <w:tcW w:w="1417" w:type="dxa"/>
            <w:hideMark/>
          </w:tcPr>
          <w:p w14:paraId="3057B2A5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Papilionidae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2F6D290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09CBB72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673E2330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55D8E85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7E256B27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6E26A213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9</w:t>
            </w:r>
          </w:p>
        </w:tc>
        <w:tc>
          <w:tcPr>
            <w:tcW w:w="1701" w:type="dxa"/>
            <w:hideMark/>
          </w:tcPr>
          <w:p w14:paraId="5B24A611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Banded Peacock</w:t>
            </w:r>
          </w:p>
        </w:tc>
        <w:tc>
          <w:tcPr>
            <w:tcW w:w="2977" w:type="dxa"/>
            <w:hideMark/>
          </w:tcPr>
          <w:p w14:paraId="2803BB0F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Papilio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crino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Fabricius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1793)</w:t>
            </w:r>
          </w:p>
        </w:tc>
        <w:tc>
          <w:tcPr>
            <w:tcW w:w="1417" w:type="dxa"/>
            <w:hideMark/>
          </w:tcPr>
          <w:p w14:paraId="322C02F8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Papilionidae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5D7AB9BC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483452BD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1A56F6A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15411DEB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02DF307D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7C8CAC81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10</w:t>
            </w:r>
          </w:p>
        </w:tc>
        <w:tc>
          <w:tcPr>
            <w:tcW w:w="1701" w:type="dxa"/>
            <w:hideMark/>
          </w:tcPr>
          <w:p w14:paraId="3BC2BC1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Lime Butterfly</w:t>
            </w:r>
          </w:p>
        </w:tc>
        <w:tc>
          <w:tcPr>
            <w:tcW w:w="2977" w:type="dxa"/>
            <w:hideMark/>
          </w:tcPr>
          <w:p w14:paraId="38B66F22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Papilio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demoleus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1758)</w:t>
            </w:r>
          </w:p>
        </w:tc>
        <w:tc>
          <w:tcPr>
            <w:tcW w:w="1417" w:type="dxa"/>
            <w:hideMark/>
          </w:tcPr>
          <w:p w14:paraId="49D24EB5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Papilionidae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24224A0D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527F9576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0395A750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1F405A91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298A01AF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4753EDA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11</w:t>
            </w:r>
          </w:p>
        </w:tc>
        <w:tc>
          <w:tcPr>
            <w:tcW w:w="1701" w:type="dxa"/>
            <w:hideMark/>
          </w:tcPr>
          <w:p w14:paraId="79D0C2A9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Rose</w:t>
            </w:r>
          </w:p>
        </w:tc>
        <w:tc>
          <w:tcPr>
            <w:tcW w:w="2977" w:type="dxa"/>
            <w:hideMark/>
          </w:tcPr>
          <w:p w14:paraId="58C8B791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Pachliopta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aristolochiae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Fabricius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1775)</w:t>
            </w:r>
          </w:p>
        </w:tc>
        <w:tc>
          <w:tcPr>
            <w:tcW w:w="1417" w:type="dxa"/>
            <w:hideMark/>
          </w:tcPr>
          <w:p w14:paraId="27371E5A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Papilionidae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08943306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387615DE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2531B154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7E6CA885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5B8BFEA8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2E6F6AB8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12</w:t>
            </w:r>
          </w:p>
        </w:tc>
        <w:tc>
          <w:tcPr>
            <w:tcW w:w="1701" w:type="dxa"/>
            <w:hideMark/>
          </w:tcPr>
          <w:p w14:paraId="035DEE03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Mime</w:t>
            </w:r>
          </w:p>
        </w:tc>
        <w:tc>
          <w:tcPr>
            <w:tcW w:w="2977" w:type="dxa"/>
            <w:hideMark/>
          </w:tcPr>
          <w:p w14:paraId="4580A269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Papilio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clytia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1758)</w:t>
            </w:r>
          </w:p>
        </w:tc>
        <w:tc>
          <w:tcPr>
            <w:tcW w:w="1417" w:type="dxa"/>
            <w:hideMark/>
          </w:tcPr>
          <w:p w14:paraId="72E36E42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Papilionidae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1A09CB32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04C50254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14F6F6BB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61642FD6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31A4E7E9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24B54BAC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13</w:t>
            </w:r>
          </w:p>
        </w:tc>
        <w:tc>
          <w:tcPr>
            <w:tcW w:w="1701" w:type="dxa"/>
            <w:hideMark/>
          </w:tcPr>
          <w:p w14:paraId="5A24DAC0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Gull</w:t>
            </w:r>
          </w:p>
        </w:tc>
        <w:tc>
          <w:tcPr>
            <w:tcW w:w="2977" w:type="dxa"/>
            <w:hideMark/>
          </w:tcPr>
          <w:p w14:paraId="52E8ECB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Cepora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nerissa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Fabricius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1775)</w:t>
            </w:r>
          </w:p>
        </w:tc>
        <w:tc>
          <w:tcPr>
            <w:tcW w:w="1417" w:type="dxa"/>
            <w:hideMark/>
          </w:tcPr>
          <w:p w14:paraId="4CCDF0B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Pieridae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139853DB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55D5B4F3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028BB78E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450D7DEE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4B30FCFA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1E6194F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14</w:t>
            </w:r>
          </w:p>
        </w:tc>
        <w:tc>
          <w:tcPr>
            <w:tcW w:w="1701" w:type="dxa"/>
            <w:hideMark/>
          </w:tcPr>
          <w:p w14:paraId="209C6781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Jezebel</w:t>
            </w:r>
          </w:p>
        </w:tc>
        <w:tc>
          <w:tcPr>
            <w:tcW w:w="2977" w:type="dxa"/>
            <w:hideMark/>
          </w:tcPr>
          <w:p w14:paraId="2B3B73F1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Delias eucharis</w:t>
            </w: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(Drury, 1773)</w:t>
            </w:r>
          </w:p>
        </w:tc>
        <w:tc>
          <w:tcPr>
            <w:tcW w:w="1417" w:type="dxa"/>
            <w:hideMark/>
          </w:tcPr>
          <w:p w14:paraId="22DBA13F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Pieridae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5EC5A64E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5F89F5EB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4AAC34AD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4B6DB7CC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5A3D3519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3165E3EE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15</w:t>
            </w:r>
          </w:p>
        </w:tc>
        <w:tc>
          <w:tcPr>
            <w:tcW w:w="1701" w:type="dxa"/>
            <w:hideMark/>
          </w:tcPr>
          <w:p w14:paraId="2CE5E48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Wanderer</w:t>
            </w:r>
          </w:p>
        </w:tc>
        <w:tc>
          <w:tcPr>
            <w:tcW w:w="2977" w:type="dxa"/>
            <w:hideMark/>
          </w:tcPr>
          <w:p w14:paraId="0A7CB1F7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Pareronia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hippia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Fabricius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1787)</w:t>
            </w:r>
          </w:p>
        </w:tc>
        <w:tc>
          <w:tcPr>
            <w:tcW w:w="1417" w:type="dxa"/>
            <w:hideMark/>
          </w:tcPr>
          <w:p w14:paraId="6CC3F691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Pieridae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34D70E7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3952B363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34B8B3BC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2CD3F3D0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56A12655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792AE54F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16</w:t>
            </w:r>
          </w:p>
        </w:tc>
        <w:tc>
          <w:tcPr>
            <w:tcW w:w="1701" w:type="dxa"/>
            <w:hideMark/>
          </w:tcPr>
          <w:p w14:paraId="7DABF0BF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Emigrant</w:t>
            </w:r>
          </w:p>
        </w:tc>
        <w:tc>
          <w:tcPr>
            <w:tcW w:w="2977" w:type="dxa"/>
            <w:hideMark/>
          </w:tcPr>
          <w:p w14:paraId="483FC2B4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Catopsilia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pomona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Fabricius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1775)</w:t>
            </w:r>
          </w:p>
        </w:tc>
        <w:tc>
          <w:tcPr>
            <w:tcW w:w="1417" w:type="dxa"/>
            <w:hideMark/>
          </w:tcPr>
          <w:p w14:paraId="511D3BD8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Pieridae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698DC01B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7E0FC890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3E8E26B6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6E6FEB42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04CFE9C0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7F485F52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17</w:t>
            </w:r>
          </w:p>
        </w:tc>
        <w:tc>
          <w:tcPr>
            <w:tcW w:w="1701" w:type="dxa"/>
            <w:hideMark/>
          </w:tcPr>
          <w:p w14:paraId="167DC1D4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Mottled Emigrant</w:t>
            </w:r>
          </w:p>
        </w:tc>
        <w:tc>
          <w:tcPr>
            <w:tcW w:w="2977" w:type="dxa"/>
            <w:hideMark/>
          </w:tcPr>
          <w:p w14:paraId="7181B15D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Catopsilia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pyranthe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1758)</w:t>
            </w:r>
          </w:p>
        </w:tc>
        <w:tc>
          <w:tcPr>
            <w:tcW w:w="1417" w:type="dxa"/>
            <w:hideMark/>
          </w:tcPr>
          <w:p w14:paraId="177E2457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Pieridae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5D44D24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3443E23C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2B4AD59D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70F1BC40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07719241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3747200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18</w:t>
            </w:r>
          </w:p>
        </w:tc>
        <w:tc>
          <w:tcPr>
            <w:tcW w:w="1701" w:type="dxa"/>
            <w:hideMark/>
          </w:tcPr>
          <w:p w14:paraId="3EA465A4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Small Grass Yellow</w:t>
            </w:r>
          </w:p>
        </w:tc>
        <w:tc>
          <w:tcPr>
            <w:tcW w:w="2977" w:type="dxa"/>
            <w:hideMark/>
          </w:tcPr>
          <w:p w14:paraId="43DC07CA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Eurema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brigitta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(Stoll, 1780)</w:t>
            </w:r>
          </w:p>
        </w:tc>
        <w:tc>
          <w:tcPr>
            <w:tcW w:w="1417" w:type="dxa"/>
            <w:hideMark/>
          </w:tcPr>
          <w:p w14:paraId="6B23A799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Pieridae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51E182E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5367CE8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506AFF7D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33D82E36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7ED68643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2B0489C7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19</w:t>
            </w:r>
          </w:p>
        </w:tc>
        <w:tc>
          <w:tcPr>
            <w:tcW w:w="1701" w:type="dxa"/>
            <w:hideMark/>
          </w:tcPr>
          <w:p w14:paraId="682659AD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Grass Yellow</w:t>
            </w:r>
          </w:p>
        </w:tc>
        <w:tc>
          <w:tcPr>
            <w:tcW w:w="2977" w:type="dxa"/>
            <w:hideMark/>
          </w:tcPr>
          <w:p w14:paraId="224B3F81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Eurema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hecabe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1758)</w:t>
            </w:r>
          </w:p>
        </w:tc>
        <w:tc>
          <w:tcPr>
            <w:tcW w:w="1417" w:type="dxa"/>
            <w:hideMark/>
          </w:tcPr>
          <w:p w14:paraId="3BD002CB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Pieridae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3607F1CD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69D406F5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061BDBC5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75CAC43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606B9FC1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06E9A42A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20</w:t>
            </w:r>
          </w:p>
        </w:tc>
        <w:tc>
          <w:tcPr>
            <w:tcW w:w="1701" w:type="dxa"/>
            <w:hideMark/>
          </w:tcPr>
          <w:p w14:paraId="4C4BA16B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Three Spot Grass Yellow</w:t>
            </w:r>
          </w:p>
        </w:tc>
        <w:tc>
          <w:tcPr>
            <w:tcW w:w="2977" w:type="dxa"/>
            <w:hideMark/>
          </w:tcPr>
          <w:p w14:paraId="0C7C6EA0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Eurema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blanda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Boisduval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1836)</w:t>
            </w:r>
          </w:p>
        </w:tc>
        <w:tc>
          <w:tcPr>
            <w:tcW w:w="1417" w:type="dxa"/>
            <w:hideMark/>
          </w:tcPr>
          <w:p w14:paraId="1CACA10E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Pieridae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25AB6104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3AB5A282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652816B6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4DFC3AE1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03B2C241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1BDC9D09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21</w:t>
            </w:r>
          </w:p>
        </w:tc>
        <w:tc>
          <w:tcPr>
            <w:tcW w:w="1701" w:type="dxa"/>
            <w:hideMark/>
          </w:tcPr>
          <w:p w14:paraId="798127A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Psyche</w:t>
            </w:r>
          </w:p>
        </w:tc>
        <w:tc>
          <w:tcPr>
            <w:tcW w:w="2977" w:type="dxa"/>
            <w:hideMark/>
          </w:tcPr>
          <w:p w14:paraId="6ADB132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Leptosia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nina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Fabricius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1793)</w:t>
            </w:r>
          </w:p>
        </w:tc>
        <w:tc>
          <w:tcPr>
            <w:tcW w:w="1417" w:type="dxa"/>
            <w:hideMark/>
          </w:tcPr>
          <w:p w14:paraId="717A7EC8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Pieridae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035EA0BE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604943A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75B56B6E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4BE74E46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09714CA4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7BD2DD8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22</w:t>
            </w:r>
          </w:p>
        </w:tc>
        <w:tc>
          <w:tcPr>
            <w:tcW w:w="1701" w:type="dxa"/>
            <w:hideMark/>
          </w:tcPr>
          <w:p w14:paraId="63895A6F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Spotless Grass Yellow</w:t>
            </w:r>
          </w:p>
        </w:tc>
        <w:tc>
          <w:tcPr>
            <w:tcW w:w="2977" w:type="dxa"/>
            <w:hideMark/>
          </w:tcPr>
          <w:p w14:paraId="275F3ECD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Eurema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laeta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Boisduval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1836)</w:t>
            </w:r>
          </w:p>
        </w:tc>
        <w:tc>
          <w:tcPr>
            <w:tcW w:w="1417" w:type="dxa"/>
            <w:hideMark/>
          </w:tcPr>
          <w:p w14:paraId="0BF8F639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Pieridae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690AA193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57E57F6F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1A56A8E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099A8F1F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6835F508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5A95E1C7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23</w:t>
            </w:r>
          </w:p>
        </w:tc>
        <w:tc>
          <w:tcPr>
            <w:tcW w:w="1701" w:type="dxa"/>
            <w:hideMark/>
          </w:tcPr>
          <w:p w14:paraId="430383F5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Pale Grass Blue</w:t>
            </w:r>
          </w:p>
        </w:tc>
        <w:tc>
          <w:tcPr>
            <w:tcW w:w="2977" w:type="dxa"/>
            <w:hideMark/>
          </w:tcPr>
          <w:p w14:paraId="78EA20B9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Pseudozizeeria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maha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Kollar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1844)</w:t>
            </w:r>
          </w:p>
        </w:tc>
        <w:tc>
          <w:tcPr>
            <w:tcW w:w="1417" w:type="dxa"/>
            <w:hideMark/>
          </w:tcPr>
          <w:p w14:paraId="48F6476D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Lycaenidae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2B1F01EE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5F99DF6D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2D1D3BE1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558EF410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0D56ADD1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79063155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24</w:t>
            </w:r>
          </w:p>
        </w:tc>
        <w:tc>
          <w:tcPr>
            <w:tcW w:w="1701" w:type="dxa"/>
            <w:hideMark/>
          </w:tcPr>
          <w:p w14:paraId="7D9F8CA0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Tailless 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Lineblue</w:t>
            </w:r>
            <w:proofErr w:type="spellEnd"/>
          </w:p>
        </w:tc>
        <w:tc>
          <w:tcPr>
            <w:tcW w:w="2977" w:type="dxa"/>
            <w:hideMark/>
          </w:tcPr>
          <w:p w14:paraId="6CE2D4FA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Prosotas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dubiosa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(Semper, 1879)</w:t>
            </w:r>
          </w:p>
        </w:tc>
        <w:tc>
          <w:tcPr>
            <w:tcW w:w="1417" w:type="dxa"/>
            <w:hideMark/>
          </w:tcPr>
          <w:p w14:paraId="55116897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Lycaenidae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17E646BE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7834B159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1884AABB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3496841A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5E1CE89D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5156F2A2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25</w:t>
            </w:r>
          </w:p>
        </w:tc>
        <w:tc>
          <w:tcPr>
            <w:tcW w:w="1701" w:type="dxa"/>
            <w:hideMark/>
          </w:tcPr>
          <w:p w14:paraId="0FA7042D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Pierrot</w:t>
            </w:r>
          </w:p>
        </w:tc>
        <w:tc>
          <w:tcPr>
            <w:tcW w:w="2977" w:type="dxa"/>
            <w:hideMark/>
          </w:tcPr>
          <w:p w14:paraId="1557E53A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Castalius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rosimon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Fabricius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1775)</w:t>
            </w:r>
          </w:p>
        </w:tc>
        <w:tc>
          <w:tcPr>
            <w:tcW w:w="1417" w:type="dxa"/>
            <w:hideMark/>
          </w:tcPr>
          <w:p w14:paraId="6801A25B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Lycaenidae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21BE776B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22F80F1A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21681A02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31BA961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1077081C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1614BD55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26</w:t>
            </w:r>
          </w:p>
        </w:tc>
        <w:tc>
          <w:tcPr>
            <w:tcW w:w="1701" w:type="dxa"/>
            <w:hideMark/>
          </w:tcPr>
          <w:p w14:paraId="34B027BE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Bright Babul Blue</w:t>
            </w:r>
          </w:p>
        </w:tc>
        <w:tc>
          <w:tcPr>
            <w:tcW w:w="2977" w:type="dxa"/>
            <w:hideMark/>
          </w:tcPr>
          <w:p w14:paraId="64F170E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Azanus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ubaldus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(Stoll, 1782)</w:t>
            </w:r>
          </w:p>
        </w:tc>
        <w:tc>
          <w:tcPr>
            <w:tcW w:w="1417" w:type="dxa"/>
            <w:hideMark/>
          </w:tcPr>
          <w:p w14:paraId="1D850F55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Lycaenidae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14A9F950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57CE25D6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1A8E704A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65768FC9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265E5555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417ED7D7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27</w:t>
            </w:r>
          </w:p>
        </w:tc>
        <w:tc>
          <w:tcPr>
            <w:tcW w:w="1701" w:type="dxa"/>
            <w:hideMark/>
          </w:tcPr>
          <w:p w14:paraId="3A2B1964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Dark Grass Blue</w:t>
            </w:r>
          </w:p>
        </w:tc>
        <w:tc>
          <w:tcPr>
            <w:tcW w:w="2977" w:type="dxa"/>
            <w:hideMark/>
          </w:tcPr>
          <w:p w14:paraId="2279D358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Zizeeria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karsandra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(Moore, 1865)</w:t>
            </w:r>
          </w:p>
        </w:tc>
        <w:tc>
          <w:tcPr>
            <w:tcW w:w="1417" w:type="dxa"/>
            <w:hideMark/>
          </w:tcPr>
          <w:p w14:paraId="36AD8B6B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Lycaenidae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3ACA676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01EDCAF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1A90127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24212392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4E8B7963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0BFC67B0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28</w:t>
            </w:r>
          </w:p>
        </w:tc>
        <w:tc>
          <w:tcPr>
            <w:tcW w:w="1701" w:type="dxa"/>
            <w:hideMark/>
          </w:tcPr>
          <w:p w14:paraId="6D227B30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Tiny Grass Blue</w:t>
            </w:r>
          </w:p>
        </w:tc>
        <w:tc>
          <w:tcPr>
            <w:tcW w:w="2977" w:type="dxa"/>
            <w:hideMark/>
          </w:tcPr>
          <w:p w14:paraId="5EDCDFBD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Zizula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hylax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Fabricius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1775)</w:t>
            </w:r>
          </w:p>
        </w:tc>
        <w:tc>
          <w:tcPr>
            <w:tcW w:w="1417" w:type="dxa"/>
            <w:hideMark/>
          </w:tcPr>
          <w:p w14:paraId="5A8046E0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Lycaenidae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062BEAD3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5DDC6642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6B4BE85C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5A1E1153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2A0837CE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57BCBBCE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29</w:t>
            </w:r>
          </w:p>
        </w:tc>
        <w:tc>
          <w:tcPr>
            <w:tcW w:w="1701" w:type="dxa"/>
            <w:hideMark/>
          </w:tcPr>
          <w:p w14:paraId="7E7DBCCD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Plain Cupid</w:t>
            </w:r>
          </w:p>
        </w:tc>
        <w:tc>
          <w:tcPr>
            <w:tcW w:w="2977" w:type="dxa"/>
            <w:hideMark/>
          </w:tcPr>
          <w:p w14:paraId="38C1050D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Chilades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pandava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(Horsfield, 1829)</w:t>
            </w:r>
          </w:p>
        </w:tc>
        <w:tc>
          <w:tcPr>
            <w:tcW w:w="1417" w:type="dxa"/>
            <w:hideMark/>
          </w:tcPr>
          <w:p w14:paraId="5FEB91DF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Lycaenidae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6B48032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44AE0BFE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640EEFDB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2C148392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6C6CF218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1851A36B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30</w:t>
            </w:r>
          </w:p>
        </w:tc>
        <w:tc>
          <w:tcPr>
            <w:tcW w:w="1701" w:type="dxa"/>
            <w:hideMark/>
          </w:tcPr>
          <w:p w14:paraId="0EF7019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Guava Blue</w:t>
            </w:r>
          </w:p>
        </w:tc>
        <w:tc>
          <w:tcPr>
            <w:tcW w:w="2977" w:type="dxa"/>
            <w:hideMark/>
          </w:tcPr>
          <w:p w14:paraId="3504966F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Deudorix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isocrates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Fabricius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1793)</w:t>
            </w:r>
          </w:p>
        </w:tc>
        <w:tc>
          <w:tcPr>
            <w:tcW w:w="1417" w:type="dxa"/>
            <w:hideMark/>
          </w:tcPr>
          <w:p w14:paraId="0C0BE9FB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Lycaenidae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401C0ADD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0ED9A17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4E14429F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7A4CB94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749D033F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2A907523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31</w:t>
            </w:r>
          </w:p>
        </w:tc>
        <w:tc>
          <w:tcPr>
            <w:tcW w:w="1701" w:type="dxa"/>
            <w:hideMark/>
          </w:tcPr>
          <w:p w14:paraId="02EA8148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Silverline</w:t>
            </w:r>
          </w:p>
        </w:tc>
        <w:tc>
          <w:tcPr>
            <w:tcW w:w="2977" w:type="dxa"/>
            <w:hideMark/>
          </w:tcPr>
          <w:p w14:paraId="796E5828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Spindasis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vulcanus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Fabricius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1775)</w:t>
            </w:r>
          </w:p>
        </w:tc>
        <w:tc>
          <w:tcPr>
            <w:tcW w:w="1417" w:type="dxa"/>
            <w:hideMark/>
          </w:tcPr>
          <w:p w14:paraId="1938EECC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Lycaenidae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382DC0AE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4E45B25F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62D8B436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2E866352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3EA00283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46928C82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32</w:t>
            </w:r>
          </w:p>
        </w:tc>
        <w:tc>
          <w:tcPr>
            <w:tcW w:w="1701" w:type="dxa"/>
            <w:hideMark/>
          </w:tcPr>
          <w:p w14:paraId="7F25448B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Indian Red Flash</w:t>
            </w:r>
          </w:p>
        </w:tc>
        <w:tc>
          <w:tcPr>
            <w:tcW w:w="2977" w:type="dxa"/>
            <w:hideMark/>
          </w:tcPr>
          <w:p w14:paraId="53C38939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Rapala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iarbus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Fabricius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1787)</w:t>
            </w:r>
          </w:p>
        </w:tc>
        <w:tc>
          <w:tcPr>
            <w:tcW w:w="1417" w:type="dxa"/>
            <w:hideMark/>
          </w:tcPr>
          <w:p w14:paraId="0F742BF2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Lycaenidae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76C6AD64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3EF6C44C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1BD571E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667F59AC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66CFF9E0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1B8D2C11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33</w:t>
            </w:r>
          </w:p>
        </w:tc>
        <w:tc>
          <w:tcPr>
            <w:tcW w:w="1701" w:type="dxa"/>
            <w:hideMark/>
          </w:tcPr>
          <w:p w14:paraId="11E03ECD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Striped Pierrot</w:t>
            </w:r>
          </w:p>
        </w:tc>
        <w:tc>
          <w:tcPr>
            <w:tcW w:w="2977" w:type="dxa"/>
            <w:hideMark/>
          </w:tcPr>
          <w:p w14:paraId="62D601E8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Tarucus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nara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Kollar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1848)</w:t>
            </w:r>
          </w:p>
        </w:tc>
        <w:tc>
          <w:tcPr>
            <w:tcW w:w="1417" w:type="dxa"/>
            <w:hideMark/>
          </w:tcPr>
          <w:p w14:paraId="47140D67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Lycaenidae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67530660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7728888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690ACCAE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5E5B120A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07A7611D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53B1E3F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34</w:t>
            </w:r>
          </w:p>
        </w:tc>
        <w:tc>
          <w:tcPr>
            <w:tcW w:w="1701" w:type="dxa"/>
            <w:hideMark/>
          </w:tcPr>
          <w:p w14:paraId="6A83292F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Blue Tiger</w:t>
            </w:r>
          </w:p>
        </w:tc>
        <w:tc>
          <w:tcPr>
            <w:tcW w:w="2977" w:type="dxa"/>
            <w:hideMark/>
          </w:tcPr>
          <w:p w14:paraId="44CFE197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Tirumala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limniace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(Cramer, 1775)</w:t>
            </w:r>
          </w:p>
        </w:tc>
        <w:tc>
          <w:tcPr>
            <w:tcW w:w="1417" w:type="dxa"/>
            <w:hideMark/>
          </w:tcPr>
          <w:p w14:paraId="760E3ECF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1B8C8D0D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7A0BFD51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39020536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1D8EBAF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47323715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3B453EAC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35</w:t>
            </w:r>
          </w:p>
        </w:tc>
        <w:tc>
          <w:tcPr>
            <w:tcW w:w="1701" w:type="dxa"/>
            <w:hideMark/>
          </w:tcPr>
          <w:p w14:paraId="6A821B9B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Plain Tiger</w:t>
            </w:r>
          </w:p>
        </w:tc>
        <w:tc>
          <w:tcPr>
            <w:tcW w:w="2977" w:type="dxa"/>
            <w:hideMark/>
          </w:tcPr>
          <w:p w14:paraId="1C6A0252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Danaus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chrysippus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1758)</w:t>
            </w:r>
          </w:p>
        </w:tc>
        <w:tc>
          <w:tcPr>
            <w:tcW w:w="1417" w:type="dxa"/>
            <w:hideMark/>
          </w:tcPr>
          <w:p w14:paraId="29E7C4AE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3B71063A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7A08AFB1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3A490439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1E33E05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0A7028E7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6C77F36C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36</w:t>
            </w:r>
          </w:p>
        </w:tc>
        <w:tc>
          <w:tcPr>
            <w:tcW w:w="1701" w:type="dxa"/>
            <w:hideMark/>
          </w:tcPr>
          <w:p w14:paraId="50C26B6C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Tiger</w:t>
            </w:r>
          </w:p>
        </w:tc>
        <w:tc>
          <w:tcPr>
            <w:tcW w:w="2977" w:type="dxa"/>
            <w:hideMark/>
          </w:tcPr>
          <w:p w14:paraId="4D9FEB5F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Danaus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genutia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(Cramer, 1779)</w:t>
            </w:r>
          </w:p>
        </w:tc>
        <w:tc>
          <w:tcPr>
            <w:tcW w:w="1417" w:type="dxa"/>
            <w:hideMark/>
          </w:tcPr>
          <w:p w14:paraId="0B156CE3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4FFEFDFB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046264E6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4DC56F72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2A51427B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23AE0CE3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0BDDCC9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37</w:t>
            </w:r>
          </w:p>
        </w:tc>
        <w:tc>
          <w:tcPr>
            <w:tcW w:w="1701" w:type="dxa"/>
            <w:hideMark/>
          </w:tcPr>
          <w:p w14:paraId="56FE3F7A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Crow</w:t>
            </w:r>
          </w:p>
        </w:tc>
        <w:tc>
          <w:tcPr>
            <w:tcW w:w="2977" w:type="dxa"/>
            <w:hideMark/>
          </w:tcPr>
          <w:p w14:paraId="72D612DE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Euploea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core</w:t>
            </w: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(Cramer, 1780)</w:t>
            </w:r>
          </w:p>
        </w:tc>
        <w:tc>
          <w:tcPr>
            <w:tcW w:w="1417" w:type="dxa"/>
            <w:hideMark/>
          </w:tcPr>
          <w:p w14:paraId="199ECFE7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7C9A9121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50BE9261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3A02629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088CFC0C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767C120F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6731209A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lastRenderedPageBreak/>
              <w:t>38</w:t>
            </w:r>
          </w:p>
        </w:tc>
        <w:tc>
          <w:tcPr>
            <w:tcW w:w="1701" w:type="dxa"/>
            <w:hideMark/>
          </w:tcPr>
          <w:p w14:paraId="62BCA05D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Evening Brown</w:t>
            </w:r>
          </w:p>
        </w:tc>
        <w:tc>
          <w:tcPr>
            <w:tcW w:w="2977" w:type="dxa"/>
            <w:hideMark/>
          </w:tcPr>
          <w:p w14:paraId="7961099E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Melanitis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leda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1758)</w:t>
            </w:r>
          </w:p>
        </w:tc>
        <w:tc>
          <w:tcPr>
            <w:tcW w:w="1417" w:type="dxa"/>
            <w:hideMark/>
          </w:tcPr>
          <w:p w14:paraId="1ABAD994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0D39BAE4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7AC3722C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37000EC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1843A776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74C83E72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10CDD27F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39</w:t>
            </w:r>
          </w:p>
        </w:tc>
        <w:tc>
          <w:tcPr>
            <w:tcW w:w="1701" w:type="dxa"/>
            <w:hideMark/>
          </w:tcPr>
          <w:p w14:paraId="43110E28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Castor</w:t>
            </w:r>
          </w:p>
        </w:tc>
        <w:tc>
          <w:tcPr>
            <w:tcW w:w="2977" w:type="dxa"/>
            <w:hideMark/>
          </w:tcPr>
          <w:p w14:paraId="0058DAF8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Ariadne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merione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(Cramer, 1777)</w:t>
            </w:r>
          </w:p>
        </w:tc>
        <w:tc>
          <w:tcPr>
            <w:tcW w:w="1417" w:type="dxa"/>
            <w:hideMark/>
          </w:tcPr>
          <w:p w14:paraId="6BD505AD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6647B6C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683C0553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61A525DB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17AA2132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0766A9" w:rsidRPr="008F1170" w14:paraId="6F6C5077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41109FF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40</w:t>
            </w:r>
          </w:p>
        </w:tc>
        <w:tc>
          <w:tcPr>
            <w:tcW w:w="1701" w:type="dxa"/>
            <w:hideMark/>
          </w:tcPr>
          <w:p w14:paraId="35D586A5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Tawny Coster</w:t>
            </w:r>
          </w:p>
        </w:tc>
        <w:tc>
          <w:tcPr>
            <w:tcW w:w="2977" w:type="dxa"/>
            <w:hideMark/>
          </w:tcPr>
          <w:p w14:paraId="5B9B3F75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Acraea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violae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Fabricius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1793)</w:t>
            </w:r>
          </w:p>
        </w:tc>
        <w:tc>
          <w:tcPr>
            <w:tcW w:w="1417" w:type="dxa"/>
            <w:hideMark/>
          </w:tcPr>
          <w:p w14:paraId="6DDE4B56" w14:textId="77777777" w:rsidR="000766A9" w:rsidRPr="008F1170" w:rsidRDefault="000766A9" w:rsidP="006648D3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03FD084C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1D340E5F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71182647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468174D8" w14:textId="77777777" w:rsidR="000766A9" w:rsidRPr="008F1170" w:rsidRDefault="000766A9" w:rsidP="006648D3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E34401" w:rsidRPr="008F1170" w14:paraId="5A85D255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</w:tcPr>
          <w:p w14:paraId="2374CA99" w14:textId="072DE9B0" w:rsidR="00E34401" w:rsidRPr="008F1170" w:rsidRDefault="00E34401" w:rsidP="00E34401">
            <w:pPr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41</w:t>
            </w:r>
          </w:p>
        </w:tc>
        <w:tc>
          <w:tcPr>
            <w:tcW w:w="1701" w:type="dxa"/>
          </w:tcPr>
          <w:p w14:paraId="528D14E4" w14:textId="0689C29B" w:rsidR="00E34401" w:rsidRPr="008F1170" w:rsidRDefault="00E34401" w:rsidP="00E34401">
            <w:pPr>
              <w:rPr>
                <w:rFonts w:ascii="Times New Roman"/>
                <w:color w:val="1F1F1F"/>
                <w:sz w:val="20"/>
                <w:bdr w:val="none" w:sz="0" w:space="0" w:color="auto" w:frame="1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Commander</w:t>
            </w:r>
          </w:p>
        </w:tc>
        <w:tc>
          <w:tcPr>
            <w:tcW w:w="2977" w:type="dxa"/>
          </w:tcPr>
          <w:p w14:paraId="09674958" w14:textId="0D51EA44" w:rsidR="00E34401" w:rsidRPr="008F1170" w:rsidRDefault="00E34401" w:rsidP="00E34401">
            <w:pPr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Moduza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procris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(Cramer, 1777)</w:t>
            </w:r>
          </w:p>
        </w:tc>
        <w:tc>
          <w:tcPr>
            <w:tcW w:w="1417" w:type="dxa"/>
          </w:tcPr>
          <w:p w14:paraId="5A7578A1" w14:textId="1A94E6A2" w:rsidR="00E34401" w:rsidRPr="008F1170" w:rsidRDefault="00E34401" w:rsidP="00E34401">
            <w:pPr>
              <w:rPr>
                <w:rFonts w:ascii="Times New Roman"/>
                <w:color w:val="1F1F1F"/>
                <w:sz w:val="20"/>
                <w:bdr w:val="none" w:sz="0" w:space="0" w:color="auto" w:frame="1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</w:tcPr>
          <w:p w14:paraId="67A19326" w14:textId="076AA9BB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  <w:bdr w:val="none" w:sz="0" w:space="0" w:color="auto" w:frame="1"/>
              </w:rPr>
            </w:pPr>
            <w:r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</w:tcPr>
          <w:p w14:paraId="3C9710C4" w14:textId="21FE2588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  <w:bdr w:val="none" w:sz="0" w:space="0" w:color="auto" w:frame="1"/>
              </w:rPr>
            </w:pPr>
            <w:r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</w:tcPr>
          <w:p w14:paraId="0A6B01A1" w14:textId="2DF28788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  <w:bdr w:val="none" w:sz="0" w:space="0" w:color="auto" w:frame="1"/>
              </w:rPr>
            </w:pPr>
            <w:r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</w:tcPr>
          <w:p w14:paraId="462A2979" w14:textId="4C463DEE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  <w:bdr w:val="none" w:sz="0" w:space="0" w:color="auto" w:frame="1"/>
              </w:rPr>
            </w:pPr>
            <w:r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E34401" w:rsidRPr="008F1170" w14:paraId="06BCBC90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5769D0ED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42</w:t>
            </w:r>
          </w:p>
        </w:tc>
        <w:tc>
          <w:tcPr>
            <w:tcW w:w="1701" w:type="dxa"/>
            <w:hideMark/>
          </w:tcPr>
          <w:p w14:paraId="1180F642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Sailer</w:t>
            </w:r>
          </w:p>
        </w:tc>
        <w:tc>
          <w:tcPr>
            <w:tcW w:w="2977" w:type="dxa"/>
            <w:hideMark/>
          </w:tcPr>
          <w:p w14:paraId="1B73F382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Neptis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hylas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1758)</w:t>
            </w:r>
          </w:p>
        </w:tc>
        <w:tc>
          <w:tcPr>
            <w:tcW w:w="1417" w:type="dxa"/>
            <w:hideMark/>
          </w:tcPr>
          <w:p w14:paraId="4A51782D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327C27CC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600F8198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4DEB7ECE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5E6C95D4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E34401" w:rsidRPr="008F1170" w14:paraId="4613E5B1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119A8BED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43</w:t>
            </w:r>
          </w:p>
        </w:tc>
        <w:tc>
          <w:tcPr>
            <w:tcW w:w="1701" w:type="dxa"/>
            <w:hideMark/>
          </w:tcPr>
          <w:p w14:paraId="70F6ABA2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Common Baron</w:t>
            </w:r>
          </w:p>
        </w:tc>
        <w:tc>
          <w:tcPr>
            <w:tcW w:w="2977" w:type="dxa"/>
            <w:hideMark/>
          </w:tcPr>
          <w:p w14:paraId="422349F5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Euthalia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aconthea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(Cramer, 1777)</w:t>
            </w:r>
          </w:p>
        </w:tc>
        <w:tc>
          <w:tcPr>
            <w:tcW w:w="1417" w:type="dxa"/>
            <w:hideMark/>
          </w:tcPr>
          <w:p w14:paraId="5ED90941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4744E6DE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3959ADD6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406EC6C1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74CBB60C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E34401" w:rsidRPr="008F1170" w14:paraId="5F383DAE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045F908B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44</w:t>
            </w:r>
          </w:p>
        </w:tc>
        <w:tc>
          <w:tcPr>
            <w:tcW w:w="1701" w:type="dxa"/>
            <w:hideMark/>
          </w:tcPr>
          <w:p w14:paraId="6138E4C8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Baronet</w:t>
            </w:r>
          </w:p>
        </w:tc>
        <w:tc>
          <w:tcPr>
            <w:tcW w:w="2977" w:type="dxa"/>
            <w:hideMark/>
          </w:tcPr>
          <w:p w14:paraId="5EADC703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Euthalia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nais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(Forster, 1771)</w:t>
            </w:r>
          </w:p>
        </w:tc>
        <w:tc>
          <w:tcPr>
            <w:tcW w:w="1417" w:type="dxa"/>
            <w:hideMark/>
          </w:tcPr>
          <w:p w14:paraId="4BB8AFAE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07388E24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1FB1AC15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7E237386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3113C9FA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E34401" w:rsidRPr="008F1170" w14:paraId="5ABFE810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0BA32F74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45</w:t>
            </w:r>
          </w:p>
        </w:tc>
        <w:tc>
          <w:tcPr>
            <w:tcW w:w="1701" w:type="dxa"/>
            <w:hideMark/>
          </w:tcPr>
          <w:p w14:paraId="0E60368E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Painted Lady</w:t>
            </w:r>
          </w:p>
        </w:tc>
        <w:tc>
          <w:tcPr>
            <w:tcW w:w="2977" w:type="dxa"/>
            <w:hideMark/>
          </w:tcPr>
          <w:p w14:paraId="1C19AF05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Vanessa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cardui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1758)</w:t>
            </w:r>
          </w:p>
        </w:tc>
        <w:tc>
          <w:tcPr>
            <w:tcW w:w="1417" w:type="dxa"/>
            <w:hideMark/>
          </w:tcPr>
          <w:p w14:paraId="205C0698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0575BC68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10C98454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1DE633E1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2360FC68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E34401" w:rsidRPr="008F1170" w14:paraId="5A43011A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0F369631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46</w:t>
            </w:r>
          </w:p>
        </w:tc>
        <w:tc>
          <w:tcPr>
            <w:tcW w:w="1701" w:type="dxa"/>
            <w:hideMark/>
          </w:tcPr>
          <w:p w14:paraId="3C2C8A40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Grey Pansy</w:t>
            </w:r>
          </w:p>
        </w:tc>
        <w:tc>
          <w:tcPr>
            <w:tcW w:w="2977" w:type="dxa"/>
            <w:hideMark/>
          </w:tcPr>
          <w:p w14:paraId="13C098C9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Junonia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atlites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1763)</w:t>
            </w:r>
          </w:p>
        </w:tc>
        <w:tc>
          <w:tcPr>
            <w:tcW w:w="1417" w:type="dxa"/>
            <w:hideMark/>
          </w:tcPr>
          <w:p w14:paraId="5EB22132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72B0749F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7676E275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49DA9585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61A6E243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E34401" w:rsidRPr="008F1170" w14:paraId="09198334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578E1757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47</w:t>
            </w:r>
          </w:p>
        </w:tc>
        <w:tc>
          <w:tcPr>
            <w:tcW w:w="1701" w:type="dxa"/>
            <w:hideMark/>
          </w:tcPr>
          <w:p w14:paraId="012236BB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Peacock Pansy</w:t>
            </w:r>
          </w:p>
        </w:tc>
        <w:tc>
          <w:tcPr>
            <w:tcW w:w="2977" w:type="dxa"/>
            <w:hideMark/>
          </w:tcPr>
          <w:p w14:paraId="189A5A69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Junonia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almana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1758)</w:t>
            </w:r>
          </w:p>
        </w:tc>
        <w:tc>
          <w:tcPr>
            <w:tcW w:w="1417" w:type="dxa"/>
            <w:hideMark/>
          </w:tcPr>
          <w:p w14:paraId="748B23A4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18E34A72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62ABBD05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717F5F33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3E74276E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E34401" w:rsidRPr="008F1170" w14:paraId="07147FFE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32CB0602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48</w:t>
            </w:r>
          </w:p>
        </w:tc>
        <w:tc>
          <w:tcPr>
            <w:tcW w:w="1701" w:type="dxa"/>
            <w:hideMark/>
          </w:tcPr>
          <w:p w14:paraId="31B24355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Yellow Pansy</w:t>
            </w:r>
          </w:p>
        </w:tc>
        <w:tc>
          <w:tcPr>
            <w:tcW w:w="2977" w:type="dxa"/>
            <w:hideMark/>
          </w:tcPr>
          <w:p w14:paraId="1ECDEE18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Junonia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hierta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Fabricius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, 1798)</w:t>
            </w:r>
          </w:p>
        </w:tc>
        <w:tc>
          <w:tcPr>
            <w:tcW w:w="1417" w:type="dxa"/>
            <w:hideMark/>
          </w:tcPr>
          <w:p w14:paraId="5D33DCDE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29AD1BCC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71103134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153C9EC4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51A376E1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E34401" w:rsidRPr="008F1170" w14:paraId="2922DF0A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387ED61E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49</w:t>
            </w:r>
          </w:p>
        </w:tc>
        <w:tc>
          <w:tcPr>
            <w:tcW w:w="1701" w:type="dxa"/>
            <w:hideMark/>
          </w:tcPr>
          <w:p w14:paraId="74E90221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Chocolate Pansy</w:t>
            </w:r>
          </w:p>
        </w:tc>
        <w:tc>
          <w:tcPr>
            <w:tcW w:w="2977" w:type="dxa"/>
            <w:hideMark/>
          </w:tcPr>
          <w:p w14:paraId="2A03A5E6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Junonia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iphita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(Cramer, 1779)</w:t>
            </w:r>
          </w:p>
        </w:tc>
        <w:tc>
          <w:tcPr>
            <w:tcW w:w="1417" w:type="dxa"/>
            <w:hideMark/>
          </w:tcPr>
          <w:p w14:paraId="69003069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474E0D67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1864F96B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74C13EE8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34973D99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E34401" w:rsidRPr="008F1170" w14:paraId="356096BB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39D34EE9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50</w:t>
            </w:r>
          </w:p>
        </w:tc>
        <w:tc>
          <w:tcPr>
            <w:tcW w:w="1701" w:type="dxa"/>
            <w:hideMark/>
          </w:tcPr>
          <w:p w14:paraId="7A871709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Blue Pansy</w:t>
            </w:r>
          </w:p>
        </w:tc>
        <w:tc>
          <w:tcPr>
            <w:tcW w:w="2977" w:type="dxa"/>
            <w:hideMark/>
          </w:tcPr>
          <w:p w14:paraId="2B8B9EAB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Junonia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orithya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1758)</w:t>
            </w:r>
          </w:p>
        </w:tc>
        <w:tc>
          <w:tcPr>
            <w:tcW w:w="1417" w:type="dxa"/>
            <w:hideMark/>
          </w:tcPr>
          <w:p w14:paraId="2652DD44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53FF36B2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00E21EF6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-</w:t>
            </w:r>
          </w:p>
        </w:tc>
        <w:tc>
          <w:tcPr>
            <w:tcW w:w="567" w:type="dxa"/>
            <w:vAlign w:val="center"/>
            <w:hideMark/>
          </w:tcPr>
          <w:p w14:paraId="7DCA841A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5D3AD740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E34401" w:rsidRPr="008F1170" w14:paraId="2A98CF6B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55834DA9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51</w:t>
            </w:r>
          </w:p>
        </w:tc>
        <w:tc>
          <w:tcPr>
            <w:tcW w:w="1701" w:type="dxa"/>
            <w:hideMark/>
          </w:tcPr>
          <w:p w14:paraId="29474269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Lemon Pansy</w:t>
            </w:r>
          </w:p>
        </w:tc>
        <w:tc>
          <w:tcPr>
            <w:tcW w:w="2977" w:type="dxa"/>
            <w:hideMark/>
          </w:tcPr>
          <w:p w14:paraId="2DCB6CD8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Junonia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lemonias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1758)</w:t>
            </w:r>
          </w:p>
        </w:tc>
        <w:tc>
          <w:tcPr>
            <w:tcW w:w="1417" w:type="dxa"/>
            <w:hideMark/>
          </w:tcPr>
          <w:p w14:paraId="701B64DF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65F9A703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3588FC6D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6348AF5F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767CBE2E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E34401" w:rsidRPr="008F1170" w14:paraId="0EBEF0BD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4359F424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52</w:t>
            </w:r>
          </w:p>
        </w:tc>
        <w:tc>
          <w:tcPr>
            <w:tcW w:w="1701" w:type="dxa"/>
            <w:hideMark/>
          </w:tcPr>
          <w:p w14:paraId="6CF7F2B9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Great 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Eggfly</w:t>
            </w:r>
            <w:proofErr w:type="spellEnd"/>
          </w:p>
        </w:tc>
        <w:tc>
          <w:tcPr>
            <w:tcW w:w="2977" w:type="dxa"/>
            <w:hideMark/>
          </w:tcPr>
          <w:p w14:paraId="7F27A7C0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Hypolimnas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bolina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1758)</w:t>
            </w:r>
          </w:p>
        </w:tc>
        <w:tc>
          <w:tcPr>
            <w:tcW w:w="1417" w:type="dxa"/>
            <w:hideMark/>
          </w:tcPr>
          <w:p w14:paraId="2F5B7D64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63E63CEB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12BBEA2D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4E137BEA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5C85A95B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E34401" w:rsidRPr="008F1170" w14:paraId="4AD5581D" w14:textId="77777777" w:rsidTr="0023590B">
        <w:trPr>
          <w:gridAfter w:val="1"/>
          <w:wAfter w:w="9" w:type="dxa"/>
        </w:trPr>
        <w:tc>
          <w:tcPr>
            <w:tcW w:w="567" w:type="dxa"/>
            <w:vAlign w:val="center"/>
            <w:hideMark/>
          </w:tcPr>
          <w:p w14:paraId="4E262C9F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b/>
                <w:bCs/>
                <w:color w:val="1F1F1F"/>
                <w:sz w:val="20"/>
                <w:bdr w:val="none" w:sz="0" w:space="0" w:color="auto" w:frame="1"/>
              </w:rPr>
              <w:t>53</w:t>
            </w:r>
          </w:p>
        </w:tc>
        <w:tc>
          <w:tcPr>
            <w:tcW w:w="1701" w:type="dxa"/>
            <w:hideMark/>
          </w:tcPr>
          <w:p w14:paraId="298A9ED0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Danaid </w:t>
            </w: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Eggfly</w:t>
            </w:r>
            <w:proofErr w:type="spellEnd"/>
          </w:p>
        </w:tc>
        <w:tc>
          <w:tcPr>
            <w:tcW w:w="2977" w:type="dxa"/>
            <w:hideMark/>
          </w:tcPr>
          <w:p w14:paraId="45FB5D3D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Hypolimnas</w:t>
            </w:r>
            <w:proofErr w:type="spellEnd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 xml:space="preserve"> </w:t>
            </w:r>
            <w:proofErr w:type="spellStart"/>
            <w:r w:rsidRPr="008F1170">
              <w:rPr>
                <w:rFonts w:ascii="Times New Roman"/>
                <w:i/>
                <w:iCs/>
                <w:color w:val="1F1F1F"/>
                <w:sz w:val="20"/>
                <w:bdr w:val="none" w:sz="0" w:space="0" w:color="auto" w:frame="1"/>
              </w:rPr>
              <w:t>misippus</w:t>
            </w:r>
            <w:proofErr w:type="spellEnd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 xml:space="preserve"> (Linnaeus, 1764)</w:t>
            </w:r>
          </w:p>
        </w:tc>
        <w:tc>
          <w:tcPr>
            <w:tcW w:w="1417" w:type="dxa"/>
            <w:hideMark/>
          </w:tcPr>
          <w:p w14:paraId="5734D888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</w:rPr>
            </w:pPr>
            <w:proofErr w:type="spellStart"/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Nymphalidae</w:t>
            </w:r>
            <w:proofErr w:type="spellEnd"/>
          </w:p>
        </w:tc>
        <w:tc>
          <w:tcPr>
            <w:tcW w:w="467" w:type="dxa"/>
            <w:vAlign w:val="center"/>
            <w:hideMark/>
          </w:tcPr>
          <w:p w14:paraId="2163BE69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0A8C964B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67" w:type="dxa"/>
            <w:vAlign w:val="center"/>
            <w:hideMark/>
          </w:tcPr>
          <w:p w14:paraId="4E6E6E0C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  <w:tc>
          <w:tcPr>
            <w:tcW w:w="525" w:type="dxa"/>
            <w:vAlign w:val="center"/>
            <w:hideMark/>
          </w:tcPr>
          <w:p w14:paraId="7D80A20A" w14:textId="77777777" w:rsidR="00E34401" w:rsidRPr="008F1170" w:rsidRDefault="00E34401" w:rsidP="00E34401">
            <w:pPr>
              <w:jc w:val="center"/>
              <w:rPr>
                <w:rFonts w:ascii="Times New Roman"/>
                <w:color w:val="1F1F1F"/>
                <w:sz w:val="20"/>
              </w:rPr>
            </w:pPr>
            <w:r w:rsidRPr="008F1170">
              <w:rPr>
                <w:rFonts w:ascii="Times New Roman"/>
                <w:color w:val="1F1F1F"/>
                <w:sz w:val="20"/>
                <w:bdr w:val="none" w:sz="0" w:space="0" w:color="auto" w:frame="1"/>
              </w:rPr>
              <w:t>+</w:t>
            </w:r>
          </w:p>
        </w:tc>
      </w:tr>
      <w:tr w:rsidR="00E34401" w:rsidRPr="008F1170" w14:paraId="67019069" w14:textId="77777777" w:rsidTr="0023590B">
        <w:tc>
          <w:tcPr>
            <w:tcW w:w="8797" w:type="dxa"/>
            <w:gridSpan w:val="9"/>
            <w:vAlign w:val="center"/>
          </w:tcPr>
          <w:p w14:paraId="75A21B63" w14:textId="77777777" w:rsidR="00E34401" w:rsidRPr="008F1170" w:rsidRDefault="00E34401" w:rsidP="00E34401">
            <w:pPr>
              <w:rPr>
                <w:rFonts w:ascii="Times New Roman"/>
                <w:color w:val="1F1F1F"/>
                <w:sz w:val="20"/>
                <w:bdr w:val="none" w:sz="0" w:space="0" w:color="auto" w:frame="1"/>
              </w:rPr>
            </w:pPr>
            <w:r w:rsidRPr="008F1170">
              <w:rPr>
                <w:rFonts w:ascii="Times New Roman"/>
                <w:b/>
                <w:bCs/>
                <w:sz w:val="20"/>
              </w:rPr>
              <w:t xml:space="preserve">S stands for Summer season; M stands for Monsoon season; P stands for Post-monsoon season; W stands for Winter season; + sign represents presence; – sign represents absence of butterfly species. </w:t>
            </w:r>
          </w:p>
        </w:tc>
      </w:tr>
    </w:tbl>
    <w:p w14:paraId="61567BA3" w14:textId="77777777" w:rsidR="000766A9" w:rsidRDefault="000766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7754D10" w14:textId="58617EF6" w:rsidR="000546E8" w:rsidRDefault="005303A9" w:rsidP="0023590B">
      <w:pPr>
        <w:pStyle w:val="NormalWeb"/>
        <w:spacing w:line="276" w:lineRule="auto"/>
        <w:ind w:left="142"/>
        <w:jc w:val="both"/>
      </w:pPr>
      <w:r>
        <w:t>Present</w:t>
      </w:r>
      <w:r w:rsidRPr="00F21D5B">
        <w:t xml:space="preserve"> analysis </w:t>
      </w:r>
      <w:r w:rsidR="002C3322">
        <w:t xml:space="preserve">was </w:t>
      </w:r>
      <w:r w:rsidRPr="00F21D5B">
        <w:t xml:space="preserve">revealed seasonal variation in species richness. The Summer season showed lowest overall diversity i.e., those in the </w:t>
      </w:r>
      <w:proofErr w:type="spellStart"/>
      <w:r w:rsidRPr="00F21D5B">
        <w:t>Lycaenidae</w:t>
      </w:r>
      <w:proofErr w:type="spellEnd"/>
      <w:r w:rsidRPr="00F21D5B">
        <w:t xml:space="preserve"> family. However, ecosystem showed a strong recovery during the monsoon. This was likely due to increased rainfall which helped restore </w:t>
      </w:r>
      <w:r w:rsidR="00D0344D">
        <w:t xml:space="preserve">plant </w:t>
      </w:r>
      <w:r w:rsidRPr="00F21D5B">
        <w:t xml:space="preserve">vegetation. This, in turn, led to return of species such as Spot Swordtail and Common Wanderer. The post-monsoon season </w:t>
      </w:r>
      <w:r w:rsidR="002C3322">
        <w:t xml:space="preserve">was </w:t>
      </w:r>
      <w:r w:rsidR="001E5DAC">
        <w:t xml:space="preserve">observed as biological high point with a </w:t>
      </w:r>
      <w:r w:rsidR="002C3322">
        <w:t>high</w:t>
      </w:r>
      <w:r w:rsidRPr="00F21D5B">
        <w:t xml:space="preserve"> species</w:t>
      </w:r>
      <w:r w:rsidR="002C3322">
        <w:t xml:space="preserve"> density</w:t>
      </w:r>
      <w:r w:rsidR="000949DE">
        <w:t xml:space="preserve"> (5</w:t>
      </w:r>
      <w:r w:rsidR="00E34401">
        <w:t>3</w:t>
      </w:r>
      <w:r w:rsidR="000949DE">
        <w:t xml:space="preserve"> Species)</w:t>
      </w:r>
      <w:r w:rsidRPr="00F21D5B">
        <w:t>. This indicates that it is most suitable time for butterfly activity.</w:t>
      </w:r>
      <w:r>
        <w:t xml:space="preserve"> </w:t>
      </w:r>
      <w:r w:rsidRPr="00F21D5B">
        <w:t xml:space="preserve">Present data revealed different levels of ecological elasticity among observed species. The Lime Butterfly </w:t>
      </w:r>
      <w:r w:rsidRPr="00F21D5B">
        <w:rPr>
          <w:i/>
          <w:iCs/>
        </w:rPr>
        <w:t>(</w:t>
      </w:r>
      <w:proofErr w:type="spellStart"/>
      <w:r w:rsidRPr="00F21D5B">
        <w:rPr>
          <w:i/>
          <w:iCs/>
        </w:rPr>
        <w:t>Papilio</w:t>
      </w:r>
      <w:proofErr w:type="spellEnd"/>
      <w:r w:rsidRPr="00F21D5B">
        <w:rPr>
          <w:i/>
          <w:iCs/>
        </w:rPr>
        <w:t xml:space="preserve"> </w:t>
      </w:r>
      <w:proofErr w:type="spellStart"/>
      <w:r w:rsidRPr="00F21D5B">
        <w:rPr>
          <w:i/>
          <w:iCs/>
        </w:rPr>
        <w:t>demoleus</w:t>
      </w:r>
      <w:proofErr w:type="spellEnd"/>
      <w:r w:rsidRPr="00F21D5B">
        <w:t>) and Common Emigrant (</w:t>
      </w:r>
      <w:proofErr w:type="spellStart"/>
      <w:r w:rsidRPr="00F21D5B">
        <w:rPr>
          <w:i/>
          <w:iCs/>
        </w:rPr>
        <w:t>Catopsilia</w:t>
      </w:r>
      <w:proofErr w:type="spellEnd"/>
      <w:r w:rsidRPr="00F21D5B">
        <w:rPr>
          <w:i/>
          <w:iCs/>
        </w:rPr>
        <w:t xml:space="preserve"> </w:t>
      </w:r>
      <w:proofErr w:type="spellStart"/>
      <w:r w:rsidRPr="00F21D5B">
        <w:rPr>
          <w:i/>
          <w:iCs/>
        </w:rPr>
        <w:t>pomona</w:t>
      </w:r>
      <w:proofErr w:type="spellEnd"/>
      <w:r w:rsidRPr="00F21D5B">
        <w:t xml:space="preserve">) showed high adaptability and remained present across all four seasons despite climatic changes. In contrast, some species </w:t>
      </w:r>
      <w:r w:rsidR="002C3322">
        <w:t xml:space="preserve">were </w:t>
      </w:r>
      <w:r w:rsidRPr="00F21D5B">
        <w:t xml:space="preserve">displayed distinct phenological patterns, e.g., Blue Mormon and Common Banded Peacock were absent during Summer and Monsoon and only appeared during the cooler Post-monsoon and Winter months. Notably, </w:t>
      </w:r>
      <w:r w:rsidR="002C3322">
        <w:t>Winter</w:t>
      </w:r>
      <w:r w:rsidRPr="00F21D5B">
        <w:t xml:space="preserve"> </w:t>
      </w:r>
      <w:r w:rsidR="002C3322">
        <w:t xml:space="preserve">season </w:t>
      </w:r>
      <w:r w:rsidR="00D0344D">
        <w:t xml:space="preserve">was also </w:t>
      </w:r>
      <w:r w:rsidRPr="00F21D5B">
        <w:t xml:space="preserve">supported </w:t>
      </w:r>
      <w:r w:rsidR="00D0344D">
        <w:t>significant</w:t>
      </w:r>
      <w:r w:rsidRPr="00F21D5B">
        <w:t xml:space="preserve"> diversity</w:t>
      </w:r>
      <w:r w:rsidR="00D0344D">
        <w:t xml:space="preserve"> (5</w:t>
      </w:r>
      <w:r w:rsidR="00E34401">
        <w:t>1</w:t>
      </w:r>
      <w:r w:rsidR="00D0344D">
        <w:t xml:space="preserve"> Species)</w:t>
      </w:r>
      <w:r w:rsidRPr="00F21D5B">
        <w:t xml:space="preserve">. Further, we also noted the disappearance of certain </w:t>
      </w:r>
      <w:proofErr w:type="spellStart"/>
      <w:r w:rsidRPr="00F21D5B">
        <w:t>Hesperiids</w:t>
      </w:r>
      <w:proofErr w:type="spellEnd"/>
      <w:r w:rsidRPr="00F21D5B">
        <w:t xml:space="preserve"> (such as Brown Awl) which had been active in previous wet seasons.</w:t>
      </w:r>
      <w:r w:rsidR="000546E8">
        <w:t xml:space="preserve"> </w:t>
      </w:r>
      <w:r w:rsidRPr="00F21D5B">
        <w:t>Diversity peaks after the monsoon (September–November) due to renewed vegetation and nectar sources</w:t>
      </w:r>
      <w:r>
        <w:t xml:space="preserve"> was noted by them.</w:t>
      </w:r>
      <w:r w:rsidRPr="00F21D5B">
        <w:t xml:space="preserve"> </w:t>
      </w:r>
      <w:r>
        <w:t>As the w</w:t>
      </w:r>
      <w:r w:rsidRPr="00F21D5B">
        <w:t xml:space="preserve">inter causes a decline due to lower temperatures that slow metabolism and induce diapause. During summer, desiccation stress </w:t>
      </w:r>
      <w:r>
        <w:t>was</w:t>
      </w:r>
      <w:r w:rsidRPr="00F21D5B">
        <w:t xml:space="preserve"> high, but resilient species from the </w:t>
      </w:r>
      <w:proofErr w:type="spellStart"/>
      <w:r w:rsidRPr="00F21D5B">
        <w:t>Pieridae</w:t>
      </w:r>
      <w:proofErr w:type="spellEnd"/>
      <w:r w:rsidRPr="00F21D5B">
        <w:t xml:space="preserve"> and </w:t>
      </w:r>
      <w:proofErr w:type="spellStart"/>
      <w:r w:rsidRPr="00F21D5B">
        <w:t>Nymphalidae</w:t>
      </w:r>
      <w:proofErr w:type="spellEnd"/>
      <w:r w:rsidRPr="00F21D5B">
        <w:t xml:space="preserve"> families often gather in riparian zones with available moisture. </w:t>
      </w:r>
    </w:p>
    <w:p w14:paraId="477AC6E1" w14:textId="2711127D" w:rsidR="004E0552" w:rsidRDefault="000546E8" w:rsidP="0023590B">
      <w:pPr>
        <w:pStyle w:val="NormalWeb"/>
        <w:spacing w:line="276" w:lineRule="auto"/>
        <w:ind w:left="142"/>
        <w:jc w:val="both"/>
      </w:pPr>
      <w:r w:rsidRPr="000546E8">
        <w:rPr>
          <w:lang w:val="en-IN"/>
        </w:rPr>
        <w:t xml:space="preserve">Naidu et al. </w:t>
      </w:r>
      <w:r>
        <w:rPr>
          <w:lang w:val="en-IN"/>
        </w:rPr>
        <w:t>(</w:t>
      </w:r>
      <w:r w:rsidRPr="000546E8">
        <w:rPr>
          <w:lang w:val="en-IN"/>
        </w:rPr>
        <w:t>2025</w:t>
      </w:r>
      <w:r>
        <w:rPr>
          <w:lang w:val="en-IN"/>
        </w:rPr>
        <w:t xml:space="preserve">) stated that </w:t>
      </w:r>
      <w:r w:rsidR="001E5DAC">
        <w:rPr>
          <w:lang w:val="en-IN"/>
        </w:rPr>
        <w:t>Chhattisgarh currently hosts</w:t>
      </w:r>
      <w:r w:rsidRPr="000546E8">
        <w:rPr>
          <w:lang w:val="en-IN"/>
        </w:rPr>
        <w:t xml:space="preserve"> 201 </w:t>
      </w:r>
      <w:r w:rsidR="006C5196" w:rsidRPr="000546E8">
        <w:rPr>
          <w:lang w:val="en-IN"/>
        </w:rPr>
        <w:t>butterfly</w:t>
      </w:r>
      <w:r>
        <w:rPr>
          <w:lang w:val="en-IN"/>
        </w:rPr>
        <w:t xml:space="preserve"> </w:t>
      </w:r>
      <w:r w:rsidRPr="000546E8">
        <w:rPr>
          <w:lang w:val="en-IN"/>
        </w:rPr>
        <w:t xml:space="preserve">species. </w:t>
      </w:r>
      <w:r w:rsidR="004E0552">
        <w:t xml:space="preserve">Earlier, </w:t>
      </w:r>
      <w:r w:rsidR="004E0552" w:rsidRPr="00F21D5B">
        <w:t>Sisodia (2019) provided updated checklist of 159 butterfly species from Chhattisgarh, derived from field data collected from 2013 to 2019 and a review of earlier studies. The</w:t>
      </w:r>
      <w:r w:rsidR="004E0552">
        <w:t>ir</w:t>
      </w:r>
      <w:r w:rsidR="004E0552" w:rsidRPr="00F21D5B">
        <w:t xml:space="preserve"> list </w:t>
      </w:r>
      <w:r w:rsidR="004E0552">
        <w:t xml:space="preserve">was </w:t>
      </w:r>
      <w:r w:rsidR="004E0552" w:rsidRPr="00F21D5B">
        <w:t>include</w:t>
      </w:r>
      <w:r w:rsidR="004E0552">
        <w:t>d</w:t>
      </w:r>
      <w:r w:rsidR="004E0552" w:rsidRPr="00F21D5B">
        <w:t xml:space="preserve"> 19 new species of which 8 are range extensions and 11 are confirmed sightings in the state. </w:t>
      </w:r>
      <w:r w:rsidR="004E0552">
        <w:t xml:space="preserve"> </w:t>
      </w:r>
      <w:r w:rsidR="005303A9" w:rsidRPr="00F21D5B">
        <w:t xml:space="preserve">Sinha et al. (2025) reported </w:t>
      </w:r>
      <w:r w:rsidR="006D0C27">
        <w:t>41</w:t>
      </w:r>
      <w:r w:rsidR="005303A9" w:rsidRPr="00F21D5B">
        <w:t xml:space="preserve"> butterfly species </w:t>
      </w:r>
      <w:r w:rsidR="00F00B9D">
        <w:t>(5</w:t>
      </w:r>
      <w:r w:rsidR="00F00B9D" w:rsidRPr="00F21D5B">
        <w:t xml:space="preserve"> families and 12 subfamilies</w:t>
      </w:r>
      <w:r w:rsidR="00F00B9D">
        <w:t xml:space="preserve">) </w:t>
      </w:r>
      <w:r w:rsidR="005303A9" w:rsidRPr="00F21D5B">
        <w:t>at Rabo Dam</w:t>
      </w:r>
      <w:r w:rsidR="00F00B9D">
        <w:t>, Raigarh</w:t>
      </w:r>
      <w:r w:rsidR="005303A9" w:rsidRPr="00F21D5B">
        <w:t>. Their findings were compared with previous studie</w:t>
      </w:r>
      <w:r w:rsidR="00F00B9D">
        <w:t xml:space="preserve">s and afterwards </w:t>
      </w:r>
      <w:r w:rsidR="005303A9" w:rsidRPr="00F21D5B">
        <w:t>the</w:t>
      </w:r>
      <w:r w:rsidR="00F00B9D">
        <w:t>y</w:t>
      </w:r>
      <w:r w:rsidR="005303A9" w:rsidRPr="00F21D5B">
        <w:t xml:space="preserve"> </w:t>
      </w:r>
      <w:r w:rsidR="005303A9" w:rsidRPr="00F21D5B">
        <w:lastRenderedPageBreak/>
        <w:t>creat</w:t>
      </w:r>
      <w:r w:rsidR="00F00B9D">
        <w:t>ed</w:t>
      </w:r>
      <w:r w:rsidR="005303A9" w:rsidRPr="00F21D5B">
        <w:t xml:space="preserve"> first dedicated butterfly checklist for Raigarh which includes 58 species</w:t>
      </w:r>
      <w:r w:rsidR="00F00B9D">
        <w:t xml:space="preserve"> </w:t>
      </w:r>
      <w:r w:rsidR="005303A9" w:rsidRPr="00F21D5B">
        <w:t xml:space="preserve">of which 17 </w:t>
      </w:r>
      <w:r w:rsidR="00F00B9D">
        <w:t>were</w:t>
      </w:r>
      <w:r w:rsidR="005303A9" w:rsidRPr="00F21D5B">
        <w:t xml:space="preserve"> </w:t>
      </w:r>
      <w:r w:rsidR="00F00B9D" w:rsidRPr="00F21D5B">
        <w:t>new</w:t>
      </w:r>
      <w:r w:rsidR="00F00B9D">
        <w:t>ly</w:t>
      </w:r>
      <w:r w:rsidR="005303A9" w:rsidRPr="00F21D5B">
        <w:t xml:space="preserve"> record</w:t>
      </w:r>
      <w:r w:rsidR="00F00B9D">
        <w:t>ed</w:t>
      </w:r>
      <w:r w:rsidR="005303A9" w:rsidRPr="00F21D5B">
        <w:t>.</w:t>
      </w:r>
      <w:r w:rsidR="004E0552">
        <w:t xml:space="preserve"> </w:t>
      </w:r>
    </w:p>
    <w:p w14:paraId="4CA740FB" w14:textId="55778694" w:rsidR="005303A9" w:rsidRDefault="001E5DAC" w:rsidP="0023590B">
      <w:pPr>
        <w:pStyle w:val="NormalWeb"/>
        <w:spacing w:line="276" w:lineRule="auto"/>
        <w:ind w:left="142"/>
        <w:jc w:val="both"/>
      </w:pPr>
      <w:r>
        <w:t xml:space="preserve">A phenological investigation was conducted at Kelo Dam Park and we have documented 53 species, with </w:t>
      </w:r>
      <w:proofErr w:type="spellStart"/>
      <w:r>
        <w:t>Nymphalidae</w:t>
      </w:r>
      <w:proofErr w:type="spellEnd"/>
      <w:r>
        <w:t xml:space="preserve"> being the most prevalent (20 species), succeeded by </w:t>
      </w:r>
      <w:proofErr w:type="spellStart"/>
      <w:r>
        <w:t>Lycaenidae</w:t>
      </w:r>
      <w:proofErr w:type="spellEnd"/>
      <w:r>
        <w:t xml:space="preserve"> (11), </w:t>
      </w:r>
      <w:proofErr w:type="spellStart"/>
      <w:r>
        <w:t>Pieridae</w:t>
      </w:r>
      <w:proofErr w:type="spellEnd"/>
      <w:r>
        <w:t xml:space="preserve"> (10), </w:t>
      </w:r>
      <w:proofErr w:type="spellStart"/>
      <w:r>
        <w:t>Papilionidae</w:t>
      </w:r>
      <w:proofErr w:type="spellEnd"/>
      <w:r>
        <w:t xml:space="preserve"> (9) and </w:t>
      </w:r>
      <w:proofErr w:type="spellStart"/>
      <w:r>
        <w:t>Hesperiidae</w:t>
      </w:r>
      <w:proofErr w:type="spellEnd"/>
      <w:r>
        <w:t xml:space="preserve"> (3) during present study</w:t>
      </w:r>
      <w:r w:rsidR="005303A9" w:rsidRPr="007A5366">
        <w:t>. The highest species richness was occurred during post-monsoon period possibly due to resource availability. Summer showed a sharp declined in diversity</w:t>
      </w:r>
      <w:r w:rsidR="008F0D3A">
        <w:t xml:space="preserve"> with 18 </w:t>
      </w:r>
      <w:r w:rsidR="00525168">
        <w:t>species</w:t>
      </w:r>
      <w:r w:rsidR="008F0D3A">
        <w:t xml:space="preserve"> only.</w:t>
      </w:r>
      <w:r w:rsidR="005303A9" w:rsidRPr="007A5366">
        <w:t xml:space="preserve"> </w:t>
      </w:r>
      <w:r w:rsidR="008F0D3A">
        <w:t>E</w:t>
      </w:r>
      <w:r w:rsidR="005303A9" w:rsidRPr="007A5366">
        <w:t xml:space="preserve">specially absence of </w:t>
      </w:r>
      <w:proofErr w:type="spellStart"/>
      <w:r w:rsidR="005303A9" w:rsidRPr="007A5366">
        <w:t>Lycaenidae</w:t>
      </w:r>
      <w:proofErr w:type="spellEnd"/>
      <w:r w:rsidR="005303A9" w:rsidRPr="007A5366">
        <w:t xml:space="preserve"> and </w:t>
      </w:r>
      <w:proofErr w:type="spellStart"/>
      <w:r w:rsidR="005303A9" w:rsidRPr="007A5366">
        <w:t>Hesperiidae</w:t>
      </w:r>
      <w:proofErr w:type="spellEnd"/>
      <w:r w:rsidR="005303A9" w:rsidRPr="007A5366">
        <w:t xml:space="preserve">. Some species in </w:t>
      </w:r>
      <w:proofErr w:type="spellStart"/>
      <w:r w:rsidR="005303A9" w:rsidRPr="007A5366">
        <w:t>Pieridae</w:t>
      </w:r>
      <w:proofErr w:type="spellEnd"/>
      <w:r w:rsidR="005303A9" w:rsidRPr="007A5366">
        <w:t xml:space="preserve"> and </w:t>
      </w:r>
      <w:proofErr w:type="spellStart"/>
      <w:r w:rsidR="005303A9" w:rsidRPr="007A5366">
        <w:t>Nymphalidae</w:t>
      </w:r>
      <w:proofErr w:type="spellEnd"/>
      <w:r w:rsidR="005303A9" w:rsidRPr="007A5366">
        <w:t xml:space="preserve"> remained active year-round, whereas others, such as </w:t>
      </w:r>
      <w:proofErr w:type="spellStart"/>
      <w:r w:rsidR="005303A9" w:rsidRPr="007A5366">
        <w:t>Papilio</w:t>
      </w:r>
      <w:proofErr w:type="spellEnd"/>
      <w:r w:rsidR="005303A9" w:rsidRPr="007A5366">
        <w:t xml:space="preserve"> </w:t>
      </w:r>
      <w:proofErr w:type="spellStart"/>
      <w:r w:rsidR="005303A9" w:rsidRPr="007A5366">
        <w:t>polymnestor</w:t>
      </w:r>
      <w:proofErr w:type="spellEnd"/>
      <w:r w:rsidR="005303A9" w:rsidRPr="007A5366">
        <w:t xml:space="preserve"> and </w:t>
      </w:r>
      <w:proofErr w:type="spellStart"/>
      <w:r w:rsidR="005303A9" w:rsidRPr="007A5366">
        <w:t>Junonia</w:t>
      </w:r>
      <w:proofErr w:type="spellEnd"/>
      <w:r w:rsidR="005303A9" w:rsidRPr="007A5366">
        <w:t xml:space="preserve"> </w:t>
      </w:r>
      <w:proofErr w:type="spellStart"/>
      <w:r w:rsidR="005303A9" w:rsidRPr="007A5366">
        <w:t>orithya</w:t>
      </w:r>
      <w:proofErr w:type="spellEnd"/>
      <w:r w:rsidR="005303A9" w:rsidRPr="007A5366">
        <w:t xml:space="preserve">, were seasonal, appearing only after the monsoon and during winter. Therefore, present research confirms that butterflies are valuable bio-indicators for assessing forest health nearby study site during rapid industrialization in </w:t>
      </w:r>
      <w:proofErr w:type="spellStart"/>
      <w:r w:rsidR="005303A9" w:rsidRPr="007A5366">
        <w:t>Raigrah</w:t>
      </w:r>
      <w:proofErr w:type="spellEnd"/>
      <w:r w:rsidR="005303A9" w:rsidRPr="007A5366">
        <w:t xml:space="preserve"> District.</w:t>
      </w:r>
      <w:r w:rsidR="005303A9">
        <w:t xml:space="preserve"> </w:t>
      </w:r>
    </w:p>
    <w:p w14:paraId="00000037" w14:textId="77777777" w:rsidR="00A66350" w:rsidRDefault="00765F32" w:rsidP="0023590B">
      <w:pP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CONCLUSION </w:t>
      </w:r>
    </w:p>
    <w:p w14:paraId="60004241" w14:textId="77777777" w:rsidR="009075E7" w:rsidRDefault="00765F32" w:rsidP="0023590B">
      <w:pPr>
        <w:spacing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366">
        <w:rPr>
          <w:rFonts w:ascii="Times New Roman" w:eastAsia="Times New Roman" w:hAnsi="Times New Roman" w:cs="Times New Roman"/>
          <w:sz w:val="24"/>
          <w:szCs w:val="24"/>
        </w:rPr>
        <w:t xml:space="preserve">The study of butterfly diversity in the Kelo Dam </w:t>
      </w:r>
      <w:r w:rsidR="0025093E" w:rsidRPr="007A5366">
        <w:rPr>
          <w:rFonts w:ascii="Times New Roman" w:eastAsia="Times New Roman" w:hAnsi="Times New Roman" w:cs="Times New Roman"/>
          <w:sz w:val="24"/>
          <w:szCs w:val="24"/>
        </w:rPr>
        <w:t xml:space="preserve">Park </w:t>
      </w:r>
      <w:r w:rsidRPr="007A5366">
        <w:rPr>
          <w:rFonts w:ascii="Times New Roman" w:eastAsia="Times New Roman" w:hAnsi="Times New Roman" w:cs="Times New Roman"/>
          <w:sz w:val="24"/>
          <w:szCs w:val="24"/>
        </w:rPr>
        <w:t xml:space="preserve">exhibited its role as critical ecological </w:t>
      </w:r>
      <w:r w:rsidR="0025093E" w:rsidRPr="007A5366">
        <w:rPr>
          <w:rFonts w:ascii="Times New Roman" w:eastAsia="Times New Roman" w:hAnsi="Times New Roman" w:cs="Times New Roman"/>
          <w:sz w:val="24"/>
          <w:szCs w:val="24"/>
        </w:rPr>
        <w:t>region for butterflies</w:t>
      </w:r>
      <w:r w:rsidRPr="007A5366">
        <w:rPr>
          <w:rFonts w:ascii="Times New Roman" w:eastAsia="Times New Roman" w:hAnsi="Times New Roman" w:cs="Times New Roman"/>
          <w:sz w:val="24"/>
          <w:szCs w:val="24"/>
        </w:rPr>
        <w:t xml:space="preserve"> within </w:t>
      </w:r>
      <w:r w:rsidR="0025093E" w:rsidRPr="007A5366">
        <w:rPr>
          <w:rFonts w:ascii="Times New Roman" w:eastAsia="Arimo" w:hAnsi="Times New Roman" w:cs="Times New Roman"/>
          <w:sz w:val="24"/>
          <w:szCs w:val="24"/>
        </w:rPr>
        <w:t>D</w:t>
      </w:r>
      <w:r w:rsidRPr="007A5366">
        <w:rPr>
          <w:rFonts w:ascii="Times New Roman" w:eastAsia="Arimo" w:hAnsi="Times New Roman" w:cs="Times New Roman"/>
          <w:sz w:val="24"/>
          <w:szCs w:val="24"/>
        </w:rPr>
        <w:t xml:space="preserve">istrict </w:t>
      </w:r>
      <w:r w:rsidRPr="007A5366">
        <w:rPr>
          <w:rFonts w:ascii="Times New Roman" w:eastAsia="Times New Roman" w:hAnsi="Times New Roman" w:cs="Times New Roman"/>
          <w:sz w:val="24"/>
          <w:szCs w:val="24"/>
        </w:rPr>
        <w:t>Raigarh</w:t>
      </w:r>
      <w:r w:rsidR="007A5366">
        <w:rPr>
          <w:rFonts w:ascii="Times New Roman" w:eastAsia="Times New Roman" w:hAnsi="Times New Roman" w:cs="Times New Roman"/>
          <w:sz w:val="24"/>
          <w:szCs w:val="24"/>
        </w:rPr>
        <w:t xml:space="preserve"> under</w:t>
      </w:r>
      <w:r w:rsidRPr="007A5366">
        <w:rPr>
          <w:rFonts w:ascii="Times New Roman" w:eastAsia="Times New Roman" w:hAnsi="Times New Roman" w:cs="Times New Roman"/>
          <w:sz w:val="24"/>
          <w:szCs w:val="24"/>
        </w:rPr>
        <w:t xml:space="preserve"> Chhattisgarh</w:t>
      </w:r>
      <w:r w:rsidR="007A5366">
        <w:rPr>
          <w:rFonts w:ascii="Times New Roman" w:eastAsia="Times New Roman" w:hAnsi="Times New Roman" w:cs="Times New Roman"/>
          <w:sz w:val="24"/>
          <w:szCs w:val="24"/>
        </w:rPr>
        <w:t xml:space="preserve"> State</w:t>
      </w:r>
      <w:r w:rsidRPr="007A53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34401">
        <w:rPr>
          <w:rFonts w:ascii="Times New Roman" w:eastAsia="Times New Roman" w:hAnsi="Times New Roman" w:cs="Times New Roman"/>
          <w:sz w:val="24"/>
          <w:szCs w:val="24"/>
        </w:rPr>
        <w:t xml:space="preserve">A total of </w:t>
      </w:r>
      <w:r w:rsidR="00E34401" w:rsidRPr="007A5366">
        <w:rPr>
          <w:rFonts w:ascii="Times New Roman" w:eastAsia="Times New Roman" w:hAnsi="Times New Roman" w:cs="Times New Roman"/>
          <w:sz w:val="24"/>
          <w:szCs w:val="24"/>
        </w:rPr>
        <w:t>5</w:t>
      </w:r>
      <w:r w:rsidR="00E34401">
        <w:rPr>
          <w:rFonts w:ascii="Times New Roman" w:eastAsia="Times New Roman" w:hAnsi="Times New Roman" w:cs="Times New Roman"/>
          <w:sz w:val="24"/>
          <w:szCs w:val="24"/>
        </w:rPr>
        <w:t>3 butterfly species were documented</w:t>
      </w:r>
      <w:r w:rsidR="00E358A5">
        <w:rPr>
          <w:rFonts w:ascii="Times New Roman" w:eastAsia="Times New Roman" w:hAnsi="Times New Roman" w:cs="Times New Roman"/>
          <w:sz w:val="24"/>
          <w:szCs w:val="24"/>
        </w:rPr>
        <w:t xml:space="preserve"> from study area</w:t>
      </w:r>
      <w:r w:rsidR="00E34401" w:rsidRPr="007A536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5093E" w:rsidRPr="007A5366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 w:rsidR="00E34401" w:rsidRPr="007A5366">
        <w:rPr>
          <w:rFonts w:ascii="Times New Roman" w:eastAsia="Times New Roman" w:hAnsi="Times New Roman" w:cs="Times New Roman"/>
          <w:sz w:val="24"/>
          <w:szCs w:val="24"/>
        </w:rPr>
        <w:t>Nymphalidae</w:t>
      </w:r>
      <w:proofErr w:type="spellEnd"/>
      <w:r w:rsidR="00E34401">
        <w:rPr>
          <w:rFonts w:ascii="Times New Roman" w:eastAsia="Times New Roman" w:hAnsi="Times New Roman" w:cs="Times New Roman"/>
          <w:sz w:val="24"/>
          <w:szCs w:val="24"/>
        </w:rPr>
        <w:t xml:space="preserve"> family is noted as</w:t>
      </w:r>
      <w:r w:rsidR="00E358A5">
        <w:rPr>
          <w:rFonts w:ascii="Times New Roman" w:eastAsia="Times New Roman" w:hAnsi="Times New Roman" w:cs="Times New Roman"/>
          <w:sz w:val="24"/>
          <w:szCs w:val="24"/>
        </w:rPr>
        <w:t xml:space="preserve"> abundant availability in the ecosystems</w:t>
      </w:r>
      <w:r w:rsidR="00E3440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A5366">
        <w:rPr>
          <w:rFonts w:ascii="Times New Roman" w:eastAsia="Times New Roman" w:hAnsi="Times New Roman" w:cs="Times New Roman"/>
          <w:sz w:val="24"/>
          <w:szCs w:val="24"/>
        </w:rPr>
        <w:t>The phenological patterns reveal a distinct biological cycle as stress period in Summer, followed by recove</w:t>
      </w:r>
      <w:r w:rsidRPr="007A5366">
        <w:rPr>
          <w:rFonts w:ascii="Times New Roman" w:eastAsia="Times New Roman" w:hAnsi="Times New Roman" w:cs="Times New Roman"/>
          <w:sz w:val="24"/>
          <w:szCs w:val="24"/>
        </w:rPr>
        <w:t>ry during Monsoon with highest diversity in post-monsoon season. Species such as Lime Butterfly and Common Emigrant showed strong resilience to climatic change</w:t>
      </w:r>
      <w:r w:rsidR="007A5366" w:rsidRPr="007A5366">
        <w:rPr>
          <w:rFonts w:ascii="Times New Roman" w:eastAsia="Times New Roman" w:hAnsi="Times New Roman" w:cs="Times New Roman"/>
          <w:sz w:val="24"/>
          <w:szCs w:val="24"/>
        </w:rPr>
        <w:t>. In contrast, limited</w:t>
      </w:r>
      <w:r w:rsidRPr="007A5366">
        <w:rPr>
          <w:rFonts w:ascii="Times New Roman" w:eastAsia="Times New Roman" w:hAnsi="Times New Roman" w:cs="Times New Roman"/>
          <w:sz w:val="24"/>
          <w:szCs w:val="24"/>
        </w:rPr>
        <w:t xml:space="preserve"> distribution of species such as Blue Mormon</w:t>
      </w:r>
      <w:r w:rsidR="0025093E" w:rsidRPr="007A5366">
        <w:rPr>
          <w:rFonts w:ascii="Times New Roman" w:eastAsia="Times New Roman" w:hAnsi="Times New Roman" w:cs="Times New Roman"/>
          <w:sz w:val="24"/>
          <w:szCs w:val="24"/>
        </w:rPr>
        <w:t xml:space="preserve">, is </w:t>
      </w:r>
      <w:r w:rsidRPr="007A5366">
        <w:rPr>
          <w:rFonts w:ascii="Times New Roman" w:eastAsia="Times New Roman" w:hAnsi="Times New Roman" w:cs="Times New Roman"/>
          <w:sz w:val="24"/>
          <w:szCs w:val="24"/>
        </w:rPr>
        <w:t>emphasized vulnerability o</w:t>
      </w:r>
      <w:r w:rsidRPr="007A5366">
        <w:rPr>
          <w:rFonts w:ascii="Times New Roman" w:eastAsia="Times New Roman" w:hAnsi="Times New Roman" w:cs="Times New Roman"/>
          <w:sz w:val="24"/>
          <w:szCs w:val="24"/>
        </w:rPr>
        <w:t>f certain taxa to environmental factors. Present study suggest</w:t>
      </w:r>
      <w:r w:rsidR="007A5366" w:rsidRPr="007A536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A5366">
        <w:rPr>
          <w:rFonts w:ascii="Times New Roman" w:eastAsia="Times New Roman" w:hAnsi="Times New Roman" w:cs="Times New Roman"/>
          <w:sz w:val="24"/>
          <w:szCs w:val="24"/>
        </w:rPr>
        <w:t xml:space="preserve"> that butterflies are effective bio-indicators for assessing forest health amid rapid industrial development. Therefore,</w:t>
      </w:r>
      <w:r w:rsidR="007A5366" w:rsidRPr="007A5366">
        <w:rPr>
          <w:rFonts w:ascii="Times New Roman" w:eastAsia="Times New Roman" w:hAnsi="Times New Roman" w:cs="Times New Roman"/>
          <w:sz w:val="24"/>
          <w:szCs w:val="24"/>
        </w:rPr>
        <w:t xml:space="preserve"> protecting microhabitats of Kelo Dam Park </w:t>
      </w:r>
      <w:r w:rsidRPr="007A5366">
        <w:rPr>
          <w:rFonts w:ascii="Times New Roman" w:eastAsia="Times New Roman" w:hAnsi="Times New Roman" w:cs="Times New Roman"/>
          <w:sz w:val="24"/>
          <w:szCs w:val="24"/>
        </w:rPr>
        <w:t>is crucial to maintaining butt</w:t>
      </w:r>
      <w:r w:rsidRPr="007A5366">
        <w:rPr>
          <w:rFonts w:ascii="Times New Roman" w:eastAsia="Times New Roman" w:hAnsi="Times New Roman" w:cs="Times New Roman"/>
          <w:sz w:val="24"/>
          <w:szCs w:val="24"/>
        </w:rPr>
        <w:t xml:space="preserve">erfly populations and </w:t>
      </w:r>
      <w:r w:rsidR="009075E7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7A5366">
        <w:rPr>
          <w:rFonts w:ascii="Times New Roman" w:eastAsia="Times New Roman" w:hAnsi="Times New Roman" w:cs="Times New Roman"/>
          <w:sz w:val="24"/>
          <w:szCs w:val="24"/>
        </w:rPr>
        <w:t xml:space="preserve">support ecological stability of </w:t>
      </w:r>
      <w:r w:rsidR="009075E7">
        <w:rPr>
          <w:rFonts w:ascii="Times New Roman" w:eastAsia="Times New Roman" w:hAnsi="Times New Roman" w:cs="Times New Roman"/>
          <w:sz w:val="24"/>
          <w:szCs w:val="24"/>
        </w:rPr>
        <w:t>study area.</w:t>
      </w:r>
    </w:p>
    <w:p w14:paraId="09195FF5" w14:textId="77777777" w:rsidR="00C4738D" w:rsidRDefault="00C4738D" w:rsidP="0023590B">
      <w:pPr>
        <w:spacing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36DB04" w14:textId="77777777" w:rsidR="00C4738D" w:rsidRPr="00C4738D" w:rsidRDefault="00C4738D" w:rsidP="00C4738D">
      <w:pPr>
        <w:spacing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38D">
        <w:rPr>
          <w:rFonts w:ascii="Times New Roman" w:eastAsia="Times New Roman" w:hAnsi="Times New Roman" w:cs="Times New Roman"/>
          <w:sz w:val="24"/>
          <w:szCs w:val="24"/>
        </w:rPr>
        <w:t>COMPETING INTERESTS DISCLAIMER:</w:t>
      </w:r>
    </w:p>
    <w:p w14:paraId="111CED89" w14:textId="037D249D" w:rsidR="00C4738D" w:rsidRDefault="00C4738D" w:rsidP="00C4738D">
      <w:pPr>
        <w:spacing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38D">
        <w:rPr>
          <w:rFonts w:ascii="Times New Roman" w:eastAsia="Times New Roman" w:hAnsi="Times New Roman" w:cs="Times New Roman"/>
          <w:sz w:val="24"/>
          <w:szCs w:val="24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549E0A8E" w14:textId="77777777" w:rsidR="00C4738D" w:rsidRDefault="00C4738D" w:rsidP="00C4738D">
      <w:pPr>
        <w:spacing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598FF" w14:textId="10F9F387" w:rsidR="007A5B29" w:rsidRPr="009B32A8" w:rsidRDefault="007A5B29" w:rsidP="0023590B">
      <w:pPr>
        <w:spacing w:line="276" w:lineRule="auto"/>
        <w:ind w:left="142"/>
        <w:jc w:val="both"/>
        <w:rPr>
          <w:rFonts w:ascii="Times New Roman" w:hAnsi="Times New Roman" w:cs="Times New Roman"/>
          <w:b/>
          <w:bCs/>
          <w:sz w:val="24"/>
        </w:rPr>
      </w:pPr>
      <w:r w:rsidRPr="009B32A8">
        <w:rPr>
          <w:rFonts w:ascii="Times New Roman" w:hAnsi="Times New Roman" w:cs="Times New Roman"/>
          <w:b/>
          <w:bCs/>
          <w:sz w:val="24"/>
        </w:rPr>
        <w:t xml:space="preserve">REFERENCES   </w:t>
      </w:r>
    </w:p>
    <w:p w14:paraId="18B97F69" w14:textId="77777777" w:rsidR="00E339B5" w:rsidRPr="006E1721" w:rsidRDefault="00E339B5" w:rsidP="0023590B">
      <w:pPr>
        <w:spacing w:before="120" w:after="240"/>
        <w:ind w:left="142"/>
        <w:jc w:val="both"/>
        <w:rPr>
          <w:rFonts w:ascii="Times New Roman" w:hAnsi="Times New Roman" w:cs="Times New Roman"/>
          <w:lang w:val="en-US"/>
        </w:rPr>
      </w:pPr>
      <w:r w:rsidRPr="006E1721">
        <w:rPr>
          <w:rFonts w:ascii="Times New Roman" w:hAnsi="Times New Roman" w:cs="Times New Roman"/>
          <w:lang w:val="en-US"/>
        </w:rPr>
        <w:t>Chen, X., Yang, H., &amp; Wang, Y. (2017). Parametric study of passive design strategies for high-rise residential buildings in hot and humid climates: miscellaneous impact factors. </w:t>
      </w:r>
      <w:r w:rsidRPr="006E1721">
        <w:rPr>
          <w:rFonts w:ascii="Times New Roman" w:hAnsi="Times New Roman" w:cs="Times New Roman"/>
          <w:i/>
          <w:iCs/>
          <w:lang w:val="en-US"/>
        </w:rPr>
        <w:t>Renewable and Sustainable Energy Reviews</w:t>
      </w:r>
      <w:r w:rsidRPr="006E1721">
        <w:rPr>
          <w:rFonts w:ascii="Times New Roman" w:hAnsi="Times New Roman" w:cs="Times New Roman"/>
          <w:lang w:val="en-US"/>
        </w:rPr>
        <w:t>, </w:t>
      </w:r>
      <w:r w:rsidRPr="006E1721">
        <w:rPr>
          <w:rFonts w:ascii="Times New Roman" w:hAnsi="Times New Roman" w:cs="Times New Roman"/>
          <w:i/>
          <w:iCs/>
          <w:lang w:val="en-US"/>
        </w:rPr>
        <w:t>69</w:t>
      </w:r>
      <w:r w:rsidRPr="006E1721">
        <w:rPr>
          <w:rFonts w:ascii="Times New Roman" w:hAnsi="Times New Roman" w:cs="Times New Roman"/>
          <w:lang w:val="en-US"/>
        </w:rPr>
        <w:t xml:space="preserve">, 442–460. </w:t>
      </w:r>
      <w:hyperlink r:id="rId7" w:history="1">
        <w:r w:rsidRPr="006E1721">
          <w:rPr>
            <w:rStyle w:val="Hyperlink"/>
            <w:rFonts w:ascii="Times New Roman" w:hAnsi="Times New Roman" w:cs="Times New Roman"/>
            <w:lang w:val="en-US"/>
          </w:rPr>
          <w:t>https://doi.org/10.1016/j.rser.2016.11.055</w:t>
        </w:r>
      </w:hyperlink>
      <w:r w:rsidRPr="004119C3">
        <w:rPr>
          <w:rFonts w:ascii="Times New Roman" w:hAnsi="Times New Roman" w:cs="Times New Roman"/>
          <w:lang w:val="en-US"/>
        </w:rPr>
        <w:t xml:space="preserve"> </w:t>
      </w:r>
    </w:p>
    <w:p w14:paraId="1F59A5CE" w14:textId="77777777" w:rsidR="00E339B5" w:rsidRPr="004119C3" w:rsidRDefault="00E339B5" w:rsidP="0023590B">
      <w:pPr>
        <w:tabs>
          <w:tab w:val="num" w:pos="720"/>
        </w:tabs>
        <w:spacing w:before="120" w:after="240"/>
        <w:ind w:left="142"/>
        <w:jc w:val="both"/>
        <w:rPr>
          <w:rFonts w:ascii="Times New Roman" w:hAnsi="Times New Roman" w:cs="Times New Roman"/>
          <w:lang w:val="en-US"/>
        </w:rPr>
      </w:pPr>
      <w:proofErr w:type="spellStart"/>
      <w:r w:rsidRPr="004119C3">
        <w:rPr>
          <w:rFonts w:ascii="Times New Roman" w:hAnsi="Times New Roman" w:cs="Times New Roman"/>
        </w:rPr>
        <w:t>Comay</w:t>
      </w:r>
      <w:proofErr w:type="spellEnd"/>
      <w:r w:rsidRPr="004119C3">
        <w:rPr>
          <w:rFonts w:ascii="Times New Roman" w:hAnsi="Times New Roman" w:cs="Times New Roman"/>
        </w:rPr>
        <w:t xml:space="preserve">, O., Ben Yehuda, O., Schwartz-Tzachor, R., Benyamini, D., Pe'er, I., </w:t>
      </w:r>
      <w:proofErr w:type="spellStart"/>
      <w:r w:rsidRPr="004119C3">
        <w:rPr>
          <w:rFonts w:ascii="Times New Roman" w:hAnsi="Times New Roman" w:cs="Times New Roman"/>
        </w:rPr>
        <w:t>Ktalav</w:t>
      </w:r>
      <w:proofErr w:type="spellEnd"/>
      <w:r w:rsidRPr="004119C3">
        <w:rPr>
          <w:rFonts w:ascii="Times New Roman" w:hAnsi="Times New Roman" w:cs="Times New Roman"/>
        </w:rPr>
        <w:t>, I., &amp; Pe'er, G. (2021). Environmental controls on butterfly occurrence and species richness in Israel: The importance of temperature over rainfall. </w:t>
      </w:r>
      <w:r w:rsidRPr="004119C3">
        <w:rPr>
          <w:rFonts w:ascii="Times New Roman" w:hAnsi="Times New Roman" w:cs="Times New Roman"/>
          <w:i/>
          <w:iCs/>
        </w:rPr>
        <w:t>Ecology and evolution</w:t>
      </w:r>
      <w:r w:rsidRPr="004119C3">
        <w:rPr>
          <w:rFonts w:ascii="Times New Roman" w:hAnsi="Times New Roman" w:cs="Times New Roman"/>
        </w:rPr>
        <w:t>, </w:t>
      </w:r>
      <w:r w:rsidRPr="004119C3">
        <w:rPr>
          <w:rFonts w:ascii="Times New Roman" w:hAnsi="Times New Roman" w:cs="Times New Roman"/>
          <w:i/>
          <w:iCs/>
        </w:rPr>
        <w:t>11</w:t>
      </w:r>
      <w:r w:rsidRPr="004119C3">
        <w:rPr>
          <w:rFonts w:ascii="Times New Roman" w:hAnsi="Times New Roman" w:cs="Times New Roman"/>
        </w:rPr>
        <w:t xml:space="preserve">(17), 12035–12050. </w:t>
      </w:r>
      <w:hyperlink r:id="rId8" w:history="1">
        <w:r w:rsidRPr="004119C3">
          <w:rPr>
            <w:rStyle w:val="Hyperlink"/>
            <w:rFonts w:ascii="Times New Roman" w:hAnsi="Times New Roman" w:cs="Times New Roman"/>
          </w:rPr>
          <w:t>https://doi.org/10.1002/ece3.7969</w:t>
        </w:r>
      </w:hyperlink>
    </w:p>
    <w:p w14:paraId="4D3A8E53" w14:textId="77777777" w:rsidR="00E339B5" w:rsidRPr="004119C3" w:rsidRDefault="00E339B5" w:rsidP="0023590B">
      <w:pPr>
        <w:shd w:val="clear" w:color="auto" w:fill="FFFFFF"/>
        <w:spacing w:before="120" w:after="24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119C3">
        <w:rPr>
          <w:rFonts w:ascii="Times New Roman" w:hAnsi="Times New Roman" w:cs="Times New Roman"/>
          <w:sz w:val="24"/>
          <w:szCs w:val="24"/>
        </w:rPr>
        <w:lastRenderedPageBreak/>
        <w:t>Evans, W. H. (1932). The Identification of Indian Butterflies. 2</w:t>
      </w:r>
      <w:r w:rsidRPr="004119C3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4119C3">
        <w:rPr>
          <w:rFonts w:ascii="Times New Roman" w:hAnsi="Times New Roman" w:cs="Times New Roman"/>
          <w:sz w:val="24"/>
          <w:szCs w:val="24"/>
        </w:rPr>
        <w:t xml:space="preserve"> ed. </w:t>
      </w:r>
      <w:r w:rsidRPr="004119C3">
        <w:rPr>
          <w:rFonts w:ascii="Times New Roman" w:hAnsi="Times New Roman" w:cs="Times New Roman"/>
          <w:i/>
          <w:iCs/>
          <w:sz w:val="24"/>
          <w:szCs w:val="24"/>
        </w:rPr>
        <w:t>Bombay Natural History Society, Bombay</w:t>
      </w:r>
      <w:r w:rsidRPr="004119C3">
        <w:rPr>
          <w:rFonts w:ascii="Times New Roman" w:hAnsi="Times New Roman" w:cs="Times New Roman"/>
          <w:sz w:val="24"/>
          <w:szCs w:val="24"/>
        </w:rPr>
        <w:t>., 455, 32 pl.</w:t>
      </w:r>
    </w:p>
    <w:p w14:paraId="5A72F2B9" w14:textId="77777777" w:rsidR="00E339B5" w:rsidRPr="00472F93" w:rsidRDefault="00E339B5" w:rsidP="0023590B">
      <w:pPr>
        <w:spacing w:before="120" w:after="240"/>
        <w:ind w:left="142"/>
        <w:jc w:val="both"/>
        <w:rPr>
          <w:rFonts w:ascii="Times New Roman" w:hAnsi="Times New Roman" w:cs="Times New Roman"/>
          <w:lang w:val="en-US"/>
        </w:rPr>
      </w:pPr>
      <w:r w:rsidRPr="00472F93">
        <w:rPr>
          <w:rFonts w:ascii="Times New Roman" w:hAnsi="Times New Roman" w:cs="Times New Roman"/>
          <w:lang w:val="en-US"/>
        </w:rPr>
        <w:t xml:space="preserve">Gascon, C., Brooks, T. M., Contreras-MacBeath, T., Heard, N., Konstant, W., Lamoreux, J., Launay, F., Maunder, M., Mittermeier, R. A., </w:t>
      </w:r>
      <w:proofErr w:type="spellStart"/>
      <w:r w:rsidRPr="00472F93">
        <w:rPr>
          <w:rFonts w:ascii="Times New Roman" w:hAnsi="Times New Roman" w:cs="Times New Roman"/>
          <w:lang w:val="en-US"/>
        </w:rPr>
        <w:t>Molur</w:t>
      </w:r>
      <w:proofErr w:type="spellEnd"/>
      <w:r w:rsidRPr="00472F93">
        <w:rPr>
          <w:rFonts w:ascii="Times New Roman" w:hAnsi="Times New Roman" w:cs="Times New Roman"/>
          <w:lang w:val="en-US"/>
        </w:rPr>
        <w:t xml:space="preserve">, S., Al Mubarak, R. K., Parr, M. J., Rhodin, A. G. J., Rylands, A. B., </w:t>
      </w:r>
      <w:proofErr w:type="spellStart"/>
      <w:r w:rsidRPr="00472F93">
        <w:rPr>
          <w:rFonts w:ascii="Times New Roman" w:hAnsi="Times New Roman" w:cs="Times New Roman"/>
          <w:lang w:val="en-US"/>
        </w:rPr>
        <w:t>Soorae</w:t>
      </w:r>
      <w:proofErr w:type="spellEnd"/>
      <w:r w:rsidRPr="00472F93">
        <w:rPr>
          <w:rFonts w:ascii="Times New Roman" w:hAnsi="Times New Roman" w:cs="Times New Roman"/>
          <w:lang w:val="en-US"/>
        </w:rPr>
        <w:t xml:space="preserve">, P., Sanderson, J. G., &amp; </w:t>
      </w:r>
      <w:proofErr w:type="spellStart"/>
      <w:r w:rsidRPr="00472F93">
        <w:rPr>
          <w:rFonts w:ascii="Times New Roman" w:hAnsi="Times New Roman" w:cs="Times New Roman"/>
          <w:lang w:val="en-US"/>
        </w:rPr>
        <w:t>Vié</w:t>
      </w:r>
      <w:proofErr w:type="spellEnd"/>
      <w:r w:rsidRPr="00472F93">
        <w:rPr>
          <w:rFonts w:ascii="Times New Roman" w:hAnsi="Times New Roman" w:cs="Times New Roman"/>
          <w:lang w:val="en-US"/>
        </w:rPr>
        <w:t>, J.-C. (2015). The importance and benefits of species. </w:t>
      </w:r>
      <w:r w:rsidRPr="00472F93">
        <w:rPr>
          <w:rFonts w:ascii="Times New Roman" w:hAnsi="Times New Roman" w:cs="Times New Roman"/>
          <w:i/>
          <w:iCs/>
          <w:lang w:val="en-US"/>
        </w:rPr>
        <w:t>Current Biology</w:t>
      </w:r>
      <w:r w:rsidRPr="00472F93">
        <w:rPr>
          <w:rFonts w:ascii="Times New Roman" w:hAnsi="Times New Roman" w:cs="Times New Roman"/>
          <w:lang w:val="en-US"/>
        </w:rPr>
        <w:t>, </w:t>
      </w:r>
      <w:r w:rsidRPr="00472F93">
        <w:rPr>
          <w:rFonts w:ascii="Times New Roman" w:hAnsi="Times New Roman" w:cs="Times New Roman"/>
          <w:i/>
          <w:iCs/>
          <w:lang w:val="en-US"/>
        </w:rPr>
        <w:t>25</w:t>
      </w:r>
      <w:r w:rsidRPr="00472F93">
        <w:rPr>
          <w:rFonts w:ascii="Times New Roman" w:hAnsi="Times New Roman" w:cs="Times New Roman"/>
          <w:lang w:val="en-US"/>
        </w:rPr>
        <w:t xml:space="preserve">(10), R431-8. </w:t>
      </w:r>
      <w:hyperlink r:id="rId9" w:history="1">
        <w:r w:rsidRPr="00472F93">
          <w:rPr>
            <w:rStyle w:val="Hyperlink"/>
            <w:rFonts w:ascii="Times New Roman" w:hAnsi="Times New Roman" w:cs="Times New Roman"/>
            <w:lang w:val="en-US"/>
          </w:rPr>
          <w:t>https://doi.org/10.1016/j.cub.2015.03.041</w:t>
        </w:r>
      </w:hyperlink>
      <w:r w:rsidRPr="004119C3">
        <w:rPr>
          <w:rFonts w:ascii="Times New Roman" w:hAnsi="Times New Roman" w:cs="Times New Roman"/>
          <w:lang w:val="en-US"/>
        </w:rPr>
        <w:t xml:space="preserve"> </w:t>
      </w:r>
    </w:p>
    <w:p w14:paraId="06D6849E" w14:textId="77777777" w:rsidR="00E339B5" w:rsidRPr="001B0C10" w:rsidRDefault="00E339B5" w:rsidP="0023590B">
      <w:pPr>
        <w:spacing w:before="120" w:after="240"/>
        <w:ind w:left="142"/>
        <w:jc w:val="both"/>
        <w:rPr>
          <w:rFonts w:ascii="Times New Roman" w:hAnsi="Times New Roman" w:cs="Times New Roman"/>
          <w:lang w:val="en-US"/>
        </w:rPr>
      </w:pPr>
      <w:proofErr w:type="spellStart"/>
      <w:r w:rsidRPr="001B0C10">
        <w:rPr>
          <w:rFonts w:ascii="Times New Roman" w:hAnsi="Times New Roman" w:cs="Times New Roman"/>
          <w:lang w:val="en"/>
        </w:rPr>
        <w:t>Haribal</w:t>
      </w:r>
      <w:proofErr w:type="spellEnd"/>
      <w:r w:rsidRPr="001B0C10">
        <w:rPr>
          <w:rFonts w:ascii="Times New Roman" w:hAnsi="Times New Roman" w:cs="Times New Roman"/>
          <w:lang w:val="en"/>
        </w:rPr>
        <w:t xml:space="preserve">, M. (1992). The Butterflies of the Sikkim Himalaya and Their Natural History. </w:t>
      </w:r>
      <w:r w:rsidRPr="001B0C10">
        <w:rPr>
          <w:rFonts w:ascii="Times New Roman" w:hAnsi="Times New Roman" w:cs="Times New Roman"/>
          <w:i/>
          <w:iCs/>
          <w:lang w:val="en"/>
        </w:rPr>
        <w:t>Sikkim Nature Conservation Foundation, Gangtok</w:t>
      </w:r>
      <w:r w:rsidRPr="001B0C10">
        <w:rPr>
          <w:rFonts w:ascii="Times New Roman" w:hAnsi="Times New Roman" w:cs="Times New Roman"/>
          <w:lang w:val="en"/>
        </w:rPr>
        <w:t xml:space="preserve">., 217. </w:t>
      </w:r>
    </w:p>
    <w:p w14:paraId="6EAA59F7" w14:textId="77777777" w:rsidR="00E339B5" w:rsidRPr="004119C3" w:rsidRDefault="00E339B5" w:rsidP="0023590B">
      <w:pPr>
        <w:spacing w:before="120" w:after="240"/>
        <w:ind w:left="142"/>
        <w:jc w:val="both"/>
        <w:rPr>
          <w:rFonts w:ascii="Times New Roman" w:hAnsi="Times New Roman" w:cs="Times New Roman"/>
          <w:lang w:val="en-US"/>
        </w:rPr>
      </w:pPr>
      <w:r w:rsidRPr="004119C3">
        <w:rPr>
          <w:rFonts w:ascii="Times New Roman" w:hAnsi="Times New Roman" w:cs="Times New Roman"/>
          <w:lang w:val="en-US"/>
        </w:rPr>
        <w:t>He, Q., &amp; Silliman, B. R. (2019). Climate change, human impacts, and coastal ecosystems in the Anthropocene. </w:t>
      </w:r>
      <w:r w:rsidRPr="004119C3">
        <w:rPr>
          <w:rFonts w:ascii="Times New Roman" w:hAnsi="Times New Roman" w:cs="Times New Roman"/>
          <w:i/>
          <w:iCs/>
          <w:lang w:val="en-US"/>
        </w:rPr>
        <w:t>Current Biology</w:t>
      </w:r>
      <w:r w:rsidRPr="004119C3">
        <w:rPr>
          <w:rFonts w:ascii="Times New Roman" w:hAnsi="Times New Roman" w:cs="Times New Roman"/>
          <w:lang w:val="en-US"/>
        </w:rPr>
        <w:t>, </w:t>
      </w:r>
      <w:r w:rsidRPr="004119C3">
        <w:rPr>
          <w:rFonts w:ascii="Times New Roman" w:hAnsi="Times New Roman" w:cs="Times New Roman"/>
          <w:i/>
          <w:iCs/>
          <w:lang w:val="en-US"/>
        </w:rPr>
        <w:t>29</w:t>
      </w:r>
      <w:r w:rsidRPr="004119C3">
        <w:rPr>
          <w:rFonts w:ascii="Times New Roman" w:hAnsi="Times New Roman" w:cs="Times New Roman"/>
          <w:lang w:val="en-US"/>
        </w:rPr>
        <w:t>(19), R1021–R1035. https://doi.org/10.1016/j.cub.2019.08.042</w:t>
      </w:r>
    </w:p>
    <w:p w14:paraId="184A5E41" w14:textId="77777777" w:rsidR="00E339B5" w:rsidRPr="000F1EC2" w:rsidRDefault="00E339B5" w:rsidP="0023590B">
      <w:pPr>
        <w:ind w:left="142"/>
        <w:jc w:val="both"/>
        <w:rPr>
          <w:rFonts w:ascii="Times New Roman" w:hAnsi="Times New Roman" w:cs="Times New Roman"/>
          <w:lang w:val="en-US"/>
        </w:rPr>
      </w:pPr>
      <w:r w:rsidRPr="000F1EC2">
        <w:rPr>
          <w:rFonts w:ascii="Times New Roman" w:hAnsi="Times New Roman" w:cs="Times New Roman"/>
          <w:lang w:val="en-US"/>
        </w:rPr>
        <w:t xml:space="preserve">Jaiswal, P. T., Jaiswal, P. K., Sahu, K. R., &amp; Pandey, P. (2023). Study of </w:t>
      </w:r>
      <w:proofErr w:type="spellStart"/>
      <w:r w:rsidRPr="000F1EC2">
        <w:rPr>
          <w:rFonts w:ascii="Times New Roman" w:hAnsi="Times New Roman" w:cs="Times New Roman"/>
          <w:lang w:val="en-US"/>
        </w:rPr>
        <w:t>Icthyofaunal</w:t>
      </w:r>
      <w:proofErr w:type="spellEnd"/>
      <w:r w:rsidRPr="000F1EC2">
        <w:rPr>
          <w:rFonts w:ascii="Times New Roman" w:hAnsi="Times New Roman" w:cs="Times New Roman"/>
          <w:lang w:val="en-US"/>
        </w:rPr>
        <w:t xml:space="preserve"> Biodiversity and Limnological Parameter in Kelo Dam of Raigarh, District – Raigarh C.G. </w:t>
      </w:r>
      <w:r w:rsidRPr="000F1EC2">
        <w:rPr>
          <w:rFonts w:ascii="Times New Roman" w:hAnsi="Times New Roman" w:cs="Times New Roman"/>
          <w:i/>
          <w:iCs/>
          <w:lang w:val="en-US"/>
        </w:rPr>
        <w:t>Uttar Pradesh Journal of Zoology</w:t>
      </w:r>
      <w:r w:rsidRPr="000F1EC2">
        <w:rPr>
          <w:rFonts w:ascii="Times New Roman" w:hAnsi="Times New Roman" w:cs="Times New Roman"/>
          <w:lang w:val="en-US"/>
        </w:rPr>
        <w:t>, </w:t>
      </w:r>
      <w:r w:rsidRPr="000F1EC2">
        <w:rPr>
          <w:rFonts w:ascii="Times New Roman" w:hAnsi="Times New Roman" w:cs="Times New Roman"/>
          <w:i/>
          <w:iCs/>
          <w:lang w:val="en-US"/>
        </w:rPr>
        <w:t>44</w:t>
      </w:r>
      <w:r w:rsidRPr="000F1EC2">
        <w:rPr>
          <w:rFonts w:ascii="Times New Roman" w:hAnsi="Times New Roman" w:cs="Times New Roman"/>
          <w:lang w:val="en-US"/>
        </w:rPr>
        <w:t>(24), 38–44. https://doi.org/10.56557/upjoz/2023/v44i243807</w:t>
      </w:r>
    </w:p>
    <w:p w14:paraId="780EB176" w14:textId="77777777" w:rsidR="00E339B5" w:rsidRPr="004119C3" w:rsidRDefault="00E339B5" w:rsidP="0023590B">
      <w:pPr>
        <w:tabs>
          <w:tab w:val="num" w:pos="720"/>
        </w:tabs>
        <w:spacing w:before="120" w:after="240"/>
        <w:ind w:left="142"/>
        <w:jc w:val="both"/>
        <w:rPr>
          <w:rFonts w:ascii="Times New Roman" w:hAnsi="Times New Roman" w:cs="Times New Roman"/>
          <w:lang w:val="en-US"/>
        </w:rPr>
      </w:pPr>
      <w:r w:rsidRPr="004119C3">
        <w:rPr>
          <w:rFonts w:ascii="Times New Roman" w:hAnsi="Times New Roman" w:cs="Times New Roman"/>
        </w:rPr>
        <w:t>Kala C. P. (2009). Aboriginal uses and management of ethnobotanical species in deciduous forests of Chhattisgarh state in India. </w:t>
      </w:r>
      <w:r w:rsidRPr="004119C3">
        <w:rPr>
          <w:rFonts w:ascii="Times New Roman" w:hAnsi="Times New Roman" w:cs="Times New Roman"/>
          <w:i/>
          <w:iCs/>
        </w:rPr>
        <w:t>Journal of ethnobiology and ethnomedicine</w:t>
      </w:r>
      <w:r w:rsidRPr="004119C3">
        <w:rPr>
          <w:rFonts w:ascii="Times New Roman" w:hAnsi="Times New Roman" w:cs="Times New Roman"/>
        </w:rPr>
        <w:t>, </w:t>
      </w:r>
      <w:r w:rsidRPr="004119C3">
        <w:rPr>
          <w:rFonts w:ascii="Times New Roman" w:hAnsi="Times New Roman" w:cs="Times New Roman"/>
          <w:i/>
          <w:iCs/>
        </w:rPr>
        <w:t>5</w:t>
      </w:r>
      <w:r w:rsidRPr="004119C3">
        <w:rPr>
          <w:rFonts w:ascii="Times New Roman" w:hAnsi="Times New Roman" w:cs="Times New Roman"/>
        </w:rPr>
        <w:t xml:space="preserve">, 20. </w:t>
      </w:r>
      <w:hyperlink r:id="rId10" w:history="1">
        <w:r w:rsidRPr="004119C3">
          <w:rPr>
            <w:rStyle w:val="Hyperlink"/>
            <w:rFonts w:ascii="Times New Roman" w:hAnsi="Times New Roman" w:cs="Times New Roman"/>
          </w:rPr>
          <w:t>https://doi.org/10.1186/1746-4269-5-20</w:t>
        </w:r>
      </w:hyperlink>
    </w:p>
    <w:p w14:paraId="66BAF181" w14:textId="77777777" w:rsidR="00E339B5" w:rsidRPr="001B0C10" w:rsidRDefault="00E339B5" w:rsidP="0023590B">
      <w:pPr>
        <w:spacing w:before="120" w:after="240"/>
        <w:ind w:left="142"/>
        <w:jc w:val="both"/>
        <w:rPr>
          <w:rFonts w:ascii="Times New Roman" w:hAnsi="Times New Roman" w:cs="Times New Roman"/>
          <w:lang w:val="en-US"/>
        </w:rPr>
      </w:pPr>
      <w:r w:rsidRPr="001B0C10">
        <w:rPr>
          <w:rFonts w:ascii="Times New Roman" w:hAnsi="Times New Roman" w:cs="Times New Roman"/>
          <w:lang w:val="en-US"/>
        </w:rPr>
        <w:t>Kehimkar, I. (2016). </w:t>
      </w:r>
      <w:r w:rsidRPr="001B0C10">
        <w:rPr>
          <w:rFonts w:ascii="Times New Roman" w:hAnsi="Times New Roman" w:cs="Times New Roman"/>
          <w:i/>
          <w:iCs/>
          <w:lang w:val="en-US"/>
        </w:rPr>
        <w:t>Butterflies of India</w:t>
      </w:r>
      <w:r w:rsidRPr="001B0C10">
        <w:rPr>
          <w:rFonts w:ascii="Times New Roman" w:hAnsi="Times New Roman" w:cs="Times New Roman"/>
          <w:lang w:val="en-US"/>
        </w:rPr>
        <w:t>. Bombay Natural History Society.</w:t>
      </w:r>
    </w:p>
    <w:p w14:paraId="2CCFC299" w14:textId="77777777" w:rsidR="00E339B5" w:rsidRPr="004119C3" w:rsidRDefault="00E339B5" w:rsidP="0023590B">
      <w:pPr>
        <w:spacing w:before="120" w:after="240"/>
        <w:ind w:left="142"/>
        <w:jc w:val="both"/>
        <w:rPr>
          <w:rFonts w:ascii="Times New Roman" w:hAnsi="Times New Roman" w:cs="Times New Roman"/>
        </w:rPr>
      </w:pPr>
      <w:r w:rsidRPr="004119C3">
        <w:rPr>
          <w:rFonts w:ascii="Times New Roman" w:hAnsi="Times New Roman" w:cs="Times New Roman"/>
        </w:rPr>
        <w:t xml:space="preserve">Kumar, A. (2018). Brief introduction of environment, ecology and environmental pollution. </w:t>
      </w:r>
      <w:r w:rsidRPr="004119C3">
        <w:rPr>
          <w:rFonts w:ascii="Times New Roman" w:hAnsi="Times New Roman" w:cs="Times New Roman"/>
          <w:i/>
          <w:iCs/>
        </w:rPr>
        <w:t>Inspira- Journal of Modern Management &amp; Entrepreneurship (JMME)</w:t>
      </w:r>
      <w:r w:rsidRPr="004119C3">
        <w:rPr>
          <w:rFonts w:ascii="Times New Roman" w:hAnsi="Times New Roman" w:cs="Times New Roman"/>
        </w:rPr>
        <w:t xml:space="preserve">, </w:t>
      </w:r>
      <w:r w:rsidRPr="004119C3">
        <w:rPr>
          <w:rFonts w:ascii="Times New Roman" w:hAnsi="Times New Roman" w:cs="Times New Roman"/>
          <w:i/>
          <w:iCs/>
        </w:rPr>
        <w:t>8</w:t>
      </w:r>
      <w:r w:rsidRPr="004119C3">
        <w:rPr>
          <w:rFonts w:ascii="Times New Roman" w:hAnsi="Times New Roman" w:cs="Times New Roman"/>
        </w:rPr>
        <w:t xml:space="preserve">(1), 314–322. </w:t>
      </w:r>
      <w:hyperlink r:id="rId11" w:history="1">
        <w:r w:rsidRPr="004119C3">
          <w:rPr>
            <w:rStyle w:val="Hyperlink"/>
            <w:rFonts w:ascii="Times New Roman" w:hAnsi="Times New Roman" w:cs="Times New Roman"/>
          </w:rPr>
          <w:t>https://inspirajournals.com/uploads/Issues/159348613.pdf</w:t>
        </w:r>
      </w:hyperlink>
      <w:r w:rsidRPr="004119C3">
        <w:rPr>
          <w:rFonts w:ascii="Times New Roman" w:hAnsi="Times New Roman" w:cs="Times New Roman"/>
        </w:rPr>
        <w:t xml:space="preserve"> </w:t>
      </w:r>
    </w:p>
    <w:p w14:paraId="39692E2A" w14:textId="77777777" w:rsidR="00E339B5" w:rsidRPr="004119C3" w:rsidRDefault="00E339B5" w:rsidP="0023590B">
      <w:pPr>
        <w:spacing w:before="120" w:after="240"/>
        <w:ind w:left="142"/>
        <w:jc w:val="both"/>
        <w:rPr>
          <w:rFonts w:ascii="Times New Roman" w:hAnsi="Times New Roman" w:cs="Times New Roman"/>
        </w:rPr>
      </w:pPr>
      <w:r w:rsidRPr="004119C3">
        <w:rPr>
          <w:rFonts w:ascii="Times New Roman" w:hAnsi="Times New Roman" w:cs="Times New Roman"/>
        </w:rPr>
        <w:t xml:space="preserve">Meena, G. L. (2017). Environmental components. </w:t>
      </w:r>
      <w:r w:rsidRPr="004119C3">
        <w:rPr>
          <w:rFonts w:ascii="Times New Roman" w:hAnsi="Times New Roman" w:cs="Times New Roman"/>
          <w:i/>
          <w:iCs/>
        </w:rPr>
        <w:t>International Journal for Research Trends and Innovation (IJRTI)</w:t>
      </w:r>
      <w:r w:rsidRPr="004119C3">
        <w:rPr>
          <w:rFonts w:ascii="Times New Roman" w:hAnsi="Times New Roman" w:cs="Times New Roman"/>
        </w:rPr>
        <w:t xml:space="preserve">, </w:t>
      </w:r>
      <w:r w:rsidRPr="004119C3">
        <w:rPr>
          <w:rFonts w:ascii="Times New Roman" w:hAnsi="Times New Roman" w:cs="Times New Roman"/>
          <w:i/>
          <w:iCs/>
        </w:rPr>
        <w:t>2</w:t>
      </w:r>
      <w:r w:rsidRPr="004119C3">
        <w:rPr>
          <w:rFonts w:ascii="Times New Roman" w:hAnsi="Times New Roman" w:cs="Times New Roman"/>
        </w:rPr>
        <w:t xml:space="preserve">(8). </w:t>
      </w:r>
      <w:hyperlink r:id="rId12" w:history="1">
        <w:r w:rsidRPr="004119C3">
          <w:rPr>
            <w:rStyle w:val="Hyperlink"/>
            <w:rFonts w:ascii="Times New Roman" w:hAnsi="Times New Roman" w:cs="Times New Roman"/>
          </w:rPr>
          <w:t>https://www.ijrti.org/papers/IJRTI1708036.pdf</w:t>
        </w:r>
      </w:hyperlink>
      <w:r w:rsidRPr="004119C3">
        <w:rPr>
          <w:rFonts w:ascii="Times New Roman" w:hAnsi="Times New Roman" w:cs="Times New Roman"/>
        </w:rPr>
        <w:t xml:space="preserve"> </w:t>
      </w:r>
    </w:p>
    <w:p w14:paraId="131CDF25" w14:textId="77777777" w:rsidR="00E339B5" w:rsidRPr="00581BD1" w:rsidRDefault="00E339B5" w:rsidP="0023590B">
      <w:pPr>
        <w:tabs>
          <w:tab w:val="num" w:pos="720"/>
        </w:tabs>
        <w:spacing w:before="120" w:after="240"/>
        <w:ind w:left="142"/>
        <w:jc w:val="both"/>
        <w:rPr>
          <w:rFonts w:ascii="Times New Roman" w:hAnsi="Times New Roman" w:cs="Times New Roman"/>
          <w:lang w:val="en-US"/>
        </w:rPr>
      </w:pPr>
      <w:r w:rsidRPr="00581BD1">
        <w:rPr>
          <w:rFonts w:ascii="Times New Roman" w:hAnsi="Times New Roman" w:cs="Times New Roman"/>
          <w:lang w:val="en-US"/>
        </w:rPr>
        <w:t xml:space="preserve">Naidu, R., Tandan, H. N., </w:t>
      </w:r>
      <w:proofErr w:type="spellStart"/>
      <w:r w:rsidRPr="00581BD1">
        <w:rPr>
          <w:rFonts w:ascii="Times New Roman" w:hAnsi="Times New Roman" w:cs="Times New Roman"/>
          <w:lang w:val="en-US"/>
        </w:rPr>
        <w:t>Kasambey</w:t>
      </w:r>
      <w:proofErr w:type="spellEnd"/>
      <w:r w:rsidRPr="00581BD1">
        <w:rPr>
          <w:rFonts w:ascii="Times New Roman" w:hAnsi="Times New Roman" w:cs="Times New Roman"/>
          <w:lang w:val="en-US"/>
        </w:rPr>
        <w:t xml:space="preserve">, R., Chand, G., </w:t>
      </w:r>
      <w:proofErr w:type="spellStart"/>
      <w:r w:rsidRPr="00581BD1">
        <w:rPr>
          <w:rFonts w:ascii="Times New Roman" w:hAnsi="Times New Roman" w:cs="Times New Roman"/>
          <w:lang w:val="en-US"/>
        </w:rPr>
        <w:t>Mandaviya</w:t>
      </w:r>
      <w:proofErr w:type="spellEnd"/>
      <w:r w:rsidRPr="00581BD1">
        <w:rPr>
          <w:rFonts w:ascii="Times New Roman" w:hAnsi="Times New Roman" w:cs="Times New Roman"/>
          <w:lang w:val="en-US"/>
        </w:rPr>
        <w:t xml:space="preserve">, A., Singh, S., Gupta, S., Das, K., Sahu, G. K., Agrawal, R., Nihlani, G., Bhoi, A., Dubey, S., Jangde, K. K., </w:t>
      </w:r>
      <w:proofErr w:type="spellStart"/>
      <w:r w:rsidRPr="00581BD1">
        <w:rPr>
          <w:rFonts w:ascii="Times New Roman" w:hAnsi="Times New Roman" w:cs="Times New Roman"/>
          <w:lang w:val="en-US"/>
        </w:rPr>
        <w:t>Kalaichelwan</w:t>
      </w:r>
      <w:proofErr w:type="spellEnd"/>
      <w:r w:rsidRPr="00581BD1">
        <w:rPr>
          <w:rFonts w:ascii="Times New Roman" w:hAnsi="Times New Roman" w:cs="Times New Roman"/>
          <w:lang w:val="en-US"/>
        </w:rPr>
        <w:t>, T., &amp; Tandan, S. (2025). Butterflies of Chhattisgarh, India: Updated checklist with 19 additions to the state fauna. </w:t>
      </w:r>
      <w:r w:rsidRPr="00581BD1">
        <w:rPr>
          <w:rFonts w:ascii="Times New Roman" w:hAnsi="Times New Roman" w:cs="Times New Roman"/>
          <w:i/>
          <w:iCs/>
          <w:lang w:val="en-US"/>
        </w:rPr>
        <w:t>Uttar Pradesh Journal of Zoology</w:t>
      </w:r>
      <w:r w:rsidRPr="00581BD1">
        <w:rPr>
          <w:rFonts w:ascii="Times New Roman" w:hAnsi="Times New Roman" w:cs="Times New Roman"/>
          <w:lang w:val="en-US"/>
        </w:rPr>
        <w:t>, </w:t>
      </w:r>
      <w:r w:rsidRPr="00581BD1">
        <w:rPr>
          <w:rFonts w:ascii="Times New Roman" w:hAnsi="Times New Roman" w:cs="Times New Roman"/>
          <w:i/>
          <w:iCs/>
          <w:lang w:val="en-US"/>
        </w:rPr>
        <w:t>46</w:t>
      </w:r>
      <w:r w:rsidRPr="00581BD1">
        <w:rPr>
          <w:rFonts w:ascii="Times New Roman" w:hAnsi="Times New Roman" w:cs="Times New Roman"/>
          <w:lang w:val="en-US"/>
        </w:rPr>
        <w:t xml:space="preserve">(16), 97–118. </w:t>
      </w:r>
      <w:hyperlink r:id="rId13" w:history="1">
        <w:r w:rsidRPr="00581BD1">
          <w:rPr>
            <w:rStyle w:val="Hyperlink"/>
            <w:rFonts w:ascii="Times New Roman" w:hAnsi="Times New Roman" w:cs="Times New Roman"/>
            <w:lang w:val="en-US"/>
          </w:rPr>
          <w:t>https://doi.org/10.56557/upjoz/2025/v46i165183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  <w:p w14:paraId="55A958C5" w14:textId="77777777" w:rsidR="00E339B5" w:rsidRPr="000F1EC2" w:rsidRDefault="00E339B5" w:rsidP="0023590B">
      <w:pPr>
        <w:ind w:left="142"/>
        <w:jc w:val="both"/>
        <w:rPr>
          <w:rFonts w:ascii="Times New Roman" w:hAnsi="Times New Roman" w:cs="Times New Roman"/>
          <w:lang w:val="en-US"/>
        </w:rPr>
      </w:pPr>
      <w:r w:rsidRPr="000F1EC2">
        <w:rPr>
          <w:rFonts w:ascii="Times New Roman" w:hAnsi="Times New Roman" w:cs="Times New Roman"/>
        </w:rPr>
        <w:t xml:space="preserve">Pandey, V. (2024). Study of fish diversity in Kelo River, Raigarh (C.G.), India. </w:t>
      </w:r>
      <w:r w:rsidRPr="000F1EC2">
        <w:rPr>
          <w:rFonts w:ascii="Times New Roman" w:hAnsi="Times New Roman" w:cs="Times New Roman"/>
          <w:i/>
          <w:iCs/>
        </w:rPr>
        <w:t>Journal of Emerging Technologies and Innovative Research (JETIR), 11</w:t>
      </w:r>
      <w:r w:rsidRPr="000F1EC2">
        <w:rPr>
          <w:rFonts w:ascii="Times New Roman" w:hAnsi="Times New Roman" w:cs="Times New Roman"/>
        </w:rPr>
        <w:t>(3).</w:t>
      </w:r>
      <w:r w:rsidRPr="000F1EC2">
        <w:rPr>
          <w:rFonts w:ascii="Times New Roman" w:hAnsi="Times New Roman" w:cs="Times New Roman"/>
          <w:lang w:val="en-US"/>
        </w:rPr>
        <w:t xml:space="preserve"> </w:t>
      </w:r>
      <w:hyperlink r:id="rId14" w:history="1">
        <w:r w:rsidRPr="000F1EC2">
          <w:rPr>
            <w:rStyle w:val="Hyperlink"/>
            <w:rFonts w:ascii="Times New Roman" w:hAnsi="Times New Roman" w:cs="Times New Roman"/>
            <w:lang w:val="en-US"/>
          </w:rPr>
          <w:t>https://www.jetir.org/papers/JETIR2403528.pdf</w:t>
        </w:r>
      </w:hyperlink>
      <w:r w:rsidRPr="000F1EC2">
        <w:rPr>
          <w:rFonts w:ascii="Times New Roman" w:hAnsi="Times New Roman" w:cs="Times New Roman"/>
          <w:lang w:val="en-US"/>
        </w:rPr>
        <w:t xml:space="preserve"> </w:t>
      </w:r>
    </w:p>
    <w:p w14:paraId="5CBF5E99" w14:textId="77777777" w:rsidR="00E339B5" w:rsidRPr="00D8007A" w:rsidRDefault="00E339B5" w:rsidP="0023590B">
      <w:pPr>
        <w:ind w:left="142"/>
        <w:jc w:val="both"/>
        <w:rPr>
          <w:rFonts w:ascii="Times New Roman" w:hAnsi="Times New Roman" w:cs="Times New Roman"/>
          <w:lang w:val="en-US"/>
        </w:rPr>
      </w:pPr>
      <w:r w:rsidRPr="000F1EC2">
        <w:rPr>
          <w:rFonts w:ascii="Times New Roman" w:hAnsi="Times New Roman" w:cs="Times New Roman"/>
        </w:rPr>
        <w:t xml:space="preserve">Pandey, V., &amp; Tamboli, R. K. (2020). Pre and post monsoon piscine diversity in Kelo River, Raigarh, (C.G.), India. </w:t>
      </w:r>
      <w:r w:rsidRPr="000F1EC2">
        <w:rPr>
          <w:rFonts w:ascii="Times New Roman" w:hAnsi="Times New Roman" w:cs="Times New Roman"/>
          <w:i/>
          <w:iCs/>
        </w:rPr>
        <w:t>International Journal of Advance Research, Ideas and Innovations in Technology, 6</w:t>
      </w:r>
      <w:r w:rsidRPr="000F1EC2">
        <w:rPr>
          <w:rFonts w:ascii="Times New Roman" w:hAnsi="Times New Roman" w:cs="Times New Roman"/>
        </w:rPr>
        <w:t xml:space="preserve">(6), 294-297. </w:t>
      </w:r>
      <w:hyperlink r:id="rId15" w:history="1">
        <w:r w:rsidRPr="00D8007A">
          <w:rPr>
            <w:rStyle w:val="Hyperlink"/>
            <w:rFonts w:ascii="Times New Roman" w:hAnsi="Times New Roman" w:cs="Times New Roman"/>
            <w:lang w:val="en-US"/>
          </w:rPr>
          <w:t>https://www.ijariit.com/manuscripts/v6i6/V6I6-1278.pdf</w:t>
        </w:r>
      </w:hyperlink>
      <w:r w:rsidRPr="00D8007A">
        <w:rPr>
          <w:rFonts w:ascii="Times New Roman" w:hAnsi="Times New Roman" w:cs="Times New Roman"/>
          <w:lang w:val="en-US"/>
        </w:rPr>
        <w:t xml:space="preserve"> </w:t>
      </w:r>
    </w:p>
    <w:p w14:paraId="349CF60A" w14:textId="77777777" w:rsidR="00E339B5" w:rsidRPr="004119C3" w:rsidRDefault="00E339B5" w:rsidP="0023590B">
      <w:pPr>
        <w:tabs>
          <w:tab w:val="num" w:pos="720"/>
        </w:tabs>
        <w:spacing w:before="120" w:after="240"/>
        <w:ind w:left="142"/>
        <w:jc w:val="both"/>
        <w:rPr>
          <w:rFonts w:ascii="Times New Roman" w:hAnsi="Times New Roman" w:cs="Times New Roman"/>
          <w:lang w:val="en-US"/>
        </w:rPr>
      </w:pPr>
      <w:proofErr w:type="spellStart"/>
      <w:r w:rsidRPr="004119C3">
        <w:rPr>
          <w:rFonts w:ascii="Times New Roman" w:hAnsi="Times New Roman" w:cs="Times New Roman"/>
        </w:rPr>
        <w:t>Paramanandham</w:t>
      </w:r>
      <w:proofErr w:type="spellEnd"/>
      <w:r w:rsidRPr="004119C3">
        <w:rPr>
          <w:rFonts w:ascii="Times New Roman" w:hAnsi="Times New Roman" w:cs="Times New Roman"/>
        </w:rPr>
        <w:t xml:space="preserve">, J. P., Krishnappa, K., Kabilan, K., &amp; Sathishkumar, S. (2021). Diversity and abundance of butterfly (Lepidoptera) fauna in </w:t>
      </w:r>
      <w:proofErr w:type="spellStart"/>
      <w:r w:rsidRPr="004119C3">
        <w:rPr>
          <w:rFonts w:ascii="Times New Roman" w:hAnsi="Times New Roman" w:cs="Times New Roman"/>
        </w:rPr>
        <w:t>Kalaimahal</w:t>
      </w:r>
      <w:proofErr w:type="spellEnd"/>
      <w:r w:rsidRPr="004119C3">
        <w:rPr>
          <w:rFonts w:ascii="Times New Roman" w:hAnsi="Times New Roman" w:cs="Times New Roman"/>
        </w:rPr>
        <w:t xml:space="preserve"> College Campus, </w:t>
      </w:r>
      <w:proofErr w:type="spellStart"/>
      <w:r w:rsidRPr="004119C3">
        <w:rPr>
          <w:rFonts w:ascii="Times New Roman" w:hAnsi="Times New Roman" w:cs="Times New Roman"/>
        </w:rPr>
        <w:t>Sembanarkoil</w:t>
      </w:r>
      <w:proofErr w:type="spellEnd"/>
      <w:r w:rsidRPr="004119C3">
        <w:rPr>
          <w:rFonts w:ascii="Times New Roman" w:hAnsi="Times New Roman" w:cs="Times New Roman"/>
        </w:rPr>
        <w:t xml:space="preserve">, </w:t>
      </w:r>
      <w:proofErr w:type="spellStart"/>
      <w:r w:rsidRPr="004119C3">
        <w:rPr>
          <w:rFonts w:ascii="Times New Roman" w:hAnsi="Times New Roman" w:cs="Times New Roman"/>
        </w:rPr>
        <w:t>Tranqubar</w:t>
      </w:r>
      <w:proofErr w:type="spellEnd"/>
      <w:r w:rsidRPr="004119C3">
        <w:rPr>
          <w:rFonts w:ascii="Times New Roman" w:hAnsi="Times New Roman" w:cs="Times New Roman"/>
        </w:rPr>
        <w:t xml:space="preserve"> Taluk, Tamil Nadu. </w:t>
      </w:r>
      <w:r w:rsidRPr="004119C3">
        <w:rPr>
          <w:rFonts w:ascii="Times New Roman" w:hAnsi="Times New Roman" w:cs="Times New Roman"/>
          <w:i/>
          <w:iCs/>
        </w:rPr>
        <w:t>International Letters of Natural Sciences, 81</w:t>
      </w:r>
      <w:r w:rsidRPr="004119C3">
        <w:rPr>
          <w:rFonts w:ascii="Times New Roman" w:hAnsi="Times New Roman" w:cs="Times New Roman"/>
        </w:rPr>
        <w:t xml:space="preserve">, 1–11. </w:t>
      </w:r>
      <w:hyperlink r:id="rId16" w:history="1">
        <w:r w:rsidRPr="004119C3">
          <w:rPr>
            <w:rStyle w:val="Hyperlink"/>
            <w:rFonts w:ascii="Times New Roman" w:hAnsi="Times New Roman" w:cs="Times New Roman"/>
            <w:lang w:val="en-US"/>
          </w:rPr>
          <w:t>https://www.academicoa.com/ILNS.81.1.pdf</w:t>
        </w:r>
      </w:hyperlink>
      <w:r w:rsidRPr="004119C3">
        <w:rPr>
          <w:rFonts w:ascii="Times New Roman" w:hAnsi="Times New Roman" w:cs="Times New Roman"/>
          <w:lang w:val="en-US"/>
        </w:rPr>
        <w:t xml:space="preserve"> </w:t>
      </w:r>
    </w:p>
    <w:p w14:paraId="0497AB0A" w14:textId="77777777" w:rsidR="00E339B5" w:rsidRPr="00472F93" w:rsidRDefault="00E339B5" w:rsidP="0023590B">
      <w:pPr>
        <w:spacing w:before="120" w:after="240"/>
        <w:ind w:left="142"/>
        <w:jc w:val="both"/>
        <w:rPr>
          <w:rFonts w:ascii="Times New Roman" w:hAnsi="Times New Roman" w:cs="Times New Roman"/>
          <w:lang w:val="en-US"/>
        </w:rPr>
      </w:pPr>
      <w:r w:rsidRPr="00472F93">
        <w:rPr>
          <w:rFonts w:ascii="Times New Roman" w:hAnsi="Times New Roman" w:cs="Times New Roman"/>
          <w:lang w:val="en-US"/>
        </w:rPr>
        <w:t>Patel, S., &amp; Mashi, S. (2025). Conservation challenges and opportunities for butterfly habitats in Madhya Pradesh’s Sone Basin. </w:t>
      </w:r>
      <w:r w:rsidRPr="00472F93">
        <w:rPr>
          <w:rFonts w:ascii="Times New Roman" w:hAnsi="Times New Roman" w:cs="Times New Roman"/>
          <w:i/>
          <w:iCs/>
          <w:lang w:val="en-US"/>
        </w:rPr>
        <w:t>Journal of Advances and Scholarly Researches in Allied Education</w:t>
      </w:r>
      <w:r w:rsidRPr="00472F93">
        <w:rPr>
          <w:rFonts w:ascii="Times New Roman" w:hAnsi="Times New Roman" w:cs="Times New Roman"/>
          <w:lang w:val="en-US"/>
        </w:rPr>
        <w:t>, </w:t>
      </w:r>
      <w:r w:rsidRPr="00472F93">
        <w:rPr>
          <w:rFonts w:ascii="Times New Roman" w:hAnsi="Times New Roman" w:cs="Times New Roman"/>
          <w:i/>
          <w:iCs/>
          <w:lang w:val="en-US"/>
        </w:rPr>
        <w:t>22</w:t>
      </w:r>
      <w:r w:rsidRPr="00472F93">
        <w:rPr>
          <w:rFonts w:ascii="Times New Roman" w:hAnsi="Times New Roman" w:cs="Times New Roman"/>
          <w:lang w:val="en-US"/>
        </w:rPr>
        <w:t xml:space="preserve">(01), 289–301. </w:t>
      </w:r>
      <w:hyperlink r:id="rId17" w:history="1">
        <w:r w:rsidRPr="00472F93">
          <w:rPr>
            <w:rStyle w:val="Hyperlink"/>
            <w:rFonts w:ascii="Times New Roman" w:hAnsi="Times New Roman" w:cs="Times New Roman"/>
            <w:lang w:val="en-US"/>
          </w:rPr>
          <w:t>https://doi.org/10.29070/qt1nnc91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  <w:p w14:paraId="49894419" w14:textId="77777777" w:rsidR="00E339B5" w:rsidRPr="00367522" w:rsidRDefault="00E339B5" w:rsidP="0023590B">
      <w:pPr>
        <w:spacing w:before="120" w:after="240"/>
        <w:ind w:left="142"/>
        <w:jc w:val="both"/>
        <w:rPr>
          <w:rFonts w:ascii="Times New Roman" w:hAnsi="Times New Roman" w:cs="Times New Roman"/>
          <w:lang w:val="en-US"/>
        </w:rPr>
      </w:pPr>
      <w:r w:rsidRPr="00367522">
        <w:rPr>
          <w:rFonts w:ascii="Times New Roman" w:hAnsi="Times New Roman" w:cs="Times New Roman"/>
          <w:lang w:val="en-US"/>
        </w:rPr>
        <w:lastRenderedPageBreak/>
        <w:t>Pfenning-Butterworth, A., Buckley, L. B., Drake, J. M., Farner, J. E., Farrell, M. J., Gehman, A.-L. M., Mordecai, E. A., Stephens, P. R., Gittleman, J. L., &amp; Davies, T. J. (2024). Interconnecting global threats: climate change, biodiversity loss, and infectious diseases. </w:t>
      </w:r>
      <w:r w:rsidRPr="00367522">
        <w:rPr>
          <w:rFonts w:ascii="Times New Roman" w:hAnsi="Times New Roman" w:cs="Times New Roman"/>
          <w:i/>
          <w:iCs/>
          <w:lang w:val="en-US"/>
        </w:rPr>
        <w:t>The Lancet. Planetary Health</w:t>
      </w:r>
      <w:r w:rsidRPr="00367522">
        <w:rPr>
          <w:rFonts w:ascii="Times New Roman" w:hAnsi="Times New Roman" w:cs="Times New Roman"/>
          <w:lang w:val="en-US"/>
        </w:rPr>
        <w:t>, </w:t>
      </w:r>
      <w:r w:rsidRPr="00367522">
        <w:rPr>
          <w:rFonts w:ascii="Times New Roman" w:hAnsi="Times New Roman" w:cs="Times New Roman"/>
          <w:i/>
          <w:iCs/>
          <w:lang w:val="en-US"/>
        </w:rPr>
        <w:t>8</w:t>
      </w:r>
      <w:r w:rsidRPr="00367522">
        <w:rPr>
          <w:rFonts w:ascii="Times New Roman" w:hAnsi="Times New Roman" w:cs="Times New Roman"/>
          <w:lang w:val="en-US"/>
        </w:rPr>
        <w:t xml:space="preserve">(4), e270–e283. </w:t>
      </w:r>
      <w:hyperlink r:id="rId18" w:history="1">
        <w:r w:rsidRPr="00367522">
          <w:rPr>
            <w:rStyle w:val="Hyperlink"/>
            <w:rFonts w:ascii="Times New Roman" w:hAnsi="Times New Roman" w:cs="Times New Roman"/>
            <w:lang w:val="en-US"/>
          </w:rPr>
          <w:t>https://doi.org/10.1016/S2542-5196(24)00021-4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  <w:p w14:paraId="32064607" w14:textId="77777777" w:rsidR="00E339B5" w:rsidRPr="004119C3" w:rsidRDefault="00E339B5" w:rsidP="0023590B">
      <w:pPr>
        <w:spacing w:before="120" w:after="240"/>
        <w:ind w:left="142"/>
        <w:jc w:val="both"/>
        <w:rPr>
          <w:rFonts w:ascii="Times New Roman" w:hAnsi="Times New Roman" w:cs="Times New Roman"/>
        </w:rPr>
      </w:pPr>
      <w:r w:rsidRPr="00D8007A">
        <w:rPr>
          <w:rFonts w:ascii="Times New Roman" w:hAnsi="Times New Roman" w:cs="Times New Roman"/>
          <w:lang w:val="it-IT"/>
        </w:rPr>
        <w:t xml:space="preserve">Sarwa, K. K., &amp; Vishwakarma, P. (2019). </w:t>
      </w:r>
      <w:r w:rsidRPr="00AC7504">
        <w:rPr>
          <w:rFonts w:ascii="Times New Roman" w:hAnsi="Times New Roman" w:cs="Times New Roman"/>
          <w:i/>
          <w:iCs/>
        </w:rPr>
        <w:t>Chhattisgarh: A natural diversified state of India</w:t>
      </w:r>
      <w:r w:rsidRPr="00AC7504">
        <w:rPr>
          <w:rFonts w:ascii="Times New Roman" w:hAnsi="Times New Roman" w:cs="Times New Roman"/>
        </w:rPr>
        <w:t xml:space="preserve">. LAP </w:t>
      </w:r>
      <w:r w:rsidRPr="004119C3">
        <w:rPr>
          <w:rFonts w:ascii="Times New Roman" w:hAnsi="Times New Roman" w:cs="Times New Roman"/>
        </w:rPr>
        <w:t>LAMBERT Academic Publishing.</w:t>
      </w:r>
    </w:p>
    <w:p w14:paraId="35B9574E" w14:textId="77777777" w:rsidR="00E339B5" w:rsidRDefault="00E339B5" w:rsidP="0023590B">
      <w:pPr>
        <w:spacing w:before="120" w:after="240"/>
        <w:ind w:left="142"/>
        <w:jc w:val="both"/>
        <w:rPr>
          <w:rFonts w:ascii="Times New Roman" w:hAnsi="Times New Roman" w:cs="Times New Roman"/>
        </w:rPr>
      </w:pPr>
      <w:r w:rsidRPr="004119C3">
        <w:rPr>
          <w:rFonts w:ascii="Times New Roman" w:hAnsi="Times New Roman" w:cs="Times New Roman"/>
        </w:rPr>
        <w:t xml:space="preserve">Sharma, R. P. (2019). Biodiversity in Chhattisgarh forest region CG. </w:t>
      </w:r>
      <w:r w:rsidRPr="004119C3">
        <w:rPr>
          <w:rFonts w:ascii="Times New Roman" w:hAnsi="Times New Roman" w:cs="Times New Roman"/>
          <w:i/>
          <w:iCs/>
        </w:rPr>
        <w:t>International Journal of Education and Science Research Review</w:t>
      </w:r>
      <w:r w:rsidRPr="004119C3">
        <w:rPr>
          <w:rFonts w:ascii="Times New Roman" w:hAnsi="Times New Roman" w:cs="Times New Roman"/>
        </w:rPr>
        <w:t xml:space="preserve">, </w:t>
      </w:r>
      <w:r w:rsidRPr="004119C3">
        <w:rPr>
          <w:rFonts w:ascii="Times New Roman" w:hAnsi="Times New Roman" w:cs="Times New Roman"/>
          <w:i/>
          <w:iCs/>
        </w:rPr>
        <w:t>6</w:t>
      </w:r>
      <w:r w:rsidRPr="004119C3">
        <w:rPr>
          <w:rFonts w:ascii="Times New Roman" w:hAnsi="Times New Roman" w:cs="Times New Roman"/>
        </w:rPr>
        <w:t xml:space="preserve">(3). </w:t>
      </w:r>
      <w:hyperlink r:id="rId19" w:history="1">
        <w:r w:rsidRPr="004119C3">
          <w:rPr>
            <w:rStyle w:val="Hyperlink"/>
            <w:rFonts w:ascii="Times New Roman" w:hAnsi="Times New Roman" w:cs="Times New Roman"/>
          </w:rPr>
          <w:t>https://ijesrr.org/publication/61/299.%20may%202019%20ijesrr.pdf</w:t>
        </w:r>
      </w:hyperlink>
      <w:r w:rsidRPr="004119C3">
        <w:rPr>
          <w:rFonts w:ascii="Times New Roman" w:hAnsi="Times New Roman" w:cs="Times New Roman"/>
        </w:rPr>
        <w:t xml:space="preserve"> </w:t>
      </w:r>
    </w:p>
    <w:p w14:paraId="2257203B" w14:textId="77777777" w:rsidR="00E339B5" w:rsidRPr="000F1EC2" w:rsidRDefault="00E339B5" w:rsidP="0023590B">
      <w:pPr>
        <w:ind w:left="142"/>
        <w:jc w:val="both"/>
        <w:rPr>
          <w:rFonts w:ascii="Times New Roman" w:hAnsi="Times New Roman" w:cs="Times New Roman"/>
          <w:lang w:val="en-US"/>
        </w:rPr>
      </w:pPr>
      <w:r w:rsidRPr="001B7817">
        <w:rPr>
          <w:rFonts w:ascii="Times New Roman" w:hAnsi="Times New Roman" w:cs="Times New Roman"/>
          <w:lang w:val="it-IT"/>
        </w:rPr>
        <w:t xml:space="preserve">Sinha, S., Tandan, H. N., &amp; Patel, S. K. (2025). </w:t>
      </w:r>
      <w:r w:rsidRPr="000F1EC2">
        <w:rPr>
          <w:rFonts w:ascii="Times New Roman" w:hAnsi="Times New Roman" w:cs="Times New Roman"/>
        </w:rPr>
        <w:t xml:space="preserve">Assessment of </w:t>
      </w:r>
      <w:proofErr w:type="gramStart"/>
      <w:r w:rsidRPr="000F1EC2">
        <w:rPr>
          <w:rFonts w:ascii="Times New Roman" w:hAnsi="Times New Roman" w:cs="Times New Roman"/>
        </w:rPr>
        <w:t>butterflies</w:t>
      </w:r>
      <w:proofErr w:type="gramEnd"/>
      <w:r w:rsidRPr="000F1EC2">
        <w:rPr>
          <w:rFonts w:ascii="Times New Roman" w:hAnsi="Times New Roman" w:cs="Times New Roman"/>
        </w:rPr>
        <w:t xml:space="preserve"> species diversity in Rabo dam with first checklist for Raigarh district, Chhattisgarh, India. </w:t>
      </w:r>
      <w:r w:rsidRPr="000F1EC2">
        <w:rPr>
          <w:rFonts w:ascii="Times New Roman" w:hAnsi="Times New Roman" w:cs="Times New Roman"/>
          <w:i/>
          <w:iCs/>
        </w:rPr>
        <w:t>Uttar Pradesh Journal of Zoology, 46</w:t>
      </w:r>
      <w:r w:rsidRPr="000F1EC2">
        <w:rPr>
          <w:rFonts w:ascii="Times New Roman" w:hAnsi="Times New Roman" w:cs="Times New Roman"/>
        </w:rPr>
        <w:t xml:space="preserve">(17), 118–128. </w:t>
      </w:r>
      <w:hyperlink r:id="rId20" w:tgtFrame="_blank" w:history="1">
        <w:r w:rsidRPr="000F1EC2">
          <w:rPr>
            <w:rStyle w:val="Hyperlink"/>
            <w:rFonts w:ascii="Times New Roman" w:hAnsi="Times New Roman" w:cs="Times New Roman"/>
          </w:rPr>
          <w:t>https://doi.org/10.56557/upjoz/2025/v46i175215</w:t>
        </w:r>
      </w:hyperlink>
    </w:p>
    <w:p w14:paraId="037C498F" w14:textId="77777777" w:rsidR="00E339B5" w:rsidRDefault="00E339B5" w:rsidP="0023590B">
      <w:pPr>
        <w:ind w:left="142"/>
        <w:jc w:val="both"/>
        <w:rPr>
          <w:rFonts w:ascii="Times New Roman" w:hAnsi="Times New Roman" w:cs="Times New Roman"/>
          <w:lang w:val="en-US"/>
        </w:rPr>
      </w:pPr>
      <w:r w:rsidRPr="000F1EC2">
        <w:rPr>
          <w:rFonts w:ascii="Times New Roman" w:hAnsi="Times New Roman" w:cs="Times New Roman"/>
        </w:rPr>
        <w:t xml:space="preserve">Sisodia, A. (2019). Butterflies (Lepidoptera: Papilionoidea) of Chhattisgarh, India. </w:t>
      </w:r>
      <w:proofErr w:type="spellStart"/>
      <w:r w:rsidRPr="000F1EC2">
        <w:rPr>
          <w:rFonts w:ascii="Times New Roman" w:hAnsi="Times New Roman" w:cs="Times New Roman"/>
          <w:i/>
          <w:iCs/>
        </w:rPr>
        <w:t>Bionotes</w:t>
      </w:r>
      <w:proofErr w:type="spellEnd"/>
      <w:r w:rsidRPr="000F1EC2">
        <w:rPr>
          <w:rFonts w:ascii="Times New Roman" w:hAnsi="Times New Roman" w:cs="Times New Roman"/>
        </w:rPr>
        <w:t xml:space="preserve">, </w:t>
      </w:r>
      <w:r w:rsidRPr="000F1EC2">
        <w:rPr>
          <w:rFonts w:ascii="Times New Roman" w:hAnsi="Times New Roman" w:cs="Times New Roman"/>
          <w:i/>
          <w:iCs/>
        </w:rPr>
        <w:t>21</w:t>
      </w:r>
      <w:r w:rsidRPr="000F1EC2">
        <w:rPr>
          <w:rFonts w:ascii="Times New Roman" w:hAnsi="Times New Roman" w:cs="Times New Roman"/>
        </w:rPr>
        <w:t>(4).</w:t>
      </w:r>
      <w:r w:rsidRPr="000F1EC2">
        <w:rPr>
          <w:rFonts w:ascii="Times New Roman" w:hAnsi="Times New Roman" w:cs="Times New Roman"/>
          <w:lang w:val="en-US"/>
        </w:rPr>
        <w:t xml:space="preserve"> </w:t>
      </w:r>
      <w:hyperlink r:id="rId21" w:history="1">
        <w:r w:rsidRPr="000F1EC2">
          <w:rPr>
            <w:rStyle w:val="Hyperlink"/>
            <w:rFonts w:ascii="Times New Roman" w:hAnsi="Times New Roman" w:cs="Times New Roman"/>
            <w:lang w:val="en-US"/>
          </w:rPr>
          <w:t>https://figshare.com/ndownloader/files/20554809</w:t>
        </w:r>
      </w:hyperlink>
      <w:r w:rsidRPr="000F1EC2">
        <w:rPr>
          <w:rFonts w:ascii="Times New Roman" w:hAnsi="Times New Roman" w:cs="Times New Roman"/>
          <w:lang w:val="en-US"/>
        </w:rPr>
        <w:t xml:space="preserve"> </w:t>
      </w:r>
    </w:p>
    <w:p w14:paraId="521EA96C" w14:textId="77777777" w:rsidR="00E339B5" w:rsidRPr="001B7817" w:rsidRDefault="00E339B5" w:rsidP="0023590B">
      <w:pPr>
        <w:spacing w:before="120" w:after="240"/>
        <w:ind w:left="142"/>
        <w:jc w:val="both"/>
        <w:rPr>
          <w:rFonts w:ascii="Times New Roman" w:hAnsi="Times New Roman" w:cs="Times New Roman"/>
        </w:rPr>
      </w:pPr>
      <w:r w:rsidRPr="001B7817">
        <w:rPr>
          <w:rFonts w:ascii="Times New Roman" w:hAnsi="Times New Roman" w:cs="Times New Roman"/>
        </w:rPr>
        <w:t xml:space="preserve">Smetacek, P. (2025). </w:t>
      </w:r>
      <w:r w:rsidRPr="001B7817">
        <w:rPr>
          <w:rFonts w:ascii="Times New Roman" w:hAnsi="Times New Roman" w:cs="Times New Roman"/>
          <w:i/>
          <w:iCs/>
        </w:rPr>
        <w:t>Synoptic catalogue of the butterflies of India</w:t>
      </w:r>
      <w:r w:rsidRPr="001B7817">
        <w:rPr>
          <w:rFonts w:ascii="Times New Roman" w:hAnsi="Times New Roman" w:cs="Times New Roman"/>
        </w:rPr>
        <w:t xml:space="preserve"> (2nd ed.). Butterfly Research Trust. </w:t>
      </w:r>
    </w:p>
    <w:p w14:paraId="7D567018" w14:textId="77777777" w:rsidR="00E339B5" w:rsidRPr="004119C3" w:rsidRDefault="00E339B5" w:rsidP="0023590B">
      <w:pPr>
        <w:spacing w:before="120" w:after="240"/>
        <w:ind w:left="142"/>
        <w:jc w:val="both"/>
        <w:rPr>
          <w:rFonts w:ascii="Times New Roman" w:hAnsi="Times New Roman" w:cs="Times New Roman"/>
        </w:rPr>
      </w:pPr>
      <w:proofErr w:type="spellStart"/>
      <w:r w:rsidRPr="004119C3">
        <w:rPr>
          <w:rFonts w:ascii="Times New Roman" w:hAnsi="Times New Roman" w:cs="Times New Roman"/>
        </w:rPr>
        <w:t>Vairagade</w:t>
      </w:r>
      <w:proofErr w:type="spellEnd"/>
      <w:r w:rsidRPr="004119C3">
        <w:rPr>
          <w:rFonts w:ascii="Times New Roman" w:hAnsi="Times New Roman" w:cs="Times New Roman"/>
        </w:rPr>
        <w:t xml:space="preserve">, S. P. (2024). Butterfly diversity in different forest area of India: Review. </w:t>
      </w:r>
      <w:r w:rsidRPr="004119C3">
        <w:rPr>
          <w:rFonts w:ascii="Times New Roman" w:hAnsi="Times New Roman" w:cs="Times New Roman"/>
          <w:i/>
          <w:iCs/>
        </w:rPr>
        <w:t>International Journal of Creative Research Thoughts, 12</w:t>
      </w:r>
      <w:r w:rsidRPr="004119C3">
        <w:rPr>
          <w:rFonts w:ascii="Times New Roman" w:hAnsi="Times New Roman" w:cs="Times New Roman"/>
        </w:rPr>
        <w:t xml:space="preserve">(2). </w:t>
      </w:r>
      <w:hyperlink r:id="rId22" w:history="1">
        <w:r w:rsidRPr="004119C3">
          <w:rPr>
            <w:rStyle w:val="Hyperlink"/>
            <w:rFonts w:ascii="Times New Roman" w:hAnsi="Times New Roman" w:cs="Times New Roman"/>
          </w:rPr>
          <w:t>https://ijcrt.org/papers/IJCRT2402094.pdf</w:t>
        </w:r>
      </w:hyperlink>
      <w:r w:rsidRPr="004119C3">
        <w:rPr>
          <w:rFonts w:ascii="Times New Roman" w:hAnsi="Times New Roman" w:cs="Times New Roman"/>
        </w:rPr>
        <w:t xml:space="preserve"> </w:t>
      </w:r>
    </w:p>
    <w:p w14:paraId="78173D14" w14:textId="77777777" w:rsidR="00E339B5" w:rsidRPr="00581BD1" w:rsidRDefault="00E339B5" w:rsidP="0023590B">
      <w:pPr>
        <w:spacing w:before="120" w:after="240"/>
        <w:ind w:left="142"/>
        <w:jc w:val="both"/>
        <w:rPr>
          <w:rFonts w:ascii="Times New Roman" w:hAnsi="Times New Roman" w:cs="Times New Roman"/>
          <w:lang w:val="en-US"/>
        </w:rPr>
      </w:pPr>
      <w:r w:rsidRPr="00581BD1">
        <w:rPr>
          <w:rFonts w:ascii="Times New Roman" w:hAnsi="Times New Roman" w:cs="Times New Roman"/>
          <w:lang w:val="en-US"/>
        </w:rPr>
        <w:t xml:space="preserve">Weiskopf, S. R., Rubenstein, M. A., Crozier, L. G., </w:t>
      </w:r>
      <w:proofErr w:type="spellStart"/>
      <w:r w:rsidRPr="00581BD1">
        <w:rPr>
          <w:rFonts w:ascii="Times New Roman" w:hAnsi="Times New Roman" w:cs="Times New Roman"/>
          <w:lang w:val="en-US"/>
        </w:rPr>
        <w:t>Gaichas</w:t>
      </w:r>
      <w:proofErr w:type="spellEnd"/>
      <w:r w:rsidRPr="00581BD1">
        <w:rPr>
          <w:rFonts w:ascii="Times New Roman" w:hAnsi="Times New Roman" w:cs="Times New Roman"/>
          <w:lang w:val="en-US"/>
        </w:rPr>
        <w:t>, S., Griffis, R., Halofsky, J. E., Hyde, K. J. W., Morelli, T. L., Morisette, J. T., Muñoz, R. C., Pershing, A. J., Peterson, D. L., Poudel, R., Staudinger, M. D., Sutton-Grier, A. E., Thompson, L., Vose, J., Weltzin, J. F., &amp; Whyte, K. P. (2020). Climate change effects on biodiversity, ecosystems, ecosystem services, and natural resource management in the United States. </w:t>
      </w:r>
      <w:r w:rsidRPr="00581BD1">
        <w:rPr>
          <w:rFonts w:ascii="Times New Roman" w:hAnsi="Times New Roman" w:cs="Times New Roman"/>
          <w:i/>
          <w:iCs/>
          <w:lang w:val="en-US"/>
        </w:rPr>
        <w:t>The Science of the Total Environment</w:t>
      </w:r>
      <w:r w:rsidRPr="00581BD1">
        <w:rPr>
          <w:rFonts w:ascii="Times New Roman" w:hAnsi="Times New Roman" w:cs="Times New Roman"/>
          <w:lang w:val="en-US"/>
        </w:rPr>
        <w:t>, </w:t>
      </w:r>
      <w:r w:rsidRPr="00581BD1">
        <w:rPr>
          <w:rFonts w:ascii="Times New Roman" w:hAnsi="Times New Roman" w:cs="Times New Roman"/>
          <w:i/>
          <w:iCs/>
          <w:lang w:val="en-US"/>
        </w:rPr>
        <w:t>733</w:t>
      </w:r>
      <w:r w:rsidRPr="00581BD1">
        <w:rPr>
          <w:rFonts w:ascii="Times New Roman" w:hAnsi="Times New Roman" w:cs="Times New Roman"/>
          <w:lang w:val="en-US"/>
        </w:rPr>
        <w:t xml:space="preserve">(137782), 137782. </w:t>
      </w:r>
      <w:hyperlink r:id="rId23" w:history="1">
        <w:r w:rsidRPr="00581BD1">
          <w:rPr>
            <w:rStyle w:val="Hyperlink"/>
            <w:rFonts w:ascii="Times New Roman" w:hAnsi="Times New Roman" w:cs="Times New Roman"/>
            <w:lang w:val="en-US"/>
          </w:rPr>
          <w:t>https://doi.org/10.1016/j.scitotenv.2020.137782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  <w:p w14:paraId="2E8F2BEB" w14:textId="77777777" w:rsidR="00E339B5" w:rsidRPr="001B0C10" w:rsidRDefault="00E339B5" w:rsidP="0023590B">
      <w:pPr>
        <w:spacing w:before="120" w:after="240"/>
        <w:ind w:left="142"/>
        <w:jc w:val="both"/>
        <w:rPr>
          <w:rFonts w:ascii="Times New Roman" w:hAnsi="Times New Roman" w:cs="Times New Roman"/>
          <w:lang w:val="en-US"/>
        </w:rPr>
      </w:pPr>
      <w:r w:rsidRPr="001B0C10">
        <w:rPr>
          <w:rFonts w:ascii="Times New Roman" w:hAnsi="Times New Roman" w:cs="Times New Roman"/>
          <w:lang w:val="en"/>
        </w:rPr>
        <w:t xml:space="preserve">Wynter-Blyth, M.A. (1957). </w:t>
      </w:r>
      <w:r w:rsidRPr="001B0C10">
        <w:rPr>
          <w:rFonts w:ascii="Times New Roman" w:hAnsi="Times New Roman" w:cs="Times New Roman"/>
          <w:i/>
          <w:iCs/>
          <w:lang w:val="en"/>
        </w:rPr>
        <w:t>Butterflies of the Indian Region</w:t>
      </w:r>
      <w:r w:rsidRPr="001B0C10">
        <w:rPr>
          <w:rFonts w:ascii="Times New Roman" w:hAnsi="Times New Roman" w:cs="Times New Roman"/>
          <w:lang w:val="en"/>
        </w:rPr>
        <w:t>. Bombay Natural History Societ</w:t>
      </w:r>
      <w:r w:rsidRPr="001B0C10">
        <w:rPr>
          <w:rFonts w:ascii="Times New Roman" w:hAnsi="Times New Roman" w:cs="Times New Roman"/>
          <w:i/>
          <w:iCs/>
          <w:lang w:val="en"/>
        </w:rPr>
        <w:t>y</w:t>
      </w:r>
      <w:r w:rsidRPr="001B0C10">
        <w:rPr>
          <w:rFonts w:ascii="Times New Roman" w:hAnsi="Times New Roman" w:cs="Times New Roman"/>
          <w:lang w:val="en"/>
        </w:rPr>
        <w:t>, Bombay, 523</w:t>
      </w:r>
    </w:p>
    <w:p w14:paraId="5EEF0166" w14:textId="77777777" w:rsidR="007A5B29" w:rsidRPr="007A5B29" w:rsidRDefault="007A5B29" w:rsidP="0023590B">
      <w:pPr>
        <w:spacing w:line="360" w:lineRule="auto"/>
        <w:ind w:left="142"/>
        <w:jc w:val="both"/>
        <w:rPr>
          <w:sz w:val="24"/>
          <w:szCs w:val="24"/>
          <w:lang w:val="en"/>
        </w:rPr>
      </w:pPr>
    </w:p>
    <w:sectPr w:rsidR="007A5B29" w:rsidRPr="007A5B2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440" w:bottom="568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6D74B" w14:textId="77777777" w:rsidR="00765F32" w:rsidRDefault="00765F32" w:rsidP="00B85892">
      <w:pPr>
        <w:spacing w:after="0" w:line="240" w:lineRule="auto"/>
      </w:pPr>
      <w:r>
        <w:separator/>
      </w:r>
    </w:p>
  </w:endnote>
  <w:endnote w:type="continuationSeparator" w:id="0">
    <w:p w14:paraId="314E45C9" w14:textId="77777777" w:rsidR="00765F32" w:rsidRDefault="00765F32" w:rsidP="00B85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42CD9D-9A9A-4505-ABB9-01864317B40F}"/>
    <w:embedBold r:id="rId2" w:fontKey="{1767C1D1-D7EB-4C75-98DA-647C06587569}"/>
    <w:embedItalic r:id="rId3" w:fontKey="{95857E8E-3269-4860-95F4-25529353A1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D4D3D1D-4F76-4076-8317-D539223ACFA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5BB3A016-A723-436D-A091-2678067E7901}"/>
  </w:font>
  <w:font w:name="Arim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00BC09-AF49-4F63-941D-21B7F0CCBD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6223F" w14:textId="77777777" w:rsidR="00B85892" w:rsidRDefault="00B858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137A0" w14:textId="77777777" w:rsidR="00B85892" w:rsidRDefault="00B858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091CC" w14:textId="77777777" w:rsidR="00B85892" w:rsidRDefault="00B858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C3DCE" w14:textId="77777777" w:rsidR="00765F32" w:rsidRDefault="00765F32" w:rsidP="00B85892">
      <w:pPr>
        <w:spacing w:after="0" w:line="240" w:lineRule="auto"/>
      </w:pPr>
      <w:r>
        <w:separator/>
      </w:r>
    </w:p>
  </w:footnote>
  <w:footnote w:type="continuationSeparator" w:id="0">
    <w:p w14:paraId="3B1848B6" w14:textId="77777777" w:rsidR="00765F32" w:rsidRDefault="00765F32" w:rsidP="00B85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53755" w14:textId="6C9D5F05" w:rsidR="00B85892" w:rsidRDefault="00B85892">
    <w:pPr>
      <w:pStyle w:val="Header"/>
    </w:pPr>
    <w:r>
      <w:rPr>
        <w:noProof/>
      </w:rPr>
      <w:pict w14:anchorId="768BCF5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444439" o:spid="_x0000_s2050" type="#_x0000_t136" style="position:absolute;margin-left:0;margin-top:0;width:535.3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8D549" w14:textId="523E5105" w:rsidR="00B85892" w:rsidRDefault="00B85892">
    <w:pPr>
      <w:pStyle w:val="Header"/>
    </w:pPr>
    <w:r>
      <w:rPr>
        <w:noProof/>
      </w:rPr>
      <w:pict w14:anchorId="0B0B796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444440" o:spid="_x0000_s2051" type="#_x0000_t136" style="position:absolute;margin-left:0;margin-top:0;width:535.3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83212" w14:textId="4EDC2B18" w:rsidR="00B85892" w:rsidRDefault="00B85892">
    <w:pPr>
      <w:pStyle w:val="Header"/>
    </w:pPr>
    <w:r>
      <w:rPr>
        <w:noProof/>
      </w:rPr>
      <w:pict w14:anchorId="347385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444438" o:spid="_x0000_s2049" type="#_x0000_t136" style="position:absolute;margin-left:0;margin-top:0;width:535.3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F0829"/>
    <w:multiLevelType w:val="multilevel"/>
    <w:tmpl w:val="67E895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D0570C"/>
    <w:multiLevelType w:val="multilevel"/>
    <w:tmpl w:val="4BFC970E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86B39D6"/>
    <w:multiLevelType w:val="multilevel"/>
    <w:tmpl w:val="FAEA7E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350"/>
    <w:rsid w:val="000546E8"/>
    <w:rsid w:val="000766A9"/>
    <w:rsid w:val="000949DE"/>
    <w:rsid w:val="000B7DAE"/>
    <w:rsid w:val="0014659F"/>
    <w:rsid w:val="00157E9D"/>
    <w:rsid w:val="001A1F6B"/>
    <w:rsid w:val="001B7817"/>
    <w:rsid w:val="001E5DAC"/>
    <w:rsid w:val="001F19F8"/>
    <w:rsid w:val="0023135E"/>
    <w:rsid w:val="0023590B"/>
    <w:rsid w:val="0025093E"/>
    <w:rsid w:val="00267F22"/>
    <w:rsid w:val="002C3322"/>
    <w:rsid w:val="002D4389"/>
    <w:rsid w:val="0035239E"/>
    <w:rsid w:val="004266D0"/>
    <w:rsid w:val="004E0552"/>
    <w:rsid w:val="004E0C0C"/>
    <w:rsid w:val="004E5EC2"/>
    <w:rsid w:val="0050764D"/>
    <w:rsid w:val="00525168"/>
    <w:rsid w:val="005303A9"/>
    <w:rsid w:val="0059096F"/>
    <w:rsid w:val="0066730A"/>
    <w:rsid w:val="00693A7F"/>
    <w:rsid w:val="006C5196"/>
    <w:rsid w:val="006D0C27"/>
    <w:rsid w:val="00750367"/>
    <w:rsid w:val="00765F32"/>
    <w:rsid w:val="007A5366"/>
    <w:rsid w:val="007A5B29"/>
    <w:rsid w:val="00845521"/>
    <w:rsid w:val="008E3AAD"/>
    <w:rsid w:val="008F0D3A"/>
    <w:rsid w:val="009075E7"/>
    <w:rsid w:val="009A54FC"/>
    <w:rsid w:val="00A66350"/>
    <w:rsid w:val="00B70961"/>
    <w:rsid w:val="00B85892"/>
    <w:rsid w:val="00C4738D"/>
    <w:rsid w:val="00D0344D"/>
    <w:rsid w:val="00D400AF"/>
    <w:rsid w:val="00D4535F"/>
    <w:rsid w:val="00E25AAE"/>
    <w:rsid w:val="00E339B5"/>
    <w:rsid w:val="00E34401"/>
    <w:rsid w:val="00E358A5"/>
    <w:rsid w:val="00E83B14"/>
    <w:rsid w:val="00F00B9D"/>
    <w:rsid w:val="00F75B34"/>
    <w:rsid w:val="00FC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750F72A"/>
  <w15:docId w15:val="{75A2F100-D11C-4FB9-A29B-DBC588F8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B2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5B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036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0766A9"/>
    <w:pPr>
      <w:spacing w:after="0" w:line="240" w:lineRule="auto"/>
    </w:pPr>
    <w:rPr>
      <w:rFonts w:eastAsia="Times New Roman" w:hAnsi="Times New Roman" w:cs="Times New Roman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30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85892"/>
    <w:pPr>
      <w:tabs>
        <w:tab w:val="center" w:pos="4680"/>
        <w:tab w:val="right" w:pos="9360"/>
      </w:tabs>
      <w:spacing w:after="0" w:line="240" w:lineRule="auto"/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85892"/>
    <w:rPr>
      <w:rFonts w:cs="Mangal"/>
      <w:szCs w:val="20"/>
    </w:rPr>
  </w:style>
  <w:style w:type="paragraph" w:styleId="Footer">
    <w:name w:val="footer"/>
    <w:basedOn w:val="Normal"/>
    <w:link w:val="FooterChar"/>
    <w:uiPriority w:val="99"/>
    <w:unhideWhenUsed/>
    <w:rsid w:val="00B85892"/>
    <w:pPr>
      <w:tabs>
        <w:tab w:val="center" w:pos="4680"/>
        <w:tab w:val="right" w:pos="9360"/>
      </w:tabs>
      <w:spacing w:after="0" w:line="240" w:lineRule="auto"/>
    </w:pPr>
    <w:rPr>
      <w:rFonts w:cs="Mangal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85892"/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9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2/ece3.7969" TargetMode="External"/><Relationship Id="rId13" Type="http://schemas.openxmlformats.org/officeDocument/2006/relationships/hyperlink" Target="https://doi.org/10.56557/upjoz/2025/v46i165183" TargetMode="External"/><Relationship Id="rId18" Type="http://schemas.openxmlformats.org/officeDocument/2006/relationships/hyperlink" Target="https://doi.org/10.1016/S2542-5196(24)00021-4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figshare.com/ndownloader/files/20554809" TargetMode="External"/><Relationship Id="rId7" Type="http://schemas.openxmlformats.org/officeDocument/2006/relationships/hyperlink" Target="https://doi.org/10.1016/j.rser.2016.11.055" TargetMode="External"/><Relationship Id="rId12" Type="http://schemas.openxmlformats.org/officeDocument/2006/relationships/hyperlink" Target="https://www.ijrti.org/papers/IJRTI1708036.pdf" TargetMode="External"/><Relationship Id="rId17" Type="http://schemas.openxmlformats.org/officeDocument/2006/relationships/hyperlink" Target="https://doi.org/10.29070/qt1nnc91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academicoa.com/ILNS.81.1.pdf" TargetMode="External"/><Relationship Id="rId20" Type="http://schemas.openxmlformats.org/officeDocument/2006/relationships/hyperlink" Target="https://www.google.com/search?q=https://doi.org/10.56557/upjoz/2025/v46i175215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spirajournals.com/uploads/Issues/159348613.pdf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ijariit.com/manuscripts/v6i6/V6I6-1278.pdf" TargetMode="External"/><Relationship Id="rId23" Type="http://schemas.openxmlformats.org/officeDocument/2006/relationships/hyperlink" Target="https://doi.org/10.1016/j.scitotenv.2020.137782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doi.org/10.1186/1746-4269-5-20" TargetMode="External"/><Relationship Id="rId19" Type="http://schemas.openxmlformats.org/officeDocument/2006/relationships/hyperlink" Target="https://ijesrr.org/publication/61/299.%20may%202019%20ijesrr.pdf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016/j.cub.2015.03.041" TargetMode="External"/><Relationship Id="rId14" Type="http://schemas.openxmlformats.org/officeDocument/2006/relationships/hyperlink" Target="https://www.jetir.org/papers/JETIR2403528.pdf" TargetMode="External"/><Relationship Id="rId22" Type="http://schemas.openxmlformats.org/officeDocument/2006/relationships/hyperlink" Target="https://ijcrt.org/papers/IJCRT2402094.pdf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8</Pages>
  <Words>3415</Words>
  <Characters>19466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Sumit Kumar Dubey</dc:creator>
  <cp:lastModifiedBy>SDI 1084</cp:lastModifiedBy>
  <cp:revision>42</cp:revision>
  <cp:lastPrinted>2026-02-23T11:08:00Z</cp:lastPrinted>
  <dcterms:created xsi:type="dcterms:W3CDTF">2026-02-23T04:33:00Z</dcterms:created>
  <dcterms:modified xsi:type="dcterms:W3CDTF">2026-02-26T09:57:00Z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95439a08-34a6-476b-9497-ea7e97e6eb99</vt:lpwstr>
  </property>
</Properties>
</file>