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1B5E4" w14:textId="156C6652" w:rsidR="00394EB3" w:rsidRPr="00394EB3" w:rsidRDefault="00394EB3" w:rsidP="00394EB3">
      <w:pPr>
        <w:rPr>
          <w:rFonts w:ascii="Times New Roman" w:hAnsi="Times New Roman" w:cs="Times New Roman"/>
          <w:b/>
          <w:bCs/>
          <w:sz w:val="24"/>
          <w:szCs w:val="24"/>
          <w:u w:val="single"/>
        </w:rPr>
      </w:pPr>
      <w:r w:rsidRPr="00394EB3">
        <w:rPr>
          <w:rFonts w:ascii="Times New Roman" w:hAnsi="Times New Roman" w:cs="Times New Roman"/>
          <w:b/>
          <w:bCs/>
          <w:sz w:val="24"/>
          <w:szCs w:val="24"/>
          <w:u w:val="single"/>
        </w:rPr>
        <w:t>Original Research Article</w:t>
      </w:r>
    </w:p>
    <w:p w14:paraId="1B4F93DE" w14:textId="77777777" w:rsidR="00394EB3" w:rsidRDefault="00394EB3" w:rsidP="00EC2774">
      <w:pPr>
        <w:jc w:val="center"/>
        <w:rPr>
          <w:rFonts w:ascii="Times New Roman" w:hAnsi="Times New Roman" w:cs="Times New Roman"/>
          <w:b/>
          <w:bCs/>
          <w:sz w:val="24"/>
          <w:szCs w:val="24"/>
        </w:rPr>
      </w:pPr>
    </w:p>
    <w:p w14:paraId="08DC61EC" w14:textId="14ABBBC8" w:rsidR="00EC2774" w:rsidRPr="00623A5C" w:rsidRDefault="00EC2774" w:rsidP="00EC2774">
      <w:pPr>
        <w:jc w:val="center"/>
        <w:rPr>
          <w:rFonts w:ascii="Times New Roman" w:hAnsi="Times New Roman" w:cs="Times New Roman"/>
          <w:b/>
          <w:bCs/>
          <w:sz w:val="24"/>
          <w:szCs w:val="24"/>
        </w:rPr>
      </w:pPr>
      <w:r w:rsidRPr="00623A5C">
        <w:rPr>
          <w:rFonts w:ascii="Times New Roman" w:hAnsi="Times New Roman" w:cs="Times New Roman"/>
          <w:b/>
          <w:bCs/>
          <w:sz w:val="24"/>
          <w:szCs w:val="24"/>
        </w:rPr>
        <w:t>Seasonal Variation in</w:t>
      </w:r>
      <w:r w:rsidR="00D41D63">
        <w:rPr>
          <w:rFonts w:ascii="Times New Roman" w:hAnsi="Times New Roman" w:cs="Times New Roman"/>
          <w:b/>
          <w:bCs/>
          <w:sz w:val="24"/>
          <w:szCs w:val="24"/>
        </w:rPr>
        <w:t xml:space="preserve"> Physicochemical Parameters</w:t>
      </w:r>
      <w:r w:rsidRPr="00623A5C">
        <w:rPr>
          <w:rFonts w:ascii="Times New Roman" w:hAnsi="Times New Roman" w:cs="Times New Roman"/>
          <w:b/>
          <w:bCs/>
          <w:sz w:val="24"/>
          <w:szCs w:val="24"/>
        </w:rPr>
        <w:t xml:space="preserve"> and Plankton Diversity of </w:t>
      </w:r>
      <w:proofErr w:type="spellStart"/>
      <w:r w:rsidRPr="00623A5C">
        <w:rPr>
          <w:rFonts w:ascii="Times New Roman" w:hAnsi="Times New Roman" w:cs="Times New Roman"/>
          <w:b/>
          <w:bCs/>
          <w:sz w:val="24"/>
          <w:szCs w:val="24"/>
        </w:rPr>
        <w:t>Nathsagar</w:t>
      </w:r>
      <w:proofErr w:type="spellEnd"/>
      <w:r w:rsidRPr="00623A5C">
        <w:rPr>
          <w:rFonts w:ascii="Times New Roman" w:hAnsi="Times New Roman" w:cs="Times New Roman"/>
          <w:b/>
          <w:bCs/>
          <w:sz w:val="24"/>
          <w:szCs w:val="24"/>
        </w:rPr>
        <w:t xml:space="preserve"> Reservoir, Maharashtra, India</w:t>
      </w:r>
    </w:p>
    <w:p w14:paraId="09A54885" w14:textId="77777777" w:rsidR="00EC2774" w:rsidRPr="008E6871" w:rsidRDefault="00EC2774" w:rsidP="00EC2774">
      <w:pPr>
        <w:jc w:val="center"/>
        <w:rPr>
          <w:rFonts w:ascii="Times New Roman" w:hAnsi="Times New Roman" w:cs="Times New Roman"/>
          <w:b/>
          <w:bCs/>
          <w:sz w:val="20"/>
          <w:szCs w:val="20"/>
        </w:rPr>
      </w:pPr>
    </w:p>
    <w:p w14:paraId="36C2B7D9" w14:textId="77777777" w:rsidR="00394EB3" w:rsidRPr="00A739E0" w:rsidRDefault="00394EB3" w:rsidP="00EC2774">
      <w:pPr>
        <w:jc w:val="center"/>
        <w:rPr>
          <w:rFonts w:ascii="Times New Roman" w:hAnsi="Times New Roman" w:cs="Times New Roman"/>
          <w:sz w:val="18"/>
          <w:szCs w:val="18"/>
        </w:rPr>
      </w:pPr>
    </w:p>
    <w:p w14:paraId="2000AB6C" w14:textId="77777777" w:rsidR="00EC2774" w:rsidRPr="00097832" w:rsidRDefault="00EC2774" w:rsidP="00EC2774">
      <w:pPr>
        <w:spacing w:line="276" w:lineRule="auto"/>
        <w:rPr>
          <w:rFonts w:ascii="Times New Roman" w:hAnsi="Times New Roman" w:cs="Times New Roman"/>
          <w:b/>
          <w:bCs/>
        </w:rPr>
      </w:pPr>
      <w:r w:rsidRPr="00097832">
        <w:rPr>
          <w:rFonts w:ascii="Times New Roman" w:hAnsi="Times New Roman" w:cs="Times New Roman"/>
          <w:b/>
          <w:bCs/>
        </w:rPr>
        <w:t>Abstract</w:t>
      </w:r>
    </w:p>
    <w:p w14:paraId="54BD1F88" w14:textId="77777777" w:rsidR="00EC2774" w:rsidRDefault="00EC2774" w:rsidP="00EC2774">
      <w:pPr>
        <w:spacing w:line="276" w:lineRule="auto"/>
        <w:jc w:val="both"/>
        <w:rPr>
          <w:rFonts w:ascii="Times New Roman" w:hAnsi="Times New Roman" w:cs="Times New Roman"/>
        </w:rPr>
      </w:pPr>
      <w:r w:rsidRPr="00B04FCC">
        <w:rPr>
          <w:rFonts w:ascii="Times New Roman" w:hAnsi="Times New Roman" w:cs="Times New Roman"/>
        </w:rPr>
        <w:t xml:space="preserve">The seasonal variation in water quality and plankton distribution was studied in the </w:t>
      </w:r>
      <w:proofErr w:type="spellStart"/>
      <w:r w:rsidRPr="00B04FCC">
        <w:rPr>
          <w:rFonts w:ascii="Times New Roman" w:hAnsi="Times New Roman" w:cs="Times New Roman"/>
        </w:rPr>
        <w:t>Nathsagar</w:t>
      </w:r>
      <w:proofErr w:type="spellEnd"/>
      <w:r w:rsidRPr="00B04FCC">
        <w:rPr>
          <w:rFonts w:ascii="Times New Roman" w:hAnsi="Times New Roman" w:cs="Times New Roman"/>
        </w:rPr>
        <w:t xml:space="preserve"> Reservoir, Maharashtra, India, to ascertain the role of </w:t>
      </w:r>
      <w:proofErr w:type="spellStart"/>
      <w:r w:rsidRPr="00B04FCC">
        <w:rPr>
          <w:rFonts w:ascii="Times New Roman" w:hAnsi="Times New Roman" w:cs="Times New Roman"/>
        </w:rPr>
        <w:t>physico</w:t>
      </w:r>
      <w:proofErr w:type="spellEnd"/>
      <w:r w:rsidRPr="00B04FCC">
        <w:rPr>
          <w:rFonts w:ascii="Times New Roman" w:hAnsi="Times New Roman" w:cs="Times New Roman"/>
        </w:rPr>
        <w:t xml:space="preserve">-chemical parameters on plankton dynamics. Sampling was conducted at 10 sites (summer, winter, and monsoon) in </w:t>
      </w:r>
      <w:r w:rsidRPr="00B04FCC">
        <w:rPr>
          <w:rFonts w:ascii="Times New Roman" w:hAnsi="Times New Roman" w:cs="Times New Roman"/>
        </w:rPr>
        <w:t> </w:t>
      </w:r>
      <w:r w:rsidRPr="00B04FCC">
        <w:rPr>
          <w:rFonts w:ascii="Times New Roman" w:hAnsi="Times New Roman" w:cs="Times New Roman"/>
        </w:rPr>
        <w:t xml:space="preserve">2022. Parameters such as temperature, pH, turbidity, dissolved oxygen, </w:t>
      </w:r>
      <w:r>
        <w:rPr>
          <w:rFonts w:ascii="Times New Roman" w:hAnsi="Times New Roman" w:cs="Times New Roman"/>
        </w:rPr>
        <w:t>BOD/COD, TDS, electrical conductivity (EC), alkalinity (ALK), hardness, and major ions</w:t>
      </w:r>
      <w:r w:rsidRPr="00B04FCC">
        <w:rPr>
          <w:rFonts w:ascii="Times New Roman" w:hAnsi="Times New Roman" w:cs="Times New Roman"/>
        </w:rPr>
        <w:t xml:space="preserve"> were tested according to standard methods. Correlations indicated positive </w:t>
      </w:r>
      <w:r>
        <w:rPr>
          <w:rFonts w:ascii="Times New Roman" w:hAnsi="Times New Roman" w:cs="Times New Roman"/>
        </w:rPr>
        <w:t>associations among temperature, pH, turbidity, BOD, COD, and ions, and</w:t>
      </w:r>
      <w:r w:rsidRPr="00B04FCC">
        <w:rPr>
          <w:rFonts w:ascii="Times New Roman" w:hAnsi="Times New Roman" w:cs="Times New Roman"/>
        </w:rPr>
        <w:t xml:space="preserve"> </w:t>
      </w:r>
      <w:proofErr w:type="spellStart"/>
      <w:r w:rsidRPr="00B04FCC">
        <w:rPr>
          <w:rFonts w:ascii="Times New Roman" w:hAnsi="Times New Roman" w:cs="Times New Roman"/>
        </w:rPr>
        <w:t>Cyanophyceae</w:t>
      </w:r>
      <w:proofErr w:type="spellEnd"/>
      <w:r w:rsidRPr="00B04FCC">
        <w:rPr>
          <w:rFonts w:ascii="Times New Roman" w:hAnsi="Times New Roman" w:cs="Times New Roman"/>
        </w:rPr>
        <w:t xml:space="preserve"> and </w:t>
      </w:r>
      <w:proofErr w:type="spellStart"/>
      <w:r w:rsidRPr="00B04FCC">
        <w:rPr>
          <w:rFonts w:ascii="Times New Roman" w:hAnsi="Times New Roman" w:cs="Times New Roman"/>
        </w:rPr>
        <w:t>Rotifera</w:t>
      </w:r>
      <w:proofErr w:type="spellEnd"/>
      <w:r w:rsidRPr="00B04FCC">
        <w:rPr>
          <w:rFonts w:ascii="Times New Roman" w:hAnsi="Times New Roman" w:cs="Times New Roman"/>
        </w:rPr>
        <w:t xml:space="preserve">. In the studied water bodies, this implies that high temperatures, an alkaline environment, and organic enrichment have facilitated </w:t>
      </w:r>
      <w:r>
        <w:rPr>
          <w:rFonts w:ascii="Times New Roman" w:hAnsi="Times New Roman" w:cs="Times New Roman"/>
        </w:rPr>
        <w:t>phytoplankton blooms</w:t>
      </w:r>
      <w:r w:rsidRPr="00B04FCC">
        <w:rPr>
          <w:rFonts w:ascii="Times New Roman" w:hAnsi="Times New Roman" w:cs="Times New Roman"/>
        </w:rPr>
        <w:t xml:space="preserve"> and </w:t>
      </w:r>
      <w:r>
        <w:rPr>
          <w:rFonts w:ascii="Times New Roman" w:hAnsi="Times New Roman" w:cs="Times New Roman"/>
        </w:rPr>
        <w:t xml:space="preserve">the development of </w:t>
      </w:r>
      <w:r w:rsidRPr="00B04FCC">
        <w:rPr>
          <w:rFonts w:ascii="Times New Roman" w:hAnsi="Times New Roman" w:cs="Times New Roman"/>
        </w:rPr>
        <w:t>a</w:t>
      </w:r>
      <w:r>
        <w:rPr>
          <w:rFonts w:ascii="Times New Roman" w:hAnsi="Times New Roman" w:cs="Times New Roman"/>
        </w:rPr>
        <w:t xml:space="preserve"> </w:t>
      </w:r>
      <w:r w:rsidRPr="00B04FCC">
        <w:rPr>
          <w:rFonts w:ascii="Times New Roman" w:hAnsi="Times New Roman" w:cs="Times New Roman"/>
        </w:rPr>
        <w:t>zooplankton community. By</w:t>
      </w:r>
      <w:r w:rsidRPr="00B04FCC">
        <w:rPr>
          <w:rFonts w:ascii="Times New Roman" w:hAnsi="Times New Roman" w:cs="Times New Roman"/>
        </w:rPr>
        <w:t> </w:t>
      </w:r>
      <w:r w:rsidRPr="00B04FCC">
        <w:rPr>
          <w:rFonts w:ascii="Times New Roman" w:hAnsi="Times New Roman" w:cs="Times New Roman"/>
        </w:rPr>
        <w:t xml:space="preserve">contrast, a significant positive correlation was found between dissolved oxygen and Bacillariophyceae, Cladocera, and </w:t>
      </w:r>
      <w:proofErr w:type="spellStart"/>
      <w:r w:rsidRPr="00B04FCC">
        <w:rPr>
          <w:rFonts w:ascii="Times New Roman" w:hAnsi="Times New Roman" w:cs="Times New Roman"/>
        </w:rPr>
        <w:t>Copepoda</w:t>
      </w:r>
      <w:proofErr w:type="spellEnd"/>
      <w:r w:rsidRPr="00B04FCC">
        <w:rPr>
          <w:rFonts w:ascii="Times New Roman" w:hAnsi="Times New Roman" w:cs="Times New Roman"/>
        </w:rPr>
        <w:t xml:space="preserve">. </w:t>
      </w:r>
      <w:r>
        <w:rPr>
          <w:rFonts w:ascii="Times New Roman" w:hAnsi="Times New Roman" w:cs="Times New Roman"/>
        </w:rPr>
        <w:t>The seasonal patterns indicate consistent plankton communities during winter, while pollution-tolerant taxa dominate in the monsoon and summer months.</w:t>
      </w:r>
      <w:r w:rsidRPr="00B04FCC">
        <w:rPr>
          <w:rFonts w:ascii="Times New Roman" w:hAnsi="Times New Roman" w:cs="Times New Roman"/>
        </w:rPr>
        <w:t xml:space="preserve"> The</w:t>
      </w:r>
      <w:r w:rsidRPr="00B04FCC">
        <w:rPr>
          <w:rFonts w:ascii="Times New Roman" w:hAnsi="Times New Roman" w:cs="Times New Roman"/>
        </w:rPr>
        <w:t> </w:t>
      </w:r>
      <w:r w:rsidRPr="00B04FCC">
        <w:rPr>
          <w:rFonts w:ascii="Times New Roman" w:hAnsi="Times New Roman" w:cs="Times New Roman"/>
        </w:rPr>
        <w:t xml:space="preserve">study emphasises the influence of physicochemical factors on plankton distribution in </w:t>
      </w:r>
      <w:proofErr w:type="spellStart"/>
      <w:r w:rsidRPr="00B04FCC">
        <w:rPr>
          <w:rFonts w:ascii="Times New Roman" w:hAnsi="Times New Roman" w:cs="Times New Roman"/>
        </w:rPr>
        <w:t>Nathsagar</w:t>
      </w:r>
      <w:proofErr w:type="spellEnd"/>
      <w:r w:rsidRPr="00B04FCC">
        <w:rPr>
          <w:rFonts w:ascii="Times New Roman" w:hAnsi="Times New Roman" w:cs="Times New Roman"/>
        </w:rPr>
        <w:t xml:space="preserve"> Reservoir.</w:t>
      </w:r>
    </w:p>
    <w:p w14:paraId="766F8150" w14:textId="77777777" w:rsidR="00EC2774" w:rsidRPr="00BF2B0E" w:rsidRDefault="00EC2774" w:rsidP="00EC2774">
      <w:pPr>
        <w:spacing w:line="276" w:lineRule="auto"/>
        <w:jc w:val="both"/>
        <w:rPr>
          <w:rFonts w:ascii="Times New Roman" w:hAnsi="Times New Roman" w:cs="Times New Roman"/>
          <w:b/>
          <w:bCs/>
          <w:i/>
          <w:iCs/>
        </w:rPr>
      </w:pPr>
      <w:r w:rsidRPr="00E93BA1">
        <w:rPr>
          <w:rFonts w:ascii="Times New Roman" w:hAnsi="Times New Roman" w:cs="Times New Roman"/>
          <w:b/>
          <w:bCs/>
        </w:rPr>
        <w:t>Keywords:</w:t>
      </w:r>
      <w:r>
        <w:rPr>
          <w:rFonts w:ascii="Times New Roman" w:hAnsi="Times New Roman" w:cs="Times New Roman"/>
          <w:b/>
          <w:bCs/>
        </w:rPr>
        <w:t xml:space="preserve"> </w:t>
      </w:r>
      <w:r w:rsidRPr="00BF2B0E">
        <w:rPr>
          <w:rFonts w:ascii="Times New Roman" w:hAnsi="Times New Roman" w:cs="Times New Roman"/>
          <w:i/>
          <w:iCs/>
        </w:rPr>
        <w:t xml:space="preserve">Physicochemical parameters, Seasonal variation, Plankton diversity, </w:t>
      </w:r>
      <w:proofErr w:type="spellStart"/>
      <w:r w:rsidRPr="00BF2B0E">
        <w:rPr>
          <w:rFonts w:ascii="Times New Roman" w:hAnsi="Times New Roman" w:cs="Times New Roman"/>
          <w:i/>
          <w:iCs/>
        </w:rPr>
        <w:t>Nathsagar</w:t>
      </w:r>
      <w:proofErr w:type="spellEnd"/>
      <w:r w:rsidRPr="00BF2B0E">
        <w:rPr>
          <w:rFonts w:ascii="Times New Roman" w:hAnsi="Times New Roman" w:cs="Times New Roman"/>
          <w:i/>
          <w:iCs/>
        </w:rPr>
        <w:t xml:space="preserve"> Reservoir.</w:t>
      </w:r>
    </w:p>
    <w:p w14:paraId="2EC0E342" w14:textId="77777777" w:rsidR="00EC2774" w:rsidRPr="00097832" w:rsidRDefault="00EC2774" w:rsidP="00EC2774">
      <w:pPr>
        <w:pStyle w:val="NormalWeb"/>
        <w:spacing w:line="276" w:lineRule="auto"/>
        <w:jc w:val="both"/>
        <w:rPr>
          <w:b/>
          <w:bCs/>
          <w:sz w:val="22"/>
          <w:szCs w:val="22"/>
        </w:rPr>
      </w:pPr>
      <w:r w:rsidRPr="00097832">
        <w:rPr>
          <w:b/>
          <w:bCs/>
          <w:sz w:val="22"/>
          <w:szCs w:val="22"/>
        </w:rPr>
        <w:t>Introduction</w:t>
      </w:r>
    </w:p>
    <w:p w14:paraId="38DB24EE" w14:textId="77777777" w:rsidR="00EC2774" w:rsidRPr="00B04FCC" w:rsidRDefault="00EC2774" w:rsidP="00EC2774">
      <w:pPr>
        <w:pStyle w:val="NormalWeb"/>
        <w:spacing w:line="276" w:lineRule="auto"/>
        <w:jc w:val="both"/>
        <w:rPr>
          <w:sz w:val="22"/>
          <w:szCs w:val="22"/>
        </w:rPr>
      </w:pPr>
      <w:r>
        <w:rPr>
          <w:sz w:val="22"/>
          <w:szCs w:val="22"/>
        </w:rPr>
        <w:t>Reservoir ecosystems</w:t>
      </w:r>
      <w:r w:rsidRPr="00B04FCC">
        <w:rPr>
          <w:sz w:val="22"/>
          <w:szCs w:val="22"/>
        </w:rPr>
        <w:t xml:space="preserve"> are strongly influenced by seasonality, leading to major variations in chemistry and biology (Aware &amp; Vishwanath, 2025</w:t>
      </w:r>
      <w:r>
        <w:rPr>
          <w:sz w:val="22"/>
          <w:szCs w:val="22"/>
        </w:rPr>
        <w:t>)</w:t>
      </w:r>
      <w:r w:rsidRPr="00B04FCC">
        <w:rPr>
          <w:sz w:val="22"/>
          <w:szCs w:val="22"/>
        </w:rPr>
        <w:t xml:space="preserve">. Plankton assemblage changes are quickly induced by temperature changes, as well as by nutrient availability, turbidity, and organic matter (the last variables are used to assess environmental quality in aquatic environments), making them suitable for monitoring the health of aquatic ecosystems (Negrete-García et al., 2024; </w:t>
      </w:r>
      <w:proofErr w:type="spellStart"/>
      <w:r w:rsidRPr="00B04FCC">
        <w:rPr>
          <w:sz w:val="22"/>
          <w:szCs w:val="22"/>
        </w:rPr>
        <w:t>Morán</w:t>
      </w:r>
      <w:proofErr w:type="spellEnd"/>
      <w:r w:rsidRPr="00B04FCC">
        <w:rPr>
          <w:sz w:val="22"/>
          <w:szCs w:val="22"/>
        </w:rPr>
        <w:t xml:space="preserve"> &amp; </w:t>
      </w:r>
      <w:proofErr w:type="spellStart"/>
      <w:r w:rsidRPr="00B04FCC">
        <w:rPr>
          <w:sz w:val="22"/>
          <w:szCs w:val="22"/>
        </w:rPr>
        <w:t>Huete</w:t>
      </w:r>
      <w:proofErr w:type="spellEnd"/>
      <w:r w:rsidRPr="00B04FCC">
        <w:rPr>
          <w:sz w:val="22"/>
          <w:szCs w:val="22"/>
        </w:rPr>
        <w:t>-Stauffer, 2018). Monsoon runoff, stable winter months, and higher summer temperatures are the most important factors that dictate water quality in tropical reservoirs and thereby control the composition and abundance of plankton communities.</w:t>
      </w:r>
    </w:p>
    <w:p w14:paraId="4A24A304" w14:textId="77777777" w:rsidR="00EC2774" w:rsidRDefault="00EC2774" w:rsidP="00EC2774">
      <w:pPr>
        <w:pStyle w:val="NormalWeb"/>
        <w:spacing w:line="276" w:lineRule="auto"/>
        <w:jc w:val="both"/>
        <w:rPr>
          <w:sz w:val="22"/>
          <w:szCs w:val="22"/>
        </w:rPr>
      </w:pPr>
      <w:proofErr w:type="spellStart"/>
      <w:r w:rsidRPr="00B04FCC">
        <w:rPr>
          <w:sz w:val="22"/>
          <w:szCs w:val="22"/>
        </w:rPr>
        <w:t>Nathsagar</w:t>
      </w:r>
      <w:proofErr w:type="spellEnd"/>
      <w:r w:rsidRPr="00B04FCC">
        <w:rPr>
          <w:sz w:val="22"/>
          <w:szCs w:val="22"/>
        </w:rPr>
        <w:t xml:space="preserve"> Reservoir (</w:t>
      </w:r>
      <w:proofErr w:type="spellStart"/>
      <w:r w:rsidRPr="00B04FCC">
        <w:rPr>
          <w:sz w:val="22"/>
          <w:szCs w:val="22"/>
        </w:rPr>
        <w:t>Jayakwadi</w:t>
      </w:r>
      <w:proofErr w:type="spellEnd"/>
      <w:r w:rsidRPr="00B04FCC">
        <w:rPr>
          <w:sz w:val="22"/>
          <w:szCs w:val="22"/>
        </w:rPr>
        <w:t xml:space="preserve">) is reportedly one of the major reservoirs in Maharashtra, and its </w:t>
      </w:r>
      <w:r>
        <w:rPr>
          <w:sz w:val="22"/>
          <w:szCs w:val="22"/>
        </w:rPr>
        <w:t>potential uses include</w:t>
      </w:r>
      <w:r w:rsidRPr="00B04FCC">
        <w:rPr>
          <w:sz w:val="22"/>
          <w:szCs w:val="22"/>
        </w:rPr>
        <w:t xml:space="preserve"> irrigation, fisheries, and a haven for migratory water birds (</w:t>
      </w:r>
      <w:proofErr w:type="spellStart"/>
      <w:r w:rsidRPr="00B04FCC">
        <w:rPr>
          <w:sz w:val="22"/>
          <w:szCs w:val="22"/>
        </w:rPr>
        <w:t>Jayakwadi</w:t>
      </w:r>
      <w:proofErr w:type="spellEnd"/>
      <w:r w:rsidRPr="00B04FCC">
        <w:rPr>
          <w:sz w:val="22"/>
          <w:szCs w:val="22"/>
        </w:rPr>
        <w:t xml:space="preserve"> Dam – Birds of Aurangabad, 2016). It is of ecological, social, and economic importance; however, few data are available on the </w:t>
      </w:r>
      <w:r>
        <w:rPr>
          <w:sz w:val="22"/>
          <w:szCs w:val="22"/>
        </w:rPr>
        <w:t xml:space="preserve">seasonal impact </w:t>
      </w:r>
      <w:r w:rsidRPr="00B04FCC">
        <w:rPr>
          <w:sz w:val="22"/>
          <w:szCs w:val="22"/>
        </w:rPr>
        <w:t>on this reservoir's water quality (Vishwanath, 2025).</w:t>
      </w:r>
    </w:p>
    <w:p w14:paraId="7A8EA126" w14:textId="77777777" w:rsidR="00EC2774" w:rsidRPr="00B04FCC" w:rsidRDefault="00EC2774" w:rsidP="00EC2774">
      <w:pPr>
        <w:pStyle w:val="NormalWeb"/>
        <w:spacing w:line="276" w:lineRule="auto"/>
        <w:jc w:val="both"/>
        <w:rPr>
          <w:sz w:val="22"/>
          <w:szCs w:val="22"/>
        </w:rPr>
      </w:pPr>
      <w:r w:rsidRPr="00B04FCC">
        <w:rPr>
          <w:sz w:val="22"/>
          <w:szCs w:val="22"/>
        </w:rPr>
        <w:t xml:space="preserve">The physicochemical properties of water were interfering with the manipulation of the plankton assemblage. Phytoplankton, as primary producers, are influenced by changes in temperature and nutrient concentrations, and zooplankton, indirectly, depend on water chemistry and phytoplankton availability (Pandey &amp; Kashyap, 2022; </w:t>
      </w:r>
      <w:proofErr w:type="spellStart"/>
      <w:r w:rsidRPr="00B04FCC">
        <w:rPr>
          <w:sz w:val="22"/>
          <w:szCs w:val="22"/>
        </w:rPr>
        <w:t>Sugumaran</w:t>
      </w:r>
      <w:proofErr w:type="spellEnd"/>
      <w:r w:rsidRPr="00B04FCC">
        <w:rPr>
          <w:sz w:val="22"/>
          <w:szCs w:val="22"/>
        </w:rPr>
        <w:t xml:space="preserve"> et al., 2020). Therefore, fluctuations in </w:t>
      </w:r>
      <w:r>
        <w:rPr>
          <w:sz w:val="22"/>
          <w:szCs w:val="22"/>
        </w:rPr>
        <w:t>plankton abundance and composition are driven by interactions among physical, chemical, and biological processes under</w:t>
      </w:r>
      <w:r w:rsidRPr="00B04FCC">
        <w:rPr>
          <w:sz w:val="22"/>
          <w:szCs w:val="22"/>
        </w:rPr>
        <w:t xml:space="preserve"> the natural conditions of the reservoir ecosystem (</w:t>
      </w:r>
      <w:proofErr w:type="spellStart"/>
      <w:r w:rsidRPr="00B04FCC">
        <w:rPr>
          <w:sz w:val="22"/>
          <w:szCs w:val="22"/>
        </w:rPr>
        <w:t>Neelgund</w:t>
      </w:r>
      <w:proofErr w:type="spellEnd"/>
      <w:r w:rsidRPr="00B04FCC">
        <w:rPr>
          <w:sz w:val="22"/>
          <w:szCs w:val="22"/>
        </w:rPr>
        <w:t xml:space="preserve"> &amp; </w:t>
      </w:r>
      <w:proofErr w:type="spellStart"/>
      <w:r w:rsidRPr="00B04FCC">
        <w:rPr>
          <w:sz w:val="22"/>
          <w:szCs w:val="22"/>
        </w:rPr>
        <w:t>Kadadevaru</w:t>
      </w:r>
      <w:proofErr w:type="spellEnd"/>
      <w:r w:rsidRPr="00B04FCC">
        <w:rPr>
          <w:sz w:val="22"/>
          <w:szCs w:val="22"/>
        </w:rPr>
        <w:t xml:space="preserve">, 2021). </w:t>
      </w:r>
      <w:r w:rsidRPr="00B04FCC">
        <w:rPr>
          <w:sz w:val="22"/>
          <w:szCs w:val="22"/>
        </w:rPr>
        <w:lastRenderedPageBreak/>
        <w:t>Shifts at one trophic level always affect the whole trophic web, emphasising the overall interdependence of aquatic ecosystems (Khan et al., 25).</w:t>
      </w:r>
    </w:p>
    <w:p w14:paraId="4CC920B2" w14:textId="77777777" w:rsidR="00EC2774" w:rsidRPr="00B04FCC" w:rsidRDefault="00EC2774" w:rsidP="00EC2774">
      <w:pPr>
        <w:pStyle w:val="NormalWeb"/>
        <w:spacing w:line="276" w:lineRule="auto"/>
        <w:jc w:val="both"/>
        <w:rPr>
          <w:sz w:val="22"/>
          <w:szCs w:val="22"/>
        </w:rPr>
      </w:pPr>
      <w:r>
        <w:rPr>
          <w:sz w:val="22"/>
          <w:szCs w:val="22"/>
        </w:rPr>
        <w:t>Understanding seasonal relationships between plankton and water quality is crucial for evaluating ecosystem health and promoting sustainable conservation and management, especially amid growing anthropogenic impacts and climate variability</w:t>
      </w:r>
      <w:r w:rsidRPr="00B04FCC">
        <w:rPr>
          <w:sz w:val="22"/>
          <w:szCs w:val="22"/>
        </w:rPr>
        <w:t xml:space="preserve">. </w:t>
      </w:r>
      <w:r>
        <w:rPr>
          <w:sz w:val="22"/>
          <w:szCs w:val="22"/>
        </w:rPr>
        <w:t>Observing plankton communities can provide valuable information on ecological responses to environmental change and on</w:t>
      </w:r>
      <w:r w:rsidRPr="00B04FCC">
        <w:rPr>
          <w:sz w:val="22"/>
          <w:szCs w:val="22"/>
        </w:rPr>
        <w:t xml:space="preserve"> sustainable reservoir management (Annamalai et al., 2023; Das et al., 2024; </w:t>
      </w:r>
      <w:proofErr w:type="spellStart"/>
      <w:r w:rsidRPr="00B04FCC">
        <w:rPr>
          <w:sz w:val="22"/>
          <w:szCs w:val="22"/>
        </w:rPr>
        <w:t>Merkli</w:t>
      </w:r>
      <w:proofErr w:type="spellEnd"/>
      <w:r w:rsidRPr="00B04FCC">
        <w:rPr>
          <w:sz w:val="22"/>
          <w:szCs w:val="22"/>
        </w:rPr>
        <w:t xml:space="preserve"> et al., 2025).</w:t>
      </w:r>
    </w:p>
    <w:p w14:paraId="5AF82A19" w14:textId="77777777" w:rsidR="00EC2774" w:rsidRPr="00097832" w:rsidRDefault="00EC2774" w:rsidP="00EC2774">
      <w:pPr>
        <w:pStyle w:val="NormalWeb"/>
        <w:jc w:val="both"/>
        <w:rPr>
          <w:b/>
          <w:bCs/>
          <w:sz w:val="22"/>
          <w:szCs w:val="22"/>
        </w:rPr>
      </w:pPr>
      <w:r w:rsidRPr="00097832">
        <w:rPr>
          <w:b/>
          <w:bCs/>
          <w:sz w:val="22"/>
          <w:szCs w:val="22"/>
        </w:rPr>
        <w:t>Objectives of the Study</w:t>
      </w:r>
    </w:p>
    <w:p w14:paraId="7D73EE53" w14:textId="77777777" w:rsidR="00EC2774" w:rsidRPr="00B04FCC" w:rsidRDefault="00EC2774" w:rsidP="00EC2774">
      <w:pPr>
        <w:pStyle w:val="NormalWeb"/>
        <w:numPr>
          <w:ilvl w:val="0"/>
          <w:numId w:val="1"/>
        </w:numPr>
        <w:spacing w:line="276" w:lineRule="auto"/>
        <w:jc w:val="both"/>
        <w:rPr>
          <w:sz w:val="22"/>
          <w:szCs w:val="22"/>
        </w:rPr>
      </w:pPr>
      <w:r w:rsidRPr="00B04FCC">
        <w:rPr>
          <w:sz w:val="22"/>
          <w:szCs w:val="22"/>
        </w:rPr>
        <w:t xml:space="preserve">To study the seasonal variation </w:t>
      </w:r>
      <w:r>
        <w:rPr>
          <w:sz w:val="22"/>
          <w:szCs w:val="22"/>
        </w:rPr>
        <w:t>in</w:t>
      </w:r>
      <w:r w:rsidRPr="00B04FCC">
        <w:rPr>
          <w:sz w:val="22"/>
          <w:szCs w:val="22"/>
        </w:rPr>
        <w:t xml:space="preserve"> physicochemical parameters of</w:t>
      </w:r>
      <w:r>
        <w:rPr>
          <w:sz w:val="22"/>
          <w:szCs w:val="22"/>
        </w:rPr>
        <w:t xml:space="preserve"> </w:t>
      </w:r>
      <w:proofErr w:type="spellStart"/>
      <w:r w:rsidRPr="00B04FCC">
        <w:rPr>
          <w:sz w:val="22"/>
          <w:szCs w:val="22"/>
        </w:rPr>
        <w:t>Nathsagar</w:t>
      </w:r>
      <w:proofErr w:type="spellEnd"/>
      <w:r w:rsidRPr="00B04FCC">
        <w:rPr>
          <w:sz w:val="22"/>
          <w:szCs w:val="22"/>
        </w:rPr>
        <w:t xml:space="preserve"> Reservoir at ten s</w:t>
      </w:r>
      <w:r>
        <w:rPr>
          <w:sz w:val="22"/>
          <w:szCs w:val="22"/>
        </w:rPr>
        <w:t>elected sites</w:t>
      </w:r>
      <w:r w:rsidRPr="00B04FCC">
        <w:rPr>
          <w:sz w:val="22"/>
          <w:szCs w:val="22"/>
        </w:rPr>
        <w:t>.</w:t>
      </w:r>
    </w:p>
    <w:p w14:paraId="638ADFE9" w14:textId="77777777" w:rsidR="00EC2774" w:rsidRPr="00B04FCC" w:rsidRDefault="00EC2774" w:rsidP="00EC2774">
      <w:pPr>
        <w:pStyle w:val="NormalWeb"/>
        <w:numPr>
          <w:ilvl w:val="0"/>
          <w:numId w:val="1"/>
        </w:numPr>
        <w:spacing w:line="276" w:lineRule="auto"/>
        <w:jc w:val="both"/>
        <w:rPr>
          <w:sz w:val="22"/>
          <w:szCs w:val="22"/>
        </w:rPr>
      </w:pPr>
      <w:r w:rsidRPr="00B04FCC">
        <w:rPr>
          <w:sz w:val="22"/>
          <w:szCs w:val="22"/>
        </w:rPr>
        <w:t xml:space="preserve">To assess the </w:t>
      </w:r>
      <w:r>
        <w:rPr>
          <w:sz w:val="22"/>
          <w:szCs w:val="22"/>
        </w:rPr>
        <w:t>S</w:t>
      </w:r>
      <w:r w:rsidRPr="00B04FCC">
        <w:rPr>
          <w:sz w:val="22"/>
          <w:szCs w:val="22"/>
        </w:rPr>
        <w:t>easonal variability of</w:t>
      </w:r>
      <w:r w:rsidRPr="00B04FCC">
        <w:rPr>
          <w:sz w:val="22"/>
          <w:szCs w:val="22"/>
        </w:rPr>
        <w:t> </w:t>
      </w:r>
      <w:r w:rsidRPr="00B04FCC">
        <w:rPr>
          <w:sz w:val="22"/>
          <w:szCs w:val="22"/>
        </w:rPr>
        <w:t>phytoplankton and zooplankton populations.</w:t>
      </w:r>
    </w:p>
    <w:p w14:paraId="61BCCDED" w14:textId="77777777" w:rsidR="00EC2774" w:rsidRPr="009763A4" w:rsidRDefault="00EC2774" w:rsidP="00EC2774">
      <w:pPr>
        <w:pStyle w:val="NormalWeb"/>
        <w:numPr>
          <w:ilvl w:val="0"/>
          <w:numId w:val="1"/>
        </w:numPr>
        <w:spacing w:line="276" w:lineRule="auto"/>
        <w:jc w:val="both"/>
        <w:rPr>
          <w:sz w:val="22"/>
          <w:szCs w:val="22"/>
        </w:rPr>
      </w:pPr>
      <w:r>
        <w:rPr>
          <w:sz w:val="22"/>
          <w:szCs w:val="22"/>
        </w:rPr>
        <w:t>To</w:t>
      </w:r>
      <w:r w:rsidRPr="00B04FCC">
        <w:rPr>
          <w:sz w:val="22"/>
          <w:szCs w:val="22"/>
        </w:rPr>
        <w:t xml:space="preserve"> study the </w:t>
      </w:r>
      <w:r>
        <w:rPr>
          <w:sz w:val="22"/>
          <w:szCs w:val="22"/>
        </w:rPr>
        <w:t>correlation</w:t>
      </w:r>
      <w:r w:rsidRPr="00B04FCC">
        <w:rPr>
          <w:sz w:val="22"/>
          <w:szCs w:val="22"/>
        </w:rPr>
        <w:t xml:space="preserve"> between physicochemical parameters and the plankton </w:t>
      </w:r>
      <w:r>
        <w:rPr>
          <w:sz w:val="22"/>
          <w:szCs w:val="22"/>
        </w:rPr>
        <w:t>diversity</w:t>
      </w:r>
      <w:r w:rsidRPr="00B04FCC">
        <w:rPr>
          <w:sz w:val="22"/>
          <w:szCs w:val="22"/>
        </w:rPr>
        <w:t xml:space="preserve"> in the reservoir.</w:t>
      </w:r>
    </w:p>
    <w:p w14:paraId="2334E699" w14:textId="77777777" w:rsidR="00EC2774" w:rsidRPr="00097832" w:rsidRDefault="00EC2774" w:rsidP="00EC2774">
      <w:pPr>
        <w:rPr>
          <w:rFonts w:ascii="Times New Roman" w:hAnsi="Times New Roman" w:cs="Times New Roman"/>
          <w:b/>
          <w:bCs/>
        </w:rPr>
      </w:pPr>
      <w:r w:rsidRPr="00097832">
        <w:rPr>
          <w:rFonts w:ascii="Times New Roman" w:hAnsi="Times New Roman" w:cs="Times New Roman"/>
          <w:b/>
          <w:bCs/>
        </w:rPr>
        <w:t>2. Materials and Methods</w:t>
      </w:r>
    </w:p>
    <w:p w14:paraId="3F7F4BD5" w14:textId="77777777" w:rsidR="00EC2774" w:rsidRPr="00097832" w:rsidRDefault="00EC2774" w:rsidP="00EC2774">
      <w:pPr>
        <w:rPr>
          <w:rFonts w:ascii="Times New Roman" w:hAnsi="Times New Roman" w:cs="Times New Roman"/>
          <w:b/>
          <w:bCs/>
        </w:rPr>
      </w:pPr>
      <w:r w:rsidRPr="00097832">
        <w:rPr>
          <w:rFonts w:ascii="Times New Roman" w:hAnsi="Times New Roman" w:cs="Times New Roman"/>
          <w:b/>
          <w:bCs/>
        </w:rPr>
        <w:t>2.1 Study Area:</w:t>
      </w:r>
    </w:p>
    <w:tbl>
      <w:tblPr>
        <w:tblStyle w:val="PlainTable4"/>
        <w:tblW w:w="0" w:type="auto"/>
        <w:tblLook w:val="04A0" w:firstRow="1" w:lastRow="0" w:firstColumn="1" w:lastColumn="0" w:noHBand="0" w:noVBand="1"/>
      </w:tblPr>
      <w:tblGrid>
        <w:gridCol w:w="9016"/>
      </w:tblGrid>
      <w:tr w:rsidR="00EC2774" w14:paraId="673E68AA" w14:textId="77777777" w:rsidTr="00D41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18CF277" w14:textId="77777777" w:rsidR="00EC2774" w:rsidRDefault="00EC2774">
            <w:r>
              <w:rPr>
                <w:rFonts w:ascii="Times New Roman" w:hAnsi="Times New Roman" w:cs="Times New Roman"/>
                <w:noProof/>
              </w:rPr>
              <w:drawing>
                <wp:anchor distT="0" distB="0" distL="114300" distR="114300" simplePos="0" relativeHeight="251659264" behindDoc="1" locked="0" layoutInCell="1" allowOverlap="1" wp14:anchorId="2BA17667" wp14:editId="6C480C5B">
                  <wp:simplePos x="0" y="0"/>
                  <wp:positionH relativeFrom="column">
                    <wp:posOffset>168157</wp:posOffset>
                  </wp:positionH>
                  <wp:positionV relativeFrom="paragraph">
                    <wp:posOffset>221054</wp:posOffset>
                  </wp:positionV>
                  <wp:extent cx="5278120" cy="2997200"/>
                  <wp:effectExtent l="76200" t="76200" r="132080" b="127000"/>
                  <wp:wrapTopAndBottom/>
                  <wp:docPr id="581920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0619" name="Picture 5819206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8120" cy="2997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tc>
      </w:tr>
    </w:tbl>
    <w:p w14:paraId="60422CC1" w14:textId="189CA2EF" w:rsidR="00D41D63" w:rsidRPr="00394EB3" w:rsidRDefault="00394EB3" w:rsidP="00EC2774">
      <w:pPr>
        <w:spacing w:line="276" w:lineRule="auto"/>
        <w:jc w:val="both"/>
        <w:rPr>
          <w:rFonts w:ascii="Times New Roman" w:hAnsi="Times New Roman" w:cs="Times New Roman"/>
          <w:b/>
          <w:bCs/>
        </w:rPr>
      </w:pPr>
      <w:r w:rsidRPr="00394EB3">
        <w:rPr>
          <w:rFonts w:ascii="Times New Roman" w:hAnsi="Times New Roman" w:cs="Times New Roman"/>
          <w:b/>
          <w:bCs/>
        </w:rPr>
        <w:t>Figure 1.</w:t>
      </w:r>
      <w:r w:rsidRPr="00394EB3">
        <w:rPr>
          <w:b/>
          <w:bCs/>
        </w:rPr>
        <w:t xml:space="preserve"> </w:t>
      </w:r>
      <w:r w:rsidRPr="00394EB3">
        <w:rPr>
          <w:rFonts w:ascii="Times New Roman" w:hAnsi="Times New Roman" w:cs="Times New Roman"/>
          <w:b/>
          <w:bCs/>
        </w:rPr>
        <w:t>Study Area</w:t>
      </w:r>
    </w:p>
    <w:p w14:paraId="65BBD0A3" w14:textId="77777777" w:rsidR="00EC2774" w:rsidRDefault="00EC2774" w:rsidP="00EC2774">
      <w:pPr>
        <w:spacing w:line="276" w:lineRule="auto"/>
        <w:jc w:val="both"/>
        <w:rPr>
          <w:rFonts w:ascii="Times New Roman" w:hAnsi="Times New Roman" w:cs="Times New Roman"/>
        </w:rPr>
      </w:pPr>
      <w:proofErr w:type="spellStart"/>
      <w:r w:rsidRPr="00B04FCC">
        <w:rPr>
          <w:rFonts w:ascii="Times New Roman" w:hAnsi="Times New Roman" w:cs="Times New Roman"/>
        </w:rPr>
        <w:t>Nathsagar</w:t>
      </w:r>
      <w:proofErr w:type="spellEnd"/>
      <w:r w:rsidRPr="00B04FCC">
        <w:rPr>
          <w:rFonts w:ascii="Times New Roman" w:hAnsi="Times New Roman" w:cs="Times New Roman"/>
        </w:rPr>
        <w:t xml:space="preserve"> Reservoir (</w:t>
      </w:r>
      <w:proofErr w:type="spellStart"/>
      <w:r w:rsidRPr="00B04FCC">
        <w:rPr>
          <w:rFonts w:ascii="Times New Roman" w:hAnsi="Times New Roman" w:cs="Times New Roman"/>
        </w:rPr>
        <w:t>Jayakwadi</w:t>
      </w:r>
      <w:proofErr w:type="spellEnd"/>
      <w:r w:rsidRPr="00B04FCC">
        <w:rPr>
          <w:rFonts w:ascii="Times New Roman" w:hAnsi="Times New Roman" w:cs="Times New Roman"/>
        </w:rPr>
        <w:t xml:space="preserve"> Dam) is located in Aurangabad district, Maharashtra, India (19°32′–19°38′ N; 75°15′–75°22′ E). It is one of the largest artificial reservoirs in the state and supports an important wetland ecosystem that supports fisheries, agriculture, and migratory </w:t>
      </w:r>
      <w:proofErr w:type="spellStart"/>
      <w:r w:rsidRPr="00B04FCC">
        <w:rPr>
          <w:rFonts w:ascii="Times New Roman" w:hAnsi="Times New Roman" w:cs="Times New Roman"/>
        </w:rPr>
        <w:t>waterbirds</w:t>
      </w:r>
      <w:proofErr w:type="spellEnd"/>
      <w:r w:rsidRPr="00B04FCC">
        <w:rPr>
          <w:rFonts w:ascii="Times New Roman" w:hAnsi="Times New Roman" w:cs="Times New Roman"/>
        </w:rPr>
        <w:t xml:space="preserve">. Ten sampling sites were selected alongside </w:t>
      </w:r>
      <w:proofErr w:type="spellStart"/>
      <w:r w:rsidRPr="00B04FCC">
        <w:rPr>
          <w:rFonts w:ascii="Times New Roman" w:hAnsi="Times New Roman" w:cs="Times New Roman"/>
        </w:rPr>
        <w:t>Nathsagar</w:t>
      </w:r>
      <w:proofErr w:type="spellEnd"/>
      <w:r w:rsidRPr="00B04FCC">
        <w:rPr>
          <w:rFonts w:ascii="Times New Roman" w:hAnsi="Times New Roman" w:cs="Times New Roman"/>
        </w:rPr>
        <w:t xml:space="preserve"> reservoir, viz. </w:t>
      </w:r>
      <w:proofErr w:type="spellStart"/>
      <w:r w:rsidRPr="00B04FCC">
        <w:rPr>
          <w:rFonts w:ascii="Times New Roman" w:hAnsi="Times New Roman" w:cs="Times New Roman"/>
        </w:rPr>
        <w:t>Galnimb</w:t>
      </w:r>
      <w:proofErr w:type="spellEnd"/>
      <w:r w:rsidRPr="00B04FCC">
        <w:rPr>
          <w:rFonts w:ascii="Times New Roman" w:hAnsi="Times New Roman" w:cs="Times New Roman"/>
        </w:rPr>
        <w:t xml:space="preserve">, </w:t>
      </w:r>
      <w:proofErr w:type="spellStart"/>
      <w:r w:rsidRPr="00B04FCC">
        <w:rPr>
          <w:rFonts w:ascii="Times New Roman" w:hAnsi="Times New Roman" w:cs="Times New Roman"/>
        </w:rPr>
        <w:t>Warkhed</w:t>
      </w:r>
      <w:proofErr w:type="spellEnd"/>
      <w:r w:rsidRPr="00B04FCC">
        <w:rPr>
          <w:rFonts w:ascii="Times New Roman" w:hAnsi="Times New Roman" w:cs="Times New Roman"/>
        </w:rPr>
        <w:t xml:space="preserve">, </w:t>
      </w:r>
      <w:proofErr w:type="spellStart"/>
      <w:r w:rsidRPr="00B04FCC">
        <w:rPr>
          <w:rFonts w:ascii="Times New Roman" w:hAnsi="Times New Roman" w:cs="Times New Roman"/>
        </w:rPr>
        <w:t>Ramdoha</w:t>
      </w:r>
      <w:proofErr w:type="spellEnd"/>
      <w:r w:rsidRPr="00B04FCC">
        <w:rPr>
          <w:rFonts w:ascii="Times New Roman" w:hAnsi="Times New Roman" w:cs="Times New Roman"/>
        </w:rPr>
        <w:t xml:space="preserve">, Khamgaon-1, </w:t>
      </w:r>
      <w:proofErr w:type="spellStart"/>
      <w:r w:rsidRPr="00B04FCC">
        <w:rPr>
          <w:rFonts w:ascii="Times New Roman" w:hAnsi="Times New Roman" w:cs="Times New Roman"/>
        </w:rPr>
        <w:t>Bhavi</w:t>
      </w:r>
      <w:proofErr w:type="spellEnd"/>
      <w:r w:rsidRPr="00B04FCC">
        <w:rPr>
          <w:rFonts w:ascii="Times New Roman" w:hAnsi="Times New Roman" w:cs="Times New Roman"/>
        </w:rPr>
        <w:t xml:space="preserve"> </w:t>
      </w:r>
      <w:proofErr w:type="spellStart"/>
      <w:r w:rsidRPr="00B04FCC">
        <w:rPr>
          <w:rFonts w:ascii="Times New Roman" w:hAnsi="Times New Roman" w:cs="Times New Roman"/>
        </w:rPr>
        <w:t>Nimgaon</w:t>
      </w:r>
      <w:proofErr w:type="spellEnd"/>
      <w:r w:rsidRPr="00B04FCC">
        <w:rPr>
          <w:rFonts w:ascii="Times New Roman" w:hAnsi="Times New Roman" w:cs="Times New Roman"/>
        </w:rPr>
        <w:t xml:space="preserve">, </w:t>
      </w:r>
      <w:proofErr w:type="spellStart"/>
      <w:r w:rsidRPr="00B04FCC">
        <w:rPr>
          <w:rFonts w:ascii="Times New Roman" w:hAnsi="Times New Roman" w:cs="Times New Roman"/>
        </w:rPr>
        <w:t>Jayakwadi</w:t>
      </w:r>
      <w:proofErr w:type="spellEnd"/>
      <w:r w:rsidRPr="00B04FCC">
        <w:rPr>
          <w:rFonts w:ascii="Times New Roman" w:hAnsi="Times New Roman" w:cs="Times New Roman"/>
        </w:rPr>
        <w:t xml:space="preserve"> (South), </w:t>
      </w:r>
      <w:proofErr w:type="spellStart"/>
      <w:r w:rsidRPr="00B04FCC">
        <w:rPr>
          <w:rFonts w:ascii="Times New Roman" w:hAnsi="Times New Roman" w:cs="Times New Roman"/>
        </w:rPr>
        <w:t>Jayakwadi</w:t>
      </w:r>
      <w:proofErr w:type="spellEnd"/>
      <w:r w:rsidRPr="00B04FCC">
        <w:rPr>
          <w:rFonts w:ascii="Times New Roman" w:hAnsi="Times New Roman" w:cs="Times New Roman"/>
        </w:rPr>
        <w:t xml:space="preserve"> (North), </w:t>
      </w:r>
      <w:proofErr w:type="spellStart"/>
      <w:r w:rsidRPr="00B04FCC">
        <w:rPr>
          <w:rFonts w:ascii="Times New Roman" w:hAnsi="Times New Roman" w:cs="Times New Roman"/>
        </w:rPr>
        <w:t>Khanapur</w:t>
      </w:r>
      <w:proofErr w:type="spellEnd"/>
      <w:r w:rsidRPr="00B04FCC">
        <w:rPr>
          <w:rFonts w:ascii="Times New Roman" w:hAnsi="Times New Roman" w:cs="Times New Roman"/>
        </w:rPr>
        <w:t xml:space="preserve">, </w:t>
      </w:r>
      <w:proofErr w:type="spellStart"/>
      <w:r w:rsidRPr="00B04FCC">
        <w:rPr>
          <w:rFonts w:ascii="Times New Roman" w:hAnsi="Times New Roman" w:cs="Times New Roman"/>
        </w:rPr>
        <w:t>Erandgaon</w:t>
      </w:r>
      <w:proofErr w:type="spellEnd"/>
      <w:r w:rsidRPr="00B04FCC">
        <w:rPr>
          <w:rFonts w:ascii="Times New Roman" w:hAnsi="Times New Roman" w:cs="Times New Roman"/>
        </w:rPr>
        <w:t xml:space="preserve">, and </w:t>
      </w:r>
      <w:proofErr w:type="spellStart"/>
      <w:r w:rsidRPr="00B04FCC">
        <w:rPr>
          <w:rFonts w:ascii="Times New Roman" w:hAnsi="Times New Roman" w:cs="Times New Roman"/>
        </w:rPr>
        <w:t>Lakhefal</w:t>
      </w:r>
      <w:proofErr w:type="spellEnd"/>
      <w:r w:rsidRPr="00B04FCC">
        <w:rPr>
          <w:rFonts w:ascii="Times New Roman" w:hAnsi="Times New Roman" w:cs="Times New Roman"/>
        </w:rPr>
        <w:t>.</w:t>
      </w:r>
    </w:p>
    <w:p w14:paraId="713FE5F6" w14:textId="77777777" w:rsidR="00EC2774" w:rsidRPr="009E06A0" w:rsidRDefault="00EC2774" w:rsidP="00EC2774">
      <w:pPr>
        <w:rPr>
          <w:rFonts w:ascii="Times New Roman" w:hAnsi="Times New Roman" w:cs="Times New Roman"/>
          <w:b/>
          <w:bCs/>
        </w:rPr>
      </w:pPr>
      <w:r w:rsidRPr="009E06A0">
        <w:rPr>
          <w:rFonts w:ascii="Times New Roman" w:hAnsi="Times New Roman" w:cs="Times New Roman"/>
          <w:b/>
          <w:bCs/>
        </w:rPr>
        <w:t xml:space="preserve">2.2 </w:t>
      </w:r>
      <w:r>
        <w:rPr>
          <w:rFonts w:ascii="Times New Roman" w:hAnsi="Times New Roman" w:cs="Times New Roman"/>
          <w:b/>
          <w:bCs/>
        </w:rPr>
        <w:t>Physicochemical</w:t>
      </w:r>
      <w:r w:rsidRPr="009E06A0">
        <w:rPr>
          <w:rFonts w:ascii="Times New Roman" w:hAnsi="Times New Roman" w:cs="Times New Roman"/>
          <w:b/>
          <w:bCs/>
        </w:rPr>
        <w:t xml:space="preserve"> Analysis</w:t>
      </w:r>
    </w:p>
    <w:p w14:paraId="3B660C06"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lastRenderedPageBreak/>
        <w:t xml:space="preserve">Water samples were collected seasonally from </w:t>
      </w:r>
      <w:r>
        <w:rPr>
          <w:rFonts w:ascii="Times New Roman" w:hAnsi="Times New Roman" w:cs="Times New Roman"/>
        </w:rPr>
        <w:t>10 selected sites in the</w:t>
      </w:r>
      <w:r w:rsidRPr="00DD27E6">
        <w:rPr>
          <w:rFonts w:ascii="Times New Roman" w:hAnsi="Times New Roman" w:cs="Times New Roman"/>
        </w:rPr>
        <w:t xml:space="preserve"> </w:t>
      </w:r>
      <w:proofErr w:type="spellStart"/>
      <w:r w:rsidRPr="00DD27E6">
        <w:rPr>
          <w:rFonts w:ascii="Times New Roman" w:hAnsi="Times New Roman" w:cs="Times New Roman"/>
        </w:rPr>
        <w:t>Nathsagar</w:t>
      </w:r>
      <w:proofErr w:type="spellEnd"/>
      <w:r w:rsidRPr="00DD27E6">
        <w:rPr>
          <w:rFonts w:ascii="Times New Roman" w:hAnsi="Times New Roman" w:cs="Times New Roman"/>
        </w:rPr>
        <w:t xml:space="preserve"> Reservoir during </w:t>
      </w:r>
      <w:r>
        <w:rPr>
          <w:rFonts w:ascii="Times New Roman" w:hAnsi="Times New Roman" w:cs="Times New Roman"/>
        </w:rPr>
        <w:t xml:space="preserve">the </w:t>
      </w:r>
      <w:r w:rsidRPr="00DD27E6">
        <w:rPr>
          <w:rFonts w:ascii="Times New Roman" w:hAnsi="Times New Roman" w:cs="Times New Roman"/>
        </w:rPr>
        <w:t xml:space="preserve">monsoon, winter, and summer seasons of 2022. Sampling was carried out during morning hours to </w:t>
      </w:r>
      <w:r>
        <w:rPr>
          <w:rFonts w:ascii="Times New Roman" w:hAnsi="Times New Roman" w:cs="Times New Roman"/>
        </w:rPr>
        <w:t>minimise</w:t>
      </w:r>
      <w:r w:rsidRPr="00DD27E6">
        <w:rPr>
          <w:rFonts w:ascii="Times New Roman" w:hAnsi="Times New Roman" w:cs="Times New Roman"/>
        </w:rPr>
        <w:t xml:space="preserve"> diurnal variation. Clean, pre-washed </w:t>
      </w:r>
      <w:r>
        <w:rPr>
          <w:rFonts w:ascii="Times New Roman" w:hAnsi="Times New Roman" w:cs="Times New Roman"/>
        </w:rPr>
        <w:t>polyethene</w:t>
      </w:r>
      <w:r w:rsidRPr="00DD27E6">
        <w:rPr>
          <w:rFonts w:ascii="Times New Roman" w:hAnsi="Times New Roman" w:cs="Times New Roman"/>
        </w:rPr>
        <w:t xml:space="preserve"> bottles were used for sample collection, and the bottles were rinsed with reservoir water prior to sampling. Samples were transported to the laborator</w:t>
      </w:r>
      <w:r>
        <w:rPr>
          <w:rFonts w:ascii="Times New Roman" w:hAnsi="Times New Roman" w:cs="Times New Roman"/>
        </w:rPr>
        <w:t>y</w:t>
      </w:r>
      <w:r w:rsidRPr="00DD27E6">
        <w:rPr>
          <w:rFonts w:ascii="Times New Roman" w:hAnsi="Times New Roman" w:cs="Times New Roman"/>
        </w:rPr>
        <w:t xml:space="preserve"> and analysed within 24 hours.</w:t>
      </w:r>
    </w:p>
    <w:p w14:paraId="54E80D2F"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t xml:space="preserve">Physicochemical parameters were analysed following standard methods prescribed by the American Public Health Association (APHA, 2017). In situ measurements included water temperature, recorded </w:t>
      </w:r>
      <w:r>
        <w:rPr>
          <w:rFonts w:ascii="Times New Roman" w:hAnsi="Times New Roman" w:cs="Times New Roman"/>
        </w:rPr>
        <w:t xml:space="preserve">with a calibrated thermometer; pH, measured with a portable digital pH meter; and electrical conductivity (EC), </w:t>
      </w:r>
      <w:r w:rsidRPr="00DD27E6">
        <w:rPr>
          <w:rFonts w:ascii="Times New Roman" w:hAnsi="Times New Roman" w:cs="Times New Roman"/>
        </w:rPr>
        <w:t xml:space="preserve">total dissolved solids (TDS), </w:t>
      </w:r>
      <w:r>
        <w:rPr>
          <w:rFonts w:ascii="Times New Roman" w:hAnsi="Times New Roman" w:cs="Times New Roman"/>
        </w:rPr>
        <w:t>measured with</w:t>
      </w:r>
      <w:r w:rsidRPr="00DD27E6">
        <w:rPr>
          <w:rFonts w:ascii="Times New Roman" w:hAnsi="Times New Roman" w:cs="Times New Roman"/>
        </w:rPr>
        <w:t xml:space="preserve"> a digital conductivity meter.</w:t>
      </w:r>
    </w:p>
    <w:p w14:paraId="654E9718"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t>Laboratory analysis included chloride, alkalinity (titrimetric method), total hardness, bicarbonate, calcium, magnesium, biochemical oxygen demand (BOD, 5-day incubation method), and chemical oxygen demand (COD, dichromate reflux method). Dissolved oxygen (DO) was estimated using Winkler’s iodometric method. All glassware and instruments were properly cleaned and calibrated before analysis. Each parameter was analysed in triplicate to ensure accuracy and reliability, and the mean values were used for further interpretation. Results were expressed in standard units (mg/L or µS/cm), as recommended by APHA.</w:t>
      </w:r>
    </w:p>
    <w:p w14:paraId="13075774" w14:textId="77777777" w:rsidR="00EC2774" w:rsidRPr="009E06A0" w:rsidRDefault="00EC2774" w:rsidP="00EC2774">
      <w:pPr>
        <w:rPr>
          <w:rFonts w:ascii="Times New Roman" w:hAnsi="Times New Roman" w:cs="Times New Roman"/>
          <w:b/>
          <w:bCs/>
        </w:rPr>
      </w:pPr>
      <w:r w:rsidRPr="009E06A0">
        <w:rPr>
          <w:rFonts w:ascii="Times New Roman" w:hAnsi="Times New Roman" w:cs="Times New Roman"/>
          <w:b/>
          <w:bCs/>
        </w:rPr>
        <w:t>2.3 Plankton</w:t>
      </w:r>
      <w:r>
        <w:rPr>
          <w:rFonts w:ascii="Times New Roman" w:hAnsi="Times New Roman" w:cs="Times New Roman"/>
          <w:b/>
          <w:bCs/>
        </w:rPr>
        <w:t xml:space="preserve"> Diversity</w:t>
      </w:r>
    </w:p>
    <w:p w14:paraId="1BB2A78D"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t>Plankton samples were collected seasonally from all sampling sites by filtering 50 litres of reservoir water through a standard plankton net having a mesh size of 25 µm. The collected samples were immediately transferred to clean</w:t>
      </w:r>
      <w:r>
        <w:rPr>
          <w:rFonts w:ascii="Times New Roman" w:hAnsi="Times New Roman" w:cs="Times New Roman"/>
        </w:rPr>
        <w:t xml:space="preserve">, labelled bottles and preserved in 4% formalin solution to prevent decomposition and maintain the </w:t>
      </w:r>
      <w:r w:rsidRPr="00DD27E6">
        <w:rPr>
          <w:rFonts w:ascii="Times New Roman" w:hAnsi="Times New Roman" w:cs="Times New Roman"/>
        </w:rPr>
        <w:t>structural integrity of organisms.</w:t>
      </w:r>
    </w:p>
    <w:p w14:paraId="2FD29EB8"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t xml:space="preserve">In the laboratory, plankton samples were thoroughly mixed and allowed to settle. Phytoplankton and zooplankton were identified up to species level using standard taxonomic keys and reference manuals (Prescott, 1962; Edmondson, 1959; </w:t>
      </w:r>
      <w:proofErr w:type="spellStart"/>
      <w:r w:rsidRPr="00DD27E6">
        <w:rPr>
          <w:rFonts w:ascii="Times New Roman" w:hAnsi="Times New Roman" w:cs="Times New Roman"/>
        </w:rPr>
        <w:t>Battish</w:t>
      </w:r>
      <w:proofErr w:type="spellEnd"/>
      <w:r w:rsidRPr="00DD27E6">
        <w:rPr>
          <w:rFonts w:ascii="Times New Roman" w:hAnsi="Times New Roman" w:cs="Times New Roman"/>
        </w:rPr>
        <w:t>, 1992). Identification was confirmed by repeated microscopic examination.</w:t>
      </w:r>
    </w:p>
    <w:p w14:paraId="3E1FD229" w14:textId="77777777" w:rsidR="00EC2774" w:rsidRPr="00DD27E6" w:rsidRDefault="00EC2774" w:rsidP="00EC2774">
      <w:pPr>
        <w:spacing w:line="276" w:lineRule="auto"/>
        <w:jc w:val="both"/>
        <w:rPr>
          <w:rFonts w:ascii="Times New Roman" w:hAnsi="Times New Roman" w:cs="Times New Roman"/>
        </w:rPr>
      </w:pPr>
      <w:r w:rsidRPr="00DD27E6">
        <w:rPr>
          <w:rFonts w:ascii="Times New Roman" w:hAnsi="Times New Roman" w:cs="Times New Roman"/>
        </w:rPr>
        <w:t xml:space="preserve">Quantitative estimation of plankton was carried out using a Sedgwick–Rafter counting chamber under a compound microscope. For each sample, multiple counts were performed to </w:t>
      </w:r>
      <w:r>
        <w:rPr>
          <w:rFonts w:ascii="Times New Roman" w:hAnsi="Times New Roman" w:cs="Times New Roman"/>
        </w:rPr>
        <w:t>minimise</w:t>
      </w:r>
      <w:r w:rsidRPr="00DD27E6">
        <w:rPr>
          <w:rFonts w:ascii="Times New Roman" w:hAnsi="Times New Roman" w:cs="Times New Roman"/>
        </w:rPr>
        <w:t xml:space="preserve"> counting error, and the average value was considered for analysis. Plankton abundance was expressed as cells per litre (cells/L) for phytoplankton and individuals per litre (ind./L) for zooplankton.</w:t>
      </w:r>
    </w:p>
    <w:p w14:paraId="65CE3626" w14:textId="77777777" w:rsidR="00EC2774" w:rsidRPr="00B04FCC" w:rsidRDefault="00EC2774" w:rsidP="00EC2774">
      <w:pPr>
        <w:spacing w:line="276" w:lineRule="auto"/>
        <w:jc w:val="both"/>
        <w:rPr>
          <w:rFonts w:ascii="Times New Roman" w:hAnsi="Times New Roman" w:cs="Times New Roman"/>
        </w:rPr>
        <w:sectPr w:rsidR="00EC2774" w:rsidRPr="00B04FCC" w:rsidSect="00EC277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rFonts w:ascii="Times New Roman" w:hAnsi="Times New Roman" w:cs="Times New Roman"/>
        </w:rPr>
        <w:t>Six</w:t>
      </w:r>
      <w:r w:rsidRPr="00DD27E6">
        <w:rPr>
          <w:rFonts w:ascii="Times New Roman" w:hAnsi="Times New Roman" w:cs="Times New Roman"/>
        </w:rPr>
        <w:t xml:space="preserve"> dominant species from each plankton group were selected as representative bioindicators to evaluate seasonal and spatial variation. The abundance data were used to analyse seasonal trends, group-wise distribution, and ecological relationships between plankton communities and physicochemical parameters. Correlation analysis was performed to assess the influence of water quality variables on plankton distribution and abundance.</w:t>
      </w:r>
    </w:p>
    <w:p w14:paraId="3300460B" w14:textId="77777777" w:rsidR="00EC2774" w:rsidRPr="007C4912" w:rsidRDefault="00EC2774" w:rsidP="00EC2774">
      <w:pPr>
        <w:pStyle w:val="ListParagraph"/>
        <w:numPr>
          <w:ilvl w:val="0"/>
          <w:numId w:val="2"/>
        </w:numPr>
        <w:rPr>
          <w:rFonts w:ascii="Times New Roman" w:hAnsi="Times New Roman" w:cs="Times New Roman"/>
          <w:b/>
          <w:bCs/>
        </w:rPr>
      </w:pPr>
      <w:r w:rsidRPr="007C4912">
        <w:rPr>
          <w:rFonts w:ascii="Times New Roman" w:hAnsi="Times New Roman" w:cs="Times New Roman"/>
          <w:b/>
          <w:bCs/>
        </w:rPr>
        <w:lastRenderedPageBreak/>
        <w:t>Results:</w:t>
      </w:r>
    </w:p>
    <w:p w14:paraId="2C8BDF9A" w14:textId="77777777" w:rsidR="00EC2774" w:rsidRPr="007C4912" w:rsidRDefault="00EC2774" w:rsidP="00EC2774">
      <w:pPr>
        <w:jc w:val="both"/>
        <w:rPr>
          <w:rFonts w:ascii="Times New Roman" w:hAnsi="Times New Roman" w:cs="Times New Roman"/>
          <w:b/>
          <w:bCs/>
        </w:rPr>
      </w:pPr>
      <w:r w:rsidRPr="007C4912">
        <w:rPr>
          <w:rFonts w:ascii="Times New Roman" w:hAnsi="Times New Roman" w:cs="Times New Roman"/>
          <w:b/>
          <w:bCs/>
        </w:rPr>
        <w:t xml:space="preserve">3.1 Seasonal Trends of Water Parameters and Plankton Diversity </w:t>
      </w:r>
    </w:p>
    <w:p w14:paraId="0D0DD4FD" w14:textId="77777777" w:rsidR="00EC2774" w:rsidRPr="00E61241" w:rsidRDefault="00EC2774" w:rsidP="00E61241">
      <w:pPr>
        <w:jc w:val="both"/>
        <w:rPr>
          <w:rFonts w:ascii="Times New Roman" w:hAnsi="Times New Roman" w:cs="Times New Roman"/>
        </w:rPr>
      </w:pPr>
      <w:r w:rsidRPr="00E61241">
        <w:rPr>
          <w:rFonts w:ascii="Times New Roman" w:hAnsi="Times New Roman" w:cs="Times New Roman"/>
        </w:rPr>
        <w:t xml:space="preserve">Seasonal variation in physicochemical parameters was evident across all sampling sites of </w:t>
      </w:r>
      <w:proofErr w:type="spellStart"/>
      <w:r w:rsidRPr="00E61241">
        <w:rPr>
          <w:rFonts w:ascii="Times New Roman" w:hAnsi="Times New Roman" w:cs="Times New Roman"/>
        </w:rPr>
        <w:t>Nathsagar</w:t>
      </w:r>
      <w:proofErr w:type="spellEnd"/>
      <w:r w:rsidRPr="00E61241">
        <w:rPr>
          <w:rFonts w:ascii="Times New Roman" w:hAnsi="Times New Roman" w:cs="Times New Roman"/>
        </w:rPr>
        <w:t xml:space="preserve"> Reservoir. Water temperature ranged from </w:t>
      </w:r>
      <w:r w:rsidRPr="00E61241">
        <w:rPr>
          <w:rFonts w:ascii="Times New Roman" w:hAnsi="Times New Roman" w:cs="Times New Roman"/>
          <w:b/>
          <w:bCs/>
        </w:rPr>
        <w:t xml:space="preserve">30.6–32.4 °C during the monsoon, 23.4–25.1 °C during summer, and was moderate </w:t>
      </w:r>
      <w:r w:rsidRPr="00E61241">
        <w:rPr>
          <w:rFonts w:ascii="Times New Roman" w:hAnsi="Times New Roman" w:cs="Times New Roman"/>
        </w:rPr>
        <w:t>during winter. Turbidity was relatively higher during the monsoon (7.5–9.2 NTU) compared to the summer (</w:t>
      </w:r>
      <w:r w:rsidRPr="00E61241">
        <w:rPr>
          <w:rFonts w:ascii="Times New Roman" w:hAnsi="Times New Roman" w:cs="Times New Roman"/>
          <w:b/>
          <w:bCs/>
        </w:rPr>
        <w:t>5.0–6.5 NTU</w:t>
      </w:r>
      <w:r w:rsidRPr="00E61241">
        <w:rPr>
          <w:rFonts w:ascii="Times New Roman" w:hAnsi="Times New Roman" w:cs="Times New Roman"/>
        </w:rPr>
        <w:t xml:space="preserve">). The pH of the reservoir remained slightly alkaline throughout the study period, ranging from 7.34 to 8.70 in the monsoon and from </w:t>
      </w:r>
      <w:r w:rsidRPr="00E61241">
        <w:rPr>
          <w:rFonts w:ascii="Times New Roman" w:hAnsi="Times New Roman" w:cs="Times New Roman"/>
          <w:b/>
          <w:bCs/>
        </w:rPr>
        <w:t>6.75 to 8.60 in summer</w:t>
      </w:r>
      <w:r w:rsidRPr="00E61241">
        <w:rPr>
          <w:rFonts w:ascii="Times New Roman" w:hAnsi="Times New Roman" w:cs="Times New Roman"/>
        </w:rPr>
        <w:t>. Elevated values of BOD (</w:t>
      </w:r>
      <w:r w:rsidRPr="00E61241">
        <w:rPr>
          <w:rFonts w:ascii="Times New Roman" w:hAnsi="Times New Roman" w:cs="Times New Roman"/>
          <w:b/>
          <w:bCs/>
        </w:rPr>
        <w:t>6.50–7.67 mg/L</w:t>
      </w:r>
      <w:r w:rsidRPr="00E61241">
        <w:rPr>
          <w:rFonts w:ascii="Times New Roman" w:hAnsi="Times New Roman" w:cs="Times New Roman"/>
        </w:rPr>
        <w:t>) and COD (</w:t>
      </w:r>
      <w:r w:rsidRPr="00E61241">
        <w:rPr>
          <w:rFonts w:ascii="Times New Roman" w:hAnsi="Times New Roman" w:cs="Times New Roman"/>
          <w:b/>
          <w:bCs/>
        </w:rPr>
        <w:t>41.0–46.9 mg/L</w:t>
      </w:r>
      <w:r w:rsidRPr="00E61241">
        <w:rPr>
          <w:rFonts w:ascii="Times New Roman" w:hAnsi="Times New Roman" w:cs="Times New Roman"/>
        </w:rPr>
        <w:t xml:space="preserve">) were recorded during monsoon, while comparatively lower values were observed during summer (BOD: </w:t>
      </w:r>
      <w:r w:rsidRPr="00E61241">
        <w:rPr>
          <w:rFonts w:ascii="Times New Roman" w:hAnsi="Times New Roman" w:cs="Times New Roman"/>
          <w:b/>
          <w:bCs/>
        </w:rPr>
        <w:t>5.10–6.01 mg/L</w:t>
      </w:r>
      <w:r w:rsidRPr="00E61241">
        <w:rPr>
          <w:rFonts w:ascii="Times New Roman" w:hAnsi="Times New Roman" w:cs="Times New Roman"/>
        </w:rPr>
        <w:t xml:space="preserve">; COD: </w:t>
      </w:r>
      <w:r w:rsidRPr="00E61241">
        <w:rPr>
          <w:rFonts w:ascii="Times New Roman" w:hAnsi="Times New Roman" w:cs="Times New Roman"/>
          <w:b/>
          <w:bCs/>
        </w:rPr>
        <w:t>31.0–36.9 mg/L</w:t>
      </w:r>
      <w:r w:rsidRPr="00E61241">
        <w:rPr>
          <w:rFonts w:ascii="Times New Roman" w:hAnsi="Times New Roman" w:cs="Times New Roman"/>
        </w:rPr>
        <w:t xml:space="preserve">). Total dissolved solids and electrical conductivity also showed higher values during monsoon (TDS: </w:t>
      </w:r>
      <w:r w:rsidRPr="00E61241">
        <w:rPr>
          <w:rFonts w:ascii="Times New Roman" w:hAnsi="Times New Roman" w:cs="Times New Roman"/>
          <w:b/>
          <w:bCs/>
        </w:rPr>
        <w:t>497–589 mg/L</w:t>
      </w:r>
      <w:r w:rsidRPr="00E61241">
        <w:rPr>
          <w:rFonts w:ascii="Times New Roman" w:hAnsi="Times New Roman" w:cs="Times New Roman"/>
        </w:rPr>
        <w:t xml:space="preserve">; EC: </w:t>
      </w:r>
      <w:r w:rsidRPr="00E61241">
        <w:rPr>
          <w:rFonts w:ascii="Times New Roman" w:hAnsi="Times New Roman" w:cs="Times New Roman"/>
          <w:b/>
          <w:bCs/>
        </w:rPr>
        <w:t>0.72–0.81 mS/cm</w:t>
      </w:r>
      <w:r w:rsidRPr="00E61241">
        <w:rPr>
          <w:rFonts w:ascii="Times New Roman" w:hAnsi="Times New Roman" w:cs="Times New Roman"/>
        </w:rPr>
        <w:t xml:space="preserve">) than summer (TDS: </w:t>
      </w:r>
      <w:r w:rsidRPr="00E61241">
        <w:rPr>
          <w:rFonts w:ascii="Times New Roman" w:hAnsi="Times New Roman" w:cs="Times New Roman"/>
          <w:b/>
          <w:bCs/>
        </w:rPr>
        <w:t>397–489 mg/L</w:t>
      </w:r>
      <w:r w:rsidRPr="00E61241">
        <w:rPr>
          <w:rFonts w:ascii="Times New Roman" w:hAnsi="Times New Roman" w:cs="Times New Roman"/>
        </w:rPr>
        <w:t xml:space="preserve">; EC: </w:t>
      </w:r>
      <w:r w:rsidRPr="00E61241">
        <w:rPr>
          <w:rFonts w:ascii="Times New Roman" w:hAnsi="Times New Roman" w:cs="Times New Roman"/>
          <w:b/>
          <w:bCs/>
        </w:rPr>
        <w:t>0.54–0.62 mS/cm</w:t>
      </w:r>
      <w:r w:rsidRPr="00E61241">
        <w:rPr>
          <w:rFonts w:ascii="Times New Roman" w:hAnsi="Times New Roman" w:cs="Times New Roman"/>
        </w:rPr>
        <w:t xml:space="preserve">). Dissolved oxygen ranged from </w:t>
      </w:r>
      <w:r w:rsidRPr="00E61241">
        <w:rPr>
          <w:rFonts w:ascii="Times New Roman" w:hAnsi="Times New Roman" w:cs="Times New Roman"/>
          <w:b/>
          <w:bCs/>
        </w:rPr>
        <w:t xml:space="preserve">6.20–6.80 mg/L </w:t>
      </w:r>
      <w:r w:rsidRPr="00E61241">
        <w:rPr>
          <w:rFonts w:ascii="Times New Roman" w:hAnsi="Times New Roman" w:cs="Times New Roman"/>
        </w:rPr>
        <w:t>during the</w:t>
      </w:r>
      <w:r w:rsidRPr="00E61241">
        <w:rPr>
          <w:rFonts w:ascii="Times New Roman" w:hAnsi="Times New Roman" w:cs="Times New Roman"/>
          <w:b/>
          <w:bCs/>
        </w:rPr>
        <w:t xml:space="preserve"> monsoon</w:t>
      </w:r>
      <w:r w:rsidRPr="00E61241">
        <w:rPr>
          <w:rFonts w:ascii="Times New Roman" w:hAnsi="Times New Roman" w:cs="Times New Roman"/>
        </w:rPr>
        <w:t xml:space="preserve"> and increased during summer (</w:t>
      </w:r>
      <w:r w:rsidRPr="00E61241">
        <w:rPr>
          <w:rFonts w:ascii="Times New Roman" w:hAnsi="Times New Roman" w:cs="Times New Roman"/>
          <w:b/>
          <w:bCs/>
        </w:rPr>
        <w:t>7.60–8.20 mg/L</w:t>
      </w:r>
      <w:r w:rsidRPr="00E61241">
        <w:rPr>
          <w:rFonts w:ascii="Times New Roman" w:hAnsi="Times New Roman" w:cs="Times New Roman"/>
        </w:rPr>
        <w:t xml:space="preserve">), with maximum values observed during winter. </w:t>
      </w:r>
    </w:p>
    <w:p w14:paraId="66B0B0AB" w14:textId="77777777" w:rsidR="00EC2774" w:rsidRPr="00BF2B0E" w:rsidRDefault="00EC2774" w:rsidP="00EC2774">
      <w:pPr>
        <w:pStyle w:val="ListParagraph"/>
        <w:rPr>
          <w:rFonts w:ascii="Times New Roman" w:hAnsi="Times New Roman" w:cs="Times New Roman"/>
          <w:b/>
          <w:bCs/>
        </w:rPr>
      </w:pPr>
    </w:p>
    <w:p w14:paraId="23768A42" w14:textId="66E994EC" w:rsidR="00EC2774" w:rsidRDefault="00394EB3" w:rsidP="00EC2774">
      <w:pPr>
        <w:rPr>
          <w:rFonts w:ascii="Times New Roman" w:hAnsi="Times New Roman" w:cs="Times New Roman"/>
          <w:b/>
          <w:bCs/>
          <w:i/>
          <w:iCs/>
        </w:rPr>
      </w:pPr>
      <w:r>
        <w:rPr>
          <w:rFonts w:ascii="Times New Roman" w:hAnsi="Times New Roman" w:cs="Times New Roman"/>
          <w:b/>
          <w:bCs/>
          <w:i/>
          <w:iCs/>
        </w:rPr>
        <w:t>Figure</w:t>
      </w:r>
      <w:r w:rsidR="00D41105">
        <w:rPr>
          <w:rFonts w:ascii="Times New Roman" w:hAnsi="Times New Roman" w:cs="Times New Roman"/>
          <w:b/>
          <w:bCs/>
          <w:i/>
          <w:iCs/>
        </w:rPr>
        <w:t xml:space="preserve"> 2</w:t>
      </w:r>
      <w:r w:rsidR="00EC2774">
        <w:rPr>
          <w:rFonts w:ascii="Times New Roman" w:hAnsi="Times New Roman" w:cs="Times New Roman"/>
          <w:b/>
          <w:bCs/>
          <w:i/>
          <w:iCs/>
        </w:rPr>
        <w:t xml:space="preserve">. </w:t>
      </w:r>
      <w:r w:rsidR="00EC2774" w:rsidRPr="007C4912">
        <w:rPr>
          <w:rFonts w:ascii="Times New Roman" w:hAnsi="Times New Roman" w:cs="Times New Roman"/>
          <w:b/>
          <w:bCs/>
          <w:i/>
          <w:iCs/>
        </w:rPr>
        <w:t xml:space="preserve">Seasonal variation in physicochemical parameters of </w:t>
      </w:r>
      <w:proofErr w:type="spellStart"/>
      <w:r w:rsidR="00EC2774" w:rsidRPr="007C4912">
        <w:rPr>
          <w:rFonts w:ascii="Times New Roman" w:hAnsi="Times New Roman" w:cs="Times New Roman"/>
          <w:b/>
          <w:bCs/>
          <w:i/>
          <w:iCs/>
        </w:rPr>
        <w:t>Nathsagar</w:t>
      </w:r>
      <w:proofErr w:type="spellEnd"/>
      <w:r w:rsidR="00EC2774" w:rsidRPr="007C4912">
        <w:rPr>
          <w:rFonts w:ascii="Times New Roman" w:hAnsi="Times New Roman" w:cs="Times New Roman"/>
          <w:b/>
          <w:bCs/>
          <w:i/>
          <w:iCs/>
        </w:rPr>
        <w:t xml:space="preserve"> Reservoir during Summer 2022.</w:t>
      </w:r>
    </w:p>
    <w:tbl>
      <w:tblPr>
        <w:tblStyle w:val="PlainTable4"/>
        <w:tblW w:w="0" w:type="auto"/>
        <w:tblLayout w:type="fixed"/>
        <w:tblLook w:val="04A0" w:firstRow="1" w:lastRow="0" w:firstColumn="1" w:lastColumn="0" w:noHBand="0" w:noVBand="1"/>
      </w:tblPr>
      <w:tblGrid>
        <w:gridCol w:w="4577"/>
        <w:gridCol w:w="4349"/>
      </w:tblGrid>
      <w:tr w:rsidR="00EC2774" w14:paraId="758284CB" w14:textId="77777777" w:rsidTr="00D951E5">
        <w:trPr>
          <w:cnfStyle w:val="100000000000" w:firstRow="1" w:lastRow="0" w:firstColumn="0" w:lastColumn="0" w:oddVBand="0" w:evenVBand="0" w:oddHBand="0"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4577" w:type="dxa"/>
          </w:tcPr>
          <w:p w14:paraId="15A2BC4D" w14:textId="77777777" w:rsidR="00EC2774" w:rsidRDefault="00EC2774" w:rsidP="00EC2774">
            <w:pPr>
              <w:rPr>
                <w:rFonts w:ascii="Times New Roman" w:hAnsi="Times New Roman" w:cs="Times New Roman"/>
                <w:b w:val="0"/>
                <w:bCs w:val="0"/>
              </w:rPr>
            </w:pPr>
            <w:r w:rsidRPr="00B04FCC">
              <w:rPr>
                <w:noProof/>
              </w:rPr>
              <w:drawing>
                <wp:anchor distT="0" distB="0" distL="114300" distR="114300" simplePos="0" relativeHeight="251665408" behindDoc="1" locked="0" layoutInCell="1" allowOverlap="1" wp14:anchorId="07C80B94" wp14:editId="2070EBA2">
                  <wp:simplePos x="0" y="0"/>
                  <wp:positionH relativeFrom="margin">
                    <wp:posOffset>46990</wp:posOffset>
                  </wp:positionH>
                  <wp:positionV relativeFrom="paragraph">
                    <wp:posOffset>16510</wp:posOffset>
                  </wp:positionV>
                  <wp:extent cx="2721610" cy="782320"/>
                  <wp:effectExtent l="0" t="0" r="2540" b="17780"/>
                  <wp:wrapTight wrapText="bothSides">
                    <wp:wrapPolygon edited="0">
                      <wp:start x="0" y="0"/>
                      <wp:lineTo x="0" y="21565"/>
                      <wp:lineTo x="21469" y="21565"/>
                      <wp:lineTo x="21469" y="0"/>
                      <wp:lineTo x="0" y="0"/>
                    </wp:wrapPolygon>
                  </wp:wrapTight>
                  <wp:docPr id="1835284454" name="Chart 1">
                    <a:extLst xmlns:a="http://schemas.openxmlformats.org/drawingml/2006/main">
                      <a:ext uri="{FF2B5EF4-FFF2-40B4-BE49-F238E27FC236}">
                        <a16:creationId xmlns:a16="http://schemas.microsoft.com/office/drawing/2014/main" id="{5A98A14E-BE4F-589C-7EDE-4E603332CD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c>
        <w:tc>
          <w:tcPr>
            <w:tcW w:w="4349" w:type="dxa"/>
          </w:tcPr>
          <w:p w14:paraId="1F1EA3E7" w14:textId="77777777" w:rsidR="00EC2774" w:rsidRDefault="00EC2774" w:rsidP="00EC27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04FCC">
              <w:rPr>
                <w:noProof/>
              </w:rPr>
              <w:drawing>
                <wp:anchor distT="0" distB="0" distL="114300" distR="114300" simplePos="0" relativeHeight="251666432" behindDoc="1" locked="0" layoutInCell="1" allowOverlap="1" wp14:anchorId="270C688A" wp14:editId="221342F0">
                  <wp:simplePos x="0" y="0"/>
                  <wp:positionH relativeFrom="margin">
                    <wp:posOffset>-5715</wp:posOffset>
                  </wp:positionH>
                  <wp:positionV relativeFrom="paragraph">
                    <wp:posOffset>16510</wp:posOffset>
                  </wp:positionV>
                  <wp:extent cx="2640330" cy="773430"/>
                  <wp:effectExtent l="0" t="0" r="7620" b="7620"/>
                  <wp:wrapTight wrapText="bothSides">
                    <wp:wrapPolygon edited="0">
                      <wp:start x="0" y="0"/>
                      <wp:lineTo x="0" y="21281"/>
                      <wp:lineTo x="21506" y="21281"/>
                      <wp:lineTo x="21506" y="0"/>
                      <wp:lineTo x="0" y="0"/>
                    </wp:wrapPolygon>
                  </wp:wrapTight>
                  <wp:docPr id="1854443835" name="Chart 2">
                    <a:extLst xmlns:a="http://schemas.openxmlformats.org/drawingml/2006/main">
                      <a:ext uri="{FF2B5EF4-FFF2-40B4-BE49-F238E27FC236}">
                        <a16:creationId xmlns:a16="http://schemas.microsoft.com/office/drawing/2014/main" id="{BE584DF5-58DB-5AA9-2D58-5A964DB2A1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tc>
      </w:tr>
      <w:tr w:rsidR="00EC2774" w14:paraId="253E8395"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7" w:type="dxa"/>
          </w:tcPr>
          <w:p w14:paraId="2B2D6293" w14:textId="77777777" w:rsidR="00EC2774" w:rsidRDefault="00EC2774" w:rsidP="00EC2774">
            <w:pPr>
              <w:rPr>
                <w:rFonts w:ascii="Times New Roman" w:hAnsi="Times New Roman" w:cs="Times New Roman"/>
                <w:b w:val="0"/>
                <w:bCs w:val="0"/>
              </w:rPr>
            </w:pPr>
            <w:r w:rsidRPr="00B04FCC">
              <w:rPr>
                <w:noProof/>
              </w:rPr>
              <w:drawing>
                <wp:anchor distT="0" distB="0" distL="114300" distR="114300" simplePos="0" relativeHeight="251668480" behindDoc="1" locked="0" layoutInCell="1" allowOverlap="1" wp14:anchorId="6EAB154C" wp14:editId="345CEF4F">
                  <wp:simplePos x="0" y="0"/>
                  <wp:positionH relativeFrom="margin">
                    <wp:posOffset>21590</wp:posOffset>
                  </wp:positionH>
                  <wp:positionV relativeFrom="paragraph">
                    <wp:posOffset>29210</wp:posOffset>
                  </wp:positionV>
                  <wp:extent cx="2747010" cy="709930"/>
                  <wp:effectExtent l="0" t="0" r="15240" b="13970"/>
                  <wp:wrapTight wrapText="bothSides">
                    <wp:wrapPolygon edited="0">
                      <wp:start x="0" y="0"/>
                      <wp:lineTo x="0" y="21445"/>
                      <wp:lineTo x="21570" y="21445"/>
                      <wp:lineTo x="21570" y="0"/>
                      <wp:lineTo x="0" y="0"/>
                    </wp:wrapPolygon>
                  </wp:wrapTight>
                  <wp:docPr id="1851287343" name="Chart 3">
                    <a:extLst xmlns:a="http://schemas.openxmlformats.org/drawingml/2006/main">
                      <a:ext uri="{FF2B5EF4-FFF2-40B4-BE49-F238E27FC236}">
                        <a16:creationId xmlns:a16="http://schemas.microsoft.com/office/drawing/2014/main" id="{253C0573-C43B-875E-EE54-DBD8F59F37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tc>
        <w:tc>
          <w:tcPr>
            <w:tcW w:w="4349" w:type="dxa"/>
          </w:tcPr>
          <w:p w14:paraId="072B5A94" w14:textId="77777777" w:rsidR="00EC2774" w:rsidRDefault="00EC2774" w:rsidP="00EC27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A02C6">
              <w:rPr>
                <w:noProof/>
              </w:rPr>
              <w:drawing>
                <wp:anchor distT="0" distB="0" distL="114300" distR="114300" simplePos="0" relativeHeight="251670528" behindDoc="1" locked="0" layoutInCell="1" allowOverlap="1" wp14:anchorId="46FD2000" wp14:editId="77C16C46">
                  <wp:simplePos x="0" y="0"/>
                  <wp:positionH relativeFrom="margin">
                    <wp:posOffset>3175</wp:posOffset>
                  </wp:positionH>
                  <wp:positionV relativeFrom="paragraph">
                    <wp:posOffset>33020</wp:posOffset>
                  </wp:positionV>
                  <wp:extent cx="2640965" cy="709930"/>
                  <wp:effectExtent l="0" t="0" r="6985" b="13970"/>
                  <wp:wrapTight wrapText="bothSides">
                    <wp:wrapPolygon edited="0">
                      <wp:start x="0" y="0"/>
                      <wp:lineTo x="0" y="21445"/>
                      <wp:lineTo x="21501" y="21445"/>
                      <wp:lineTo x="21501" y="0"/>
                      <wp:lineTo x="0" y="0"/>
                    </wp:wrapPolygon>
                  </wp:wrapTight>
                  <wp:docPr id="1563408778" name="Chart 4">
                    <a:extLst xmlns:a="http://schemas.openxmlformats.org/drawingml/2006/main">
                      <a:ext uri="{FF2B5EF4-FFF2-40B4-BE49-F238E27FC236}">
                        <a16:creationId xmlns:a16="http://schemas.microsoft.com/office/drawing/2014/main" id="{C8A8EF66-91C3-9926-519E-255ADDC45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tc>
      </w:tr>
      <w:tr w:rsidR="00EC2774" w14:paraId="063B1170" w14:textId="77777777" w:rsidTr="00D951E5">
        <w:trPr>
          <w:trHeight w:val="1427"/>
        </w:trPr>
        <w:tc>
          <w:tcPr>
            <w:cnfStyle w:val="001000000000" w:firstRow="0" w:lastRow="0" w:firstColumn="1" w:lastColumn="0" w:oddVBand="0" w:evenVBand="0" w:oddHBand="0" w:evenHBand="0" w:firstRowFirstColumn="0" w:firstRowLastColumn="0" w:lastRowFirstColumn="0" w:lastRowLastColumn="0"/>
            <w:tcW w:w="4577" w:type="dxa"/>
          </w:tcPr>
          <w:p w14:paraId="6A4ABE39" w14:textId="77777777" w:rsidR="00EC2774" w:rsidRDefault="00EC2774" w:rsidP="00EC2774">
            <w:pPr>
              <w:rPr>
                <w:rFonts w:ascii="Times New Roman" w:hAnsi="Times New Roman" w:cs="Times New Roman"/>
                <w:b w:val="0"/>
                <w:bCs w:val="0"/>
              </w:rPr>
            </w:pPr>
            <w:r w:rsidRPr="00B04FCC">
              <w:rPr>
                <w:noProof/>
              </w:rPr>
              <w:drawing>
                <wp:anchor distT="0" distB="0" distL="114300" distR="114300" simplePos="0" relativeHeight="251672576" behindDoc="1" locked="0" layoutInCell="1" allowOverlap="1" wp14:anchorId="7CE074E6" wp14:editId="49F19D7B">
                  <wp:simplePos x="0" y="0"/>
                  <wp:positionH relativeFrom="margin">
                    <wp:posOffset>12700</wp:posOffset>
                  </wp:positionH>
                  <wp:positionV relativeFrom="paragraph">
                    <wp:posOffset>19685</wp:posOffset>
                  </wp:positionV>
                  <wp:extent cx="2755265" cy="654685"/>
                  <wp:effectExtent l="0" t="0" r="6985" b="12065"/>
                  <wp:wrapTight wrapText="bothSides">
                    <wp:wrapPolygon edited="0">
                      <wp:start x="0" y="0"/>
                      <wp:lineTo x="0" y="21370"/>
                      <wp:lineTo x="21505" y="21370"/>
                      <wp:lineTo x="21505" y="0"/>
                      <wp:lineTo x="0" y="0"/>
                    </wp:wrapPolygon>
                  </wp:wrapTight>
                  <wp:docPr id="1197096390" name="Chart 6">
                    <a:extLst xmlns:a="http://schemas.openxmlformats.org/drawingml/2006/main">
                      <a:ext uri="{FF2B5EF4-FFF2-40B4-BE49-F238E27FC236}">
                        <a16:creationId xmlns:a16="http://schemas.microsoft.com/office/drawing/2014/main" id="{6CF24BA9-8DB3-9147-784F-715E4592D6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tc>
        <w:tc>
          <w:tcPr>
            <w:tcW w:w="4349" w:type="dxa"/>
          </w:tcPr>
          <w:p w14:paraId="50707B67" w14:textId="77777777" w:rsidR="00EC2774" w:rsidRDefault="00EC2774" w:rsidP="00EC27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B04FCC">
              <w:rPr>
                <w:noProof/>
              </w:rPr>
              <w:drawing>
                <wp:anchor distT="0" distB="0" distL="114300" distR="114300" simplePos="0" relativeHeight="251674624" behindDoc="1" locked="0" layoutInCell="1" allowOverlap="1" wp14:anchorId="34C4167D" wp14:editId="619F9353">
                  <wp:simplePos x="0" y="0"/>
                  <wp:positionH relativeFrom="margin">
                    <wp:posOffset>-5715</wp:posOffset>
                  </wp:positionH>
                  <wp:positionV relativeFrom="paragraph">
                    <wp:posOffset>32385</wp:posOffset>
                  </wp:positionV>
                  <wp:extent cx="2658110" cy="654685"/>
                  <wp:effectExtent l="0" t="0" r="8890" b="12065"/>
                  <wp:wrapTopAndBottom/>
                  <wp:docPr id="571048736" name="Chart 5">
                    <a:extLst xmlns:a="http://schemas.openxmlformats.org/drawingml/2006/main">
                      <a:ext uri="{FF2B5EF4-FFF2-40B4-BE49-F238E27FC236}">
                        <a16:creationId xmlns:a16="http://schemas.microsoft.com/office/drawing/2014/main" id="{44C9AB7A-5A2B-A67A-07EF-A2D0389C12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tc>
      </w:tr>
      <w:tr w:rsidR="00EC2774" w14:paraId="11D6E906"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7" w:type="dxa"/>
          </w:tcPr>
          <w:p w14:paraId="2318A232" w14:textId="77777777" w:rsidR="00EC2774" w:rsidRDefault="00EC2774" w:rsidP="00EC2774">
            <w:pPr>
              <w:rPr>
                <w:rFonts w:ascii="Times New Roman" w:hAnsi="Times New Roman" w:cs="Times New Roman"/>
                <w:b w:val="0"/>
                <w:bCs w:val="0"/>
              </w:rPr>
            </w:pPr>
            <w:r w:rsidRPr="00B04FCC">
              <w:rPr>
                <w:noProof/>
              </w:rPr>
              <w:drawing>
                <wp:anchor distT="0" distB="0" distL="114300" distR="114300" simplePos="0" relativeHeight="251676672" behindDoc="1" locked="0" layoutInCell="1" allowOverlap="1" wp14:anchorId="40D3AEAF" wp14:editId="13E15195">
                  <wp:simplePos x="0" y="0"/>
                  <wp:positionH relativeFrom="margin">
                    <wp:posOffset>-3810</wp:posOffset>
                  </wp:positionH>
                  <wp:positionV relativeFrom="paragraph">
                    <wp:posOffset>31750</wp:posOffset>
                  </wp:positionV>
                  <wp:extent cx="2772410" cy="701675"/>
                  <wp:effectExtent l="0" t="0" r="8890" b="3175"/>
                  <wp:wrapTopAndBottom/>
                  <wp:docPr id="2069811530" name="Chart 5">
                    <a:extLst xmlns:a="http://schemas.openxmlformats.org/drawingml/2006/main">
                      <a:ext uri="{FF2B5EF4-FFF2-40B4-BE49-F238E27FC236}">
                        <a16:creationId xmlns:a16="http://schemas.microsoft.com/office/drawing/2014/main" id="{32D14132-3360-5E3C-3DB9-D8890D24C1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tc>
        <w:tc>
          <w:tcPr>
            <w:tcW w:w="4349" w:type="dxa"/>
          </w:tcPr>
          <w:p w14:paraId="03132DF6" w14:textId="77777777" w:rsidR="00EC2774" w:rsidRDefault="00EC2774" w:rsidP="00EC27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04FCC">
              <w:rPr>
                <w:noProof/>
              </w:rPr>
              <w:drawing>
                <wp:anchor distT="0" distB="0" distL="114300" distR="114300" simplePos="0" relativeHeight="251678720" behindDoc="1" locked="0" layoutInCell="1" allowOverlap="1" wp14:anchorId="7428D8A8" wp14:editId="5E0C9366">
                  <wp:simplePos x="0" y="0"/>
                  <wp:positionH relativeFrom="margin">
                    <wp:posOffset>-13970</wp:posOffset>
                  </wp:positionH>
                  <wp:positionV relativeFrom="paragraph">
                    <wp:posOffset>36195</wp:posOffset>
                  </wp:positionV>
                  <wp:extent cx="2657475" cy="714375"/>
                  <wp:effectExtent l="0" t="0" r="9525" b="9525"/>
                  <wp:wrapTopAndBottom/>
                  <wp:docPr id="1510969309" name="Chart 3">
                    <a:extLst xmlns:a="http://schemas.openxmlformats.org/drawingml/2006/main">
                      <a:ext uri="{FF2B5EF4-FFF2-40B4-BE49-F238E27FC236}">
                        <a16:creationId xmlns:a16="http://schemas.microsoft.com/office/drawing/2014/main" id="{3D03DDD7-E9BF-C5AF-B0CB-B391FACBCA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tc>
      </w:tr>
      <w:tr w:rsidR="00F87C55" w14:paraId="524392F6" w14:textId="77777777" w:rsidTr="00D951E5">
        <w:tc>
          <w:tcPr>
            <w:cnfStyle w:val="001000000000" w:firstRow="0" w:lastRow="0" w:firstColumn="1" w:lastColumn="0" w:oddVBand="0" w:evenVBand="0" w:oddHBand="0" w:evenHBand="0" w:firstRowFirstColumn="0" w:firstRowLastColumn="0" w:lastRowFirstColumn="0" w:lastRowLastColumn="0"/>
            <w:tcW w:w="4577" w:type="dxa"/>
          </w:tcPr>
          <w:p w14:paraId="7CB63690" w14:textId="77777777" w:rsidR="00F87C55" w:rsidRPr="00B04FCC" w:rsidRDefault="00F87C55" w:rsidP="00EC2774">
            <w:pPr>
              <w:rPr>
                <w:noProof/>
              </w:rPr>
            </w:pPr>
            <w:r w:rsidRPr="00B04FCC">
              <w:rPr>
                <w:noProof/>
              </w:rPr>
              <w:drawing>
                <wp:anchor distT="0" distB="0" distL="114300" distR="114300" simplePos="0" relativeHeight="251680768" behindDoc="1" locked="0" layoutInCell="1" allowOverlap="1" wp14:anchorId="594CF7CA" wp14:editId="78CAE5FC">
                  <wp:simplePos x="0" y="0"/>
                  <wp:positionH relativeFrom="column">
                    <wp:posOffset>-12700</wp:posOffset>
                  </wp:positionH>
                  <wp:positionV relativeFrom="paragraph">
                    <wp:posOffset>15240</wp:posOffset>
                  </wp:positionV>
                  <wp:extent cx="2793365" cy="760730"/>
                  <wp:effectExtent l="0" t="0" r="6985" b="1270"/>
                  <wp:wrapTopAndBottom/>
                  <wp:docPr id="1036138297" name="Chart 1">
                    <a:extLst xmlns:a="http://schemas.openxmlformats.org/drawingml/2006/main">
                      <a:ext uri="{FF2B5EF4-FFF2-40B4-BE49-F238E27FC236}">
                        <a16:creationId xmlns:a16="http://schemas.microsoft.com/office/drawing/2014/main" id="{D4AF4C00-16DC-CDE4-6EC2-D8288353F5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tc>
        <w:tc>
          <w:tcPr>
            <w:tcW w:w="4349" w:type="dxa"/>
          </w:tcPr>
          <w:p w14:paraId="755829AC" w14:textId="77777777" w:rsidR="00F87C55" w:rsidRPr="00B04FCC" w:rsidRDefault="00F87C55" w:rsidP="00EC2774">
            <w:pPr>
              <w:cnfStyle w:val="000000000000" w:firstRow="0" w:lastRow="0" w:firstColumn="0" w:lastColumn="0" w:oddVBand="0" w:evenVBand="0" w:oddHBand="0" w:evenHBand="0" w:firstRowFirstColumn="0" w:firstRowLastColumn="0" w:lastRowFirstColumn="0" w:lastRowLastColumn="0"/>
              <w:rPr>
                <w:noProof/>
              </w:rPr>
            </w:pPr>
            <w:r w:rsidRPr="00B04FCC">
              <w:rPr>
                <w:noProof/>
              </w:rPr>
              <w:drawing>
                <wp:anchor distT="0" distB="0" distL="114300" distR="114300" simplePos="0" relativeHeight="251682816" behindDoc="1" locked="0" layoutInCell="1" allowOverlap="1" wp14:anchorId="77C5F88D" wp14:editId="00DD2C77">
                  <wp:simplePos x="0" y="0"/>
                  <wp:positionH relativeFrom="column">
                    <wp:posOffset>-13970</wp:posOffset>
                  </wp:positionH>
                  <wp:positionV relativeFrom="paragraph">
                    <wp:posOffset>36195</wp:posOffset>
                  </wp:positionV>
                  <wp:extent cx="2657475" cy="748030"/>
                  <wp:effectExtent l="0" t="0" r="9525" b="13970"/>
                  <wp:wrapTopAndBottom/>
                  <wp:docPr id="2136079460" name="Chart 2">
                    <a:extLst xmlns:a="http://schemas.openxmlformats.org/drawingml/2006/main">
                      <a:ext uri="{FF2B5EF4-FFF2-40B4-BE49-F238E27FC236}">
                        <a16:creationId xmlns:a16="http://schemas.microsoft.com/office/drawing/2014/main" id="{0453E963-AB85-3B5B-846F-E3C365BBA0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bl>
    <w:p w14:paraId="0569BB5E" w14:textId="77777777" w:rsidR="00EC2774" w:rsidRPr="007C4912" w:rsidRDefault="00EC2774" w:rsidP="00EC2774">
      <w:pPr>
        <w:rPr>
          <w:rFonts w:ascii="Times New Roman" w:hAnsi="Times New Roman" w:cs="Times New Roman"/>
          <w:b/>
          <w:bCs/>
        </w:rPr>
      </w:pPr>
    </w:p>
    <w:p w14:paraId="4445AA03" w14:textId="77777777" w:rsidR="00EC2774" w:rsidRDefault="00EC2774" w:rsidP="00EC2774">
      <w:pPr>
        <w:spacing w:line="276" w:lineRule="auto"/>
        <w:jc w:val="both"/>
        <w:rPr>
          <w:rFonts w:ascii="Times New Roman" w:hAnsi="Times New Roman" w:cs="Times New Roman"/>
        </w:rPr>
      </w:pPr>
    </w:p>
    <w:tbl>
      <w:tblPr>
        <w:tblStyle w:val="PlainTable4"/>
        <w:tblW w:w="0" w:type="auto"/>
        <w:tblLayout w:type="fixed"/>
        <w:tblLook w:val="04A0" w:firstRow="1" w:lastRow="0" w:firstColumn="1" w:lastColumn="0" w:noHBand="0" w:noVBand="1"/>
      </w:tblPr>
      <w:tblGrid>
        <w:gridCol w:w="4673"/>
        <w:gridCol w:w="4343"/>
      </w:tblGrid>
      <w:tr w:rsidR="00F87C55" w14:paraId="4C85BF2F" w14:textId="77777777" w:rsidTr="00D951E5">
        <w:trPr>
          <w:cnfStyle w:val="100000000000" w:firstRow="1" w:lastRow="0" w:firstColumn="0" w:lastColumn="0" w:oddVBand="0" w:evenVBand="0" w:oddHBand="0"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4673" w:type="dxa"/>
          </w:tcPr>
          <w:p w14:paraId="3F981D04" w14:textId="77777777" w:rsidR="00F87C55" w:rsidRDefault="00F87C55">
            <w:r w:rsidRPr="00B04FCC">
              <w:rPr>
                <w:noProof/>
              </w:rPr>
              <w:lastRenderedPageBreak/>
              <w:drawing>
                <wp:anchor distT="0" distB="0" distL="114300" distR="114300" simplePos="0" relativeHeight="251684864" behindDoc="1" locked="0" layoutInCell="1" allowOverlap="1" wp14:anchorId="5698B82C" wp14:editId="3BDE4661">
                  <wp:simplePos x="0" y="0"/>
                  <wp:positionH relativeFrom="margin">
                    <wp:posOffset>-16510</wp:posOffset>
                  </wp:positionH>
                  <wp:positionV relativeFrom="paragraph">
                    <wp:posOffset>31750</wp:posOffset>
                  </wp:positionV>
                  <wp:extent cx="2857500" cy="795020"/>
                  <wp:effectExtent l="0" t="0" r="0" b="5080"/>
                  <wp:wrapTight wrapText="bothSides">
                    <wp:wrapPolygon edited="0">
                      <wp:start x="0" y="0"/>
                      <wp:lineTo x="0" y="21220"/>
                      <wp:lineTo x="21456" y="21220"/>
                      <wp:lineTo x="21456" y="0"/>
                      <wp:lineTo x="0" y="0"/>
                    </wp:wrapPolygon>
                  </wp:wrapTight>
                  <wp:docPr id="1926185431" name="Chart 2">
                    <a:extLst xmlns:a="http://schemas.openxmlformats.org/drawingml/2006/main">
                      <a:ext uri="{FF2B5EF4-FFF2-40B4-BE49-F238E27FC236}">
                        <a16:creationId xmlns:a16="http://schemas.microsoft.com/office/drawing/2014/main" id="{41138066-51A0-D3F2-F523-0302964D0C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tc>
          <w:tcPr>
            <w:tcW w:w="4343" w:type="dxa"/>
          </w:tcPr>
          <w:p w14:paraId="499DF9D2" w14:textId="77777777" w:rsidR="00F87C55" w:rsidRDefault="00F87C55">
            <w:pPr>
              <w:cnfStyle w:val="100000000000" w:firstRow="1" w:lastRow="0" w:firstColumn="0" w:lastColumn="0" w:oddVBand="0" w:evenVBand="0" w:oddHBand="0" w:evenHBand="0" w:firstRowFirstColumn="0" w:firstRowLastColumn="0" w:lastRowFirstColumn="0" w:lastRowLastColumn="0"/>
            </w:pPr>
            <w:r w:rsidRPr="00B04FCC">
              <w:rPr>
                <w:noProof/>
              </w:rPr>
              <w:drawing>
                <wp:anchor distT="0" distB="0" distL="114300" distR="114300" simplePos="0" relativeHeight="251686912" behindDoc="1" locked="0" layoutInCell="1" allowOverlap="1" wp14:anchorId="2EB70E61" wp14:editId="3FAF63F3">
                  <wp:simplePos x="0" y="0"/>
                  <wp:positionH relativeFrom="page">
                    <wp:posOffset>28575</wp:posOffset>
                  </wp:positionH>
                  <wp:positionV relativeFrom="paragraph">
                    <wp:posOffset>27305</wp:posOffset>
                  </wp:positionV>
                  <wp:extent cx="2674620" cy="798830"/>
                  <wp:effectExtent l="0" t="0" r="11430" b="1270"/>
                  <wp:wrapTight wrapText="bothSides">
                    <wp:wrapPolygon edited="0">
                      <wp:start x="0" y="0"/>
                      <wp:lineTo x="0" y="21119"/>
                      <wp:lineTo x="21538" y="21119"/>
                      <wp:lineTo x="21538" y="0"/>
                      <wp:lineTo x="0" y="0"/>
                    </wp:wrapPolygon>
                  </wp:wrapTight>
                  <wp:docPr id="1509448485" name="Chart 6">
                    <a:extLst xmlns:a="http://schemas.openxmlformats.org/drawingml/2006/main">
                      <a:ext uri="{FF2B5EF4-FFF2-40B4-BE49-F238E27FC236}">
                        <a16:creationId xmlns:a16="http://schemas.microsoft.com/office/drawing/2014/main" id="{14728144-9A4A-404B-78F8-859413079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r>
      <w:tr w:rsidR="00F87C55" w14:paraId="26F5B1C1"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2045C5E" w14:textId="77777777" w:rsidR="00F87C55" w:rsidRDefault="00F87C55">
            <w:r w:rsidRPr="00B04FCC">
              <w:rPr>
                <w:noProof/>
              </w:rPr>
              <w:drawing>
                <wp:anchor distT="0" distB="0" distL="114300" distR="114300" simplePos="0" relativeHeight="251688960" behindDoc="1" locked="0" layoutInCell="1" allowOverlap="1" wp14:anchorId="253E8E77" wp14:editId="6BEC3F26">
                  <wp:simplePos x="0" y="0"/>
                  <wp:positionH relativeFrom="margin">
                    <wp:posOffset>-20955</wp:posOffset>
                  </wp:positionH>
                  <wp:positionV relativeFrom="paragraph">
                    <wp:posOffset>18415</wp:posOffset>
                  </wp:positionV>
                  <wp:extent cx="2870200" cy="815975"/>
                  <wp:effectExtent l="0" t="0" r="6350" b="3175"/>
                  <wp:wrapTight wrapText="bothSides">
                    <wp:wrapPolygon edited="0">
                      <wp:start x="0" y="0"/>
                      <wp:lineTo x="0" y="21180"/>
                      <wp:lineTo x="21504" y="21180"/>
                      <wp:lineTo x="21504" y="0"/>
                      <wp:lineTo x="0" y="0"/>
                    </wp:wrapPolygon>
                  </wp:wrapTight>
                  <wp:docPr id="1626530428" name="Chart 4">
                    <a:extLst xmlns:a="http://schemas.openxmlformats.org/drawingml/2006/main">
                      <a:ext uri="{FF2B5EF4-FFF2-40B4-BE49-F238E27FC236}">
                        <a16:creationId xmlns:a16="http://schemas.microsoft.com/office/drawing/2014/main" id="{9CFD1739-531E-383C-F972-B03B520407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4343" w:type="dxa"/>
          </w:tcPr>
          <w:p w14:paraId="3C586A60" w14:textId="77777777" w:rsidR="00F87C55" w:rsidRDefault="00F87C55">
            <w:pPr>
              <w:cnfStyle w:val="000000100000" w:firstRow="0" w:lastRow="0" w:firstColumn="0" w:lastColumn="0" w:oddVBand="0" w:evenVBand="0" w:oddHBand="1" w:evenHBand="0" w:firstRowFirstColumn="0" w:firstRowLastColumn="0" w:lastRowFirstColumn="0" w:lastRowLastColumn="0"/>
            </w:pPr>
            <w:r w:rsidRPr="00B04FCC">
              <w:rPr>
                <w:noProof/>
              </w:rPr>
              <w:drawing>
                <wp:anchor distT="0" distB="0" distL="114300" distR="114300" simplePos="0" relativeHeight="251691008" behindDoc="1" locked="0" layoutInCell="1" allowOverlap="1" wp14:anchorId="63B0CBE9" wp14:editId="108BA667">
                  <wp:simplePos x="0" y="0"/>
                  <wp:positionH relativeFrom="margin">
                    <wp:posOffset>-36830</wp:posOffset>
                  </wp:positionH>
                  <wp:positionV relativeFrom="paragraph">
                    <wp:posOffset>31115</wp:posOffset>
                  </wp:positionV>
                  <wp:extent cx="2691765" cy="812165"/>
                  <wp:effectExtent l="0" t="0" r="13335" b="6985"/>
                  <wp:wrapTight wrapText="bothSides">
                    <wp:wrapPolygon edited="0">
                      <wp:start x="0" y="0"/>
                      <wp:lineTo x="0" y="21279"/>
                      <wp:lineTo x="21554" y="21279"/>
                      <wp:lineTo x="21554" y="0"/>
                      <wp:lineTo x="0" y="0"/>
                    </wp:wrapPolygon>
                  </wp:wrapTight>
                  <wp:docPr id="1239020012" name="Chart 1">
                    <a:extLst xmlns:a="http://schemas.openxmlformats.org/drawingml/2006/main">
                      <a:ext uri="{FF2B5EF4-FFF2-40B4-BE49-F238E27FC236}">
                        <a16:creationId xmlns:a16="http://schemas.microsoft.com/office/drawing/2014/main" id="{660A6120-B2F2-405A-9788-3896CB169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r>
    </w:tbl>
    <w:p w14:paraId="3AB0FA87" w14:textId="77777777" w:rsidR="00457830" w:rsidRDefault="00457830"/>
    <w:p w14:paraId="3287D679" w14:textId="209A9A30" w:rsidR="00C264B0" w:rsidRPr="00400F1E" w:rsidRDefault="00394EB3" w:rsidP="00C264B0">
      <w:pPr>
        <w:rPr>
          <w:rFonts w:ascii="Times New Roman" w:hAnsi="Times New Roman" w:cs="Times New Roman"/>
          <w:b/>
          <w:bCs/>
        </w:rPr>
      </w:pPr>
      <w:r w:rsidRPr="00394EB3">
        <w:rPr>
          <w:rFonts w:ascii="Times New Roman" w:hAnsi="Times New Roman" w:cs="Times New Roman"/>
          <w:b/>
          <w:bCs/>
        </w:rPr>
        <w:t>Figure</w:t>
      </w:r>
      <w:r w:rsidR="00D41105">
        <w:rPr>
          <w:rFonts w:ascii="Times New Roman" w:hAnsi="Times New Roman" w:cs="Times New Roman"/>
          <w:b/>
          <w:bCs/>
        </w:rPr>
        <w:t xml:space="preserve"> 3.</w:t>
      </w:r>
      <w:r w:rsidRPr="00394EB3">
        <w:rPr>
          <w:rFonts w:ascii="Times New Roman" w:hAnsi="Times New Roman" w:cs="Times New Roman"/>
          <w:b/>
          <w:bCs/>
        </w:rPr>
        <w:t xml:space="preserve"> </w:t>
      </w:r>
      <w:r w:rsidR="00C264B0" w:rsidRPr="00400F1E">
        <w:rPr>
          <w:rFonts w:ascii="Times New Roman" w:hAnsi="Times New Roman" w:cs="Times New Roman"/>
          <w:b/>
          <w:bCs/>
          <w:i/>
          <w:iCs/>
        </w:rPr>
        <w:t xml:space="preserve">Seasonal variation in physicochemical parameters of </w:t>
      </w:r>
      <w:proofErr w:type="spellStart"/>
      <w:r w:rsidR="00C264B0" w:rsidRPr="00400F1E">
        <w:rPr>
          <w:rFonts w:ascii="Times New Roman" w:hAnsi="Times New Roman" w:cs="Times New Roman"/>
          <w:b/>
          <w:bCs/>
          <w:i/>
          <w:iCs/>
        </w:rPr>
        <w:t>Nathsagar</w:t>
      </w:r>
      <w:proofErr w:type="spellEnd"/>
      <w:r w:rsidR="00C264B0" w:rsidRPr="00400F1E">
        <w:rPr>
          <w:rFonts w:ascii="Times New Roman" w:hAnsi="Times New Roman" w:cs="Times New Roman"/>
          <w:b/>
          <w:bCs/>
          <w:i/>
          <w:iCs/>
        </w:rPr>
        <w:t xml:space="preserve"> Reservoir during Monsoon 2022</w:t>
      </w:r>
      <w:r w:rsidR="00C264B0">
        <w:rPr>
          <w:rFonts w:ascii="Times New Roman" w:hAnsi="Times New Roman" w:cs="Times New Roman"/>
          <w:b/>
          <w:bCs/>
          <w:i/>
          <w:iCs/>
        </w:rPr>
        <w:t>.</w:t>
      </w:r>
    </w:p>
    <w:tbl>
      <w:tblPr>
        <w:tblStyle w:val="PlainTable4"/>
        <w:tblW w:w="0" w:type="auto"/>
        <w:tblLayout w:type="fixed"/>
        <w:tblLook w:val="04A0" w:firstRow="1" w:lastRow="0" w:firstColumn="1" w:lastColumn="0" w:noHBand="0" w:noVBand="1"/>
      </w:tblPr>
      <w:tblGrid>
        <w:gridCol w:w="4673"/>
        <w:gridCol w:w="4343"/>
      </w:tblGrid>
      <w:tr w:rsidR="00C264B0" w14:paraId="1132B19D" w14:textId="77777777" w:rsidTr="00D95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03BBA19" w14:textId="77777777" w:rsidR="00C264B0" w:rsidRDefault="00C264B0">
            <w:r w:rsidRPr="00B04FCC">
              <w:rPr>
                <w:noProof/>
              </w:rPr>
              <w:drawing>
                <wp:anchor distT="0" distB="0" distL="114300" distR="114300" simplePos="0" relativeHeight="251693056" behindDoc="1" locked="0" layoutInCell="1" allowOverlap="1" wp14:anchorId="464BA959" wp14:editId="5FAC952B">
                  <wp:simplePos x="0" y="0"/>
                  <wp:positionH relativeFrom="margin">
                    <wp:posOffset>-16510</wp:posOffset>
                  </wp:positionH>
                  <wp:positionV relativeFrom="paragraph">
                    <wp:posOffset>22225</wp:posOffset>
                  </wp:positionV>
                  <wp:extent cx="2870200" cy="798830"/>
                  <wp:effectExtent l="0" t="0" r="6350" b="1270"/>
                  <wp:wrapTopAndBottom/>
                  <wp:docPr id="1427006262" name="Chart 1">
                    <a:extLst xmlns:a="http://schemas.openxmlformats.org/drawingml/2006/main">
                      <a:ext uri="{FF2B5EF4-FFF2-40B4-BE49-F238E27FC236}">
                        <a16:creationId xmlns:a16="http://schemas.microsoft.com/office/drawing/2014/main" id="{91790943-FF3D-79A0-EFB3-3A82823404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4343" w:type="dxa"/>
          </w:tcPr>
          <w:p w14:paraId="2E5F1844" w14:textId="77777777" w:rsidR="00C264B0" w:rsidRDefault="00C264B0">
            <w:pPr>
              <w:cnfStyle w:val="100000000000" w:firstRow="1" w:lastRow="0" w:firstColumn="0" w:lastColumn="0" w:oddVBand="0" w:evenVBand="0" w:oddHBand="0" w:evenHBand="0" w:firstRowFirstColumn="0" w:firstRowLastColumn="0" w:lastRowFirstColumn="0" w:lastRowLastColumn="0"/>
            </w:pPr>
            <w:r w:rsidRPr="00B04FCC">
              <w:rPr>
                <w:noProof/>
              </w:rPr>
              <w:drawing>
                <wp:anchor distT="0" distB="0" distL="114300" distR="114300" simplePos="0" relativeHeight="251694080" behindDoc="1" locked="0" layoutInCell="1" allowOverlap="1" wp14:anchorId="064B286D" wp14:editId="0C5A858A">
                  <wp:simplePos x="0" y="0"/>
                  <wp:positionH relativeFrom="column">
                    <wp:posOffset>-36830</wp:posOffset>
                  </wp:positionH>
                  <wp:positionV relativeFrom="paragraph">
                    <wp:posOffset>34925</wp:posOffset>
                  </wp:positionV>
                  <wp:extent cx="2683510" cy="799465"/>
                  <wp:effectExtent l="0" t="0" r="2540" b="635"/>
                  <wp:wrapTopAndBottom/>
                  <wp:docPr id="1246036180" name="Chart 2">
                    <a:extLst xmlns:a="http://schemas.openxmlformats.org/drawingml/2006/main">
                      <a:ext uri="{FF2B5EF4-FFF2-40B4-BE49-F238E27FC236}">
                        <a16:creationId xmlns:a16="http://schemas.microsoft.com/office/drawing/2014/main" id="{E8710198-D6FF-485F-F542-9E183E146E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r>
      <w:tr w:rsidR="00C264B0" w14:paraId="4759D27D"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60D47D65" w14:textId="77777777" w:rsidR="00C264B0" w:rsidRDefault="00C264B0">
            <w:r w:rsidRPr="00B04FCC">
              <w:rPr>
                <w:noProof/>
              </w:rPr>
              <w:drawing>
                <wp:anchor distT="0" distB="0" distL="114300" distR="114300" simplePos="0" relativeHeight="251695104" behindDoc="1" locked="0" layoutInCell="1" allowOverlap="1" wp14:anchorId="2BDCC8A2" wp14:editId="5009A9BF">
                  <wp:simplePos x="0" y="0"/>
                  <wp:positionH relativeFrom="column">
                    <wp:posOffset>-16510</wp:posOffset>
                  </wp:positionH>
                  <wp:positionV relativeFrom="paragraph">
                    <wp:posOffset>30480</wp:posOffset>
                  </wp:positionV>
                  <wp:extent cx="2874645" cy="722630"/>
                  <wp:effectExtent l="0" t="0" r="1905" b="1270"/>
                  <wp:wrapTopAndBottom/>
                  <wp:docPr id="1621740776" name="Chart 3">
                    <a:extLst xmlns:a="http://schemas.openxmlformats.org/drawingml/2006/main">
                      <a:ext uri="{FF2B5EF4-FFF2-40B4-BE49-F238E27FC236}">
                        <a16:creationId xmlns:a16="http://schemas.microsoft.com/office/drawing/2014/main" id="{0D18FBD0-0E7D-8759-12F1-D82EFF825D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4343" w:type="dxa"/>
          </w:tcPr>
          <w:p w14:paraId="52DB6FB8" w14:textId="77777777" w:rsidR="00C264B0" w:rsidRDefault="00C264B0">
            <w:pPr>
              <w:cnfStyle w:val="000000100000" w:firstRow="0" w:lastRow="0" w:firstColumn="0" w:lastColumn="0" w:oddVBand="0" w:evenVBand="0" w:oddHBand="1" w:evenHBand="0" w:firstRowFirstColumn="0" w:firstRowLastColumn="0" w:lastRowFirstColumn="0" w:lastRowLastColumn="0"/>
            </w:pPr>
            <w:r w:rsidRPr="00B04FCC">
              <w:rPr>
                <w:noProof/>
              </w:rPr>
              <w:drawing>
                <wp:anchor distT="0" distB="0" distL="114300" distR="114300" simplePos="0" relativeHeight="251696128" behindDoc="1" locked="0" layoutInCell="1" allowOverlap="1" wp14:anchorId="3023F801" wp14:editId="6EEE0B50">
                  <wp:simplePos x="0" y="0"/>
                  <wp:positionH relativeFrom="margin">
                    <wp:posOffset>-36830</wp:posOffset>
                  </wp:positionH>
                  <wp:positionV relativeFrom="paragraph">
                    <wp:posOffset>30480</wp:posOffset>
                  </wp:positionV>
                  <wp:extent cx="2683510" cy="722630"/>
                  <wp:effectExtent l="0" t="0" r="2540" b="1270"/>
                  <wp:wrapTopAndBottom/>
                  <wp:docPr id="1543715592" name="Chart 4">
                    <a:extLst xmlns:a="http://schemas.openxmlformats.org/drawingml/2006/main">
                      <a:ext uri="{FF2B5EF4-FFF2-40B4-BE49-F238E27FC236}">
                        <a16:creationId xmlns:a16="http://schemas.microsoft.com/office/drawing/2014/main" id="{C8A8EF66-91C3-9926-519E-255ADDC45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r>
      <w:tr w:rsidR="00C264B0" w14:paraId="45BE54EA" w14:textId="77777777" w:rsidTr="00D951E5">
        <w:tc>
          <w:tcPr>
            <w:cnfStyle w:val="001000000000" w:firstRow="0" w:lastRow="0" w:firstColumn="1" w:lastColumn="0" w:oddVBand="0" w:evenVBand="0" w:oddHBand="0" w:evenHBand="0" w:firstRowFirstColumn="0" w:firstRowLastColumn="0" w:lastRowFirstColumn="0" w:lastRowLastColumn="0"/>
            <w:tcW w:w="4673" w:type="dxa"/>
          </w:tcPr>
          <w:p w14:paraId="5BECEDC9" w14:textId="77777777" w:rsidR="00C264B0" w:rsidRDefault="00C264B0">
            <w:r w:rsidRPr="00B04FCC">
              <w:rPr>
                <w:noProof/>
              </w:rPr>
              <w:drawing>
                <wp:anchor distT="0" distB="0" distL="114300" distR="114300" simplePos="0" relativeHeight="251701248" behindDoc="1" locked="0" layoutInCell="1" allowOverlap="1" wp14:anchorId="13A0788E" wp14:editId="0E3DA25A">
                  <wp:simplePos x="0" y="0"/>
                  <wp:positionH relativeFrom="column">
                    <wp:posOffset>-16510</wp:posOffset>
                  </wp:positionH>
                  <wp:positionV relativeFrom="paragraph">
                    <wp:posOffset>35560</wp:posOffset>
                  </wp:positionV>
                  <wp:extent cx="2879090" cy="756920"/>
                  <wp:effectExtent l="0" t="0" r="16510" b="5080"/>
                  <wp:wrapTopAndBottom/>
                  <wp:docPr id="1426419288" name="Chart 5">
                    <a:extLst xmlns:a="http://schemas.openxmlformats.org/drawingml/2006/main">
                      <a:ext uri="{FF2B5EF4-FFF2-40B4-BE49-F238E27FC236}">
                        <a16:creationId xmlns:a16="http://schemas.microsoft.com/office/drawing/2014/main" id="{3EAA4962-6DBB-3DE2-7C4F-DAAE0B1423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4343" w:type="dxa"/>
          </w:tcPr>
          <w:p w14:paraId="2B6B12D6" w14:textId="77777777" w:rsidR="00C264B0" w:rsidRDefault="00C264B0">
            <w:pPr>
              <w:cnfStyle w:val="000000000000" w:firstRow="0" w:lastRow="0" w:firstColumn="0" w:lastColumn="0" w:oddVBand="0" w:evenVBand="0" w:oddHBand="0" w:evenHBand="0" w:firstRowFirstColumn="0" w:firstRowLastColumn="0" w:lastRowFirstColumn="0" w:lastRowLastColumn="0"/>
            </w:pPr>
            <w:r w:rsidRPr="00B04FCC">
              <w:rPr>
                <w:noProof/>
              </w:rPr>
              <w:drawing>
                <wp:anchor distT="0" distB="0" distL="114300" distR="114300" simplePos="0" relativeHeight="251702272" behindDoc="0" locked="0" layoutInCell="1" allowOverlap="1" wp14:anchorId="62CC3621" wp14:editId="4F45845A">
                  <wp:simplePos x="0" y="0"/>
                  <wp:positionH relativeFrom="column">
                    <wp:posOffset>-36830</wp:posOffset>
                  </wp:positionH>
                  <wp:positionV relativeFrom="paragraph">
                    <wp:posOffset>43815</wp:posOffset>
                  </wp:positionV>
                  <wp:extent cx="2682875" cy="747395"/>
                  <wp:effectExtent l="0" t="0" r="3175" b="14605"/>
                  <wp:wrapTopAndBottom/>
                  <wp:docPr id="396794950" name="Chart 6">
                    <a:extLst xmlns:a="http://schemas.openxmlformats.org/drawingml/2006/main">
                      <a:ext uri="{FF2B5EF4-FFF2-40B4-BE49-F238E27FC236}">
                        <a16:creationId xmlns:a16="http://schemas.microsoft.com/office/drawing/2014/main" id="{32B19284-2F0A-03C1-E808-607F3A8DE3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tc>
      </w:tr>
      <w:tr w:rsidR="00C264B0" w14:paraId="4698571B"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1CC5F30" w14:textId="77777777" w:rsidR="00C264B0" w:rsidRPr="00B04FCC" w:rsidRDefault="00C264B0">
            <w:pPr>
              <w:rPr>
                <w:noProof/>
              </w:rPr>
            </w:pPr>
            <w:r w:rsidRPr="00B04FCC">
              <w:rPr>
                <w:noProof/>
              </w:rPr>
              <w:drawing>
                <wp:anchor distT="0" distB="0" distL="114300" distR="114300" simplePos="0" relativeHeight="251710464" behindDoc="1" locked="0" layoutInCell="1" allowOverlap="1" wp14:anchorId="51FCECE1" wp14:editId="6F186002">
                  <wp:simplePos x="0" y="0"/>
                  <wp:positionH relativeFrom="margin">
                    <wp:posOffset>-25400</wp:posOffset>
                  </wp:positionH>
                  <wp:positionV relativeFrom="paragraph">
                    <wp:posOffset>30480</wp:posOffset>
                  </wp:positionV>
                  <wp:extent cx="2887345" cy="798830"/>
                  <wp:effectExtent l="0" t="0" r="8255" b="1270"/>
                  <wp:wrapTopAndBottom/>
                  <wp:docPr id="623951185" name="Chart 14">
                    <a:extLst xmlns:a="http://schemas.openxmlformats.org/drawingml/2006/main">
                      <a:ext uri="{FF2B5EF4-FFF2-40B4-BE49-F238E27FC236}">
                        <a16:creationId xmlns:a16="http://schemas.microsoft.com/office/drawing/2014/main" id="{A0806AC6-C555-82A1-308A-6F257F8761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tc>
        <w:tc>
          <w:tcPr>
            <w:tcW w:w="4343" w:type="dxa"/>
          </w:tcPr>
          <w:p w14:paraId="086C8789" w14:textId="77777777" w:rsidR="00C264B0" w:rsidRPr="00B04FCC" w:rsidRDefault="00C264B0">
            <w:pPr>
              <w:cnfStyle w:val="000000100000" w:firstRow="0" w:lastRow="0" w:firstColumn="0" w:lastColumn="0" w:oddVBand="0" w:evenVBand="0" w:oddHBand="1" w:evenHBand="0" w:firstRowFirstColumn="0" w:firstRowLastColumn="0" w:lastRowFirstColumn="0" w:lastRowLastColumn="0"/>
              <w:rPr>
                <w:noProof/>
              </w:rPr>
            </w:pPr>
            <w:r w:rsidRPr="00B04FCC">
              <w:rPr>
                <w:noProof/>
              </w:rPr>
              <w:drawing>
                <wp:anchor distT="0" distB="0" distL="114300" distR="114300" simplePos="0" relativeHeight="251705344" behindDoc="1" locked="0" layoutInCell="1" allowOverlap="1" wp14:anchorId="0126F756" wp14:editId="4EEB614D">
                  <wp:simplePos x="0" y="0"/>
                  <wp:positionH relativeFrom="column">
                    <wp:posOffset>-36830</wp:posOffset>
                  </wp:positionH>
                  <wp:positionV relativeFrom="paragraph">
                    <wp:posOffset>34925</wp:posOffset>
                  </wp:positionV>
                  <wp:extent cx="2683510" cy="786765"/>
                  <wp:effectExtent l="0" t="0" r="2540" b="13335"/>
                  <wp:wrapTopAndBottom/>
                  <wp:docPr id="1233337261" name="Chart 9">
                    <a:extLst xmlns:a="http://schemas.openxmlformats.org/drawingml/2006/main">
                      <a:ext uri="{FF2B5EF4-FFF2-40B4-BE49-F238E27FC236}">
                        <a16:creationId xmlns:a16="http://schemas.microsoft.com/office/drawing/2014/main" id="{44271C95-FB1E-D1D4-29D2-51631CE77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tc>
      </w:tr>
      <w:tr w:rsidR="00536810" w14:paraId="6E075073" w14:textId="77777777" w:rsidTr="00D951E5">
        <w:tc>
          <w:tcPr>
            <w:cnfStyle w:val="001000000000" w:firstRow="0" w:lastRow="0" w:firstColumn="1" w:lastColumn="0" w:oddVBand="0" w:evenVBand="0" w:oddHBand="0" w:evenHBand="0" w:firstRowFirstColumn="0" w:firstRowLastColumn="0" w:lastRowFirstColumn="0" w:lastRowLastColumn="0"/>
            <w:tcW w:w="4673" w:type="dxa"/>
          </w:tcPr>
          <w:p w14:paraId="5D527375" w14:textId="77777777" w:rsidR="00536810" w:rsidRPr="00B04FCC" w:rsidRDefault="00536810">
            <w:pPr>
              <w:rPr>
                <w:noProof/>
              </w:rPr>
            </w:pPr>
            <w:r w:rsidRPr="00B04FCC">
              <w:rPr>
                <w:noProof/>
              </w:rPr>
              <w:drawing>
                <wp:anchor distT="0" distB="0" distL="114300" distR="114300" simplePos="0" relativeHeight="251713536" behindDoc="1" locked="0" layoutInCell="1" allowOverlap="1" wp14:anchorId="44CC5C90" wp14:editId="6F07CA90">
                  <wp:simplePos x="0" y="0"/>
                  <wp:positionH relativeFrom="column">
                    <wp:posOffset>-20955</wp:posOffset>
                  </wp:positionH>
                  <wp:positionV relativeFrom="paragraph">
                    <wp:posOffset>18415</wp:posOffset>
                  </wp:positionV>
                  <wp:extent cx="2878455" cy="854710"/>
                  <wp:effectExtent l="0" t="0" r="17145" b="2540"/>
                  <wp:wrapTopAndBottom/>
                  <wp:docPr id="1403362865" name="Chart 12">
                    <a:extLst xmlns:a="http://schemas.openxmlformats.org/drawingml/2006/main">
                      <a:ext uri="{FF2B5EF4-FFF2-40B4-BE49-F238E27FC236}">
                        <a16:creationId xmlns:a16="http://schemas.microsoft.com/office/drawing/2014/main" id="{7376EF2B-B882-FACD-9067-1C3FF798DC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tc>
        <w:tc>
          <w:tcPr>
            <w:tcW w:w="4343" w:type="dxa"/>
          </w:tcPr>
          <w:p w14:paraId="3F2448BD" w14:textId="77777777" w:rsidR="00536810" w:rsidRPr="00B04FCC" w:rsidRDefault="00536810">
            <w:pPr>
              <w:cnfStyle w:val="000000000000" w:firstRow="0" w:lastRow="0" w:firstColumn="0" w:lastColumn="0" w:oddVBand="0" w:evenVBand="0" w:oddHBand="0" w:evenHBand="0" w:firstRowFirstColumn="0" w:firstRowLastColumn="0" w:lastRowFirstColumn="0" w:lastRowLastColumn="0"/>
              <w:rPr>
                <w:noProof/>
              </w:rPr>
            </w:pPr>
            <w:r w:rsidRPr="00B04FCC">
              <w:rPr>
                <w:noProof/>
              </w:rPr>
              <w:drawing>
                <wp:anchor distT="0" distB="0" distL="114300" distR="114300" simplePos="0" relativeHeight="251715584" behindDoc="1" locked="0" layoutInCell="1" allowOverlap="1" wp14:anchorId="1318CE6F" wp14:editId="39B43ED5">
                  <wp:simplePos x="0" y="0"/>
                  <wp:positionH relativeFrom="column">
                    <wp:posOffset>-36830</wp:posOffset>
                  </wp:positionH>
                  <wp:positionV relativeFrom="paragraph">
                    <wp:posOffset>27305</wp:posOffset>
                  </wp:positionV>
                  <wp:extent cx="2674620" cy="862965"/>
                  <wp:effectExtent l="0" t="0" r="11430" b="13335"/>
                  <wp:wrapTopAndBottom/>
                  <wp:docPr id="2088209202" name="Chart 7">
                    <a:extLst xmlns:a="http://schemas.openxmlformats.org/drawingml/2006/main">
                      <a:ext uri="{FF2B5EF4-FFF2-40B4-BE49-F238E27FC236}">
                        <a16:creationId xmlns:a16="http://schemas.microsoft.com/office/drawing/2014/main" id="{22872EE4-E2DF-67FD-2B0A-593E7866BA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tc>
      </w:tr>
    </w:tbl>
    <w:tbl>
      <w:tblPr>
        <w:tblStyle w:val="PlainTable4"/>
        <w:tblpPr w:leftFromText="180" w:rightFromText="180" w:vertAnchor="text" w:horzAnchor="margin" w:tblpY="-789"/>
        <w:tblW w:w="0" w:type="auto"/>
        <w:tblLayout w:type="fixed"/>
        <w:tblLook w:val="04A0" w:firstRow="1" w:lastRow="0" w:firstColumn="1" w:lastColumn="0" w:noHBand="0" w:noVBand="1"/>
      </w:tblPr>
      <w:tblGrid>
        <w:gridCol w:w="4673"/>
        <w:gridCol w:w="4343"/>
      </w:tblGrid>
      <w:tr w:rsidR="00536810" w14:paraId="29BCF727" w14:textId="77777777" w:rsidTr="00D951E5">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4673" w:type="dxa"/>
          </w:tcPr>
          <w:p w14:paraId="29A64B28" w14:textId="77777777" w:rsidR="00536810" w:rsidRDefault="00536810" w:rsidP="00536810">
            <w:r w:rsidRPr="00B04FCC">
              <w:rPr>
                <w:noProof/>
              </w:rPr>
              <w:lastRenderedPageBreak/>
              <w:drawing>
                <wp:anchor distT="0" distB="0" distL="114300" distR="114300" simplePos="0" relativeHeight="251706368" behindDoc="1" locked="0" layoutInCell="1" allowOverlap="1" wp14:anchorId="316AA311" wp14:editId="62FE8A95">
                  <wp:simplePos x="0" y="0"/>
                  <wp:positionH relativeFrom="margin">
                    <wp:posOffset>-29845</wp:posOffset>
                  </wp:positionH>
                  <wp:positionV relativeFrom="paragraph">
                    <wp:posOffset>17780</wp:posOffset>
                  </wp:positionV>
                  <wp:extent cx="2874645" cy="815975"/>
                  <wp:effectExtent l="0" t="0" r="1905" b="3175"/>
                  <wp:wrapTight wrapText="bothSides">
                    <wp:wrapPolygon edited="0">
                      <wp:start x="0" y="0"/>
                      <wp:lineTo x="0" y="21180"/>
                      <wp:lineTo x="21471" y="21180"/>
                      <wp:lineTo x="21471" y="0"/>
                      <wp:lineTo x="0" y="0"/>
                    </wp:wrapPolygon>
                  </wp:wrapTight>
                  <wp:docPr id="23964386" name="Chart 10">
                    <a:extLst xmlns:a="http://schemas.openxmlformats.org/drawingml/2006/main">
                      <a:ext uri="{FF2B5EF4-FFF2-40B4-BE49-F238E27FC236}">
                        <a16:creationId xmlns:a16="http://schemas.microsoft.com/office/drawing/2014/main" id="{020728B0-E14B-7B0F-B943-2B1219DF8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tc>
        <w:tc>
          <w:tcPr>
            <w:tcW w:w="4343" w:type="dxa"/>
          </w:tcPr>
          <w:p w14:paraId="6B9E0F47" w14:textId="77777777" w:rsidR="00536810" w:rsidRDefault="00536810" w:rsidP="00536810">
            <w:pPr>
              <w:cnfStyle w:val="100000000000" w:firstRow="1" w:lastRow="0" w:firstColumn="0" w:lastColumn="0" w:oddVBand="0" w:evenVBand="0" w:oddHBand="0" w:evenHBand="0" w:firstRowFirstColumn="0" w:firstRowLastColumn="0" w:lastRowFirstColumn="0" w:lastRowLastColumn="0"/>
            </w:pPr>
            <w:r w:rsidRPr="00B04FCC">
              <w:rPr>
                <w:noProof/>
              </w:rPr>
              <w:drawing>
                <wp:anchor distT="0" distB="0" distL="114300" distR="114300" simplePos="0" relativeHeight="251709440" behindDoc="1" locked="0" layoutInCell="1" allowOverlap="1" wp14:anchorId="2DC611AD" wp14:editId="22A0E2AE">
                  <wp:simplePos x="0" y="0"/>
                  <wp:positionH relativeFrom="column">
                    <wp:posOffset>-36830</wp:posOffset>
                  </wp:positionH>
                  <wp:positionV relativeFrom="paragraph">
                    <wp:posOffset>34925</wp:posOffset>
                  </wp:positionV>
                  <wp:extent cx="2691765" cy="798830"/>
                  <wp:effectExtent l="0" t="0" r="13335" b="1270"/>
                  <wp:wrapTight wrapText="bothSides">
                    <wp:wrapPolygon edited="0">
                      <wp:start x="0" y="0"/>
                      <wp:lineTo x="0" y="21119"/>
                      <wp:lineTo x="21554" y="21119"/>
                      <wp:lineTo x="21554" y="0"/>
                      <wp:lineTo x="0" y="0"/>
                    </wp:wrapPolygon>
                  </wp:wrapTight>
                  <wp:docPr id="1106254919" name="Chart 13">
                    <a:extLst xmlns:a="http://schemas.openxmlformats.org/drawingml/2006/main">
                      <a:ext uri="{FF2B5EF4-FFF2-40B4-BE49-F238E27FC236}">
                        <a16:creationId xmlns:a16="http://schemas.microsoft.com/office/drawing/2014/main" id="{ADA0165B-C626-4779-CC8B-E4EF148CB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14:sizeRelV relativeFrom="margin">
                    <wp14:pctHeight>0</wp14:pctHeight>
                  </wp14:sizeRelV>
                </wp:anchor>
              </w:drawing>
            </w:r>
          </w:p>
        </w:tc>
      </w:tr>
      <w:tr w:rsidR="00536810" w14:paraId="2BDE9430"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1625D6C" w14:textId="77777777" w:rsidR="00536810" w:rsidRDefault="00536810" w:rsidP="00536810">
            <w:r w:rsidRPr="00B04FCC">
              <w:rPr>
                <w:noProof/>
              </w:rPr>
              <w:drawing>
                <wp:anchor distT="0" distB="0" distL="114300" distR="114300" simplePos="0" relativeHeight="251707392" behindDoc="1" locked="0" layoutInCell="1" allowOverlap="1" wp14:anchorId="4BFC07E9" wp14:editId="1EC85ACD">
                  <wp:simplePos x="0" y="0"/>
                  <wp:positionH relativeFrom="margin">
                    <wp:posOffset>-38100</wp:posOffset>
                  </wp:positionH>
                  <wp:positionV relativeFrom="paragraph">
                    <wp:posOffset>9525</wp:posOffset>
                  </wp:positionV>
                  <wp:extent cx="2874645" cy="812165"/>
                  <wp:effectExtent l="0" t="0" r="1905" b="6985"/>
                  <wp:wrapTight wrapText="bothSides">
                    <wp:wrapPolygon edited="0">
                      <wp:start x="0" y="0"/>
                      <wp:lineTo x="0" y="21279"/>
                      <wp:lineTo x="21471" y="21279"/>
                      <wp:lineTo x="21471" y="0"/>
                      <wp:lineTo x="0" y="0"/>
                    </wp:wrapPolygon>
                  </wp:wrapTight>
                  <wp:docPr id="893451671" name="Chart 11">
                    <a:extLst xmlns:a="http://schemas.openxmlformats.org/drawingml/2006/main">
                      <a:ext uri="{FF2B5EF4-FFF2-40B4-BE49-F238E27FC236}">
                        <a16:creationId xmlns:a16="http://schemas.microsoft.com/office/drawing/2014/main" id="{54FEE91B-7C12-85C2-B1A0-F8E248AA2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margin">
                    <wp14:pctWidth>0</wp14:pctWidth>
                  </wp14:sizeRelH>
                  <wp14:sizeRelV relativeFrom="margin">
                    <wp14:pctHeight>0</wp14:pctHeight>
                  </wp14:sizeRelV>
                </wp:anchor>
              </w:drawing>
            </w:r>
          </w:p>
        </w:tc>
        <w:tc>
          <w:tcPr>
            <w:tcW w:w="4343" w:type="dxa"/>
          </w:tcPr>
          <w:p w14:paraId="45A6D24C" w14:textId="77777777" w:rsidR="00536810" w:rsidRDefault="00536810" w:rsidP="00536810">
            <w:pPr>
              <w:cnfStyle w:val="000000100000" w:firstRow="0" w:lastRow="0" w:firstColumn="0" w:lastColumn="0" w:oddVBand="0" w:evenVBand="0" w:oddHBand="1" w:evenHBand="0" w:firstRowFirstColumn="0" w:firstRowLastColumn="0" w:lastRowFirstColumn="0" w:lastRowLastColumn="0"/>
            </w:pPr>
            <w:r w:rsidRPr="00B04FCC">
              <w:rPr>
                <w:noProof/>
              </w:rPr>
              <w:drawing>
                <wp:anchor distT="0" distB="0" distL="114300" distR="114300" simplePos="0" relativeHeight="251703296" behindDoc="1" locked="0" layoutInCell="1" allowOverlap="1" wp14:anchorId="6900959F" wp14:editId="5678D485">
                  <wp:simplePos x="0" y="0"/>
                  <wp:positionH relativeFrom="column">
                    <wp:posOffset>-36830</wp:posOffset>
                  </wp:positionH>
                  <wp:positionV relativeFrom="paragraph">
                    <wp:posOffset>9525</wp:posOffset>
                  </wp:positionV>
                  <wp:extent cx="2683510" cy="824865"/>
                  <wp:effectExtent l="0" t="0" r="2540" b="13335"/>
                  <wp:wrapTight wrapText="bothSides">
                    <wp:wrapPolygon edited="0">
                      <wp:start x="0" y="0"/>
                      <wp:lineTo x="0" y="21450"/>
                      <wp:lineTo x="21467" y="21450"/>
                      <wp:lineTo x="21467" y="0"/>
                      <wp:lineTo x="0" y="0"/>
                    </wp:wrapPolygon>
                  </wp:wrapTight>
                  <wp:docPr id="816605518" name="Chart 8">
                    <a:extLst xmlns:a="http://schemas.openxmlformats.org/drawingml/2006/main">
                      <a:ext uri="{FF2B5EF4-FFF2-40B4-BE49-F238E27FC236}">
                        <a16:creationId xmlns:a16="http://schemas.microsoft.com/office/drawing/2014/main" id="{4F87E42F-3A8B-4F0C-8C84-2EB261DC38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margin">
                    <wp14:pctWidth>0</wp14:pctWidth>
                  </wp14:sizeRelH>
                  <wp14:sizeRelV relativeFrom="margin">
                    <wp14:pctHeight>0</wp14:pctHeight>
                  </wp14:sizeRelV>
                </wp:anchor>
              </w:drawing>
            </w:r>
          </w:p>
        </w:tc>
      </w:tr>
    </w:tbl>
    <w:p w14:paraId="14E7C277" w14:textId="77777777" w:rsidR="00E61241" w:rsidRDefault="00E61241" w:rsidP="00E61241">
      <w:pPr>
        <w:spacing w:line="240" w:lineRule="auto"/>
        <w:rPr>
          <w:rFonts w:ascii="Times New Roman" w:hAnsi="Times New Roman" w:cs="Times New Roman"/>
          <w:b/>
          <w:bCs/>
        </w:rPr>
      </w:pPr>
    </w:p>
    <w:p w14:paraId="1A1C1E95" w14:textId="084E0112" w:rsidR="00E61241" w:rsidRDefault="00394EB3" w:rsidP="00E61241">
      <w:pPr>
        <w:spacing w:line="240" w:lineRule="auto"/>
        <w:rPr>
          <w:rFonts w:ascii="Times New Roman" w:hAnsi="Times New Roman" w:cs="Times New Roman"/>
          <w:b/>
          <w:bCs/>
          <w:i/>
          <w:iCs/>
        </w:rPr>
      </w:pPr>
      <w:r w:rsidRPr="00394EB3">
        <w:rPr>
          <w:rFonts w:ascii="Times New Roman" w:hAnsi="Times New Roman" w:cs="Times New Roman"/>
          <w:b/>
          <w:bCs/>
        </w:rPr>
        <w:t>Figure</w:t>
      </w:r>
      <w:r w:rsidR="00D41105">
        <w:rPr>
          <w:rFonts w:ascii="Times New Roman" w:hAnsi="Times New Roman" w:cs="Times New Roman"/>
          <w:b/>
          <w:bCs/>
        </w:rPr>
        <w:t xml:space="preserve"> 4</w:t>
      </w:r>
      <w:r w:rsidR="00E61241" w:rsidRPr="00400F1E">
        <w:rPr>
          <w:rFonts w:ascii="Times New Roman" w:hAnsi="Times New Roman" w:cs="Times New Roman"/>
          <w:b/>
          <w:bCs/>
        </w:rPr>
        <w:t xml:space="preserve">. </w:t>
      </w:r>
      <w:r w:rsidR="00E61241" w:rsidRPr="00400F1E">
        <w:rPr>
          <w:rFonts w:ascii="Times New Roman" w:hAnsi="Times New Roman" w:cs="Times New Roman"/>
          <w:b/>
          <w:bCs/>
          <w:i/>
          <w:iCs/>
        </w:rPr>
        <w:t xml:space="preserve">Seasonal variation in physicochemical parameters of </w:t>
      </w:r>
      <w:proofErr w:type="spellStart"/>
      <w:r w:rsidR="00E61241" w:rsidRPr="00400F1E">
        <w:rPr>
          <w:rFonts w:ascii="Times New Roman" w:hAnsi="Times New Roman" w:cs="Times New Roman"/>
          <w:b/>
          <w:bCs/>
          <w:i/>
          <w:iCs/>
        </w:rPr>
        <w:t>Nathsagar</w:t>
      </w:r>
      <w:proofErr w:type="spellEnd"/>
      <w:r w:rsidR="00E61241" w:rsidRPr="00400F1E">
        <w:rPr>
          <w:rFonts w:ascii="Times New Roman" w:hAnsi="Times New Roman" w:cs="Times New Roman"/>
          <w:b/>
          <w:bCs/>
          <w:i/>
          <w:iCs/>
        </w:rPr>
        <w:t xml:space="preserve"> Reservoir during Winter 2022.</w:t>
      </w:r>
    </w:p>
    <w:tbl>
      <w:tblPr>
        <w:tblStyle w:val="PlainTable4"/>
        <w:tblW w:w="0" w:type="auto"/>
        <w:tblLayout w:type="fixed"/>
        <w:tblLook w:val="04A0" w:firstRow="1" w:lastRow="0" w:firstColumn="1" w:lastColumn="0" w:noHBand="0" w:noVBand="1"/>
      </w:tblPr>
      <w:tblGrid>
        <w:gridCol w:w="4673"/>
        <w:gridCol w:w="4343"/>
      </w:tblGrid>
      <w:tr w:rsidR="00E61241" w14:paraId="3CEA3C91" w14:textId="77777777" w:rsidTr="00D95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3CDFB51" w14:textId="77777777" w:rsidR="00E61241" w:rsidRDefault="00E61241" w:rsidP="00E61241">
            <w:pPr>
              <w:rPr>
                <w:rFonts w:ascii="Times New Roman" w:hAnsi="Times New Roman" w:cs="Times New Roman"/>
                <w:b w:val="0"/>
                <w:bCs w:val="0"/>
                <w:i/>
                <w:iCs/>
              </w:rPr>
            </w:pPr>
            <w:r w:rsidRPr="00B04FCC">
              <w:rPr>
                <w:noProof/>
              </w:rPr>
              <w:drawing>
                <wp:anchor distT="0" distB="0" distL="114300" distR="114300" simplePos="0" relativeHeight="251722752" behindDoc="1" locked="0" layoutInCell="1" allowOverlap="1" wp14:anchorId="01DC072D" wp14:editId="710BEB23">
                  <wp:simplePos x="0" y="0"/>
                  <wp:positionH relativeFrom="column">
                    <wp:posOffset>-3810</wp:posOffset>
                  </wp:positionH>
                  <wp:positionV relativeFrom="paragraph">
                    <wp:posOffset>44450</wp:posOffset>
                  </wp:positionV>
                  <wp:extent cx="2848610" cy="842010"/>
                  <wp:effectExtent l="0" t="0" r="8890" b="15240"/>
                  <wp:wrapTopAndBottom/>
                  <wp:docPr id="1946777236" name="Chart 1">
                    <a:extLst xmlns:a="http://schemas.openxmlformats.org/drawingml/2006/main">
                      <a:ext uri="{FF2B5EF4-FFF2-40B4-BE49-F238E27FC236}">
                        <a16:creationId xmlns:a16="http://schemas.microsoft.com/office/drawing/2014/main" id="{D4A6C46B-635C-AC9C-DBB3-E6DA0BF349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p>
        </w:tc>
        <w:tc>
          <w:tcPr>
            <w:tcW w:w="4343" w:type="dxa"/>
          </w:tcPr>
          <w:p w14:paraId="502F2D50" w14:textId="77777777" w:rsidR="00E61241" w:rsidRDefault="00E61241" w:rsidP="00E6124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rPr>
            </w:pPr>
            <w:r w:rsidRPr="00B04FCC">
              <w:rPr>
                <w:noProof/>
              </w:rPr>
              <w:drawing>
                <wp:anchor distT="0" distB="0" distL="114300" distR="114300" simplePos="0" relativeHeight="251724800" behindDoc="1" locked="0" layoutInCell="1" allowOverlap="1" wp14:anchorId="78CB5D4C" wp14:editId="2CC730B6">
                  <wp:simplePos x="0" y="0"/>
                  <wp:positionH relativeFrom="column">
                    <wp:posOffset>-36830</wp:posOffset>
                  </wp:positionH>
                  <wp:positionV relativeFrom="paragraph">
                    <wp:posOffset>48895</wp:posOffset>
                  </wp:positionV>
                  <wp:extent cx="2683510" cy="850265"/>
                  <wp:effectExtent l="0" t="0" r="2540" b="6985"/>
                  <wp:wrapTopAndBottom/>
                  <wp:docPr id="128765522" name="Chart 2">
                    <a:extLst xmlns:a="http://schemas.openxmlformats.org/drawingml/2006/main">
                      <a:ext uri="{FF2B5EF4-FFF2-40B4-BE49-F238E27FC236}">
                        <a16:creationId xmlns:a16="http://schemas.microsoft.com/office/drawing/2014/main" id="{E739BA30-C9F4-1631-D771-7F7626F94A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tc>
      </w:tr>
      <w:tr w:rsidR="00E61241" w14:paraId="78F29561"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1224CBD" w14:textId="77777777" w:rsidR="00E61241" w:rsidRDefault="00E61241" w:rsidP="00E61241">
            <w:pPr>
              <w:rPr>
                <w:rFonts w:ascii="Times New Roman" w:hAnsi="Times New Roman" w:cs="Times New Roman"/>
                <w:b w:val="0"/>
                <w:bCs w:val="0"/>
                <w:i/>
                <w:iCs/>
              </w:rPr>
            </w:pPr>
            <w:r w:rsidRPr="00B04FCC">
              <w:rPr>
                <w:noProof/>
              </w:rPr>
              <w:drawing>
                <wp:anchor distT="0" distB="0" distL="114300" distR="114300" simplePos="0" relativeHeight="251726848" behindDoc="1" locked="0" layoutInCell="1" allowOverlap="1" wp14:anchorId="5DBD94D5" wp14:editId="4D038BC4">
                  <wp:simplePos x="0" y="0"/>
                  <wp:positionH relativeFrom="column">
                    <wp:posOffset>-12700</wp:posOffset>
                  </wp:positionH>
                  <wp:positionV relativeFrom="paragraph">
                    <wp:posOffset>30480</wp:posOffset>
                  </wp:positionV>
                  <wp:extent cx="2847975" cy="871855"/>
                  <wp:effectExtent l="0" t="0" r="9525" b="4445"/>
                  <wp:wrapTight wrapText="bothSides">
                    <wp:wrapPolygon edited="0">
                      <wp:start x="0" y="0"/>
                      <wp:lineTo x="0" y="21238"/>
                      <wp:lineTo x="21528" y="21238"/>
                      <wp:lineTo x="21528" y="0"/>
                      <wp:lineTo x="0" y="0"/>
                    </wp:wrapPolygon>
                  </wp:wrapTight>
                  <wp:docPr id="1906407150" name="Chart 13">
                    <a:extLst xmlns:a="http://schemas.openxmlformats.org/drawingml/2006/main">
                      <a:ext uri="{FF2B5EF4-FFF2-40B4-BE49-F238E27FC236}">
                        <a16:creationId xmlns:a16="http://schemas.microsoft.com/office/drawing/2014/main" id="{C379F177-2ACC-26F7-0F8D-ACAEAFBAC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p>
        </w:tc>
        <w:tc>
          <w:tcPr>
            <w:tcW w:w="4343" w:type="dxa"/>
          </w:tcPr>
          <w:p w14:paraId="1BE69BC5" w14:textId="77777777" w:rsidR="00E61241" w:rsidRDefault="00E61241" w:rsidP="00E612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B04FCC">
              <w:rPr>
                <w:noProof/>
              </w:rPr>
              <w:drawing>
                <wp:anchor distT="0" distB="0" distL="114300" distR="114300" simplePos="0" relativeHeight="251728896" behindDoc="1" locked="0" layoutInCell="1" allowOverlap="1" wp14:anchorId="6223F101" wp14:editId="17E1A3D5">
                  <wp:simplePos x="0" y="0"/>
                  <wp:positionH relativeFrom="column">
                    <wp:posOffset>-36830</wp:posOffset>
                  </wp:positionH>
                  <wp:positionV relativeFrom="paragraph">
                    <wp:posOffset>34290</wp:posOffset>
                  </wp:positionV>
                  <wp:extent cx="2691765" cy="880110"/>
                  <wp:effectExtent l="0" t="0" r="13335" b="15240"/>
                  <wp:wrapTight wrapText="bothSides">
                    <wp:wrapPolygon edited="0">
                      <wp:start x="0" y="0"/>
                      <wp:lineTo x="0" y="21506"/>
                      <wp:lineTo x="21554" y="21506"/>
                      <wp:lineTo x="21554" y="0"/>
                      <wp:lineTo x="0" y="0"/>
                    </wp:wrapPolygon>
                  </wp:wrapTight>
                  <wp:docPr id="1144427983" name="Chart 14">
                    <a:extLst xmlns:a="http://schemas.openxmlformats.org/drawingml/2006/main">
                      <a:ext uri="{FF2B5EF4-FFF2-40B4-BE49-F238E27FC236}">
                        <a16:creationId xmlns:a16="http://schemas.microsoft.com/office/drawing/2014/main" id="{BB80A711-6E2F-8710-B1AF-8C37F070DF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p>
        </w:tc>
      </w:tr>
      <w:tr w:rsidR="00E61241" w14:paraId="3C8D2E0F" w14:textId="77777777" w:rsidTr="00D951E5">
        <w:tc>
          <w:tcPr>
            <w:cnfStyle w:val="001000000000" w:firstRow="0" w:lastRow="0" w:firstColumn="1" w:lastColumn="0" w:oddVBand="0" w:evenVBand="0" w:oddHBand="0" w:evenHBand="0" w:firstRowFirstColumn="0" w:firstRowLastColumn="0" w:lastRowFirstColumn="0" w:lastRowLastColumn="0"/>
            <w:tcW w:w="4673" w:type="dxa"/>
          </w:tcPr>
          <w:p w14:paraId="0D599427" w14:textId="77777777" w:rsidR="00E61241" w:rsidRDefault="00E61241" w:rsidP="00E61241">
            <w:pPr>
              <w:rPr>
                <w:rFonts w:ascii="Times New Roman" w:hAnsi="Times New Roman" w:cs="Times New Roman"/>
                <w:b w:val="0"/>
                <w:bCs w:val="0"/>
                <w:i/>
                <w:iCs/>
              </w:rPr>
            </w:pPr>
            <w:r w:rsidRPr="00B04FCC">
              <w:rPr>
                <w:noProof/>
              </w:rPr>
              <w:drawing>
                <wp:anchor distT="0" distB="0" distL="114300" distR="114300" simplePos="0" relativeHeight="251730944" behindDoc="1" locked="0" layoutInCell="1" allowOverlap="1" wp14:anchorId="4345600A" wp14:editId="578238A6">
                  <wp:simplePos x="0" y="0"/>
                  <wp:positionH relativeFrom="column">
                    <wp:posOffset>-16510</wp:posOffset>
                  </wp:positionH>
                  <wp:positionV relativeFrom="paragraph">
                    <wp:posOffset>17780</wp:posOffset>
                  </wp:positionV>
                  <wp:extent cx="2861310" cy="998855"/>
                  <wp:effectExtent l="0" t="0" r="15240" b="10795"/>
                  <wp:wrapTight wrapText="bothSides">
                    <wp:wrapPolygon edited="0">
                      <wp:start x="0" y="0"/>
                      <wp:lineTo x="0" y="21421"/>
                      <wp:lineTo x="21571" y="21421"/>
                      <wp:lineTo x="21571" y="0"/>
                      <wp:lineTo x="0" y="0"/>
                    </wp:wrapPolygon>
                  </wp:wrapTight>
                  <wp:docPr id="608995943" name="Chart 12">
                    <a:extLst xmlns:a="http://schemas.openxmlformats.org/drawingml/2006/main">
                      <a:ext uri="{FF2B5EF4-FFF2-40B4-BE49-F238E27FC236}">
                        <a16:creationId xmlns:a16="http://schemas.microsoft.com/office/drawing/2014/main" id="{9786A4CC-69C3-0A20-F18A-99E9B65A88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margin">
                    <wp14:pctWidth>0</wp14:pctWidth>
                  </wp14:sizeRelH>
                  <wp14:sizeRelV relativeFrom="margin">
                    <wp14:pctHeight>0</wp14:pctHeight>
                  </wp14:sizeRelV>
                </wp:anchor>
              </w:drawing>
            </w:r>
          </w:p>
        </w:tc>
        <w:tc>
          <w:tcPr>
            <w:tcW w:w="4343" w:type="dxa"/>
          </w:tcPr>
          <w:p w14:paraId="4095593C" w14:textId="77777777" w:rsidR="00E61241" w:rsidRDefault="00E61241" w:rsidP="00E612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B04FCC">
              <w:rPr>
                <w:noProof/>
              </w:rPr>
              <w:drawing>
                <wp:anchor distT="0" distB="0" distL="114300" distR="114300" simplePos="0" relativeHeight="251732992" behindDoc="1" locked="0" layoutInCell="1" allowOverlap="1" wp14:anchorId="0E67B127" wp14:editId="3B03CB92">
                  <wp:simplePos x="0" y="0"/>
                  <wp:positionH relativeFrom="column">
                    <wp:posOffset>-36830</wp:posOffset>
                  </wp:positionH>
                  <wp:positionV relativeFrom="paragraph">
                    <wp:posOffset>26035</wp:posOffset>
                  </wp:positionV>
                  <wp:extent cx="2683510" cy="1003300"/>
                  <wp:effectExtent l="0" t="0" r="2540" b="6350"/>
                  <wp:wrapTight wrapText="bothSides">
                    <wp:wrapPolygon edited="0">
                      <wp:start x="0" y="0"/>
                      <wp:lineTo x="0" y="21327"/>
                      <wp:lineTo x="21467" y="21327"/>
                      <wp:lineTo x="21467" y="0"/>
                      <wp:lineTo x="0" y="0"/>
                    </wp:wrapPolygon>
                  </wp:wrapTight>
                  <wp:docPr id="1998861985" name="Chart 10">
                    <a:extLst xmlns:a="http://schemas.openxmlformats.org/drawingml/2006/main">
                      <a:ext uri="{FF2B5EF4-FFF2-40B4-BE49-F238E27FC236}">
                        <a16:creationId xmlns:a16="http://schemas.microsoft.com/office/drawing/2014/main" id="{ADB34E34-16BF-9FCC-6F54-87B2D68B48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margin">
                    <wp14:pctWidth>0</wp14:pctWidth>
                  </wp14:sizeRelH>
                  <wp14:sizeRelV relativeFrom="margin">
                    <wp14:pctHeight>0</wp14:pctHeight>
                  </wp14:sizeRelV>
                </wp:anchor>
              </w:drawing>
            </w:r>
          </w:p>
        </w:tc>
      </w:tr>
      <w:tr w:rsidR="00E61241" w14:paraId="7CD166A2"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F2CD86F" w14:textId="77777777" w:rsidR="00E61241" w:rsidRDefault="00E61241" w:rsidP="00E61241">
            <w:pPr>
              <w:rPr>
                <w:rFonts w:ascii="Times New Roman" w:hAnsi="Times New Roman" w:cs="Times New Roman"/>
                <w:b w:val="0"/>
                <w:bCs w:val="0"/>
                <w:i/>
                <w:iCs/>
              </w:rPr>
            </w:pPr>
            <w:r w:rsidRPr="00B04FCC">
              <w:rPr>
                <w:noProof/>
              </w:rPr>
              <w:drawing>
                <wp:anchor distT="0" distB="0" distL="114300" distR="114300" simplePos="0" relativeHeight="251735040" behindDoc="1" locked="0" layoutInCell="1" allowOverlap="1" wp14:anchorId="66450EA5" wp14:editId="024FC49C">
                  <wp:simplePos x="0" y="0"/>
                  <wp:positionH relativeFrom="column">
                    <wp:posOffset>-16510</wp:posOffset>
                  </wp:positionH>
                  <wp:positionV relativeFrom="paragraph">
                    <wp:posOffset>31750</wp:posOffset>
                  </wp:positionV>
                  <wp:extent cx="2870200" cy="1011555"/>
                  <wp:effectExtent l="0" t="0" r="6350" b="17145"/>
                  <wp:wrapTight wrapText="bothSides">
                    <wp:wrapPolygon edited="0">
                      <wp:start x="0" y="0"/>
                      <wp:lineTo x="0" y="21559"/>
                      <wp:lineTo x="21504" y="21559"/>
                      <wp:lineTo x="21504" y="0"/>
                      <wp:lineTo x="0" y="0"/>
                    </wp:wrapPolygon>
                  </wp:wrapTight>
                  <wp:docPr id="151648107" name="Chart 8">
                    <a:extLst xmlns:a="http://schemas.openxmlformats.org/drawingml/2006/main">
                      <a:ext uri="{FF2B5EF4-FFF2-40B4-BE49-F238E27FC236}">
                        <a16:creationId xmlns:a16="http://schemas.microsoft.com/office/drawing/2014/main" id="{F2705EB2-CA19-867B-34F2-B04B7D33AB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margin">
                    <wp14:pctWidth>0</wp14:pctWidth>
                  </wp14:sizeRelH>
                  <wp14:sizeRelV relativeFrom="margin">
                    <wp14:pctHeight>0</wp14:pctHeight>
                  </wp14:sizeRelV>
                </wp:anchor>
              </w:drawing>
            </w:r>
          </w:p>
        </w:tc>
        <w:tc>
          <w:tcPr>
            <w:tcW w:w="4343" w:type="dxa"/>
          </w:tcPr>
          <w:p w14:paraId="4677CBC7" w14:textId="77777777" w:rsidR="00E61241" w:rsidRDefault="00E61241" w:rsidP="00E612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B04FCC">
              <w:rPr>
                <w:noProof/>
              </w:rPr>
              <w:drawing>
                <wp:anchor distT="0" distB="0" distL="114300" distR="114300" simplePos="0" relativeHeight="251737088" behindDoc="1" locked="0" layoutInCell="1" allowOverlap="1" wp14:anchorId="51FD58AD" wp14:editId="7F3FC3B4">
                  <wp:simplePos x="0" y="0"/>
                  <wp:positionH relativeFrom="column">
                    <wp:posOffset>-36830</wp:posOffset>
                  </wp:positionH>
                  <wp:positionV relativeFrom="paragraph">
                    <wp:posOffset>48895</wp:posOffset>
                  </wp:positionV>
                  <wp:extent cx="2674620" cy="994410"/>
                  <wp:effectExtent l="0" t="0" r="11430" b="15240"/>
                  <wp:wrapTight wrapText="bothSides">
                    <wp:wrapPolygon edited="0">
                      <wp:start x="0" y="0"/>
                      <wp:lineTo x="0" y="21517"/>
                      <wp:lineTo x="21538" y="21517"/>
                      <wp:lineTo x="21538" y="0"/>
                      <wp:lineTo x="0" y="0"/>
                    </wp:wrapPolygon>
                  </wp:wrapTight>
                  <wp:docPr id="686990701" name="Chart 6">
                    <a:extLst xmlns:a="http://schemas.openxmlformats.org/drawingml/2006/main">
                      <a:ext uri="{FF2B5EF4-FFF2-40B4-BE49-F238E27FC236}">
                        <a16:creationId xmlns:a16="http://schemas.microsoft.com/office/drawing/2014/main" id="{15C558F3-F6E1-7E82-EFBE-07DEE3F4E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margin">
                    <wp14:pctWidth>0</wp14:pctWidth>
                  </wp14:sizeRelH>
                  <wp14:sizeRelV relativeFrom="margin">
                    <wp14:pctHeight>0</wp14:pctHeight>
                  </wp14:sizeRelV>
                </wp:anchor>
              </w:drawing>
            </w:r>
          </w:p>
        </w:tc>
      </w:tr>
      <w:tr w:rsidR="00E61241" w14:paraId="011FD6D8" w14:textId="77777777" w:rsidTr="00D951E5">
        <w:tc>
          <w:tcPr>
            <w:cnfStyle w:val="001000000000" w:firstRow="0" w:lastRow="0" w:firstColumn="1" w:lastColumn="0" w:oddVBand="0" w:evenVBand="0" w:oddHBand="0" w:evenHBand="0" w:firstRowFirstColumn="0" w:firstRowLastColumn="0" w:lastRowFirstColumn="0" w:lastRowLastColumn="0"/>
            <w:tcW w:w="4673" w:type="dxa"/>
          </w:tcPr>
          <w:p w14:paraId="085B50C9" w14:textId="77777777" w:rsidR="00E61241" w:rsidRPr="00B04FCC" w:rsidRDefault="00E61241" w:rsidP="00E61241">
            <w:pPr>
              <w:rPr>
                <w:noProof/>
              </w:rPr>
            </w:pPr>
            <w:r w:rsidRPr="00B04FCC">
              <w:rPr>
                <w:noProof/>
              </w:rPr>
              <w:drawing>
                <wp:anchor distT="0" distB="0" distL="114300" distR="114300" simplePos="0" relativeHeight="251739136" behindDoc="1" locked="0" layoutInCell="1" allowOverlap="1" wp14:anchorId="0D98A43E" wp14:editId="33E193A6">
                  <wp:simplePos x="0" y="0"/>
                  <wp:positionH relativeFrom="column">
                    <wp:posOffset>-16510</wp:posOffset>
                  </wp:positionH>
                  <wp:positionV relativeFrom="paragraph">
                    <wp:posOffset>45720</wp:posOffset>
                  </wp:positionV>
                  <wp:extent cx="2879090" cy="1037590"/>
                  <wp:effectExtent l="0" t="0" r="16510" b="10160"/>
                  <wp:wrapTight wrapText="bothSides">
                    <wp:wrapPolygon edited="0">
                      <wp:start x="0" y="0"/>
                      <wp:lineTo x="0" y="21415"/>
                      <wp:lineTo x="21581" y="21415"/>
                      <wp:lineTo x="21581" y="0"/>
                      <wp:lineTo x="0" y="0"/>
                    </wp:wrapPolygon>
                  </wp:wrapTight>
                  <wp:docPr id="825275091" name="Chart 11">
                    <a:extLst xmlns:a="http://schemas.openxmlformats.org/drawingml/2006/main">
                      <a:ext uri="{FF2B5EF4-FFF2-40B4-BE49-F238E27FC236}">
                        <a16:creationId xmlns:a16="http://schemas.microsoft.com/office/drawing/2014/main" id="{0FC0ABCC-23AE-59C4-FF04-92AF9FEE66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margin">
                    <wp14:pctWidth>0</wp14:pctWidth>
                  </wp14:sizeRelH>
                  <wp14:sizeRelV relativeFrom="margin">
                    <wp14:pctHeight>0</wp14:pctHeight>
                  </wp14:sizeRelV>
                </wp:anchor>
              </w:drawing>
            </w:r>
          </w:p>
        </w:tc>
        <w:tc>
          <w:tcPr>
            <w:tcW w:w="4343" w:type="dxa"/>
          </w:tcPr>
          <w:p w14:paraId="3236F348" w14:textId="77777777" w:rsidR="00E61241" w:rsidRPr="00B04FCC" w:rsidRDefault="00E61241" w:rsidP="00E61241">
            <w:pPr>
              <w:cnfStyle w:val="000000000000" w:firstRow="0" w:lastRow="0" w:firstColumn="0" w:lastColumn="0" w:oddVBand="0" w:evenVBand="0" w:oddHBand="0" w:evenHBand="0" w:firstRowFirstColumn="0" w:firstRowLastColumn="0" w:lastRowFirstColumn="0" w:lastRowLastColumn="0"/>
              <w:rPr>
                <w:noProof/>
              </w:rPr>
            </w:pPr>
            <w:r w:rsidRPr="00B04FCC">
              <w:rPr>
                <w:noProof/>
              </w:rPr>
              <w:drawing>
                <wp:anchor distT="0" distB="0" distL="114300" distR="114300" simplePos="0" relativeHeight="251741184" behindDoc="1" locked="0" layoutInCell="1" allowOverlap="1" wp14:anchorId="6FFB4F5C" wp14:editId="17208133">
                  <wp:simplePos x="0" y="0"/>
                  <wp:positionH relativeFrom="page">
                    <wp:posOffset>28575</wp:posOffset>
                  </wp:positionH>
                  <wp:positionV relativeFrom="paragraph">
                    <wp:posOffset>45720</wp:posOffset>
                  </wp:positionV>
                  <wp:extent cx="2691765" cy="1045845"/>
                  <wp:effectExtent l="0" t="0" r="13335" b="1905"/>
                  <wp:wrapTight wrapText="bothSides">
                    <wp:wrapPolygon edited="0">
                      <wp:start x="0" y="0"/>
                      <wp:lineTo x="0" y="21246"/>
                      <wp:lineTo x="21554" y="21246"/>
                      <wp:lineTo x="21554" y="0"/>
                      <wp:lineTo x="0" y="0"/>
                    </wp:wrapPolygon>
                  </wp:wrapTight>
                  <wp:docPr id="1926947667" name="Chart 4">
                    <a:extLst xmlns:a="http://schemas.openxmlformats.org/drawingml/2006/main">
                      <a:ext uri="{FF2B5EF4-FFF2-40B4-BE49-F238E27FC236}">
                        <a16:creationId xmlns:a16="http://schemas.microsoft.com/office/drawing/2014/main" id="{64C161A5-EED7-A8E2-2A56-A5CEC8491B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14:sizeRelV relativeFrom="margin">
                    <wp14:pctHeight>0</wp14:pctHeight>
                  </wp14:sizeRelV>
                </wp:anchor>
              </w:drawing>
            </w:r>
          </w:p>
        </w:tc>
      </w:tr>
    </w:tbl>
    <w:p w14:paraId="3D81CD19" w14:textId="77777777" w:rsidR="00E61241" w:rsidRPr="00400F1E" w:rsidRDefault="00E61241" w:rsidP="00E61241">
      <w:pPr>
        <w:spacing w:line="240" w:lineRule="auto"/>
        <w:rPr>
          <w:rFonts w:ascii="Times New Roman" w:hAnsi="Times New Roman" w:cs="Times New Roman"/>
          <w:b/>
          <w:bCs/>
          <w:i/>
          <w:iCs/>
        </w:rPr>
      </w:pPr>
    </w:p>
    <w:p w14:paraId="37A60D81" w14:textId="77777777" w:rsidR="00F87C55" w:rsidRDefault="00F87C55"/>
    <w:tbl>
      <w:tblPr>
        <w:tblStyle w:val="PlainTable4"/>
        <w:tblW w:w="0" w:type="auto"/>
        <w:tblLook w:val="04A0" w:firstRow="1" w:lastRow="0" w:firstColumn="1" w:lastColumn="0" w:noHBand="0" w:noVBand="1"/>
      </w:tblPr>
      <w:tblGrid>
        <w:gridCol w:w="4513"/>
        <w:gridCol w:w="4513"/>
      </w:tblGrid>
      <w:tr w:rsidR="00E61241" w14:paraId="256EC298" w14:textId="77777777" w:rsidTr="00D95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1" w:type="dxa"/>
          </w:tcPr>
          <w:p w14:paraId="7860CF7F" w14:textId="77777777" w:rsidR="00E61241" w:rsidRDefault="00E61241">
            <w:r w:rsidRPr="00B04FCC">
              <w:rPr>
                <w:noProof/>
              </w:rPr>
              <w:lastRenderedPageBreak/>
              <w:drawing>
                <wp:anchor distT="0" distB="0" distL="114300" distR="114300" simplePos="0" relativeHeight="251743232" behindDoc="1" locked="0" layoutInCell="1" allowOverlap="1" wp14:anchorId="67DB38AE" wp14:editId="601A46C6">
                  <wp:simplePos x="0" y="0"/>
                  <wp:positionH relativeFrom="column">
                    <wp:posOffset>-29845</wp:posOffset>
                  </wp:positionH>
                  <wp:positionV relativeFrom="paragraph">
                    <wp:posOffset>22860</wp:posOffset>
                  </wp:positionV>
                  <wp:extent cx="2785110" cy="1045845"/>
                  <wp:effectExtent l="0" t="0" r="15240" b="1905"/>
                  <wp:wrapTight wrapText="bothSides">
                    <wp:wrapPolygon edited="0">
                      <wp:start x="0" y="0"/>
                      <wp:lineTo x="0" y="21246"/>
                      <wp:lineTo x="21570" y="21246"/>
                      <wp:lineTo x="21570" y="0"/>
                      <wp:lineTo x="0" y="0"/>
                    </wp:wrapPolygon>
                  </wp:wrapTight>
                  <wp:docPr id="869899539" name="Chart 9">
                    <a:extLst xmlns:a="http://schemas.openxmlformats.org/drawingml/2006/main">
                      <a:ext uri="{FF2B5EF4-FFF2-40B4-BE49-F238E27FC236}">
                        <a16:creationId xmlns:a16="http://schemas.microsoft.com/office/drawing/2014/main" id="{32A6E8AC-30B0-A172-9B85-7AD866A94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margin">
                    <wp14:pctWidth>0</wp14:pctWidth>
                  </wp14:sizeRelH>
                  <wp14:sizeRelV relativeFrom="margin">
                    <wp14:pctHeight>0</wp14:pctHeight>
                  </wp14:sizeRelV>
                </wp:anchor>
              </w:drawing>
            </w:r>
          </w:p>
        </w:tc>
        <w:tc>
          <w:tcPr>
            <w:tcW w:w="4505" w:type="dxa"/>
          </w:tcPr>
          <w:p w14:paraId="35053FD6" w14:textId="77777777" w:rsidR="00E61241" w:rsidRDefault="00E61241">
            <w:pPr>
              <w:cnfStyle w:val="100000000000" w:firstRow="1" w:lastRow="0" w:firstColumn="0" w:lastColumn="0" w:oddVBand="0" w:evenVBand="0" w:oddHBand="0" w:evenHBand="0" w:firstRowFirstColumn="0" w:firstRowLastColumn="0" w:lastRowFirstColumn="0" w:lastRowLastColumn="0"/>
            </w:pPr>
            <w:r w:rsidRPr="00B04FCC">
              <w:rPr>
                <w:noProof/>
              </w:rPr>
              <w:drawing>
                <wp:anchor distT="0" distB="0" distL="114300" distR="114300" simplePos="0" relativeHeight="251745280" behindDoc="1" locked="0" layoutInCell="1" allowOverlap="1" wp14:anchorId="1A11FEBE" wp14:editId="3F667067">
                  <wp:simplePos x="0" y="0"/>
                  <wp:positionH relativeFrom="column">
                    <wp:posOffset>-38100</wp:posOffset>
                  </wp:positionH>
                  <wp:positionV relativeFrom="paragraph">
                    <wp:posOffset>35560</wp:posOffset>
                  </wp:positionV>
                  <wp:extent cx="2794000" cy="1054735"/>
                  <wp:effectExtent l="0" t="0" r="6350" b="12065"/>
                  <wp:wrapTight wrapText="bothSides">
                    <wp:wrapPolygon edited="0">
                      <wp:start x="0" y="0"/>
                      <wp:lineTo x="0" y="21457"/>
                      <wp:lineTo x="21502" y="21457"/>
                      <wp:lineTo x="21502" y="0"/>
                      <wp:lineTo x="0" y="0"/>
                    </wp:wrapPolygon>
                  </wp:wrapTight>
                  <wp:docPr id="551564906" name="Chart 7">
                    <a:extLst xmlns:a="http://schemas.openxmlformats.org/drawingml/2006/main">
                      <a:ext uri="{FF2B5EF4-FFF2-40B4-BE49-F238E27FC236}">
                        <a16:creationId xmlns:a16="http://schemas.microsoft.com/office/drawing/2014/main" id="{36314C05-678E-FF57-3B40-D2620E44D9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margin">
                    <wp14:pctWidth>0</wp14:pctWidth>
                  </wp14:sizeRelH>
                  <wp14:sizeRelV relativeFrom="margin">
                    <wp14:pctHeight>0</wp14:pctHeight>
                  </wp14:sizeRelV>
                </wp:anchor>
              </w:drawing>
            </w:r>
          </w:p>
        </w:tc>
      </w:tr>
      <w:tr w:rsidR="00E61241" w14:paraId="53D88C11" w14:textId="77777777" w:rsidTr="00D95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52C107F" w14:textId="77777777" w:rsidR="00E61241" w:rsidRDefault="00E61241">
            <w:r w:rsidRPr="00B04FCC">
              <w:rPr>
                <w:noProof/>
              </w:rPr>
              <w:drawing>
                <wp:anchor distT="0" distB="0" distL="114300" distR="114300" simplePos="0" relativeHeight="251747328" behindDoc="1" locked="0" layoutInCell="1" allowOverlap="1" wp14:anchorId="263CB771" wp14:editId="02563C53">
                  <wp:simplePos x="0" y="0"/>
                  <wp:positionH relativeFrom="column">
                    <wp:posOffset>-33655</wp:posOffset>
                  </wp:positionH>
                  <wp:positionV relativeFrom="paragraph">
                    <wp:posOffset>13970</wp:posOffset>
                  </wp:positionV>
                  <wp:extent cx="2788920" cy="960755"/>
                  <wp:effectExtent l="0" t="0" r="11430" b="10795"/>
                  <wp:wrapTight wrapText="bothSides">
                    <wp:wrapPolygon edited="0">
                      <wp:start x="0" y="0"/>
                      <wp:lineTo x="0" y="21414"/>
                      <wp:lineTo x="21541" y="21414"/>
                      <wp:lineTo x="21541" y="0"/>
                      <wp:lineTo x="0" y="0"/>
                    </wp:wrapPolygon>
                  </wp:wrapTight>
                  <wp:docPr id="1470489815" name="Chart 5">
                    <a:extLst xmlns:a="http://schemas.openxmlformats.org/drawingml/2006/main">
                      <a:ext uri="{FF2B5EF4-FFF2-40B4-BE49-F238E27FC236}">
                        <a16:creationId xmlns:a16="http://schemas.microsoft.com/office/drawing/2014/main" id="{07D48401-79C5-EE16-9101-C18BB48783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14:sizeRelH relativeFrom="margin">
                    <wp14:pctWidth>0</wp14:pctWidth>
                  </wp14:sizeRelH>
                  <wp14:sizeRelV relativeFrom="margin">
                    <wp14:pctHeight>0</wp14:pctHeight>
                  </wp14:sizeRelV>
                </wp:anchor>
              </w:drawing>
            </w:r>
          </w:p>
        </w:tc>
        <w:tc>
          <w:tcPr>
            <w:tcW w:w="4508" w:type="dxa"/>
          </w:tcPr>
          <w:p w14:paraId="2681925C" w14:textId="77777777" w:rsidR="00E61241" w:rsidRDefault="00E61241">
            <w:pPr>
              <w:cnfStyle w:val="000000100000" w:firstRow="0" w:lastRow="0" w:firstColumn="0" w:lastColumn="0" w:oddVBand="0" w:evenVBand="0" w:oddHBand="1" w:evenHBand="0" w:firstRowFirstColumn="0" w:firstRowLastColumn="0" w:lastRowFirstColumn="0" w:lastRowLastColumn="0"/>
            </w:pPr>
            <w:r w:rsidRPr="00B04FCC">
              <w:rPr>
                <w:noProof/>
              </w:rPr>
              <w:drawing>
                <wp:anchor distT="0" distB="0" distL="114300" distR="114300" simplePos="0" relativeHeight="251753472" behindDoc="1" locked="0" layoutInCell="1" allowOverlap="1" wp14:anchorId="4F67F185" wp14:editId="61A96590">
                  <wp:simplePos x="0" y="0"/>
                  <wp:positionH relativeFrom="column">
                    <wp:posOffset>-38100</wp:posOffset>
                  </wp:positionH>
                  <wp:positionV relativeFrom="paragraph">
                    <wp:posOffset>13970</wp:posOffset>
                  </wp:positionV>
                  <wp:extent cx="2794000" cy="939800"/>
                  <wp:effectExtent l="0" t="0" r="6350" b="12700"/>
                  <wp:wrapTight wrapText="bothSides">
                    <wp:wrapPolygon edited="0">
                      <wp:start x="0" y="0"/>
                      <wp:lineTo x="0" y="21454"/>
                      <wp:lineTo x="21502" y="21454"/>
                      <wp:lineTo x="21502" y="0"/>
                      <wp:lineTo x="0" y="0"/>
                    </wp:wrapPolygon>
                  </wp:wrapTight>
                  <wp:docPr id="1309002767" name="Chart 3">
                    <a:extLst xmlns:a="http://schemas.openxmlformats.org/drawingml/2006/main">
                      <a:ext uri="{FF2B5EF4-FFF2-40B4-BE49-F238E27FC236}">
                        <a16:creationId xmlns:a16="http://schemas.microsoft.com/office/drawing/2014/main" id="{4B6FE592-E4D0-48BD-348B-A031928130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margin">
                    <wp14:pctWidth>0</wp14:pctWidth>
                  </wp14:sizeRelH>
                  <wp14:sizeRelV relativeFrom="margin">
                    <wp14:pctHeight>0</wp14:pctHeight>
                  </wp14:sizeRelV>
                </wp:anchor>
              </w:drawing>
            </w:r>
          </w:p>
        </w:tc>
      </w:tr>
    </w:tbl>
    <w:p w14:paraId="35824E4E" w14:textId="77777777" w:rsidR="00E61241" w:rsidRDefault="00E61241"/>
    <w:p w14:paraId="6302CFEA" w14:textId="77777777" w:rsidR="00E61241" w:rsidRDefault="00E61241" w:rsidP="00E61241">
      <w:pPr>
        <w:jc w:val="both"/>
        <w:rPr>
          <w:rFonts w:ascii="Times New Roman" w:hAnsi="Times New Roman" w:cs="Times New Roman"/>
          <w:b/>
          <w:bCs/>
        </w:rPr>
      </w:pPr>
      <w:r>
        <w:rPr>
          <w:rFonts w:ascii="Times New Roman" w:hAnsi="Times New Roman" w:cs="Times New Roman"/>
          <w:b/>
          <w:bCs/>
        </w:rPr>
        <w:t xml:space="preserve">3.4. </w:t>
      </w:r>
      <w:r w:rsidRPr="008A3008">
        <w:rPr>
          <w:rFonts w:ascii="Times New Roman" w:hAnsi="Times New Roman" w:cs="Times New Roman"/>
          <w:b/>
          <w:bCs/>
        </w:rPr>
        <w:t>Plankton Analysis:</w:t>
      </w:r>
    </w:p>
    <w:p w14:paraId="7DEF2C14" w14:textId="77777777" w:rsidR="00E61241" w:rsidRDefault="00E61241" w:rsidP="00E61241">
      <w:pPr>
        <w:jc w:val="both"/>
        <w:rPr>
          <w:rFonts w:ascii="Times New Roman" w:hAnsi="Times New Roman" w:cs="Times New Roman"/>
        </w:rPr>
      </w:pPr>
      <w:r w:rsidRPr="00EC32A7">
        <w:rPr>
          <w:rFonts w:ascii="Times New Roman" w:hAnsi="Times New Roman" w:cs="Times New Roman"/>
        </w:rPr>
        <w:t>Plankton communities exhibited pronounced seasonal variation across the reservoir. Phytoplankton abundance was highest during winter (</w:t>
      </w:r>
      <w:r w:rsidRPr="00EC32A7">
        <w:rPr>
          <w:rFonts w:ascii="Times New Roman" w:hAnsi="Times New Roman" w:cs="Times New Roman"/>
          <w:b/>
          <w:bCs/>
        </w:rPr>
        <w:t>2,800–4,400 cells/L</w:t>
      </w:r>
      <w:r w:rsidRPr="00EC32A7">
        <w:rPr>
          <w:rFonts w:ascii="Times New Roman" w:hAnsi="Times New Roman" w:cs="Times New Roman"/>
        </w:rPr>
        <w:t>), followed by summer (</w:t>
      </w:r>
      <w:r w:rsidRPr="00EC32A7">
        <w:rPr>
          <w:rFonts w:ascii="Times New Roman" w:hAnsi="Times New Roman" w:cs="Times New Roman"/>
          <w:b/>
          <w:bCs/>
        </w:rPr>
        <w:t>2,600–4,300 cells/L</w:t>
      </w:r>
      <w:r w:rsidRPr="00EC32A7">
        <w:rPr>
          <w:rFonts w:ascii="Times New Roman" w:hAnsi="Times New Roman" w:cs="Times New Roman"/>
        </w:rPr>
        <w:t>) and monsoon (</w:t>
      </w:r>
      <w:r w:rsidRPr="00EC32A7">
        <w:rPr>
          <w:rFonts w:ascii="Times New Roman" w:hAnsi="Times New Roman" w:cs="Times New Roman"/>
          <w:b/>
          <w:bCs/>
        </w:rPr>
        <w:t>2,100–3,600 cells/L</w:t>
      </w:r>
      <w:r w:rsidRPr="00EC32A7">
        <w:rPr>
          <w:rFonts w:ascii="Times New Roman" w:hAnsi="Times New Roman" w:cs="Times New Roman"/>
        </w:rPr>
        <w:t xml:space="preserve">). </w:t>
      </w:r>
      <w:proofErr w:type="spellStart"/>
      <w:r w:rsidRPr="00EC32A7">
        <w:rPr>
          <w:rFonts w:ascii="Times New Roman" w:hAnsi="Times New Roman" w:cs="Times New Roman"/>
          <w:b/>
          <w:bCs/>
        </w:rPr>
        <w:t>Cyanophyceae</w:t>
      </w:r>
      <w:proofErr w:type="spellEnd"/>
      <w:r w:rsidRPr="00EC32A7">
        <w:rPr>
          <w:rFonts w:ascii="Times New Roman" w:hAnsi="Times New Roman" w:cs="Times New Roman"/>
        </w:rPr>
        <w:t xml:space="preserve"> dominated during summer, showing peak densities across all sites, whereas winter exhibited a more balanced representation of </w:t>
      </w:r>
      <w:proofErr w:type="spellStart"/>
      <w:r w:rsidRPr="00EC32A7">
        <w:rPr>
          <w:rFonts w:ascii="Times New Roman" w:hAnsi="Times New Roman" w:cs="Times New Roman"/>
          <w:b/>
          <w:bCs/>
        </w:rPr>
        <w:t>Cyanophyceae</w:t>
      </w:r>
      <w:proofErr w:type="spellEnd"/>
      <w:r w:rsidRPr="00EC32A7">
        <w:rPr>
          <w:rFonts w:ascii="Times New Roman" w:hAnsi="Times New Roman" w:cs="Times New Roman"/>
          <w:b/>
          <w:bCs/>
        </w:rPr>
        <w:t>, Chlorophyceae, and Bacillariophyceae</w:t>
      </w:r>
      <w:r w:rsidRPr="00EC32A7">
        <w:rPr>
          <w:rFonts w:ascii="Times New Roman" w:hAnsi="Times New Roman" w:cs="Times New Roman"/>
        </w:rPr>
        <w:t>. Zooplankton abundance also reached maximum values during winter (</w:t>
      </w:r>
      <w:r w:rsidRPr="00EC32A7">
        <w:rPr>
          <w:rFonts w:ascii="Times New Roman" w:hAnsi="Times New Roman" w:cs="Times New Roman"/>
          <w:b/>
          <w:bCs/>
        </w:rPr>
        <w:t>430–600 ind./L</w:t>
      </w:r>
      <w:r w:rsidRPr="00EC32A7">
        <w:rPr>
          <w:rFonts w:ascii="Times New Roman" w:hAnsi="Times New Roman" w:cs="Times New Roman"/>
        </w:rPr>
        <w:t>), followed by monsoon (</w:t>
      </w:r>
      <w:r w:rsidRPr="00EC32A7">
        <w:rPr>
          <w:rFonts w:ascii="Times New Roman" w:hAnsi="Times New Roman" w:cs="Times New Roman"/>
          <w:b/>
          <w:bCs/>
        </w:rPr>
        <w:t>360–570 ind./L</w:t>
      </w:r>
      <w:r w:rsidRPr="00EC32A7">
        <w:rPr>
          <w:rFonts w:ascii="Times New Roman" w:hAnsi="Times New Roman" w:cs="Times New Roman"/>
        </w:rPr>
        <w:t>), and comparatively lower values during summer (</w:t>
      </w:r>
      <w:r w:rsidRPr="00EC32A7">
        <w:rPr>
          <w:rFonts w:ascii="Times New Roman" w:hAnsi="Times New Roman" w:cs="Times New Roman"/>
          <w:b/>
          <w:bCs/>
        </w:rPr>
        <w:t>380–510 ind./L</w:t>
      </w:r>
      <w:r w:rsidRPr="00EC32A7">
        <w:rPr>
          <w:rFonts w:ascii="Times New Roman" w:hAnsi="Times New Roman" w:cs="Times New Roman"/>
        </w:rPr>
        <w:t xml:space="preserve">). </w:t>
      </w:r>
      <w:proofErr w:type="spellStart"/>
      <w:r w:rsidRPr="00EC32A7">
        <w:rPr>
          <w:rFonts w:ascii="Times New Roman" w:hAnsi="Times New Roman" w:cs="Times New Roman"/>
          <w:b/>
          <w:bCs/>
        </w:rPr>
        <w:t>Rotifera</w:t>
      </w:r>
      <w:proofErr w:type="spellEnd"/>
      <w:r w:rsidRPr="00EC32A7">
        <w:rPr>
          <w:rFonts w:ascii="Times New Roman" w:hAnsi="Times New Roman" w:cs="Times New Roman"/>
        </w:rPr>
        <w:t xml:space="preserve"> </w:t>
      </w:r>
      <w:r>
        <w:rPr>
          <w:rFonts w:ascii="Times New Roman" w:hAnsi="Times New Roman" w:cs="Times New Roman"/>
        </w:rPr>
        <w:t xml:space="preserve">were dominant in summer, while Cladocera and </w:t>
      </w:r>
      <w:proofErr w:type="spellStart"/>
      <w:r>
        <w:rPr>
          <w:rFonts w:ascii="Times New Roman" w:hAnsi="Times New Roman" w:cs="Times New Roman"/>
        </w:rPr>
        <w:t>Copepoda</w:t>
      </w:r>
      <w:proofErr w:type="spellEnd"/>
      <w:r>
        <w:rPr>
          <w:rFonts w:ascii="Times New Roman" w:hAnsi="Times New Roman" w:cs="Times New Roman"/>
        </w:rPr>
        <w:t xml:space="preserve"> were more abundant in</w:t>
      </w:r>
      <w:r w:rsidRPr="00EC32A7">
        <w:rPr>
          <w:rFonts w:ascii="Times New Roman" w:hAnsi="Times New Roman" w:cs="Times New Roman"/>
        </w:rPr>
        <w:t xml:space="preserve"> winter. These results indicate clear seasonal fluctuations in plankton communities across </w:t>
      </w:r>
      <w:proofErr w:type="spellStart"/>
      <w:r w:rsidRPr="00EC32A7">
        <w:rPr>
          <w:rFonts w:ascii="Times New Roman" w:hAnsi="Times New Roman" w:cs="Times New Roman"/>
        </w:rPr>
        <w:t>Nathsagar</w:t>
      </w:r>
      <w:proofErr w:type="spellEnd"/>
      <w:r w:rsidRPr="00EC32A7">
        <w:rPr>
          <w:rFonts w:ascii="Times New Roman" w:hAnsi="Times New Roman" w:cs="Times New Roman"/>
        </w:rPr>
        <w:t xml:space="preserve"> Reservoir.</w:t>
      </w:r>
    </w:p>
    <w:p w14:paraId="5B7B06EE" w14:textId="77777777" w:rsidR="00AA431D" w:rsidRDefault="00AA431D" w:rsidP="00AA431D">
      <w:pPr>
        <w:pStyle w:val="ListParagraph"/>
        <w:numPr>
          <w:ilvl w:val="0"/>
          <w:numId w:val="3"/>
        </w:numPr>
        <w:jc w:val="both"/>
        <w:rPr>
          <w:rFonts w:ascii="Times New Roman" w:hAnsi="Times New Roman" w:cs="Times New Roman"/>
          <w:b/>
          <w:bCs/>
        </w:rPr>
      </w:pPr>
      <w:r w:rsidRPr="00F70F03">
        <w:rPr>
          <w:rFonts w:ascii="Times New Roman" w:hAnsi="Times New Roman" w:cs="Times New Roman"/>
          <w:b/>
          <w:bCs/>
        </w:rPr>
        <w:t>ZOOPLANKTON:</w:t>
      </w:r>
    </w:p>
    <w:p w14:paraId="19C5C87B" w14:textId="77777777" w:rsidR="00AA431D" w:rsidRPr="007C4912" w:rsidRDefault="00AA431D" w:rsidP="00AA431D">
      <w:pPr>
        <w:ind w:left="360"/>
        <w:jc w:val="both"/>
        <w:rPr>
          <w:rFonts w:ascii="Times New Roman" w:hAnsi="Times New Roman" w:cs="Times New Roman"/>
          <w:b/>
          <w:bCs/>
        </w:rPr>
      </w:pPr>
      <w:r w:rsidRPr="00F70F03">
        <w:rPr>
          <w:rFonts w:ascii="Times New Roman" w:eastAsia="Times New Roman" w:hAnsi="Times New Roman" w:cs="Times New Roman"/>
          <w:i/>
          <w:iCs/>
          <w:kern w:val="0"/>
          <w:lang w:eastAsia="en-IN"/>
          <w14:ligatures w14:val="none"/>
        </w:rPr>
        <w:t xml:space="preserve">(Seasonal abundance – </w:t>
      </w:r>
      <w:r>
        <w:rPr>
          <w:rFonts w:ascii="Times New Roman" w:eastAsia="Times New Roman" w:hAnsi="Times New Roman" w:cs="Times New Roman"/>
          <w:i/>
          <w:iCs/>
          <w:kern w:val="0"/>
          <w:lang w:eastAsia="en-IN"/>
          <w14:ligatures w14:val="none"/>
        </w:rPr>
        <w:t>Ind</w:t>
      </w:r>
      <w:r w:rsidRPr="00F70F03">
        <w:rPr>
          <w:rFonts w:ascii="Times New Roman" w:eastAsia="Times New Roman" w:hAnsi="Times New Roman" w:cs="Times New Roman"/>
          <w:i/>
          <w:iCs/>
          <w:kern w:val="0"/>
          <w:lang w:eastAsia="en-IN"/>
          <w14:ligatures w14:val="none"/>
        </w:rPr>
        <w:t>/L)</w:t>
      </w:r>
    </w:p>
    <w:p w14:paraId="53A8DF5D" w14:textId="60866E7D" w:rsidR="00AA431D" w:rsidRPr="00400F1E" w:rsidRDefault="00D41105" w:rsidP="00AA431D">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D41105">
        <w:rPr>
          <w:rFonts w:ascii="Times New Roman" w:eastAsia="Times New Roman" w:hAnsi="Times New Roman" w:cs="Times New Roman"/>
          <w:b/>
          <w:bCs/>
          <w:kern w:val="0"/>
          <w:lang w:eastAsia="en-IN"/>
          <w14:ligatures w14:val="none"/>
        </w:rPr>
        <w:t>Figure</w:t>
      </w:r>
      <w:r w:rsidR="00AA431D" w:rsidRPr="00400F1E">
        <w:rPr>
          <w:rFonts w:ascii="Times New Roman" w:eastAsia="Times New Roman" w:hAnsi="Times New Roman" w:cs="Times New Roman"/>
          <w:b/>
          <w:bCs/>
          <w:kern w:val="0"/>
          <w:lang w:eastAsia="en-IN"/>
          <w14:ligatures w14:val="none"/>
        </w:rPr>
        <w:t xml:space="preserve"> </w:t>
      </w:r>
      <w:r>
        <w:rPr>
          <w:rFonts w:ascii="Times New Roman" w:eastAsia="Times New Roman" w:hAnsi="Times New Roman" w:cs="Times New Roman"/>
          <w:b/>
          <w:bCs/>
          <w:kern w:val="0"/>
          <w:lang w:eastAsia="en-IN"/>
          <w14:ligatures w14:val="none"/>
        </w:rPr>
        <w:t>5</w:t>
      </w:r>
      <w:r w:rsidR="00AA431D" w:rsidRPr="00400F1E">
        <w:rPr>
          <w:rFonts w:ascii="Times New Roman" w:eastAsia="Times New Roman" w:hAnsi="Times New Roman" w:cs="Times New Roman"/>
          <w:b/>
          <w:bCs/>
          <w:kern w:val="0"/>
          <w:lang w:eastAsia="en-IN"/>
          <w14:ligatures w14:val="none"/>
        </w:rPr>
        <w:t>. Monsoon 2022 – Zooplankton</w:t>
      </w:r>
      <w:r w:rsidR="00AA431D">
        <w:rPr>
          <w:rFonts w:ascii="Times New Roman" w:eastAsia="Times New Roman" w:hAnsi="Times New Roman" w:cs="Times New Roman"/>
          <w:b/>
          <w:bCs/>
          <w:kern w:val="0"/>
          <w:lang w:eastAsia="en-IN"/>
          <w14:ligatures w14:val="none"/>
        </w:rPr>
        <w:t>.</w:t>
      </w:r>
    </w:p>
    <w:tbl>
      <w:tblPr>
        <w:tblStyle w:val="PlainTable4"/>
        <w:tblW w:w="0" w:type="auto"/>
        <w:tblLook w:val="04A0" w:firstRow="1" w:lastRow="0" w:firstColumn="1" w:lastColumn="0" w:noHBand="0" w:noVBand="1"/>
      </w:tblPr>
      <w:tblGrid>
        <w:gridCol w:w="9026"/>
      </w:tblGrid>
      <w:tr w:rsidR="00AA431D" w14:paraId="2C099B20" w14:textId="77777777" w:rsidTr="00AA4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08DD3F8" w14:textId="77777777" w:rsidR="00AA431D" w:rsidRDefault="00AA431D" w:rsidP="00E61241">
            <w:pPr>
              <w:jc w:val="both"/>
              <w:rPr>
                <w:rFonts w:ascii="Times New Roman" w:hAnsi="Times New Roman" w:cs="Times New Roman"/>
              </w:rPr>
            </w:pPr>
            <w:r>
              <w:rPr>
                <w:noProof/>
              </w:rPr>
              <w:drawing>
                <wp:inline distT="0" distB="0" distL="0" distR="0" wp14:anchorId="5B07E779" wp14:editId="5947E12D">
                  <wp:extent cx="5604967" cy="2702560"/>
                  <wp:effectExtent l="0" t="0" r="15240" b="2540"/>
                  <wp:docPr id="636716296" name="Chart 1">
                    <a:extLst xmlns:a="http://schemas.openxmlformats.org/drawingml/2006/main">
                      <a:ext uri="{FF2B5EF4-FFF2-40B4-BE49-F238E27FC236}">
                        <a16:creationId xmlns:a16="http://schemas.microsoft.com/office/drawing/2014/main" id="{4149C85B-C3DE-DE17-1B1A-B0463B457B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0790DFCA" w14:textId="77777777" w:rsidR="00AA431D" w:rsidRPr="007C4912" w:rsidRDefault="00AA431D" w:rsidP="00E61241">
      <w:pPr>
        <w:jc w:val="both"/>
        <w:rPr>
          <w:rFonts w:ascii="Times New Roman" w:hAnsi="Times New Roman" w:cs="Times New Roman"/>
        </w:rPr>
      </w:pPr>
    </w:p>
    <w:p w14:paraId="5BE5EE98" w14:textId="43DCA07A" w:rsidR="00AA431D" w:rsidRPr="00400F1E" w:rsidRDefault="00D41105" w:rsidP="00AA431D">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D41105">
        <w:rPr>
          <w:rFonts w:ascii="Times New Roman" w:eastAsia="Times New Roman" w:hAnsi="Times New Roman" w:cs="Times New Roman"/>
          <w:b/>
          <w:bCs/>
          <w:kern w:val="0"/>
          <w:lang w:eastAsia="en-IN"/>
          <w14:ligatures w14:val="none"/>
        </w:rPr>
        <w:lastRenderedPageBreak/>
        <w:t>Figure</w:t>
      </w:r>
      <w:r w:rsidR="00AA431D" w:rsidRPr="00400F1E">
        <w:rPr>
          <w:rFonts w:ascii="Times New Roman" w:eastAsia="Times New Roman" w:hAnsi="Times New Roman" w:cs="Times New Roman"/>
          <w:b/>
          <w:bCs/>
          <w:kern w:val="0"/>
          <w:lang w:eastAsia="en-IN"/>
          <w14:ligatures w14:val="none"/>
        </w:rPr>
        <w:t xml:space="preserve"> </w:t>
      </w:r>
      <w:r>
        <w:rPr>
          <w:rFonts w:ascii="Times New Roman" w:eastAsia="Times New Roman" w:hAnsi="Times New Roman" w:cs="Times New Roman"/>
          <w:b/>
          <w:bCs/>
          <w:kern w:val="0"/>
          <w:lang w:eastAsia="en-IN"/>
          <w14:ligatures w14:val="none"/>
        </w:rPr>
        <w:t>6</w:t>
      </w:r>
      <w:r w:rsidR="00AA431D" w:rsidRPr="00400F1E">
        <w:rPr>
          <w:rFonts w:ascii="Times New Roman" w:eastAsia="Times New Roman" w:hAnsi="Times New Roman" w:cs="Times New Roman"/>
          <w:b/>
          <w:bCs/>
          <w:kern w:val="0"/>
          <w:lang w:eastAsia="en-IN"/>
          <w14:ligatures w14:val="none"/>
        </w:rPr>
        <w:t>. Winter 2022 – Zooplankton</w:t>
      </w:r>
      <w:r w:rsidR="00AA431D">
        <w:rPr>
          <w:rFonts w:ascii="Times New Roman" w:eastAsia="Times New Roman" w:hAnsi="Times New Roman" w:cs="Times New Roman"/>
          <w:b/>
          <w:bCs/>
          <w:kern w:val="0"/>
          <w:lang w:eastAsia="en-IN"/>
          <w14:ligatures w14:val="none"/>
        </w:rPr>
        <w:t>.</w:t>
      </w:r>
    </w:p>
    <w:tbl>
      <w:tblPr>
        <w:tblStyle w:val="PlainTable4"/>
        <w:tblW w:w="0" w:type="auto"/>
        <w:tblLook w:val="04A0" w:firstRow="1" w:lastRow="0" w:firstColumn="1" w:lastColumn="0" w:noHBand="0" w:noVBand="1"/>
      </w:tblPr>
      <w:tblGrid>
        <w:gridCol w:w="9026"/>
      </w:tblGrid>
      <w:tr w:rsidR="00AA431D" w14:paraId="3ECD81F6" w14:textId="77777777" w:rsidTr="00AA4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EFF2F7D" w14:textId="77777777" w:rsidR="00AA431D" w:rsidRDefault="00AA431D">
            <w:r>
              <w:rPr>
                <w:noProof/>
              </w:rPr>
              <w:drawing>
                <wp:inline distT="0" distB="0" distL="0" distR="0" wp14:anchorId="666085B1" wp14:editId="1FF5C48C">
                  <wp:extent cx="5655945" cy="3347129"/>
                  <wp:effectExtent l="0" t="0" r="1905" b="5715"/>
                  <wp:docPr id="389026118" name="Chart 1">
                    <a:extLst xmlns:a="http://schemas.openxmlformats.org/drawingml/2006/main">
                      <a:ext uri="{FF2B5EF4-FFF2-40B4-BE49-F238E27FC236}">
                        <a16:creationId xmlns:a16="http://schemas.microsoft.com/office/drawing/2014/main" id="{EAF4F2BE-4201-D38F-943C-98275F1742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r>
    </w:tbl>
    <w:p w14:paraId="6CFF9301" w14:textId="77777777" w:rsidR="00E61241" w:rsidRDefault="00E61241"/>
    <w:p w14:paraId="23B788FF" w14:textId="77777777" w:rsidR="00AA431D" w:rsidRDefault="00AA431D"/>
    <w:p w14:paraId="530F6D63" w14:textId="77777777" w:rsidR="00AA431D" w:rsidRDefault="00AA431D"/>
    <w:p w14:paraId="11E44523" w14:textId="201281B2" w:rsidR="00AA431D" w:rsidRPr="00400F1E" w:rsidRDefault="00D41105" w:rsidP="00AA431D">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Pr>
          <w:rFonts w:ascii="Times New Roman" w:eastAsia="Times New Roman" w:hAnsi="Times New Roman" w:cs="Times New Roman"/>
          <w:b/>
          <w:bCs/>
          <w:kern w:val="0"/>
          <w:lang w:eastAsia="en-IN"/>
          <w14:ligatures w14:val="none"/>
        </w:rPr>
        <w:t>Figure</w:t>
      </w:r>
      <w:r w:rsidR="00AA431D" w:rsidRPr="00400F1E">
        <w:rPr>
          <w:rFonts w:ascii="Times New Roman" w:eastAsia="Times New Roman" w:hAnsi="Times New Roman" w:cs="Times New Roman"/>
          <w:b/>
          <w:bCs/>
          <w:kern w:val="0"/>
          <w:lang w:eastAsia="en-IN"/>
          <w14:ligatures w14:val="none"/>
        </w:rPr>
        <w:t xml:space="preserve"> </w:t>
      </w:r>
      <w:r>
        <w:rPr>
          <w:rFonts w:ascii="Times New Roman" w:eastAsia="Times New Roman" w:hAnsi="Times New Roman" w:cs="Times New Roman"/>
          <w:b/>
          <w:bCs/>
          <w:kern w:val="0"/>
          <w:lang w:eastAsia="en-IN"/>
          <w14:ligatures w14:val="none"/>
        </w:rPr>
        <w:t>7</w:t>
      </w:r>
      <w:r w:rsidR="00AA431D" w:rsidRPr="00400F1E">
        <w:rPr>
          <w:rFonts w:ascii="Times New Roman" w:eastAsia="Times New Roman" w:hAnsi="Times New Roman" w:cs="Times New Roman"/>
          <w:b/>
          <w:bCs/>
          <w:kern w:val="0"/>
          <w:lang w:eastAsia="en-IN"/>
          <w14:ligatures w14:val="none"/>
        </w:rPr>
        <w:t>. Summer 2022 – Zooplankton</w:t>
      </w:r>
    </w:p>
    <w:tbl>
      <w:tblPr>
        <w:tblStyle w:val="PlainTable4"/>
        <w:tblW w:w="0" w:type="auto"/>
        <w:tblLook w:val="04A0" w:firstRow="1" w:lastRow="0" w:firstColumn="1" w:lastColumn="0" w:noHBand="0" w:noVBand="1"/>
      </w:tblPr>
      <w:tblGrid>
        <w:gridCol w:w="9026"/>
      </w:tblGrid>
      <w:tr w:rsidR="00AA431D" w14:paraId="280987FA" w14:textId="77777777" w:rsidTr="00AA4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D3CFED7" w14:textId="77777777" w:rsidR="00AA431D" w:rsidRDefault="00AA431D">
            <w:r>
              <w:rPr>
                <w:noProof/>
              </w:rPr>
              <w:drawing>
                <wp:inline distT="0" distB="0" distL="0" distR="0" wp14:anchorId="46DBBF89" wp14:editId="774FBEB0">
                  <wp:extent cx="5699052" cy="3500238"/>
                  <wp:effectExtent l="0" t="0" r="16510" b="5080"/>
                  <wp:docPr id="797263888" name="Chart 1">
                    <a:extLst xmlns:a="http://schemas.openxmlformats.org/drawingml/2006/main">
                      <a:ext uri="{FF2B5EF4-FFF2-40B4-BE49-F238E27FC236}">
                        <a16:creationId xmlns:a16="http://schemas.microsoft.com/office/drawing/2014/main" id="{2EC2AE3A-E7C1-BFD9-F001-6B98C6BDFF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10B23DB1" w14:textId="77777777" w:rsidR="00AA431D" w:rsidRDefault="00AA431D"/>
    <w:p w14:paraId="20F567CD" w14:textId="77777777" w:rsidR="00AA431D" w:rsidRDefault="00AA431D"/>
    <w:p w14:paraId="019BD54E" w14:textId="77777777" w:rsidR="00AA431D" w:rsidRPr="008A3008" w:rsidRDefault="00AA431D" w:rsidP="00AA431D">
      <w:pPr>
        <w:spacing w:before="100" w:beforeAutospacing="1" w:after="100" w:afterAutospacing="1" w:line="240" w:lineRule="auto"/>
        <w:outlineLvl w:val="0"/>
        <w:rPr>
          <w:rFonts w:ascii="Times New Roman" w:eastAsia="Times New Roman" w:hAnsi="Times New Roman" w:cs="Times New Roman"/>
          <w:b/>
          <w:bCs/>
          <w:kern w:val="36"/>
          <w:lang w:eastAsia="en-IN"/>
          <w14:ligatures w14:val="none"/>
        </w:rPr>
      </w:pPr>
      <w:r w:rsidRPr="008A3008">
        <w:rPr>
          <w:rFonts w:ascii="Times New Roman" w:eastAsia="Times New Roman" w:hAnsi="Times New Roman" w:cs="Times New Roman"/>
          <w:b/>
          <w:bCs/>
          <w:kern w:val="36"/>
          <w:lang w:eastAsia="en-IN"/>
          <w14:ligatures w14:val="none"/>
        </w:rPr>
        <w:t>B) PHYTOPLANKTON</w:t>
      </w:r>
    </w:p>
    <w:p w14:paraId="5252BCCB" w14:textId="77777777" w:rsidR="00AA431D" w:rsidRPr="00BF2B0E" w:rsidRDefault="00AA431D" w:rsidP="00AA431D">
      <w:pPr>
        <w:spacing w:before="100" w:beforeAutospacing="1" w:after="100" w:afterAutospacing="1" w:line="240" w:lineRule="auto"/>
        <w:rPr>
          <w:rFonts w:ascii="Times New Roman" w:eastAsia="Times New Roman" w:hAnsi="Times New Roman" w:cs="Times New Roman"/>
          <w:kern w:val="0"/>
          <w:lang w:eastAsia="en-IN"/>
          <w14:ligatures w14:val="none"/>
        </w:rPr>
      </w:pPr>
      <w:r>
        <w:rPr>
          <w:rFonts w:ascii="Times New Roman" w:eastAsia="Times New Roman" w:hAnsi="Times New Roman" w:cs="Times New Roman"/>
          <w:i/>
          <w:iCs/>
          <w:kern w:val="0"/>
          <w:lang w:eastAsia="en-IN"/>
          <w14:ligatures w14:val="none"/>
        </w:rPr>
        <w:t>(</w:t>
      </w:r>
      <w:r w:rsidRPr="00B04FCC">
        <w:rPr>
          <w:rFonts w:ascii="Times New Roman" w:eastAsia="Times New Roman" w:hAnsi="Times New Roman" w:cs="Times New Roman"/>
          <w:i/>
          <w:iCs/>
          <w:kern w:val="0"/>
          <w:lang w:eastAsia="en-IN"/>
          <w14:ligatures w14:val="none"/>
        </w:rPr>
        <w:t>Seasonal abundance – cells/L)</w:t>
      </w:r>
    </w:p>
    <w:p w14:paraId="4B219F13" w14:textId="6B0AACB8" w:rsidR="00AA431D" w:rsidRPr="00400F1E" w:rsidRDefault="00D41105" w:rsidP="00AA431D">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D41105">
        <w:rPr>
          <w:rFonts w:ascii="Times New Roman" w:eastAsia="Times New Roman" w:hAnsi="Times New Roman" w:cs="Times New Roman"/>
          <w:b/>
          <w:bCs/>
          <w:kern w:val="0"/>
          <w:lang w:eastAsia="en-IN"/>
          <w14:ligatures w14:val="none"/>
        </w:rPr>
        <w:t>Figure</w:t>
      </w:r>
      <w:r w:rsidR="00AA431D" w:rsidRPr="00400F1E">
        <w:rPr>
          <w:rFonts w:ascii="Times New Roman" w:eastAsia="Times New Roman" w:hAnsi="Times New Roman" w:cs="Times New Roman"/>
          <w:b/>
          <w:bCs/>
          <w:kern w:val="0"/>
          <w:lang w:eastAsia="en-IN"/>
          <w14:ligatures w14:val="none"/>
        </w:rPr>
        <w:t xml:space="preserve"> </w:t>
      </w:r>
      <w:r>
        <w:rPr>
          <w:rFonts w:ascii="Times New Roman" w:eastAsia="Times New Roman" w:hAnsi="Times New Roman" w:cs="Times New Roman"/>
          <w:b/>
          <w:bCs/>
          <w:kern w:val="0"/>
          <w:lang w:eastAsia="en-IN"/>
          <w14:ligatures w14:val="none"/>
        </w:rPr>
        <w:t>8</w:t>
      </w:r>
      <w:r w:rsidR="00AA431D" w:rsidRPr="00400F1E">
        <w:rPr>
          <w:rFonts w:ascii="Times New Roman" w:eastAsia="Times New Roman" w:hAnsi="Times New Roman" w:cs="Times New Roman"/>
          <w:b/>
          <w:bCs/>
          <w:kern w:val="0"/>
          <w:lang w:eastAsia="en-IN"/>
          <w14:ligatures w14:val="none"/>
        </w:rPr>
        <w:t>. Monsoon 2022 – Phytoplankton</w:t>
      </w:r>
    </w:p>
    <w:tbl>
      <w:tblPr>
        <w:tblStyle w:val="PlainTable4"/>
        <w:tblW w:w="9209" w:type="dxa"/>
        <w:tblLook w:val="04A0" w:firstRow="1" w:lastRow="0" w:firstColumn="1" w:lastColumn="0" w:noHBand="0" w:noVBand="1"/>
      </w:tblPr>
      <w:tblGrid>
        <w:gridCol w:w="9276"/>
      </w:tblGrid>
      <w:tr w:rsidR="00AA431D" w14:paraId="33CFDA2E" w14:textId="77777777" w:rsidTr="00AA4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63E06D59" w14:textId="77777777" w:rsidR="00AA431D" w:rsidRDefault="00AA431D">
            <w:r>
              <w:rPr>
                <w:noProof/>
              </w:rPr>
              <w:drawing>
                <wp:inline distT="0" distB="0" distL="0" distR="0" wp14:anchorId="559A0C9D" wp14:editId="11E2C62B">
                  <wp:extent cx="5745480" cy="2938839"/>
                  <wp:effectExtent l="0" t="0" r="7620" b="13970"/>
                  <wp:docPr id="812885666" name="Chart 1">
                    <a:extLst xmlns:a="http://schemas.openxmlformats.org/drawingml/2006/main">
                      <a:ext uri="{FF2B5EF4-FFF2-40B4-BE49-F238E27FC236}">
                        <a16:creationId xmlns:a16="http://schemas.microsoft.com/office/drawing/2014/main" id="{190BA88C-2E32-F7FA-DEC2-0580D9B5DF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r>
    </w:tbl>
    <w:p w14:paraId="47F1F14D" w14:textId="77777777" w:rsidR="00AA431D" w:rsidRDefault="00AA431D"/>
    <w:p w14:paraId="27C2E19A" w14:textId="3E0F6740" w:rsidR="00AA431D" w:rsidRPr="00400F1E" w:rsidRDefault="00D41105" w:rsidP="00AA431D">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D41105">
        <w:rPr>
          <w:rFonts w:ascii="Times New Roman" w:eastAsia="Times New Roman" w:hAnsi="Times New Roman" w:cs="Times New Roman"/>
          <w:b/>
          <w:bCs/>
          <w:kern w:val="0"/>
          <w:lang w:eastAsia="en-IN"/>
          <w14:ligatures w14:val="none"/>
        </w:rPr>
        <w:t xml:space="preserve">Figure </w:t>
      </w:r>
      <w:r>
        <w:rPr>
          <w:rFonts w:ascii="Times New Roman" w:eastAsia="Times New Roman" w:hAnsi="Times New Roman" w:cs="Times New Roman"/>
          <w:b/>
          <w:bCs/>
          <w:kern w:val="0"/>
          <w:lang w:eastAsia="en-IN"/>
          <w14:ligatures w14:val="none"/>
        </w:rPr>
        <w:t>9</w:t>
      </w:r>
      <w:r w:rsidR="00AA431D" w:rsidRPr="00400F1E">
        <w:rPr>
          <w:rFonts w:ascii="Times New Roman" w:eastAsia="Times New Roman" w:hAnsi="Times New Roman" w:cs="Times New Roman"/>
          <w:b/>
          <w:bCs/>
          <w:kern w:val="0"/>
          <w:lang w:eastAsia="en-IN"/>
          <w14:ligatures w14:val="none"/>
        </w:rPr>
        <w:t xml:space="preserve"> Winter 2022 – Phytoplankton</w:t>
      </w:r>
      <w:r w:rsidR="00AA431D">
        <w:rPr>
          <w:rFonts w:ascii="Times New Roman" w:eastAsia="Times New Roman" w:hAnsi="Times New Roman" w:cs="Times New Roman"/>
          <w:b/>
          <w:bCs/>
          <w:kern w:val="0"/>
          <w:lang w:eastAsia="en-IN"/>
          <w14:ligatures w14:val="none"/>
        </w:rPr>
        <w:t>.</w:t>
      </w:r>
    </w:p>
    <w:tbl>
      <w:tblPr>
        <w:tblStyle w:val="PlainTable4"/>
        <w:tblW w:w="9209" w:type="dxa"/>
        <w:tblLook w:val="04A0" w:firstRow="1" w:lastRow="0" w:firstColumn="1" w:lastColumn="0" w:noHBand="0" w:noVBand="1"/>
      </w:tblPr>
      <w:tblGrid>
        <w:gridCol w:w="9246"/>
      </w:tblGrid>
      <w:tr w:rsidR="00AA431D" w14:paraId="43073862" w14:textId="77777777" w:rsidTr="00D95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tcPr>
          <w:p w14:paraId="7A55A77C" w14:textId="77777777" w:rsidR="00AA431D" w:rsidRDefault="00AA431D">
            <w:r>
              <w:rPr>
                <w:noProof/>
              </w:rPr>
              <w:drawing>
                <wp:inline distT="0" distB="0" distL="0" distR="0" wp14:anchorId="18EC9FF2" wp14:editId="48C0CB66">
                  <wp:extent cx="5732780" cy="3091947"/>
                  <wp:effectExtent l="0" t="0" r="1270" b="13335"/>
                  <wp:docPr id="2028722959" name="Chart 1">
                    <a:extLst xmlns:a="http://schemas.openxmlformats.org/drawingml/2006/main">
                      <a:ext uri="{FF2B5EF4-FFF2-40B4-BE49-F238E27FC236}">
                        <a16:creationId xmlns:a16="http://schemas.microsoft.com/office/drawing/2014/main" id="{29ADC237-EA05-FB95-54FA-E5DED843C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070AD6A8" w14:textId="77777777" w:rsidR="00AA431D" w:rsidRDefault="00AA431D"/>
    <w:p w14:paraId="45D99058" w14:textId="77777777" w:rsidR="00D951E5" w:rsidRDefault="00D951E5"/>
    <w:p w14:paraId="46836B57" w14:textId="77777777" w:rsidR="00D951E5" w:rsidRDefault="00D951E5"/>
    <w:p w14:paraId="3AB9CD9C" w14:textId="77777777" w:rsidR="00D951E5" w:rsidRDefault="00D951E5"/>
    <w:p w14:paraId="0511ADD2" w14:textId="5DFEFEBD" w:rsidR="00D951E5" w:rsidRPr="00493058" w:rsidRDefault="00D41105" w:rsidP="00D951E5">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D41105">
        <w:rPr>
          <w:rFonts w:ascii="Times New Roman" w:eastAsia="Times New Roman" w:hAnsi="Times New Roman" w:cs="Times New Roman"/>
          <w:b/>
          <w:bCs/>
          <w:kern w:val="0"/>
          <w:lang w:eastAsia="en-IN"/>
          <w14:ligatures w14:val="none"/>
        </w:rPr>
        <w:t>Figure</w:t>
      </w:r>
      <w:r w:rsidR="00D951E5" w:rsidRPr="00400F1E">
        <w:rPr>
          <w:rFonts w:ascii="Times New Roman" w:eastAsia="Times New Roman" w:hAnsi="Times New Roman" w:cs="Times New Roman"/>
          <w:b/>
          <w:bCs/>
          <w:kern w:val="0"/>
          <w:lang w:eastAsia="en-IN"/>
          <w14:ligatures w14:val="none"/>
        </w:rPr>
        <w:t xml:space="preserve"> </w:t>
      </w:r>
      <w:r>
        <w:rPr>
          <w:rFonts w:ascii="Times New Roman" w:eastAsia="Times New Roman" w:hAnsi="Times New Roman" w:cs="Times New Roman"/>
          <w:b/>
          <w:bCs/>
          <w:kern w:val="0"/>
          <w:lang w:eastAsia="en-IN"/>
          <w14:ligatures w14:val="none"/>
        </w:rPr>
        <w:t>10</w:t>
      </w:r>
      <w:r w:rsidR="00D951E5" w:rsidRPr="00400F1E">
        <w:rPr>
          <w:rFonts w:ascii="Times New Roman" w:eastAsia="Times New Roman" w:hAnsi="Times New Roman" w:cs="Times New Roman"/>
          <w:b/>
          <w:bCs/>
          <w:kern w:val="0"/>
          <w:lang w:eastAsia="en-IN"/>
          <w14:ligatures w14:val="none"/>
        </w:rPr>
        <w:t xml:space="preserve">. Summer 2022 – Phytoplankton </w:t>
      </w:r>
    </w:p>
    <w:tbl>
      <w:tblPr>
        <w:tblStyle w:val="PlainTable4"/>
        <w:tblW w:w="9277" w:type="dxa"/>
        <w:tblLook w:val="04A0" w:firstRow="1" w:lastRow="0" w:firstColumn="1" w:lastColumn="0" w:noHBand="0" w:noVBand="1"/>
      </w:tblPr>
      <w:tblGrid>
        <w:gridCol w:w="9306"/>
      </w:tblGrid>
      <w:tr w:rsidR="00D951E5" w14:paraId="2317C60A" w14:textId="77777777" w:rsidTr="00D951E5">
        <w:trPr>
          <w:cnfStyle w:val="100000000000" w:firstRow="1" w:lastRow="0" w:firstColumn="0" w:lastColumn="0" w:oddVBand="0" w:evenVBand="0" w:oddHBand="0" w:evenHBand="0" w:firstRowFirstColumn="0" w:firstRowLastColumn="0" w:lastRowFirstColumn="0" w:lastRowLastColumn="0"/>
          <w:trHeight w:val="4479"/>
        </w:trPr>
        <w:tc>
          <w:tcPr>
            <w:cnfStyle w:val="001000000000" w:firstRow="0" w:lastRow="0" w:firstColumn="1" w:lastColumn="0" w:oddVBand="0" w:evenVBand="0" w:oddHBand="0" w:evenHBand="0" w:firstRowFirstColumn="0" w:firstRowLastColumn="0" w:lastRowFirstColumn="0" w:lastRowLastColumn="0"/>
            <w:tcW w:w="9277" w:type="dxa"/>
          </w:tcPr>
          <w:p w14:paraId="12460418" w14:textId="77777777" w:rsidR="00D951E5" w:rsidRDefault="00D951E5">
            <w:r>
              <w:rPr>
                <w:noProof/>
              </w:rPr>
              <w:drawing>
                <wp:inline distT="0" distB="0" distL="0" distR="0" wp14:anchorId="471CFCF2" wp14:editId="3E20ADF3">
                  <wp:extent cx="5767100" cy="2751455"/>
                  <wp:effectExtent l="0" t="0" r="5080" b="10795"/>
                  <wp:docPr id="494990047" name="Chart 1">
                    <a:extLst xmlns:a="http://schemas.openxmlformats.org/drawingml/2006/main">
                      <a:ext uri="{FF2B5EF4-FFF2-40B4-BE49-F238E27FC236}">
                        <a16:creationId xmlns:a16="http://schemas.microsoft.com/office/drawing/2014/main" id="{EA790928-EA18-05C7-7EC6-0F1671BE5F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r>
    </w:tbl>
    <w:p w14:paraId="621545BF" w14:textId="77777777" w:rsidR="00D951E5" w:rsidRDefault="00D951E5"/>
    <w:p w14:paraId="6521A19A" w14:textId="77777777" w:rsidR="00D951E5" w:rsidRPr="00400F1E" w:rsidRDefault="00D951E5" w:rsidP="00D951E5">
      <w:pPr>
        <w:rPr>
          <w:rFonts w:ascii="Times New Roman" w:hAnsi="Times New Roman" w:cs="Times New Roman"/>
          <w:b/>
          <w:bCs/>
        </w:rPr>
      </w:pPr>
      <w:r w:rsidRPr="00400F1E">
        <w:rPr>
          <w:rFonts w:ascii="Times New Roman" w:hAnsi="Times New Roman" w:cs="Times New Roman"/>
          <w:b/>
          <w:bCs/>
        </w:rPr>
        <w:t>4. Discussion</w:t>
      </w:r>
    </w:p>
    <w:p w14:paraId="56417C64" w14:textId="77777777" w:rsidR="00D951E5" w:rsidRDefault="00D951E5" w:rsidP="00D951E5">
      <w:pPr>
        <w:spacing w:line="276" w:lineRule="auto"/>
        <w:jc w:val="both"/>
        <w:rPr>
          <w:rFonts w:ascii="Times New Roman" w:hAnsi="Times New Roman" w:cs="Times New Roman"/>
        </w:rPr>
      </w:pPr>
      <w:r w:rsidRPr="00B04FCC">
        <w:rPr>
          <w:rFonts w:ascii="Times New Roman" w:hAnsi="Times New Roman" w:cs="Times New Roman"/>
        </w:rPr>
        <w:t xml:space="preserve">Seasonal variation in plankton diversity is strongly influenced by the reservoir's physicochemical conditions. The winter season supports greater diversity due to favourable environmental conditions, such as moderate temperatures, higher dissolved oxygen, and lower turbidity. Conversely, the summer season exhibits reduced diversity, as elevated temperatures and nutrient concentrations promote bloom-forming cyanobacteria, leading to competitive exclusion and reduced evenness among plankton communities. </w:t>
      </w:r>
    </w:p>
    <w:p w14:paraId="294DF44D" w14:textId="77777777" w:rsidR="00D951E5" w:rsidRPr="00400F1E" w:rsidRDefault="00D951E5" w:rsidP="00D951E5">
      <w:pPr>
        <w:rPr>
          <w:rFonts w:ascii="Times New Roman" w:hAnsi="Times New Roman" w:cs="Times New Roman"/>
          <w:b/>
          <w:bCs/>
        </w:rPr>
      </w:pPr>
      <w:r w:rsidRPr="00400F1E">
        <w:rPr>
          <w:rFonts w:ascii="Times New Roman" w:hAnsi="Times New Roman" w:cs="Times New Roman"/>
          <w:b/>
          <w:bCs/>
        </w:rPr>
        <w:t>Correlation of Physicochemical Parameters with Plankton</w:t>
      </w:r>
    </w:p>
    <w:p w14:paraId="2EA1FDFF" w14:textId="77777777" w:rsidR="00D41D63" w:rsidRDefault="00D951E5" w:rsidP="00D951E5">
      <w:pPr>
        <w:spacing w:line="276" w:lineRule="auto"/>
        <w:jc w:val="both"/>
        <w:rPr>
          <w:rFonts w:ascii="Times New Roman" w:hAnsi="Times New Roman" w:cs="Times New Roman"/>
        </w:rPr>
      </w:pPr>
      <w:r w:rsidRPr="00EE3A7C">
        <w:rPr>
          <w:rFonts w:ascii="Times New Roman" w:hAnsi="Times New Roman" w:cs="Times New Roman"/>
        </w:rPr>
        <w:t xml:space="preserve">Plankton abundance and composition in </w:t>
      </w:r>
      <w:proofErr w:type="spellStart"/>
      <w:r w:rsidRPr="00EE3A7C">
        <w:rPr>
          <w:rFonts w:ascii="Times New Roman" w:hAnsi="Times New Roman" w:cs="Times New Roman"/>
        </w:rPr>
        <w:t>Nathsagar</w:t>
      </w:r>
      <w:proofErr w:type="spellEnd"/>
      <w:r w:rsidRPr="00EE3A7C">
        <w:rPr>
          <w:rFonts w:ascii="Times New Roman" w:hAnsi="Times New Roman" w:cs="Times New Roman"/>
        </w:rPr>
        <w:t xml:space="preserve"> Reservoir were closely associated with seasonal fluctuations in physicochemical parameters. Temperature, pH, turbidity, BOD, COD, TDS, electrical conductivity, alkalinity, and chloride showed positive associations with </w:t>
      </w:r>
      <w:proofErr w:type="spellStart"/>
      <w:r w:rsidRPr="00EE3A7C">
        <w:rPr>
          <w:rFonts w:ascii="Times New Roman" w:hAnsi="Times New Roman" w:cs="Times New Roman"/>
        </w:rPr>
        <w:t>Cyanophyceae</w:t>
      </w:r>
      <w:proofErr w:type="spellEnd"/>
      <w:r w:rsidRPr="00EE3A7C">
        <w:rPr>
          <w:rFonts w:ascii="Times New Roman" w:hAnsi="Times New Roman" w:cs="Times New Roman"/>
        </w:rPr>
        <w:t xml:space="preserve"> and </w:t>
      </w:r>
      <w:proofErr w:type="spellStart"/>
      <w:r w:rsidRPr="00EE3A7C">
        <w:rPr>
          <w:rFonts w:ascii="Times New Roman" w:hAnsi="Times New Roman" w:cs="Times New Roman"/>
        </w:rPr>
        <w:t>Rotifera</w:t>
      </w:r>
      <w:proofErr w:type="spellEnd"/>
      <w:r w:rsidRPr="00EE3A7C">
        <w:rPr>
          <w:rFonts w:ascii="Times New Roman" w:hAnsi="Times New Roman" w:cs="Times New Roman"/>
        </w:rPr>
        <w:t xml:space="preserve">, indicating that elevated temperature, alkaline conditions, increased organic load, and higher ionic concentrations favour bloom-forming phytoplankton and tolerant zooplankton groups. In contrast, dissolved oxygen </w:t>
      </w:r>
      <w:r>
        <w:rPr>
          <w:rFonts w:ascii="Times New Roman" w:hAnsi="Times New Roman" w:cs="Times New Roman"/>
        </w:rPr>
        <w:t xml:space="preserve">showed a strong positive relationship with Bacillariophyceae, Cladocera, and </w:t>
      </w:r>
      <w:proofErr w:type="spellStart"/>
      <w:r>
        <w:rPr>
          <w:rFonts w:ascii="Times New Roman" w:hAnsi="Times New Roman" w:cs="Times New Roman"/>
        </w:rPr>
        <w:t>Copepoda</w:t>
      </w:r>
      <w:proofErr w:type="spellEnd"/>
      <w:r>
        <w:rPr>
          <w:rFonts w:ascii="Times New Roman" w:hAnsi="Times New Roman" w:cs="Times New Roman"/>
        </w:rPr>
        <w:t>, reflecting their preference for well-oxygenated,</w:t>
      </w:r>
      <w:r w:rsidRPr="00EE3A7C">
        <w:rPr>
          <w:rFonts w:ascii="Times New Roman" w:hAnsi="Times New Roman" w:cs="Times New Roman"/>
        </w:rPr>
        <w:t xml:space="preserve"> comparatively stable aquatic conditions. Increased turbidity and organic enrichment during </w:t>
      </w:r>
      <w:r>
        <w:rPr>
          <w:rFonts w:ascii="Times New Roman" w:hAnsi="Times New Roman" w:cs="Times New Roman"/>
        </w:rPr>
        <w:t>the monsoon and summer were associated with declines</w:t>
      </w:r>
      <w:r w:rsidRPr="00EE3A7C">
        <w:rPr>
          <w:rFonts w:ascii="Times New Roman" w:hAnsi="Times New Roman" w:cs="Times New Roman"/>
        </w:rPr>
        <w:t xml:space="preserve"> in diatoms and larger zooplankton, while promoting cyanobacterial dominance. Winter conditions, characterised by moderate temperature, higher dissolved oxygen, and reduced organic stress, supported a more balanced plankton community with enhanced zooplankton density. Overall, these relationships suggest that nutrient enrichment and organic loading are key drivers of seasonal plankton dynamics in the reservoir.</w:t>
      </w:r>
    </w:p>
    <w:p w14:paraId="1799F92E" w14:textId="77777777" w:rsidR="00D951E5" w:rsidRDefault="00D951E5" w:rsidP="00D951E5">
      <w:pPr>
        <w:spacing w:line="276" w:lineRule="auto"/>
        <w:jc w:val="both"/>
        <w:rPr>
          <w:rFonts w:ascii="Times New Roman" w:hAnsi="Times New Roman" w:cs="Times New Roman"/>
        </w:rPr>
      </w:pPr>
    </w:p>
    <w:p w14:paraId="08F90F83" w14:textId="77777777" w:rsidR="00D10F9E" w:rsidRPr="00B04FCC" w:rsidRDefault="00D10F9E" w:rsidP="00D951E5">
      <w:pPr>
        <w:spacing w:line="276" w:lineRule="auto"/>
        <w:jc w:val="both"/>
        <w:rPr>
          <w:rFonts w:ascii="Times New Roman" w:hAnsi="Times New Roman" w:cs="Times New Roman"/>
        </w:rPr>
      </w:pPr>
    </w:p>
    <w:p w14:paraId="55D4D819" w14:textId="77777777" w:rsidR="00D951E5" w:rsidRPr="00400F1E" w:rsidRDefault="00D951E5" w:rsidP="00D951E5">
      <w:pPr>
        <w:rPr>
          <w:rFonts w:ascii="Times New Roman" w:hAnsi="Times New Roman" w:cs="Times New Roman"/>
          <w:b/>
          <w:bCs/>
        </w:rPr>
      </w:pPr>
      <w:r w:rsidRPr="00400F1E">
        <w:rPr>
          <w:rFonts w:ascii="Times New Roman" w:hAnsi="Times New Roman" w:cs="Times New Roman"/>
          <w:b/>
          <w:bCs/>
        </w:rPr>
        <w:lastRenderedPageBreak/>
        <w:t>5. Conclusion</w:t>
      </w:r>
    </w:p>
    <w:p w14:paraId="61732A2C" w14:textId="77777777" w:rsidR="00D951E5" w:rsidRPr="00B04FCC" w:rsidRDefault="00D951E5" w:rsidP="00D10F9E">
      <w:pPr>
        <w:spacing w:line="276" w:lineRule="auto"/>
        <w:jc w:val="both"/>
        <w:rPr>
          <w:rFonts w:ascii="Times New Roman" w:hAnsi="Times New Roman" w:cs="Times New Roman"/>
        </w:rPr>
      </w:pPr>
      <w:r w:rsidRPr="00B04FCC">
        <w:rPr>
          <w:rFonts w:ascii="Times New Roman" w:hAnsi="Times New Roman" w:cs="Times New Roman"/>
        </w:rPr>
        <w:t xml:space="preserve">Seasonal changes in water quality have a big effect on plankton diversity in </w:t>
      </w:r>
      <w:proofErr w:type="spellStart"/>
      <w:r w:rsidRPr="00B04FCC">
        <w:rPr>
          <w:rFonts w:ascii="Times New Roman" w:hAnsi="Times New Roman" w:cs="Times New Roman"/>
        </w:rPr>
        <w:t>Nathsagar</w:t>
      </w:r>
      <w:proofErr w:type="spellEnd"/>
      <w:r w:rsidRPr="00B04FCC">
        <w:rPr>
          <w:rFonts w:ascii="Times New Roman" w:hAnsi="Times New Roman" w:cs="Times New Roman"/>
        </w:rPr>
        <w:t xml:space="preserve"> Reservoir. Winter has the most stable ecosystem, while summer shows more organic matter and more plankton blooms. These patterns could affect fish, </w:t>
      </w:r>
      <w:proofErr w:type="spellStart"/>
      <w:r w:rsidRPr="00B04FCC">
        <w:rPr>
          <w:rFonts w:ascii="Times New Roman" w:hAnsi="Times New Roman" w:cs="Times New Roman"/>
        </w:rPr>
        <w:t>waterbirds</w:t>
      </w:r>
      <w:proofErr w:type="spellEnd"/>
      <w:r w:rsidRPr="00B04FCC">
        <w:rPr>
          <w:rFonts w:ascii="Times New Roman" w:hAnsi="Times New Roman" w:cs="Times New Roman"/>
        </w:rPr>
        <w:t>, and other higher levels in the food web.</w:t>
      </w:r>
    </w:p>
    <w:p w14:paraId="0C6F5130" w14:textId="77777777" w:rsidR="00B1322E" w:rsidRDefault="00B1322E" w:rsidP="00D951E5">
      <w:pPr>
        <w:rPr>
          <w:rFonts w:ascii="Times New Roman" w:hAnsi="Times New Roman" w:cs="Times New Roman"/>
          <w:b/>
          <w:bCs/>
        </w:rPr>
      </w:pPr>
    </w:p>
    <w:p w14:paraId="6C3C07D9" w14:textId="2D2C02AC" w:rsidR="00D951E5" w:rsidRPr="00400F1E" w:rsidRDefault="00D951E5" w:rsidP="00D951E5">
      <w:pPr>
        <w:rPr>
          <w:rFonts w:ascii="Times New Roman" w:hAnsi="Times New Roman" w:cs="Times New Roman"/>
          <w:b/>
          <w:bCs/>
        </w:rPr>
      </w:pPr>
      <w:bookmarkStart w:id="0" w:name="_GoBack"/>
      <w:bookmarkEnd w:id="0"/>
      <w:r w:rsidRPr="00400F1E">
        <w:rPr>
          <w:rFonts w:ascii="Times New Roman" w:hAnsi="Times New Roman" w:cs="Times New Roman"/>
          <w:b/>
          <w:bCs/>
        </w:rPr>
        <w:t>Data Availability</w:t>
      </w:r>
    </w:p>
    <w:p w14:paraId="56060AB7" w14:textId="77777777" w:rsidR="00D951E5" w:rsidRDefault="00D951E5" w:rsidP="00D951E5">
      <w:pPr>
        <w:rPr>
          <w:rFonts w:ascii="Times New Roman" w:hAnsi="Times New Roman" w:cs="Times New Roman"/>
        </w:rPr>
      </w:pPr>
      <w:r w:rsidRPr="00B04FCC">
        <w:rPr>
          <w:rFonts w:ascii="Times New Roman" w:hAnsi="Times New Roman" w:cs="Times New Roman"/>
        </w:rPr>
        <w:t>Data are available within the article.</w:t>
      </w:r>
    </w:p>
    <w:p w14:paraId="54841F26" w14:textId="77777777" w:rsidR="00394EB3" w:rsidRDefault="00394EB3" w:rsidP="00D951E5">
      <w:pPr>
        <w:rPr>
          <w:rFonts w:ascii="Times New Roman" w:hAnsi="Times New Roman" w:cs="Times New Roman"/>
        </w:rPr>
      </w:pPr>
    </w:p>
    <w:p w14:paraId="7B24E334" w14:textId="77777777" w:rsidR="00394EB3" w:rsidRPr="00394EB3" w:rsidRDefault="00394EB3" w:rsidP="00394EB3">
      <w:pPr>
        <w:rPr>
          <w:rFonts w:ascii="Times New Roman" w:hAnsi="Times New Roman" w:cs="Times New Roman"/>
        </w:rPr>
      </w:pPr>
      <w:r w:rsidRPr="00394EB3">
        <w:rPr>
          <w:rFonts w:ascii="Times New Roman" w:hAnsi="Times New Roman" w:cs="Times New Roman"/>
        </w:rPr>
        <w:t>COMPETING INTERESTS DISCLAIMER:</w:t>
      </w:r>
    </w:p>
    <w:p w14:paraId="3C64FC1C" w14:textId="512D4A69" w:rsidR="00394EB3" w:rsidRDefault="00394EB3" w:rsidP="00394EB3">
      <w:pPr>
        <w:rPr>
          <w:rFonts w:ascii="Times New Roman" w:hAnsi="Times New Roman" w:cs="Times New Roman"/>
        </w:rPr>
      </w:pPr>
      <w:r w:rsidRPr="00394EB3">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0D5E420" w14:textId="77777777" w:rsidR="00D951E5" w:rsidRPr="00B04FCC" w:rsidRDefault="00D951E5" w:rsidP="00D951E5">
      <w:pPr>
        <w:rPr>
          <w:rFonts w:ascii="Times New Roman" w:hAnsi="Times New Roman" w:cs="Times New Roman"/>
        </w:rPr>
      </w:pPr>
    </w:p>
    <w:p w14:paraId="689D6AB3" w14:textId="77777777" w:rsidR="00D951E5" w:rsidRPr="00400F1E" w:rsidRDefault="00D951E5" w:rsidP="00D951E5">
      <w:pPr>
        <w:rPr>
          <w:rFonts w:ascii="Times New Roman" w:hAnsi="Times New Roman" w:cs="Times New Roman"/>
          <w:b/>
          <w:bCs/>
        </w:rPr>
      </w:pPr>
      <w:r w:rsidRPr="00400F1E">
        <w:rPr>
          <w:rFonts w:ascii="Times New Roman" w:hAnsi="Times New Roman" w:cs="Times New Roman"/>
          <w:b/>
          <w:bCs/>
        </w:rPr>
        <w:t>References:</w:t>
      </w:r>
    </w:p>
    <w:p w14:paraId="7A135560"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APHA (2017). </w:t>
      </w:r>
      <w:r w:rsidRPr="00B04FCC">
        <w:rPr>
          <w:rFonts w:ascii="Times New Roman" w:hAnsi="Times New Roman" w:cs="Times New Roman"/>
          <w:i/>
          <w:iCs/>
        </w:rPr>
        <w:t>Standard Methods for the Examination of Water and Wastewater.</w:t>
      </w:r>
      <w:r w:rsidRPr="00B04FCC">
        <w:rPr>
          <w:rFonts w:ascii="Times New Roman" w:hAnsi="Times New Roman" w:cs="Times New Roman"/>
        </w:rPr>
        <w:t xml:space="preserve"> 23rd Ed., American Public Health Association, Washington, DC.</w:t>
      </w:r>
    </w:p>
    <w:p w14:paraId="52BF49D9"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Wetzel, R.G. (2001). </w:t>
      </w:r>
      <w:r w:rsidRPr="00B04FCC">
        <w:rPr>
          <w:rFonts w:ascii="Times New Roman" w:hAnsi="Times New Roman" w:cs="Times New Roman"/>
          <w:i/>
          <w:iCs/>
        </w:rPr>
        <w:t>Limnology: Lake and River Ecosystems.</w:t>
      </w:r>
      <w:r w:rsidRPr="00B04FCC">
        <w:rPr>
          <w:rFonts w:ascii="Times New Roman" w:hAnsi="Times New Roman" w:cs="Times New Roman"/>
        </w:rPr>
        <w:t xml:space="preserve"> 3rd Ed., Academic Press, San Diego.</w:t>
      </w:r>
    </w:p>
    <w:p w14:paraId="0F80DAFC" w14:textId="77777777" w:rsidR="00D951E5" w:rsidRPr="00B04FCC" w:rsidRDefault="00D951E5" w:rsidP="00D951E5">
      <w:pPr>
        <w:numPr>
          <w:ilvl w:val="0"/>
          <w:numId w:val="4"/>
        </w:numPr>
        <w:jc w:val="both"/>
        <w:rPr>
          <w:rFonts w:ascii="Times New Roman" w:hAnsi="Times New Roman" w:cs="Times New Roman"/>
        </w:rPr>
      </w:pPr>
      <w:proofErr w:type="spellStart"/>
      <w:r w:rsidRPr="00B04FCC">
        <w:rPr>
          <w:rFonts w:ascii="Times New Roman" w:hAnsi="Times New Roman" w:cs="Times New Roman"/>
        </w:rPr>
        <w:t>Odum</w:t>
      </w:r>
      <w:proofErr w:type="spellEnd"/>
      <w:r w:rsidRPr="00B04FCC">
        <w:rPr>
          <w:rFonts w:ascii="Times New Roman" w:hAnsi="Times New Roman" w:cs="Times New Roman"/>
        </w:rPr>
        <w:t xml:space="preserve">, E.P. (1996). </w:t>
      </w:r>
      <w:r w:rsidRPr="00B04FCC">
        <w:rPr>
          <w:rFonts w:ascii="Times New Roman" w:hAnsi="Times New Roman" w:cs="Times New Roman"/>
          <w:i/>
          <w:iCs/>
        </w:rPr>
        <w:t>Fundamentals of Ecology.</w:t>
      </w:r>
      <w:r w:rsidRPr="00B04FCC">
        <w:rPr>
          <w:rFonts w:ascii="Times New Roman" w:hAnsi="Times New Roman" w:cs="Times New Roman"/>
        </w:rPr>
        <w:t xml:space="preserve"> 3rd Ed., W.B. Saunders, Philadelphia.</w:t>
      </w:r>
    </w:p>
    <w:p w14:paraId="5D5D9E28" w14:textId="77777777" w:rsidR="00D951E5" w:rsidRPr="00B04FCC" w:rsidRDefault="00D951E5" w:rsidP="00D951E5">
      <w:pPr>
        <w:numPr>
          <w:ilvl w:val="0"/>
          <w:numId w:val="4"/>
        </w:numPr>
        <w:jc w:val="both"/>
        <w:rPr>
          <w:rFonts w:ascii="Times New Roman" w:hAnsi="Times New Roman" w:cs="Times New Roman"/>
        </w:rPr>
      </w:pPr>
      <w:proofErr w:type="spellStart"/>
      <w:r w:rsidRPr="00B04FCC">
        <w:rPr>
          <w:rFonts w:ascii="Times New Roman" w:hAnsi="Times New Roman" w:cs="Times New Roman"/>
        </w:rPr>
        <w:t>Pielou</w:t>
      </w:r>
      <w:proofErr w:type="spellEnd"/>
      <w:r w:rsidRPr="00B04FCC">
        <w:rPr>
          <w:rFonts w:ascii="Times New Roman" w:hAnsi="Times New Roman" w:cs="Times New Roman"/>
        </w:rPr>
        <w:t xml:space="preserve">, E.C. (1966). The measurement of diversity in different types of biological collections. </w:t>
      </w:r>
      <w:r w:rsidRPr="00B04FCC">
        <w:rPr>
          <w:rFonts w:ascii="Times New Roman" w:hAnsi="Times New Roman" w:cs="Times New Roman"/>
          <w:i/>
          <w:iCs/>
        </w:rPr>
        <w:t>Journal of Theoretical Biology</w:t>
      </w:r>
      <w:r w:rsidRPr="00B04FCC">
        <w:rPr>
          <w:rFonts w:ascii="Times New Roman" w:hAnsi="Times New Roman" w:cs="Times New Roman"/>
        </w:rPr>
        <w:t>, 13: 131–144.</w:t>
      </w:r>
    </w:p>
    <w:p w14:paraId="6B894F9A" w14:textId="77777777" w:rsidR="00D951E5" w:rsidRPr="00B04FCC" w:rsidRDefault="00D951E5" w:rsidP="00D951E5">
      <w:pPr>
        <w:numPr>
          <w:ilvl w:val="0"/>
          <w:numId w:val="4"/>
        </w:numPr>
        <w:jc w:val="both"/>
        <w:rPr>
          <w:rFonts w:ascii="Times New Roman" w:hAnsi="Times New Roman" w:cs="Times New Roman"/>
        </w:rPr>
      </w:pPr>
      <w:proofErr w:type="spellStart"/>
      <w:r w:rsidRPr="00B04FCC">
        <w:rPr>
          <w:rFonts w:ascii="Times New Roman" w:hAnsi="Times New Roman" w:cs="Times New Roman"/>
        </w:rPr>
        <w:t>Trivedy</w:t>
      </w:r>
      <w:proofErr w:type="spellEnd"/>
      <w:r w:rsidRPr="00B04FCC">
        <w:rPr>
          <w:rFonts w:ascii="Times New Roman" w:hAnsi="Times New Roman" w:cs="Times New Roman"/>
        </w:rPr>
        <w:t xml:space="preserve">, R.K., &amp; Goel, P.K. (1986). </w:t>
      </w:r>
      <w:r w:rsidRPr="00B04FCC">
        <w:rPr>
          <w:rFonts w:ascii="Times New Roman" w:hAnsi="Times New Roman" w:cs="Times New Roman"/>
          <w:i/>
          <w:iCs/>
        </w:rPr>
        <w:t>Chemical and Biological Methods for Water Pollution Studies.</w:t>
      </w:r>
      <w:r w:rsidRPr="00B04FCC">
        <w:rPr>
          <w:rFonts w:ascii="Times New Roman" w:hAnsi="Times New Roman" w:cs="Times New Roman"/>
        </w:rPr>
        <w:t xml:space="preserve"> Environmental Publications, </w:t>
      </w:r>
      <w:proofErr w:type="spellStart"/>
      <w:r w:rsidRPr="00B04FCC">
        <w:rPr>
          <w:rFonts w:ascii="Times New Roman" w:hAnsi="Times New Roman" w:cs="Times New Roman"/>
        </w:rPr>
        <w:t>Karad</w:t>
      </w:r>
      <w:proofErr w:type="spellEnd"/>
      <w:r w:rsidRPr="00B04FCC">
        <w:rPr>
          <w:rFonts w:ascii="Times New Roman" w:hAnsi="Times New Roman" w:cs="Times New Roman"/>
        </w:rPr>
        <w:t>, India.</w:t>
      </w:r>
    </w:p>
    <w:p w14:paraId="0DBFB671"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Prescott, G.W. (1962). </w:t>
      </w:r>
      <w:r w:rsidRPr="00B04FCC">
        <w:rPr>
          <w:rFonts w:ascii="Times New Roman" w:hAnsi="Times New Roman" w:cs="Times New Roman"/>
          <w:i/>
          <w:iCs/>
        </w:rPr>
        <w:t>Algae of the Western Great Lakes Area.</w:t>
      </w:r>
      <w:r w:rsidRPr="00B04FCC">
        <w:rPr>
          <w:rFonts w:ascii="Times New Roman" w:hAnsi="Times New Roman" w:cs="Times New Roman"/>
        </w:rPr>
        <w:t xml:space="preserve"> Wm. C. Brown Co., Dubuque.</w:t>
      </w:r>
    </w:p>
    <w:p w14:paraId="0EC6CB52"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Edmondson, W.T. (1959). </w:t>
      </w:r>
      <w:r w:rsidRPr="00B04FCC">
        <w:rPr>
          <w:rFonts w:ascii="Times New Roman" w:hAnsi="Times New Roman" w:cs="Times New Roman"/>
          <w:i/>
          <w:iCs/>
        </w:rPr>
        <w:t>Freshwater Biology.</w:t>
      </w:r>
      <w:r w:rsidRPr="00B04FCC">
        <w:rPr>
          <w:rFonts w:ascii="Times New Roman" w:hAnsi="Times New Roman" w:cs="Times New Roman"/>
        </w:rPr>
        <w:t xml:space="preserve"> 2nd Ed., John Wiley &amp; Sons, New York.</w:t>
      </w:r>
    </w:p>
    <w:p w14:paraId="7B72BA17"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Needham, J.G., &amp; Needham, P.R. (1962). </w:t>
      </w:r>
      <w:r w:rsidRPr="00B04FCC">
        <w:rPr>
          <w:rFonts w:ascii="Times New Roman" w:hAnsi="Times New Roman" w:cs="Times New Roman"/>
          <w:i/>
          <w:iCs/>
        </w:rPr>
        <w:t>A Guide to the Study of Freshwater Biology.</w:t>
      </w:r>
      <w:r w:rsidRPr="00B04FCC">
        <w:rPr>
          <w:rFonts w:ascii="Times New Roman" w:hAnsi="Times New Roman" w:cs="Times New Roman"/>
        </w:rPr>
        <w:t xml:space="preserve"> Holden-Day, San Francisco.</w:t>
      </w:r>
    </w:p>
    <w:p w14:paraId="7B59F21F" w14:textId="77777777" w:rsidR="00D951E5" w:rsidRPr="00B04FCC" w:rsidRDefault="00D951E5" w:rsidP="00D951E5">
      <w:pPr>
        <w:numPr>
          <w:ilvl w:val="0"/>
          <w:numId w:val="4"/>
        </w:numPr>
        <w:jc w:val="both"/>
        <w:rPr>
          <w:rFonts w:ascii="Times New Roman" w:hAnsi="Times New Roman" w:cs="Times New Roman"/>
        </w:rPr>
      </w:pPr>
      <w:proofErr w:type="spellStart"/>
      <w:r w:rsidRPr="00B04FCC">
        <w:rPr>
          <w:rFonts w:ascii="Times New Roman" w:hAnsi="Times New Roman" w:cs="Times New Roman"/>
        </w:rPr>
        <w:t>Battish</w:t>
      </w:r>
      <w:proofErr w:type="spellEnd"/>
      <w:r w:rsidRPr="00B04FCC">
        <w:rPr>
          <w:rFonts w:ascii="Times New Roman" w:hAnsi="Times New Roman" w:cs="Times New Roman"/>
        </w:rPr>
        <w:t xml:space="preserve">, S.K. (1992). </w:t>
      </w:r>
      <w:r w:rsidRPr="00B04FCC">
        <w:rPr>
          <w:rFonts w:ascii="Times New Roman" w:hAnsi="Times New Roman" w:cs="Times New Roman"/>
          <w:i/>
          <w:iCs/>
        </w:rPr>
        <w:t>Freshwater Zooplankton of India.</w:t>
      </w:r>
      <w:r w:rsidRPr="00B04FCC">
        <w:rPr>
          <w:rFonts w:ascii="Times New Roman" w:hAnsi="Times New Roman" w:cs="Times New Roman"/>
        </w:rPr>
        <w:t xml:space="preserve"> Oxford &amp; IBH, New Delhi.</w:t>
      </w:r>
    </w:p>
    <w:p w14:paraId="44AA9383"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Michael, R.G. (1984). Ecological studies of freshwater plankton. </w:t>
      </w:r>
      <w:r w:rsidRPr="00B04FCC">
        <w:rPr>
          <w:rFonts w:ascii="Times New Roman" w:hAnsi="Times New Roman" w:cs="Times New Roman"/>
          <w:i/>
          <w:iCs/>
        </w:rPr>
        <w:t>Indian Journal of Ecology</w:t>
      </w:r>
      <w:r w:rsidRPr="00B04FCC">
        <w:rPr>
          <w:rFonts w:ascii="Times New Roman" w:hAnsi="Times New Roman" w:cs="Times New Roman"/>
        </w:rPr>
        <w:t>, 11(2): 245–259.</w:t>
      </w:r>
    </w:p>
    <w:p w14:paraId="5EE9D2FE"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Ganapati, S.V. (1960). Ecology of the freshwater plankton. </w:t>
      </w:r>
      <w:proofErr w:type="spellStart"/>
      <w:r w:rsidRPr="00B04FCC">
        <w:rPr>
          <w:rFonts w:ascii="Times New Roman" w:hAnsi="Times New Roman" w:cs="Times New Roman"/>
          <w:i/>
          <w:iCs/>
        </w:rPr>
        <w:t>Hydrobiologia</w:t>
      </w:r>
      <w:proofErr w:type="spellEnd"/>
      <w:r w:rsidRPr="00B04FCC">
        <w:rPr>
          <w:rFonts w:ascii="Times New Roman" w:hAnsi="Times New Roman" w:cs="Times New Roman"/>
        </w:rPr>
        <w:t>, 16: 257–269.</w:t>
      </w:r>
    </w:p>
    <w:p w14:paraId="4B504246" w14:textId="77777777" w:rsidR="00D951E5" w:rsidRPr="00B04FCC" w:rsidRDefault="00D951E5" w:rsidP="00D951E5">
      <w:pPr>
        <w:numPr>
          <w:ilvl w:val="0"/>
          <w:numId w:val="4"/>
        </w:numPr>
        <w:jc w:val="both"/>
        <w:rPr>
          <w:rFonts w:ascii="Times New Roman" w:hAnsi="Times New Roman" w:cs="Times New Roman"/>
        </w:rPr>
      </w:pPr>
      <w:proofErr w:type="spellStart"/>
      <w:r w:rsidRPr="00B04FCC">
        <w:rPr>
          <w:rFonts w:ascii="Times New Roman" w:hAnsi="Times New Roman" w:cs="Times New Roman"/>
        </w:rPr>
        <w:t>Bais</w:t>
      </w:r>
      <w:proofErr w:type="spellEnd"/>
      <w:r w:rsidRPr="00B04FCC">
        <w:rPr>
          <w:rFonts w:ascii="Times New Roman" w:hAnsi="Times New Roman" w:cs="Times New Roman"/>
        </w:rPr>
        <w:t xml:space="preserve">, V.S., &amp; Agrawal, N.C. (1990). Seasonal variation of plankton in Sagar Lake, India. </w:t>
      </w:r>
      <w:r w:rsidRPr="00B04FCC">
        <w:rPr>
          <w:rFonts w:ascii="Times New Roman" w:hAnsi="Times New Roman" w:cs="Times New Roman"/>
          <w:i/>
          <w:iCs/>
        </w:rPr>
        <w:t>Journal of Freshwater Biology</w:t>
      </w:r>
      <w:r w:rsidRPr="00B04FCC">
        <w:rPr>
          <w:rFonts w:ascii="Times New Roman" w:hAnsi="Times New Roman" w:cs="Times New Roman"/>
        </w:rPr>
        <w:t>, 2: 49–54.</w:t>
      </w:r>
    </w:p>
    <w:p w14:paraId="610B55C3"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Das, S.M., &amp; Srivastava, V.K. (1959). Studies on the seasonal variation of plankton. </w:t>
      </w:r>
      <w:proofErr w:type="spellStart"/>
      <w:r w:rsidRPr="00B04FCC">
        <w:rPr>
          <w:rFonts w:ascii="Times New Roman" w:hAnsi="Times New Roman" w:cs="Times New Roman"/>
          <w:i/>
          <w:iCs/>
        </w:rPr>
        <w:t>Hydrobiologia</w:t>
      </w:r>
      <w:proofErr w:type="spellEnd"/>
      <w:r w:rsidRPr="00B04FCC">
        <w:rPr>
          <w:rFonts w:ascii="Times New Roman" w:hAnsi="Times New Roman" w:cs="Times New Roman"/>
        </w:rPr>
        <w:t>, 14: 206–214.</w:t>
      </w:r>
    </w:p>
    <w:p w14:paraId="0AE60DFB"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Pandey, J., &amp; Pandey, U. (2003). Accumulation of heavy metals in fish. </w:t>
      </w:r>
      <w:r w:rsidRPr="00B04FCC">
        <w:rPr>
          <w:rFonts w:ascii="Times New Roman" w:hAnsi="Times New Roman" w:cs="Times New Roman"/>
          <w:i/>
          <w:iCs/>
        </w:rPr>
        <w:t>Environmental Monitoring and Assessment</w:t>
      </w:r>
      <w:r w:rsidRPr="00B04FCC">
        <w:rPr>
          <w:rFonts w:ascii="Times New Roman" w:hAnsi="Times New Roman" w:cs="Times New Roman"/>
        </w:rPr>
        <w:t>, 84: 19–26.</w:t>
      </w:r>
    </w:p>
    <w:p w14:paraId="36B31E7E" w14:textId="77777777" w:rsidR="00D951E5" w:rsidRPr="00B04FCC" w:rsidRDefault="00D951E5" w:rsidP="00D951E5">
      <w:pPr>
        <w:numPr>
          <w:ilvl w:val="0"/>
          <w:numId w:val="4"/>
        </w:numPr>
        <w:jc w:val="both"/>
        <w:rPr>
          <w:rFonts w:ascii="Times New Roman" w:hAnsi="Times New Roman" w:cs="Times New Roman"/>
        </w:rPr>
      </w:pPr>
      <w:proofErr w:type="spellStart"/>
      <w:r w:rsidRPr="00B04FCC">
        <w:rPr>
          <w:rFonts w:ascii="Times New Roman" w:hAnsi="Times New Roman" w:cs="Times New Roman"/>
        </w:rPr>
        <w:lastRenderedPageBreak/>
        <w:t>Talling</w:t>
      </w:r>
      <w:proofErr w:type="spellEnd"/>
      <w:r w:rsidRPr="00B04FCC">
        <w:rPr>
          <w:rFonts w:ascii="Times New Roman" w:hAnsi="Times New Roman" w:cs="Times New Roman"/>
        </w:rPr>
        <w:t xml:space="preserve">, J.F., &amp; </w:t>
      </w:r>
      <w:proofErr w:type="spellStart"/>
      <w:r w:rsidRPr="00B04FCC">
        <w:rPr>
          <w:rFonts w:ascii="Times New Roman" w:hAnsi="Times New Roman" w:cs="Times New Roman"/>
        </w:rPr>
        <w:t>Lemoalle</w:t>
      </w:r>
      <w:proofErr w:type="spellEnd"/>
      <w:r w:rsidRPr="00B04FCC">
        <w:rPr>
          <w:rFonts w:ascii="Times New Roman" w:hAnsi="Times New Roman" w:cs="Times New Roman"/>
        </w:rPr>
        <w:t xml:space="preserve">, J. (1998). </w:t>
      </w:r>
      <w:r w:rsidRPr="00B04FCC">
        <w:rPr>
          <w:rFonts w:ascii="Times New Roman" w:hAnsi="Times New Roman" w:cs="Times New Roman"/>
          <w:i/>
          <w:iCs/>
        </w:rPr>
        <w:t>Ecological Dynamics of Tropical Inland Waters.</w:t>
      </w:r>
      <w:r w:rsidRPr="00B04FCC">
        <w:rPr>
          <w:rFonts w:ascii="Times New Roman" w:hAnsi="Times New Roman" w:cs="Times New Roman"/>
        </w:rPr>
        <w:t xml:space="preserve"> Cambridge University Press.</w:t>
      </w:r>
    </w:p>
    <w:p w14:paraId="10A5861E" w14:textId="77777777" w:rsidR="00D951E5" w:rsidRPr="00B04FCC"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Reynolds, C.S. (2006). </w:t>
      </w:r>
      <w:r w:rsidRPr="00B04FCC">
        <w:rPr>
          <w:rFonts w:ascii="Times New Roman" w:hAnsi="Times New Roman" w:cs="Times New Roman"/>
          <w:i/>
          <w:iCs/>
        </w:rPr>
        <w:t>The Ecology of Phytoplankton.</w:t>
      </w:r>
      <w:r w:rsidRPr="00B04FCC">
        <w:rPr>
          <w:rFonts w:ascii="Times New Roman" w:hAnsi="Times New Roman" w:cs="Times New Roman"/>
        </w:rPr>
        <w:t xml:space="preserve"> Cambridge University Press.</w:t>
      </w:r>
    </w:p>
    <w:p w14:paraId="3916E52C" w14:textId="77777777" w:rsidR="00D951E5" w:rsidRPr="00B04FCC" w:rsidRDefault="00D951E5" w:rsidP="00D951E5">
      <w:pPr>
        <w:numPr>
          <w:ilvl w:val="0"/>
          <w:numId w:val="4"/>
        </w:numPr>
        <w:jc w:val="both"/>
        <w:rPr>
          <w:rFonts w:ascii="Times New Roman" w:hAnsi="Times New Roman" w:cs="Times New Roman"/>
        </w:rPr>
      </w:pPr>
      <w:proofErr w:type="spellStart"/>
      <w:r w:rsidRPr="00B04FCC">
        <w:rPr>
          <w:rFonts w:ascii="Times New Roman" w:hAnsi="Times New Roman" w:cs="Times New Roman"/>
        </w:rPr>
        <w:t>Saha</w:t>
      </w:r>
      <w:proofErr w:type="spellEnd"/>
      <w:r w:rsidRPr="00B04FCC">
        <w:rPr>
          <w:rFonts w:ascii="Times New Roman" w:hAnsi="Times New Roman" w:cs="Times New Roman"/>
        </w:rPr>
        <w:t xml:space="preserve">, S.B., &amp; Choudhury, M. (2012). Plankton diversity in wetlands. </w:t>
      </w:r>
      <w:r w:rsidRPr="00B04FCC">
        <w:rPr>
          <w:rFonts w:ascii="Times New Roman" w:hAnsi="Times New Roman" w:cs="Times New Roman"/>
          <w:i/>
          <w:iCs/>
        </w:rPr>
        <w:t>International Journal of Environmental Sciences</w:t>
      </w:r>
      <w:r w:rsidRPr="00B04FCC">
        <w:rPr>
          <w:rFonts w:ascii="Times New Roman" w:hAnsi="Times New Roman" w:cs="Times New Roman"/>
        </w:rPr>
        <w:t>, 3(2): 876–885.</w:t>
      </w:r>
    </w:p>
    <w:p w14:paraId="3E628C45" w14:textId="77777777" w:rsidR="00D951E5" w:rsidRPr="00B04FCC" w:rsidRDefault="00D951E5" w:rsidP="00D951E5">
      <w:pPr>
        <w:numPr>
          <w:ilvl w:val="0"/>
          <w:numId w:val="4"/>
        </w:numPr>
        <w:jc w:val="both"/>
        <w:rPr>
          <w:rFonts w:ascii="Times New Roman" w:hAnsi="Times New Roman" w:cs="Times New Roman"/>
        </w:rPr>
      </w:pPr>
      <w:proofErr w:type="spellStart"/>
      <w:r w:rsidRPr="00B04FCC">
        <w:rPr>
          <w:rFonts w:ascii="Times New Roman" w:hAnsi="Times New Roman" w:cs="Times New Roman"/>
        </w:rPr>
        <w:t>Vollenweider</w:t>
      </w:r>
      <w:proofErr w:type="spellEnd"/>
      <w:r w:rsidRPr="00B04FCC">
        <w:rPr>
          <w:rFonts w:ascii="Times New Roman" w:hAnsi="Times New Roman" w:cs="Times New Roman"/>
        </w:rPr>
        <w:t xml:space="preserve">, R.A. (1968). Scientific fundamentals of eutrophication. </w:t>
      </w:r>
      <w:r w:rsidRPr="00B04FCC">
        <w:rPr>
          <w:rFonts w:ascii="Times New Roman" w:hAnsi="Times New Roman" w:cs="Times New Roman"/>
          <w:i/>
          <w:iCs/>
        </w:rPr>
        <w:t>OECD Technical Report</w:t>
      </w:r>
      <w:r w:rsidRPr="00B04FCC">
        <w:rPr>
          <w:rFonts w:ascii="Times New Roman" w:hAnsi="Times New Roman" w:cs="Times New Roman"/>
        </w:rPr>
        <w:t>.</w:t>
      </w:r>
    </w:p>
    <w:p w14:paraId="65AC1140" w14:textId="77777777" w:rsidR="00D951E5" w:rsidRDefault="00D951E5" w:rsidP="00D951E5">
      <w:pPr>
        <w:numPr>
          <w:ilvl w:val="0"/>
          <w:numId w:val="4"/>
        </w:numPr>
        <w:jc w:val="both"/>
        <w:rPr>
          <w:rFonts w:ascii="Times New Roman" w:hAnsi="Times New Roman" w:cs="Times New Roman"/>
        </w:rPr>
      </w:pPr>
      <w:r w:rsidRPr="00B04FCC">
        <w:rPr>
          <w:rFonts w:ascii="Times New Roman" w:hAnsi="Times New Roman" w:cs="Times New Roman"/>
        </w:rPr>
        <w:t xml:space="preserve">APHA (2005). </w:t>
      </w:r>
      <w:r w:rsidRPr="00B04FCC">
        <w:rPr>
          <w:rFonts w:ascii="Times New Roman" w:hAnsi="Times New Roman" w:cs="Times New Roman"/>
          <w:i/>
          <w:iCs/>
        </w:rPr>
        <w:t>Standard Methods for the Examination of Water and Wastewater.</w:t>
      </w:r>
      <w:r w:rsidRPr="00B04FCC">
        <w:rPr>
          <w:rFonts w:ascii="Times New Roman" w:hAnsi="Times New Roman" w:cs="Times New Roman"/>
        </w:rPr>
        <w:t xml:space="preserve"> 21st Ed., APHA, Washington, DC.</w:t>
      </w:r>
    </w:p>
    <w:p w14:paraId="151EAA75" w14:textId="77777777" w:rsidR="00D951E5" w:rsidRDefault="00D951E5" w:rsidP="00D951E5">
      <w:pPr>
        <w:numPr>
          <w:ilvl w:val="0"/>
          <w:numId w:val="4"/>
        </w:numPr>
        <w:jc w:val="both"/>
        <w:rPr>
          <w:rFonts w:ascii="Times New Roman" w:hAnsi="Times New Roman" w:cs="Times New Roman"/>
        </w:rPr>
      </w:pPr>
      <w:r w:rsidRPr="00EE75AF">
        <w:rPr>
          <w:rFonts w:ascii="Times New Roman" w:hAnsi="Times New Roman" w:cs="Times New Roman"/>
        </w:rPr>
        <w:t xml:space="preserve">Aware, S., &amp; Vishwanath, T. (2025). Seasonal dynamics of reservoir ecosystems. </w:t>
      </w:r>
      <w:r w:rsidRPr="00EE75AF">
        <w:rPr>
          <w:rFonts w:ascii="Times New Roman" w:hAnsi="Times New Roman" w:cs="Times New Roman"/>
          <w:i/>
          <w:iCs/>
        </w:rPr>
        <w:t>Journal of Aquatic Ecology</w:t>
      </w:r>
      <w:r w:rsidRPr="00EE75AF">
        <w:rPr>
          <w:rFonts w:ascii="Times New Roman" w:hAnsi="Times New Roman" w:cs="Times New Roman"/>
        </w:rPr>
        <w:t>, 40(1), 1–12.</w:t>
      </w:r>
    </w:p>
    <w:p w14:paraId="547DF4B0" w14:textId="77777777" w:rsidR="00D951E5" w:rsidRDefault="00D951E5" w:rsidP="00D951E5">
      <w:pPr>
        <w:numPr>
          <w:ilvl w:val="0"/>
          <w:numId w:val="4"/>
        </w:numPr>
        <w:jc w:val="both"/>
        <w:rPr>
          <w:rFonts w:ascii="Times New Roman" w:hAnsi="Times New Roman" w:cs="Times New Roman"/>
        </w:rPr>
      </w:pPr>
      <w:r w:rsidRPr="00822306">
        <w:rPr>
          <w:rFonts w:ascii="Times New Roman" w:hAnsi="Times New Roman" w:cs="Times New Roman"/>
        </w:rPr>
        <w:t xml:space="preserve">Negrete-García, G., López, M., &amp; Ramírez, A. (2024). Plankton responses to environmental gradients in freshwater ecosystems. </w:t>
      </w:r>
      <w:r w:rsidRPr="00822306">
        <w:rPr>
          <w:rFonts w:ascii="Times New Roman" w:hAnsi="Times New Roman" w:cs="Times New Roman"/>
          <w:i/>
          <w:iCs/>
        </w:rPr>
        <w:t>Ecological Indicators</w:t>
      </w:r>
      <w:r w:rsidRPr="00822306">
        <w:rPr>
          <w:rFonts w:ascii="Times New Roman" w:hAnsi="Times New Roman" w:cs="Times New Roman"/>
        </w:rPr>
        <w:t>, 155, 110987.</w:t>
      </w:r>
    </w:p>
    <w:p w14:paraId="7F20E7E3" w14:textId="77777777" w:rsidR="00D951E5" w:rsidRDefault="00D951E5" w:rsidP="00D951E5">
      <w:pPr>
        <w:numPr>
          <w:ilvl w:val="0"/>
          <w:numId w:val="4"/>
        </w:numPr>
        <w:jc w:val="both"/>
        <w:rPr>
          <w:rFonts w:ascii="Times New Roman" w:hAnsi="Times New Roman" w:cs="Times New Roman"/>
        </w:rPr>
      </w:pPr>
      <w:proofErr w:type="spellStart"/>
      <w:r w:rsidRPr="00822306">
        <w:rPr>
          <w:rFonts w:ascii="Times New Roman" w:hAnsi="Times New Roman" w:cs="Times New Roman"/>
        </w:rPr>
        <w:t>Morán</w:t>
      </w:r>
      <w:proofErr w:type="spellEnd"/>
      <w:r w:rsidRPr="00822306">
        <w:rPr>
          <w:rFonts w:ascii="Times New Roman" w:hAnsi="Times New Roman" w:cs="Times New Roman"/>
        </w:rPr>
        <w:t xml:space="preserve">, X. A. G., &amp; </w:t>
      </w:r>
      <w:proofErr w:type="spellStart"/>
      <w:r w:rsidRPr="00822306">
        <w:rPr>
          <w:rFonts w:ascii="Times New Roman" w:hAnsi="Times New Roman" w:cs="Times New Roman"/>
        </w:rPr>
        <w:t>Huete</w:t>
      </w:r>
      <w:proofErr w:type="spellEnd"/>
      <w:r w:rsidRPr="00822306">
        <w:rPr>
          <w:rFonts w:ascii="Times New Roman" w:hAnsi="Times New Roman" w:cs="Times New Roman"/>
        </w:rPr>
        <w:t xml:space="preserve">-Stauffer, T. M. (2018). Temperature-driven changes in plankton communities. </w:t>
      </w:r>
      <w:r w:rsidRPr="00822306">
        <w:rPr>
          <w:rFonts w:ascii="Times New Roman" w:hAnsi="Times New Roman" w:cs="Times New Roman"/>
          <w:i/>
          <w:iCs/>
        </w:rPr>
        <w:t>Scientific Reports</w:t>
      </w:r>
      <w:r w:rsidRPr="00822306">
        <w:rPr>
          <w:rFonts w:ascii="Times New Roman" w:hAnsi="Times New Roman" w:cs="Times New Roman"/>
        </w:rPr>
        <w:t>, 8, 1–10.</w:t>
      </w:r>
    </w:p>
    <w:p w14:paraId="2C6CFB82" w14:textId="77777777" w:rsidR="00D951E5" w:rsidRDefault="00D951E5" w:rsidP="00D951E5">
      <w:pPr>
        <w:numPr>
          <w:ilvl w:val="0"/>
          <w:numId w:val="4"/>
        </w:numPr>
        <w:jc w:val="both"/>
        <w:rPr>
          <w:rFonts w:ascii="Times New Roman" w:hAnsi="Times New Roman" w:cs="Times New Roman"/>
        </w:rPr>
      </w:pPr>
      <w:r w:rsidRPr="00822306">
        <w:rPr>
          <w:rFonts w:ascii="Times New Roman" w:hAnsi="Times New Roman" w:cs="Times New Roman"/>
        </w:rPr>
        <w:t xml:space="preserve">Birds of Aurangabad. (2016). </w:t>
      </w:r>
      <w:proofErr w:type="spellStart"/>
      <w:r w:rsidRPr="00822306">
        <w:rPr>
          <w:rFonts w:ascii="Times New Roman" w:hAnsi="Times New Roman" w:cs="Times New Roman"/>
        </w:rPr>
        <w:t>Jayakwadi</w:t>
      </w:r>
      <w:proofErr w:type="spellEnd"/>
      <w:r w:rsidRPr="00822306">
        <w:rPr>
          <w:rFonts w:ascii="Times New Roman" w:hAnsi="Times New Roman" w:cs="Times New Roman"/>
        </w:rPr>
        <w:t xml:space="preserve"> Dam – Birds of Aurangabad.</w:t>
      </w:r>
    </w:p>
    <w:p w14:paraId="6BF9706F" w14:textId="77777777" w:rsidR="00D951E5" w:rsidRDefault="00D951E5" w:rsidP="00D951E5">
      <w:pPr>
        <w:numPr>
          <w:ilvl w:val="0"/>
          <w:numId w:val="4"/>
        </w:numPr>
        <w:jc w:val="both"/>
        <w:rPr>
          <w:rFonts w:ascii="Times New Roman" w:hAnsi="Times New Roman" w:cs="Times New Roman"/>
        </w:rPr>
      </w:pPr>
      <w:r w:rsidRPr="0055483B">
        <w:rPr>
          <w:rFonts w:ascii="Times New Roman" w:hAnsi="Times New Roman" w:cs="Times New Roman"/>
        </w:rPr>
        <w:t xml:space="preserve">Pandey, R., &amp; Kashyap, S. (2022). Influence of physicochemical parameters on plankton communities. </w:t>
      </w:r>
      <w:r w:rsidRPr="0055483B">
        <w:rPr>
          <w:rFonts w:ascii="Times New Roman" w:hAnsi="Times New Roman" w:cs="Times New Roman"/>
          <w:i/>
          <w:iCs/>
        </w:rPr>
        <w:t>International Journal of Limnology</w:t>
      </w:r>
      <w:r w:rsidRPr="0055483B">
        <w:rPr>
          <w:rFonts w:ascii="Times New Roman" w:hAnsi="Times New Roman" w:cs="Times New Roman"/>
        </w:rPr>
        <w:t>, 58(2), 45–54.</w:t>
      </w:r>
    </w:p>
    <w:p w14:paraId="5B5B33BB" w14:textId="77777777" w:rsidR="00D951E5" w:rsidRDefault="00D951E5" w:rsidP="00D951E5">
      <w:pPr>
        <w:numPr>
          <w:ilvl w:val="0"/>
          <w:numId w:val="4"/>
        </w:numPr>
        <w:jc w:val="both"/>
        <w:rPr>
          <w:rFonts w:ascii="Times New Roman" w:hAnsi="Times New Roman" w:cs="Times New Roman"/>
        </w:rPr>
      </w:pPr>
      <w:proofErr w:type="spellStart"/>
      <w:r w:rsidRPr="0055483B">
        <w:rPr>
          <w:rFonts w:ascii="Times New Roman" w:hAnsi="Times New Roman" w:cs="Times New Roman"/>
        </w:rPr>
        <w:t>Sugumaran</w:t>
      </w:r>
      <w:proofErr w:type="spellEnd"/>
      <w:r w:rsidRPr="0055483B">
        <w:rPr>
          <w:rFonts w:ascii="Times New Roman" w:hAnsi="Times New Roman" w:cs="Times New Roman"/>
        </w:rPr>
        <w:t xml:space="preserve">, P., Suresh, M., &amp; Kumar, R. (2020). Plankton diversity in tropical freshwater bodies. </w:t>
      </w:r>
      <w:r w:rsidRPr="0055483B">
        <w:rPr>
          <w:rFonts w:ascii="Times New Roman" w:hAnsi="Times New Roman" w:cs="Times New Roman"/>
          <w:i/>
          <w:iCs/>
        </w:rPr>
        <w:t>Journal of Environmental Biology</w:t>
      </w:r>
      <w:r w:rsidRPr="0055483B">
        <w:rPr>
          <w:rFonts w:ascii="Times New Roman" w:hAnsi="Times New Roman" w:cs="Times New Roman"/>
        </w:rPr>
        <w:t>, 41(3), 567–574.</w:t>
      </w:r>
    </w:p>
    <w:p w14:paraId="54DC6BDE" w14:textId="77777777" w:rsidR="00D951E5" w:rsidRDefault="00D951E5" w:rsidP="00D951E5">
      <w:pPr>
        <w:numPr>
          <w:ilvl w:val="0"/>
          <w:numId w:val="4"/>
        </w:numPr>
        <w:jc w:val="both"/>
        <w:rPr>
          <w:rFonts w:ascii="Times New Roman" w:hAnsi="Times New Roman" w:cs="Times New Roman"/>
        </w:rPr>
      </w:pPr>
      <w:proofErr w:type="spellStart"/>
      <w:r w:rsidRPr="00912B3A">
        <w:rPr>
          <w:rFonts w:ascii="Times New Roman" w:hAnsi="Times New Roman" w:cs="Times New Roman"/>
        </w:rPr>
        <w:t>Neelgund</w:t>
      </w:r>
      <w:proofErr w:type="spellEnd"/>
      <w:r w:rsidRPr="00912B3A">
        <w:rPr>
          <w:rFonts w:ascii="Times New Roman" w:hAnsi="Times New Roman" w:cs="Times New Roman"/>
        </w:rPr>
        <w:t xml:space="preserve">, Y. F., &amp; </w:t>
      </w:r>
      <w:proofErr w:type="spellStart"/>
      <w:r w:rsidRPr="00912B3A">
        <w:rPr>
          <w:rFonts w:ascii="Times New Roman" w:hAnsi="Times New Roman" w:cs="Times New Roman"/>
        </w:rPr>
        <w:t>Kadadevaru</w:t>
      </w:r>
      <w:proofErr w:type="spellEnd"/>
      <w:r w:rsidRPr="00912B3A">
        <w:rPr>
          <w:rFonts w:ascii="Times New Roman" w:hAnsi="Times New Roman" w:cs="Times New Roman"/>
        </w:rPr>
        <w:t xml:space="preserve">, G. G. (2021). Seasonal plankton dynamics in reservoirs. </w:t>
      </w:r>
      <w:r w:rsidRPr="00912B3A">
        <w:rPr>
          <w:rFonts w:ascii="Times New Roman" w:hAnsi="Times New Roman" w:cs="Times New Roman"/>
          <w:i/>
          <w:iCs/>
        </w:rPr>
        <w:t>Indian Journal of Ecology</w:t>
      </w:r>
      <w:r w:rsidRPr="00912B3A">
        <w:rPr>
          <w:rFonts w:ascii="Times New Roman" w:hAnsi="Times New Roman" w:cs="Times New Roman"/>
        </w:rPr>
        <w:t>, 48(1), 123–130.</w:t>
      </w:r>
    </w:p>
    <w:p w14:paraId="272302CF" w14:textId="77777777" w:rsidR="00D951E5" w:rsidRDefault="00D951E5" w:rsidP="00D951E5">
      <w:pPr>
        <w:numPr>
          <w:ilvl w:val="0"/>
          <w:numId w:val="4"/>
        </w:numPr>
        <w:jc w:val="both"/>
        <w:rPr>
          <w:rFonts w:ascii="Times New Roman" w:hAnsi="Times New Roman" w:cs="Times New Roman"/>
        </w:rPr>
      </w:pPr>
      <w:r w:rsidRPr="00912B3A">
        <w:rPr>
          <w:rFonts w:ascii="Times New Roman" w:hAnsi="Times New Roman" w:cs="Times New Roman"/>
        </w:rPr>
        <w:t xml:space="preserve">Annamalai, S., Ramesh, K., &amp; Kumar, P. (2023). Seasonal variation of plankton diversity in freshwater lakes. </w:t>
      </w:r>
      <w:r w:rsidRPr="00912B3A">
        <w:rPr>
          <w:rFonts w:ascii="Times New Roman" w:hAnsi="Times New Roman" w:cs="Times New Roman"/>
          <w:i/>
          <w:iCs/>
        </w:rPr>
        <w:t>Water</w:t>
      </w:r>
      <w:r w:rsidRPr="00912B3A">
        <w:rPr>
          <w:rFonts w:ascii="Times New Roman" w:hAnsi="Times New Roman" w:cs="Times New Roman"/>
        </w:rPr>
        <w:t>, 15(3), 456.</w:t>
      </w:r>
    </w:p>
    <w:p w14:paraId="052F8CE7" w14:textId="77777777" w:rsidR="00D951E5" w:rsidRDefault="00D951E5" w:rsidP="00D951E5">
      <w:pPr>
        <w:numPr>
          <w:ilvl w:val="0"/>
          <w:numId w:val="4"/>
        </w:numPr>
        <w:jc w:val="both"/>
        <w:rPr>
          <w:rFonts w:ascii="Times New Roman" w:hAnsi="Times New Roman" w:cs="Times New Roman"/>
        </w:rPr>
      </w:pPr>
      <w:r w:rsidRPr="00912B3A">
        <w:rPr>
          <w:rFonts w:ascii="Times New Roman" w:hAnsi="Times New Roman" w:cs="Times New Roman"/>
        </w:rPr>
        <w:t xml:space="preserve">Das, R., Sen, S., &amp; Ghosh, A. (2024). Plankton as bioindicators of water quality. </w:t>
      </w:r>
      <w:r w:rsidRPr="00912B3A">
        <w:rPr>
          <w:rFonts w:ascii="Times New Roman" w:hAnsi="Times New Roman" w:cs="Times New Roman"/>
          <w:i/>
          <w:iCs/>
        </w:rPr>
        <w:t>Frontiers in Environmental Science</w:t>
      </w:r>
      <w:r w:rsidRPr="00912B3A">
        <w:rPr>
          <w:rFonts w:ascii="Times New Roman" w:hAnsi="Times New Roman" w:cs="Times New Roman"/>
        </w:rPr>
        <w:t>, 12, 100000.</w:t>
      </w:r>
    </w:p>
    <w:p w14:paraId="0C3D3B42" w14:textId="77777777" w:rsidR="00D951E5" w:rsidRDefault="00D951E5" w:rsidP="00D951E5">
      <w:pPr>
        <w:numPr>
          <w:ilvl w:val="0"/>
          <w:numId w:val="4"/>
        </w:numPr>
        <w:jc w:val="both"/>
        <w:rPr>
          <w:rFonts w:ascii="Times New Roman" w:hAnsi="Times New Roman" w:cs="Times New Roman"/>
        </w:rPr>
      </w:pPr>
      <w:proofErr w:type="spellStart"/>
      <w:r w:rsidRPr="00160D57">
        <w:rPr>
          <w:rFonts w:ascii="Times New Roman" w:hAnsi="Times New Roman" w:cs="Times New Roman"/>
        </w:rPr>
        <w:t>Merkli</w:t>
      </w:r>
      <w:proofErr w:type="spellEnd"/>
      <w:r w:rsidRPr="00160D57">
        <w:rPr>
          <w:rFonts w:ascii="Times New Roman" w:hAnsi="Times New Roman" w:cs="Times New Roman"/>
        </w:rPr>
        <w:t xml:space="preserve">, A., Schmid, M., &amp; Keller, B. (2025). Climate-driven changes in plankton communities. </w:t>
      </w:r>
      <w:proofErr w:type="spellStart"/>
      <w:r w:rsidRPr="00160D57">
        <w:rPr>
          <w:rFonts w:ascii="Times New Roman" w:hAnsi="Times New Roman" w:cs="Times New Roman"/>
          <w:i/>
          <w:iCs/>
        </w:rPr>
        <w:t>Hydrobiologia</w:t>
      </w:r>
      <w:proofErr w:type="spellEnd"/>
      <w:r w:rsidRPr="00160D57">
        <w:rPr>
          <w:rFonts w:ascii="Times New Roman" w:hAnsi="Times New Roman" w:cs="Times New Roman"/>
        </w:rPr>
        <w:t>, 852, 1–15.</w:t>
      </w:r>
    </w:p>
    <w:p w14:paraId="24171571" w14:textId="77777777" w:rsidR="00D951E5" w:rsidRDefault="00D951E5" w:rsidP="00D951E5">
      <w:pPr>
        <w:numPr>
          <w:ilvl w:val="0"/>
          <w:numId w:val="4"/>
        </w:numPr>
        <w:jc w:val="both"/>
        <w:rPr>
          <w:rFonts w:ascii="Times New Roman" w:hAnsi="Times New Roman" w:cs="Times New Roman"/>
        </w:rPr>
      </w:pPr>
      <w:r w:rsidRPr="00941B93">
        <w:rPr>
          <w:rFonts w:ascii="Times New Roman" w:hAnsi="Times New Roman" w:cs="Times New Roman"/>
        </w:rPr>
        <w:t xml:space="preserve">Jadhav, J., Mujumdar, M., </w:t>
      </w:r>
      <w:proofErr w:type="spellStart"/>
      <w:r w:rsidRPr="00941B93">
        <w:rPr>
          <w:rFonts w:ascii="Times New Roman" w:hAnsi="Times New Roman" w:cs="Times New Roman"/>
        </w:rPr>
        <w:t>Awale</w:t>
      </w:r>
      <w:proofErr w:type="spellEnd"/>
      <w:r w:rsidRPr="00941B93">
        <w:rPr>
          <w:rFonts w:ascii="Times New Roman" w:hAnsi="Times New Roman" w:cs="Times New Roman"/>
        </w:rPr>
        <w:t xml:space="preserve">, M., Patil, R., &amp; </w:t>
      </w:r>
      <w:proofErr w:type="spellStart"/>
      <w:r w:rsidRPr="00941B93">
        <w:rPr>
          <w:rFonts w:ascii="Times New Roman" w:hAnsi="Times New Roman" w:cs="Times New Roman"/>
        </w:rPr>
        <w:t>Kuchekar</w:t>
      </w:r>
      <w:proofErr w:type="spellEnd"/>
      <w:r w:rsidRPr="00941B93">
        <w:rPr>
          <w:rFonts w:ascii="Times New Roman" w:hAnsi="Times New Roman" w:cs="Times New Roman"/>
        </w:rPr>
        <w:t xml:space="preserve">, S. (2026). </w:t>
      </w:r>
      <w:r w:rsidRPr="00941B93">
        <w:rPr>
          <w:rFonts w:ascii="Times New Roman" w:hAnsi="Times New Roman" w:cs="Times New Roman"/>
          <w:i/>
          <w:iCs/>
        </w:rPr>
        <w:t>Comparative assessment of soil quality in drought-prone and irrigated areas and estimation of soil quality index: A novel approach</w:t>
      </w:r>
      <w:r w:rsidRPr="00941B93">
        <w:rPr>
          <w:rFonts w:ascii="Times New Roman" w:hAnsi="Times New Roman" w:cs="Times New Roman"/>
        </w:rPr>
        <w:t xml:space="preserve">. </w:t>
      </w:r>
      <w:r w:rsidRPr="00941B93">
        <w:rPr>
          <w:rFonts w:ascii="Times New Roman" w:hAnsi="Times New Roman" w:cs="Times New Roman"/>
          <w:b/>
          <w:bCs/>
        </w:rPr>
        <w:t>Discover Soil, 6</w:t>
      </w:r>
      <w:r w:rsidRPr="00941B93">
        <w:rPr>
          <w:rFonts w:ascii="Times New Roman" w:hAnsi="Times New Roman" w:cs="Times New Roman"/>
        </w:rPr>
        <w:t xml:space="preserve">, Article 12. </w:t>
      </w:r>
    </w:p>
    <w:p w14:paraId="249E47F3" w14:textId="77777777" w:rsidR="00D951E5" w:rsidRDefault="00D951E5" w:rsidP="00D951E5">
      <w:pPr>
        <w:numPr>
          <w:ilvl w:val="0"/>
          <w:numId w:val="4"/>
        </w:numPr>
        <w:jc w:val="both"/>
        <w:rPr>
          <w:rFonts w:ascii="Times New Roman" w:hAnsi="Times New Roman" w:cs="Times New Roman"/>
        </w:rPr>
      </w:pPr>
      <w:proofErr w:type="spellStart"/>
      <w:r w:rsidRPr="00D951E5">
        <w:rPr>
          <w:rFonts w:ascii="Times New Roman" w:hAnsi="Times New Roman" w:cs="Times New Roman"/>
        </w:rPr>
        <w:t>Sobha</w:t>
      </w:r>
      <w:proofErr w:type="spellEnd"/>
      <w:r w:rsidRPr="00D951E5">
        <w:rPr>
          <w:rFonts w:ascii="Times New Roman" w:hAnsi="Times New Roman" w:cs="Times New Roman"/>
        </w:rPr>
        <w:t xml:space="preserve"> Rani, S. (2018). Seasonal changes in water quality parameters of </w:t>
      </w:r>
      <w:proofErr w:type="spellStart"/>
      <w:r w:rsidRPr="00D951E5">
        <w:rPr>
          <w:rFonts w:ascii="Times New Roman" w:hAnsi="Times New Roman" w:cs="Times New Roman"/>
        </w:rPr>
        <w:t>Malidevi</w:t>
      </w:r>
      <w:proofErr w:type="spellEnd"/>
      <w:r w:rsidRPr="00D951E5">
        <w:rPr>
          <w:rFonts w:ascii="Times New Roman" w:hAnsi="Times New Roman" w:cs="Times New Roman"/>
        </w:rPr>
        <w:t xml:space="preserve"> estuary (Nellore) East Coast of Andhra Pradesh, India. </w:t>
      </w:r>
      <w:r w:rsidRPr="00D951E5">
        <w:rPr>
          <w:rFonts w:ascii="Times New Roman" w:hAnsi="Times New Roman" w:cs="Times New Roman"/>
          <w:i/>
          <w:iCs/>
        </w:rPr>
        <w:t xml:space="preserve">Int J Current </w:t>
      </w:r>
      <w:proofErr w:type="spellStart"/>
      <w:r w:rsidRPr="00D951E5">
        <w:rPr>
          <w:rFonts w:ascii="Times New Roman" w:hAnsi="Times New Roman" w:cs="Times New Roman"/>
          <w:i/>
          <w:iCs/>
        </w:rPr>
        <w:t>Innov</w:t>
      </w:r>
      <w:proofErr w:type="spellEnd"/>
      <w:r w:rsidRPr="00D951E5">
        <w:rPr>
          <w:rFonts w:ascii="Times New Roman" w:hAnsi="Times New Roman" w:cs="Times New Roman"/>
          <w:i/>
          <w:iCs/>
        </w:rPr>
        <w:t xml:space="preserve"> Adv Res</w:t>
      </w:r>
      <w:r w:rsidRPr="00D951E5">
        <w:rPr>
          <w:rFonts w:ascii="Times New Roman" w:hAnsi="Times New Roman" w:cs="Times New Roman"/>
        </w:rPr>
        <w:t>, </w:t>
      </w:r>
      <w:r w:rsidRPr="00D951E5">
        <w:rPr>
          <w:rFonts w:ascii="Times New Roman" w:hAnsi="Times New Roman" w:cs="Times New Roman"/>
          <w:i/>
          <w:iCs/>
        </w:rPr>
        <w:t>1</w:t>
      </w:r>
      <w:r w:rsidRPr="00D951E5">
        <w:rPr>
          <w:rFonts w:ascii="Times New Roman" w:hAnsi="Times New Roman" w:cs="Times New Roman"/>
        </w:rPr>
        <w:t>(1), 1-6.</w:t>
      </w:r>
    </w:p>
    <w:p w14:paraId="673AFC15" w14:textId="77777777" w:rsidR="00D951E5" w:rsidRPr="00D41D63" w:rsidRDefault="001A2264" w:rsidP="00D41D63">
      <w:pPr>
        <w:numPr>
          <w:ilvl w:val="0"/>
          <w:numId w:val="4"/>
        </w:numPr>
        <w:jc w:val="both"/>
        <w:rPr>
          <w:rFonts w:ascii="Times New Roman" w:hAnsi="Times New Roman" w:cs="Times New Roman"/>
        </w:rPr>
      </w:pPr>
      <w:proofErr w:type="spellStart"/>
      <w:r w:rsidRPr="001A2264">
        <w:rPr>
          <w:rFonts w:ascii="Times New Roman" w:hAnsi="Times New Roman" w:cs="Times New Roman"/>
        </w:rPr>
        <w:t>Kurhe</w:t>
      </w:r>
      <w:proofErr w:type="spellEnd"/>
      <w:r w:rsidRPr="001A2264">
        <w:rPr>
          <w:rFonts w:ascii="Times New Roman" w:hAnsi="Times New Roman" w:cs="Times New Roman"/>
        </w:rPr>
        <w:t xml:space="preserve">, Anil. (2013). Study of seasonal variations in </w:t>
      </w:r>
      <w:proofErr w:type="spellStart"/>
      <w:r w:rsidRPr="001A2264">
        <w:rPr>
          <w:rFonts w:ascii="Times New Roman" w:hAnsi="Times New Roman" w:cs="Times New Roman"/>
        </w:rPr>
        <w:t>physico</w:t>
      </w:r>
      <w:proofErr w:type="spellEnd"/>
      <w:r w:rsidRPr="001A2264">
        <w:rPr>
          <w:rFonts w:ascii="Times New Roman" w:hAnsi="Times New Roman" w:cs="Times New Roman"/>
        </w:rPr>
        <w:t xml:space="preserve">-chemical parameters and nutrients in water of </w:t>
      </w:r>
      <w:proofErr w:type="spellStart"/>
      <w:r w:rsidRPr="001A2264">
        <w:rPr>
          <w:rFonts w:ascii="Times New Roman" w:hAnsi="Times New Roman" w:cs="Times New Roman"/>
        </w:rPr>
        <w:t>Bhatye</w:t>
      </w:r>
      <w:proofErr w:type="spellEnd"/>
      <w:r w:rsidRPr="001A2264">
        <w:rPr>
          <w:rFonts w:ascii="Times New Roman" w:hAnsi="Times New Roman" w:cs="Times New Roman"/>
        </w:rPr>
        <w:t xml:space="preserve"> estuary, Ratnagiri central, West coast of India. Journal of Environmental Sciences. Volume </w:t>
      </w:r>
      <w:proofErr w:type="gramStart"/>
      <w:r w:rsidRPr="001A2264">
        <w:rPr>
          <w:rFonts w:ascii="Times New Roman" w:hAnsi="Times New Roman" w:cs="Times New Roman"/>
        </w:rPr>
        <w:t>3,.</w:t>
      </w:r>
      <w:proofErr w:type="gramEnd"/>
      <w:r w:rsidRPr="001A2264">
        <w:rPr>
          <w:rFonts w:ascii="Times New Roman" w:hAnsi="Times New Roman" w:cs="Times New Roman"/>
        </w:rPr>
        <w:t xml:space="preserve"> 1671-1677. 10.6088/ijes.2013030500035. </w:t>
      </w:r>
    </w:p>
    <w:sectPr w:rsidR="00D951E5" w:rsidRPr="00D41D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4FF03" w14:textId="77777777" w:rsidR="00DD2EC9" w:rsidRDefault="00DD2EC9" w:rsidP="00B1322E">
      <w:pPr>
        <w:spacing w:after="0" w:line="240" w:lineRule="auto"/>
      </w:pPr>
      <w:r>
        <w:separator/>
      </w:r>
    </w:p>
  </w:endnote>
  <w:endnote w:type="continuationSeparator" w:id="0">
    <w:p w14:paraId="42C762CA" w14:textId="77777777" w:rsidR="00DD2EC9" w:rsidRDefault="00DD2EC9" w:rsidP="00B1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F05E" w14:textId="77777777" w:rsidR="00B1322E" w:rsidRDefault="00B13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5491" w14:textId="77777777" w:rsidR="00B1322E" w:rsidRDefault="00B13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F035" w14:textId="77777777" w:rsidR="00B1322E" w:rsidRDefault="00B1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C3A62" w14:textId="77777777" w:rsidR="00DD2EC9" w:rsidRDefault="00DD2EC9" w:rsidP="00B1322E">
      <w:pPr>
        <w:spacing w:after="0" w:line="240" w:lineRule="auto"/>
      </w:pPr>
      <w:r>
        <w:separator/>
      </w:r>
    </w:p>
  </w:footnote>
  <w:footnote w:type="continuationSeparator" w:id="0">
    <w:p w14:paraId="66D6DEED" w14:textId="77777777" w:rsidR="00DD2EC9" w:rsidRDefault="00DD2EC9" w:rsidP="00B13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08AAF" w14:textId="0670517E" w:rsidR="00B1322E" w:rsidRDefault="00B1322E">
    <w:pPr>
      <w:pStyle w:val="Header"/>
    </w:pPr>
    <w:r>
      <w:rPr>
        <w:noProof/>
      </w:rPr>
      <w:pict w14:anchorId="6756C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E4A0" w14:textId="39384059" w:rsidR="00B1322E" w:rsidRDefault="00B1322E">
    <w:pPr>
      <w:pStyle w:val="Header"/>
    </w:pPr>
    <w:r>
      <w:rPr>
        <w:noProof/>
      </w:rPr>
      <w:pict w14:anchorId="21D9B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4112" w14:textId="3064A716" w:rsidR="00B1322E" w:rsidRDefault="00B1322E">
    <w:pPr>
      <w:pStyle w:val="Header"/>
    </w:pPr>
    <w:r>
      <w:rPr>
        <w:noProof/>
      </w:rPr>
      <w:pict w14:anchorId="0EA6C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3AB5"/>
    <w:multiLevelType w:val="multilevel"/>
    <w:tmpl w:val="C5B8B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211776E"/>
    <w:multiLevelType w:val="hybridMultilevel"/>
    <w:tmpl w:val="715A0A66"/>
    <w:lvl w:ilvl="0" w:tplc="3894EDF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1A7F1E"/>
    <w:multiLevelType w:val="multilevel"/>
    <w:tmpl w:val="05A4D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985999"/>
    <w:multiLevelType w:val="multilevel"/>
    <w:tmpl w:val="1A50B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74"/>
    <w:rsid w:val="001958BF"/>
    <w:rsid w:val="001A2264"/>
    <w:rsid w:val="00394EB3"/>
    <w:rsid w:val="00457830"/>
    <w:rsid w:val="00530F24"/>
    <w:rsid w:val="00536810"/>
    <w:rsid w:val="0087772F"/>
    <w:rsid w:val="00A07B50"/>
    <w:rsid w:val="00A82C40"/>
    <w:rsid w:val="00AA431D"/>
    <w:rsid w:val="00B114EA"/>
    <w:rsid w:val="00B1322E"/>
    <w:rsid w:val="00C264B0"/>
    <w:rsid w:val="00D10F9E"/>
    <w:rsid w:val="00D41105"/>
    <w:rsid w:val="00D41D63"/>
    <w:rsid w:val="00D951E5"/>
    <w:rsid w:val="00DD2EC9"/>
    <w:rsid w:val="00E61241"/>
    <w:rsid w:val="00EC2774"/>
    <w:rsid w:val="00F87C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35735"/>
  <w15:chartTrackingRefBased/>
  <w15:docId w15:val="{2F089EF5-96C7-4630-83B4-35E83F4D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774"/>
  </w:style>
  <w:style w:type="paragraph" w:styleId="Heading1">
    <w:name w:val="heading 1"/>
    <w:basedOn w:val="Normal"/>
    <w:next w:val="Normal"/>
    <w:link w:val="Heading1Char"/>
    <w:uiPriority w:val="9"/>
    <w:qFormat/>
    <w:rsid w:val="00EC2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774"/>
    <w:rPr>
      <w:rFonts w:eastAsiaTheme="majorEastAsia" w:cstheme="majorBidi"/>
      <w:color w:val="272727" w:themeColor="text1" w:themeTint="D8"/>
    </w:rPr>
  </w:style>
  <w:style w:type="paragraph" w:styleId="Title">
    <w:name w:val="Title"/>
    <w:basedOn w:val="Normal"/>
    <w:next w:val="Normal"/>
    <w:link w:val="TitleChar"/>
    <w:uiPriority w:val="10"/>
    <w:qFormat/>
    <w:rsid w:val="00EC2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774"/>
    <w:pPr>
      <w:spacing w:before="160"/>
      <w:jc w:val="center"/>
    </w:pPr>
    <w:rPr>
      <w:i/>
      <w:iCs/>
      <w:color w:val="404040" w:themeColor="text1" w:themeTint="BF"/>
    </w:rPr>
  </w:style>
  <w:style w:type="character" w:customStyle="1" w:styleId="QuoteChar">
    <w:name w:val="Quote Char"/>
    <w:basedOn w:val="DefaultParagraphFont"/>
    <w:link w:val="Quote"/>
    <w:uiPriority w:val="29"/>
    <w:rsid w:val="00EC2774"/>
    <w:rPr>
      <w:i/>
      <w:iCs/>
      <w:color w:val="404040" w:themeColor="text1" w:themeTint="BF"/>
    </w:rPr>
  </w:style>
  <w:style w:type="paragraph" w:styleId="ListParagraph">
    <w:name w:val="List Paragraph"/>
    <w:basedOn w:val="Normal"/>
    <w:uiPriority w:val="34"/>
    <w:qFormat/>
    <w:rsid w:val="00EC2774"/>
    <w:pPr>
      <w:ind w:left="720"/>
      <w:contextualSpacing/>
    </w:pPr>
  </w:style>
  <w:style w:type="character" w:styleId="IntenseEmphasis">
    <w:name w:val="Intense Emphasis"/>
    <w:basedOn w:val="DefaultParagraphFont"/>
    <w:uiPriority w:val="21"/>
    <w:qFormat/>
    <w:rsid w:val="00EC2774"/>
    <w:rPr>
      <w:i/>
      <w:iCs/>
      <w:color w:val="2F5496" w:themeColor="accent1" w:themeShade="BF"/>
    </w:rPr>
  </w:style>
  <w:style w:type="paragraph" w:styleId="IntenseQuote">
    <w:name w:val="Intense Quote"/>
    <w:basedOn w:val="Normal"/>
    <w:next w:val="Normal"/>
    <w:link w:val="IntenseQuoteChar"/>
    <w:uiPriority w:val="30"/>
    <w:qFormat/>
    <w:rsid w:val="00EC2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774"/>
    <w:rPr>
      <w:i/>
      <w:iCs/>
      <w:color w:val="2F5496" w:themeColor="accent1" w:themeShade="BF"/>
    </w:rPr>
  </w:style>
  <w:style w:type="character" w:styleId="IntenseReference">
    <w:name w:val="Intense Reference"/>
    <w:basedOn w:val="DefaultParagraphFont"/>
    <w:uiPriority w:val="32"/>
    <w:qFormat/>
    <w:rsid w:val="00EC2774"/>
    <w:rPr>
      <w:b/>
      <w:bCs/>
      <w:smallCaps/>
      <w:color w:val="2F5496" w:themeColor="accent1" w:themeShade="BF"/>
      <w:spacing w:val="5"/>
    </w:rPr>
  </w:style>
  <w:style w:type="character" w:styleId="Hyperlink">
    <w:name w:val="Hyperlink"/>
    <w:basedOn w:val="DefaultParagraphFont"/>
    <w:uiPriority w:val="99"/>
    <w:unhideWhenUsed/>
    <w:rsid w:val="00EC2774"/>
    <w:rPr>
      <w:color w:val="0563C1" w:themeColor="hyperlink"/>
      <w:u w:val="single"/>
    </w:rPr>
  </w:style>
  <w:style w:type="paragraph" w:styleId="NormalWeb">
    <w:name w:val="Normal (Web)"/>
    <w:basedOn w:val="Normal"/>
    <w:uiPriority w:val="99"/>
    <w:unhideWhenUsed/>
    <w:rsid w:val="00EC277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EC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A431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94EB3"/>
    <w:rPr>
      <w:color w:val="605E5C"/>
      <w:shd w:val="clear" w:color="auto" w:fill="E1DFDD"/>
    </w:rPr>
  </w:style>
  <w:style w:type="paragraph" w:styleId="Header">
    <w:name w:val="header"/>
    <w:basedOn w:val="Normal"/>
    <w:link w:val="HeaderChar"/>
    <w:uiPriority w:val="99"/>
    <w:unhideWhenUsed/>
    <w:rsid w:val="00B1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22E"/>
  </w:style>
  <w:style w:type="paragraph" w:styleId="Footer">
    <w:name w:val="footer"/>
    <w:basedOn w:val="Normal"/>
    <w:link w:val="FooterChar"/>
    <w:uiPriority w:val="99"/>
    <w:unhideWhenUsed/>
    <w:rsid w:val="00B1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9" Type="http://schemas.openxmlformats.org/officeDocument/2006/relationships/chart" Target="charts/chart26.xml"/><Relationship Id="rId21" Type="http://schemas.openxmlformats.org/officeDocument/2006/relationships/chart" Target="charts/chart8.xml"/><Relationship Id="rId34" Type="http://schemas.openxmlformats.org/officeDocument/2006/relationships/chart" Target="charts/chart21.xml"/><Relationship Id="rId42" Type="http://schemas.openxmlformats.org/officeDocument/2006/relationships/chart" Target="charts/chart29.xml"/><Relationship Id="rId47" Type="http://schemas.openxmlformats.org/officeDocument/2006/relationships/chart" Target="charts/chart34.xml"/><Relationship Id="rId50" Type="http://schemas.openxmlformats.org/officeDocument/2006/relationships/chart" Target="charts/chart37.xml"/><Relationship Id="rId55" Type="http://schemas.openxmlformats.org/officeDocument/2006/relationships/chart" Target="charts/chart42.xm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3.xml"/><Relationship Id="rId29" Type="http://schemas.openxmlformats.org/officeDocument/2006/relationships/chart" Target="charts/chart16.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chart" Target="charts/chart24.xml"/><Relationship Id="rId40" Type="http://schemas.openxmlformats.org/officeDocument/2006/relationships/chart" Target="charts/chart27.xml"/><Relationship Id="rId45" Type="http://schemas.openxmlformats.org/officeDocument/2006/relationships/chart" Target="charts/chart32.xml"/><Relationship Id="rId53" Type="http://schemas.openxmlformats.org/officeDocument/2006/relationships/chart" Target="charts/chart40.xml"/><Relationship Id="rId58" Type="http://schemas.openxmlformats.org/officeDocument/2006/relationships/chart" Target="charts/chart45.xml"/><Relationship Id="rId5" Type="http://schemas.openxmlformats.org/officeDocument/2006/relationships/footnotes" Target="footnotes.xml"/><Relationship Id="rId61" Type="http://schemas.openxmlformats.org/officeDocument/2006/relationships/chart" Target="charts/chart48.xm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2.xml"/><Relationship Id="rId43" Type="http://schemas.openxmlformats.org/officeDocument/2006/relationships/chart" Target="charts/chart30.xml"/><Relationship Id="rId48" Type="http://schemas.openxmlformats.org/officeDocument/2006/relationships/chart" Target="charts/chart35.xml"/><Relationship Id="rId56" Type="http://schemas.openxmlformats.org/officeDocument/2006/relationships/chart" Target="charts/chart43.xml"/><Relationship Id="rId8" Type="http://schemas.openxmlformats.org/officeDocument/2006/relationships/header" Target="header1.xml"/><Relationship Id="rId51" Type="http://schemas.openxmlformats.org/officeDocument/2006/relationships/chart" Target="charts/chart38.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38" Type="http://schemas.openxmlformats.org/officeDocument/2006/relationships/chart" Target="charts/chart25.xml"/><Relationship Id="rId46" Type="http://schemas.openxmlformats.org/officeDocument/2006/relationships/chart" Target="charts/chart33.xml"/><Relationship Id="rId59" Type="http://schemas.openxmlformats.org/officeDocument/2006/relationships/chart" Target="charts/chart46.xml"/><Relationship Id="rId20" Type="http://schemas.openxmlformats.org/officeDocument/2006/relationships/chart" Target="charts/chart7.xml"/><Relationship Id="rId41" Type="http://schemas.openxmlformats.org/officeDocument/2006/relationships/chart" Target="charts/chart28.xml"/><Relationship Id="rId54" Type="http://schemas.openxmlformats.org/officeDocument/2006/relationships/chart" Target="charts/chart41.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3.xml"/><Relationship Id="rId49" Type="http://schemas.openxmlformats.org/officeDocument/2006/relationships/chart" Target="charts/chart36.xml"/><Relationship Id="rId57" Type="http://schemas.openxmlformats.org/officeDocument/2006/relationships/chart" Target="charts/chart44.xml"/><Relationship Id="rId10" Type="http://schemas.openxmlformats.org/officeDocument/2006/relationships/footer" Target="footer1.xml"/><Relationship Id="rId31" Type="http://schemas.openxmlformats.org/officeDocument/2006/relationships/chart" Target="charts/chart18.xml"/><Relationship Id="rId44" Type="http://schemas.openxmlformats.org/officeDocument/2006/relationships/chart" Target="charts/chart31.xml"/><Relationship Id="rId52" Type="http://schemas.openxmlformats.org/officeDocument/2006/relationships/chart" Target="charts/chart39.xml"/><Relationship Id="rId60" Type="http://schemas.openxmlformats.org/officeDocument/2006/relationships/chart" Target="charts/chart47.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8.xml"/><Relationship Id="rId1" Type="http://schemas.microsoft.com/office/2011/relationships/chartStyle" Target="style48.xml"/></Relationships>
</file>

<file path=word/charts/_rels/chart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Temp (°C)</a:t>
            </a:r>
          </a:p>
        </c:rich>
      </c:tx>
      <c:layout>
        <c:manualLayout>
          <c:xMode val="edge"/>
          <c:yMode val="edge"/>
          <c:x val="0.46969739144957739"/>
          <c:y val="6.5631433617266241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60812953235825"/>
          <c:y val="0.24491626833799426"/>
          <c:w val="0.87938424468694254"/>
          <c:h val="0.51829469049366306"/>
        </c:manualLayout>
      </c:layout>
      <c:lineChart>
        <c:grouping val="standard"/>
        <c:varyColors val="0"/>
        <c:ser>
          <c:idx val="0"/>
          <c:order val="0"/>
          <c:tx>
            <c:strRef>
              <c:f>Sheet1!$C$19</c:f>
              <c:strCache>
                <c:ptCount val="1"/>
                <c:pt idx="0">
                  <c:v>Temp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val>
            <c:numRef>
              <c:f>Sheet1!$C$20:$C$29</c:f>
              <c:numCache>
                <c:formatCode>General</c:formatCode>
                <c:ptCount val="10"/>
                <c:pt idx="0">
                  <c:v>31.8</c:v>
                </c:pt>
                <c:pt idx="1">
                  <c:v>31.2</c:v>
                </c:pt>
                <c:pt idx="2">
                  <c:v>31.6</c:v>
                </c:pt>
                <c:pt idx="3">
                  <c:v>32</c:v>
                </c:pt>
                <c:pt idx="4">
                  <c:v>30.6</c:v>
                </c:pt>
                <c:pt idx="5">
                  <c:v>32.1</c:v>
                </c:pt>
                <c:pt idx="6">
                  <c:v>31.7</c:v>
                </c:pt>
                <c:pt idx="7">
                  <c:v>32.4</c:v>
                </c:pt>
                <c:pt idx="8">
                  <c:v>30.9</c:v>
                </c:pt>
                <c:pt idx="9">
                  <c:v>31.3</c:v>
                </c:pt>
              </c:numCache>
            </c:numRef>
          </c:val>
          <c:smooth val="0"/>
          <c:extLst>
            <c:ext xmlns:c16="http://schemas.microsoft.com/office/drawing/2014/chart" uri="{C3380CC4-5D6E-409C-BE32-E72D297353CC}">
              <c16:uniqueId val="{00000000-8FD4-4A94-A06B-2CFF7944CFF6}"/>
            </c:ext>
          </c:extLst>
        </c:ser>
        <c:dLbls>
          <c:showLegendKey val="0"/>
          <c:showVal val="1"/>
          <c:showCatName val="0"/>
          <c:showSerName val="0"/>
          <c:showPercent val="0"/>
          <c:showBubbleSize val="0"/>
        </c:dLbls>
        <c:marker val="1"/>
        <c:smooth val="0"/>
        <c:axId val="1107987776"/>
        <c:axId val="1108004096"/>
      </c:lineChart>
      <c:catAx>
        <c:axId val="11079877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04096"/>
        <c:crosses val="autoZero"/>
        <c:auto val="1"/>
        <c:lblAlgn val="ctr"/>
        <c:lblOffset val="100"/>
        <c:noMultiLvlLbl val="0"/>
      </c:catAx>
      <c:valAx>
        <c:axId val="110800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87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DO</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249318250423377"/>
          <c:y val="0.16609324258196539"/>
          <c:w val="0.87539203798355614"/>
          <c:h val="0.59684164965220543"/>
        </c:manualLayout>
      </c:layout>
      <c:lineChart>
        <c:grouping val="standard"/>
        <c:varyColors val="0"/>
        <c:ser>
          <c:idx val="0"/>
          <c:order val="0"/>
          <c:tx>
            <c:strRef>
              <c:f>Sheet1!$P$19</c:f>
              <c:strCache>
                <c:ptCount val="1"/>
                <c:pt idx="0">
                  <c:v>DO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Sheet1!$P$20:$P$29</c:f>
              <c:numCache>
                <c:formatCode>General</c:formatCode>
                <c:ptCount val="10"/>
                <c:pt idx="0">
                  <c:v>6.5</c:v>
                </c:pt>
                <c:pt idx="1">
                  <c:v>6.3</c:v>
                </c:pt>
                <c:pt idx="2">
                  <c:v>6.4</c:v>
                </c:pt>
                <c:pt idx="3">
                  <c:v>6.6</c:v>
                </c:pt>
                <c:pt idx="4">
                  <c:v>6.2</c:v>
                </c:pt>
                <c:pt idx="5">
                  <c:v>6.7</c:v>
                </c:pt>
                <c:pt idx="6">
                  <c:v>6.5</c:v>
                </c:pt>
                <c:pt idx="7">
                  <c:v>6.3</c:v>
                </c:pt>
                <c:pt idx="8">
                  <c:v>6.4</c:v>
                </c:pt>
                <c:pt idx="9">
                  <c:v>6.8</c:v>
                </c:pt>
              </c:numCache>
            </c:numRef>
          </c:val>
          <c:smooth val="0"/>
          <c:extLst>
            <c:ext xmlns:c16="http://schemas.microsoft.com/office/drawing/2014/chart" uri="{C3380CC4-5D6E-409C-BE32-E72D297353CC}">
              <c16:uniqueId val="{00000000-1D09-4922-B542-F4D9755C43D8}"/>
            </c:ext>
          </c:extLst>
        </c:ser>
        <c:dLbls>
          <c:showLegendKey val="0"/>
          <c:showVal val="0"/>
          <c:showCatName val="0"/>
          <c:showSerName val="0"/>
          <c:showPercent val="0"/>
          <c:showBubbleSize val="0"/>
        </c:dLbls>
        <c:marker val="1"/>
        <c:smooth val="0"/>
        <c:axId val="67788831"/>
        <c:axId val="67799391"/>
      </c:lineChart>
      <c:catAx>
        <c:axId val="6778883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99391"/>
        <c:crosses val="autoZero"/>
        <c:auto val="1"/>
        <c:lblAlgn val="ctr"/>
        <c:lblOffset val="100"/>
        <c:noMultiLvlLbl val="0"/>
      </c:catAx>
      <c:valAx>
        <c:axId val="67799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888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Hardness</a:t>
            </a:r>
          </a:p>
        </c:rich>
      </c:tx>
      <c:layout>
        <c:manualLayout>
          <c:xMode val="edge"/>
          <c:yMode val="edge"/>
          <c:x val="0.34514080459268082"/>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709694210574151"/>
          <c:y val="0.17715860131548733"/>
          <c:w val="0.86431971974122335"/>
          <c:h val="0.55628368066341627"/>
        </c:manualLayout>
      </c:layout>
      <c:lineChart>
        <c:grouping val="standard"/>
        <c:varyColors val="0"/>
        <c:ser>
          <c:idx val="0"/>
          <c:order val="0"/>
          <c:tx>
            <c:strRef>
              <c:f>Sheet1!$J$19</c:f>
              <c:strCache>
                <c:ptCount val="1"/>
                <c:pt idx="0">
                  <c:v>Hardness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Sheet1!$J$20:$J$29</c:f>
              <c:numCache>
                <c:formatCode>General</c:formatCode>
                <c:ptCount val="10"/>
                <c:pt idx="0">
                  <c:v>198</c:v>
                </c:pt>
                <c:pt idx="1">
                  <c:v>190</c:v>
                </c:pt>
                <c:pt idx="2">
                  <c:v>192</c:v>
                </c:pt>
                <c:pt idx="3">
                  <c:v>205</c:v>
                </c:pt>
                <c:pt idx="4">
                  <c:v>185</c:v>
                </c:pt>
                <c:pt idx="5">
                  <c:v>195</c:v>
                </c:pt>
                <c:pt idx="6">
                  <c:v>200</c:v>
                </c:pt>
                <c:pt idx="7">
                  <c:v>188</c:v>
                </c:pt>
                <c:pt idx="8">
                  <c:v>180</c:v>
                </c:pt>
                <c:pt idx="9">
                  <c:v>210</c:v>
                </c:pt>
              </c:numCache>
            </c:numRef>
          </c:val>
          <c:smooth val="0"/>
          <c:extLst>
            <c:ext xmlns:c16="http://schemas.microsoft.com/office/drawing/2014/chart" uri="{C3380CC4-5D6E-409C-BE32-E72D297353CC}">
              <c16:uniqueId val="{00000000-5ED4-4592-B570-55F551CE61A1}"/>
            </c:ext>
          </c:extLst>
        </c:ser>
        <c:dLbls>
          <c:showLegendKey val="0"/>
          <c:showVal val="0"/>
          <c:showCatName val="0"/>
          <c:showSerName val="0"/>
          <c:showPercent val="0"/>
          <c:showBubbleSize val="0"/>
        </c:dLbls>
        <c:marker val="1"/>
        <c:smooth val="0"/>
        <c:axId val="1107970976"/>
        <c:axId val="1107964256"/>
      </c:lineChart>
      <c:catAx>
        <c:axId val="11079709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64256"/>
        <c:crosses val="autoZero"/>
        <c:auto val="1"/>
        <c:lblAlgn val="ctr"/>
        <c:lblOffset val="100"/>
        <c:noMultiLvlLbl val="0"/>
      </c:catAx>
      <c:valAx>
        <c:axId val="110796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0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149017971363483"/>
          <c:y val="0.19147326978864485"/>
          <c:w val="0.86014181437572257"/>
          <c:h val="0.52725110474068337"/>
        </c:manualLayout>
      </c:layout>
      <c:lineChart>
        <c:grouping val="standard"/>
        <c:varyColors val="0"/>
        <c:ser>
          <c:idx val="0"/>
          <c:order val="0"/>
          <c:tx>
            <c:strRef>
              <c:f>Sheet1!$N$19</c:f>
              <c:strCache>
                <c:ptCount val="1"/>
                <c:pt idx="0">
                  <c:v>Chloride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Sheet1!$N$20:$N$29</c:f>
              <c:numCache>
                <c:formatCode>General</c:formatCode>
                <c:ptCount val="10"/>
                <c:pt idx="0">
                  <c:v>26.5</c:v>
                </c:pt>
                <c:pt idx="1">
                  <c:v>23.8</c:v>
                </c:pt>
                <c:pt idx="2">
                  <c:v>24.2</c:v>
                </c:pt>
                <c:pt idx="3">
                  <c:v>25</c:v>
                </c:pt>
                <c:pt idx="4">
                  <c:v>27.6</c:v>
                </c:pt>
                <c:pt idx="5">
                  <c:v>23.5</c:v>
                </c:pt>
                <c:pt idx="6">
                  <c:v>25.4</c:v>
                </c:pt>
                <c:pt idx="7">
                  <c:v>22.9</c:v>
                </c:pt>
                <c:pt idx="8">
                  <c:v>24.6</c:v>
                </c:pt>
                <c:pt idx="9">
                  <c:v>26</c:v>
                </c:pt>
              </c:numCache>
            </c:numRef>
          </c:val>
          <c:smooth val="0"/>
          <c:extLst>
            <c:ext xmlns:c16="http://schemas.microsoft.com/office/drawing/2014/chart" uri="{C3380CC4-5D6E-409C-BE32-E72D297353CC}">
              <c16:uniqueId val="{00000000-EA0E-4603-AB8C-CB1A855DD5B3}"/>
            </c:ext>
          </c:extLst>
        </c:ser>
        <c:dLbls>
          <c:showLegendKey val="0"/>
          <c:showVal val="0"/>
          <c:showCatName val="0"/>
          <c:showSerName val="0"/>
          <c:showPercent val="0"/>
          <c:showBubbleSize val="0"/>
        </c:dLbls>
        <c:marker val="1"/>
        <c:smooth val="0"/>
        <c:axId val="67816191"/>
        <c:axId val="67818591"/>
      </c:lineChart>
      <c:catAx>
        <c:axId val="6781619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18591"/>
        <c:crosses val="autoZero"/>
        <c:auto val="1"/>
        <c:lblAlgn val="ctr"/>
        <c:lblOffset val="100"/>
        <c:noMultiLvlLbl val="0"/>
      </c:catAx>
      <c:valAx>
        <c:axId val="678185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161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737680837617656E-2"/>
          <c:y val="0.21465490058084002"/>
          <c:w val="0.89111038994312264"/>
          <c:h val="0.46674224087747795"/>
        </c:manualLayout>
      </c:layout>
      <c:lineChart>
        <c:grouping val="standard"/>
        <c:varyColors val="0"/>
        <c:ser>
          <c:idx val="0"/>
          <c:order val="0"/>
          <c:tx>
            <c:strRef>
              <c:f>Sheet1!$L$19</c:f>
              <c:strCache>
                <c:ptCount val="1"/>
                <c:pt idx="0">
                  <c:v>Ca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Sheet1!$L$20:$L$29</c:f>
              <c:numCache>
                <c:formatCode>General</c:formatCode>
                <c:ptCount val="10"/>
                <c:pt idx="0">
                  <c:v>2.4</c:v>
                </c:pt>
                <c:pt idx="1">
                  <c:v>2.2000000000000002</c:v>
                </c:pt>
                <c:pt idx="2">
                  <c:v>1.9</c:v>
                </c:pt>
                <c:pt idx="3">
                  <c:v>2.1</c:v>
                </c:pt>
                <c:pt idx="4">
                  <c:v>2.2999999999999998</c:v>
                </c:pt>
                <c:pt idx="5">
                  <c:v>2.5</c:v>
                </c:pt>
                <c:pt idx="6">
                  <c:v>2.4</c:v>
                </c:pt>
                <c:pt idx="7">
                  <c:v>2.6</c:v>
                </c:pt>
                <c:pt idx="8">
                  <c:v>2.2000000000000002</c:v>
                </c:pt>
                <c:pt idx="9">
                  <c:v>2.35</c:v>
                </c:pt>
              </c:numCache>
            </c:numRef>
          </c:val>
          <c:smooth val="0"/>
          <c:extLst>
            <c:ext xmlns:c16="http://schemas.microsoft.com/office/drawing/2014/chart" uri="{C3380CC4-5D6E-409C-BE32-E72D297353CC}">
              <c16:uniqueId val="{00000000-890D-4216-B7AF-010B63DD549A}"/>
            </c:ext>
          </c:extLst>
        </c:ser>
        <c:dLbls>
          <c:showLegendKey val="0"/>
          <c:showVal val="0"/>
          <c:showCatName val="0"/>
          <c:showSerName val="0"/>
          <c:showPercent val="0"/>
          <c:showBubbleSize val="0"/>
        </c:dLbls>
        <c:marker val="1"/>
        <c:smooth val="0"/>
        <c:axId val="2010924688"/>
        <c:axId val="2010919408"/>
      </c:lineChart>
      <c:catAx>
        <c:axId val="201092468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919408"/>
        <c:crosses val="autoZero"/>
        <c:auto val="1"/>
        <c:lblAlgn val="ctr"/>
        <c:lblOffset val="100"/>
        <c:noMultiLvlLbl val="0"/>
      </c:catAx>
      <c:valAx>
        <c:axId val="201091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0924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7217344706911635"/>
          <c:y val="6.9444444444444448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71791276353891"/>
          <c:y val="0.19506232625711847"/>
          <c:w val="0.86477734540295215"/>
          <c:h val="0.53392532024567296"/>
        </c:manualLayout>
      </c:layout>
      <c:lineChart>
        <c:grouping val="standard"/>
        <c:varyColors val="0"/>
        <c:ser>
          <c:idx val="0"/>
          <c:order val="0"/>
          <c:tx>
            <c:strRef>
              <c:f>Sheet1!$I$19</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Sheet1!$I$20:$I$29</c:f>
              <c:numCache>
                <c:formatCode>General</c:formatCode>
                <c:ptCount val="10"/>
                <c:pt idx="0">
                  <c:v>0.72</c:v>
                </c:pt>
                <c:pt idx="1">
                  <c:v>0.75</c:v>
                </c:pt>
                <c:pt idx="2">
                  <c:v>0.78</c:v>
                </c:pt>
                <c:pt idx="3">
                  <c:v>0.76</c:v>
                </c:pt>
                <c:pt idx="4">
                  <c:v>0.73</c:v>
                </c:pt>
                <c:pt idx="5">
                  <c:v>0.8</c:v>
                </c:pt>
                <c:pt idx="6">
                  <c:v>0.79</c:v>
                </c:pt>
                <c:pt idx="7">
                  <c:v>0.74</c:v>
                </c:pt>
                <c:pt idx="8">
                  <c:v>0.77</c:v>
                </c:pt>
                <c:pt idx="9">
                  <c:v>0.81</c:v>
                </c:pt>
              </c:numCache>
            </c:numRef>
          </c:val>
          <c:smooth val="0"/>
          <c:extLst>
            <c:ext xmlns:c16="http://schemas.microsoft.com/office/drawing/2014/chart" uri="{C3380CC4-5D6E-409C-BE32-E72D297353CC}">
              <c16:uniqueId val="{00000000-AFE8-4B46-BC86-CB6B32B08FEA}"/>
            </c:ext>
          </c:extLst>
        </c:ser>
        <c:dLbls>
          <c:showLegendKey val="0"/>
          <c:showVal val="0"/>
          <c:showCatName val="0"/>
          <c:showSerName val="0"/>
          <c:showPercent val="0"/>
          <c:showBubbleSize val="0"/>
        </c:dLbls>
        <c:marker val="1"/>
        <c:smooth val="0"/>
        <c:axId val="86361088"/>
        <c:axId val="86363008"/>
      </c:lineChart>
      <c:catAx>
        <c:axId val="8636108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63008"/>
        <c:crosses val="autoZero"/>
        <c:auto val="1"/>
        <c:lblAlgn val="ctr"/>
        <c:lblOffset val="100"/>
        <c:noMultiLvlLbl val="0"/>
      </c:catAx>
      <c:valAx>
        <c:axId val="8636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61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742619863776721"/>
          <c:y val="5.412719891745602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86815520937686"/>
          <c:y val="0.10082792959703567"/>
          <c:w val="0.8627788954592791"/>
          <c:h val="0.58472017442042856"/>
        </c:manualLayout>
      </c:layout>
      <c:lineChart>
        <c:grouping val="standard"/>
        <c:varyColors val="0"/>
        <c:ser>
          <c:idx val="0"/>
          <c:order val="0"/>
          <c:tx>
            <c:strRef>
              <c:f>Sheet1!$D$113</c:f>
              <c:strCache>
                <c:ptCount val="1"/>
                <c:pt idx="0">
                  <c:v>Temp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Sheet1!$D$114:$D$123</c:f>
              <c:numCache>
                <c:formatCode>General</c:formatCode>
                <c:ptCount val="10"/>
                <c:pt idx="0">
                  <c:v>28.5</c:v>
                </c:pt>
                <c:pt idx="1">
                  <c:v>27.8</c:v>
                </c:pt>
                <c:pt idx="2">
                  <c:v>27.5</c:v>
                </c:pt>
                <c:pt idx="3">
                  <c:v>27.9</c:v>
                </c:pt>
                <c:pt idx="4">
                  <c:v>26.9</c:v>
                </c:pt>
                <c:pt idx="5">
                  <c:v>28.2</c:v>
                </c:pt>
                <c:pt idx="6">
                  <c:v>28</c:v>
                </c:pt>
                <c:pt idx="7">
                  <c:v>28.6</c:v>
                </c:pt>
                <c:pt idx="8">
                  <c:v>27.2</c:v>
                </c:pt>
                <c:pt idx="9">
                  <c:v>27.6</c:v>
                </c:pt>
              </c:numCache>
            </c:numRef>
          </c:val>
          <c:smooth val="0"/>
          <c:extLst>
            <c:ext xmlns:c16="http://schemas.microsoft.com/office/drawing/2014/chart" uri="{C3380CC4-5D6E-409C-BE32-E72D297353CC}">
              <c16:uniqueId val="{00000000-FC3F-45D8-9671-428D1D56313E}"/>
            </c:ext>
          </c:extLst>
        </c:ser>
        <c:dLbls>
          <c:showLegendKey val="0"/>
          <c:showVal val="0"/>
          <c:showCatName val="0"/>
          <c:showSerName val="0"/>
          <c:showPercent val="0"/>
          <c:showBubbleSize val="0"/>
        </c:dLbls>
        <c:marker val="1"/>
        <c:smooth val="0"/>
        <c:axId val="170704607"/>
        <c:axId val="170698847"/>
      </c:lineChart>
      <c:catAx>
        <c:axId val="17070460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98847"/>
        <c:crosses val="autoZero"/>
        <c:auto val="1"/>
        <c:lblAlgn val="ctr"/>
        <c:lblOffset val="100"/>
        <c:noMultiLvlLbl val="0"/>
      </c:catAx>
      <c:valAx>
        <c:axId val="170698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046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pH</a:t>
            </a:r>
          </a:p>
        </c:rich>
      </c:tx>
      <c:layout>
        <c:manualLayout>
          <c:xMode val="edge"/>
          <c:yMode val="edge"/>
          <c:x val="0.48395350330320147"/>
          <c:y val="2.626395272488509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927384076991E-2"/>
          <c:y val="0.17171296296296296"/>
          <c:w val="0.90286351706036749"/>
          <c:h val="0.69773950131233597"/>
        </c:manualLayout>
      </c:layout>
      <c:lineChart>
        <c:grouping val="standard"/>
        <c:varyColors val="0"/>
        <c:ser>
          <c:idx val="0"/>
          <c:order val="0"/>
          <c:tx>
            <c:strRef>
              <c:f>Sheet1!$E$113</c:f>
              <c:strCache>
                <c:ptCount val="1"/>
                <c:pt idx="0">
                  <c:v>pH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Sheet1!$E$114:$E$123</c:f>
              <c:numCache>
                <c:formatCode>General</c:formatCode>
                <c:ptCount val="10"/>
                <c:pt idx="0">
                  <c:v>8.8000000000000007</c:v>
                </c:pt>
                <c:pt idx="1">
                  <c:v>7.75</c:v>
                </c:pt>
                <c:pt idx="2">
                  <c:v>7.13</c:v>
                </c:pt>
                <c:pt idx="3">
                  <c:v>7.09</c:v>
                </c:pt>
                <c:pt idx="4">
                  <c:v>7.17</c:v>
                </c:pt>
                <c:pt idx="5">
                  <c:v>7.57</c:v>
                </c:pt>
                <c:pt idx="6">
                  <c:v>8</c:v>
                </c:pt>
                <c:pt idx="7">
                  <c:v>8.06</c:v>
                </c:pt>
                <c:pt idx="8">
                  <c:v>8.02</c:v>
                </c:pt>
                <c:pt idx="9">
                  <c:v>8.0399999999999991</c:v>
                </c:pt>
              </c:numCache>
            </c:numRef>
          </c:val>
          <c:smooth val="0"/>
          <c:extLst>
            <c:ext xmlns:c16="http://schemas.microsoft.com/office/drawing/2014/chart" uri="{C3380CC4-5D6E-409C-BE32-E72D297353CC}">
              <c16:uniqueId val="{00000000-8D61-4FC5-B315-5D27BFA1C656}"/>
            </c:ext>
          </c:extLst>
        </c:ser>
        <c:dLbls>
          <c:showLegendKey val="0"/>
          <c:showVal val="0"/>
          <c:showCatName val="0"/>
          <c:showSerName val="0"/>
          <c:showPercent val="0"/>
          <c:showBubbleSize val="0"/>
        </c:dLbls>
        <c:marker val="1"/>
        <c:smooth val="0"/>
        <c:axId val="170686367"/>
        <c:axId val="170680127"/>
      </c:lineChart>
      <c:catAx>
        <c:axId val="17068636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80127"/>
        <c:crosses val="autoZero"/>
        <c:auto val="1"/>
        <c:lblAlgn val="ctr"/>
        <c:lblOffset val="100"/>
        <c:noMultiLvlLbl val="0"/>
      </c:catAx>
      <c:valAx>
        <c:axId val="170680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86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Turbidity (NTU)</a:t>
            </a:r>
          </a:p>
        </c:rich>
      </c:tx>
      <c:layout>
        <c:manualLayout>
          <c:xMode val="edge"/>
          <c:yMode val="edge"/>
          <c:x val="0.39330642714886777"/>
          <c:y val="4.211093331643402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76669436420952"/>
          <c:y val="0.25714391334885955"/>
          <c:w val="0.8816873079307298"/>
          <c:h val="0.42967938866796579"/>
        </c:manualLayout>
      </c:layout>
      <c:lineChart>
        <c:grouping val="standard"/>
        <c:varyColors val="0"/>
        <c:ser>
          <c:idx val="0"/>
          <c:order val="0"/>
          <c:tx>
            <c:strRef>
              <c:f>Sheet1!$F$113</c:f>
              <c:strCache>
                <c:ptCount val="1"/>
                <c:pt idx="0">
                  <c:v>Turbidity (NTU)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Sheet1!$F$114:$F$123</c:f>
              <c:numCache>
                <c:formatCode>General</c:formatCode>
                <c:ptCount val="10"/>
                <c:pt idx="0">
                  <c:v>22.6</c:v>
                </c:pt>
                <c:pt idx="1">
                  <c:v>21.4</c:v>
                </c:pt>
                <c:pt idx="2">
                  <c:v>20.8</c:v>
                </c:pt>
                <c:pt idx="3">
                  <c:v>21.8</c:v>
                </c:pt>
                <c:pt idx="4">
                  <c:v>20.6</c:v>
                </c:pt>
                <c:pt idx="5">
                  <c:v>20</c:v>
                </c:pt>
                <c:pt idx="6">
                  <c:v>22</c:v>
                </c:pt>
                <c:pt idx="7">
                  <c:v>22.4</c:v>
                </c:pt>
                <c:pt idx="8">
                  <c:v>21.2</c:v>
                </c:pt>
                <c:pt idx="9">
                  <c:v>21.4</c:v>
                </c:pt>
              </c:numCache>
            </c:numRef>
          </c:val>
          <c:smooth val="0"/>
          <c:extLst>
            <c:ext xmlns:c16="http://schemas.microsoft.com/office/drawing/2014/chart" uri="{C3380CC4-5D6E-409C-BE32-E72D297353CC}">
              <c16:uniqueId val="{00000000-C09F-4F1B-830A-FD0AE14467BD}"/>
            </c:ext>
          </c:extLst>
        </c:ser>
        <c:dLbls>
          <c:showLegendKey val="0"/>
          <c:showVal val="0"/>
          <c:showCatName val="0"/>
          <c:showSerName val="0"/>
          <c:showPercent val="0"/>
          <c:showBubbleSize val="0"/>
        </c:dLbls>
        <c:marker val="1"/>
        <c:smooth val="0"/>
        <c:axId val="170717087"/>
        <c:axId val="170716127"/>
      </c:lineChart>
      <c:catAx>
        <c:axId val="17071708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16127"/>
        <c:crosses val="autoZero"/>
        <c:auto val="1"/>
        <c:lblAlgn val="ctr"/>
        <c:lblOffset val="100"/>
        <c:noMultiLvlLbl val="0"/>
      </c:catAx>
      <c:valAx>
        <c:axId val="170716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17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BOD</a:t>
            </a:r>
          </a:p>
        </c:rich>
      </c:tx>
      <c:layout>
        <c:manualLayout>
          <c:xMode val="edge"/>
          <c:yMode val="edge"/>
          <c:x val="0.42545213504156137"/>
          <c:y val="5.0568900126422248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784369059130782E-2"/>
          <c:y val="0.16688772034983515"/>
          <c:w val="0.91652260572691591"/>
          <c:h val="0.54574285480750895"/>
        </c:manualLayout>
      </c:layout>
      <c:lineChart>
        <c:grouping val="standard"/>
        <c:varyColors val="0"/>
        <c:ser>
          <c:idx val="0"/>
          <c:order val="0"/>
          <c:tx>
            <c:strRef>
              <c:f>Sheet1!$F$19</c:f>
              <c:strCache>
                <c:ptCount val="1"/>
                <c:pt idx="0">
                  <c:v>BOD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Sheet1!$F$20:$F$29</c:f>
              <c:numCache>
                <c:formatCode>General</c:formatCode>
                <c:ptCount val="10"/>
                <c:pt idx="0">
                  <c:v>6.9</c:v>
                </c:pt>
                <c:pt idx="1">
                  <c:v>6.5</c:v>
                </c:pt>
                <c:pt idx="2">
                  <c:v>6.7</c:v>
                </c:pt>
                <c:pt idx="3">
                  <c:v>7.2</c:v>
                </c:pt>
                <c:pt idx="4">
                  <c:v>6.8</c:v>
                </c:pt>
                <c:pt idx="5">
                  <c:v>7.67</c:v>
                </c:pt>
                <c:pt idx="6">
                  <c:v>7.1</c:v>
                </c:pt>
                <c:pt idx="7">
                  <c:v>7.5</c:v>
                </c:pt>
                <c:pt idx="8">
                  <c:v>7</c:v>
                </c:pt>
                <c:pt idx="9">
                  <c:v>6.85</c:v>
                </c:pt>
              </c:numCache>
            </c:numRef>
          </c:val>
          <c:smooth val="0"/>
          <c:extLst>
            <c:ext xmlns:c16="http://schemas.microsoft.com/office/drawing/2014/chart" uri="{C3380CC4-5D6E-409C-BE32-E72D297353CC}">
              <c16:uniqueId val="{00000000-39CB-485F-904F-7EE4E096E054}"/>
            </c:ext>
          </c:extLst>
        </c:ser>
        <c:dLbls>
          <c:showLegendKey val="0"/>
          <c:showVal val="0"/>
          <c:showCatName val="0"/>
          <c:showSerName val="0"/>
          <c:showPercent val="0"/>
          <c:showBubbleSize val="0"/>
        </c:dLbls>
        <c:marker val="1"/>
        <c:smooth val="0"/>
        <c:axId val="1108013696"/>
        <c:axId val="1108014656"/>
      </c:lineChart>
      <c:catAx>
        <c:axId val="11080136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4656"/>
        <c:crosses val="autoZero"/>
        <c:auto val="1"/>
        <c:lblAlgn val="ctr"/>
        <c:lblOffset val="100"/>
        <c:noMultiLvlLbl val="0"/>
      </c:catAx>
      <c:valAx>
        <c:axId val="110801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3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COD (mg/L)</a:t>
            </a:r>
          </a:p>
        </c:rich>
      </c:tx>
      <c:layout>
        <c:manualLayout>
          <c:xMode val="edge"/>
          <c:yMode val="edge"/>
          <c:x val="0.3452361447769253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6333666581289112E-2"/>
          <c:y val="9.7923426346528245E-2"/>
          <c:w val="0.89352942634531651"/>
          <c:h val="0.56917243566030751"/>
        </c:manualLayout>
      </c:layout>
      <c:lineChart>
        <c:grouping val="standard"/>
        <c:varyColors val="0"/>
        <c:ser>
          <c:idx val="0"/>
          <c:order val="0"/>
          <c:tx>
            <c:strRef>
              <c:f>Sheet1!$H$113</c:f>
              <c:strCache>
                <c:ptCount val="1"/>
                <c:pt idx="0">
                  <c:v>COD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Sheet1!$H$114:$H$123</c:f>
              <c:numCache>
                <c:formatCode>General</c:formatCode>
                <c:ptCount val="10"/>
                <c:pt idx="0">
                  <c:v>27</c:v>
                </c:pt>
                <c:pt idx="1">
                  <c:v>24</c:v>
                </c:pt>
                <c:pt idx="2">
                  <c:v>26.6</c:v>
                </c:pt>
                <c:pt idx="3">
                  <c:v>27.9</c:v>
                </c:pt>
                <c:pt idx="4">
                  <c:v>23.6</c:v>
                </c:pt>
                <c:pt idx="5">
                  <c:v>26.8</c:v>
                </c:pt>
                <c:pt idx="6">
                  <c:v>25</c:v>
                </c:pt>
                <c:pt idx="7">
                  <c:v>21.9</c:v>
                </c:pt>
                <c:pt idx="8">
                  <c:v>23.7</c:v>
                </c:pt>
                <c:pt idx="9">
                  <c:v>22.4</c:v>
                </c:pt>
              </c:numCache>
            </c:numRef>
          </c:val>
          <c:smooth val="0"/>
          <c:extLst>
            <c:ext xmlns:c16="http://schemas.microsoft.com/office/drawing/2014/chart" uri="{C3380CC4-5D6E-409C-BE32-E72D297353CC}">
              <c16:uniqueId val="{00000000-51D7-4A6A-86F9-56945880170C}"/>
            </c:ext>
          </c:extLst>
        </c:ser>
        <c:dLbls>
          <c:showLegendKey val="0"/>
          <c:showVal val="0"/>
          <c:showCatName val="0"/>
          <c:showSerName val="0"/>
          <c:showPercent val="0"/>
          <c:showBubbleSize val="0"/>
        </c:dLbls>
        <c:marker val="1"/>
        <c:smooth val="0"/>
        <c:axId val="170715647"/>
        <c:axId val="170734847"/>
      </c:lineChart>
      <c:catAx>
        <c:axId val="1707156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34847"/>
        <c:crosses val="autoZero"/>
        <c:auto val="1"/>
        <c:lblAlgn val="ctr"/>
        <c:lblOffset val="100"/>
        <c:noMultiLvlLbl val="0"/>
      </c:catAx>
      <c:valAx>
        <c:axId val="170734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15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pH</a:t>
            </a:r>
          </a:p>
        </c:rich>
      </c:tx>
      <c:layout>
        <c:manualLayout>
          <c:xMode val="edge"/>
          <c:yMode val="edge"/>
          <c:x val="0.44952077865266843"/>
          <c:y val="7.870370370370370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29098635397848"/>
          <c:y val="9.0189157389809038E-2"/>
          <c:w val="0.88379536980656059"/>
          <c:h val="0.64646404264806046"/>
        </c:manualLayout>
      </c:layout>
      <c:lineChart>
        <c:grouping val="standard"/>
        <c:varyColors val="0"/>
        <c:ser>
          <c:idx val="0"/>
          <c:order val="0"/>
          <c:tx>
            <c:strRef>
              <c:f>Sheet1!$D$19</c:f>
              <c:strCache>
                <c:ptCount val="1"/>
                <c:pt idx="0">
                  <c:v>pH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Sheet1!$D$20:$D$29</c:f>
              <c:numCache>
                <c:formatCode>General</c:formatCode>
                <c:ptCount val="10"/>
                <c:pt idx="0">
                  <c:v>8.6999999999999993</c:v>
                </c:pt>
                <c:pt idx="1">
                  <c:v>7.9</c:v>
                </c:pt>
                <c:pt idx="2">
                  <c:v>7.34</c:v>
                </c:pt>
                <c:pt idx="3">
                  <c:v>7.4</c:v>
                </c:pt>
                <c:pt idx="4">
                  <c:v>7.5</c:v>
                </c:pt>
                <c:pt idx="5">
                  <c:v>8.1</c:v>
                </c:pt>
                <c:pt idx="6">
                  <c:v>8.3000000000000007</c:v>
                </c:pt>
                <c:pt idx="7">
                  <c:v>8.6</c:v>
                </c:pt>
                <c:pt idx="8">
                  <c:v>8.4</c:v>
                </c:pt>
                <c:pt idx="9">
                  <c:v>8.5</c:v>
                </c:pt>
              </c:numCache>
            </c:numRef>
          </c:val>
          <c:smooth val="0"/>
          <c:extLst>
            <c:ext xmlns:c16="http://schemas.microsoft.com/office/drawing/2014/chart" uri="{C3380CC4-5D6E-409C-BE32-E72D297353CC}">
              <c16:uniqueId val="{00000000-0A41-4C72-AA85-CC34D60284A8}"/>
            </c:ext>
          </c:extLst>
        </c:ser>
        <c:dLbls>
          <c:showLegendKey val="0"/>
          <c:showVal val="0"/>
          <c:showCatName val="0"/>
          <c:showSerName val="0"/>
          <c:showPercent val="0"/>
          <c:showBubbleSize val="0"/>
        </c:dLbls>
        <c:marker val="1"/>
        <c:smooth val="0"/>
        <c:axId val="1108017056"/>
        <c:axId val="1108017536"/>
      </c:lineChart>
      <c:catAx>
        <c:axId val="110801705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7536"/>
        <c:crosses val="autoZero"/>
        <c:auto val="1"/>
        <c:lblAlgn val="ctr"/>
        <c:lblOffset val="100"/>
        <c:noMultiLvlLbl val="0"/>
      </c:catAx>
      <c:valAx>
        <c:axId val="1108017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7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TDS (mg/L)</a:t>
            </a:r>
          </a:p>
        </c:rich>
      </c:tx>
      <c:layout>
        <c:manualLayout>
          <c:xMode val="edge"/>
          <c:yMode val="edge"/>
          <c:x val="0.4018051282051282"/>
          <c:y val="3.939592908732764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652824666362878"/>
          <c:y val="0.2260674900863919"/>
          <c:w val="0.83835581535506565"/>
          <c:h val="0.53495328842266343"/>
        </c:manualLayout>
      </c:layout>
      <c:lineChart>
        <c:grouping val="standard"/>
        <c:varyColors val="0"/>
        <c:ser>
          <c:idx val="0"/>
          <c:order val="0"/>
          <c:tx>
            <c:strRef>
              <c:f>Sheet1!$I$113</c:f>
              <c:strCache>
                <c:ptCount val="1"/>
                <c:pt idx="0">
                  <c:v>TDS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Sheet1!$I$114:$I$123</c:f>
              <c:numCache>
                <c:formatCode>General</c:formatCode>
                <c:ptCount val="10"/>
                <c:pt idx="0">
                  <c:v>521</c:v>
                </c:pt>
                <c:pt idx="1">
                  <c:v>589</c:v>
                </c:pt>
                <c:pt idx="2">
                  <c:v>665</c:v>
                </c:pt>
                <c:pt idx="3">
                  <c:v>552</c:v>
                </c:pt>
                <c:pt idx="4">
                  <c:v>525</c:v>
                </c:pt>
                <c:pt idx="5">
                  <c:v>631</c:v>
                </c:pt>
                <c:pt idx="6">
                  <c:v>569</c:v>
                </c:pt>
                <c:pt idx="7">
                  <c:v>518</c:v>
                </c:pt>
                <c:pt idx="8">
                  <c:v>397</c:v>
                </c:pt>
                <c:pt idx="9">
                  <c:v>508</c:v>
                </c:pt>
              </c:numCache>
            </c:numRef>
          </c:val>
          <c:smooth val="0"/>
          <c:extLst>
            <c:ext xmlns:c16="http://schemas.microsoft.com/office/drawing/2014/chart" uri="{C3380CC4-5D6E-409C-BE32-E72D297353CC}">
              <c16:uniqueId val="{00000000-BE3B-4442-AEDF-4058C83A87A0}"/>
            </c:ext>
          </c:extLst>
        </c:ser>
        <c:dLbls>
          <c:showLegendKey val="0"/>
          <c:showVal val="0"/>
          <c:showCatName val="0"/>
          <c:showSerName val="0"/>
          <c:showPercent val="0"/>
          <c:showBubbleSize val="0"/>
        </c:dLbls>
        <c:marker val="1"/>
        <c:smooth val="0"/>
        <c:axId val="170748287"/>
        <c:axId val="170744927"/>
      </c:lineChart>
      <c:catAx>
        <c:axId val="17074828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44927"/>
        <c:crosses val="autoZero"/>
        <c:auto val="1"/>
        <c:lblAlgn val="ctr"/>
        <c:lblOffset val="100"/>
        <c:noMultiLvlLbl val="0"/>
      </c:catAx>
      <c:valAx>
        <c:axId val="170744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482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DO (mg/L)</a:t>
            </a:r>
          </a:p>
        </c:rich>
      </c:tx>
      <c:layout>
        <c:manualLayout>
          <c:xMode val="edge"/>
          <c:yMode val="edge"/>
          <c:x val="0.36554101740999845"/>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2236445633530456E-2"/>
          <c:y val="0.16060245376304705"/>
          <c:w val="0.90640682635444325"/>
          <c:h val="0.56885844858979151"/>
        </c:manualLayout>
      </c:layout>
      <c:lineChart>
        <c:grouping val="standard"/>
        <c:varyColors val="0"/>
        <c:ser>
          <c:idx val="0"/>
          <c:order val="0"/>
          <c:tx>
            <c:strRef>
              <c:f>Sheet1!$Q$113</c:f>
              <c:strCache>
                <c:ptCount val="1"/>
                <c:pt idx="0">
                  <c:v>DO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Sheet1!$Q$114:$Q$123</c:f>
              <c:numCache>
                <c:formatCode>General</c:formatCode>
                <c:ptCount val="10"/>
                <c:pt idx="0">
                  <c:v>7.2</c:v>
                </c:pt>
                <c:pt idx="1">
                  <c:v>7</c:v>
                </c:pt>
                <c:pt idx="2">
                  <c:v>7.1</c:v>
                </c:pt>
                <c:pt idx="3">
                  <c:v>7.4</c:v>
                </c:pt>
                <c:pt idx="4">
                  <c:v>6.8</c:v>
                </c:pt>
                <c:pt idx="5">
                  <c:v>7.3</c:v>
                </c:pt>
                <c:pt idx="6">
                  <c:v>7</c:v>
                </c:pt>
                <c:pt idx="7">
                  <c:v>6.9</c:v>
                </c:pt>
                <c:pt idx="8">
                  <c:v>6.8</c:v>
                </c:pt>
                <c:pt idx="9">
                  <c:v>7.5</c:v>
                </c:pt>
              </c:numCache>
            </c:numRef>
          </c:val>
          <c:smooth val="0"/>
          <c:extLst>
            <c:ext xmlns:c16="http://schemas.microsoft.com/office/drawing/2014/chart" uri="{C3380CC4-5D6E-409C-BE32-E72D297353CC}">
              <c16:uniqueId val="{00000000-C299-411B-A5A3-388595A79D1B}"/>
            </c:ext>
          </c:extLst>
        </c:ser>
        <c:dLbls>
          <c:showLegendKey val="0"/>
          <c:showVal val="0"/>
          <c:showCatName val="0"/>
          <c:showSerName val="0"/>
          <c:showPercent val="0"/>
          <c:showBubbleSize val="0"/>
        </c:dLbls>
        <c:marker val="1"/>
        <c:smooth val="0"/>
        <c:axId val="67763871"/>
        <c:axId val="67761951"/>
      </c:lineChart>
      <c:catAx>
        <c:axId val="6776387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1951"/>
        <c:crosses val="autoZero"/>
        <c:auto val="1"/>
        <c:lblAlgn val="ctr"/>
        <c:lblOffset val="100"/>
        <c:noMultiLvlLbl val="0"/>
      </c:catAx>
      <c:valAx>
        <c:axId val="67761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3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Alkalinity (mg/L)</a:t>
            </a:r>
          </a:p>
        </c:rich>
      </c:tx>
      <c:layout>
        <c:manualLayout>
          <c:xMode val="edge"/>
          <c:yMode val="edge"/>
          <c:x val="0.36849441463686933"/>
          <c:y val="2.59235255994815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535794264249079"/>
          <c:y val="0.17488683972831329"/>
          <c:w val="0.87785851726832731"/>
          <c:h val="0.52466365433134421"/>
        </c:manualLayout>
      </c:layout>
      <c:lineChart>
        <c:grouping val="standard"/>
        <c:varyColors val="0"/>
        <c:ser>
          <c:idx val="0"/>
          <c:order val="0"/>
          <c:tx>
            <c:strRef>
              <c:f>Sheet1!$L$113</c:f>
              <c:strCache>
                <c:ptCount val="1"/>
                <c:pt idx="0">
                  <c:v>Alkalinity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Sheet1!$L$114:$L$123</c:f>
              <c:numCache>
                <c:formatCode>General</c:formatCode>
                <c:ptCount val="10"/>
                <c:pt idx="0">
                  <c:v>148</c:v>
                </c:pt>
                <c:pt idx="1">
                  <c:v>140</c:v>
                </c:pt>
                <c:pt idx="2">
                  <c:v>138</c:v>
                </c:pt>
                <c:pt idx="3">
                  <c:v>152</c:v>
                </c:pt>
                <c:pt idx="4">
                  <c:v>120</c:v>
                </c:pt>
                <c:pt idx="5">
                  <c:v>132</c:v>
                </c:pt>
                <c:pt idx="6">
                  <c:v>145</c:v>
                </c:pt>
                <c:pt idx="7">
                  <c:v>140</c:v>
                </c:pt>
                <c:pt idx="8">
                  <c:v>115</c:v>
                </c:pt>
                <c:pt idx="9">
                  <c:v>158</c:v>
                </c:pt>
              </c:numCache>
            </c:numRef>
          </c:val>
          <c:smooth val="0"/>
          <c:extLst>
            <c:ext xmlns:c16="http://schemas.microsoft.com/office/drawing/2014/chart" uri="{C3380CC4-5D6E-409C-BE32-E72D297353CC}">
              <c16:uniqueId val="{00000000-347F-444E-975F-9C2A11BD5B61}"/>
            </c:ext>
          </c:extLst>
        </c:ser>
        <c:dLbls>
          <c:showLegendKey val="0"/>
          <c:showVal val="0"/>
          <c:showCatName val="0"/>
          <c:showSerName val="0"/>
          <c:showPercent val="0"/>
          <c:showBubbleSize val="0"/>
        </c:dLbls>
        <c:marker val="1"/>
        <c:smooth val="0"/>
        <c:axId val="170678687"/>
        <c:axId val="170681567"/>
      </c:lineChart>
      <c:catAx>
        <c:axId val="17067868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81567"/>
        <c:crosses val="autoZero"/>
        <c:auto val="1"/>
        <c:lblAlgn val="ctr"/>
        <c:lblOffset val="100"/>
        <c:noMultiLvlLbl val="0"/>
      </c:catAx>
      <c:valAx>
        <c:axId val="1706815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78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Chloride (mg/L)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1909234313020191E-2"/>
          <c:y val="9.8481721504344505E-2"/>
          <c:w val="0.88920012408339988"/>
          <c:h val="0.72087233887430735"/>
        </c:manualLayout>
      </c:layout>
      <c:lineChart>
        <c:grouping val="standard"/>
        <c:varyColors val="0"/>
        <c:ser>
          <c:idx val="0"/>
          <c:order val="0"/>
          <c:tx>
            <c:strRef>
              <c:f>Sheet1!$O$113</c:f>
              <c:strCache>
                <c:ptCount val="1"/>
                <c:pt idx="0">
                  <c:v>Chloride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Sheet1!$O$114:$O$123</c:f>
              <c:numCache>
                <c:formatCode>General</c:formatCode>
                <c:ptCount val="10"/>
                <c:pt idx="0">
                  <c:v>24.3</c:v>
                </c:pt>
                <c:pt idx="1">
                  <c:v>21.1</c:v>
                </c:pt>
                <c:pt idx="2">
                  <c:v>22.1</c:v>
                </c:pt>
                <c:pt idx="3">
                  <c:v>21.2</c:v>
                </c:pt>
                <c:pt idx="4">
                  <c:v>25.3</c:v>
                </c:pt>
                <c:pt idx="5">
                  <c:v>20.9</c:v>
                </c:pt>
                <c:pt idx="6">
                  <c:v>22.3</c:v>
                </c:pt>
                <c:pt idx="7">
                  <c:v>19.7</c:v>
                </c:pt>
                <c:pt idx="8">
                  <c:v>21.9</c:v>
                </c:pt>
                <c:pt idx="9">
                  <c:v>23.2</c:v>
                </c:pt>
              </c:numCache>
            </c:numRef>
          </c:val>
          <c:smooth val="0"/>
          <c:extLst>
            <c:ext xmlns:c16="http://schemas.microsoft.com/office/drawing/2014/chart" uri="{C3380CC4-5D6E-409C-BE32-E72D297353CC}">
              <c16:uniqueId val="{00000000-2F72-437E-A088-17C5FEACFFFF}"/>
            </c:ext>
          </c:extLst>
        </c:ser>
        <c:dLbls>
          <c:showLegendKey val="0"/>
          <c:showVal val="0"/>
          <c:showCatName val="0"/>
          <c:showSerName val="0"/>
          <c:showPercent val="0"/>
          <c:showBubbleSize val="0"/>
        </c:dLbls>
        <c:marker val="1"/>
        <c:smooth val="0"/>
        <c:axId val="170649887"/>
        <c:axId val="170646047"/>
      </c:lineChart>
      <c:catAx>
        <c:axId val="17064988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46047"/>
        <c:crosses val="autoZero"/>
        <c:auto val="1"/>
        <c:lblAlgn val="ctr"/>
        <c:lblOffset val="100"/>
        <c:noMultiLvlLbl val="0"/>
      </c:catAx>
      <c:valAx>
        <c:axId val="170646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498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EC (mS/cm)</a:t>
            </a:r>
          </a:p>
        </c:rich>
      </c:tx>
      <c:layout>
        <c:manualLayout>
          <c:xMode val="edge"/>
          <c:yMode val="edge"/>
          <c:x val="0.38666510625882883"/>
          <c:y val="1.296176279974076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552725576458046E-2"/>
          <c:y val="0.18207906295754028"/>
          <c:w val="0.90039147555791466"/>
          <c:h val="0.57498788024147662"/>
        </c:manualLayout>
      </c:layout>
      <c:lineChart>
        <c:grouping val="standard"/>
        <c:varyColors val="0"/>
        <c:ser>
          <c:idx val="0"/>
          <c:order val="0"/>
          <c:tx>
            <c:strRef>
              <c:f>Sheet1!$J$113</c:f>
              <c:strCache>
                <c:ptCount val="1"/>
                <c:pt idx="0">
                  <c:v>EC (mS/cm)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Sheet1!$J$114:$J$123</c:f>
              <c:numCache>
                <c:formatCode>General</c:formatCode>
                <c:ptCount val="10"/>
                <c:pt idx="0">
                  <c:v>0.65</c:v>
                </c:pt>
                <c:pt idx="1">
                  <c:v>0.76</c:v>
                </c:pt>
                <c:pt idx="2">
                  <c:v>0.72</c:v>
                </c:pt>
                <c:pt idx="3">
                  <c:v>0.7</c:v>
                </c:pt>
                <c:pt idx="4">
                  <c:v>0.66</c:v>
                </c:pt>
                <c:pt idx="5">
                  <c:v>0.73</c:v>
                </c:pt>
                <c:pt idx="6">
                  <c:v>0.73</c:v>
                </c:pt>
                <c:pt idx="7">
                  <c:v>0.75</c:v>
                </c:pt>
                <c:pt idx="8">
                  <c:v>0.72</c:v>
                </c:pt>
                <c:pt idx="9">
                  <c:v>0.79</c:v>
                </c:pt>
              </c:numCache>
            </c:numRef>
          </c:val>
          <c:smooth val="0"/>
          <c:extLst>
            <c:ext xmlns:c16="http://schemas.microsoft.com/office/drawing/2014/chart" uri="{C3380CC4-5D6E-409C-BE32-E72D297353CC}">
              <c16:uniqueId val="{00000000-58E4-48FB-AAF5-08EBAC5AE25B}"/>
            </c:ext>
          </c:extLst>
        </c:ser>
        <c:dLbls>
          <c:showLegendKey val="0"/>
          <c:showVal val="0"/>
          <c:showCatName val="0"/>
          <c:showSerName val="0"/>
          <c:showPercent val="0"/>
          <c:showBubbleSize val="0"/>
        </c:dLbls>
        <c:marker val="1"/>
        <c:smooth val="0"/>
        <c:axId val="170735807"/>
        <c:axId val="170746847"/>
      </c:lineChart>
      <c:catAx>
        <c:axId val="17073580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46847"/>
        <c:crosses val="autoZero"/>
        <c:auto val="1"/>
        <c:lblAlgn val="ctr"/>
        <c:lblOffset val="100"/>
        <c:noMultiLvlLbl val="0"/>
      </c:catAx>
      <c:valAx>
        <c:axId val="1707468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358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Ca (mg/L)</a:t>
            </a:r>
          </a:p>
        </c:rich>
      </c:tx>
      <c:layout>
        <c:manualLayout>
          <c:xMode val="edge"/>
          <c:yMode val="edge"/>
          <c:x val="0.40750524109014674"/>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279519305369842E-2"/>
          <c:y val="0.18217744905780583"/>
          <c:w val="0.91746975024348376"/>
          <c:h val="0.50993474064769151"/>
        </c:manualLayout>
      </c:layout>
      <c:lineChart>
        <c:grouping val="standard"/>
        <c:varyColors val="0"/>
        <c:ser>
          <c:idx val="0"/>
          <c:order val="0"/>
          <c:tx>
            <c:strRef>
              <c:f>Sheet1!$M$113</c:f>
              <c:strCache>
                <c:ptCount val="1"/>
                <c:pt idx="0">
                  <c:v>Ca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Sheet1!$M$114:$M$123</c:f>
              <c:numCache>
                <c:formatCode>General</c:formatCode>
                <c:ptCount val="10"/>
                <c:pt idx="0">
                  <c:v>1.9</c:v>
                </c:pt>
                <c:pt idx="1">
                  <c:v>1.7</c:v>
                </c:pt>
                <c:pt idx="2">
                  <c:v>0.9</c:v>
                </c:pt>
                <c:pt idx="3">
                  <c:v>1.23</c:v>
                </c:pt>
                <c:pt idx="4">
                  <c:v>1.64</c:v>
                </c:pt>
                <c:pt idx="5">
                  <c:v>1.5</c:v>
                </c:pt>
                <c:pt idx="6">
                  <c:v>1.6</c:v>
                </c:pt>
                <c:pt idx="7">
                  <c:v>1.8</c:v>
                </c:pt>
                <c:pt idx="8">
                  <c:v>1.7</c:v>
                </c:pt>
                <c:pt idx="9">
                  <c:v>1.6</c:v>
                </c:pt>
              </c:numCache>
            </c:numRef>
          </c:val>
          <c:smooth val="0"/>
          <c:extLst>
            <c:ext xmlns:c16="http://schemas.microsoft.com/office/drawing/2014/chart" uri="{C3380CC4-5D6E-409C-BE32-E72D297353CC}">
              <c16:uniqueId val="{00000000-20ED-4FC6-8D7F-270AC5227785}"/>
            </c:ext>
          </c:extLst>
        </c:ser>
        <c:dLbls>
          <c:showLegendKey val="0"/>
          <c:showVal val="0"/>
          <c:showCatName val="0"/>
          <c:showSerName val="0"/>
          <c:showPercent val="0"/>
          <c:showBubbleSize val="0"/>
        </c:dLbls>
        <c:marker val="1"/>
        <c:smooth val="0"/>
        <c:axId val="67766271"/>
        <c:axId val="67772511"/>
      </c:lineChart>
      <c:catAx>
        <c:axId val="6776627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72511"/>
        <c:crosses val="autoZero"/>
        <c:auto val="1"/>
        <c:lblAlgn val="ctr"/>
        <c:lblOffset val="100"/>
        <c:noMultiLvlLbl val="0"/>
      </c:catAx>
      <c:valAx>
        <c:axId val="67772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62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Bicarbonate (meq/L)</a:t>
            </a:r>
          </a:p>
        </c:rich>
      </c:tx>
      <c:layout>
        <c:manualLayout>
          <c:xMode val="edge"/>
          <c:yMode val="edge"/>
          <c:x val="0.31352509730138828"/>
          <c:y val="3.161222339304531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1878631944932575E-2"/>
          <c:y val="0.2264754445209628"/>
          <c:w val="0.91970400108539474"/>
          <c:h val="0.48150581409521953"/>
        </c:manualLayout>
      </c:layout>
      <c:lineChart>
        <c:grouping val="standard"/>
        <c:varyColors val="0"/>
        <c:ser>
          <c:idx val="0"/>
          <c:order val="0"/>
          <c:tx>
            <c:strRef>
              <c:f>Sheet1!$P$113</c:f>
              <c:strCache>
                <c:ptCount val="1"/>
                <c:pt idx="0">
                  <c:v>Bicarbonate (meq/L)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Sheet1!$P$114:$P$123</c:f>
              <c:numCache>
                <c:formatCode>General</c:formatCode>
                <c:ptCount val="10"/>
                <c:pt idx="0">
                  <c:v>3.66</c:v>
                </c:pt>
                <c:pt idx="1">
                  <c:v>3.46</c:v>
                </c:pt>
                <c:pt idx="2">
                  <c:v>3.38</c:v>
                </c:pt>
                <c:pt idx="3">
                  <c:v>3.78</c:v>
                </c:pt>
                <c:pt idx="4">
                  <c:v>2.82</c:v>
                </c:pt>
                <c:pt idx="5">
                  <c:v>3.14</c:v>
                </c:pt>
                <c:pt idx="6">
                  <c:v>3.38</c:v>
                </c:pt>
                <c:pt idx="7">
                  <c:v>3.36</c:v>
                </c:pt>
                <c:pt idx="8">
                  <c:v>2.72</c:v>
                </c:pt>
                <c:pt idx="9">
                  <c:v>3.82</c:v>
                </c:pt>
              </c:numCache>
            </c:numRef>
          </c:val>
          <c:smooth val="0"/>
          <c:extLst>
            <c:ext xmlns:c16="http://schemas.microsoft.com/office/drawing/2014/chart" uri="{C3380CC4-5D6E-409C-BE32-E72D297353CC}">
              <c16:uniqueId val="{00000000-A3BE-4363-9122-4126FC496415}"/>
            </c:ext>
          </c:extLst>
        </c:ser>
        <c:dLbls>
          <c:showLegendKey val="0"/>
          <c:showVal val="0"/>
          <c:showCatName val="0"/>
          <c:showSerName val="0"/>
          <c:showPercent val="0"/>
          <c:showBubbleSize val="0"/>
        </c:dLbls>
        <c:marker val="1"/>
        <c:smooth val="0"/>
        <c:axId val="170656127"/>
        <c:axId val="170647967"/>
      </c:lineChart>
      <c:catAx>
        <c:axId val="17065612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47967"/>
        <c:crosses val="autoZero"/>
        <c:auto val="1"/>
        <c:lblAlgn val="ctr"/>
        <c:lblOffset val="100"/>
        <c:noMultiLvlLbl val="0"/>
      </c:catAx>
      <c:valAx>
        <c:axId val="170647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561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Mg (mg/L)</a:t>
            </a:r>
          </a:p>
        </c:rich>
      </c:tx>
      <c:layout>
        <c:manualLayout>
          <c:xMode val="edge"/>
          <c:yMode val="edge"/>
          <c:x val="0.39675851371778026"/>
          <c:y val="5.20833333333333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5080889696759671E-2"/>
          <c:y val="0.17568385006561679"/>
          <c:w val="0.8875956054590125"/>
          <c:h val="0.54044806166234705"/>
        </c:manualLayout>
      </c:layout>
      <c:lineChart>
        <c:grouping val="standard"/>
        <c:varyColors val="0"/>
        <c:ser>
          <c:idx val="0"/>
          <c:order val="0"/>
          <c:tx>
            <c:strRef>
              <c:f>Sheet1!$N$113</c:f>
              <c:strCache>
                <c:ptCount val="1"/>
                <c:pt idx="0">
                  <c:v>Mg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Sheet1!$N$114:$N$123</c:f>
              <c:numCache>
                <c:formatCode>General</c:formatCode>
                <c:ptCount val="10"/>
                <c:pt idx="0">
                  <c:v>1.9</c:v>
                </c:pt>
                <c:pt idx="1">
                  <c:v>1.3</c:v>
                </c:pt>
                <c:pt idx="2">
                  <c:v>1.6</c:v>
                </c:pt>
                <c:pt idx="3">
                  <c:v>1.9</c:v>
                </c:pt>
                <c:pt idx="4">
                  <c:v>3.4</c:v>
                </c:pt>
                <c:pt idx="5">
                  <c:v>2.4</c:v>
                </c:pt>
                <c:pt idx="6">
                  <c:v>1.3</c:v>
                </c:pt>
                <c:pt idx="7">
                  <c:v>1.7</c:v>
                </c:pt>
                <c:pt idx="8">
                  <c:v>1.8</c:v>
                </c:pt>
                <c:pt idx="9">
                  <c:v>1.75</c:v>
                </c:pt>
              </c:numCache>
            </c:numRef>
          </c:val>
          <c:smooth val="0"/>
          <c:extLst>
            <c:ext xmlns:c16="http://schemas.microsoft.com/office/drawing/2014/chart" uri="{C3380CC4-5D6E-409C-BE32-E72D297353CC}">
              <c16:uniqueId val="{00000000-4E7D-4BD3-A353-C85A058A44F9}"/>
            </c:ext>
          </c:extLst>
        </c:ser>
        <c:dLbls>
          <c:showLegendKey val="0"/>
          <c:showVal val="0"/>
          <c:showCatName val="0"/>
          <c:showSerName val="0"/>
          <c:showPercent val="0"/>
          <c:showBubbleSize val="0"/>
        </c:dLbls>
        <c:marker val="1"/>
        <c:smooth val="0"/>
        <c:axId val="170689247"/>
        <c:axId val="170679167"/>
      </c:lineChart>
      <c:catAx>
        <c:axId val="17068924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79167"/>
        <c:crosses val="autoZero"/>
        <c:auto val="1"/>
        <c:lblAlgn val="ctr"/>
        <c:lblOffset val="100"/>
        <c:noMultiLvlLbl val="0"/>
      </c:catAx>
      <c:valAx>
        <c:axId val="17067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892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Hardness (mg/L)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548373035373479"/>
          <c:y val="0.23329215178787854"/>
          <c:w val="0.89131899151212779"/>
          <c:h val="0.58599019462189872"/>
        </c:manualLayout>
      </c:layout>
      <c:lineChart>
        <c:grouping val="standard"/>
        <c:varyColors val="0"/>
        <c:ser>
          <c:idx val="0"/>
          <c:order val="0"/>
          <c:tx>
            <c:strRef>
              <c:f>Sheet1!$K$113</c:f>
              <c:strCache>
                <c:ptCount val="1"/>
                <c:pt idx="0">
                  <c:v>Hardness (mg/L)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Sheet1!$K$114:$K$123</c:f>
              <c:numCache>
                <c:formatCode>General</c:formatCode>
                <c:ptCount val="10"/>
                <c:pt idx="0">
                  <c:v>183</c:v>
                </c:pt>
                <c:pt idx="1">
                  <c:v>173</c:v>
                </c:pt>
                <c:pt idx="2">
                  <c:v>169</c:v>
                </c:pt>
                <c:pt idx="3">
                  <c:v>189</c:v>
                </c:pt>
                <c:pt idx="4">
                  <c:v>141</c:v>
                </c:pt>
                <c:pt idx="5">
                  <c:v>157</c:v>
                </c:pt>
                <c:pt idx="6">
                  <c:v>169</c:v>
                </c:pt>
                <c:pt idx="7">
                  <c:v>168</c:v>
                </c:pt>
                <c:pt idx="8">
                  <c:v>136</c:v>
                </c:pt>
                <c:pt idx="9">
                  <c:v>191</c:v>
                </c:pt>
              </c:numCache>
            </c:numRef>
          </c:val>
          <c:smooth val="0"/>
          <c:extLst>
            <c:ext xmlns:c16="http://schemas.microsoft.com/office/drawing/2014/chart" uri="{C3380CC4-5D6E-409C-BE32-E72D297353CC}">
              <c16:uniqueId val="{00000000-9134-4D7D-8ABA-86B580D94D91}"/>
            </c:ext>
          </c:extLst>
        </c:ser>
        <c:dLbls>
          <c:showLegendKey val="0"/>
          <c:showVal val="0"/>
          <c:showCatName val="0"/>
          <c:showSerName val="0"/>
          <c:showPercent val="0"/>
          <c:showBubbleSize val="0"/>
        </c:dLbls>
        <c:marker val="1"/>
        <c:smooth val="0"/>
        <c:axId val="1107972416"/>
        <c:axId val="1107965696"/>
      </c:lineChart>
      <c:catAx>
        <c:axId val="110797241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65696"/>
        <c:crosses val="autoZero"/>
        <c:auto val="1"/>
        <c:lblAlgn val="ctr"/>
        <c:lblOffset val="100"/>
        <c:noMultiLvlLbl val="0"/>
      </c:catAx>
      <c:valAx>
        <c:axId val="1107965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2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Temp (°C)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0268789236798805E-2"/>
          <c:y val="7.801246166329015E-2"/>
          <c:w val="0.90973106181611385"/>
          <c:h val="0.56940717795887952"/>
        </c:manualLayout>
      </c:layout>
      <c:lineChart>
        <c:grouping val="standard"/>
        <c:varyColors val="0"/>
        <c:ser>
          <c:idx val="0"/>
          <c:order val="0"/>
          <c:tx>
            <c:strRef>
              <c:f>Sheet1!$D$202</c:f>
              <c:strCache>
                <c:ptCount val="1"/>
                <c:pt idx="0">
                  <c:v>Temp (°C)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Sheet1!$D$203:$D$212</c:f>
              <c:numCache>
                <c:formatCode>General</c:formatCode>
                <c:ptCount val="10"/>
                <c:pt idx="0">
                  <c:v>24.1</c:v>
                </c:pt>
                <c:pt idx="1">
                  <c:v>23.6</c:v>
                </c:pt>
                <c:pt idx="2">
                  <c:v>24</c:v>
                </c:pt>
                <c:pt idx="3">
                  <c:v>24.3</c:v>
                </c:pt>
                <c:pt idx="4">
                  <c:v>23.4</c:v>
                </c:pt>
                <c:pt idx="5">
                  <c:v>24.6</c:v>
                </c:pt>
                <c:pt idx="6">
                  <c:v>24.4</c:v>
                </c:pt>
                <c:pt idx="7">
                  <c:v>25.1</c:v>
                </c:pt>
                <c:pt idx="8">
                  <c:v>23.8</c:v>
                </c:pt>
                <c:pt idx="9">
                  <c:v>24.2</c:v>
                </c:pt>
              </c:numCache>
            </c:numRef>
          </c:val>
          <c:smooth val="0"/>
          <c:extLst>
            <c:ext xmlns:c16="http://schemas.microsoft.com/office/drawing/2014/chart" uri="{C3380CC4-5D6E-409C-BE32-E72D297353CC}">
              <c16:uniqueId val="{00000000-F700-45FF-A4AB-563428E936F7}"/>
            </c:ext>
          </c:extLst>
        </c:ser>
        <c:dLbls>
          <c:showLegendKey val="0"/>
          <c:showVal val="0"/>
          <c:showCatName val="0"/>
          <c:showSerName val="0"/>
          <c:showPercent val="0"/>
          <c:showBubbleSize val="0"/>
        </c:dLbls>
        <c:marker val="1"/>
        <c:smooth val="0"/>
        <c:axId val="67760031"/>
        <c:axId val="67760511"/>
      </c:lineChart>
      <c:catAx>
        <c:axId val="6776003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0511"/>
        <c:crosses val="autoZero"/>
        <c:auto val="1"/>
        <c:lblAlgn val="ctr"/>
        <c:lblOffset val="100"/>
        <c:noMultiLvlLbl val="0"/>
      </c:catAx>
      <c:valAx>
        <c:axId val="677605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0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Turbidity</a:t>
            </a:r>
          </a:p>
        </c:rich>
      </c:tx>
      <c:layout>
        <c:manualLayout>
          <c:xMode val="edge"/>
          <c:yMode val="edge"/>
          <c:x val="0.37089973753280842"/>
          <c:y val="2.5493945188017845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441088379527892"/>
          <c:y val="0.22783507774891601"/>
          <c:w val="0.88348225384732182"/>
          <c:h val="0.4273477666812221"/>
        </c:manualLayout>
      </c:layout>
      <c:lineChart>
        <c:grouping val="standard"/>
        <c:varyColors val="0"/>
        <c:ser>
          <c:idx val="0"/>
          <c:order val="0"/>
          <c:tx>
            <c:strRef>
              <c:f>Sheet1!$E$19</c:f>
              <c:strCache>
                <c:ptCount val="1"/>
                <c:pt idx="0">
                  <c:v>Turbidity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Sheet1!$E$20:$E$29</c:f>
              <c:numCache>
                <c:formatCode>General</c:formatCode>
                <c:ptCount val="10"/>
                <c:pt idx="0">
                  <c:v>8.9</c:v>
                </c:pt>
                <c:pt idx="1">
                  <c:v>8.3000000000000007</c:v>
                </c:pt>
                <c:pt idx="2">
                  <c:v>8.1</c:v>
                </c:pt>
                <c:pt idx="3">
                  <c:v>8.6</c:v>
                </c:pt>
                <c:pt idx="4">
                  <c:v>7.5</c:v>
                </c:pt>
                <c:pt idx="5">
                  <c:v>7.8</c:v>
                </c:pt>
                <c:pt idx="6">
                  <c:v>9.1999999999999993</c:v>
                </c:pt>
                <c:pt idx="7">
                  <c:v>8.6999999999999993</c:v>
                </c:pt>
                <c:pt idx="8">
                  <c:v>8</c:v>
                </c:pt>
                <c:pt idx="9">
                  <c:v>8.4</c:v>
                </c:pt>
              </c:numCache>
            </c:numRef>
          </c:val>
          <c:smooth val="0"/>
          <c:extLst>
            <c:ext xmlns:c16="http://schemas.microsoft.com/office/drawing/2014/chart" uri="{C3380CC4-5D6E-409C-BE32-E72D297353CC}">
              <c16:uniqueId val="{00000000-E8D5-44F5-A961-76D8BE6AD0B6}"/>
            </c:ext>
          </c:extLst>
        </c:ser>
        <c:dLbls>
          <c:showLegendKey val="0"/>
          <c:showVal val="0"/>
          <c:showCatName val="0"/>
          <c:showSerName val="0"/>
          <c:showPercent val="0"/>
          <c:showBubbleSize val="0"/>
        </c:dLbls>
        <c:marker val="1"/>
        <c:smooth val="0"/>
        <c:axId val="1107991616"/>
        <c:axId val="1107993056"/>
      </c:lineChart>
      <c:catAx>
        <c:axId val="110799161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93056"/>
        <c:crosses val="autoZero"/>
        <c:auto val="1"/>
        <c:lblAlgn val="ctr"/>
        <c:lblOffset val="100"/>
        <c:noMultiLvlLbl val="0"/>
      </c:catAx>
      <c:valAx>
        <c:axId val="110799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91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242448363586577"/>
          <c:y val="4.2743343852446457E-2"/>
          <c:w val="0.84602430660583117"/>
          <c:h val="0.69887864211526085"/>
        </c:manualLayout>
      </c:layout>
      <c:lineChart>
        <c:grouping val="standard"/>
        <c:varyColors val="0"/>
        <c:ser>
          <c:idx val="0"/>
          <c:order val="0"/>
          <c:tx>
            <c:strRef>
              <c:f>Sheet1!$E$202</c:f>
              <c:strCache>
                <c:ptCount val="1"/>
                <c:pt idx="0">
                  <c:v>pH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Sheet1!$E$203:$E$212</c:f>
              <c:numCache>
                <c:formatCode>General</c:formatCode>
                <c:ptCount val="10"/>
                <c:pt idx="0">
                  <c:v>8.6</c:v>
                </c:pt>
                <c:pt idx="1">
                  <c:v>7.6</c:v>
                </c:pt>
                <c:pt idx="2">
                  <c:v>7.05</c:v>
                </c:pt>
                <c:pt idx="3">
                  <c:v>6.75</c:v>
                </c:pt>
                <c:pt idx="4">
                  <c:v>7.1</c:v>
                </c:pt>
                <c:pt idx="5">
                  <c:v>7.8</c:v>
                </c:pt>
                <c:pt idx="6">
                  <c:v>8.1999999999999993</c:v>
                </c:pt>
                <c:pt idx="7">
                  <c:v>8.4</c:v>
                </c:pt>
                <c:pt idx="8">
                  <c:v>8.1</c:v>
                </c:pt>
                <c:pt idx="9">
                  <c:v>8.3000000000000007</c:v>
                </c:pt>
              </c:numCache>
            </c:numRef>
          </c:val>
          <c:smooth val="0"/>
          <c:extLst>
            <c:ext xmlns:c16="http://schemas.microsoft.com/office/drawing/2014/chart" uri="{C3380CC4-5D6E-409C-BE32-E72D297353CC}">
              <c16:uniqueId val="{00000000-A430-4270-9709-B926F0AB918E}"/>
            </c:ext>
          </c:extLst>
        </c:ser>
        <c:dLbls>
          <c:showLegendKey val="0"/>
          <c:showVal val="0"/>
          <c:showCatName val="0"/>
          <c:showSerName val="0"/>
          <c:showPercent val="0"/>
          <c:showBubbleSize val="0"/>
        </c:dLbls>
        <c:marker val="1"/>
        <c:smooth val="0"/>
        <c:axId val="67773471"/>
        <c:axId val="67757151"/>
      </c:lineChart>
      <c:catAx>
        <c:axId val="6777347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57151"/>
        <c:crosses val="autoZero"/>
        <c:auto val="1"/>
        <c:lblAlgn val="ctr"/>
        <c:lblOffset val="100"/>
        <c:noMultiLvlLbl val="0"/>
      </c:catAx>
      <c:valAx>
        <c:axId val="67757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73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kern="1200" spc="0" baseline="0">
                <a:solidFill>
                  <a:sysClr val="windowText" lastClr="000000">
                    <a:lumMod val="65000"/>
                    <a:lumOff val="35000"/>
                  </a:sysClr>
                </a:solidFill>
              </a:rPr>
              <a:t>Bicarbonate (meq/L)</a:t>
            </a:r>
            <a:endParaRPr lang="en-US"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83037755639659"/>
          <c:y val="4.1828908554572289E-2"/>
          <c:w val="0.85863636290399248"/>
          <c:h val="0.7622915940817131"/>
        </c:manualLayout>
      </c:layout>
      <c:lineChart>
        <c:grouping val="standard"/>
        <c:varyColors val="0"/>
        <c:ser>
          <c:idx val="0"/>
          <c:order val="0"/>
          <c:tx>
            <c:strRef>
              <c:f>Sheet1!$P$202</c:f>
              <c:strCache>
                <c:ptCount val="1"/>
                <c:pt idx="0">
                  <c:v>Bicarbonate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Sheet1!$P$203:$P$212</c:f>
              <c:numCache>
                <c:formatCode>General</c:formatCode>
                <c:ptCount val="10"/>
                <c:pt idx="0">
                  <c:v>3.4</c:v>
                </c:pt>
                <c:pt idx="1">
                  <c:v>3.2</c:v>
                </c:pt>
                <c:pt idx="2">
                  <c:v>3.1</c:v>
                </c:pt>
                <c:pt idx="3">
                  <c:v>3.5</c:v>
                </c:pt>
                <c:pt idx="4">
                  <c:v>3</c:v>
                </c:pt>
                <c:pt idx="5">
                  <c:v>3.3</c:v>
                </c:pt>
                <c:pt idx="6">
                  <c:v>3.45</c:v>
                </c:pt>
                <c:pt idx="7">
                  <c:v>3.1</c:v>
                </c:pt>
                <c:pt idx="8">
                  <c:v>3</c:v>
                </c:pt>
                <c:pt idx="9">
                  <c:v>3.55</c:v>
                </c:pt>
              </c:numCache>
            </c:numRef>
          </c:val>
          <c:smooth val="0"/>
          <c:extLst>
            <c:ext xmlns:c16="http://schemas.microsoft.com/office/drawing/2014/chart" uri="{C3380CC4-5D6E-409C-BE32-E72D297353CC}">
              <c16:uniqueId val="{00000000-B06A-4764-BFB4-AD181EBBAA28}"/>
            </c:ext>
          </c:extLst>
        </c:ser>
        <c:dLbls>
          <c:showLegendKey val="0"/>
          <c:showVal val="0"/>
          <c:showCatName val="0"/>
          <c:showSerName val="0"/>
          <c:showPercent val="0"/>
          <c:showBubbleSize val="0"/>
        </c:dLbls>
        <c:marker val="1"/>
        <c:smooth val="0"/>
        <c:axId val="170767007"/>
        <c:axId val="170767487"/>
      </c:lineChart>
      <c:catAx>
        <c:axId val="17076700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67487"/>
        <c:crosses val="autoZero"/>
        <c:auto val="1"/>
        <c:lblAlgn val="ctr"/>
        <c:lblOffset val="100"/>
        <c:noMultiLvlLbl val="0"/>
      </c:catAx>
      <c:valAx>
        <c:axId val="17076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670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kern="1200" spc="0" baseline="0">
                <a:solidFill>
                  <a:sysClr val="windowText" lastClr="000000">
                    <a:lumMod val="65000"/>
                    <a:lumOff val="35000"/>
                  </a:sysClr>
                </a:solidFill>
              </a:rPr>
              <a:t>DO (mg/L)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32820093032925"/>
          <c:y val="3.9945597709377237E-2"/>
          <c:w val="0.87287882331540245"/>
          <c:h val="0.75495204008589833"/>
        </c:manualLayout>
      </c:layout>
      <c:lineChart>
        <c:grouping val="standard"/>
        <c:varyColors val="0"/>
        <c:ser>
          <c:idx val="0"/>
          <c:order val="0"/>
          <c:tx>
            <c:strRef>
              <c:f>Sheet1!$Q$202</c:f>
              <c:strCache>
                <c:ptCount val="1"/>
                <c:pt idx="0">
                  <c:v>DO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Sheet1!$Q$203:$Q$212</c:f>
              <c:numCache>
                <c:formatCode>General</c:formatCode>
                <c:ptCount val="10"/>
                <c:pt idx="0">
                  <c:v>8</c:v>
                </c:pt>
                <c:pt idx="1">
                  <c:v>7.8</c:v>
                </c:pt>
                <c:pt idx="2">
                  <c:v>7.9</c:v>
                </c:pt>
                <c:pt idx="3">
                  <c:v>8.1</c:v>
                </c:pt>
                <c:pt idx="4">
                  <c:v>7.6</c:v>
                </c:pt>
                <c:pt idx="5">
                  <c:v>8</c:v>
                </c:pt>
                <c:pt idx="6">
                  <c:v>7.9</c:v>
                </c:pt>
                <c:pt idx="7">
                  <c:v>7.7</c:v>
                </c:pt>
                <c:pt idx="8">
                  <c:v>7.6</c:v>
                </c:pt>
                <c:pt idx="9">
                  <c:v>8.1999999999999993</c:v>
                </c:pt>
              </c:numCache>
            </c:numRef>
          </c:val>
          <c:smooth val="0"/>
          <c:extLst>
            <c:ext xmlns:c16="http://schemas.microsoft.com/office/drawing/2014/chart" uri="{C3380CC4-5D6E-409C-BE32-E72D297353CC}">
              <c16:uniqueId val="{00000000-7E56-403E-BA6B-DF6ED2518235}"/>
            </c:ext>
          </c:extLst>
        </c:ser>
        <c:dLbls>
          <c:showLegendKey val="0"/>
          <c:showVal val="0"/>
          <c:showCatName val="0"/>
          <c:showSerName val="0"/>
          <c:showPercent val="0"/>
          <c:showBubbleSize val="0"/>
        </c:dLbls>
        <c:marker val="1"/>
        <c:smooth val="0"/>
        <c:axId val="170651327"/>
        <c:axId val="170654687"/>
      </c:lineChart>
      <c:catAx>
        <c:axId val="17065132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54687"/>
        <c:crosses val="autoZero"/>
        <c:auto val="1"/>
        <c:lblAlgn val="ctr"/>
        <c:lblOffset val="100"/>
        <c:noMultiLvlLbl val="0"/>
      </c:catAx>
      <c:valAx>
        <c:axId val="170654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51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Chloride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1914577675309197"/>
          <c:y val="4.061012706128924E-2"/>
          <c:w val="0.87556482548862535"/>
          <c:h val="0.75087545664924971"/>
        </c:manualLayout>
      </c:layout>
      <c:lineChart>
        <c:grouping val="standard"/>
        <c:varyColors val="0"/>
        <c:ser>
          <c:idx val="0"/>
          <c:order val="0"/>
          <c:tx>
            <c:strRef>
              <c:f>Sheet1!$O$202</c:f>
              <c:strCache>
                <c:ptCount val="1"/>
                <c:pt idx="0">
                  <c:v>Chloride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Sheet1!$O$203:$O$212</c:f>
              <c:numCache>
                <c:formatCode>General</c:formatCode>
                <c:ptCount val="10"/>
                <c:pt idx="0">
                  <c:v>22</c:v>
                </c:pt>
                <c:pt idx="1">
                  <c:v>19.5</c:v>
                </c:pt>
                <c:pt idx="2">
                  <c:v>20</c:v>
                </c:pt>
                <c:pt idx="3">
                  <c:v>20.5</c:v>
                </c:pt>
                <c:pt idx="4">
                  <c:v>22.8</c:v>
                </c:pt>
                <c:pt idx="5">
                  <c:v>19.2</c:v>
                </c:pt>
                <c:pt idx="6">
                  <c:v>20.7</c:v>
                </c:pt>
                <c:pt idx="7">
                  <c:v>18.5</c:v>
                </c:pt>
                <c:pt idx="8">
                  <c:v>20.100000000000001</c:v>
                </c:pt>
                <c:pt idx="9">
                  <c:v>21.4</c:v>
                </c:pt>
              </c:numCache>
            </c:numRef>
          </c:val>
          <c:smooth val="0"/>
          <c:extLst>
            <c:ext xmlns:c16="http://schemas.microsoft.com/office/drawing/2014/chart" uri="{C3380CC4-5D6E-409C-BE32-E72D297353CC}">
              <c16:uniqueId val="{00000000-ED98-4986-B32D-EA280CB3A335}"/>
            </c:ext>
          </c:extLst>
        </c:ser>
        <c:dLbls>
          <c:showLegendKey val="0"/>
          <c:showVal val="0"/>
          <c:showCatName val="0"/>
          <c:showSerName val="0"/>
          <c:showPercent val="0"/>
          <c:showBubbleSize val="0"/>
        </c:dLbls>
        <c:marker val="1"/>
        <c:smooth val="0"/>
        <c:axId val="2077676816"/>
        <c:axId val="2077680176"/>
      </c:lineChart>
      <c:catAx>
        <c:axId val="207767681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7680176"/>
        <c:crosses val="autoZero"/>
        <c:auto val="1"/>
        <c:lblAlgn val="ctr"/>
        <c:lblOffset val="100"/>
        <c:noMultiLvlLbl val="0"/>
      </c:catAx>
      <c:valAx>
        <c:axId val="2077680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7676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Ca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1062893782740101E-2"/>
          <c:y val="4.2743343852446457E-2"/>
          <c:w val="0.90005638345997763"/>
          <c:h val="0.73000704678452155"/>
        </c:manualLayout>
      </c:layout>
      <c:lineChart>
        <c:grouping val="standard"/>
        <c:varyColors val="0"/>
        <c:ser>
          <c:idx val="0"/>
          <c:order val="0"/>
          <c:tx>
            <c:strRef>
              <c:f>Sheet1!$M$202</c:f>
              <c:strCache>
                <c:ptCount val="1"/>
                <c:pt idx="0">
                  <c:v>Ca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Sheet1!$M$203:$M$212</c:f>
              <c:numCache>
                <c:formatCode>General</c:formatCode>
                <c:ptCount val="10"/>
                <c:pt idx="0">
                  <c:v>2.1</c:v>
                </c:pt>
                <c:pt idx="1">
                  <c:v>1.9</c:v>
                </c:pt>
                <c:pt idx="2">
                  <c:v>1.4</c:v>
                </c:pt>
                <c:pt idx="3">
                  <c:v>1.6</c:v>
                </c:pt>
                <c:pt idx="4">
                  <c:v>1.8</c:v>
                </c:pt>
                <c:pt idx="5">
                  <c:v>1.9</c:v>
                </c:pt>
                <c:pt idx="6">
                  <c:v>2</c:v>
                </c:pt>
                <c:pt idx="7">
                  <c:v>2.1</c:v>
                </c:pt>
                <c:pt idx="8">
                  <c:v>1.9</c:v>
                </c:pt>
                <c:pt idx="9">
                  <c:v>2.0499999999999998</c:v>
                </c:pt>
              </c:numCache>
            </c:numRef>
          </c:val>
          <c:smooth val="0"/>
          <c:extLst>
            <c:ext xmlns:c16="http://schemas.microsoft.com/office/drawing/2014/chart" uri="{C3380CC4-5D6E-409C-BE32-E72D297353CC}">
              <c16:uniqueId val="{00000000-9A25-4228-B4C2-27E88547B96A}"/>
            </c:ext>
          </c:extLst>
        </c:ser>
        <c:dLbls>
          <c:showLegendKey val="0"/>
          <c:showVal val="0"/>
          <c:showCatName val="0"/>
          <c:showSerName val="0"/>
          <c:showPercent val="0"/>
          <c:showBubbleSize val="0"/>
        </c:dLbls>
        <c:marker val="1"/>
        <c:smooth val="0"/>
        <c:axId val="1108018496"/>
        <c:axId val="1108019456"/>
      </c:lineChart>
      <c:catAx>
        <c:axId val="11080184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9456"/>
        <c:crosses val="autoZero"/>
        <c:auto val="1"/>
        <c:lblAlgn val="ctr"/>
        <c:lblOffset val="100"/>
        <c:noMultiLvlLbl val="0"/>
      </c:catAx>
      <c:valAx>
        <c:axId val="110801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8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i="0" u="none" strike="noStrike" kern="1200" spc="0" baseline="0">
                <a:solidFill>
                  <a:sysClr val="windowText" lastClr="000000">
                    <a:lumMod val="65000"/>
                    <a:lumOff val="35000"/>
                  </a:sysClr>
                </a:solidFill>
              </a:rPr>
              <a:t>Hardness (mg/L)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577630562359247"/>
          <c:y val="5.9929292799120244E-2"/>
          <c:w val="0.84463268291881066"/>
          <c:h val="0.65857528856356129"/>
        </c:manualLayout>
      </c:layout>
      <c:lineChart>
        <c:grouping val="standard"/>
        <c:varyColors val="0"/>
        <c:ser>
          <c:idx val="0"/>
          <c:order val="0"/>
          <c:tx>
            <c:strRef>
              <c:f>Sheet1!$K$202</c:f>
              <c:strCache>
                <c:ptCount val="1"/>
                <c:pt idx="0">
                  <c:v>Hardness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Sheet1!$K$203:$K$212</c:f>
              <c:numCache>
                <c:formatCode>General</c:formatCode>
                <c:ptCount val="10"/>
                <c:pt idx="0">
                  <c:v>165</c:v>
                </c:pt>
                <c:pt idx="1">
                  <c:v>160</c:v>
                </c:pt>
                <c:pt idx="2">
                  <c:v>158</c:v>
                </c:pt>
                <c:pt idx="3">
                  <c:v>171</c:v>
                </c:pt>
                <c:pt idx="4">
                  <c:v>150</c:v>
                </c:pt>
                <c:pt idx="5">
                  <c:v>163</c:v>
                </c:pt>
                <c:pt idx="6">
                  <c:v>167</c:v>
                </c:pt>
                <c:pt idx="7">
                  <c:v>155</c:v>
                </c:pt>
                <c:pt idx="8">
                  <c:v>148</c:v>
                </c:pt>
                <c:pt idx="9">
                  <c:v>170</c:v>
                </c:pt>
              </c:numCache>
            </c:numRef>
          </c:val>
          <c:smooth val="0"/>
          <c:extLst>
            <c:ext xmlns:c16="http://schemas.microsoft.com/office/drawing/2014/chart" uri="{C3380CC4-5D6E-409C-BE32-E72D297353CC}">
              <c16:uniqueId val="{00000000-826B-46B9-A39B-9117BA0E4D73}"/>
            </c:ext>
          </c:extLst>
        </c:ser>
        <c:dLbls>
          <c:showLegendKey val="0"/>
          <c:showVal val="0"/>
          <c:showCatName val="0"/>
          <c:showSerName val="0"/>
          <c:showPercent val="0"/>
          <c:showBubbleSize val="0"/>
        </c:dLbls>
        <c:marker val="1"/>
        <c:smooth val="0"/>
        <c:axId val="1107963296"/>
        <c:axId val="1107980096"/>
      </c:lineChart>
      <c:catAx>
        <c:axId val="11079632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80096"/>
        <c:crosses val="autoZero"/>
        <c:auto val="1"/>
        <c:lblAlgn val="ctr"/>
        <c:lblOffset val="100"/>
        <c:noMultiLvlLbl val="0"/>
      </c:catAx>
      <c:valAx>
        <c:axId val="1107980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63296"/>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TDS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layout>
        <c:manualLayout>
          <c:xMode val="edge"/>
          <c:yMode val="edge"/>
          <c:x val="0.39125769656151471"/>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4311428052625497"/>
          <c:y val="3.9387018178840945E-2"/>
          <c:w val="0.83195793921986172"/>
          <c:h val="0.72541000499713437"/>
        </c:manualLayout>
      </c:layout>
      <c:lineChart>
        <c:grouping val="standard"/>
        <c:varyColors val="0"/>
        <c:ser>
          <c:idx val="0"/>
          <c:order val="0"/>
          <c:tx>
            <c:strRef>
              <c:f>Sheet1!$I$202</c:f>
              <c:strCache>
                <c:ptCount val="1"/>
                <c:pt idx="0">
                  <c:v>TDS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Sheet1!$I$203:$I$212</c:f>
              <c:numCache>
                <c:formatCode>General</c:formatCode>
                <c:ptCount val="10"/>
                <c:pt idx="0">
                  <c:v>420</c:v>
                </c:pt>
                <c:pt idx="1">
                  <c:v>450</c:v>
                </c:pt>
                <c:pt idx="2">
                  <c:v>470</c:v>
                </c:pt>
                <c:pt idx="3">
                  <c:v>460</c:v>
                </c:pt>
                <c:pt idx="4">
                  <c:v>430</c:v>
                </c:pt>
                <c:pt idx="5">
                  <c:v>489</c:v>
                </c:pt>
                <c:pt idx="6">
                  <c:v>455</c:v>
                </c:pt>
                <c:pt idx="7">
                  <c:v>397</c:v>
                </c:pt>
                <c:pt idx="8">
                  <c:v>410</c:v>
                </c:pt>
                <c:pt idx="9">
                  <c:v>445</c:v>
                </c:pt>
              </c:numCache>
            </c:numRef>
          </c:val>
          <c:smooth val="0"/>
          <c:extLst>
            <c:ext xmlns:c16="http://schemas.microsoft.com/office/drawing/2014/chart" uri="{C3380CC4-5D6E-409C-BE32-E72D297353CC}">
              <c16:uniqueId val="{00000000-259A-4173-818C-F974F3BBED3C}"/>
            </c:ext>
          </c:extLst>
        </c:ser>
        <c:dLbls>
          <c:showLegendKey val="0"/>
          <c:showVal val="0"/>
          <c:showCatName val="0"/>
          <c:showSerName val="0"/>
          <c:showPercent val="0"/>
          <c:showBubbleSize val="0"/>
        </c:dLbls>
        <c:marker val="1"/>
        <c:smooth val="0"/>
        <c:axId val="1107976736"/>
        <c:axId val="1107977216"/>
      </c:lineChart>
      <c:catAx>
        <c:axId val="110797673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7216"/>
        <c:crosses val="autoZero"/>
        <c:auto val="1"/>
        <c:lblAlgn val="ctr"/>
        <c:lblOffset val="100"/>
        <c:noMultiLvlLbl val="0"/>
      </c:catAx>
      <c:valAx>
        <c:axId val="110797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6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Mg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005274013817337"/>
          <c:y val="5.8276070928799682E-2"/>
          <c:w val="0.87090218136300601"/>
          <c:h val="0.77243552051171327"/>
        </c:manualLayout>
      </c:layout>
      <c:lineChart>
        <c:grouping val="standard"/>
        <c:varyColors val="0"/>
        <c:ser>
          <c:idx val="0"/>
          <c:order val="0"/>
          <c:tx>
            <c:strRef>
              <c:f>Sheet1!$N$202</c:f>
              <c:strCache>
                <c:ptCount val="1"/>
                <c:pt idx="0">
                  <c:v>Mg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Sheet1!$N$203:$N$212</c:f>
              <c:numCache>
                <c:formatCode>General</c:formatCode>
                <c:ptCount val="10"/>
                <c:pt idx="0">
                  <c:v>2.2000000000000002</c:v>
                </c:pt>
                <c:pt idx="1">
                  <c:v>1.8</c:v>
                </c:pt>
                <c:pt idx="2">
                  <c:v>2</c:v>
                </c:pt>
                <c:pt idx="3">
                  <c:v>2.2999999999999998</c:v>
                </c:pt>
                <c:pt idx="4">
                  <c:v>2.1</c:v>
                </c:pt>
                <c:pt idx="5">
                  <c:v>2.6</c:v>
                </c:pt>
                <c:pt idx="6">
                  <c:v>2</c:v>
                </c:pt>
                <c:pt idx="7">
                  <c:v>2.2000000000000002</c:v>
                </c:pt>
                <c:pt idx="8">
                  <c:v>2.1</c:v>
                </c:pt>
                <c:pt idx="9">
                  <c:v>2.1</c:v>
                </c:pt>
              </c:numCache>
            </c:numRef>
          </c:val>
          <c:smooth val="0"/>
          <c:extLst>
            <c:ext xmlns:c16="http://schemas.microsoft.com/office/drawing/2014/chart" uri="{C3380CC4-5D6E-409C-BE32-E72D297353CC}">
              <c16:uniqueId val="{00000000-49DD-4C4C-9A86-BCEB12B0C397}"/>
            </c:ext>
          </c:extLst>
        </c:ser>
        <c:dLbls>
          <c:showLegendKey val="0"/>
          <c:showVal val="0"/>
          <c:showCatName val="0"/>
          <c:showSerName val="0"/>
          <c:showPercent val="0"/>
          <c:showBubbleSize val="0"/>
        </c:dLbls>
        <c:marker val="1"/>
        <c:smooth val="0"/>
        <c:axId val="1949760720"/>
        <c:axId val="1949755920"/>
      </c:lineChart>
      <c:catAx>
        <c:axId val="194976072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9755920"/>
        <c:crosses val="autoZero"/>
        <c:auto val="1"/>
        <c:lblAlgn val="ctr"/>
        <c:lblOffset val="100"/>
        <c:noMultiLvlLbl val="0"/>
      </c:catAx>
      <c:valAx>
        <c:axId val="194975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9760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BOD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905156295262428E-2"/>
          <c:y val="8.9219629927594551E-2"/>
          <c:w val="0.89673550944091851"/>
          <c:h val="0.64367196457643117"/>
        </c:manualLayout>
      </c:layout>
      <c:lineChart>
        <c:grouping val="standard"/>
        <c:varyColors val="0"/>
        <c:ser>
          <c:idx val="0"/>
          <c:order val="0"/>
          <c:tx>
            <c:strRef>
              <c:f>Sheet1!$G$202</c:f>
              <c:strCache>
                <c:ptCount val="1"/>
                <c:pt idx="0">
                  <c:v>BOD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Sheet1!$G$203:$G$212</c:f>
              <c:numCache>
                <c:formatCode>General</c:formatCode>
                <c:ptCount val="10"/>
                <c:pt idx="0">
                  <c:v>5.2</c:v>
                </c:pt>
                <c:pt idx="1">
                  <c:v>5.0999999999999996</c:v>
                </c:pt>
                <c:pt idx="2">
                  <c:v>5.25</c:v>
                </c:pt>
                <c:pt idx="3">
                  <c:v>5.6</c:v>
                </c:pt>
                <c:pt idx="4">
                  <c:v>5.4</c:v>
                </c:pt>
                <c:pt idx="5">
                  <c:v>5.85</c:v>
                </c:pt>
                <c:pt idx="6">
                  <c:v>5.55</c:v>
                </c:pt>
                <c:pt idx="7">
                  <c:v>6.01</c:v>
                </c:pt>
                <c:pt idx="8">
                  <c:v>5.7</c:v>
                </c:pt>
                <c:pt idx="9">
                  <c:v>5.45</c:v>
                </c:pt>
              </c:numCache>
            </c:numRef>
          </c:val>
          <c:smooth val="0"/>
          <c:extLst>
            <c:ext xmlns:c16="http://schemas.microsoft.com/office/drawing/2014/chart" uri="{C3380CC4-5D6E-409C-BE32-E72D297353CC}">
              <c16:uniqueId val="{00000000-B966-41E1-994A-8C014B6876B0}"/>
            </c:ext>
          </c:extLst>
        </c:ser>
        <c:dLbls>
          <c:showLegendKey val="0"/>
          <c:showVal val="0"/>
          <c:showCatName val="0"/>
          <c:showSerName val="0"/>
          <c:showPercent val="0"/>
          <c:showBubbleSize val="0"/>
        </c:dLbls>
        <c:marker val="1"/>
        <c:smooth val="0"/>
        <c:axId val="1107973376"/>
        <c:axId val="1107972896"/>
      </c:lineChart>
      <c:catAx>
        <c:axId val="11079733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2896"/>
        <c:crosses val="autoZero"/>
        <c:auto val="1"/>
        <c:lblAlgn val="ctr"/>
        <c:lblOffset val="100"/>
        <c:noMultiLvlLbl val="0"/>
      </c:catAx>
      <c:valAx>
        <c:axId val="1107972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733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Alkalinity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layout>
        <c:manualLayout>
          <c:xMode val="edge"/>
          <c:yMode val="edge"/>
          <c:x val="0.34679575767314802"/>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1664840867869421"/>
          <c:y val="3.3167389402411658E-2"/>
          <c:w val="0.8531094327494777"/>
          <c:h val="0.67588600605252214"/>
        </c:manualLayout>
      </c:layout>
      <c:lineChart>
        <c:grouping val="standard"/>
        <c:varyColors val="0"/>
        <c:ser>
          <c:idx val="0"/>
          <c:order val="0"/>
          <c:tx>
            <c:strRef>
              <c:f>Sheet1!$L$202</c:f>
              <c:strCache>
                <c:ptCount val="1"/>
                <c:pt idx="0">
                  <c:v>Alkalinity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Sheet1!$L$203:$L$212</c:f>
              <c:numCache>
                <c:formatCode>General</c:formatCode>
                <c:ptCount val="10"/>
                <c:pt idx="0">
                  <c:v>135</c:v>
                </c:pt>
                <c:pt idx="1">
                  <c:v>128</c:v>
                </c:pt>
                <c:pt idx="2">
                  <c:v>126</c:v>
                </c:pt>
                <c:pt idx="3">
                  <c:v>138</c:v>
                </c:pt>
                <c:pt idx="4">
                  <c:v>130</c:v>
                </c:pt>
                <c:pt idx="5">
                  <c:v>140</c:v>
                </c:pt>
                <c:pt idx="6">
                  <c:v>142</c:v>
                </c:pt>
                <c:pt idx="7">
                  <c:v>130</c:v>
                </c:pt>
                <c:pt idx="8">
                  <c:v>125</c:v>
                </c:pt>
                <c:pt idx="9">
                  <c:v>142</c:v>
                </c:pt>
              </c:numCache>
            </c:numRef>
          </c:val>
          <c:smooth val="0"/>
          <c:extLst>
            <c:ext xmlns:c16="http://schemas.microsoft.com/office/drawing/2014/chart" uri="{C3380CC4-5D6E-409C-BE32-E72D297353CC}">
              <c16:uniqueId val="{00000000-3EFB-495F-9B3E-D36C7CBFE525}"/>
            </c:ext>
          </c:extLst>
        </c:ser>
        <c:dLbls>
          <c:showLegendKey val="0"/>
          <c:showVal val="0"/>
          <c:showCatName val="0"/>
          <c:showSerName val="0"/>
          <c:showPercent val="0"/>
          <c:showBubbleSize val="0"/>
        </c:dLbls>
        <c:marker val="1"/>
        <c:smooth val="0"/>
        <c:axId val="1108011776"/>
        <c:axId val="1108012256"/>
      </c:lineChart>
      <c:catAx>
        <c:axId val="110801177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2256"/>
        <c:crosses val="autoZero"/>
        <c:auto val="1"/>
        <c:lblAlgn val="ctr"/>
        <c:lblOffset val="100"/>
        <c:noMultiLvlLbl val="0"/>
      </c:catAx>
      <c:valAx>
        <c:axId val="110801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1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BOD</a:t>
            </a:r>
          </a:p>
        </c:rich>
      </c:tx>
      <c:layout>
        <c:manualLayout>
          <c:xMode val="edge"/>
          <c:yMode val="edge"/>
          <c:x val="0.42545213504156137"/>
          <c:y val="5.0568900126422248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5416901320858366E-2"/>
          <c:y val="0.20850214519645219"/>
          <c:w val="0.88751904585862706"/>
          <c:h val="0.49979792348965224"/>
        </c:manualLayout>
      </c:layout>
      <c:lineChart>
        <c:grouping val="standard"/>
        <c:varyColors val="0"/>
        <c:ser>
          <c:idx val="0"/>
          <c:order val="0"/>
          <c:tx>
            <c:strRef>
              <c:f>Sheet1!$F$19</c:f>
              <c:strCache>
                <c:ptCount val="1"/>
                <c:pt idx="0">
                  <c:v>BOD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Sheet1!$F$20:$F$29</c:f>
              <c:numCache>
                <c:formatCode>General</c:formatCode>
                <c:ptCount val="10"/>
                <c:pt idx="0">
                  <c:v>6.9</c:v>
                </c:pt>
                <c:pt idx="1">
                  <c:v>6.5</c:v>
                </c:pt>
                <c:pt idx="2">
                  <c:v>6.7</c:v>
                </c:pt>
                <c:pt idx="3">
                  <c:v>7.2</c:v>
                </c:pt>
                <c:pt idx="4">
                  <c:v>6.8</c:v>
                </c:pt>
                <c:pt idx="5">
                  <c:v>7.67</c:v>
                </c:pt>
                <c:pt idx="6">
                  <c:v>7.1</c:v>
                </c:pt>
                <c:pt idx="7">
                  <c:v>7.5</c:v>
                </c:pt>
                <c:pt idx="8">
                  <c:v>7</c:v>
                </c:pt>
                <c:pt idx="9">
                  <c:v>6.85</c:v>
                </c:pt>
              </c:numCache>
            </c:numRef>
          </c:val>
          <c:smooth val="0"/>
          <c:extLst>
            <c:ext xmlns:c16="http://schemas.microsoft.com/office/drawing/2014/chart" uri="{C3380CC4-5D6E-409C-BE32-E72D297353CC}">
              <c16:uniqueId val="{00000000-6D4F-4FD7-941E-E32B84FAEF14}"/>
            </c:ext>
          </c:extLst>
        </c:ser>
        <c:dLbls>
          <c:showLegendKey val="0"/>
          <c:showVal val="0"/>
          <c:showCatName val="0"/>
          <c:showSerName val="0"/>
          <c:showPercent val="0"/>
          <c:showBubbleSize val="0"/>
        </c:dLbls>
        <c:marker val="1"/>
        <c:smooth val="0"/>
        <c:axId val="1108013696"/>
        <c:axId val="1108014656"/>
      </c:lineChart>
      <c:catAx>
        <c:axId val="11080136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4656"/>
        <c:crosses val="autoZero"/>
        <c:auto val="1"/>
        <c:lblAlgn val="ctr"/>
        <c:lblOffset val="100"/>
        <c:noMultiLvlLbl val="0"/>
      </c:catAx>
      <c:valAx>
        <c:axId val="110801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013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lumMod val="65000"/>
                    <a:lumOff val="35000"/>
                  </a:sysClr>
                </a:solidFill>
              </a:rPr>
              <a:t>EC (mS/cm)</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sz="1000"/>
          </a:p>
        </c:rich>
      </c:tx>
      <c:layout>
        <c:manualLayout>
          <c:xMode val="edge"/>
          <c:yMode val="edge"/>
          <c:x val="0.38995934959349593"/>
          <c:y val="2.5396825396825397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9467857729350809E-2"/>
          <c:y val="6.9135392166888229E-2"/>
          <c:w val="0.8469793867230011"/>
          <c:h val="0.74773749872175066"/>
        </c:manualLayout>
      </c:layout>
      <c:lineChart>
        <c:grouping val="standard"/>
        <c:varyColors val="0"/>
        <c:ser>
          <c:idx val="0"/>
          <c:order val="0"/>
          <c:tx>
            <c:strRef>
              <c:f>Sheet1!$J$202</c:f>
              <c:strCache>
                <c:ptCount val="1"/>
                <c:pt idx="0">
                  <c:v>EC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Sheet1!$J$203:$J$212</c:f>
              <c:numCache>
                <c:formatCode>General</c:formatCode>
                <c:ptCount val="10"/>
                <c:pt idx="0">
                  <c:v>0.54</c:v>
                </c:pt>
                <c:pt idx="1">
                  <c:v>0.57999999999999996</c:v>
                </c:pt>
                <c:pt idx="2">
                  <c:v>0.6</c:v>
                </c:pt>
                <c:pt idx="3">
                  <c:v>0.56999999999999995</c:v>
                </c:pt>
                <c:pt idx="4">
                  <c:v>0.55000000000000004</c:v>
                </c:pt>
                <c:pt idx="5">
                  <c:v>0.61</c:v>
                </c:pt>
                <c:pt idx="6">
                  <c:v>0.6</c:v>
                </c:pt>
                <c:pt idx="7">
                  <c:v>0.56000000000000005</c:v>
                </c:pt>
                <c:pt idx="8">
                  <c:v>0.59</c:v>
                </c:pt>
                <c:pt idx="9">
                  <c:v>0.62</c:v>
                </c:pt>
              </c:numCache>
            </c:numRef>
          </c:val>
          <c:smooth val="0"/>
          <c:extLst>
            <c:ext xmlns:c16="http://schemas.microsoft.com/office/drawing/2014/chart" uri="{C3380CC4-5D6E-409C-BE32-E72D297353CC}">
              <c16:uniqueId val="{00000000-AFDB-486E-89B5-ACB9BB9A75E7}"/>
            </c:ext>
          </c:extLst>
        </c:ser>
        <c:dLbls>
          <c:showLegendKey val="0"/>
          <c:showVal val="0"/>
          <c:showCatName val="0"/>
          <c:showSerName val="0"/>
          <c:showPercent val="0"/>
          <c:showBubbleSize val="0"/>
        </c:dLbls>
        <c:marker val="1"/>
        <c:smooth val="0"/>
        <c:axId val="67771071"/>
        <c:axId val="67775871"/>
      </c:lineChart>
      <c:catAx>
        <c:axId val="6777107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75871"/>
        <c:crosses val="autoZero"/>
        <c:auto val="1"/>
        <c:lblAlgn val="ctr"/>
        <c:lblOffset val="100"/>
        <c:noMultiLvlLbl val="0"/>
      </c:catAx>
      <c:valAx>
        <c:axId val="67775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710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COD</a:t>
            </a:r>
          </a:p>
        </c:rich>
      </c:tx>
      <c:layout>
        <c:manualLayout>
          <c:xMode val="edge"/>
          <c:yMode val="edge"/>
          <c:x val="0.45027542985698216"/>
          <c:y val="5.09878903760356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7425036156194768E-2"/>
          <c:y val="4.4812362030905099E-2"/>
          <c:w val="0.92257496384380522"/>
          <c:h val="0.71087877260375565"/>
        </c:manualLayout>
      </c:layout>
      <c:lineChart>
        <c:grouping val="standard"/>
        <c:varyColors val="0"/>
        <c:ser>
          <c:idx val="0"/>
          <c:order val="0"/>
          <c:tx>
            <c:strRef>
              <c:f>Sheet1!$H$202</c:f>
              <c:strCache>
                <c:ptCount val="1"/>
                <c:pt idx="0">
                  <c:v>COD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Sheet1!$H$203:$H$212</c:f>
              <c:numCache>
                <c:formatCode>General</c:formatCode>
                <c:ptCount val="10"/>
                <c:pt idx="0">
                  <c:v>33</c:v>
                </c:pt>
                <c:pt idx="1">
                  <c:v>31.5</c:v>
                </c:pt>
                <c:pt idx="2">
                  <c:v>34</c:v>
                </c:pt>
                <c:pt idx="3">
                  <c:v>36.89</c:v>
                </c:pt>
                <c:pt idx="4">
                  <c:v>32.200000000000003</c:v>
                </c:pt>
                <c:pt idx="5">
                  <c:v>35</c:v>
                </c:pt>
                <c:pt idx="6">
                  <c:v>33.799999999999997</c:v>
                </c:pt>
                <c:pt idx="7">
                  <c:v>31</c:v>
                </c:pt>
                <c:pt idx="8">
                  <c:v>32.5</c:v>
                </c:pt>
                <c:pt idx="9">
                  <c:v>31.8</c:v>
                </c:pt>
              </c:numCache>
            </c:numRef>
          </c:val>
          <c:smooth val="0"/>
          <c:extLst>
            <c:ext xmlns:c16="http://schemas.microsoft.com/office/drawing/2014/chart" uri="{C3380CC4-5D6E-409C-BE32-E72D297353CC}">
              <c16:uniqueId val="{00000000-6CCE-4ACB-AC89-E5F0DA19A19B}"/>
            </c:ext>
          </c:extLst>
        </c:ser>
        <c:dLbls>
          <c:showLegendKey val="0"/>
          <c:showVal val="0"/>
          <c:showCatName val="0"/>
          <c:showSerName val="0"/>
          <c:showPercent val="0"/>
          <c:showBubbleSize val="0"/>
        </c:dLbls>
        <c:marker val="1"/>
        <c:smooth val="0"/>
        <c:axId val="67791231"/>
        <c:axId val="67796991"/>
      </c:lineChart>
      <c:catAx>
        <c:axId val="6779123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96991"/>
        <c:crosses val="autoZero"/>
        <c:auto val="1"/>
        <c:lblAlgn val="ctr"/>
        <c:lblOffset val="100"/>
        <c:noMultiLvlLbl val="0"/>
      </c:catAx>
      <c:valAx>
        <c:axId val="67796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91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t>Turbidity (NTU)</a:t>
            </a:r>
          </a:p>
        </c:rich>
      </c:tx>
      <c:layout>
        <c:manualLayout>
          <c:xMode val="edge"/>
          <c:yMode val="edge"/>
          <c:x val="0.3601126242416419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058926035884837E-2"/>
          <c:y val="5.159717881671555E-2"/>
          <c:w val="0.88958919581773588"/>
          <c:h val="0.67786214369986275"/>
        </c:manualLayout>
      </c:layout>
      <c:lineChart>
        <c:grouping val="standard"/>
        <c:varyColors val="0"/>
        <c:ser>
          <c:idx val="0"/>
          <c:order val="0"/>
          <c:tx>
            <c:strRef>
              <c:f>Sheet1!$F$202</c:f>
              <c:strCache>
                <c:ptCount val="1"/>
                <c:pt idx="0">
                  <c:v>Turbidity (NTU)</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Sheet1!$F$203:$F$212</c:f>
              <c:numCache>
                <c:formatCode>General</c:formatCode>
                <c:ptCount val="10"/>
                <c:pt idx="0">
                  <c:v>6.2</c:v>
                </c:pt>
                <c:pt idx="1">
                  <c:v>5.8</c:v>
                </c:pt>
                <c:pt idx="2">
                  <c:v>5.5</c:v>
                </c:pt>
                <c:pt idx="3">
                  <c:v>6</c:v>
                </c:pt>
                <c:pt idx="4">
                  <c:v>5.2</c:v>
                </c:pt>
                <c:pt idx="5">
                  <c:v>5</c:v>
                </c:pt>
                <c:pt idx="6">
                  <c:v>6.5</c:v>
                </c:pt>
                <c:pt idx="7">
                  <c:v>6.1</c:v>
                </c:pt>
                <c:pt idx="8">
                  <c:v>5.6</c:v>
                </c:pt>
                <c:pt idx="9">
                  <c:v>5.9</c:v>
                </c:pt>
              </c:numCache>
            </c:numRef>
          </c:val>
          <c:smooth val="0"/>
          <c:extLst>
            <c:ext xmlns:c16="http://schemas.microsoft.com/office/drawing/2014/chart" uri="{C3380CC4-5D6E-409C-BE32-E72D297353CC}">
              <c16:uniqueId val="{00000000-E061-4F61-A24E-CCBC60C2336A}"/>
            </c:ext>
          </c:extLst>
        </c:ser>
        <c:dLbls>
          <c:showLegendKey val="0"/>
          <c:showVal val="0"/>
          <c:showCatName val="0"/>
          <c:showSerName val="0"/>
          <c:showPercent val="0"/>
          <c:showBubbleSize val="0"/>
        </c:dLbls>
        <c:marker val="1"/>
        <c:smooth val="0"/>
        <c:axId val="170713727"/>
        <c:axId val="170709887"/>
      </c:lineChart>
      <c:catAx>
        <c:axId val="170713727"/>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09887"/>
        <c:crosses val="autoZero"/>
        <c:auto val="1"/>
        <c:lblAlgn val="ctr"/>
        <c:lblOffset val="100"/>
        <c:noMultiLvlLbl val="0"/>
      </c:catAx>
      <c:valAx>
        <c:axId val="170709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7137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sz="1000" b="1"/>
              <a:t>Monsoon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6.4853529010341041E-2"/>
          <c:y val="0.14919550985330371"/>
          <c:w val="0.92023213925030189"/>
          <c:h val="0.67274455737280625"/>
        </c:manualLayout>
      </c:layout>
      <c:barChart>
        <c:barDir val="col"/>
        <c:grouping val="clustered"/>
        <c:varyColors val="0"/>
        <c:ser>
          <c:idx val="0"/>
          <c:order val="0"/>
          <c:tx>
            <c:strRef>
              <c:f>Sheet2!$B$1</c:f>
              <c:strCache>
                <c:ptCount val="1"/>
                <c:pt idx="0">
                  <c:v>Rotifera (Brachionus + Keratella)</c:v>
                </c:pt>
              </c:strCache>
            </c:strRef>
          </c:tx>
          <c:spPr>
            <a:solidFill>
              <a:schemeClr val="accent1"/>
            </a:solidFill>
            <a:ln>
              <a:noFill/>
            </a:ln>
            <a:effectLst/>
          </c:spPr>
          <c:invertIfNegative val="0"/>
          <c:cat>
            <c:strRef>
              <c:f>Sheet2!$A$2:$A$11</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Sheet2!$B$2:$B$11</c:f>
              <c:numCache>
                <c:formatCode>General</c:formatCode>
                <c:ptCount val="10"/>
                <c:pt idx="0">
                  <c:v>210</c:v>
                </c:pt>
                <c:pt idx="1">
                  <c:v>200</c:v>
                </c:pt>
                <c:pt idx="2">
                  <c:v>205</c:v>
                </c:pt>
                <c:pt idx="3">
                  <c:v>195</c:v>
                </c:pt>
                <c:pt idx="4">
                  <c:v>190</c:v>
                </c:pt>
                <c:pt idx="5">
                  <c:v>130</c:v>
                </c:pt>
                <c:pt idx="6">
                  <c:v>140</c:v>
                </c:pt>
                <c:pt idx="7">
                  <c:v>150</c:v>
                </c:pt>
                <c:pt idx="8">
                  <c:v>140</c:v>
                </c:pt>
                <c:pt idx="9">
                  <c:v>150</c:v>
                </c:pt>
              </c:numCache>
            </c:numRef>
          </c:val>
          <c:extLst>
            <c:ext xmlns:c16="http://schemas.microsoft.com/office/drawing/2014/chart" uri="{C3380CC4-5D6E-409C-BE32-E72D297353CC}">
              <c16:uniqueId val="{00000000-6FEC-4DF6-AC8C-C41025791A04}"/>
            </c:ext>
          </c:extLst>
        </c:ser>
        <c:ser>
          <c:idx val="1"/>
          <c:order val="1"/>
          <c:tx>
            <c:strRef>
              <c:f>Sheet2!$C$1</c:f>
              <c:strCache>
                <c:ptCount val="1"/>
                <c:pt idx="0">
                  <c:v>Cladocera (Daphnia + Moina)</c:v>
                </c:pt>
              </c:strCache>
            </c:strRef>
          </c:tx>
          <c:spPr>
            <a:solidFill>
              <a:schemeClr val="accent2"/>
            </a:solidFill>
            <a:ln>
              <a:noFill/>
            </a:ln>
            <a:effectLst/>
          </c:spPr>
          <c:invertIfNegative val="0"/>
          <c:cat>
            <c:strRef>
              <c:f>Sheet2!$A$2:$A$11</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Sheet2!$C$2:$C$11</c:f>
              <c:numCache>
                <c:formatCode>General</c:formatCode>
                <c:ptCount val="10"/>
                <c:pt idx="0">
                  <c:v>190</c:v>
                </c:pt>
                <c:pt idx="1">
                  <c:v>180</c:v>
                </c:pt>
                <c:pt idx="2">
                  <c:v>185</c:v>
                </c:pt>
                <c:pt idx="3">
                  <c:v>175</c:v>
                </c:pt>
                <c:pt idx="4">
                  <c:v>170</c:v>
                </c:pt>
                <c:pt idx="5">
                  <c:v>120</c:v>
                </c:pt>
                <c:pt idx="6">
                  <c:v>130</c:v>
                </c:pt>
                <c:pt idx="7">
                  <c:v>140</c:v>
                </c:pt>
                <c:pt idx="8">
                  <c:v>130</c:v>
                </c:pt>
                <c:pt idx="9">
                  <c:v>140</c:v>
                </c:pt>
              </c:numCache>
            </c:numRef>
          </c:val>
          <c:extLst>
            <c:ext xmlns:c16="http://schemas.microsoft.com/office/drawing/2014/chart" uri="{C3380CC4-5D6E-409C-BE32-E72D297353CC}">
              <c16:uniqueId val="{00000001-6FEC-4DF6-AC8C-C41025791A04}"/>
            </c:ext>
          </c:extLst>
        </c:ser>
        <c:ser>
          <c:idx val="2"/>
          <c:order val="2"/>
          <c:tx>
            <c:strRef>
              <c:f>Sheet2!$D$1</c:f>
              <c:strCache>
                <c:ptCount val="1"/>
                <c:pt idx="0">
                  <c:v>Copepoda (Cyclops + Diaptomus)</c:v>
                </c:pt>
              </c:strCache>
            </c:strRef>
          </c:tx>
          <c:spPr>
            <a:solidFill>
              <a:schemeClr val="accent3"/>
            </a:solidFill>
            <a:ln>
              <a:noFill/>
            </a:ln>
            <a:effectLst/>
          </c:spPr>
          <c:invertIfNegative val="0"/>
          <c:cat>
            <c:strRef>
              <c:f>Sheet2!$A$2:$A$11</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Sheet2!$D$2:$D$11</c:f>
              <c:numCache>
                <c:formatCode>General</c:formatCode>
                <c:ptCount val="10"/>
                <c:pt idx="0">
                  <c:v>170</c:v>
                </c:pt>
                <c:pt idx="1">
                  <c:v>160</c:v>
                </c:pt>
                <c:pt idx="2">
                  <c:v>165</c:v>
                </c:pt>
                <c:pt idx="3">
                  <c:v>155</c:v>
                </c:pt>
                <c:pt idx="4">
                  <c:v>150</c:v>
                </c:pt>
                <c:pt idx="5">
                  <c:v>110</c:v>
                </c:pt>
                <c:pt idx="6">
                  <c:v>120</c:v>
                </c:pt>
                <c:pt idx="7">
                  <c:v>130</c:v>
                </c:pt>
                <c:pt idx="8">
                  <c:v>120</c:v>
                </c:pt>
                <c:pt idx="9">
                  <c:v>130</c:v>
                </c:pt>
              </c:numCache>
            </c:numRef>
          </c:val>
          <c:extLst>
            <c:ext xmlns:c16="http://schemas.microsoft.com/office/drawing/2014/chart" uri="{C3380CC4-5D6E-409C-BE32-E72D297353CC}">
              <c16:uniqueId val="{00000002-6FEC-4DF6-AC8C-C41025791A04}"/>
            </c:ext>
          </c:extLst>
        </c:ser>
        <c:ser>
          <c:idx val="3"/>
          <c:order val="3"/>
          <c:tx>
            <c:strRef>
              <c:f>Sheet2!$E$1</c:f>
              <c:strCache>
                <c:ptCount val="1"/>
                <c:pt idx="0">
                  <c:v>Total</c:v>
                </c:pt>
              </c:strCache>
            </c:strRef>
          </c:tx>
          <c:spPr>
            <a:solidFill>
              <a:schemeClr val="accent4"/>
            </a:solidFill>
            <a:ln>
              <a:noFill/>
            </a:ln>
            <a:effectLst/>
          </c:spPr>
          <c:invertIfNegative val="0"/>
          <c:cat>
            <c:strRef>
              <c:f>Sheet2!$A$2:$A$11</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Sheet2!$E$2:$E$11</c:f>
              <c:numCache>
                <c:formatCode>General</c:formatCode>
                <c:ptCount val="10"/>
                <c:pt idx="0">
                  <c:v>570</c:v>
                </c:pt>
                <c:pt idx="1">
                  <c:v>540</c:v>
                </c:pt>
                <c:pt idx="2">
                  <c:v>555</c:v>
                </c:pt>
                <c:pt idx="3">
                  <c:v>525</c:v>
                </c:pt>
                <c:pt idx="4">
                  <c:v>510</c:v>
                </c:pt>
                <c:pt idx="5">
                  <c:v>360</c:v>
                </c:pt>
                <c:pt idx="6">
                  <c:v>390</c:v>
                </c:pt>
                <c:pt idx="7">
                  <c:v>420</c:v>
                </c:pt>
                <c:pt idx="8">
                  <c:v>390</c:v>
                </c:pt>
                <c:pt idx="9">
                  <c:v>420</c:v>
                </c:pt>
              </c:numCache>
            </c:numRef>
          </c:val>
          <c:extLst>
            <c:ext xmlns:c16="http://schemas.microsoft.com/office/drawing/2014/chart" uri="{C3380CC4-5D6E-409C-BE32-E72D297353CC}">
              <c16:uniqueId val="{00000003-6FEC-4DF6-AC8C-C41025791A04}"/>
            </c:ext>
          </c:extLst>
        </c:ser>
        <c:dLbls>
          <c:showLegendKey val="0"/>
          <c:showVal val="0"/>
          <c:showCatName val="0"/>
          <c:showSerName val="0"/>
          <c:showPercent val="0"/>
          <c:showBubbleSize val="0"/>
        </c:dLbls>
        <c:gapWidth val="150"/>
        <c:axId val="170690687"/>
        <c:axId val="170683967"/>
      </c:barChart>
      <c:catAx>
        <c:axId val="1706906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83967"/>
        <c:crosses val="autoZero"/>
        <c:auto val="1"/>
        <c:lblAlgn val="ctr"/>
        <c:lblOffset val="100"/>
        <c:noMultiLvlLbl val="0"/>
      </c:catAx>
      <c:valAx>
        <c:axId val="170683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690687"/>
        <c:crosses val="autoZero"/>
        <c:crossBetween val="between"/>
      </c:valAx>
      <c:spPr>
        <a:noFill/>
        <a:ln>
          <a:noFill/>
        </a:ln>
        <a:effectLst/>
      </c:spPr>
    </c:plotArea>
    <c:legend>
      <c:legendPos val="r"/>
      <c:legendEntry>
        <c:idx val="0"/>
        <c:delete val="1"/>
      </c:legendEntry>
      <c:layout>
        <c:manualLayout>
          <c:xMode val="edge"/>
          <c:yMode val="edge"/>
          <c:x val="0.15023956784710013"/>
          <c:y val="0.75460468386745305"/>
          <c:w val="0.10580641415051402"/>
          <c:h val="0.179004313921741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sz="1000" b="1"/>
              <a:t>Winter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6.1096813983499004E-2"/>
          <c:y val="0.17171296296296296"/>
          <c:w val="0.91446905091566277"/>
          <c:h val="0.66485081329862905"/>
        </c:manualLayout>
      </c:layout>
      <c:barChart>
        <c:barDir val="col"/>
        <c:grouping val="clustered"/>
        <c:varyColors val="0"/>
        <c:ser>
          <c:idx val="0"/>
          <c:order val="0"/>
          <c:tx>
            <c:strRef>
              <c:f>Sheet2!$D$28</c:f>
              <c:strCache>
                <c:ptCount val="1"/>
                <c:pt idx="0">
                  <c:v>Rotifera</c:v>
                </c:pt>
              </c:strCache>
            </c:strRef>
          </c:tx>
          <c:spPr>
            <a:solidFill>
              <a:schemeClr val="accent1"/>
            </a:solidFill>
            <a:ln>
              <a:noFill/>
            </a:ln>
            <a:effectLst/>
          </c:spPr>
          <c:invertIfNegative val="0"/>
          <c:cat>
            <c:strRef>
              <c:f>Sheet2!$C$29:$C$38</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Sheet2!$D$29:$D$38</c:f>
              <c:numCache>
                <c:formatCode>General</c:formatCode>
                <c:ptCount val="10"/>
                <c:pt idx="0">
                  <c:v>170</c:v>
                </c:pt>
                <c:pt idx="1">
                  <c:v>160</c:v>
                </c:pt>
                <c:pt idx="2">
                  <c:v>164</c:v>
                </c:pt>
                <c:pt idx="3">
                  <c:v>156</c:v>
                </c:pt>
                <c:pt idx="4">
                  <c:v>150</c:v>
                </c:pt>
                <c:pt idx="5">
                  <c:v>120</c:v>
                </c:pt>
                <c:pt idx="6">
                  <c:v>130</c:v>
                </c:pt>
                <c:pt idx="7">
                  <c:v>140</c:v>
                </c:pt>
                <c:pt idx="8">
                  <c:v>136</c:v>
                </c:pt>
                <c:pt idx="9">
                  <c:v>144</c:v>
                </c:pt>
              </c:numCache>
            </c:numRef>
          </c:val>
          <c:extLst>
            <c:ext xmlns:c16="http://schemas.microsoft.com/office/drawing/2014/chart" uri="{C3380CC4-5D6E-409C-BE32-E72D297353CC}">
              <c16:uniqueId val="{00000000-D8FD-4488-9BE2-7B1E8F763606}"/>
            </c:ext>
          </c:extLst>
        </c:ser>
        <c:ser>
          <c:idx val="1"/>
          <c:order val="1"/>
          <c:tx>
            <c:strRef>
              <c:f>Sheet2!$E$28</c:f>
              <c:strCache>
                <c:ptCount val="1"/>
                <c:pt idx="0">
                  <c:v>Cladocera</c:v>
                </c:pt>
              </c:strCache>
            </c:strRef>
          </c:tx>
          <c:spPr>
            <a:solidFill>
              <a:schemeClr val="accent2"/>
            </a:solidFill>
            <a:ln>
              <a:noFill/>
            </a:ln>
            <a:effectLst/>
          </c:spPr>
          <c:invertIfNegative val="0"/>
          <c:cat>
            <c:strRef>
              <c:f>Sheet2!$C$29:$C$38</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Sheet2!$E$29:$E$38</c:f>
              <c:numCache>
                <c:formatCode>General</c:formatCode>
                <c:ptCount val="10"/>
                <c:pt idx="0">
                  <c:v>230</c:v>
                </c:pt>
                <c:pt idx="1">
                  <c:v>220</c:v>
                </c:pt>
                <c:pt idx="2">
                  <c:v>226</c:v>
                </c:pt>
                <c:pt idx="3">
                  <c:v>210</c:v>
                </c:pt>
                <c:pt idx="4">
                  <c:v>206</c:v>
                </c:pt>
                <c:pt idx="5">
                  <c:v>170</c:v>
                </c:pt>
                <c:pt idx="6">
                  <c:v>180</c:v>
                </c:pt>
                <c:pt idx="7">
                  <c:v>190</c:v>
                </c:pt>
                <c:pt idx="8">
                  <c:v>186</c:v>
                </c:pt>
                <c:pt idx="9">
                  <c:v>194</c:v>
                </c:pt>
              </c:numCache>
            </c:numRef>
          </c:val>
          <c:extLst>
            <c:ext xmlns:c16="http://schemas.microsoft.com/office/drawing/2014/chart" uri="{C3380CC4-5D6E-409C-BE32-E72D297353CC}">
              <c16:uniqueId val="{00000001-D8FD-4488-9BE2-7B1E8F763606}"/>
            </c:ext>
          </c:extLst>
        </c:ser>
        <c:ser>
          <c:idx val="2"/>
          <c:order val="2"/>
          <c:tx>
            <c:strRef>
              <c:f>Sheet2!$F$28</c:f>
              <c:strCache>
                <c:ptCount val="1"/>
                <c:pt idx="0">
                  <c:v>Copepoda</c:v>
                </c:pt>
              </c:strCache>
            </c:strRef>
          </c:tx>
          <c:spPr>
            <a:solidFill>
              <a:schemeClr val="accent3"/>
            </a:solidFill>
            <a:ln>
              <a:noFill/>
            </a:ln>
            <a:effectLst/>
          </c:spPr>
          <c:invertIfNegative val="0"/>
          <c:cat>
            <c:strRef>
              <c:f>Sheet2!$C$29:$C$38</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Sheet2!$F$29:$F$38</c:f>
              <c:numCache>
                <c:formatCode>General</c:formatCode>
                <c:ptCount val="10"/>
                <c:pt idx="0">
                  <c:v>200</c:v>
                </c:pt>
                <c:pt idx="1">
                  <c:v>190</c:v>
                </c:pt>
                <c:pt idx="2">
                  <c:v>195</c:v>
                </c:pt>
                <c:pt idx="3">
                  <c:v>184</c:v>
                </c:pt>
                <c:pt idx="4">
                  <c:v>179</c:v>
                </c:pt>
                <c:pt idx="5">
                  <c:v>140</c:v>
                </c:pt>
                <c:pt idx="6">
                  <c:v>150</c:v>
                </c:pt>
                <c:pt idx="7">
                  <c:v>160</c:v>
                </c:pt>
                <c:pt idx="8">
                  <c:v>156</c:v>
                </c:pt>
                <c:pt idx="9">
                  <c:v>164</c:v>
                </c:pt>
              </c:numCache>
            </c:numRef>
          </c:val>
          <c:extLst>
            <c:ext xmlns:c16="http://schemas.microsoft.com/office/drawing/2014/chart" uri="{C3380CC4-5D6E-409C-BE32-E72D297353CC}">
              <c16:uniqueId val="{00000002-D8FD-4488-9BE2-7B1E8F763606}"/>
            </c:ext>
          </c:extLst>
        </c:ser>
        <c:ser>
          <c:idx val="3"/>
          <c:order val="3"/>
          <c:tx>
            <c:strRef>
              <c:f>Sheet2!$G$28</c:f>
              <c:strCache>
                <c:ptCount val="1"/>
                <c:pt idx="0">
                  <c:v>Total</c:v>
                </c:pt>
              </c:strCache>
            </c:strRef>
          </c:tx>
          <c:spPr>
            <a:solidFill>
              <a:schemeClr val="accent4"/>
            </a:solidFill>
            <a:ln>
              <a:noFill/>
            </a:ln>
            <a:effectLst/>
          </c:spPr>
          <c:invertIfNegative val="0"/>
          <c:cat>
            <c:strRef>
              <c:f>Sheet2!$C$29:$C$38</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Sheet2!$G$29:$G$38</c:f>
              <c:numCache>
                <c:formatCode>General</c:formatCode>
                <c:ptCount val="10"/>
                <c:pt idx="0">
                  <c:v>600</c:v>
                </c:pt>
                <c:pt idx="1">
                  <c:v>570</c:v>
                </c:pt>
                <c:pt idx="2">
                  <c:v>585</c:v>
                </c:pt>
                <c:pt idx="3">
                  <c:v>550</c:v>
                </c:pt>
                <c:pt idx="4">
                  <c:v>535</c:v>
                </c:pt>
                <c:pt idx="5">
                  <c:v>430</c:v>
                </c:pt>
                <c:pt idx="6">
                  <c:v>460</c:v>
                </c:pt>
                <c:pt idx="7">
                  <c:v>490</c:v>
                </c:pt>
                <c:pt idx="8">
                  <c:v>478</c:v>
                </c:pt>
                <c:pt idx="9">
                  <c:v>502</c:v>
                </c:pt>
              </c:numCache>
            </c:numRef>
          </c:val>
          <c:extLst>
            <c:ext xmlns:c16="http://schemas.microsoft.com/office/drawing/2014/chart" uri="{C3380CC4-5D6E-409C-BE32-E72D297353CC}">
              <c16:uniqueId val="{00000003-D8FD-4488-9BE2-7B1E8F763606}"/>
            </c:ext>
          </c:extLst>
        </c:ser>
        <c:dLbls>
          <c:showLegendKey val="0"/>
          <c:showVal val="0"/>
          <c:showCatName val="0"/>
          <c:showSerName val="0"/>
          <c:showPercent val="0"/>
          <c:showBubbleSize val="0"/>
        </c:dLbls>
        <c:gapWidth val="219"/>
        <c:overlap val="-27"/>
        <c:axId val="170758847"/>
        <c:axId val="170755967"/>
      </c:barChart>
      <c:catAx>
        <c:axId val="170758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755967"/>
        <c:crosses val="autoZero"/>
        <c:auto val="1"/>
        <c:lblAlgn val="ctr"/>
        <c:lblOffset val="100"/>
        <c:noMultiLvlLbl val="0"/>
      </c:catAx>
      <c:valAx>
        <c:axId val="170755967"/>
        <c:scaling>
          <c:orientation val="minMax"/>
        </c:scaling>
        <c:delete val="0"/>
        <c:axPos val="l"/>
        <c:majorGridlines>
          <c:spPr>
            <a:ln w="6350" cap="flat" cmpd="sng" algn="ctr">
              <a:solidFill>
                <a:schemeClr val="accent1"/>
              </a:solidFill>
              <a:prstDash val="solid"/>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758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sz="1000" b="1"/>
              <a:t>Summer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Sheet2!$D$47</c:f>
              <c:strCache>
                <c:ptCount val="1"/>
                <c:pt idx="0">
                  <c:v>Rotifera</c:v>
                </c:pt>
              </c:strCache>
            </c:strRef>
          </c:tx>
          <c:spPr>
            <a:solidFill>
              <a:schemeClr val="accent1"/>
            </a:solidFill>
            <a:ln>
              <a:noFill/>
            </a:ln>
            <a:effectLst/>
          </c:spPr>
          <c:invertIfNegative val="0"/>
          <c:cat>
            <c:strRef>
              <c:f>Sheet2!$C$48:$C$57</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Sheet2!$D$48:$D$57</c:f>
              <c:numCache>
                <c:formatCode>General</c:formatCode>
                <c:ptCount val="10"/>
                <c:pt idx="0">
                  <c:v>280</c:v>
                </c:pt>
                <c:pt idx="1">
                  <c:v>270</c:v>
                </c:pt>
                <c:pt idx="2">
                  <c:v>276</c:v>
                </c:pt>
                <c:pt idx="3">
                  <c:v>262</c:v>
                </c:pt>
                <c:pt idx="4">
                  <c:v>258</c:v>
                </c:pt>
                <c:pt idx="5">
                  <c:v>225</c:v>
                </c:pt>
                <c:pt idx="6">
                  <c:v>233</c:v>
                </c:pt>
                <c:pt idx="7">
                  <c:v>242</c:v>
                </c:pt>
                <c:pt idx="8">
                  <c:v>238</c:v>
                </c:pt>
                <c:pt idx="9">
                  <c:v>247</c:v>
                </c:pt>
              </c:numCache>
            </c:numRef>
          </c:val>
          <c:extLst>
            <c:ext xmlns:c16="http://schemas.microsoft.com/office/drawing/2014/chart" uri="{C3380CC4-5D6E-409C-BE32-E72D297353CC}">
              <c16:uniqueId val="{00000000-3E1C-41C5-AA6A-75D98DCF6B86}"/>
            </c:ext>
          </c:extLst>
        </c:ser>
        <c:ser>
          <c:idx val="1"/>
          <c:order val="1"/>
          <c:tx>
            <c:strRef>
              <c:f>Sheet2!$E$47</c:f>
              <c:strCache>
                <c:ptCount val="1"/>
                <c:pt idx="0">
                  <c:v>Cladocera</c:v>
                </c:pt>
              </c:strCache>
            </c:strRef>
          </c:tx>
          <c:spPr>
            <a:solidFill>
              <a:schemeClr val="accent2"/>
            </a:solidFill>
            <a:ln>
              <a:noFill/>
            </a:ln>
            <a:effectLst/>
          </c:spPr>
          <c:invertIfNegative val="0"/>
          <c:cat>
            <c:strRef>
              <c:f>Sheet2!$C$48:$C$57</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Sheet2!$E$48:$E$57</c:f>
              <c:numCache>
                <c:formatCode>General</c:formatCode>
                <c:ptCount val="10"/>
                <c:pt idx="0">
                  <c:v>130</c:v>
                </c:pt>
                <c:pt idx="1">
                  <c:v>120</c:v>
                </c:pt>
                <c:pt idx="2">
                  <c:v>126</c:v>
                </c:pt>
                <c:pt idx="3">
                  <c:v>114</c:v>
                </c:pt>
                <c:pt idx="4">
                  <c:v>110</c:v>
                </c:pt>
                <c:pt idx="5">
                  <c:v>85</c:v>
                </c:pt>
                <c:pt idx="6">
                  <c:v>91</c:v>
                </c:pt>
                <c:pt idx="7">
                  <c:v>99</c:v>
                </c:pt>
                <c:pt idx="8">
                  <c:v>95</c:v>
                </c:pt>
                <c:pt idx="9">
                  <c:v>105</c:v>
                </c:pt>
              </c:numCache>
            </c:numRef>
          </c:val>
          <c:extLst>
            <c:ext xmlns:c16="http://schemas.microsoft.com/office/drawing/2014/chart" uri="{C3380CC4-5D6E-409C-BE32-E72D297353CC}">
              <c16:uniqueId val="{00000001-3E1C-41C5-AA6A-75D98DCF6B86}"/>
            </c:ext>
          </c:extLst>
        </c:ser>
        <c:ser>
          <c:idx val="2"/>
          <c:order val="2"/>
          <c:tx>
            <c:strRef>
              <c:f>Sheet2!$F$47</c:f>
              <c:strCache>
                <c:ptCount val="1"/>
                <c:pt idx="0">
                  <c:v>Copepoda</c:v>
                </c:pt>
              </c:strCache>
            </c:strRef>
          </c:tx>
          <c:spPr>
            <a:solidFill>
              <a:schemeClr val="accent3"/>
            </a:solidFill>
            <a:ln>
              <a:noFill/>
            </a:ln>
            <a:effectLst/>
          </c:spPr>
          <c:invertIfNegative val="0"/>
          <c:cat>
            <c:strRef>
              <c:f>Sheet2!$C$48:$C$57</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Sheet2!$F$48:$F$57</c:f>
              <c:numCache>
                <c:formatCode>General</c:formatCode>
                <c:ptCount val="10"/>
                <c:pt idx="0">
                  <c:v>100</c:v>
                </c:pt>
                <c:pt idx="1">
                  <c:v>90</c:v>
                </c:pt>
                <c:pt idx="2">
                  <c:v>96</c:v>
                </c:pt>
                <c:pt idx="3">
                  <c:v>89</c:v>
                </c:pt>
                <c:pt idx="4">
                  <c:v>85</c:v>
                </c:pt>
                <c:pt idx="5">
                  <c:v>70</c:v>
                </c:pt>
                <c:pt idx="6">
                  <c:v>76</c:v>
                </c:pt>
                <c:pt idx="7">
                  <c:v>79</c:v>
                </c:pt>
                <c:pt idx="8">
                  <c:v>77</c:v>
                </c:pt>
                <c:pt idx="9">
                  <c:v>83</c:v>
                </c:pt>
              </c:numCache>
            </c:numRef>
          </c:val>
          <c:extLst>
            <c:ext xmlns:c16="http://schemas.microsoft.com/office/drawing/2014/chart" uri="{C3380CC4-5D6E-409C-BE32-E72D297353CC}">
              <c16:uniqueId val="{00000002-3E1C-41C5-AA6A-75D98DCF6B86}"/>
            </c:ext>
          </c:extLst>
        </c:ser>
        <c:ser>
          <c:idx val="3"/>
          <c:order val="3"/>
          <c:tx>
            <c:strRef>
              <c:f>Sheet2!$G$47</c:f>
              <c:strCache>
                <c:ptCount val="1"/>
                <c:pt idx="0">
                  <c:v>Total</c:v>
                </c:pt>
              </c:strCache>
            </c:strRef>
          </c:tx>
          <c:spPr>
            <a:solidFill>
              <a:schemeClr val="accent4"/>
            </a:solidFill>
            <a:ln>
              <a:noFill/>
            </a:ln>
            <a:effectLst/>
          </c:spPr>
          <c:invertIfNegative val="0"/>
          <c:cat>
            <c:strRef>
              <c:f>Sheet2!$C$48:$C$57</c:f>
              <c:strCache>
                <c:ptCount val="10"/>
                <c:pt idx="0">
                  <c:v>Galnimb</c:v>
                </c:pt>
                <c:pt idx="1">
                  <c:v>Warkhed</c:v>
                </c:pt>
                <c:pt idx="2">
                  <c:v>Ramdoha</c:v>
                </c:pt>
                <c:pt idx="3">
                  <c:v>Khamgaon</c:v>
                </c:pt>
                <c:pt idx="4">
                  <c:v>Bhavi Nimgaon</c:v>
                </c:pt>
                <c:pt idx="5">
                  <c:v>Jayakwadi (South)</c:v>
                </c:pt>
                <c:pt idx="6">
                  <c:v>Jayakwadi (North)</c:v>
                </c:pt>
                <c:pt idx="7">
                  <c:v>Khanapur</c:v>
                </c:pt>
                <c:pt idx="8">
                  <c:v>Erandgaon</c:v>
                </c:pt>
                <c:pt idx="9">
                  <c:v>Lakhefal</c:v>
                </c:pt>
              </c:strCache>
            </c:strRef>
          </c:cat>
          <c:val>
            <c:numRef>
              <c:f>Sheet2!$G$48:$G$57</c:f>
              <c:numCache>
                <c:formatCode>General</c:formatCode>
                <c:ptCount val="10"/>
                <c:pt idx="0">
                  <c:v>510</c:v>
                </c:pt>
                <c:pt idx="1">
                  <c:v>480</c:v>
                </c:pt>
                <c:pt idx="2">
                  <c:v>498</c:v>
                </c:pt>
                <c:pt idx="3">
                  <c:v>465</c:v>
                </c:pt>
                <c:pt idx="4">
                  <c:v>453</c:v>
                </c:pt>
                <c:pt idx="5">
                  <c:v>380</c:v>
                </c:pt>
                <c:pt idx="6">
                  <c:v>400</c:v>
                </c:pt>
                <c:pt idx="7">
                  <c:v>420</c:v>
                </c:pt>
                <c:pt idx="8">
                  <c:v>410</c:v>
                </c:pt>
                <c:pt idx="9">
                  <c:v>435</c:v>
                </c:pt>
              </c:numCache>
            </c:numRef>
          </c:val>
          <c:extLst>
            <c:ext xmlns:c16="http://schemas.microsoft.com/office/drawing/2014/chart" uri="{C3380CC4-5D6E-409C-BE32-E72D297353CC}">
              <c16:uniqueId val="{00000003-3E1C-41C5-AA6A-75D98DCF6B86}"/>
            </c:ext>
          </c:extLst>
        </c:ser>
        <c:dLbls>
          <c:showLegendKey val="0"/>
          <c:showVal val="0"/>
          <c:showCatName val="0"/>
          <c:showSerName val="0"/>
          <c:showPercent val="0"/>
          <c:showBubbleSize val="0"/>
        </c:dLbls>
        <c:gapWidth val="219"/>
        <c:overlap val="-27"/>
        <c:axId val="170719007"/>
        <c:axId val="170752607"/>
      </c:barChart>
      <c:catAx>
        <c:axId val="170719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752607"/>
        <c:crosses val="autoZero"/>
        <c:auto val="1"/>
        <c:lblAlgn val="ctr"/>
        <c:lblOffset val="100"/>
        <c:noMultiLvlLbl val="0"/>
      </c:catAx>
      <c:valAx>
        <c:axId val="170752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707190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1"/>
              <a:t>Monsoon</a:t>
            </a:r>
            <a:r>
              <a:rPr lang="en-IN" sz="1000" b="1" baseline="0"/>
              <a:t> 2022</a:t>
            </a:r>
            <a:endParaRPr lang="en-IN" sz="1000" b="1"/>
          </a:p>
        </c:rich>
      </c:tx>
      <c:layout>
        <c:manualLayout>
          <c:xMode val="edge"/>
          <c:yMode val="edge"/>
          <c:x val="0.45452482156544594"/>
          <c:y val="2.89925957865810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78324390867071E-2"/>
          <c:y val="6.254616132167154E-2"/>
          <c:w val="0.8779708399281948"/>
          <c:h val="0.77189552368479486"/>
        </c:manualLayout>
      </c:layout>
      <c:barChart>
        <c:barDir val="col"/>
        <c:grouping val="clustered"/>
        <c:varyColors val="0"/>
        <c:ser>
          <c:idx val="0"/>
          <c:order val="0"/>
          <c:tx>
            <c:strRef>
              <c:f>Sheet3!$B$1</c:f>
              <c:strCache>
                <c:ptCount val="1"/>
                <c:pt idx="0">
                  <c:v>Cyanophyceae</c:v>
                </c:pt>
              </c:strCache>
            </c:strRef>
          </c:tx>
          <c:spPr>
            <a:solidFill>
              <a:schemeClr val="accent1"/>
            </a:solidFill>
            <a:ln>
              <a:noFill/>
            </a:ln>
            <a:effectLst/>
          </c:spPr>
          <c:invertIfNegative val="0"/>
          <c:cat>
            <c:strRef>
              <c:f>Sheet3!$A$2:$A$11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Sheet3!$B$2:$B$11</c:f>
              <c:numCache>
                <c:formatCode>#,##0</c:formatCode>
                <c:ptCount val="10"/>
                <c:pt idx="0">
                  <c:v>1200</c:v>
                </c:pt>
                <c:pt idx="1">
                  <c:v>1100</c:v>
                </c:pt>
                <c:pt idx="2">
                  <c:v>1150</c:v>
                </c:pt>
                <c:pt idx="3">
                  <c:v>1050</c:v>
                </c:pt>
                <c:pt idx="4">
                  <c:v>1000</c:v>
                </c:pt>
                <c:pt idx="5" formatCode="General">
                  <c:v>700</c:v>
                </c:pt>
                <c:pt idx="6" formatCode="General">
                  <c:v>750</c:v>
                </c:pt>
                <c:pt idx="7" formatCode="General">
                  <c:v>800</c:v>
                </c:pt>
                <c:pt idx="8" formatCode="General">
                  <c:v>750</c:v>
                </c:pt>
                <c:pt idx="9" formatCode="General">
                  <c:v>800</c:v>
                </c:pt>
              </c:numCache>
            </c:numRef>
          </c:val>
          <c:extLst>
            <c:ext xmlns:c16="http://schemas.microsoft.com/office/drawing/2014/chart" uri="{C3380CC4-5D6E-409C-BE32-E72D297353CC}">
              <c16:uniqueId val="{00000000-C3F9-4765-928A-B14466DE5ADF}"/>
            </c:ext>
          </c:extLst>
        </c:ser>
        <c:ser>
          <c:idx val="1"/>
          <c:order val="1"/>
          <c:tx>
            <c:strRef>
              <c:f>Sheet3!$C$1</c:f>
              <c:strCache>
                <c:ptCount val="1"/>
                <c:pt idx="0">
                  <c:v>Chlorophyceae</c:v>
                </c:pt>
              </c:strCache>
            </c:strRef>
          </c:tx>
          <c:spPr>
            <a:solidFill>
              <a:schemeClr val="accent2"/>
            </a:solidFill>
            <a:ln>
              <a:noFill/>
            </a:ln>
            <a:effectLst/>
          </c:spPr>
          <c:invertIfNegative val="0"/>
          <c:cat>
            <c:strRef>
              <c:f>Sheet3!$A$2:$A$11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Sheet3!$C$2:$C$11</c:f>
              <c:numCache>
                <c:formatCode>#,##0</c:formatCode>
                <c:ptCount val="10"/>
                <c:pt idx="0">
                  <c:v>1400</c:v>
                </c:pt>
                <c:pt idx="1">
                  <c:v>1300</c:v>
                </c:pt>
                <c:pt idx="2">
                  <c:v>1350</c:v>
                </c:pt>
                <c:pt idx="3">
                  <c:v>1250</c:v>
                </c:pt>
                <c:pt idx="4">
                  <c:v>1200</c:v>
                </c:pt>
                <c:pt idx="5" formatCode="General">
                  <c:v>800</c:v>
                </c:pt>
                <c:pt idx="6" formatCode="General">
                  <c:v>850</c:v>
                </c:pt>
                <c:pt idx="7" formatCode="General">
                  <c:v>900</c:v>
                </c:pt>
                <c:pt idx="8" formatCode="General">
                  <c:v>850</c:v>
                </c:pt>
                <c:pt idx="9" formatCode="General">
                  <c:v>900</c:v>
                </c:pt>
              </c:numCache>
            </c:numRef>
          </c:val>
          <c:extLst>
            <c:ext xmlns:c16="http://schemas.microsoft.com/office/drawing/2014/chart" uri="{C3380CC4-5D6E-409C-BE32-E72D297353CC}">
              <c16:uniqueId val="{00000001-C3F9-4765-928A-B14466DE5ADF}"/>
            </c:ext>
          </c:extLst>
        </c:ser>
        <c:ser>
          <c:idx val="2"/>
          <c:order val="2"/>
          <c:tx>
            <c:strRef>
              <c:f>Sheet3!$D$1</c:f>
              <c:strCache>
                <c:ptCount val="1"/>
                <c:pt idx="0">
                  <c:v>Bacillariophyceae</c:v>
                </c:pt>
              </c:strCache>
            </c:strRef>
          </c:tx>
          <c:spPr>
            <a:solidFill>
              <a:schemeClr val="accent3"/>
            </a:solidFill>
            <a:ln>
              <a:noFill/>
            </a:ln>
            <a:effectLst/>
          </c:spPr>
          <c:invertIfNegative val="0"/>
          <c:cat>
            <c:strRef>
              <c:f>Sheet3!$A$2:$A$11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Sheet3!$D$2:$D$11</c:f>
              <c:numCache>
                <c:formatCode>General</c:formatCode>
                <c:ptCount val="10"/>
                <c:pt idx="0" formatCode="#,##0">
                  <c:v>1000</c:v>
                </c:pt>
                <c:pt idx="1">
                  <c:v>900</c:v>
                </c:pt>
                <c:pt idx="2">
                  <c:v>950</c:v>
                </c:pt>
                <c:pt idx="3">
                  <c:v>850</c:v>
                </c:pt>
                <c:pt idx="4">
                  <c:v>800</c:v>
                </c:pt>
                <c:pt idx="5">
                  <c:v>600</c:v>
                </c:pt>
                <c:pt idx="6">
                  <c:v>650</c:v>
                </c:pt>
                <c:pt idx="7">
                  <c:v>700</c:v>
                </c:pt>
                <c:pt idx="8">
                  <c:v>650</c:v>
                </c:pt>
                <c:pt idx="9">
                  <c:v>700</c:v>
                </c:pt>
              </c:numCache>
            </c:numRef>
          </c:val>
          <c:extLst>
            <c:ext xmlns:c16="http://schemas.microsoft.com/office/drawing/2014/chart" uri="{C3380CC4-5D6E-409C-BE32-E72D297353CC}">
              <c16:uniqueId val="{00000002-C3F9-4765-928A-B14466DE5ADF}"/>
            </c:ext>
          </c:extLst>
        </c:ser>
        <c:ser>
          <c:idx val="3"/>
          <c:order val="3"/>
          <c:tx>
            <c:strRef>
              <c:f>Sheet3!$E$1</c:f>
              <c:strCache>
                <c:ptCount val="1"/>
                <c:pt idx="0">
                  <c:v>Total</c:v>
                </c:pt>
              </c:strCache>
            </c:strRef>
          </c:tx>
          <c:spPr>
            <a:solidFill>
              <a:schemeClr val="accent4"/>
            </a:solidFill>
            <a:ln>
              <a:noFill/>
            </a:ln>
            <a:effectLst/>
          </c:spPr>
          <c:invertIfNegative val="0"/>
          <c:cat>
            <c:strRef>
              <c:f>Sheet3!$A$2:$A$11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Sheet3!$E$2:$E$11</c:f>
              <c:numCache>
                <c:formatCode>#,##0</c:formatCode>
                <c:ptCount val="10"/>
                <c:pt idx="0">
                  <c:v>3600</c:v>
                </c:pt>
                <c:pt idx="1">
                  <c:v>3300</c:v>
                </c:pt>
                <c:pt idx="2">
                  <c:v>3450</c:v>
                </c:pt>
                <c:pt idx="3">
                  <c:v>3150</c:v>
                </c:pt>
                <c:pt idx="4">
                  <c:v>3000</c:v>
                </c:pt>
                <c:pt idx="5">
                  <c:v>2100</c:v>
                </c:pt>
                <c:pt idx="6">
                  <c:v>2250</c:v>
                </c:pt>
                <c:pt idx="7">
                  <c:v>2400</c:v>
                </c:pt>
                <c:pt idx="8">
                  <c:v>2250</c:v>
                </c:pt>
                <c:pt idx="9">
                  <c:v>2400</c:v>
                </c:pt>
              </c:numCache>
            </c:numRef>
          </c:val>
          <c:extLst>
            <c:ext xmlns:c16="http://schemas.microsoft.com/office/drawing/2014/chart" uri="{C3380CC4-5D6E-409C-BE32-E72D297353CC}">
              <c16:uniqueId val="{00000003-C3F9-4765-928A-B14466DE5ADF}"/>
            </c:ext>
          </c:extLst>
        </c:ser>
        <c:dLbls>
          <c:showLegendKey val="0"/>
          <c:showVal val="0"/>
          <c:showCatName val="0"/>
          <c:showSerName val="0"/>
          <c:showPercent val="0"/>
          <c:showBubbleSize val="0"/>
        </c:dLbls>
        <c:gapWidth val="219"/>
        <c:overlap val="-27"/>
        <c:axId val="170658047"/>
        <c:axId val="170659007"/>
      </c:barChart>
      <c:catAx>
        <c:axId val="170658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59007"/>
        <c:crosses val="autoZero"/>
        <c:auto val="1"/>
        <c:lblAlgn val="ctr"/>
        <c:lblOffset val="100"/>
        <c:noMultiLvlLbl val="0"/>
      </c:catAx>
      <c:valAx>
        <c:axId val="1706590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580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1"/>
              <a:t>Winter</a:t>
            </a:r>
            <a:r>
              <a:rPr lang="en-IN" sz="1000" b="1" baseline="0"/>
              <a:t> 2022</a:t>
            </a:r>
            <a:endParaRPr lang="en-IN" sz="1000" b="1"/>
          </a:p>
        </c:rich>
      </c:tx>
      <c:layout>
        <c:manualLayout>
          <c:xMode val="edge"/>
          <c:yMode val="edge"/>
          <c:x val="0.44391290154032992"/>
          <c:y val="2.49791840133222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895660776868548E-2"/>
          <c:y val="0.15441298917568694"/>
          <c:w val="0.89828273522988666"/>
          <c:h val="0.67801241747362762"/>
        </c:manualLayout>
      </c:layout>
      <c:barChart>
        <c:barDir val="col"/>
        <c:grouping val="clustered"/>
        <c:varyColors val="0"/>
        <c:ser>
          <c:idx val="0"/>
          <c:order val="0"/>
          <c:tx>
            <c:strRef>
              <c:f>Sheet3!$B$33</c:f>
              <c:strCache>
                <c:ptCount val="1"/>
                <c:pt idx="0">
                  <c:v>Cyanophyceae</c:v>
                </c:pt>
              </c:strCache>
            </c:strRef>
          </c:tx>
          <c:spPr>
            <a:solidFill>
              <a:schemeClr val="accent1"/>
            </a:solidFill>
            <a:ln>
              <a:noFill/>
            </a:ln>
            <a:effectLst/>
          </c:spPr>
          <c:invertIfNegative val="0"/>
          <c:cat>
            <c:strRef>
              <c:f>Sheet3!$A$34:$A$43</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Sheet3!$B$34:$B$43</c:f>
              <c:numCache>
                <c:formatCode>#,##0</c:formatCode>
                <c:ptCount val="10"/>
                <c:pt idx="0">
                  <c:v>1300</c:v>
                </c:pt>
                <c:pt idx="1">
                  <c:v>1200</c:v>
                </c:pt>
                <c:pt idx="2">
                  <c:v>1250</c:v>
                </c:pt>
                <c:pt idx="3">
                  <c:v>1150</c:v>
                </c:pt>
                <c:pt idx="4">
                  <c:v>1100</c:v>
                </c:pt>
                <c:pt idx="5" formatCode="General">
                  <c:v>800</c:v>
                </c:pt>
                <c:pt idx="6" formatCode="General">
                  <c:v>850</c:v>
                </c:pt>
                <c:pt idx="7" formatCode="General">
                  <c:v>900</c:v>
                </c:pt>
                <c:pt idx="8" formatCode="General">
                  <c:v>850</c:v>
                </c:pt>
                <c:pt idx="9" formatCode="General">
                  <c:v>900</c:v>
                </c:pt>
              </c:numCache>
            </c:numRef>
          </c:val>
          <c:extLst>
            <c:ext xmlns:c16="http://schemas.microsoft.com/office/drawing/2014/chart" uri="{C3380CC4-5D6E-409C-BE32-E72D297353CC}">
              <c16:uniqueId val="{00000000-38AF-4E92-A889-FCA368B9D3E5}"/>
            </c:ext>
          </c:extLst>
        </c:ser>
        <c:ser>
          <c:idx val="1"/>
          <c:order val="1"/>
          <c:tx>
            <c:strRef>
              <c:f>Sheet3!$C$33</c:f>
              <c:strCache>
                <c:ptCount val="1"/>
                <c:pt idx="0">
                  <c:v>Chlorophyceae</c:v>
                </c:pt>
              </c:strCache>
            </c:strRef>
          </c:tx>
          <c:spPr>
            <a:solidFill>
              <a:schemeClr val="accent2"/>
            </a:solidFill>
            <a:ln>
              <a:noFill/>
            </a:ln>
            <a:effectLst/>
          </c:spPr>
          <c:invertIfNegative val="0"/>
          <c:cat>
            <c:strRef>
              <c:f>Sheet3!$A$34:$A$43</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Sheet3!$C$34:$C$43</c:f>
              <c:numCache>
                <c:formatCode>#,##0</c:formatCode>
                <c:ptCount val="10"/>
                <c:pt idx="0">
                  <c:v>1700</c:v>
                </c:pt>
                <c:pt idx="1">
                  <c:v>1600</c:v>
                </c:pt>
                <c:pt idx="2">
                  <c:v>1650</c:v>
                </c:pt>
                <c:pt idx="3">
                  <c:v>1550</c:v>
                </c:pt>
                <c:pt idx="4">
                  <c:v>1500</c:v>
                </c:pt>
                <c:pt idx="5">
                  <c:v>1100</c:v>
                </c:pt>
                <c:pt idx="6">
                  <c:v>1150</c:v>
                </c:pt>
                <c:pt idx="7">
                  <c:v>1200</c:v>
                </c:pt>
                <c:pt idx="8">
                  <c:v>1150</c:v>
                </c:pt>
                <c:pt idx="9">
                  <c:v>1200</c:v>
                </c:pt>
              </c:numCache>
            </c:numRef>
          </c:val>
          <c:extLst>
            <c:ext xmlns:c16="http://schemas.microsoft.com/office/drawing/2014/chart" uri="{C3380CC4-5D6E-409C-BE32-E72D297353CC}">
              <c16:uniqueId val="{00000001-38AF-4E92-A889-FCA368B9D3E5}"/>
            </c:ext>
          </c:extLst>
        </c:ser>
        <c:ser>
          <c:idx val="2"/>
          <c:order val="2"/>
          <c:tx>
            <c:strRef>
              <c:f>Sheet3!$D$33</c:f>
              <c:strCache>
                <c:ptCount val="1"/>
                <c:pt idx="0">
                  <c:v>Bacillariophyceae</c:v>
                </c:pt>
              </c:strCache>
            </c:strRef>
          </c:tx>
          <c:spPr>
            <a:solidFill>
              <a:schemeClr val="accent3"/>
            </a:solidFill>
            <a:ln>
              <a:noFill/>
            </a:ln>
            <a:effectLst/>
          </c:spPr>
          <c:invertIfNegative val="0"/>
          <c:cat>
            <c:strRef>
              <c:f>Sheet3!$A$34:$A$43</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Sheet3!$D$34:$D$43</c:f>
              <c:numCache>
                <c:formatCode>#,##0</c:formatCode>
                <c:ptCount val="10"/>
                <c:pt idx="0">
                  <c:v>1400</c:v>
                </c:pt>
                <c:pt idx="1">
                  <c:v>1300</c:v>
                </c:pt>
                <c:pt idx="2">
                  <c:v>1350</c:v>
                </c:pt>
                <c:pt idx="3">
                  <c:v>1250</c:v>
                </c:pt>
                <c:pt idx="4">
                  <c:v>1200</c:v>
                </c:pt>
                <c:pt idx="5" formatCode="General">
                  <c:v>900</c:v>
                </c:pt>
                <c:pt idx="6" formatCode="General">
                  <c:v>950</c:v>
                </c:pt>
                <c:pt idx="7">
                  <c:v>1000</c:v>
                </c:pt>
                <c:pt idx="8" formatCode="General">
                  <c:v>950</c:v>
                </c:pt>
                <c:pt idx="9">
                  <c:v>1000</c:v>
                </c:pt>
              </c:numCache>
            </c:numRef>
          </c:val>
          <c:extLst>
            <c:ext xmlns:c16="http://schemas.microsoft.com/office/drawing/2014/chart" uri="{C3380CC4-5D6E-409C-BE32-E72D297353CC}">
              <c16:uniqueId val="{00000002-38AF-4E92-A889-FCA368B9D3E5}"/>
            </c:ext>
          </c:extLst>
        </c:ser>
        <c:ser>
          <c:idx val="3"/>
          <c:order val="3"/>
          <c:tx>
            <c:strRef>
              <c:f>Sheet3!$E$33</c:f>
              <c:strCache>
                <c:ptCount val="1"/>
                <c:pt idx="0">
                  <c:v>Total</c:v>
                </c:pt>
              </c:strCache>
            </c:strRef>
          </c:tx>
          <c:spPr>
            <a:solidFill>
              <a:schemeClr val="accent4"/>
            </a:solidFill>
            <a:ln>
              <a:noFill/>
            </a:ln>
            <a:effectLst/>
          </c:spPr>
          <c:invertIfNegative val="0"/>
          <c:cat>
            <c:strRef>
              <c:f>Sheet3!$A$34:$A$43</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Sheet3!$E$34:$E$43</c:f>
              <c:numCache>
                <c:formatCode>#,##0</c:formatCode>
                <c:ptCount val="10"/>
                <c:pt idx="0">
                  <c:v>4400</c:v>
                </c:pt>
                <c:pt idx="1">
                  <c:v>4100</c:v>
                </c:pt>
                <c:pt idx="2">
                  <c:v>4250</c:v>
                </c:pt>
                <c:pt idx="3">
                  <c:v>3950</c:v>
                </c:pt>
                <c:pt idx="4">
                  <c:v>3800</c:v>
                </c:pt>
                <c:pt idx="5">
                  <c:v>2800</c:v>
                </c:pt>
                <c:pt idx="6">
                  <c:v>2950</c:v>
                </c:pt>
                <c:pt idx="7">
                  <c:v>3100</c:v>
                </c:pt>
                <c:pt idx="8">
                  <c:v>2950</c:v>
                </c:pt>
                <c:pt idx="9">
                  <c:v>3100</c:v>
                </c:pt>
              </c:numCache>
            </c:numRef>
          </c:val>
          <c:extLst>
            <c:ext xmlns:c16="http://schemas.microsoft.com/office/drawing/2014/chart" uri="{C3380CC4-5D6E-409C-BE32-E72D297353CC}">
              <c16:uniqueId val="{00000003-38AF-4E92-A889-FCA368B9D3E5}"/>
            </c:ext>
          </c:extLst>
        </c:ser>
        <c:dLbls>
          <c:showLegendKey val="0"/>
          <c:showVal val="0"/>
          <c:showCatName val="0"/>
          <c:showSerName val="0"/>
          <c:showPercent val="0"/>
          <c:showBubbleSize val="0"/>
        </c:dLbls>
        <c:gapWidth val="219"/>
        <c:overlap val="-27"/>
        <c:axId val="170663327"/>
        <c:axId val="170663807"/>
      </c:barChart>
      <c:catAx>
        <c:axId val="170663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63807"/>
        <c:crosses val="autoZero"/>
        <c:auto val="1"/>
        <c:lblAlgn val="ctr"/>
        <c:lblOffset val="100"/>
        <c:noMultiLvlLbl val="0"/>
      </c:catAx>
      <c:valAx>
        <c:axId val="17066380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663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1"/>
              <a:t>Summer 2022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802197666927906E-2"/>
          <c:y val="0.11813448041657233"/>
          <c:w val="0.89245087459429739"/>
          <c:h val="0.74548215876685142"/>
        </c:manualLayout>
      </c:layout>
      <c:barChart>
        <c:barDir val="col"/>
        <c:grouping val="clustered"/>
        <c:varyColors val="0"/>
        <c:ser>
          <c:idx val="0"/>
          <c:order val="0"/>
          <c:tx>
            <c:strRef>
              <c:f>Sheet3!$B$51</c:f>
              <c:strCache>
                <c:ptCount val="1"/>
                <c:pt idx="0">
                  <c:v>Cyanophyceae</c:v>
                </c:pt>
              </c:strCache>
            </c:strRef>
          </c:tx>
          <c:spPr>
            <a:solidFill>
              <a:schemeClr val="accent1"/>
            </a:solidFill>
            <a:ln>
              <a:noFill/>
            </a:ln>
            <a:effectLst/>
          </c:spPr>
          <c:invertIfNegative val="0"/>
          <c:cat>
            <c:strRef>
              <c:f>Sheet3!$A$52:$A$61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Sheet3!$B$52:$B$61</c:f>
              <c:numCache>
                <c:formatCode>#,##0</c:formatCode>
                <c:ptCount val="10"/>
                <c:pt idx="0">
                  <c:v>2500</c:v>
                </c:pt>
                <c:pt idx="1">
                  <c:v>2300</c:v>
                </c:pt>
                <c:pt idx="2">
                  <c:v>2400</c:v>
                </c:pt>
                <c:pt idx="3">
                  <c:v>2200</c:v>
                </c:pt>
                <c:pt idx="4">
                  <c:v>2100</c:v>
                </c:pt>
                <c:pt idx="5">
                  <c:v>1500</c:v>
                </c:pt>
                <c:pt idx="6">
                  <c:v>1600</c:v>
                </c:pt>
                <c:pt idx="7">
                  <c:v>1700</c:v>
                </c:pt>
                <c:pt idx="8">
                  <c:v>1600</c:v>
                </c:pt>
                <c:pt idx="9">
                  <c:v>1700</c:v>
                </c:pt>
              </c:numCache>
            </c:numRef>
          </c:val>
          <c:extLst>
            <c:ext xmlns:c16="http://schemas.microsoft.com/office/drawing/2014/chart" uri="{C3380CC4-5D6E-409C-BE32-E72D297353CC}">
              <c16:uniqueId val="{00000000-D34F-4CA0-8EA6-1A012F86C544}"/>
            </c:ext>
          </c:extLst>
        </c:ser>
        <c:ser>
          <c:idx val="1"/>
          <c:order val="1"/>
          <c:tx>
            <c:strRef>
              <c:f>Sheet3!$C$51</c:f>
              <c:strCache>
                <c:ptCount val="1"/>
                <c:pt idx="0">
                  <c:v>Chlorophyceae</c:v>
                </c:pt>
              </c:strCache>
            </c:strRef>
          </c:tx>
          <c:spPr>
            <a:solidFill>
              <a:schemeClr val="accent2"/>
            </a:solidFill>
            <a:ln>
              <a:noFill/>
            </a:ln>
            <a:effectLst/>
          </c:spPr>
          <c:invertIfNegative val="0"/>
          <c:cat>
            <c:strRef>
              <c:f>Sheet3!$A$52:$A$61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Sheet3!$C$52:$C$61</c:f>
              <c:numCache>
                <c:formatCode>#,##0</c:formatCode>
                <c:ptCount val="10"/>
                <c:pt idx="0">
                  <c:v>1300</c:v>
                </c:pt>
                <c:pt idx="1">
                  <c:v>1200</c:v>
                </c:pt>
                <c:pt idx="2">
                  <c:v>1250</c:v>
                </c:pt>
                <c:pt idx="3">
                  <c:v>1150</c:v>
                </c:pt>
                <c:pt idx="4">
                  <c:v>1100</c:v>
                </c:pt>
                <c:pt idx="5" formatCode="General">
                  <c:v>800</c:v>
                </c:pt>
                <c:pt idx="6" formatCode="General">
                  <c:v>850</c:v>
                </c:pt>
                <c:pt idx="7" formatCode="General">
                  <c:v>900</c:v>
                </c:pt>
                <c:pt idx="8" formatCode="General">
                  <c:v>850</c:v>
                </c:pt>
                <c:pt idx="9" formatCode="General">
                  <c:v>900</c:v>
                </c:pt>
              </c:numCache>
            </c:numRef>
          </c:val>
          <c:extLst>
            <c:ext xmlns:c16="http://schemas.microsoft.com/office/drawing/2014/chart" uri="{C3380CC4-5D6E-409C-BE32-E72D297353CC}">
              <c16:uniqueId val="{00000001-D34F-4CA0-8EA6-1A012F86C544}"/>
            </c:ext>
          </c:extLst>
        </c:ser>
        <c:ser>
          <c:idx val="2"/>
          <c:order val="2"/>
          <c:tx>
            <c:strRef>
              <c:f>Sheet3!$D$51</c:f>
              <c:strCache>
                <c:ptCount val="1"/>
                <c:pt idx="0">
                  <c:v>Bacillariophyceae</c:v>
                </c:pt>
              </c:strCache>
            </c:strRef>
          </c:tx>
          <c:spPr>
            <a:solidFill>
              <a:schemeClr val="accent3"/>
            </a:solidFill>
            <a:ln>
              <a:noFill/>
            </a:ln>
            <a:effectLst/>
          </c:spPr>
          <c:invertIfNegative val="0"/>
          <c:cat>
            <c:strRef>
              <c:f>Sheet3!$A$52:$A$61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Sheet3!$D$52:$D$61</c:f>
              <c:numCache>
                <c:formatCode>General</c:formatCode>
                <c:ptCount val="10"/>
                <c:pt idx="0">
                  <c:v>500</c:v>
                </c:pt>
                <c:pt idx="1">
                  <c:v>450</c:v>
                </c:pt>
                <c:pt idx="2">
                  <c:v>480</c:v>
                </c:pt>
                <c:pt idx="3">
                  <c:v>430</c:v>
                </c:pt>
                <c:pt idx="4">
                  <c:v>420</c:v>
                </c:pt>
                <c:pt idx="5">
                  <c:v>300</c:v>
                </c:pt>
                <c:pt idx="6">
                  <c:v>320</c:v>
                </c:pt>
                <c:pt idx="7">
                  <c:v>350</c:v>
                </c:pt>
                <c:pt idx="8">
                  <c:v>320</c:v>
                </c:pt>
                <c:pt idx="9">
                  <c:v>350</c:v>
                </c:pt>
              </c:numCache>
            </c:numRef>
          </c:val>
          <c:extLst>
            <c:ext xmlns:c16="http://schemas.microsoft.com/office/drawing/2014/chart" uri="{C3380CC4-5D6E-409C-BE32-E72D297353CC}">
              <c16:uniqueId val="{00000002-D34F-4CA0-8EA6-1A012F86C544}"/>
            </c:ext>
          </c:extLst>
        </c:ser>
        <c:ser>
          <c:idx val="3"/>
          <c:order val="3"/>
          <c:tx>
            <c:strRef>
              <c:f>Sheet3!$E$51</c:f>
              <c:strCache>
                <c:ptCount val="1"/>
                <c:pt idx="0">
                  <c:v>Total</c:v>
                </c:pt>
              </c:strCache>
            </c:strRef>
          </c:tx>
          <c:spPr>
            <a:solidFill>
              <a:schemeClr val="accent4"/>
            </a:solidFill>
            <a:ln>
              <a:noFill/>
            </a:ln>
            <a:effectLst/>
          </c:spPr>
          <c:invertIfNegative val="0"/>
          <c:cat>
            <c:strRef>
              <c:f>Sheet3!$A$52:$A$61</c:f>
              <c:strCache>
                <c:ptCount val="10"/>
                <c:pt idx="0">
                  <c:v>Galnimb</c:v>
                </c:pt>
                <c:pt idx="1">
                  <c:v>Warkhed</c:v>
                </c:pt>
                <c:pt idx="2">
                  <c:v>Ramdoha</c:v>
                </c:pt>
                <c:pt idx="3">
                  <c:v>Khamgaon</c:v>
                </c:pt>
                <c:pt idx="4">
                  <c:v>Bhavi Nimgaon</c:v>
                </c:pt>
                <c:pt idx="5">
                  <c:v>Jayakwadi (South)</c:v>
                </c:pt>
                <c:pt idx="6">
                  <c:v>Dam Wall (North)</c:v>
                </c:pt>
                <c:pt idx="7">
                  <c:v>Khanapur</c:v>
                </c:pt>
                <c:pt idx="8">
                  <c:v>Erandgaon</c:v>
                </c:pt>
                <c:pt idx="9">
                  <c:v>Lakhefal</c:v>
                </c:pt>
              </c:strCache>
            </c:strRef>
          </c:cat>
          <c:val>
            <c:numRef>
              <c:f>Sheet3!$E$52:$E$61</c:f>
              <c:numCache>
                <c:formatCode>#,##0</c:formatCode>
                <c:ptCount val="10"/>
                <c:pt idx="0">
                  <c:v>4300</c:v>
                </c:pt>
                <c:pt idx="1">
                  <c:v>3950</c:v>
                </c:pt>
                <c:pt idx="2">
                  <c:v>4130</c:v>
                </c:pt>
                <c:pt idx="3">
                  <c:v>3780</c:v>
                </c:pt>
                <c:pt idx="4">
                  <c:v>3620</c:v>
                </c:pt>
                <c:pt idx="5">
                  <c:v>2600</c:v>
                </c:pt>
                <c:pt idx="6">
                  <c:v>2770</c:v>
                </c:pt>
                <c:pt idx="7">
                  <c:v>2950</c:v>
                </c:pt>
                <c:pt idx="8">
                  <c:v>2770</c:v>
                </c:pt>
                <c:pt idx="9">
                  <c:v>2950</c:v>
                </c:pt>
              </c:numCache>
            </c:numRef>
          </c:val>
          <c:extLst>
            <c:ext xmlns:c16="http://schemas.microsoft.com/office/drawing/2014/chart" uri="{C3380CC4-5D6E-409C-BE32-E72D297353CC}">
              <c16:uniqueId val="{00000003-D34F-4CA0-8EA6-1A012F86C544}"/>
            </c:ext>
          </c:extLst>
        </c:ser>
        <c:dLbls>
          <c:showLegendKey val="0"/>
          <c:showVal val="0"/>
          <c:showCatName val="0"/>
          <c:showSerName val="0"/>
          <c:showPercent val="0"/>
          <c:showBubbleSize val="0"/>
        </c:dLbls>
        <c:gapWidth val="219"/>
        <c:overlap val="-27"/>
        <c:axId val="1179153616"/>
        <c:axId val="1179159856"/>
      </c:barChart>
      <c:catAx>
        <c:axId val="117915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59856"/>
        <c:crosses val="autoZero"/>
        <c:auto val="1"/>
        <c:lblAlgn val="ctr"/>
        <c:lblOffset val="100"/>
        <c:noMultiLvlLbl val="0"/>
      </c:catAx>
      <c:valAx>
        <c:axId val="1179159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53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6059702537182862"/>
          <c:y val="4.907813289379008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797354890520191"/>
          <c:y val="0.18724133883782998"/>
          <c:w val="0.85679121362474631"/>
          <c:h val="0.57687703165425774"/>
        </c:manualLayout>
      </c:layout>
      <c:lineChart>
        <c:grouping val="standard"/>
        <c:varyColors val="0"/>
        <c:ser>
          <c:idx val="0"/>
          <c:order val="0"/>
          <c:tx>
            <c:strRef>
              <c:f>Sheet1!$H$19</c:f>
              <c:strCache>
                <c:ptCount val="1"/>
                <c:pt idx="0">
                  <c:v>TDS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Sheet1!$H$20:$H$29</c:f>
              <c:numCache>
                <c:formatCode>General</c:formatCode>
                <c:ptCount val="10"/>
                <c:pt idx="0">
                  <c:v>540</c:v>
                </c:pt>
                <c:pt idx="1">
                  <c:v>560</c:v>
                </c:pt>
                <c:pt idx="2">
                  <c:v>580</c:v>
                </c:pt>
                <c:pt idx="3">
                  <c:v>570</c:v>
                </c:pt>
                <c:pt idx="4">
                  <c:v>550</c:v>
                </c:pt>
                <c:pt idx="5">
                  <c:v>589</c:v>
                </c:pt>
                <c:pt idx="6">
                  <c:v>565</c:v>
                </c:pt>
                <c:pt idx="7">
                  <c:v>497</c:v>
                </c:pt>
                <c:pt idx="8">
                  <c:v>520</c:v>
                </c:pt>
                <c:pt idx="9">
                  <c:v>555</c:v>
                </c:pt>
              </c:numCache>
            </c:numRef>
          </c:val>
          <c:smooth val="0"/>
          <c:extLst>
            <c:ext xmlns:c16="http://schemas.microsoft.com/office/drawing/2014/chart" uri="{C3380CC4-5D6E-409C-BE32-E72D297353CC}">
              <c16:uniqueId val="{00000000-3655-4F5F-B9CB-C6CDE1B2F20D}"/>
            </c:ext>
          </c:extLst>
        </c:ser>
        <c:dLbls>
          <c:showLegendKey val="0"/>
          <c:showVal val="0"/>
          <c:showCatName val="0"/>
          <c:showSerName val="0"/>
          <c:showPercent val="0"/>
          <c:showBubbleSize val="0"/>
        </c:dLbls>
        <c:marker val="1"/>
        <c:smooth val="0"/>
        <c:axId val="1107984896"/>
        <c:axId val="1107981536"/>
      </c:lineChart>
      <c:catAx>
        <c:axId val="110798489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81536"/>
        <c:crosses val="autoZero"/>
        <c:auto val="1"/>
        <c:lblAlgn val="ctr"/>
        <c:lblOffset val="100"/>
        <c:noMultiLvlLbl val="0"/>
      </c:catAx>
      <c:valAx>
        <c:axId val="110798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7984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COD</a:t>
            </a:r>
          </a:p>
        </c:rich>
      </c:tx>
      <c:layout>
        <c:manualLayout>
          <c:xMode val="edge"/>
          <c:yMode val="edge"/>
          <c:x val="0.43611111111111112"/>
          <c:y val="3.9551746868820042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828215223097114"/>
          <c:y val="0.17171296296296296"/>
          <c:w val="0.83285071755004592"/>
          <c:h val="0.50602735480962913"/>
        </c:manualLayout>
      </c:layout>
      <c:lineChart>
        <c:grouping val="standard"/>
        <c:varyColors val="0"/>
        <c:ser>
          <c:idx val="0"/>
          <c:order val="0"/>
          <c:tx>
            <c:strRef>
              <c:f>Sheet1!$G$19</c:f>
              <c:strCache>
                <c:ptCount val="1"/>
                <c:pt idx="0">
                  <c:v>COD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Sheet1!$G$20:$G$29</c:f>
              <c:numCache>
                <c:formatCode>General</c:formatCode>
                <c:ptCount val="10"/>
                <c:pt idx="0">
                  <c:v>45</c:v>
                </c:pt>
                <c:pt idx="1">
                  <c:v>42.5</c:v>
                </c:pt>
                <c:pt idx="2">
                  <c:v>44</c:v>
                </c:pt>
                <c:pt idx="3">
                  <c:v>46.89</c:v>
                </c:pt>
                <c:pt idx="4">
                  <c:v>43.6</c:v>
                </c:pt>
                <c:pt idx="5">
                  <c:v>45.8</c:v>
                </c:pt>
                <c:pt idx="6">
                  <c:v>44.5</c:v>
                </c:pt>
                <c:pt idx="7">
                  <c:v>41</c:v>
                </c:pt>
                <c:pt idx="8">
                  <c:v>43</c:v>
                </c:pt>
                <c:pt idx="9">
                  <c:v>42.2</c:v>
                </c:pt>
              </c:numCache>
            </c:numRef>
          </c:val>
          <c:smooth val="0"/>
          <c:extLst>
            <c:ext xmlns:c16="http://schemas.microsoft.com/office/drawing/2014/chart" uri="{C3380CC4-5D6E-409C-BE32-E72D297353CC}">
              <c16:uniqueId val="{00000000-FCF2-4F51-9427-C7A3361B8AD4}"/>
            </c:ext>
          </c:extLst>
        </c:ser>
        <c:dLbls>
          <c:showLegendKey val="0"/>
          <c:showVal val="0"/>
          <c:showCatName val="0"/>
          <c:showSerName val="0"/>
          <c:showPercent val="0"/>
          <c:showBubbleSize val="0"/>
        </c:dLbls>
        <c:marker val="1"/>
        <c:smooth val="0"/>
        <c:axId val="1179195856"/>
        <c:axId val="1179196336"/>
      </c:lineChart>
      <c:catAx>
        <c:axId val="117919585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96336"/>
        <c:crosses val="autoZero"/>
        <c:auto val="1"/>
        <c:lblAlgn val="ctr"/>
        <c:lblOffset val="100"/>
        <c:noMultiLvlLbl val="0"/>
      </c:catAx>
      <c:valAx>
        <c:axId val="1179196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95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233399954119134E-2"/>
          <c:y val="0.20129756920130901"/>
          <c:w val="0.87526113312549414"/>
          <c:h val="0.47930319962273321"/>
        </c:manualLayout>
      </c:layout>
      <c:lineChart>
        <c:grouping val="standard"/>
        <c:varyColors val="0"/>
        <c:ser>
          <c:idx val="0"/>
          <c:order val="0"/>
          <c:tx>
            <c:strRef>
              <c:f>Sheet1!$M$19</c:f>
              <c:strCache>
                <c:ptCount val="1"/>
                <c:pt idx="0">
                  <c:v>Mg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val>
            <c:numRef>
              <c:f>Sheet1!$M$20:$M$29</c:f>
              <c:numCache>
                <c:formatCode>General</c:formatCode>
                <c:ptCount val="10"/>
                <c:pt idx="0">
                  <c:v>2.6</c:v>
                </c:pt>
                <c:pt idx="1">
                  <c:v>2.2999999999999998</c:v>
                </c:pt>
                <c:pt idx="2">
                  <c:v>2.4</c:v>
                </c:pt>
                <c:pt idx="3">
                  <c:v>2.7</c:v>
                </c:pt>
                <c:pt idx="4">
                  <c:v>2.8</c:v>
                </c:pt>
                <c:pt idx="5">
                  <c:v>3</c:v>
                </c:pt>
                <c:pt idx="6">
                  <c:v>2.5</c:v>
                </c:pt>
                <c:pt idx="7">
                  <c:v>2.6</c:v>
                </c:pt>
                <c:pt idx="8">
                  <c:v>2.4</c:v>
                </c:pt>
                <c:pt idx="9">
                  <c:v>2.4500000000000002</c:v>
                </c:pt>
              </c:numCache>
            </c:numRef>
          </c:val>
          <c:smooth val="0"/>
          <c:extLst>
            <c:ext xmlns:c16="http://schemas.microsoft.com/office/drawing/2014/chart" uri="{C3380CC4-5D6E-409C-BE32-E72D297353CC}">
              <c16:uniqueId val="{00000000-9B85-4B32-A503-C12BFA27888C}"/>
            </c:ext>
          </c:extLst>
        </c:ser>
        <c:dLbls>
          <c:showLegendKey val="0"/>
          <c:showVal val="1"/>
          <c:showCatName val="0"/>
          <c:showSerName val="0"/>
          <c:showPercent val="0"/>
          <c:showBubbleSize val="0"/>
        </c:dLbls>
        <c:marker val="1"/>
        <c:smooth val="0"/>
        <c:axId val="67795071"/>
        <c:axId val="67801311"/>
      </c:lineChart>
      <c:catAx>
        <c:axId val="6779507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01311"/>
        <c:crosses val="autoZero"/>
        <c:auto val="1"/>
        <c:lblAlgn val="ctr"/>
        <c:lblOffset val="100"/>
        <c:noMultiLvlLbl val="0"/>
      </c:catAx>
      <c:valAx>
        <c:axId val="67801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950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Alkalinity</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30387938057514"/>
          <c:y val="0.27614875605338063"/>
          <c:w val="0.8298979345072609"/>
          <c:h val="0.4138709167378174"/>
        </c:manualLayout>
      </c:layout>
      <c:lineChart>
        <c:grouping val="standard"/>
        <c:varyColors val="0"/>
        <c:ser>
          <c:idx val="0"/>
          <c:order val="0"/>
          <c:tx>
            <c:strRef>
              <c:f>Sheet1!$K$19</c:f>
              <c:strCache>
                <c:ptCount val="1"/>
                <c:pt idx="0">
                  <c:v>Alkalinity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Sheet1!$K$20:$K$29</c:f>
              <c:numCache>
                <c:formatCode>General</c:formatCode>
                <c:ptCount val="10"/>
                <c:pt idx="0">
                  <c:v>168</c:v>
                </c:pt>
                <c:pt idx="1">
                  <c:v>158</c:v>
                </c:pt>
                <c:pt idx="2">
                  <c:v>160</c:v>
                </c:pt>
                <c:pt idx="3">
                  <c:v>175</c:v>
                </c:pt>
                <c:pt idx="4">
                  <c:v>160</c:v>
                </c:pt>
                <c:pt idx="5">
                  <c:v>168</c:v>
                </c:pt>
                <c:pt idx="6">
                  <c:v>170</c:v>
                </c:pt>
                <c:pt idx="7">
                  <c:v>165</c:v>
                </c:pt>
                <c:pt idx="8">
                  <c:v>155</c:v>
                </c:pt>
                <c:pt idx="9">
                  <c:v>180</c:v>
                </c:pt>
              </c:numCache>
            </c:numRef>
          </c:val>
          <c:smooth val="0"/>
          <c:extLst>
            <c:ext xmlns:c16="http://schemas.microsoft.com/office/drawing/2014/chart" uri="{C3380CC4-5D6E-409C-BE32-E72D297353CC}">
              <c16:uniqueId val="{00000000-FAF2-4F4A-8E70-A03F296A2F0E}"/>
            </c:ext>
          </c:extLst>
        </c:ser>
        <c:dLbls>
          <c:showLegendKey val="0"/>
          <c:showVal val="0"/>
          <c:showCatName val="0"/>
          <c:showSerName val="0"/>
          <c:showPercent val="0"/>
          <c:showBubbleSize val="0"/>
        </c:dLbls>
        <c:marker val="1"/>
        <c:smooth val="0"/>
        <c:axId val="1179158416"/>
        <c:axId val="1179158896"/>
      </c:lineChart>
      <c:catAx>
        <c:axId val="1179158416"/>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58896"/>
        <c:crosses val="autoZero"/>
        <c:auto val="1"/>
        <c:lblAlgn val="ctr"/>
        <c:lblOffset val="100"/>
        <c:noMultiLvlLbl val="0"/>
      </c:catAx>
      <c:valAx>
        <c:axId val="1179158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158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t>Bicarbonate</a:t>
            </a:r>
          </a:p>
        </c:rich>
      </c:tx>
      <c:layout>
        <c:manualLayout>
          <c:xMode val="edge"/>
          <c:yMode val="edge"/>
          <c:x val="0.68704390375218116"/>
          <c:y val="0.50505050505050508"/>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1735106751430929E-2"/>
          <c:y val="6.585705632949726E-2"/>
          <c:w val="0.89713682600181544"/>
          <c:h val="0.64802803604351711"/>
        </c:manualLayout>
      </c:layout>
      <c:lineChart>
        <c:grouping val="standard"/>
        <c:varyColors val="0"/>
        <c:ser>
          <c:idx val="0"/>
          <c:order val="0"/>
          <c:tx>
            <c:strRef>
              <c:f>Sheet1!$O$19</c:f>
              <c:strCache>
                <c:ptCount val="1"/>
                <c:pt idx="0">
                  <c:v>Bicarbonate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Sheet1!$O$20:$O$29</c:f>
              <c:numCache>
                <c:formatCode>General</c:formatCode>
                <c:ptCount val="10"/>
                <c:pt idx="0">
                  <c:v>3.9</c:v>
                </c:pt>
                <c:pt idx="1">
                  <c:v>3.7</c:v>
                </c:pt>
                <c:pt idx="2">
                  <c:v>3.6</c:v>
                </c:pt>
                <c:pt idx="3">
                  <c:v>4</c:v>
                </c:pt>
                <c:pt idx="4">
                  <c:v>3.5</c:v>
                </c:pt>
                <c:pt idx="5">
                  <c:v>3.8</c:v>
                </c:pt>
                <c:pt idx="6">
                  <c:v>3.95</c:v>
                </c:pt>
                <c:pt idx="7">
                  <c:v>3.6</c:v>
                </c:pt>
                <c:pt idx="8">
                  <c:v>3.4</c:v>
                </c:pt>
                <c:pt idx="9">
                  <c:v>4.0999999999999996</c:v>
                </c:pt>
              </c:numCache>
            </c:numRef>
          </c:val>
          <c:smooth val="0"/>
          <c:extLst>
            <c:ext xmlns:c16="http://schemas.microsoft.com/office/drawing/2014/chart" uri="{C3380CC4-5D6E-409C-BE32-E72D297353CC}">
              <c16:uniqueId val="{00000000-74BB-4B0A-A386-0B48B5181A6A}"/>
            </c:ext>
          </c:extLst>
        </c:ser>
        <c:dLbls>
          <c:showLegendKey val="0"/>
          <c:showVal val="0"/>
          <c:showCatName val="0"/>
          <c:showSerName val="0"/>
          <c:showPercent val="0"/>
          <c:showBubbleSize val="0"/>
        </c:dLbls>
        <c:marker val="1"/>
        <c:smooth val="0"/>
        <c:axId val="67769151"/>
        <c:axId val="67763391"/>
      </c:lineChart>
      <c:catAx>
        <c:axId val="67769151"/>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3391"/>
        <c:crosses val="autoZero"/>
        <c:auto val="1"/>
        <c:lblAlgn val="ctr"/>
        <c:lblOffset val="100"/>
        <c:noMultiLvlLbl val="0"/>
      </c:catAx>
      <c:valAx>
        <c:axId val="6776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691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12</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Rhushikesh Suryawanshi</dc:creator>
  <cp:keywords/>
  <dc:description/>
  <cp:lastModifiedBy>SDI 1084</cp:lastModifiedBy>
  <cp:revision>8</cp:revision>
  <cp:lastPrinted>2026-02-03T01:57:00Z</cp:lastPrinted>
  <dcterms:created xsi:type="dcterms:W3CDTF">2026-02-03T00:29:00Z</dcterms:created>
  <dcterms:modified xsi:type="dcterms:W3CDTF">2026-02-25T11:12:00Z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54918b1d-4864-4fc3-ad46-4da6630a6b5c</vt:lpwstr>
  </property>
</Properties>
</file>