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9C84" w14:textId="77777777" w:rsidR="009D6567" w:rsidRDefault="00000000">
      <w:pPr>
        <w:rPr>
          <w:rFonts w:ascii="Times New Roman" w:hAnsi="Times New Roman" w:cs="Times New Roman"/>
          <w:b/>
          <w:sz w:val="24"/>
          <w:szCs w:val="24"/>
        </w:rPr>
      </w:pPr>
      <w:r>
        <w:rPr>
          <w:rFonts w:ascii="Times New Roman" w:hAnsi="Times New Roman" w:cs="Times New Roman"/>
          <w:b/>
          <w:iCs/>
          <w:sz w:val="24"/>
          <w:szCs w:val="24"/>
          <w:highlight w:val="yellow"/>
        </w:rPr>
        <w:t>MULTIDRUG-RESISTANT PATHOGENIC BACTERIA IN LAKE SEDIMENTS: EVIDENCE FROM POONDI LAKE, TAMIL NADU, INDIA</w:t>
      </w:r>
    </w:p>
    <w:p w14:paraId="5C935309"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ABSTRACT</w:t>
      </w:r>
    </w:p>
    <w:p w14:paraId="1AE56D5E"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 xml:space="preserve">The present study evaluated the presence of antibiotic resistance bacteria in sediment samples </w:t>
      </w:r>
      <w:r>
        <w:rPr>
          <w:rFonts w:ascii="Times New Roman" w:hAnsi="Times New Roman" w:cs="Times New Roman"/>
          <w:sz w:val="24"/>
          <w:szCs w:val="24"/>
          <w:lang w:val="en-IN"/>
        </w:rPr>
        <w:t xml:space="preserve">from the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reservoir, Tamil Nadu, India. Sediment samples were collected from four different sites in triplicate. </w:t>
      </w:r>
      <w:r>
        <w:rPr>
          <w:rFonts w:ascii="Times New Roman" w:hAnsi="Times New Roman" w:cs="Times New Roman"/>
          <w:sz w:val="24"/>
          <w:szCs w:val="24"/>
          <w:highlight w:val="yellow"/>
        </w:rPr>
        <w:t>Bacterial loads varied across the sites, with higher total viable counts observed at locations receiving continuous sewage inflow, indicating nutrient enrichment–driven microbial proliferation.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From each agar plate, one dominant and distinct bacterial colony representing each site was chosen and subjected to a series of biochemical analyses for identification. The results revealed the presence of </w:t>
      </w:r>
      <w:r>
        <w:rPr>
          <w:rFonts w:ascii="Times New Roman" w:hAnsi="Times New Roman" w:cs="Times New Roman"/>
          <w:i/>
          <w:color w:val="000000"/>
          <w:sz w:val="24"/>
          <w:szCs w:val="24"/>
        </w:rPr>
        <w:t xml:space="preserve">Shigella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Further, these opportunistic pathogens were tested for antibiotic susceptibility using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disc diffusion method. All the four bacterial isolates were found to be multi-drug resistant </w:t>
      </w:r>
      <w:r>
        <w:rPr>
          <w:rFonts w:ascii="Times New Roman" w:hAnsi="Times New Roman" w:cs="Times New Roman"/>
          <w:sz w:val="24"/>
          <w:szCs w:val="24"/>
        </w:rPr>
        <w:t>against the 10 tested antibiotics,</w:t>
      </w:r>
      <w:r>
        <w:rPr>
          <w:rFonts w:ascii="Times New Roman" w:hAnsi="Times New Roman" w:cs="Times New Roman"/>
          <w:color w:val="000000"/>
          <w:sz w:val="24"/>
          <w:szCs w:val="24"/>
        </w:rPr>
        <w:t xml:space="preserve"> with enhanced resistance to broad spectrum antibiotics including carbapenems and quinolones. </w:t>
      </w:r>
      <w:r>
        <w:rPr>
          <w:rFonts w:ascii="Times New Roman" w:hAnsi="Times New Roman" w:cs="Times New Roman"/>
          <w:sz w:val="24"/>
          <w:szCs w:val="24"/>
        </w:rPr>
        <w:t xml:space="preserve">The findings provide baseline evidence on sediment-associated antibiotic resistance in a major drinking water reservoir and highlight the environmental persistence of clinically relevant resistant bacteria. </w:t>
      </w:r>
      <w:r>
        <w:rPr>
          <w:rFonts w:ascii="Times New Roman" w:hAnsi="Times New Roman" w:cs="Times New Roman"/>
          <w:sz w:val="24"/>
          <w:szCs w:val="24"/>
          <w:highlight w:val="yellow"/>
        </w:rPr>
        <w:t>This study contributes valuable data for understanding the role of freshwater sediments as reservoirs and potential sources of antibiotic-resistant pathogens in aquatic ecosystems. Implementing effective wastewater treatment, controlling sewage inflow, and strengthening routine monitoring of antibiotic resistance in sediments are essential to mitigate the spread of resistant bacteria in freshwater reservoirs.</w:t>
      </w:r>
    </w:p>
    <w:p w14:paraId="6EA1749B" w14:textId="77777777" w:rsidR="009D6567"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Keywords: </w:t>
      </w:r>
      <w:r>
        <w:rPr>
          <w:rFonts w:ascii="Times New Roman" w:hAnsi="Times New Roman" w:cs="Times New Roman"/>
          <w:color w:val="000000"/>
          <w:sz w:val="24"/>
          <w:szCs w:val="24"/>
        </w:rPr>
        <w:t xml:space="preserve">Sediment, Antibiotic resistance bacteria, </w:t>
      </w:r>
      <w:proofErr w:type="gramStart"/>
      <w:r>
        <w:rPr>
          <w:rFonts w:ascii="Times New Roman" w:hAnsi="Times New Roman" w:cs="Times New Roman"/>
          <w:color w:val="000000"/>
          <w:sz w:val="24"/>
          <w:szCs w:val="24"/>
        </w:rPr>
        <w:t>Multi-drug</w:t>
      </w:r>
      <w:proofErr w:type="gramEnd"/>
      <w:r>
        <w:rPr>
          <w:rFonts w:ascii="Times New Roman" w:hAnsi="Times New Roman" w:cs="Times New Roman"/>
          <w:color w:val="000000"/>
          <w:sz w:val="24"/>
          <w:szCs w:val="24"/>
        </w:rPr>
        <w:t xml:space="preserve"> resistance, Environmental bacteria, Antibiotic susceptibility test.</w:t>
      </w:r>
    </w:p>
    <w:p w14:paraId="430346C2"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1. INTRODUCTION</w:t>
      </w:r>
    </w:p>
    <w:p w14:paraId="6FBE6268"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 xml:space="preserve">The widespread use of antibiotics has led to the evolution of superbugs, which exhibit resistance to many commonly used drugs. The prevalence of antibiotic application in human medicine, veterinary care, and agriculture has driven their contamination in natural water bodies (Baquero et al., 2008; Zalewska et al., 2021). Bacteria under selective pressure develop resistance genes, and through the horizontal gene transfer mechanism, they </w:t>
      </w:r>
      <w:r>
        <w:rPr>
          <w:rFonts w:ascii="Times New Roman" w:hAnsi="Times New Roman" w:cs="Times New Roman"/>
          <w:sz w:val="24"/>
          <w:szCs w:val="24"/>
        </w:rPr>
        <w:lastRenderedPageBreak/>
        <w:t xml:space="preserve">disseminate these acquired resistance genes (Bengtsson-Palme et al., 2018). Common bacteria such as </w:t>
      </w:r>
      <w:r>
        <w:rPr>
          <w:rFonts w:ascii="Times New Roman" w:hAnsi="Times New Roman" w:cs="Times New Roman"/>
          <w:i/>
          <w:sz w:val="24"/>
          <w:szCs w:val="24"/>
        </w:rPr>
        <w:t xml:space="preserve">Escherichia coli, Klebsiella pneumoniae, </w:t>
      </w:r>
      <w:r>
        <w:rPr>
          <w:rFonts w:ascii="Times New Roman" w:hAnsi="Times New Roman" w:cs="Times New Roman"/>
          <w:sz w:val="24"/>
          <w:szCs w:val="24"/>
        </w:rPr>
        <w:t xml:space="preserve">and </w:t>
      </w:r>
      <w:r>
        <w:rPr>
          <w:rFonts w:ascii="Times New Roman" w:hAnsi="Times New Roman" w:cs="Times New Roman"/>
          <w:i/>
          <w:sz w:val="24"/>
          <w:szCs w:val="24"/>
        </w:rPr>
        <w:t>Staphylococcus aureus</w:t>
      </w:r>
      <w:r>
        <w:rPr>
          <w:rFonts w:ascii="Times New Roman" w:hAnsi="Times New Roman" w:cs="Times New Roman"/>
          <w:sz w:val="24"/>
          <w:szCs w:val="24"/>
        </w:rPr>
        <w:t xml:space="preserve"> have evolved resistance against more than fifty percent of the cephalosporins, fluoroquinolones, and carbapenems (Carvalho et al., 2019; </w:t>
      </w:r>
      <w:proofErr w:type="spellStart"/>
      <w:r>
        <w:rPr>
          <w:rFonts w:ascii="Times New Roman" w:hAnsi="Times New Roman" w:cs="Times New Roman"/>
          <w:sz w:val="24"/>
          <w:szCs w:val="24"/>
        </w:rPr>
        <w:t>Shemetov</w:t>
      </w:r>
      <w:proofErr w:type="spellEnd"/>
      <w:r>
        <w:rPr>
          <w:rFonts w:ascii="Times New Roman" w:hAnsi="Times New Roman" w:cs="Times New Roman"/>
          <w:sz w:val="24"/>
          <w:szCs w:val="24"/>
        </w:rPr>
        <w:t xml:space="preserve"> et al., 2025). Lack of advancement in treatment, along with fast transmission of antibiotic resistance species, causes detrimental effects on human health (Tarin-Pello et al., 2022). The World Health Organization (WHO) underscores antibiotic resistance as a major threat to living beings, leading to ten million deaths by the year 2050 (</w:t>
      </w:r>
      <w:r>
        <w:rPr>
          <w:rFonts w:ascii="Times New Roman" w:hAnsi="Times New Roman" w:cs="Times New Roman"/>
          <w:color w:val="222222"/>
          <w:sz w:val="24"/>
          <w:szCs w:val="24"/>
          <w:shd w:val="clear" w:color="auto" w:fill="FFFFFF"/>
        </w:rPr>
        <w:t>O'Neill, 2016)</w:t>
      </w:r>
      <w:r>
        <w:rPr>
          <w:rFonts w:ascii="Times New Roman" w:hAnsi="Times New Roman" w:cs="Times New Roman"/>
          <w:sz w:val="24"/>
          <w:szCs w:val="24"/>
        </w:rPr>
        <w:t>. This highlights the importance of evaluating resistance species in freshwater ecosystems to understand public health concerns.</w:t>
      </w:r>
    </w:p>
    <w:p w14:paraId="75D21921"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Sediments serve as long-term sinks for many pollutants and microorganisms. Because of the presence of a stable and protective environment, increased microbial load can be seen in sediments when compared to water (</w:t>
      </w:r>
      <w:r>
        <w:rPr>
          <w:rFonts w:ascii="Times New Roman" w:hAnsi="Times New Roman" w:cs="Times New Roman"/>
          <w:color w:val="222222"/>
          <w:sz w:val="24"/>
          <w:szCs w:val="24"/>
          <w:shd w:val="clear" w:color="auto" w:fill="FFFFFF"/>
        </w:rPr>
        <w:t>Feng et al., 2023)</w:t>
      </w:r>
      <w:r>
        <w:rPr>
          <w:rFonts w:ascii="Times New Roman" w:hAnsi="Times New Roman" w:cs="Times New Roman"/>
          <w:sz w:val="24"/>
          <w:szCs w:val="24"/>
        </w:rPr>
        <w:t xml:space="preserve">. The continuous deposition of organic matter and nutrients </w:t>
      </w:r>
      <w:proofErr w:type="spellStart"/>
      <w:r>
        <w:rPr>
          <w:rFonts w:ascii="Times New Roman" w:hAnsi="Times New Roman" w:cs="Times New Roman"/>
          <w:sz w:val="24"/>
          <w:szCs w:val="24"/>
        </w:rPr>
        <w:t>favours</w:t>
      </w:r>
      <w:proofErr w:type="spellEnd"/>
      <w:r>
        <w:rPr>
          <w:rFonts w:ascii="Times New Roman" w:hAnsi="Times New Roman" w:cs="Times New Roman"/>
          <w:sz w:val="24"/>
          <w:szCs w:val="24"/>
        </w:rPr>
        <w:t xml:space="preserve"> the growth of microbial communities in the benthic zone (</w:t>
      </w:r>
      <w:r>
        <w:rPr>
          <w:rFonts w:ascii="Times New Roman" w:hAnsi="Times New Roman" w:cs="Times New Roman"/>
          <w:color w:val="222222"/>
          <w:sz w:val="24"/>
          <w:szCs w:val="24"/>
          <w:shd w:val="clear" w:color="auto" w:fill="FFFFFF"/>
        </w:rPr>
        <w:t>Gibbons et al., 2014)</w:t>
      </w:r>
      <w:r>
        <w:rPr>
          <w:rFonts w:ascii="Times New Roman" w:hAnsi="Times New Roman" w:cs="Times New Roman"/>
          <w:sz w:val="24"/>
          <w:szCs w:val="24"/>
        </w:rPr>
        <w:t>. Antibiotic residues from sewage, domestic and hospital effluents accumulate in the sediment, facilitating the evolution of antibiotic-resistant bacteria (ARB) (</w:t>
      </w:r>
      <w:r>
        <w:rPr>
          <w:rFonts w:ascii="Times New Roman" w:hAnsi="Times New Roman" w:cs="Times New Roman"/>
          <w:color w:val="222222"/>
          <w:sz w:val="24"/>
          <w:szCs w:val="24"/>
          <w:shd w:val="clear" w:color="auto" w:fill="FFFFFF"/>
        </w:rPr>
        <w:t>Bueno et al., 2018)</w:t>
      </w:r>
      <w:r>
        <w:rPr>
          <w:rFonts w:ascii="Times New Roman" w:hAnsi="Times New Roman" w:cs="Times New Roman"/>
          <w:sz w:val="24"/>
          <w:szCs w:val="24"/>
        </w:rPr>
        <w:t xml:space="preserve">. Thus, analysis of sediment samples provides a broader view of the pathogenic organisms available in the aquatic ecosystem. In India, studies on ARB, particularly from sediment samples are limited. This study primarily investigates the occurrence of ARB and their susceptibility towards ten common antibiotics from the sediments of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Tamil Nadu. </w:t>
      </w:r>
    </w:p>
    <w:p w14:paraId="181AEFD1"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2. Research Methodology</w:t>
      </w:r>
    </w:p>
    <w:p w14:paraId="5C6EDCE5"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 xml:space="preserve">2.1. Study Area and </w:t>
      </w:r>
      <w:r>
        <w:rPr>
          <w:rFonts w:ascii="Times New Roman" w:hAnsi="Times New Roman" w:cs="Times New Roman"/>
          <w:b/>
          <w:sz w:val="24"/>
          <w:szCs w:val="24"/>
          <w:lang w:val="en-IN"/>
        </w:rPr>
        <w:t>S</w:t>
      </w:r>
      <w:r>
        <w:rPr>
          <w:rFonts w:ascii="Times New Roman" w:hAnsi="Times New Roman" w:cs="Times New Roman"/>
          <w:b/>
          <w:sz w:val="24"/>
          <w:szCs w:val="24"/>
        </w:rPr>
        <w:t xml:space="preserve">ample </w:t>
      </w:r>
      <w:r>
        <w:rPr>
          <w:rFonts w:ascii="Times New Roman" w:hAnsi="Times New Roman" w:cs="Times New Roman"/>
          <w:b/>
          <w:sz w:val="24"/>
          <w:szCs w:val="24"/>
          <w:lang w:val="en-IN"/>
        </w:rPr>
        <w:t>C</w:t>
      </w:r>
      <w:proofErr w:type="spellStart"/>
      <w:r>
        <w:rPr>
          <w:rFonts w:ascii="Times New Roman" w:hAnsi="Times New Roman" w:cs="Times New Roman"/>
          <w:b/>
          <w:sz w:val="24"/>
          <w:szCs w:val="24"/>
        </w:rPr>
        <w:t>ollection</w:t>
      </w:r>
      <w:proofErr w:type="spellEnd"/>
    </w:p>
    <w:p w14:paraId="241D3155"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 xml:space="preserve">In this research,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one of the important drinking water sources of Tamil Nadu was selected for bacteriological assessment and </w:t>
      </w:r>
      <w:proofErr w:type="gramStart"/>
      <w:r>
        <w:rPr>
          <w:rFonts w:ascii="Times New Roman" w:hAnsi="Times New Roman" w:cs="Times New Roman"/>
          <w:sz w:val="24"/>
          <w:szCs w:val="24"/>
        </w:rPr>
        <w:t>antibiotic resistant</w:t>
      </w:r>
      <w:proofErr w:type="gramEnd"/>
      <w:r>
        <w:rPr>
          <w:rFonts w:ascii="Times New Roman" w:hAnsi="Times New Roman" w:cs="Times New Roman"/>
          <w:sz w:val="24"/>
          <w:szCs w:val="24"/>
        </w:rPr>
        <w:t xml:space="preserve"> profiling. Sediment samples were collected from 4 sites (S1, S2, S3 and S4) across the lake using Van Veen Grab equipment. Table 1 lists the geocoordinates of sampling points. The samples were transported to the laboratory and processed within 6 hours of collection. All analyses were performed in triplicate.</w:t>
      </w:r>
    </w:p>
    <w:p w14:paraId="0EFA5230" w14:textId="77777777" w:rsidR="009D6567" w:rsidRDefault="00000000">
      <w:pPr>
        <w:rPr>
          <w:rFonts w:ascii="Times New Roman" w:hAnsi="Times New Roman" w:cs="Times New Roman"/>
          <w:sz w:val="24"/>
          <w:szCs w:val="24"/>
        </w:rPr>
      </w:pPr>
      <w:r>
        <w:rPr>
          <w:rFonts w:ascii="Times New Roman" w:hAnsi="Times New Roman" w:cs="Times New Roman"/>
          <w:b/>
          <w:sz w:val="24"/>
          <w:szCs w:val="24"/>
        </w:rPr>
        <w:t>2.2. Bacteriological analysis</w:t>
      </w:r>
    </w:p>
    <w:p w14:paraId="342FB9C7"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lastRenderedPageBreak/>
        <w:t>2.2.1. Sample preparation</w:t>
      </w:r>
    </w:p>
    <w:p w14:paraId="25F6E5EE"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1g of sediment sample was mixed with 9 ml of saline solution and kept in a vortex for 5 minutes. This helps in the precipitation of sediment particles. Now, 1 ml of supernatant was agitated to homogenize</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diluted serially to obtain </w:t>
      </w:r>
      <w:r>
        <w:rPr>
          <w:rFonts w:ascii="Times New Roman" w:hAnsi="Times New Roman" w:cs="Times New Roman"/>
          <w:sz w:val="24"/>
          <w:szCs w:val="24"/>
          <w:lang w:val="en-IN"/>
        </w:rPr>
        <w:t xml:space="preserve">an </w:t>
      </w:r>
      <w:r>
        <w:rPr>
          <w:rFonts w:ascii="Times New Roman" w:hAnsi="Times New Roman" w:cs="Times New Roman"/>
          <w:sz w:val="24"/>
          <w:szCs w:val="24"/>
        </w:rPr>
        <w:t xml:space="preserve">appropriate concentration. </w:t>
      </w:r>
      <w:r>
        <w:rPr>
          <w:rFonts w:ascii="Times New Roman" w:hAnsi="Times New Roman" w:cs="Times New Roman"/>
          <w:sz w:val="24"/>
          <w:szCs w:val="24"/>
          <w:highlight w:val="yellow"/>
        </w:rPr>
        <w:t>Quality control was ensured using standard reference strains as per CLSI recommendations.</w:t>
      </w:r>
    </w:p>
    <w:p w14:paraId="0BDF9EC0"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2.2.2. Media preparation and Inoculation of samples</w:t>
      </w:r>
    </w:p>
    <w:p w14:paraId="1CD9E393"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The nutrient agar (NA) medium was prepared by adding 28 grams of NA powder</w:t>
      </w:r>
      <w:r>
        <w:rPr>
          <w:rFonts w:ascii="Times New Roman" w:hAnsi="Times New Roman" w:cs="Times New Roman"/>
          <w:sz w:val="24"/>
          <w:szCs w:val="24"/>
          <w:lang w:val="en-IN"/>
        </w:rPr>
        <w:t xml:space="preserve"> to</w:t>
      </w:r>
      <w:r>
        <w:rPr>
          <w:rFonts w:ascii="Times New Roman" w:hAnsi="Times New Roman" w:cs="Times New Roman"/>
          <w:sz w:val="24"/>
          <w:szCs w:val="24"/>
        </w:rPr>
        <w:t xml:space="preserve">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of distilled water. The medium was heated until the agar melts completely and sterilized using an autoclave at 121 ⁰C for fifteen minutes. The temperature of the culture medium was cooled to 45 – 50 ⁰C by placing </w:t>
      </w:r>
      <w:r>
        <w:rPr>
          <w:rFonts w:ascii="Times New Roman" w:hAnsi="Times New Roman" w:cs="Times New Roman"/>
          <w:sz w:val="24"/>
          <w:szCs w:val="24"/>
          <w:lang w:val="en-IN"/>
        </w:rPr>
        <w:t xml:space="preserve">it </w:t>
      </w:r>
      <w:r>
        <w:rPr>
          <w:rFonts w:ascii="Times New Roman" w:hAnsi="Times New Roman" w:cs="Times New Roman"/>
          <w:sz w:val="24"/>
          <w:szCs w:val="24"/>
        </w:rPr>
        <w:t xml:space="preserve">in a water bath </w:t>
      </w:r>
      <w:r>
        <w:rPr>
          <w:rFonts w:ascii="Times New Roman" w:hAnsi="Times New Roman" w:cs="Times New Roman"/>
          <w:sz w:val="24"/>
          <w:szCs w:val="24"/>
          <w:highlight w:val="yellow"/>
        </w:rPr>
        <w:t>(Patra et al., 2020).</w:t>
      </w:r>
      <w:r>
        <w:rPr>
          <w:rFonts w:ascii="Times New Roman" w:hAnsi="Times New Roman" w:cs="Times New Roman"/>
          <w:sz w:val="24"/>
          <w:szCs w:val="24"/>
        </w:rPr>
        <w:t xml:space="preserve"> </w:t>
      </w:r>
    </w:p>
    <w:p w14:paraId="6DFC3E3D"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 xml:space="preserve">To inoculate, one </w:t>
      </w:r>
      <w:proofErr w:type="spellStart"/>
      <w:r>
        <w:rPr>
          <w:rFonts w:ascii="Times New Roman" w:hAnsi="Times New Roman" w:cs="Times New Roman"/>
          <w:sz w:val="24"/>
          <w:szCs w:val="24"/>
        </w:rPr>
        <w:t>millilitre</w:t>
      </w:r>
      <w:proofErr w:type="spellEnd"/>
      <w:r>
        <w:rPr>
          <w:rFonts w:ascii="Times New Roman" w:hAnsi="Times New Roman" w:cs="Times New Roman"/>
          <w:sz w:val="24"/>
          <w:szCs w:val="24"/>
        </w:rPr>
        <w:t xml:space="preserve"> of serially diluted sample was aliquoted aseptically into sterile </w:t>
      </w:r>
      <w:proofErr w:type="spellStart"/>
      <w:r>
        <w:rPr>
          <w:rFonts w:ascii="Times New Roman" w:hAnsi="Times New Roman" w:cs="Times New Roman"/>
          <w:sz w:val="24"/>
          <w:szCs w:val="24"/>
        </w:rPr>
        <w:t>petriplates</w:t>
      </w:r>
      <w:proofErr w:type="spellEnd"/>
      <w:r>
        <w:rPr>
          <w:rFonts w:ascii="Times New Roman" w:hAnsi="Times New Roman" w:cs="Times New Roman"/>
          <w:sz w:val="24"/>
          <w:szCs w:val="24"/>
        </w:rPr>
        <w:t xml:space="preserve">, followed by 15 ml of liquefied agar medium. After closing the lid, </w:t>
      </w:r>
      <w:r>
        <w:rPr>
          <w:rFonts w:ascii="Times New Roman" w:hAnsi="Times New Roman" w:cs="Times New Roman"/>
          <w:sz w:val="24"/>
          <w:szCs w:val="24"/>
          <w:lang w:val="en-IN"/>
        </w:rPr>
        <w:t xml:space="preserve">the </w:t>
      </w:r>
      <w:r>
        <w:rPr>
          <w:rFonts w:ascii="Times New Roman" w:hAnsi="Times New Roman" w:cs="Times New Roman"/>
          <w:sz w:val="24"/>
          <w:szCs w:val="24"/>
        </w:rPr>
        <w:t>plates were shaken mildly to spread and set the agar evenly. The culture plates were incubated in an inverted position for 24 hours at 37 ⁰C.</w:t>
      </w:r>
    </w:p>
    <w:p w14:paraId="00ECA113"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2.2.3. Enumeration and isolation of bacterial colonies</w:t>
      </w:r>
    </w:p>
    <w:p w14:paraId="10EC1392" w14:textId="77777777" w:rsidR="009D6567" w:rsidRDefault="00000000">
      <w:pPr>
        <w:rPr>
          <w:rFonts w:ascii="Times New Roman" w:hAnsi="Times New Roman" w:cs="Times New Roman"/>
          <w:b/>
          <w:sz w:val="24"/>
          <w:szCs w:val="24"/>
        </w:rPr>
      </w:pPr>
      <w:r>
        <w:rPr>
          <w:rFonts w:ascii="Times New Roman" w:hAnsi="Times New Roman" w:cs="Times New Roman"/>
          <w:sz w:val="24"/>
          <w:szCs w:val="24"/>
        </w:rPr>
        <w:t xml:space="preserve">The Total Viable Count (TVC) was enumerated using the manual colony counter and expressed in terms of Colony Forming Units (CFU). The formula to calculate CFU </w:t>
      </w:r>
      <w:r>
        <w:rPr>
          <w:rFonts w:ascii="Times New Roman" w:hAnsi="Times New Roman" w:cs="Times New Roman"/>
          <w:sz w:val="24"/>
          <w:szCs w:val="24"/>
          <w:lang w:val="en-IN"/>
        </w:rPr>
        <w:t>is</w:t>
      </w:r>
      <w:r>
        <w:rPr>
          <w:rFonts w:ascii="Times New Roman" w:hAnsi="Times New Roman" w:cs="Times New Roman"/>
          <w:sz w:val="24"/>
          <w:szCs w:val="24"/>
        </w:rPr>
        <w:t xml:space="preserve"> given below. After counting, 4 morphologically distinct bacterial colonies were chosen for pure culture. Using a sterile loop</w:t>
      </w:r>
      <w:r>
        <w:rPr>
          <w:rFonts w:ascii="Times New Roman" w:hAnsi="Times New Roman" w:cs="Times New Roman"/>
          <w:sz w:val="24"/>
          <w:szCs w:val="24"/>
          <w:lang w:val="en-IN"/>
        </w:rPr>
        <w:t>,</w:t>
      </w:r>
      <w:r>
        <w:rPr>
          <w:rFonts w:ascii="Times New Roman" w:hAnsi="Times New Roman" w:cs="Times New Roman"/>
          <w:sz w:val="24"/>
          <w:szCs w:val="24"/>
        </w:rPr>
        <w:t xml:space="preserve"> each of the selected colonies was streaked on autoclaved </w:t>
      </w:r>
      <w:proofErr w:type="spellStart"/>
      <w:r>
        <w:rPr>
          <w:rFonts w:ascii="Times New Roman" w:hAnsi="Times New Roman" w:cs="Times New Roman"/>
          <w:sz w:val="24"/>
          <w:szCs w:val="24"/>
        </w:rPr>
        <w:t>petridishes</w:t>
      </w:r>
      <w:proofErr w:type="spellEnd"/>
      <w:r>
        <w:rPr>
          <w:rFonts w:ascii="Times New Roman" w:hAnsi="Times New Roman" w:cs="Times New Roman"/>
          <w:sz w:val="24"/>
          <w:szCs w:val="24"/>
        </w:rPr>
        <w:t xml:space="preserve"> to isolate pure bacterial strains. After 24 to 48 hours of incubation at 37 ⁰C pure strains were obtained.</w:t>
      </w:r>
    </w:p>
    <w:p w14:paraId="4BB78E53" w14:textId="77777777" w:rsidR="009D6567" w:rsidRDefault="00000000">
      <w:pPr>
        <w:rPr>
          <w:rFonts w:ascii="Cambria Math" w:hAnsi="Cambria Math" w:cs="Times New Roman"/>
          <w:sz w:val="24"/>
          <w:szCs w:val="24"/>
          <w:oMath/>
        </w:rPr>
      </w:pPr>
      <m:oMathPara>
        <m:oMath>
          <m:r>
            <m:rPr>
              <m:sty m:val="bi"/>
            </m:rPr>
            <w:rPr>
              <w:rFonts w:ascii="Cambria Math" w:hAnsi="Cambria Math" w:cs="Times New Roman"/>
              <w:sz w:val="24"/>
              <w:szCs w:val="24"/>
            </w:rPr>
            <m:t>CFU=</m:t>
          </m:r>
          <m:f>
            <m:fPr>
              <m:ctrlPr>
                <w:rPr>
                  <w:rFonts w:ascii="Cambria Math" w:hAnsi="Cambria Math" w:cs="Times New Roman"/>
                  <w:b/>
                  <w:i/>
                  <w:sz w:val="24"/>
                  <w:szCs w:val="24"/>
                </w:rPr>
              </m:ctrlPr>
            </m:fPr>
            <m:num>
              <m:r>
                <m:rPr>
                  <m:sty m:val="bi"/>
                </m:rPr>
                <w:rPr>
                  <w:rFonts w:ascii="Cambria Math" w:hAnsi="Cambria Math" w:cs="Times New Roman"/>
                  <w:sz w:val="24"/>
                  <w:szCs w:val="24"/>
                </w:rPr>
                <m:t>No. ofcoloniesxTotaldilutionfactor</m:t>
              </m:r>
            </m:num>
            <m:den>
              <m:r>
                <m:rPr>
                  <m:sty m:val="bi"/>
                </m:rPr>
                <w:rPr>
                  <w:rFonts w:ascii="Cambria Math" w:hAnsi="Cambria Math" w:cs="Times New Roman"/>
                  <w:sz w:val="24"/>
                  <w:szCs w:val="24"/>
                </w:rPr>
                <m:t>Volumeofcultureplated (ml)</m:t>
              </m:r>
            </m:den>
          </m:f>
        </m:oMath>
      </m:oMathPara>
    </w:p>
    <w:p w14:paraId="5BDBD3AA"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2.2.4. Biochemical Characterization and Antibiotic Susceptibility Test (AST)</w:t>
      </w:r>
    </w:p>
    <w:p w14:paraId="1B540A42" w14:textId="77777777" w:rsidR="009D6567" w:rsidRDefault="00000000">
      <w:pPr>
        <w:rPr>
          <w:rFonts w:ascii="Times New Roman" w:hAnsi="Times New Roman" w:cs="Times New Roman"/>
          <w:color w:val="000000"/>
          <w:sz w:val="24"/>
          <w:szCs w:val="24"/>
        </w:rPr>
      </w:pPr>
      <w:r>
        <w:rPr>
          <w:rFonts w:ascii="Times New Roman" w:hAnsi="Times New Roman" w:cs="Times New Roman"/>
          <w:sz w:val="24"/>
          <w:szCs w:val="24"/>
        </w:rPr>
        <w:t xml:space="preserve">To identify the bacterial isolates, </w:t>
      </w:r>
      <w:r>
        <w:rPr>
          <w:rFonts w:ascii="Times New Roman" w:hAnsi="Times New Roman" w:cs="Times New Roman"/>
          <w:sz w:val="24"/>
          <w:szCs w:val="24"/>
        </w:rPr>
        <w:tab/>
        <w:t xml:space="preserve">Gram staining along with </w:t>
      </w:r>
      <w:r>
        <w:rPr>
          <w:rFonts w:ascii="Times New Roman" w:hAnsi="Times New Roman" w:cs="Times New Roman"/>
          <w:sz w:val="24"/>
          <w:szCs w:val="24"/>
          <w:lang w:val="en-IN"/>
        </w:rPr>
        <w:t xml:space="preserve">a </w:t>
      </w:r>
      <w:r>
        <w:rPr>
          <w:rFonts w:ascii="Times New Roman" w:hAnsi="Times New Roman" w:cs="Times New Roman"/>
          <w:sz w:val="24"/>
          <w:szCs w:val="24"/>
        </w:rPr>
        <w:t>series of biochemical assays such as Methyl Red (MR), Triple Sugar Iron (TSI), Voges-Proskauer (VP), indole, catalase, citrate, oxidase, and mannitol motility tests were performed (</w:t>
      </w:r>
      <w:r>
        <w:rPr>
          <w:rFonts w:ascii="Times New Roman" w:hAnsi="Times New Roman" w:cs="Times New Roman"/>
          <w:color w:val="222222"/>
          <w:sz w:val="24"/>
          <w:szCs w:val="24"/>
          <w:shd w:val="clear" w:color="auto" w:fill="FFFFFF"/>
        </w:rPr>
        <w:t xml:space="preserve">Hafezi and Khamar, 2024). </w:t>
      </w:r>
      <w:r>
        <w:rPr>
          <w:rFonts w:ascii="Times New Roman" w:hAnsi="Times New Roman" w:cs="Times New Roman"/>
          <w:sz w:val="24"/>
          <w:szCs w:val="24"/>
          <w:highlight w:val="yellow"/>
        </w:rPr>
        <w:t xml:space="preserve">The </w:t>
      </w:r>
      <w:r>
        <w:rPr>
          <w:rFonts w:ascii="Times New Roman" w:hAnsi="Times New Roman" w:cs="Times New Roman"/>
          <w:sz w:val="24"/>
          <w:szCs w:val="24"/>
          <w:highlight w:val="yellow"/>
        </w:rPr>
        <w:lastRenderedPageBreak/>
        <w:t>results obtained were interpreted with reference to Bergey’s manual and standard methods described by APHA (2017) to determine the bacterial identity.</w:t>
      </w:r>
      <w:r>
        <w:rPr>
          <w:rFonts w:ascii="Times New Roman" w:hAnsi="Times New Roman" w:cs="Times New Roman"/>
          <w:sz w:val="24"/>
          <w:szCs w:val="24"/>
        </w:rPr>
        <w:t xml:space="preserve"> After identification, each bacterial isolate was subjected to ten common antibiotic discs to determine their resistance profiling. It includes </w:t>
      </w:r>
      <w:r>
        <w:rPr>
          <w:rFonts w:ascii="Times New Roman" w:hAnsi="Times New Roman" w:cs="Times New Roman"/>
          <w:color w:val="000000"/>
          <w:sz w:val="24"/>
          <w:szCs w:val="24"/>
        </w:rPr>
        <w:t xml:space="preserve">Ampicillin (AMP), Norfloxacin (NX), Tetracycline (TE), Kanamycin (KA), Cefepime (CPM), Gentamicin (GEN), Tobramycin (TOB), Cefoxitin (C), and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xml:space="preserve"> (GAT), Imipenem (IPM). </w:t>
      </w:r>
      <w:r>
        <w:rPr>
          <w:rFonts w:ascii="Times New Roman" w:hAnsi="Times New Roman" w:cs="Times New Roman"/>
          <w:sz w:val="24"/>
          <w:szCs w:val="24"/>
        </w:rPr>
        <w:t>Antibiotic susceptibility testing was performed using the Kirby–Bauer disc diffusion method following Clinical and Laboratory Standards Institute (CLSI, 2022) guidelines.</w:t>
      </w:r>
    </w:p>
    <w:p w14:paraId="021A563B" w14:textId="77777777" w:rsidR="009D6567" w:rsidRDefault="00000000">
      <w:pPr>
        <w:rPr>
          <w:rFonts w:ascii="Times New Roman" w:hAnsi="Times New Roman" w:cs="Times New Roman"/>
          <w:b/>
          <w:color w:val="000000"/>
          <w:sz w:val="24"/>
          <w:szCs w:val="24"/>
        </w:rPr>
      </w:pPr>
      <w:r>
        <w:rPr>
          <w:rFonts w:ascii="Times New Roman" w:hAnsi="Times New Roman" w:cs="Times New Roman"/>
          <w:b/>
          <w:color w:val="000000"/>
          <w:sz w:val="24"/>
          <w:szCs w:val="24"/>
        </w:rPr>
        <w:t>3. RESULTS AND DISCUSSION</w:t>
      </w:r>
    </w:p>
    <w:p w14:paraId="476AB727" w14:textId="77777777" w:rsidR="009D6567" w:rsidRDefault="00000000">
      <w:pPr>
        <w:rPr>
          <w:rFonts w:ascii="Times New Roman" w:hAnsi="Times New Roman" w:cs="Times New Roman"/>
          <w:b/>
          <w:color w:val="000000"/>
          <w:sz w:val="24"/>
          <w:szCs w:val="24"/>
        </w:rPr>
      </w:pPr>
      <w:r>
        <w:rPr>
          <w:rFonts w:ascii="Times New Roman" w:hAnsi="Times New Roman" w:cs="Times New Roman"/>
          <w:b/>
          <w:color w:val="000000"/>
          <w:sz w:val="24"/>
          <w:szCs w:val="24"/>
        </w:rPr>
        <w:t>3.1. Total Viable Count (TVC)</w:t>
      </w:r>
    </w:p>
    <w:p w14:paraId="640122F8" w14:textId="77777777" w:rsidR="009D6567"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In this study, the collected sediment samples were serially diluted and cultured to evaluate the total viable bacterial colonies on nutrient agar. After 24 hours of inoculation, the number of colony forming units was recorded. Plates inoculated with sediment samples contained 4.89</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(S1), 4.97</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(S2), 4.24</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(S3), and 4.35</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(S4), respectively. The increased bacterial load at S2 indicates the mixing of untreated sewage effluents at that site. The availability of excess nutrients and organic debris in sewage water</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along with plastic materials helps in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proliferation of bacterial communities. Plastic debris also serves as a </w:t>
      </w:r>
      <w:proofErr w:type="gramStart"/>
      <w:r>
        <w:rPr>
          <w:rFonts w:ascii="Times New Roman" w:hAnsi="Times New Roman" w:cs="Times New Roman"/>
          <w:color w:val="000000"/>
          <w:sz w:val="24"/>
          <w:szCs w:val="24"/>
        </w:rPr>
        <w:t>carbon sources</w:t>
      </w:r>
      <w:proofErr w:type="gramEnd"/>
      <w:r>
        <w:rPr>
          <w:rFonts w:ascii="Times New Roman" w:hAnsi="Times New Roman" w:cs="Times New Roman"/>
          <w:color w:val="000000"/>
          <w:sz w:val="24"/>
          <w:szCs w:val="24"/>
        </w:rPr>
        <w:t xml:space="preserve"> for microorganisms resulting in biofilm formation (Liu et al., 2021). Sediments act as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sink for aged microplastic</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and heavy metals. Beyond virgin microplastics, aged microplastics accelerate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generation of biofilm</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resulting in reduced bacterial diversity (Li et al., 2022). On prolonged exposure to the toxins released from these contaminants, microorganisms evolve to develop resistance towards them (Yang et al., 2019). They also potentially disrupt the nutrient cycling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lake, thus altering the function and stability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aquatic ecosystem (Chen et al., 2020). Among the colonies grown, one morphologically distinct bacterial colony from each plate, representing the sediment samples of each site were chosen randomly. The selected colonies were inoculated on a freshly prepared agar medium to obtain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pure culture.  </w:t>
      </w:r>
    </w:p>
    <w:p w14:paraId="1AA75FBC" w14:textId="77777777" w:rsidR="009D6567" w:rsidRDefault="00000000">
      <w:pPr>
        <w:rPr>
          <w:rFonts w:ascii="Times New Roman" w:hAnsi="Times New Roman" w:cs="Times New Roman"/>
          <w:b/>
          <w:color w:val="000000"/>
          <w:sz w:val="24"/>
          <w:szCs w:val="24"/>
        </w:rPr>
      </w:pPr>
      <w:r>
        <w:rPr>
          <w:rFonts w:ascii="Times New Roman" w:hAnsi="Times New Roman" w:cs="Times New Roman"/>
          <w:b/>
          <w:color w:val="000000"/>
          <w:sz w:val="24"/>
          <w:szCs w:val="24"/>
        </w:rPr>
        <w:t>3.2. Biochemical characterization of bacterial isolates</w:t>
      </w:r>
    </w:p>
    <w:p w14:paraId="22106865" w14:textId="77777777" w:rsidR="009D6567" w:rsidRDefault="00000000">
      <w:pPr>
        <w:rPr>
          <w:rFonts w:ascii="Times New Roman" w:hAnsi="Times New Roman" w:cs="Times New Roman"/>
          <w:sz w:val="24"/>
          <w:szCs w:val="24"/>
        </w:rPr>
      </w:pPr>
      <w:r>
        <w:rPr>
          <w:rFonts w:ascii="Times New Roman" w:hAnsi="Times New Roman" w:cs="Times New Roman"/>
          <w:color w:val="000000"/>
          <w:sz w:val="24"/>
          <w:szCs w:val="24"/>
        </w:rPr>
        <w:lastRenderedPageBreak/>
        <w:t>The purified isolates underwent a series of biochemical test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identification of bacterial species. Species 1 showed positive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methyl red test and catalase test. This gram-negative, rod shaped bacteria revealed negative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all the other biochemical tests. By interpreting the results according to </w:t>
      </w:r>
      <w:r>
        <w:rPr>
          <w:rFonts w:ascii="Times New Roman" w:hAnsi="Times New Roman" w:cs="Times New Roman"/>
          <w:sz w:val="24"/>
          <w:szCs w:val="24"/>
        </w:rPr>
        <w:t xml:space="preserve">Bergey’s manual, species 1 was identified </w:t>
      </w:r>
      <w:r>
        <w:rPr>
          <w:rFonts w:ascii="Times New Roman" w:hAnsi="Times New Roman" w:cs="Times New Roman"/>
          <w:sz w:val="24"/>
          <w:szCs w:val="24"/>
          <w:lang w:val="en-IN"/>
        </w:rPr>
        <w:t xml:space="preserve">as </w:t>
      </w:r>
      <w:r>
        <w:rPr>
          <w:rFonts w:ascii="Times New Roman" w:hAnsi="Times New Roman" w:cs="Times New Roman"/>
          <w:i/>
          <w:sz w:val="24"/>
          <w:szCs w:val="24"/>
        </w:rPr>
        <w:t xml:space="preserve">Shigella </w:t>
      </w:r>
      <w:r>
        <w:rPr>
          <w:rFonts w:ascii="Times New Roman" w:hAnsi="Times New Roman" w:cs="Times New Roman"/>
          <w:i/>
          <w:iCs/>
          <w:sz w:val="24"/>
          <w:szCs w:val="24"/>
        </w:rPr>
        <w:t>s</w:t>
      </w:r>
      <w:proofErr w:type="spellStart"/>
      <w:r>
        <w:rPr>
          <w:rFonts w:ascii="Times New Roman" w:hAnsi="Times New Roman" w:cs="Times New Roman"/>
          <w:i/>
          <w:iCs/>
          <w:sz w:val="24"/>
          <w:szCs w:val="24"/>
          <w:lang w:val="en-IN"/>
        </w:rPr>
        <w:t>pecies</w:t>
      </w:r>
      <w:proofErr w:type="spellEnd"/>
      <w:r>
        <w:rPr>
          <w:rFonts w:ascii="Times New Roman" w:hAnsi="Times New Roman" w:cs="Times New Roman"/>
          <w:sz w:val="24"/>
          <w:szCs w:val="24"/>
        </w:rPr>
        <w:t xml:space="preserve">. The motile, gram-negative, rod-shaped second species showed marked bubble formation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catalase test along with positive results in citrate, MR test. The black precipitate formed in the TSI test further confirmed the microorganism to be </w:t>
      </w:r>
      <w:r>
        <w:rPr>
          <w:rFonts w:ascii="Times New Roman" w:hAnsi="Times New Roman" w:cs="Times New Roman"/>
          <w:i/>
          <w:sz w:val="24"/>
          <w:szCs w:val="24"/>
        </w:rPr>
        <w:t xml:space="preserve">Salmonella </w:t>
      </w:r>
      <w:r>
        <w:rPr>
          <w:rFonts w:ascii="Times New Roman" w:hAnsi="Times New Roman" w:cs="Times New Roman"/>
          <w:i/>
          <w:iCs/>
          <w:sz w:val="24"/>
          <w:szCs w:val="24"/>
        </w:rPr>
        <w:t>spp</w:t>
      </w:r>
      <w:r>
        <w:rPr>
          <w:rFonts w:ascii="Times New Roman" w:hAnsi="Times New Roman" w:cs="Times New Roman"/>
          <w:sz w:val="24"/>
          <w:szCs w:val="24"/>
        </w:rPr>
        <w:t xml:space="preserve">. </w:t>
      </w:r>
      <w:r>
        <w:rPr>
          <w:rFonts w:ascii="Times New Roman" w:hAnsi="Times New Roman" w:cs="Times New Roman"/>
          <w:i/>
          <w:iCs/>
          <w:sz w:val="24"/>
          <w:szCs w:val="24"/>
        </w:rPr>
        <w:t>Proteus spp</w:t>
      </w:r>
      <w:r>
        <w:rPr>
          <w:rFonts w:ascii="Times New Roman" w:hAnsi="Times New Roman" w:cs="Times New Roman"/>
          <w:sz w:val="24"/>
          <w:szCs w:val="24"/>
        </w:rPr>
        <w:t xml:space="preserve">. (species 3) exhibited a characteristic swarming motility on culture media. These gram-negative, rod shaped bacteria fermented glucose and produced hydrogen sulfide gas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TSI test. The formation of red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indicates stable acid production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MR test. The detection of opaque, non-motile, coccobacillus colonies on agar medium together with oxidase negative and oxidase positive results confirmed the species 4 as </w:t>
      </w:r>
      <w:r>
        <w:rPr>
          <w:rFonts w:ascii="Times New Roman" w:hAnsi="Times New Roman" w:cs="Times New Roman"/>
          <w:i/>
          <w:sz w:val="24"/>
          <w:szCs w:val="24"/>
        </w:rPr>
        <w:t xml:space="preserve">Acinetobacter </w:t>
      </w:r>
      <w:r>
        <w:rPr>
          <w:rFonts w:ascii="Times New Roman" w:hAnsi="Times New Roman" w:cs="Times New Roman"/>
          <w:i/>
          <w:iCs/>
          <w:sz w:val="24"/>
          <w:szCs w:val="24"/>
        </w:rPr>
        <w:t>spp.</w:t>
      </w:r>
      <w:r>
        <w:rPr>
          <w:rFonts w:ascii="Times New Roman" w:hAnsi="Times New Roman" w:cs="Times New Roman"/>
          <w:sz w:val="24"/>
          <w:szCs w:val="24"/>
        </w:rPr>
        <w:t xml:space="preserve"> Table 2 provides detailed results of biochemical analyses on bacterial isolates. The detection of these pathogenic microorganisms in freshwater resources acts as an indicator for sewage and fecal contamination in inland water bodies. </w:t>
      </w:r>
    </w:p>
    <w:p w14:paraId="6A81ADE6"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3.3. Antibiotic Susceptibility and Resistance Trends among Sediment Bacteria</w:t>
      </w:r>
    </w:p>
    <w:p w14:paraId="0BF94E23"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t xml:space="preserve">The bacterial isolates identified by biochemical characterization were subjected </w:t>
      </w:r>
      <w:r>
        <w:rPr>
          <w:rFonts w:ascii="Times New Roman" w:hAnsi="Times New Roman" w:cs="Times New Roman"/>
          <w:sz w:val="24"/>
          <w:szCs w:val="24"/>
          <w:lang w:val="en-IN"/>
        </w:rPr>
        <w:t xml:space="preserve">to </w:t>
      </w:r>
      <w:r>
        <w:rPr>
          <w:rFonts w:ascii="Times New Roman" w:hAnsi="Times New Roman" w:cs="Times New Roman"/>
          <w:sz w:val="24"/>
          <w:szCs w:val="24"/>
        </w:rPr>
        <w:t xml:space="preserve">Antibiotic Susceptibility Testing (AST) using </w:t>
      </w:r>
      <w:r>
        <w:rPr>
          <w:rFonts w:ascii="Times New Roman" w:hAnsi="Times New Roman" w:cs="Times New Roman"/>
          <w:sz w:val="24"/>
          <w:szCs w:val="24"/>
          <w:lang w:val="en-IN"/>
        </w:rPr>
        <w:t xml:space="preserve">the </w:t>
      </w:r>
      <w:r>
        <w:rPr>
          <w:rFonts w:ascii="Times New Roman" w:hAnsi="Times New Roman" w:cs="Times New Roman"/>
          <w:sz w:val="24"/>
          <w:szCs w:val="24"/>
        </w:rPr>
        <w:t>disc diffusion method. The zone of inhibition was measured and the susceptibility was evaluated. The susceptibility pattern of all four bacteria varied distinctively towards the given ten antibiotics (Figure 1).</w:t>
      </w:r>
    </w:p>
    <w:p w14:paraId="763758AC" w14:textId="77777777" w:rsidR="009D6567" w:rsidRDefault="00000000">
      <w:pPr>
        <w:rPr>
          <w:rFonts w:ascii="Times New Roman" w:hAnsi="Times New Roman" w:cs="Times New Roman"/>
          <w:color w:val="222222"/>
          <w:sz w:val="24"/>
          <w:szCs w:val="24"/>
          <w:shd w:val="clear" w:color="auto" w:fill="FFFFFF"/>
        </w:rPr>
      </w:pPr>
      <w:proofErr w:type="spellStart"/>
      <w:r>
        <w:rPr>
          <w:rFonts w:ascii="Times New Roman" w:hAnsi="Times New Roman" w:cs="Times New Roman"/>
          <w:i/>
          <w:sz w:val="24"/>
          <w:szCs w:val="24"/>
        </w:rPr>
        <w:t>Shigella</w:t>
      </w:r>
      <w:r>
        <w:rPr>
          <w:rFonts w:ascii="Times New Roman" w:hAnsi="Times New Roman" w:cs="Times New Roman"/>
          <w:i/>
          <w:iCs/>
          <w:sz w:val="24"/>
          <w:szCs w:val="24"/>
        </w:rPr>
        <w:t>spp</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exhibited a marked multi-drug resistance behavior against five antibiotics</w:t>
      </w:r>
      <w:r>
        <w:rPr>
          <w:rFonts w:ascii="Times New Roman" w:hAnsi="Times New Roman" w:cs="Times New Roman"/>
          <w:sz w:val="24"/>
          <w:szCs w:val="24"/>
          <w:lang w:val="en-IN"/>
        </w:rPr>
        <w:t>,</w:t>
      </w:r>
      <w:r>
        <w:rPr>
          <w:rFonts w:ascii="Times New Roman" w:hAnsi="Times New Roman" w:cs="Times New Roman"/>
          <w:sz w:val="24"/>
          <w:szCs w:val="24"/>
        </w:rPr>
        <w:t xml:space="preserve"> including ampicillin, tetracycline, vancomycin, </w:t>
      </w:r>
      <w:proofErr w:type="spellStart"/>
      <w:r>
        <w:rPr>
          <w:rFonts w:ascii="Times New Roman" w:hAnsi="Times New Roman" w:cs="Times New Roman"/>
          <w:sz w:val="24"/>
          <w:szCs w:val="24"/>
        </w:rPr>
        <w:t>gatifloxacin</w:t>
      </w:r>
      <w:proofErr w:type="spellEnd"/>
      <w:r>
        <w:rPr>
          <w:rFonts w:ascii="Times New Roman" w:hAnsi="Times New Roman" w:cs="Times New Roman"/>
          <w:sz w:val="24"/>
          <w:szCs w:val="24"/>
        </w:rPr>
        <w:t xml:space="preserve"> and tobramycin (Table 3). The presence of active efflux pumps in </w:t>
      </w:r>
      <w:proofErr w:type="spellStart"/>
      <w:r>
        <w:rPr>
          <w:rFonts w:ascii="Times New Roman" w:hAnsi="Times New Roman" w:cs="Times New Roman"/>
          <w:i/>
          <w:sz w:val="24"/>
          <w:szCs w:val="24"/>
        </w:rPr>
        <w:t>Shigella</w:t>
      </w:r>
      <w:r>
        <w:rPr>
          <w:rFonts w:ascii="Times New Roman" w:hAnsi="Times New Roman" w:cs="Times New Roman"/>
          <w:i/>
          <w:iCs/>
          <w:sz w:val="24"/>
          <w:szCs w:val="24"/>
        </w:rPr>
        <w:t>spp</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helps in eliminating the drugs, thus making them resistance towards many antibiotics (</w:t>
      </w: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xml:space="preserve"> et al., 2018</w:t>
      </w:r>
      <w:proofErr w:type="gramStart"/>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Recent</w:t>
      </w:r>
      <w:proofErr w:type="gramEnd"/>
      <w:r>
        <w:rPr>
          <w:rFonts w:ascii="Times New Roman" w:hAnsi="Times New Roman" w:cs="Times New Roman"/>
          <w:sz w:val="24"/>
          <w:szCs w:val="24"/>
        </w:rPr>
        <w:t xml:space="preserve"> studies also identified the presence of certain enzymes in </w:t>
      </w:r>
      <w:r>
        <w:rPr>
          <w:rFonts w:ascii="Times New Roman" w:hAnsi="Times New Roman" w:cs="Times New Roman"/>
          <w:i/>
          <w:sz w:val="24"/>
          <w:szCs w:val="24"/>
        </w:rPr>
        <w:t>Shigella</w:t>
      </w:r>
      <w:r>
        <w:rPr>
          <w:rFonts w:ascii="Times New Roman" w:hAnsi="Times New Roman" w:cs="Times New Roman"/>
          <w:sz w:val="24"/>
          <w:szCs w:val="24"/>
        </w:rPr>
        <w:t xml:space="preserve"> which has the ability to modify drugs (</w:t>
      </w:r>
      <w:r>
        <w:rPr>
          <w:rFonts w:ascii="Times New Roman" w:hAnsi="Times New Roman" w:cs="Times New Roman"/>
          <w:color w:val="222222"/>
          <w:sz w:val="24"/>
          <w:szCs w:val="24"/>
          <w:shd w:val="clear" w:color="auto" w:fill="FFFFFF"/>
        </w:rPr>
        <w:t>Ranjbar and Farahani, 2019)</w:t>
      </w:r>
      <w:r>
        <w:rPr>
          <w:rFonts w:ascii="Times New Roman" w:hAnsi="Times New Roman" w:cs="Times New Roman"/>
          <w:sz w:val="24"/>
          <w:szCs w:val="24"/>
        </w:rPr>
        <w:t>. Antibiotics play a major role in treating the diarrheal infections caused by them. But the development of resistance against common antibiotics results in diseases that are difficult to treat. Our study findings also revealed the effectiveness of norfloxacin, gentamicin and chloramphenicol against them. The sensitivity towards these antibiotics may be attributed to their restricted usage in</w:t>
      </w:r>
      <w:r>
        <w:rPr>
          <w:rFonts w:ascii="Times New Roman" w:hAnsi="Times New Roman" w:cs="Times New Roman"/>
          <w:sz w:val="24"/>
          <w:szCs w:val="24"/>
          <w:lang w:val="en-IN"/>
        </w:rPr>
        <w:t xml:space="preserve"> the</w:t>
      </w:r>
      <w:r>
        <w:rPr>
          <w:rFonts w:ascii="Times New Roman" w:hAnsi="Times New Roman" w:cs="Times New Roman"/>
          <w:sz w:val="24"/>
          <w:szCs w:val="24"/>
        </w:rPr>
        <w:t xml:space="preserve"> medical field. This reduces the chance of </w:t>
      </w:r>
      <w:r>
        <w:rPr>
          <w:rFonts w:ascii="Times New Roman" w:hAnsi="Times New Roman" w:cs="Times New Roman"/>
          <w:sz w:val="24"/>
          <w:szCs w:val="24"/>
        </w:rPr>
        <w:lastRenderedPageBreak/>
        <w:t xml:space="preserve">developing resistance in environmental bacteria. Recent studies demonstrated the effectiveness of norfloxacin against diarrhea caused by </w:t>
      </w:r>
      <w:r>
        <w:rPr>
          <w:rFonts w:ascii="Times New Roman" w:hAnsi="Times New Roman" w:cs="Times New Roman"/>
          <w:i/>
          <w:sz w:val="24"/>
          <w:szCs w:val="24"/>
        </w:rPr>
        <w:t xml:space="preserve">Shigella </w:t>
      </w:r>
      <w:r>
        <w:rPr>
          <w:rFonts w:ascii="Times New Roman" w:hAnsi="Times New Roman" w:cs="Times New Roman"/>
          <w:i/>
          <w:iCs/>
          <w:sz w:val="24"/>
          <w:szCs w:val="24"/>
        </w:rPr>
        <w:t>spp</w:t>
      </w:r>
      <w:r>
        <w:rPr>
          <w:rFonts w:ascii="Times New Roman" w:hAnsi="Times New Roman" w:cs="Times New Roman"/>
          <w:sz w:val="24"/>
          <w:szCs w:val="24"/>
        </w:rPr>
        <w:t>. supporting our study results (</w:t>
      </w:r>
      <w:r>
        <w:rPr>
          <w:rFonts w:ascii="Times New Roman" w:hAnsi="Times New Roman" w:cs="Times New Roman"/>
          <w:color w:val="222222"/>
          <w:sz w:val="24"/>
          <w:szCs w:val="24"/>
          <w:shd w:val="clear" w:color="auto" w:fill="FFFFFF"/>
        </w:rPr>
        <w:t>Ayele et al., 2023).</w:t>
      </w:r>
    </w:p>
    <w:p w14:paraId="4451B505"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multi-drug resistance pattern of </w:t>
      </w:r>
      <w:proofErr w:type="spellStart"/>
      <w:r>
        <w:rPr>
          <w:rFonts w:ascii="Times New Roman" w:hAnsi="Times New Roman" w:cs="Times New Roman"/>
          <w:i/>
          <w:color w:val="222222"/>
          <w:sz w:val="24"/>
          <w:szCs w:val="24"/>
          <w:shd w:val="clear" w:color="auto" w:fill="FFFFFF"/>
        </w:rPr>
        <w:t>Salmonella</w:t>
      </w:r>
      <w:r>
        <w:rPr>
          <w:rFonts w:ascii="Times New Roman" w:hAnsi="Times New Roman" w:cs="Times New Roman"/>
          <w:i/>
          <w:iCs/>
          <w:color w:val="222222"/>
          <w:sz w:val="24"/>
          <w:szCs w:val="24"/>
          <w:shd w:val="clear" w:color="auto" w:fill="FFFFFF"/>
        </w:rPr>
        <w:t>spp</w:t>
      </w:r>
      <w:proofErr w:type="spellEnd"/>
      <w:r>
        <w:rPr>
          <w:rFonts w:ascii="Times New Roman" w:hAnsi="Times New Roman" w:cs="Times New Roman"/>
          <w:color w:val="222222"/>
          <w:sz w:val="24"/>
          <w:szCs w:val="24"/>
          <w:shd w:val="clear" w:color="auto" w:fill="FFFFFF"/>
        </w:rPr>
        <w:t xml:space="preserve">. towards ampicillin, tetracycline, vancomycin, gentamicin and norfloxacin represents its intrinsic and acquired resistance towards antibiotics (Table 4). The presence of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hard outer membrane naturally inhibits the entry of macrolides and </w:t>
      </w:r>
      <w:proofErr w:type="spellStart"/>
      <w:r>
        <w:rPr>
          <w:rFonts w:ascii="Times New Roman" w:hAnsi="Times New Roman" w:cs="Times New Roman"/>
          <w:color w:val="222222"/>
          <w:sz w:val="24"/>
          <w:szCs w:val="24"/>
          <w:shd w:val="clear" w:color="auto" w:fill="FFFFFF"/>
        </w:rPr>
        <w:t>lincosamides</w:t>
      </w:r>
      <w:proofErr w:type="spellEnd"/>
      <w:r>
        <w:rPr>
          <w:rFonts w:ascii="Times New Roman" w:hAnsi="Times New Roman" w:cs="Times New Roman"/>
          <w:color w:val="222222"/>
          <w:sz w:val="24"/>
          <w:szCs w:val="24"/>
          <w:shd w:val="clear" w:color="auto" w:fill="FFFFFF"/>
        </w:rPr>
        <w:t xml:space="preserve"> into the cell. The existence of efflux pumps such as </w:t>
      </w:r>
      <w:proofErr w:type="spellStart"/>
      <w:r>
        <w:rPr>
          <w:rFonts w:ascii="Times New Roman" w:hAnsi="Times New Roman" w:cs="Times New Roman"/>
          <w:color w:val="222222"/>
          <w:sz w:val="24"/>
          <w:szCs w:val="24"/>
          <w:shd w:val="clear" w:color="auto" w:fill="FFFFFF"/>
        </w:rPr>
        <w:t>AcrAB</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EmrAB</w:t>
      </w:r>
      <w:proofErr w:type="spellEnd"/>
      <w:r>
        <w:rPr>
          <w:rFonts w:ascii="Times New Roman" w:hAnsi="Times New Roman" w:cs="Times New Roman"/>
          <w:color w:val="222222"/>
          <w:sz w:val="24"/>
          <w:szCs w:val="24"/>
          <w:shd w:val="clear" w:color="auto" w:fill="FFFFFF"/>
        </w:rPr>
        <w:t xml:space="preserve"> provides resistance against quinolones in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color w:val="222222"/>
          <w:sz w:val="24"/>
          <w:szCs w:val="24"/>
          <w:shd w:val="clear" w:color="auto" w:fill="FFFFFF"/>
        </w:rPr>
        <w:t>(Wang et al., 2025). In addition, the formation of biofilms enhances the multi-drug resistance in them (</w:t>
      </w: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 xml:space="preserve">-Don et al., 2024). The strict hospital usage of last-resort carbapenems and </w:t>
      </w:r>
      <w:proofErr w:type="spellStart"/>
      <w:r>
        <w:rPr>
          <w:rFonts w:ascii="Times New Roman" w:hAnsi="Times New Roman" w:cs="Times New Roman"/>
          <w:color w:val="222222"/>
          <w:sz w:val="24"/>
          <w:szCs w:val="24"/>
          <w:shd w:val="clear" w:color="auto" w:fill="FFFFFF"/>
        </w:rPr>
        <w:t>aminoglycoides</w:t>
      </w:r>
      <w:proofErr w:type="spellEnd"/>
      <w:r>
        <w:rPr>
          <w:rFonts w:ascii="Times New Roman" w:hAnsi="Times New Roman" w:cs="Times New Roman"/>
          <w:color w:val="222222"/>
          <w:sz w:val="24"/>
          <w:szCs w:val="24"/>
          <w:shd w:val="clear" w:color="auto" w:fill="FFFFFF"/>
        </w:rPr>
        <w:t xml:space="preserve"> reduces the selective pressure in aquatic sediments, thus minimizing the resistance development among bacterial isolates. In line with our results, an </w:t>
      </w:r>
      <w:proofErr w:type="gramStart"/>
      <w:r>
        <w:rPr>
          <w:rFonts w:ascii="Times New Roman" w:hAnsi="Times New Roman" w:cs="Times New Roman"/>
          <w:color w:val="222222"/>
          <w:sz w:val="24"/>
          <w:szCs w:val="24"/>
          <w:shd w:val="clear" w:color="auto" w:fill="FFFFFF"/>
        </w:rPr>
        <w:t>eight year</w:t>
      </w:r>
      <w:proofErr w:type="gramEnd"/>
      <w:r>
        <w:rPr>
          <w:rFonts w:ascii="Times New Roman" w:hAnsi="Times New Roman" w:cs="Times New Roman"/>
          <w:color w:val="222222"/>
          <w:sz w:val="24"/>
          <w:szCs w:val="24"/>
          <w:shd w:val="clear" w:color="auto" w:fill="FFFFFF"/>
        </w:rPr>
        <w:t xml:space="preserve"> surveillance study conducted in China proved the sensitivity of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against imipenem (Li et al., 2023).</w:t>
      </w:r>
    </w:p>
    <w:p w14:paraId="0D9A6872"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Proteus</w:t>
      </w:r>
      <w:r>
        <w:rPr>
          <w:rFonts w:ascii="Times New Roman" w:hAnsi="Times New Roman" w:cs="Times New Roman"/>
          <w:color w:val="222222"/>
          <w:sz w:val="24"/>
          <w:szCs w:val="24"/>
          <w:shd w:val="clear" w:color="auto" w:fill="FFFFFF"/>
        </w:rPr>
        <w:t xml:space="preserve"> spp. exhibited strong resistance towards ampicillin, tetracycline and tobramycin, while intermediate resistance towards cefepime (Table 5). The species remained susceptible to all the other antibiotics used in the study. As per the reports of Stock (2003), various strains of </w:t>
      </w:r>
      <w:r>
        <w:rPr>
          <w:rFonts w:ascii="Times New Roman" w:hAnsi="Times New Roman" w:cs="Times New Roman"/>
          <w:i/>
          <w:color w:val="222222"/>
          <w:sz w:val="24"/>
          <w:szCs w:val="24"/>
          <w:shd w:val="clear" w:color="auto" w:fill="FFFFFF"/>
        </w:rPr>
        <w:t xml:space="preserve">Proteus mirabilis </w:t>
      </w:r>
      <w:r>
        <w:rPr>
          <w:rFonts w:ascii="Times New Roman" w:hAnsi="Times New Roman" w:cs="Times New Roman"/>
          <w:color w:val="222222"/>
          <w:sz w:val="24"/>
          <w:szCs w:val="24"/>
          <w:shd w:val="clear" w:color="auto" w:fill="FFFFFF"/>
        </w:rPr>
        <w:t xml:space="preserve">and </w:t>
      </w:r>
      <w:proofErr w:type="spellStart"/>
      <w:r>
        <w:rPr>
          <w:rFonts w:ascii="Times New Roman" w:hAnsi="Times New Roman" w:cs="Times New Roman"/>
          <w:i/>
          <w:color w:val="222222"/>
          <w:sz w:val="24"/>
          <w:szCs w:val="24"/>
          <w:shd w:val="clear" w:color="auto" w:fill="FFFFFF"/>
        </w:rPr>
        <w:t>Proteuspenneri</w:t>
      </w:r>
      <w:proofErr w:type="spellEnd"/>
      <w:r>
        <w:rPr>
          <w:rFonts w:ascii="Times New Roman" w:hAnsi="Times New Roman" w:cs="Times New Roman"/>
          <w:color w:val="222222"/>
          <w:sz w:val="24"/>
          <w:szCs w:val="24"/>
          <w:shd w:val="clear" w:color="auto" w:fill="FFFFFF"/>
        </w:rPr>
        <w:t xml:space="preserve"> exerted sensitivity to eight different classes of antibiotics including carbapenems, aminoglycosides, quinolones and cephalosporins. Mutations resulting in the loss of membrane channels decrease the chance of antibiotics entering the bacterial cell, thereby enhancing the risk of antibiotic resistance (</w:t>
      </w: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xml:space="preserve"> et al., 2022). The urinary tract infections caused by such MDR </w:t>
      </w:r>
      <w:r>
        <w:rPr>
          <w:rFonts w:ascii="Times New Roman" w:hAnsi="Times New Roman" w:cs="Times New Roman"/>
          <w:i/>
          <w:color w:val="222222"/>
          <w:sz w:val="24"/>
          <w:szCs w:val="24"/>
          <w:shd w:val="clear" w:color="auto" w:fill="FFFFFF"/>
        </w:rPr>
        <w:t xml:space="preserve">Proteus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were ineffective to treatments. These species were found to produce extended-spectrum </w:t>
      </w:r>
      <w:proofErr w:type="spellStart"/>
      <w:r>
        <w:rPr>
          <w:rFonts w:ascii="Times New Roman" w:hAnsi="Times New Roman" w:cs="Times New Roman"/>
          <w:color w:val="222222"/>
          <w:sz w:val="24"/>
          <w:szCs w:val="24"/>
          <w:shd w:val="clear" w:color="auto" w:fill="FFFFFF"/>
        </w:rPr>
        <w:t>betalactamases</w:t>
      </w:r>
      <w:proofErr w:type="spellEnd"/>
      <w:r>
        <w:rPr>
          <w:rFonts w:ascii="Times New Roman" w:hAnsi="Times New Roman" w:cs="Times New Roman"/>
          <w:color w:val="222222"/>
          <w:sz w:val="24"/>
          <w:szCs w:val="24"/>
          <w:shd w:val="clear" w:color="auto" w:fill="FFFFFF"/>
        </w:rPr>
        <w:t xml:space="preserve"> (ESBL) enzymes (Cohen-Nahum et al., 2010; Lawal et al., 2025).</w:t>
      </w:r>
    </w:p>
    <w:p w14:paraId="77A598E7" w14:textId="77777777" w:rsidR="009D6567" w:rsidRDefault="00000000">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The study observed MDR behavior of </w:t>
      </w:r>
      <w:proofErr w:type="spellStart"/>
      <w:r>
        <w:rPr>
          <w:rFonts w:ascii="Times New Roman" w:hAnsi="Times New Roman" w:cs="Times New Roman"/>
          <w:i/>
          <w:color w:val="222222"/>
          <w:sz w:val="24"/>
          <w:szCs w:val="24"/>
          <w:shd w:val="clear" w:color="auto" w:fill="FFFFFF"/>
        </w:rPr>
        <w:t>Acinetobacter</w:t>
      </w:r>
      <w:r>
        <w:rPr>
          <w:rFonts w:ascii="Times New Roman" w:hAnsi="Times New Roman" w:cs="Times New Roman"/>
          <w:i/>
          <w:iCs/>
          <w:color w:val="222222"/>
          <w:sz w:val="24"/>
          <w:szCs w:val="24"/>
          <w:shd w:val="clear" w:color="auto" w:fill="FFFFFF"/>
        </w:rPr>
        <w:t>spp</w:t>
      </w:r>
      <w:proofErr w:type="spellEnd"/>
      <w:r>
        <w:rPr>
          <w:rFonts w:ascii="Times New Roman" w:hAnsi="Times New Roman" w:cs="Times New Roman"/>
          <w:i/>
          <w:iCs/>
          <w:color w:val="222222"/>
          <w:sz w:val="24"/>
          <w:szCs w:val="24"/>
          <w:shd w:val="clear" w:color="auto" w:fill="FFFFFF"/>
        </w:rPr>
        <w:t>.</w:t>
      </w:r>
      <w:r>
        <w:rPr>
          <w:rFonts w:ascii="Times New Roman" w:hAnsi="Times New Roman" w:cs="Times New Roman"/>
          <w:color w:val="222222"/>
          <w:sz w:val="24"/>
          <w:szCs w:val="24"/>
          <w:shd w:val="clear" w:color="auto" w:fill="FFFFFF"/>
        </w:rPr>
        <w:t xml:space="preserve"> against ampicillin, cefepime, vancomycin, norfloxacin, imipenem and tetracycline (Table 6). Such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broad resistance pattern raises the burden on clinical treatment procedures. The prevalent use of carbapenems and third generation agents promoted MDR in </w:t>
      </w:r>
      <w:r>
        <w:rPr>
          <w:rFonts w:ascii="Times New Roman" w:hAnsi="Times New Roman" w:cs="Times New Roman"/>
          <w:i/>
          <w:color w:val="222222"/>
          <w:sz w:val="24"/>
          <w:szCs w:val="24"/>
          <w:shd w:val="clear" w:color="auto" w:fill="FFFFFF"/>
        </w:rPr>
        <w:t>Acinetobacter b</w:t>
      </w:r>
      <w:r>
        <w:rPr>
          <w:rStyle w:val="Emphasis"/>
          <w:rFonts w:ascii="Times New Roman" w:hAnsi="Times New Roman" w:cs="Times New Roman"/>
          <w:color w:val="1F1F1F"/>
          <w:sz w:val="24"/>
          <w:szCs w:val="24"/>
        </w:rPr>
        <w:t xml:space="preserve">aumannii </w:t>
      </w:r>
      <w:r>
        <w:rPr>
          <w:rStyle w:val="Emphasis"/>
          <w:rFonts w:ascii="Times New Roman" w:hAnsi="Times New Roman" w:cs="Times New Roman"/>
          <w:i w:val="0"/>
          <w:color w:val="1F1F1F"/>
          <w:sz w:val="24"/>
          <w:szCs w:val="24"/>
        </w:rPr>
        <w:t>(</w:t>
      </w:r>
      <w:r>
        <w:rPr>
          <w:rFonts w:ascii="Times New Roman" w:hAnsi="Times New Roman" w:cs="Times New Roman"/>
          <w:color w:val="222222"/>
          <w:sz w:val="24"/>
          <w:szCs w:val="24"/>
          <w:shd w:val="clear" w:color="auto" w:fill="FFFFFF"/>
        </w:rPr>
        <w:t xml:space="preserve">Abbo et al., 2007). </w:t>
      </w:r>
      <w:r>
        <w:rPr>
          <w:rFonts w:ascii="Times New Roman" w:hAnsi="Times New Roman" w:cs="Times New Roman"/>
          <w:sz w:val="24"/>
          <w:szCs w:val="24"/>
        </w:rPr>
        <w:t xml:space="preserve">The resistance profile observed in sediments are consistent with those previously reported in lake water, suggesting continuous interaction between water and sediment microbial </w:t>
      </w:r>
      <w:r>
        <w:rPr>
          <w:rFonts w:ascii="Times New Roman" w:hAnsi="Times New Roman" w:cs="Times New Roman"/>
          <w:sz w:val="24"/>
          <w:szCs w:val="24"/>
        </w:rPr>
        <w:lastRenderedPageBreak/>
        <w:t>communities (Janani et al., 2026).</w:t>
      </w:r>
      <w:r>
        <w:rPr>
          <w:rFonts w:ascii="Times New Roman" w:hAnsi="Times New Roman" w:cs="Times New Roman"/>
          <w:color w:val="222222"/>
          <w:sz w:val="24"/>
          <w:szCs w:val="24"/>
          <w:shd w:val="clear" w:color="auto" w:fill="FFFFFF"/>
        </w:rPr>
        <w:t xml:space="preserve"> Overall, the resistance pattern recorded in the study revealed that sediment bacteria play a pivotal role in accumulating and transferring the antibiotic resistance genes. The presence of such MDR microorganisms in freshwater ecosystem</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raises significant ecological and public health concern</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highlight w:val="yellow"/>
        </w:rPr>
        <w:t>The findings of this study highlight the importance of considering lake sediments as underrecognized reservoirs of multidrug-resistant bacteria, with direct implications for public health. Regular monitoring of sediments, in addition to water, is recommended to better assess the dissemination of antibiotic resistance, particularly in drinking-water sources impacted by untreated sewage. Integrating such surveillance into environmental and wastewater management policies can help link ecosystem health with human health and guide strategies to reduce exposure to resistant pathogens. Although molecular tools such as 16S rRNA sequencing and metagenomics are widely used for environmental antibiotic resistance studies, culture-based approaches remain important for detecting viable pathogenic bacteria and evaluating phenotypic resistance. In this context, the present study provides baseline phenotypic evidence of antibiotic-resistant bacteria in lake sediments. Future research incorporating expanded sampling and molecular detection methods will further inform evidence-based strategies for environmental antimicrobial resistance management.</w:t>
      </w:r>
    </w:p>
    <w:p w14:paraId="26E7DEAA" w14:textId="77777777" w:rsidR="009D6567" w:rsidRDefault="00000000">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4. CONCLUSION</w:t>
      </w:r>
    </w:p>
    <w:p w14:paraId="2855E644" w14:textId="77777777" w:rsidR="009D6567" w:rsidRDefault="00000000">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The present study demonstrates the presence of high bacterial load in the sediment samples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reservoir. The detection of multi-</w:t>
      </w:r>
      <w:proofErr w:type="gramStart"/>
      <w:r>
        <w:rPr>
          <w:rFonts w:ascii="Times New Roman" w:hAnsi="Times New Roman" w:cs="Times New Roman"/>
          <w:color w:val="222222"/>
          <w:sz w:val="24"/>
          <w:szCs w:val="24"/>
          <w:shd w:val="clear" w:color="auto" w:fill="FFFFFF"/>
        </w:rPr>
        <w:t>drug resistant</w:t>
      </w:r>
      <w:proofErr w:type="gramEnd"/>
      <w:r>
        <w:rPr>
          <w:rFonts w:ascii="Times New Roman" w:hAnsi="Times New Roman" w:cs="Times New Roman"/>
          <w:color w:val="222222"/>
          <w:sz w:val="24"/>
          <w:szCs w:val="24"/>
          <w:shd w:val="clear" w:color="auto" w:fill="FFFFFF"/>
        </w:rPr>
        <w:t xml:space="preserve"> bacteria</w:t>
      </w:r>
      <w:r>
        <w:rPr>
          <w:rFonts w:ascii="Times New Roman" w:hAnsi="Times New Roman" w:cs="Times New Roman"/>
          <w:color w:val="222222"/>
          <w:sz w:val="24"/>
          <w:szCs w:val="24"/>
          <w:shd w:val="clear" w:color="auto" w:fill="FFFFFF"/>
          <w:lang w:val="en-IN"/>
        </w:rPr>
        <w:t>,</w:t>
      </w:r>
      <w:r>
        <w:rPr>
          <w:rFonts w:ascii="Times New Roman" w:hAnsi="Times New Roman" w:cs="Times New Roman"/>
          <w:color w:val="222222"/>
          <w:sz w:val="24"/>
          <w:szCs w:val="24"/>
          <w:shd w:val="clear" w:color="auto" w:fill="FFFFFF"/>
        </w:rPr>
        <w:t xml:space="preserve"> including </w:t>
      </w:r>
      <w:r>
        <w:rPr>
          <w:rFonts w:ascii="Times New Roman" w:hAnsi="Times New Roman" w:cs="Times New Roman"/>
          <w:i/>
          <w:color w:val="000000"/>
          <w:sz w:val="24"/>
          <w:szCs w:val="24"/>
        </w:rPr>
        <w:t>Shigella</w:t>
      </w:r>
      <w:r>
        <w:rPr>
          <w:rFonts w:ascii="Times New Roman" w:hAnsi="Times New Roman" w:cs="Times New Roman"/>
          <w:i/>
          <w:iCs/>
          <w:color w:val="000000"/>
          <w:sz w:val="24"/>
          <w:szCs w:val="24"/>
        </w:rPr>
        <w:t xml:space="preserve"> 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underscores the prevalence of antibiotic contamination in the lake. The continuous impact of anthropogenic activities such </w:t>
      </w:r>
      <w:r>
        <w:rPr>
          <w:rFonts w:ascii="Times New Roman" w:hAnsi="Times New Roman" w:cs="Times New Roman"/>
          <w:color w:val="000000"/>
          <w:sz w:val="24"/>
          <w:szCs w:val="24"/>
          <w:lang w:val="en-IN"/>
        </w:rPr>
        <w:t>as</w:t>
      </w:r>
      <w:r>
        <w:rPr>
          <w:rFonts w:ascii="Times New Roman" w:hAnsi="Times New Roman" w:cs="Times New Roman"/>
          <w:color w:val="000000"/>
          <w:sz w:val="24"/>
          <w:szCs w:val="24"/>
        </w:rPr>
        <w:t xml:space="preserve"> inflow of untreated sewage water, dumping of solid waste materials and mixing of domestic and agricultural runoff results in the accumulation of most of the first line antibiotics in the environmental matrices. These </w:t>
      </w:r>
      <w:proofErr w:type="gramStart"/>
      <w:r>
        <w:rPr>
          <w:rFonts w:ascii="Times New Roman" w:hAnsi="Times New Roman" w:cs="Times New Roman"/>
          <w:color w:val="000000"/>
          <w:sz w:val="24"/>
          <w:szCs w:val="24"/>
        </w:rPr>
        <w:t>antibiotic resistant</w:t>
      </w:r>
      <w:proofErr w:type="gramEnd"/>
      <w:r>
        <w:rPr>
          <w:rFonts w:ascii="Times New Roman" w:hAnsi="Times New Roman" w:cs="Times New Roman"/>
          <w:color w:val="000000"/>
          <w:sz w:val="24"/>
          <w:szCs w:val="24"/>
        </w:rPr>
        <w:t xml:space="preserve"> microbes pose increased health risks to aquatic organisms and human beings resulting in infections with limited treatment options. </w:t>
      </w:r>
      <w:r>
        <w:rPr>
          <w:rFonts w:ascii="Times New Roman" w:hAnsi="Times New Roman" w:cs="Times New Roman"/>
          <w:sz w:val="24"/>
          <w:szCs w:val="24"/>
        </w:rPr>
        <w:t>This underscores the urgent need for improved wastewater treatment and regulatory measures to limit the spread of antibiotic resistance in aquatic environments.</w:t>
      </w:r>
    </w:p>
    <w:p w14:paraId="026F95A0" w14:textId="77777777" w:rsidR="009D6567" w:rsidRDefault="00000000">
      <w:pPr>
        <w:pStyle w:val="Heading2"/>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DISCLAIMER (ARTIFICIAL INTELLIGENCE)</w:t>
      </w:r>
    </w:p>
    <w:p w14:paraId="0DCBC337" w14:textId="77777777" w:rsidR="009D6567" w:rsidRDefault="00000000">
      <w:pPr>
        <w:spacing w:after="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Author(s) hereby </w:t>
      </w:r>
      <w:proofErr w:type="gramStart"/>
      <w:r>
        <w:rPr>
          <w:rFonts w:ascii="Times New Roman" w:eastAsia="Times New Roman" w:hAnsi="Times New Roman" w:cs="Times New Roman"/>
          <w:bCs/>
          <w:iCs/>
          <w:sz w:val="24"/>
          <w:szCs w:val="24"/>
        </w:rPr>
        <w:t>declare</w:t>
      </w:r>
      <w:proofErr w:type="gramEnd"/>
      <w:r>
        <w:rPr>
          <w:rFonts w:ascii="Times New Roman" w:eastAsia="Times New Roman" w:hAnsi="Times New Roman" w:cs="Times New Roman"/>
          <w:bCs/>
          <w:iCs/>
          <w:sz w:val="24"/>
          <w:szCs w:val="24"/>
        </w:rPr>
        <w:t xml:space="preserve"> that NO generative AI technologies such as Large Language Models (ChatGPT, COPILOT, etc.) and text-to-image generators have been used during the writing or editing of this manuscript.</w:t>
      </w:r>
    </w:p>
    <w:p w14:paraId="5D0CCF47" w14:textId="77777777" w:rsidR="009D6567" w:rsidRDefault="009D6567">
      <w:pPr>
        <w:pStyle w:val="Heading2"/>
        <w:spacing w:line="360" w:lineRule="auto"/>
        <w:rPr>
          <w:rFonts w:ascii="Times New Roman" w:eastAsia="Times New Roman" w:hAnsi="Times New Roman" w:cs="Times New Roman"/>
          <w:sz w:val="24"/>
          <w:szCs w:val="24"/>
        </w:rPr>
      </w:pPr>
    </w:p>
    <w:p w14:paraId="4F78AD69" w14:textId="77777777" w:rsidR="009D6567" w:rsidRDefault="009D6567">
      <w:pPr>
        <w:spacing w:after="0" w:line="240" w:lineRule="auto"/>
        <w:contextualSpacing/>
        <w:rPr>
          <w:rFonts w:ascii="Arial" w:eastAsia="Times New Roman" w:hAnsi="Arial" w:cs="Arial"/>
          <w:bCs/>
          <w:iCs/>
          <w:sz w:val="20"/>
          <w:szCs w:val="20"/>
        </w:rPr>
      </w:pPr>
    </w:p>
    <w:p w14:paraId="63A16E15" w14:textId="77777777" w:rsidR="009D6567" w:rsidRDefault="00000000">
      <w:pPr>
        <w:rPr>
          <w:rFonts w:ascii="Times New Roman" w:hAnsi="Times New Roman" w:cs="Times New Roman"/>
          <w:b/>
          <w:color w:val="000000"/>
          <w:sz w:val="24"/>
          <w:szCs w:val="24"/>
        </w:rPr>
      </w:pPr>
      <w:r>
        <w:rPr>
          <w:rFonts w:ascii="Times New Roman" w:hAnsi="Times New Roman" w:cs="Times New Roman"/>
          <w:b/>
          <w:color w:val="222222"/>
          <w:sz w:val="24"/>
          <w:szCs w:val="24"/>
          <w:shd w:val="clear" w:color="auto" w:fill="FFFFFF"/>
        </w:rPr>
        <w:t>REFERENCES</w:t>
      </w:r>
    </w:p>
    <w:p w14:paraId="43090CC5" w14:textId="77777777" w:rsidR="009D6567" w:rsidRDefault="00000000">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Abbo, A., Carmeli, Y., Navon-Venezia, S., Siegman-</w:t>
      </w:r>
      <w:proofErr w:type="spellStart"/>
      <w:r>
        <w:rPr>
          <w:rFonts w:ascii="Times New Roman" w:hAnsi="Times New Roman" w:cs="Times New Roman"/>
          <w:color w:val="222222"/>
          <w:sz w:val="24"/>
          <w:szCs w:val="24"/>
          <w:shd w:val="clear" w:color="auto" w:fill="FFFFFF"/>
        </w:rPr>
        <w:t>Igra</w:t>
      </w:r>
      <w:proofErr w:type="spellEnd"/>
      <w:r>
        <w:rPr>
          <w:rFonts w:ascii="Times New Roman" w:hAnsi="Times New Roman" w:cs="Times New Roman"/>
          <w:color w:val="222222"/>
          <w:sz w:val="24"/>
          <w:szCs w:val="24"/>
          <w:shd w:val="clear" w:color="auto" w:fill="FFFFFF"/>
        </w:rPr>
        <w:t>, Y., &amp; Schwaber, M. J. (2007). Impact of multi-drug-resistant Acinetobacter baumannii on clinical outcomes. </w:t>
      </w:r>
      <w:r>
        <w:rPr>
          <w:rFonts w:ascii="Times New Roman" w:hAnsi="Times New Roman" w:cs="Times New Roman"/>
          <w:i/>
          <w:iCs/>
          <w:color w:val="222222"/>
          <w:sz w:val="24"/>
          <w:szCs w:val="24"/>
          <w:shd w:val="clear" w:color="auto" w:fill="FFFFFF"/>
        </w:rPr>
        <w:t>European journal of clinical microbiology &amp; infectious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(11), 793-800.</w:t>
      </w:r>
    </w:p>
    <w:p w14:paraId="4D3BC60B" w14:textId="77777777" w:rsidR="009D6567" w:rsidRDefault="00000000">
      <w:pPr>
        <w:rPr>
          <w:rFonts w:ascii="Times New Roman" w:hAnsi="Times New Roman" w:cs="Times New Roman"/>
          <w:b/>
          <w:color w:val="000000"/>
          <w:sz w:val="24"/>
          <w:szCs w:val="24"/>
        </w:rPr>
      </w:pP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E., Elbanna, K., Ahmad, I., &amp;</w:t>
      </w:r>
      <w:proofErr w:type="spellStart"/>
      <w:r>
        <w:rPr>
          <w:rFonts w:ascii="Times New Roman" w:hAnsi="Times New Roman" w:cs="Times New Roman"/>
          <w:color w:val="222222"/>
          <w:sz w:val="24"/>
          <w:szCs w:val="24"/>
          <w:shd w:val="clear" w:color="auto" w:fill="FFFFFF"/>
        </w:rPr>
        <w:t>Abulreesh</w:t>
      </w:r>
      <w:proofErr w:type="spellEnd"/>
      <w:r>
        <w:rPr>
          <w:rFonts w:ascii="Times New Roman" w:hAnsi="Times New Roman" w:cs="Times New Roman"/>
          <w:color w:val="222222"/>
          <w:sz w:val="24"/>
          <w:szCs w:val="24"/>
          <w:shd w:val="clear" w:color="auto" w:fill="FFFFFF"/>
        </w:rPr>
        <w:t>, H. H. (2022). Antibiotic Resistance in Proteus mirabilis: Mechanism, Status, and Public Health Significance. </w:t>
      </w:r>
      <w:r>
        <w:rPr>
          <w:rFonts w:ascii="Times New Roman" w:hAnsi="Times New Roman" w:cs="Times New Roman"/>
          <w:i/>
          <w:iCs/>
          <w:color w:val="222222"/>
          <w:sz w:val="24"/>
          <w:szCs w:val="24"/>
          <w:shd w:val="clear" w:color="auto" w:fill="FFFFFF"/>
        </w:rPr>
        <w:t>Journal of Pure &amp; Applied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(3).</w:t>
      </w:r>
    </w:p>
    <w:p w14:paraId="09298418" w14:textId="77777777" w:rsidR="009D6567" w:rsidRDefault="00000000">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Ayele, B., Mekonnen, Z., Sisay Tessema, T., Adamu, E., Tsige, E., &amp; Beyene, G. (2023). Antimicrobial susceptibility patterns of Shigella species among children under five years of age with diarrhea in selected health centers, Addis Ababa, Ethiopia. </w:t>
      </w:r>
      <w:r>
        <w:rPr>
          <w:rFonts w:ascii="Times New Roman" w:hAnsi="Times New Roman" w:cs="Times New Roman"/>
          <w:i/>
          <w:iCs/>
          <w:color w:val="222222"/>
          <w:sz w:val="24"/>
          <w:szCs w:val="24"/>
          <w:shd w:val="clear" w:color="auto" w:fill="FFFFFF"/>
        </w:rPr>
        <w:t>Canadian Journal of Infectious Diseases and Medical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2023</w:t>
      </w:r>
      <w:r>
        <w:rPr>
          <w:rFonts w:ascii="Times New Roman" w:hAnsi="Times New Roman" w:cs="Times New Roman"/>
          <w:color w:val="222222"/>
          <w:sz w:val="24"/>
          <w:szCs w:val="24"/>
          <w:shd w:val="clear" w:color="auto" w:fill="FFFFFF"/>
        </w:rPr>
        <w:t>(1), 5379881.</w:t>
      </w:r>
    </w:p>
    <w:p w14:paraId="18BD3602"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Baquero, F., Martínez, J. L., &amp;</w:t>
      </w:r>
      <w:proofErr w:type="spellStart"/>
      <w:r>
        <w:rPr>
          <w:rFonts w:ascii="Times New Roman" w:hAnsi="Times New Roman" w:cs="Times New Roman"/>
          <w:color w:val="222222"/>
          <w:sz w:val="24"/>
          <w:szCs w:val="24"/>
          <w:shd w:val="clear" w:color="auto" w:fill="FFFFFF"/>
        </w:rPr>
        <w:t>Cantón</w:t>
      </w:r>
      <w:proofErr w:type="spellEnd"/>
      <w:r>
        <w:rPr>
          <w:rFonts w:ascii="Times New Roman" w:hAnsi="Times New Roman" w:cs="Times New Roman"/>
          <w:color w:val="222222"/>
          <w:sz w:val="24"/>
          <w:szCs w:val="24"/>
          <w:shd w:val="clear" w:color="auto" w:fill="FFFFFF"/>
        </w:rPr>
        <w:t>, R. (2008). Antibiotics and antibiotic resistance in water environments. </w:t>
      </w:r>
      <w:r>
        <w:rPr>
          <w:rFonts w:ascii="Times New Roman" w:hAnsi="Times New Roman" w:cs="Times New Roman"/>
          <w:i/>
          <w:iCs/>
          <w:color w:val="222222"/>
          <w:sz w:val="24"/>
          <w:szCs w:val="24"/>
          <w:shd w:val="clear" w:color="auto" w:fill="FFFFFF"/>
        </w:rPr>
        <w:t>Current opinion in biotechnology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(3), 260-265.</w:t>
      </w:r>
    </w:p>
    <w:p w14:paraId="2DCDA16D"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Bengtsson-Palme, J., Kristiansson, E., &amp; Larsson, D. J. (2018). Environmental factors influencing the development and spread of antibiotic resistance. </w:t>
      </w:r>
      <w:r>
        <w:rPr>
          <w:rFonts w:ascii="Times New Roman" w:hAnsi="Times New Roman" w:cs="Times New Roman"/>
          <w:i/>
          <w:iCs/>
          <w:color w:val="222222"/>
          <w:sz w:val="24"/>
          <w:szCs w:val="24"/>
          <w:shd w:val="clear" w:color="auto" w:fill="FFFFFF"/>
        </w:rPr>
        <w:t>FEMS microbiology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42</w:t>
      </w:r>
      <w:r>
        <w:rPr>
          <w:rFonts w:ascii="Times New Roman" w:hAnsi="Times New Roman" w:cs="Times New Roman"/>
          <w:color w:val="222222"/>
          <w:sz w:val="24"/>
          <w:szCs w:val="24"/>
          <w:shd w:val="clear" w:color="auto" w:fill="FFFFFF"/>
        </w:rPr>
        <w:t>(1), fux053.</w:t>
      </w:r>
    </w:p>
    <w:p w14:paraId="44B69D00"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Bueno, I., Williams‐Nguyen, J., Hwang, H., Sargeant, J. M., Nault, A. J., &amp; Singer, R. S. (2018). Systematic review: impact of point sources on antibiotic‐resistant bacteria in the natural environment. </w:t>
      </w:r>
      <w:r>
        <w:rPr>
          <w:rFonts w:ascii="Times New Roman" w:hAnsi="Times New Roman" w:cs="Times New Roman"/>
          <w:i/>
          <w:iCs/>
          <w:color w:val="222222"/>
          <w:sz w:val="24"/>
          <w:szCs w:val="24"/>
          <w:shd w:val="clear" w:color="auto" w:fill="FFFFFF"/>
        </w:rPr>
        <w:t>Zoonoses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65</w:t>
      </w:r>
      <w:r>
        <w:rPr>
          <w:rFonts w:ascii="Times New Roman" w:hAnsi="Times New Roman" w:cs="Times New Roman"/>
          <w:color w:val="222222"/>
          <w:sz w:val="24"/>
          <w:szCs w:val="24"/>
          <w:shd w:val="clear" w:color="auto" w:fill="FFFFFF"/>
        </w:rPr>
        <w:t>(1), e162-e184.</w:t>
      </w:r>
    </w:p>
    <w:p w14:paraId="2CB1F101"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Carvalho, I., Silva, N., Carrola, J., Silva, V., Currie, C., Igrejas, G., &amp; Poeta, P. (2019). Antibiotic resistance: Immunity‐acquired resistance: Evolution of antimicrobial resistance </w:t>
      </w:r>
      <w:r>
        <w:rPr>
          <w:rFonts w:ascii="Times New Roman" w:hAnsi="Times New Roman" w:cs="Times New Roman"/>
          <w:color w:val="222222"/>
          <w:sz w:val="24"/>
          <w:szCs w:val="24"/>
          <w:shd w:val="clear" w:color="auto" w:fill="FFFFFF"/>
        </w:rPr>
        <w:lastRenderedPageBreak/>
        <w:t xml:space="preserve">among extended‐spectrum β‐lactamases and </w:t>
      </w:r>
      <w:proofErr w:type="spellStart"/>
      <w:r>
        <w:rPr>
          <w:rFonts w:ascii="Times New Roman" w:hAnsi="Times New Roman" w:cs="Times New Roman"/>
          <w:color w:val="222222"/>
          <w:sz w:val="24"/>
          <w:szCs w:val="24"/>
          <w:shd w:val="clear" w:color="auto" w:fill="FFFFFF"/>
        </w:rPr>
        <w:t>carbapenemases</w:t>
      </w:r>
      <w:proofErr w:type="spellEnd"/>
      <w:r>
        <w:rPr>
          <w:rFonts w:ascii="Times New Roman" w:hAnsi="Times New Roman" w:cs="Times New Roman"/>
          <w:color w:val="222222"/>
          <w:sz w:val="24"/>
          <w:szCs w:val="24"/>
          <w:shd w:val="clear" w:color="auto" w:fill="FFFFFF"/>
        </w:rPr>
        <w:t xml:space="preserve"> in Klebsiella pneumoniae and Escherichia coli. </w:t>
      </w:r>
      <w:r>
        <w:rPr>
          <w:rFonts w:ascii="Times New Roman" w:hAnsi="Times New Roman" w:cs="Times New Roman"/>
          <w:i/>
          <w:iCs/>
          <w:color w:val="222222"/>
          <w:sz w:val="24"/>
          <w:szCs w:val="24"/>
          <w:shd w:val="clear" w:color="auto" w:fill="FFFFFF"/>
        </w:rPr>
        <w:t>Antibiotic drug resistance</w:t>
      </w:r>
      <w:r>
        <w:rPr>
          <w:rFonts w:ascii="Times New Roman" w:hAnsi="Times New Roman" w:cs="Times New Roman"/>
          <w:color w:val="222222"/>
          <w:sz w:val="24"/>
          <w:szCs w:val="24"/>
          <w:shd w:val="clear" w:color="auto" w:fill="FFFFFF"/>
        </w:rPr>
        <w:t>, 239-259.</w:t>
      </w:r>
    </w:p>
    <w:p w14:paraId="41776B56"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Chen, X., Chen, X., Zhao, Y., Zhou, H., Xiong, X., &amp; Wu, C. (2020). Effects of microplastic biofilms on nutrient cycling in simulated freshwater systems.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719</w:t>
      </w:r>
      <w:r>
        <w:rPr>
          <w:rFonts w:ascii="Times New Roman" w:hAnsi="Times New Roman" w:cs="Times New Roman"/>
          <w:color w:val="222222"/>
          <w:sz w:val="24"/>
          <w:szCs w:val="24"/>
          <w:shd w:val="clear" w:color="auto" w:fill="FFFFFF"/>
        </w:rPr>
        <w:t>, 137276.</w:t>
      </w:r>
    </w:p>
    <w:p w14:paraId="1D5D9005"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Feng, Y., Lu, Y., Chen, Y., Xu, J., &amp; Jiang, J. (2023). Microbial community structure and antibiotic resistance profiles in sediments with long-term aquaculture history. </w:t>
      </w:r>
      <w:r>
        <w:rPr>
          <w:rFonts w:ascii="Times New Roman" w:hAnsi="Times New Roman" w:cs="Times New Roman"/>
          <w:i/>
          <w:iCs/>
          <w:color w:val="222222"/>
          <w:sz w:val="24"/>
          <w:szCs w:val="24"/>
          <w:shd w:val="clear" w:color="auto" w:fill="FFFFFF"/>
        </w:rPr>
        <w:t>Journal of Environmental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341</w:t>
      </w:r>
      <w:r>
        <w:rPr>
          <w:rFonts w:ascii="Times New Roman" w:hAnsi="Times New Roman" w:cs="Times New Roman"/>
          <w:color w:val="222222"/>
          <w:sz w:val="24"/>
          <w:szCs w:val="24"/>
          <w:shd w:val="clear" w:color="auto" w:fill="FFFFFF"/>
        </w:rPr>
        <w:t>, 118052.</w:t>
      </w:r>
    </w:p>
    <w:p w14:paraId="296AD820"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Gibbons, S. M., Jones, E., </w:t>
      </w:r>
      <w:proofErr w:type="spellStart"/>
      <w:r>
        <w:rPr>
          <w:rFonts w:ascii="Times New Roman" w:hAnsi="Times New Roman" w:cs="Times New Roman"/>
          <w:color w:val="222222"/>
          <w:sz w:val="24"/>
          <w:szCs w:val="24"/>
          <w:shd w:val="clear" w:color="auto" w:fill="FFFFFF"/>
        </w:rPr>
        <w:t>Bearquiver</w:t>
      </w:r>
      <w:proofErr w:type="spellEnd"/>
      <w:r>
        <w:rPr>
          <w:rFonts w:ascii="Times New Roman" w:hAnsi="Times New Roman" w:cs="Times New Roman"/>
          <w:color w:val="222222"/>
          <w:sz w:val="24"/>
          <w:szCs w:val="24"/>
          <w:shd w:val="clear" w:color="auto" w:fill="FFFFFF"/>
        </w:rPr>
        <w:t xml:space="preserve">, A., Blackwolf, F., </w:t>
      </w:r>
      <w:proofErr w:type="spellStart"/>
      <w:r>
        <w:rPr>
          <w:rFonts w:ascii="Times New Roman" w:hAnsi="Times New Roman" w:cs="Times New Roman"/>
          <w:color w:val="222222"/>
          <w:sz w:val="24"/>
          <w:szCs w:val="24"/>
          <w:shd w:val="clear" w:color="auto" w:fill="FFFFFF"/>
        </w:rPr>
        <w:t>Roundstone</w:t>
      </w:r>
      <w:proofErr w:type="spellEnd"/>
      <w:r>
        <w:rPr>
          <w:rFonts w:ascii="Times New Roman" w:hAnsi="Times New Roman" w:cs="Times New Roman"/>
          <w:color w:val="222222"/>
          <w:sz w:val="24"/>
          <w:szCs w:val="24"/>
          <w:shd w:val="clear" w:color="auto" w:fill="FFFFFF"/>
        </w:rPr>
        <w:t>, W., Scott, N., Hooker, J., Madsen, R., Coleman, M.L., &amp; Gilbert, J. A. (2014). Human and environmental impacts on river sediment microbial communities. </w:t>
      </w:r>
      <w:proofErr w:type="spellStart"/>
      <w:r>
        <w:rPr>
          <w:rFonts w:ascii="Times New Roman" w:hAnsi="Times New Roman" w:cs="Times New Roman"/>
          <w:i/>
          <w:iCs/>
          <w:color w:val="222222"/>
          <w:sz w:val="24"/>
          <w:szCs w:val="24"/>
          <w:shd w:val="clear" w:color="auto" w:fill="FFFFFF"/>
        </w:rPr>
        <w:t>PloS</w:t>
      </w:r>
      <w:proofErr w:type="spellEnd"/>
      <w:r>
        <w:rPr>
          <w:rFonts w:ascii="Times New Roman" w:hAnsi="Times New Roman" w:cs="Times New Roman"/>
          <w:i/>
          <w:iCs/>
          <w:color w:val="222222"/>
          <w:sz w:val="24"/>
          <w:szCs w:val="24"/>
          <w:shd w:val="clear" w:color="auto" w:fill="FFFFFF"/>
        </w:rPr>
        <w:t xml:space="preserve"> one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(5), e97435.</w:t>
      </w:r>
    </w:p>
    <w:p w14:paraId="02F201F8" w14:textId="77777777" w:rsidR="009D6567" w:rsidRDefault="00000000">
      <w:pPr>
        <w:rPr>
          <w:rFonts w:ascii="Times New Roman" w:hAnsi="Times New Roman" w:cs="Times New Roman"/>
          <w:color w:val="222222"/>
          <w:sz w:val="24"/>
          <w:szCs w:val="24"/>
          <w:shd w:val="clear" w:color="auto" w:fill="FFFFFF"/>
        </w:rPr>
      </w:pPr>
      <w:r w:rsidRPr="005A23E3">
        <w:rPr>
          <w:rFonts w:ascii="Times New Roman" w:hAnsi="Times New Roman" w:cs="Times New Roman"/>
          <w:color w:val="222222"/>
          <w:sz w:val="24"/>
          <w:szCs w:val="24"/>
          <w:highlight w:val="yellow"/>
          <w:shd w:val="clear" w:color="auto" w:fill="FFFFFF"/>
        </w:rPr>
        <w:t>Hafezi, A., &amp; Khamar, Z. (2024). The Method and Analysis of Some Biochemical Tests Commonly Used for Microbial Identification: A Review. </w:t>
      </w:r>
      <w:r w:rsidRPr="005A23E3">
        <w:rPr>
          <w:rFonts w:ascii="Times New Roman" w:hAnsi="Times New Roman" w:cs="Times New Roman"/>
          <w:i/>
          <w:iCs/>
          <w:color w:val="222222"/>
          <w:sz w:val="24"/>
          <w:szCs w:val="24"/>
          <w:highlight w:val="yellow"/>
          <w:shd w:val="clear" w:color="auto" w:fill="FFFFFF"/>
        </w:rPr>
        <w:t>Comprehensive Health and Biomedical Studies</w:t>
      </w:r>
      <w:r w:rsidRPr="005A23E3">
        <w:rPr>
          <w:rFonts w:ascii="Times New Roman" w:hAnsi="Times New Roman" w:cs="Times New Roman"/>
          <w:color w:val="222222"/>
          <w:sz w:val="24"/>
          <w:szCs w:val="24"/>
          <w:highlight w:val="yellow"/>
          <w:shd w:val="clear" w:color="auto" w:fill="FFFFFF"/>
        </w:rPr>
        <w:t>, </w:t>
      </w:r>
      <w:r w:rsidRPr="005A23E3">
        <w:rPr>
          <w:rFonts w:ascii="Times New Roman" w:hAnsi="Times New Roman" w:cs="Times New Roman"/>
          <w:i/>
          <w:iCs/>
          <w:color w:val="222222"/>
          <w:sz w:val="24"/>
          <w:szCs w:val="24"/>
          <w:highlight w:val="yellow"/>
          <w:shd w:val="clear" w:color="auto" w:fill="FFFFFF"/>
        </w:rPr>
        <w:t>3</w:t>
      </w:r>
      <w:r w:rsidRPr="005A23E3">
        <w:rPr>
          <w:rFonts w:ascii="Times New Roman" w:hAnsi="Times New Roman" w:cs="Times New Roman"/>
          <w:color w:val="222222"/>
          <w:sz w:val="24"/>
          <w:szCs w:val="24"/>
          <w:highlight w:val="yellow"/>
          <w:shd w:val="clear" w:color="auto" w:fill="FFFFFF"/>
        </w:rPr>
        <w:t>(3).</w:t>
      </w:r>
    </w:p>
    <w:p w14:paraId="19423F5E" w14:textId="77777777" w:rsidR="009D6567" w:rsidRDefault="00000000">
      <w:pPr>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Janani, S., Madhavi, M., Vijay, A., &amp; Manickam, N. (2026). Microbial Assessment and Antibiotic Resistance Profiling of Bacterial Isolates from Surface Water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Lake, Tamil Nadu, India. </w:t>
      </w:r>
      <w:r>
        <w:rPr>
          <w:rFonts w:ascii="Times New Roman" w:hAnsi="Times New Roman" w:cs="Times New Roman"/>
          <w:i/>
          <w:iCs/>
          <w:sz w:val="24"/>
          <w:szCs w:val="24"/>
          <w:shd w:val="clear" w:color="auto" w:fill="FFFFFF"/>
        </w:rPr>
        <w:t xml:space="preserve">Uttar </w:t>
      </w:r>
      <w:proofErr w:type="spellStart"/>
      <w:r>
        <w:rPr>
          <w:rFonts w:ascii="Times New Roman" w:hAnsi="Times New Roman" w:cs="Times New Roman"/>
          <w:i/>
          <w:iCs/>
          <w:sz w:val="24"/>
          <w:szCs w:val="24"/>
          <w:shd w:val="clear" w:color="auto" w:fill="FFFFFF"/>
        </w:rPr>
        <w:t>pradesh</w:t>
      </w:r>
      <w:proofErr w:type="spellEnd"/>
      <w:r>
        <w:rPr>
          <w:rFonts w:ascii="Times New Roman" w:hAnsi="Times New Roman" w:cs="Times New Roman"/>
          <w:i/>
          <w:iCs/>
          <w:sz w:val="24"/>
          <w:szCs w:val="24"/>
          <w:shd w:val="clear" w:color="auto" w:fill="FFFFFF"/>
        </w:rPr>
        <w:t xml:space="preserve"> journal of zoology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(1), 114–123.</w:t>
      </w:r>
    </w:p>
    <w:p w14:paraId="1D85BC70" w14:textId="77777777" w:rsidR="009D6567" w:rsidRDefault="00000000">
      <w:pPr>
        <w:rPr>
          <w:rFonts w:ascii="Times New Roman" w:hAnsi="Times New Roman" w:cs="Times New Roman"/>
          <w:sz w:val="24"/>
          <w:szCs w:val="24"/>
          <w:shd w:val="clear" w:color="auto" w:fill="FFFFFF"/>
        </w:rPr>
      </w:pPr>
      <w:r w:rsidRPr="005A23E3">
        <w:rPr>
          <w:rFonts w:ascii="Times New Roman" w:hAnsi="Times New Roman" w:cs="Times New Roman"/>
          <w:bCs/>
          <w:sz w:val="24"/>
          <w:szCs w:val="24"/>
          <w:highlight w:val="yellow"/>
        </w:rPr>
        <w:t>Lawal, O. P.,</w:t>
      </w:r>
      <w:r w:rsidRPr="005A23E3">
        <w:rPr>
          <w:rFonts w:ascii="Times New Roman" w:hAnsi="Times New Roman" w:cs="Times New Roman"/>
          <w:sz w:val="24"/>
          <w:szCs w:val="24"/>
          <w:highlight w:val="yellow"/>
        </w:rPr>
        <w:t xml:space="preserve"> Babatunde, J. O., Owusu-Ansah, S., Ani, C. P., </w:t>
      </w:r>
      <w:proofErr w:type="spellStart"/>
      <w:r w:rsidRPr="005A23E3">
        <w:rPr>
          <w:rFonts w:ascii="Times New Roman" w:hAnsi="Times New Roman" w:cs="Times New Roman"/>
          <w:sz w:val="24"/>
          <w:szCs w:val="24"/>
          <w:highlight w:val="yellow"/>
        </w:rPr>
        <w:t>Adegbesan</w:t>
      </w:r>
      <w:proofErr w:type="spellEnd"/>
      <w:r w:rsidRPr="005A23E3">
        <w:rPr>
          <w:rFonts w:ascii="Times New Roman" w:hAnsi="Times New Roman" w:cs="Times New Roman"/>
          <w:sz w:val="24"/>
          <w:szCs w:val="24"/>
          <w:highlight w:val="yellow"/>
        </w:rPr>
        <w:t xml:space="preserve">, A. C., Hashim, H., Okeke, J. C., </w:t>
      </w:r>
      <w:proofErr w:type="spellStart"/>
      <w:r w:rsidRPr="005A23E3">
        <w:rPr>
          <w:rFonts w:ascii="Times New Roman" w:hAnsi="Times New Roman" w:cs="Times New Roman"/>
          <w:sz w:val="24"/>
          <w:szCs w:val="24"/>
          <w:highlight w:val="yellow"/>
        </w:rPr>
        <w:t>Okei</w:t>
      </w:r>
      <w:proofErr w:type="spellEnd"/>
      <w:r w:rsidRPr="005A23E3">
        <w:rPr>
          <w:rFonts w:ascii="Times New Roman" w:hAnsi="Times New Roman" w:cs="Times New Roman"/>
          <w:sz w:val="24"/>
          <w:szCs w:val="24"/>
          <w:highlight w:val="yellow"/>
        </w:rPr>
        <w:t xml:space="preserve">, N. C., </w:t>
      </w:r>
      <w:proofErr w:type="spellStart"/>
      <w:r w:rsidRPr="005A23E3">
        <w:rPr>
          <w:rFonts w:ascii="Times New Roman" w:hAnsi="Times New Roman" w:cs="Times New Roman"/>
          <w:sz w:val="24"/>
          <w:szCs w:val="24"/>
          <w:highlight w:val="yellow"/>
        </w:rPr>
        <w:t>Igunma</w:t>
      </w:r>
      <w:proofErr w:type="spellEnd"/>
      <w:r w:rsidRPr="005A23E3">
        <w:rPr>
          <w:rFonts w:ascii="Times New Roman" w:hAnsi="Times New Roman" w:cs="Times New Roman"/>
          <w:sz w:val="24"/>
          <w:szCs w:val="24"/>
          <w:highlight w:val="yellow"/>
        </w:rPr>
        <w:t xml:space="preserve">, A. A., </w:t>
      </w:r>
      <w:proofErr w:type="spellStart"/>
      <w:r w:rsidRPr="005A23E3">
        <w:rPr>
          <w:rFonts w:ascii="Times New Roman" w:hAnsi="Times New Roman" w:cs="Times New Roman"/>
          <w:sz w:val="24"/>
          <w:szCs w:val="24"/>
          <w:highlight w:val="yellow"/>
        </w:rPr>
        <w:t>Ubebe</w:t>
      </w:r>
      <w:proofErr w:type="spellEnd"/>
      <w:r w:rsidRPr="005A23E3">
        <w:rPr>
          <w:rFonts w:ascii="Times New Roman" w:hAnsi="Times New Roman" w:cs="Times New Roman"/>
          <w:sz w:val="24"/>
          <w:szCs w:val="24"/>
          <w:highlight w:val="yellow"/>
        </w:rPr>
        <w:t xml:space="preserve">, D. O., Ugoagwu, K. U., Agbo, O. S., &amp; Ani, C. F. (2025). Antibiogram and molecular characterization of extended-spectrum beta-lactamase-producing </w:t>
      </w:r>
      <w:r w:rsidRPr="005A23E3">
        <w:rPr>
          <w:rFonts w:ascii="Times New Roman" w:hAnsi="Times New Roman" w:cs="Times New Roman"/>
          <w:i/>
          <w:iCs/>
          <w:sz w:val="24"/>
          <w:szCs w:val="24"/>
          <w:highlight w:val="yellow"/>
        </w:rPr>
        <w:t>Klebsiella pneumoniae</w:t>
      </w:r>
      <w:r w:rsidRPr="005A23E3">
        <w:rPr>
          <w:rFonts w:ascii="Times New Roman" w:hAnsi="Times New Roman" w:cs="Times New Roman"/>
          <w:sz w:val="24"/>
          <w:szCs w:val="24"/>
          <w:highlight w:val="yellow"/>
        </w:rPr>
        <w:t xml:space="preserve"> in a Nigerian teaching hospital. </w:t>
      </w:r>
      <w:r w:rsidRPr="005A23E3">
        <w:rPr>
          <w:rFonts w:ascii="Times New Roman" w:hAnsi="Times New Roman" w:cs="Times New Roman"/>
          <w:i/>
          <w:iCs/>
          <w:sz w:val="24"/>
          <w:szCs w:val="24"/>
          <w:highlight w:val="yellow"/>
        </w:rPr>
        <w:t>Microbes, Infection and Chemotherapy, 5</w:t>
      </w:r>
      <w:r w:rsidRPr="005A23E3">
        <w:rPr>
          <w:rFonts w:ascii="Times New Roman" w:hAnsi="Times New Roman" w:cs="Times New Roman"/>
          <w:sz w:val="24"/>
          <w:szCs w:val="24"/>
          <w:highlight w:val="yellow"/>
        </w:rPr>
        <w:t>, e2305–e2305.</w:t>
      </w:r>
      <w:r>
        <w:rPr>
          <w:rFonts w:ascii="Times New Roman" w:hAnsi="Times New Roman" w:cs="Times New Roman"/>
          <w:sz w:val="24"/>
          <w:szCs w:val="24"/>
        </w:rPr>
        <w:t xml:space="preserve"> </w:t>
      </w:r>
    </w:p>
    <w:p w14:paraId="2E9AE383"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 W., Wang, Z., Li, W., &amp; Li, Z. (2022). Impacts of microplastics addition on sediment environmental properties, enzymatic activities and bacterial diversity. </w:t>
      </w:r>
      <w:r>
        <w:rPr>
          <w:rFonts w:ascii="Times New Roman" w:hAnsi="Times New Roman" w:cs="Times New Roman"/>
          <w:i/>
          <w:iCs/>
          <w:color w:val="222222"/>
          <w:sz w:val="24"/>
          <w:szCs w:val="24"/>
          <w:shd w:val="clear" w:color="auto" w:fill="FFFFFF"/>
        </w:rPr>
        <w:t>Chemosphere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307</w:t>
      </w:r>
      <w:r>
        <w:rPr>
          <w:rFonts w:ascii="Times New Roman" w:hAnsi="Times New Roman" w:cs="Times New Roman"/>
          <w:color w:val="222222"/>
          <w:sz w:val="24"/>
          <w:szCs w:val="24"/>
          <w:shd w:val="clear" w:color="auto" w:fill="FFFFFF"/>
        </w:rPr>
        <w:t>, 135836.</w:t>
      </w:r>
    </w:p>
    <w:p w14:paraId="0716F5BB"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Li, W., Han, H., Liu, J., Ke, B., Zhan, L., Yang, X., Tan, D., Yu, B., Huo, X., Ma, X., Wang, T., &amp; Guo, Y. (2023). Antimicrobial resistance profiles of Salmonella isolates from human diarrhea cases in China: an eight-year </w:t>
      </w:r>
      <w:proofErr w:type="spellStart"/>
      <w:r>
        <w:rPr>
          <w:rFonts w:ascii="Times New Roman" w:hAnsi="Times New Roman" w:cs="Times New Roman"/>
          <w:color w:val="222222"/>
          <w:sz w:val="24"/>
          <w:szCs w:val="24"/>
          <w:shd w:val="clear" w:color="auto" w:fill="FFFFFF"/>
        </w:rPr>
        <w:t>surveilance</w:t>
      </w:r>
      <w:proofErr w:type="spellEnd"/>
      <w:r>
        <w:rPr>
          <w:rFonts w:ascii="Times New Roman" w:hAnsi="Times New Roman" w:cs="Times New Roman"/>
          <w:color w:val="222222"/>
          <w:sz w:val="24"/>
          <w:szCs w:val="24"/>
          <w:shd w:val="clear" w:color="auto" w:fill="FFFFFF"/>
        </w:rPr>
        <w:t xml:space="preserve"> study. </w:t>
      </w:r>
      <w:r>
        <w:rPr>
          <w:rFonts w:ascii="Times New Roman" w:hAnsi="Times New Roman" w:cs="Times New Roman"/>
          <w:i/>
          <w:iCs/>
          <w:color w:val="222222"/>
          <w:sz w:val="24"/>
          <w:szCs w:val="24"/>
          <w:shd w:val="clear" w:color="auto" w:fill="FFFFFF"/>
        </w:rPr>
        <w:t>One Health Advances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2.</w:t>
      </w:r>
    </w:p>
    <w:p w14:paraId="16DDB1F2"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Liu, S., Shi, J., Wang, J., Dai, Y., Li, H., Li, J., Liu, X., Chen, X., Wang, Z., &amp; Zhang, P. (2021). Interactions between microplastics and heavy metals in aquatic environments: a review.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652520.</w:t>
      </w:r>
    </w:p>
    <w:p w14:paraId="52004E6E"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O'Neill, J. (2016). Tackling drug-resistant infections globally: final report and recommendations.</w:t>
      </w:r>
    </w:p>
    <w:p w14:paraId="70CDB0AB" w14:textId="77777777" w:rsidR="009D6567" w:rsidRDefault="00000000">
      <w:pPr>
        <w:rPr>
          <w:rFonts w:ascii="Times New Roman" w:hAnsi="Times New Roman" w:cs="Times New Roman"/>
          <w:color w:val="222222"/>
          <w:sz w:val="24"/>
          <w:szCs w:val="24"/>
          <w:shd w:val="clear" w:color="auto" w:fill="FFFFFF"/>
        </w:rPr>
      </w:pPr>
      <w:r w:rsidRPr="005A23E3">
        <w:rPr>
          <w:rFonts w:ascii="Times New Roman" w:hAnsi="Times New Roman" w:cs="Times New Roman"/>
          <w:color w:val="222222"/>
          <w:sz w:val="24"/>
          <w:szCs w:val="24"/>
          <w:highlight w:val="yellow"/>
          <w:shd w:val="clear" w:color="auto" w:fill="FFFFFF"/>
        </w:rPr>
        <w:t xml:space="preserve">Patra, J. K., Das, G., Das, S. K., &amp; </w:t>
      </w:r>
      <w:proofErr w:type="spellStart"/>
      <w:r w:rsidRPr="005A23E3">
        <w:rPr>
          <w:rFonts w:ascii="Times New Roman" w:hAnsi="Times New Roman" w:cs="Times New Roman"/>
          <w:color w:val="222222"/>
          <w:sz w:val="24"/>
          <w:szCs w:val="24"/>
          <w:highlight w:val="yellow"/>
          <w:shd w:val="clear" w:color="auto" w:fill="FFFFFF"/>
        </w:rPr>
        <w:t>Thatoi</w:t>
      </w:r>
      <w:proofErr w:type="spellEnd"/>
      <w:r w:rsidRPr="005A23E3">
        <w:rPr>
          <w:rFonts w:ascii="Times New Roman" w:hAnsi="Times New Roman" w:cs="Times New Roman"/>
          <w:color w:val="222222"/>
          <w:sz w:val="24"/>
          <w:szCs w:val="24"/>
          <w:highlight w:val="yellow"/>
          <w:shd w:val="clear" w:color="auto" w:fill="FFFFFF"/>
        </w:rPr>
        <w:t>, H. (2020). Isolation, culture, and biochemical characterization of microbes. In </w:t>
      </w:r>
      <w:r w:rsidRPr="005A23E3">
        <w:rPr>
          <w:rFonts w:ascii="Times New Roman" w:hAnsi="Times New Roman" w:cs="Times New Roman"/>
          <w:i/>
          <w:iCs/>
          <w:color w:val="222222"/>
          <w:sz w:val="24"/>
          <w:szCs w:val="24"/>
          <w:highlight w:val="yellow"/>
          <w:shd w:val="clear" w:color="auto" w:fill="FFFFFF"/>
        </w:rPr>
        <w:t>A Practical Guide to Environmental Biotechnology</w:t>
      </w:r>
      <w:r w:rsidRPr="005A23E3">
        <w:rPr>
          <w:rFonts w:ascii="Times New Roman" w:hAnsi="Times New Roman" w:cs="Times New Roman"/>
          <w:color w:val="222222"/>
          <w:sz w:val="24"/>
          <w:szCs w:val="24"/>
          <w:highlight w:val="yellow"/>
          <w:shd w:val="clear" w:color="auto" w:fill="FFFFFF"/>
        </w:rPr>
        <w:t> (pp. 83-133). Singapore: Springer Singapore.</w:t>
      </w:r>
    </w:p>
    <w:p w14:paraId="1DFF80BE" w14:textId="77777777" w:rsidR="009D6567" w:rsidRDefault="00000000">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-Don, A. J., Ranaweera, P. N., &amp; Parveen, S. (2024). Defense mechanisms of Salmonella against antibiotics: a review. </w:t>
      </w:r>
      <w:r>
        <w:rPr>
          <w:rFonts w:ascii="Times New Roman" w:hAnsi="Times New Roman" w:cs="Times New Roman"/>
          <w:i/>
          <w:iCs/>
          <w:color w:val="222222"/>
          <w:sz w:val="24"/>
          <w:szCs w:val="24"/>
          <w:shd w:val="clear" w:color="auto" w:fill="FFFFFF"/>
        </w:rPr>
        <w:t>Frontiers in Antibiotics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1448796.</w:t>
      </w:r>
    </w:p>
    <w:p w14:paraId="6DFAACCC" w14:textId="77777777" w:rsidR="009D6567" w:rsidRDefault="00000000">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M., Sharma, M., &amp; Chetia, P. (2018). Emergence of antibiotic resistant Shigella species: A matter of concern. </w:t>
      </w:r>
      <w:r>
        <w:rPr>
          <w:rFonts w:ascii="Times New Roman" w:hAnsi="Times New Roman" w:cs="Times New Roman"/>
          <w:i/>
          <w:iCs/>
          <w:color w:val="222222"/>
          <w:sz w:val="24"/>
          <w:szCs w:val="24"/>
          <w:shd w:val="clear" w:color="auto" w:fill="FFFFFF"/>
        </w:rPr>
        <w:t>Journal of infection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(4), 451-454.</w:t>
      </w:r>
    </w:p>
    <w:p w14:paraId="44C3FBA8"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Ranjbar, R., &amp; Farahani, A. (2019). Shigella: antibiotic-resistance mechanisms and new horizons for treatment. </w:t>
      </w:r>
      <w:r>
        <w:rPr>
          <w:rFonts w:ascii="Times New Roman" w:hAnsi="Times New Roman" w:cs="Times New Roman"/>
          <w:i/>
          <w:iCs/>
          <w:color w:val="222222"/>
          <w:sz w:val="24"/>
          <w:szCs w:val="24"/>
          <w:shd w:val="clear" w:color="auto" w:fill="FFFFFF"/>
        </w:rPr>
        <w:t>Infection and drug resistance</w:t>
      </w:r>
      <w:r>
        <w:rPr>
          <w:rFonts w:ascii="Times New Roman" w:hAnsi="Times New Roman" w:cs="Times New Roman"/>
          <w:color w:val="222222"/>
          <w:sz w:val="24"/>
          <w:szCs w:val="24"/>
          <w:shd w:val="clear" w:color="auto" w:fill="FFFFFF"/>
        </w:rPr>
        <w:t>, 3137-3167.</w:t>
      </w:r>
    </w:p>
    <w:p w14:paraId="2D9A2516"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Shemetov, O., Faustova, M., </w:t>
      </w:r>
      <w:proofErr w:type="spellStart"/>
      <w:r>
        <w:rPr>
          <w:rFonts w:ascii="Times New Roman" w:hAnsi="Times New Roman" w:cs="Times New Roman"/>
          <w:color w:val="222222"/>
          <w:sz w:val="24"/>
          <w:szCs w:val="24"/>
          <w:shd w:val="clear" w:color="auto" w:fill="FFFFFF"/>
        </w:rPr>
        <w:t>Perepelova</w:t>
      </w:r>
      <w:proofErr w:type="spellEnd"/>
      <w:r>
        <w:rPr>
          <w:rFonts w:ascii="Times New Roman" w:hAnsi="Times New Roman" w:cs="Times New Roman"/>
          <w:color w:val="222222"/>
          <w:sz w:val="24"/>
          <w:szCs w:val="24"/>
          <w:shd w:val="clear" w:color="auto" w:fill="FFFFFF"/>
        </w:rPr>
        <w:t>, T., Balia, H., &amp; Pavlish, I. (2025). Forecasting the development of antimicrobial resistance of S. aureus. </w:t>
      </w:r>
      <w:r>
        <w:rPr>
          <w:rFonts w:ascii="Times New Roman" w:hAnsi="Times New Roman" w:cs="Times New Roman"/>
          <w:i/>
          <w:iCs/>
          <w:color w:val="222222"/>
          <w:sz w:val="24"/>
          <w:szCs w:val="24"/>
          <w:shd w:val="clear" w:color="auto" w:fill="FFFFFF"/>
        </w:rPr>
        <w:t>Frontiers in Oral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 1514070.</w:t>
      </w:r>
    </w:p>
    <w:p w14:paraId="0D8D9AA8"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Stock, I. (2003). Natural antibiotic susceptibility of Proteus spp., with special reference to P. mirabilis and P. </w:t>
      </w:r>
      <w:proofErr w:type="spellStart"/>
      <w:r>
        <w:rPr>
          <w:rFonts w:ascii="Times New Roman" w:hAnsi="Times New Roman" w:cs="Times New Roman"/>
          <w:color w:val="222222"/>
          <w:sz w:val="24"/>
          <w:szCs w:val="24"/>
          <w:shd w:val="clear" w:color="auto" w:fill="FFFFFF"/>
        </w:rPr>
        <w:t>penneri</w:t>
      </w:r>
      <w:proofErr w:type="spellEnd"/>
      <w:r>
        <w:rPr>
          <w:rFonts w:ascii="Times New Roman" w:hAnsi="Times New Roman" w:cs="Times New Roman"/>
          <w:color w:val="222222"/>
          <w:sz w:val="24"/>
          <w:szCs w:val="24"/>
          <w:shd w:val="clear" w:color="auto" w:fill="FFFFFF"/>
        </w:rPr>
        <w:t xml:space="preserve"> strains. </w:t>
      </w:r>
      <w:r>
        <w:rPr>
          <w:rFonts w:ascii="Times New Roman" w:hAnsi="Times New Roman" w:cs="Times New Roman"/>
          <w:i/>
          <w:iCs/>
          <w:color w:val="222222"/>
          <w:sz w:val="24"/>
          <w:szCs w:val="24"/>
          <w:shd w:val="clear" w:color="auto" w:fill="FFFFFF"/>
        </w:rPr>
        <w:t>Journal of chemotherapy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(1), 12-26.</w:t>
      </w:r>
    </w:p>
    <w:p w14:paraId="0C72D475"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Tarin-Pello, A., </w:t>
      </w:r>
      <w:proofErr w:type="spellStart"/>
      <w:r>
        <w:rPr>
          <w:rFonts w:ascii="Times New Roman" w:hAnsi="Times New Roman" w:cs="Times New Roman"/>
          <w:color w:val="222222"/>
          <w:sz w:val="24"/>
          <w:szCs w:val="24"/>
          <w:shd w:val="clear" w:color="auto" w:fill="FFFFFF"/>
        </w:rPr>
        <w:t>Suay</w:t>
      </w:r>
      <w:proofErr w:type="spellEnd"/>
      <w:r>
        <w:rPr>
          <w:rFonts w:ascii="Times New Roman" w:hAnsi="Times New Roman" w:cs="Times New Roman"/>
          <w:color w:val="222222"/>
          <w:sz w:val="24"/>
          <w:szCs w:val="24"/>
          <w:shd w:val="clear" w:color="auto" w:fill="FFFFFF"/>
        </w:rPr>
        <w:t>-Garcia, B., &amp; Perez-Gracia, M. T. (2022). Antibiotic resistant bacteria: current situation and treatment options to accelerate the development of a new antimicrobial arsenal. </w:t>
      </w:r>
      <w:r>
        <w:rPr>
          <w:rFonts w:ascii="Times New Roman" w:hAnsi="Times New Roman" w:cs="Times New Roman"/>
          <w:i/>
          <w:iCs/>
          <w:color w:val="222222"/>
          <w:sz w:val="24"/>
          <w:szCs w:val="24"/>
          <w:shd w:val="clear" w:color="auto" w:fill="FFFFFF"/>
        </w:rPr>
        <w:t>Expert review of anti-infective 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w:t>
      </w:r>
      <w:r>
        <w:rPr>
          <w:rFonts w:ascii="Times New Roman" w:hAnsi="Times New Roman" w:cs="Times New Roman"/>
          <w:color w:val="222222"/>
          <w:sz w:val="24"/>
          <w:szCs w:val="24"/>
          <w:shd w:val="clear" w:color="auto" w:fill="FFFFFF"/>
        </w:rPr>
        <w:t>(8), 1095-1108.</w:t>
      </w:r>
    </w:p>
    <w:p w14:paraId="2C4D538A"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Wang, J., Sang, Z., Zhao, Y., Wang, Q., Hu, X., Ni, T., Liu, C., Liao, H., Zhang, H. &amp; Xia, X. (2025). The molecular mechanisms of quinolone resistance in Salmonella: a review. </w:t>
      </w:r>
      <w:r>
        <w:rPr>
          <w:rFonts w:ascii="Times New Roman" w:hAnsi="Times New Roman" w:cs="Times New Roman"/>
          <w:i/>
          <w:iCs/>
          <w:color w:val="222222"/>
          <w:sz w:val="24"/>
          <w:szCs w:val="24"/>
          <w:shd w:val="clear" w:color="auto" w:fill="FFFFFF"/>
        </w:rPr>
        <w:t>Archives of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207</w:t>
      </w:r>
      <w:r>
        <w:rPr>
          <w:rFonts w:ascii="Times New Roman" w:hAnsi="Times New Roman" w:cs="Times New Roman"/>
          <w:color w:val="222222"/>
          <w:sz w:val="24"/>
          <w:szCs w:val="24"/>
          <w:shd w:val="clear" w:color="auto" w:fill="FFFFFF"/>
        </w:rPr>
        <w:t>(9), 230.</w:t>
      </w:r>
    </w:p>
    <w:p w14:paraId="2D8A901A" w14:textId="77777777" w:rsidR="009D6567" w:rsidRDefault="00000000">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Yang, Y., Liu, G., Song, W., Ye, C., Lin, H., Li, Z., &amp; Liu, W. (2019). Plastics in the marine environment are reservoirs for antibiotic and metal resistance genes. </w:t>
      </w:r>
      <w:r>
        <w:rPr>
          <w:rFonts w:ascii="Times New Roman" w:hAnsi="Times New Roman" w:cs="Times New Roman"/>
          <w:i/>
          <w:iCs/>
          <w:color w:val="222222"/>
          <w:sz w:val="24"/>
          <w:szCs w:val="24"/>
          <w:shd w:val="clear" w:color="auto" w:fill="FFFFFF"/>
        </w:rPr>
        <w:t>Environment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123</w:t>
      </w:r>
      <w:r>
        <w:rPr>
          <w:rFonts w:ascii="Times New Roman" w:hAnsi="Times New Roman" w:cs="Times New Roman"/>
          <w:color w:val="222222"/>
          <w:sz w:val="24"/>
          <w:szCs w:val="24"/>
          <w:shd w:val="clear" w:color="auto" w:fill="FFFFFF"/>
        </w:rPr>
        <w:t>, 79-86.</w:t>
      </w:r>
    </w:p>
    <w:p w14:paraId="37C70D69" w14:textId="77777777" w:rsidR="009D6567" w:rsidRDefault="000000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Zalewska, M., </w:t>
      </w:r>
      <w:proofErr w:type="spellStart"/>
      <w:r>
        <w:rPr>
          <w:rFonts w:ascii="Times New Roman" w:hAnsi="Times New Roman" w:cs="Times New Roman"/>
          <w:color w:val="222222"/>
          <w:sz w:val="24"/>
          <w:szCs w:val="24"/>
          <w:shd w:val="clear" w:color="auto" w:fill="FFFFFF"/>
        </w:rPr>
        <w:t>Błażejewska</w:t>
      </w:r>
      <w:proofErr w:type="spellEnd"/>
      <w:r>
        <w:rPr>
          <w:rFonts w:ascii="Times New Roman" w:hAnsi="Times New Roman" w:cs="Times New Roman"/>
          <w:color w:val="222222"/>
          <w:sz w:val="24"/>
          <w:szCs w:val="24"/>
          <w:shd w:val="clear" w:color="auto" w:fill="FFFFFF"/>
        </w:rPr>
        <w:t>, A., Czapko, A., &amp; Popowska, M. (2021). Antibiotics and antibiotic resistance genes in animal manure–consequences of its application in agriculture.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610656.</w:t>
      </w:r>
    </w:p>
    <w:p w14:paraId="6A5A586C" w14:textId="77777777" w:rsidR="009D6567" w:rsidRDefault="00000000">
      <w:pPr>
        <w:rPr>
          <w:rFonts w:ascii="Times New Roman" w:hAnsi="Times New Roman" w:cs="Times New Roman"/>
          <w:b/>
          <w:sz w:val="24"/>
          <w:szCs w:val="24"/>
        </w:rPr>
      </w:pPr>
      <w:r>
        <w:rPr>
          <w:rFonts w:ascii="Times New Roman" w:hAnsi="Times New Roman" w:cs="Times New Roman"/>
          <w:b/>
          <w:sz w:val="24"/>
          <w:szCs w:val="24"/>
        </w:rPr>
        <w:t>Table 1. Geographic details of sediment collection sites</w:t>
      </w:r>
    </w:p>
    <w:tbl>
      <w:tblPr>
        <w:tblStyle w:val="TableGrid"/>
        <w:tblpPr w:leftFromText="180" w:rightFromText="180" w:vertAnchor="text" w:tblpX="1127" w:tblpY="1"/>
        <w:tblOverlap w:val="never"/>
        <w:tblW w:w="7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2830"/>
        <w:gridCol w:w="3036"/>
      </w:tblGrid>
      <w:tr w:rsidR="009D6567" w14:paraId="0A802EEE" w14:textId="77777777">
        <w:trPr>
          <w:trHeight w:val="434"/>
        </w:trPr>
        <w:tc>
          <w:tcPr>
            <w:tcW w:w="1571" w:type="dxa"/>
            <w:tcBorders>
              <w:top w:val="single" w:sz="4" w:space="0" w:color="auto"/>
              <w:bottom w:val="single" w:sz="4" w:space="0" w:color="auto"/>
            </w:tcBorders>
            <w:vAlign w:val="center"/>
          </w:tcPr>
          <w:p w14:paraId="26FF1AED" w14:textId="77777777" w:rsidR="009D6567" w:rsidRDefault="00000000">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Site</w:t>
            </w:r>
          </w:p>
        </w:tc>
        <w:tc>
          <w:tcPr>
            <w:tcW w:w="2830" w:type="dxa"/>
            <w:tcBorders>
              <w:top w:val="single" w:sz="4" w:space="0" w:color="auto"/>
              <w:bottom w:val="single" w:sz="4" w:space="0" w:color="auto"/>
            </w:tcBorders>
            <w:vAlign w:val="center"/>
          </w:tcPr>
          <w:p w14:paraId="23B8BAF5" w14:textId="77777777" w:rsidR="009D6567" w:rsidRDefault="00000000">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Latitude</w:t>
            </w:r>
          </w:p>
        </w:tc>
        <w:tc>
          <w:tcPr>
            <w:tcW w:w="3036" w:type="dxa"/>
            <w:tcBorders>
              <w:top w:val="single" w:sz="4" w:space="0" w:color="auto"/>
              <w:bottom w:val="single" w:sz="4" w:space="0" w:color="auto"/>
            </w:tcBorders>
            <w:vAlign w:val="center"/>
          </w:tcPr>
          <w:p w14:paraId="00E92013" w14:textId="77777777" w:rsidR="009D6567" w:rsidRDefault="00000000">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Longitude</w:t>
            </w:r>
          </w:p>
        </w:tc>
      </w:tr>
      <w:tr w:rsidR="009D6567" w14:paraId="1A0CF976" w14:textId="77777777">
        <w:trPr>
          <w:trHeight w:val="415"/>
        </w:trPr>
        <w:tc>
          <w:tcPr>
            <w:tcW w:w="1571" w:type="dxa"/>
            <w:tcBorders>
              <w:top w:val="single" w:sz="4" w:space="0" w:color="auto"/>
            </w:tcBorders>
            <w:vAlign w:val="center"/>
          </w:tcPr>
          <w:p w14:paraId="72951283"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2830" w:type="dxa"/>
            <w:tcBorders>
              <w:top w:val="single" w:sz="4" w:space="0" w:color="auto"/>
            </w:tcBorders>
            <w:vAlign w:val="center"/>
          </w:tcPr>
          <w:p w14:paraId="5BF41DD1"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13.211195⁰ N</w:t>
            </w:r>
          </w:p>
        </w:tc>
        <w:tc>
          <w:tcPr>
            <w:tcW w:w="3036" w:type="dxa"/>
            <w:tcBorders>
              <w:top w:val="single" w:sz="4" w:space="0" w:color="auto"/>
            </w:tcBorders>
            <w:vAlign w:val="center"/>
          </w:tcPr>
          <w:p w14:paraId="3F28C4A6"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79.872580⁰ E</w:t>
            </w:r>
          </w:p>
        </w:tc>
      </w:tr>
      <w:tr w:rsidR="009D6567" w14:paraId="50B2A69F" w14:textId="77777777">
        <w:trPr>
          <w:trHeight w:val="415"/>
        </w:trPr>
        <w:tc>
          <w:tcPr>
            <w:tcW w:w="1571" w:type="dxa"/>
            <w:vAlign w:val="center"/>
          </w:tcPr>
          <w:p w14:paraId="7ECADF95"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S2</w:t>
            </w:r>
          </w:p>
        </w:tc>
        <w:tc>
          <w:tcPr>
            <w:tcW w:w="2830" w:type="dxa"/>
            <w:vAlign w:val="center"/>
          </w:tcPr>
          <w:p w14:paraId="47F04E6A"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13.195209⁰ N</w:t>
            </w:r>
          </w:p>
        </w:tc>
        <w:tc>
          <w:tcPr>
            <w:tcW w:w="3036" w:type="dxa"/>
            <w:vAlign w:val="center"/>
          </w:tcPr>
          <w:p w14:paraId="68FD18F0"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79.890385⁰ E</w:t>
            </w:r>
          </w:p>
        </w:tc>
      </w:tr>
      <w:tr w:rsidR="009D6567" w14:paraId="5DC44D2A" w14:textId="77777777">
        <w:trPr>
          <w:trHeight w:val="415"/>
        </w:trPr>
        <w:tc>
          <w:tcPr>
            <w:tcW w:w="1571" w:type="dxa"/>
            <w:vAlign w:val="center"/>
          </w:tcPr>
          <w:p w14:paraId="70AF1021"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S3</w:t>
            </w:r>
          </w:p>
        </w:tc>
        <w:tc>
          <w:tcPr>
            <w:tcW w:w="2830" w:type="dxa"/>
            <w:vAlign w:val="center"/>
          </w:tcPr>
          <w:p w14:paraId="070AB130"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13.185394⁰ N</w:t>
            </w:r>
          </w:p>
        </w:tc>
        <w:tc>
          <w:tcPr>
            <w:tcW w:w="3036" w:type="dxa"/>
            <w:vAlign w:val="center"/>
          </w:tcPr>
          <w:p w14:paraId="403C20D4"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79.889707⁰ E</w:t>
            </w:r>
          </w:p>
        </w:tc>
      </w:tr>
      <w:tr w:rsidR="009D6567" w14:paraId="65B66BF8" w14:textId="77777777">
        <w:trPr>
          <w:trHeight w:val="492"/>
        </w:trPr>
        <w:tc>
          <w:tcPr>
            <w:tcW w:w="1571" w:type="dxa"/>
            <w:tcBorders>
              <w:bottom w:val="single" w:sz="4" w:space="0" w:color="auto"/>
            </w:tcBorders>
            <w:vAlign w:val="center"/>
          </w:tcPr>
          <w:p w14:paraId="4ED13087"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S4</w:t>
            </w:r>
          </w:p>
        </w:tc>
        <w:tc>
          <w:tcPr>
            <w:tcW w:w="2830" w:type="dxa"/>
            <w:tcBorders>
              <w:bottom w:val="single" w:sz="4" w:space="0" w:color="auto"/>
            </w:tcBorders>
            <w:vAlign w:val="center"/>
          </w:tcPr>
          <w:p w14:paraId="4A3F96F0"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13.168186⁰ N</w:t>
            </w:r>
          </w:p>
        </w:tc>
        <w:tc>
          <w:tcPr>
            <w:tcW w:w="3036" w:type="dxa"/>
            <w:tcBorders>
              <w:bottom w:val="single" w:sz="4" w:space="0" w:color="auto"/>
            </w:tcBorders>
            <w:vAlign w:val="center"/>
          </w:tcPr>
          <w:p w14:paraId="048E649C" w14:textId="77777777" w:rsidR="009D6567" w:rsidRDefault="00000000">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79.883364⁰ E</w:t>
            </w:r>
          </w:p>
        </w:tc>
      </w:tr>
    </w:tbl>
    <w:p w14:paraId="2258E4E2" w14:textId="77777777" w:rsidR="009D6567" w:rsidRDefault="00000000">
      <w:pPr>
        <w:rPr>
          <w:rFonts w:ascii="Times New Roman" w:hAnsi="Times New Roman" w:cs="Times New Roman"/>
          <w:sz w:val="24"/>
          <w:szCs w:val="24"/>
        </w:rPr>
      </w:pPr>
      <w:r>
        <w:rPr>
          <w:rFonts w:ascii="Times New Roman" w:hAnsi="Times New Roman" w:cs="Times New Roman"/>
          <w:sz w:val="24"/>
          <w:szCs w:val="24"/>
        </w:rPr>
        <w:br w:type="textWrapping" w:clear="all"/>
      </w:r>
    </w:p>
    <w:p w14:paraId="47517922" w14:textId="77777777" w:rsidR="009D6567" w:rsidRDefault="00000000">
      <w:pPr>
        <w:rPr>
          <w:rFonts w:ascii="Times New Roman" w:hAnsi="Times New Roman" w:cs="Times New Roman"/>
          <w:b/>
          <w:color w:val="000000"/>
          <w:sz w:val="24"/>
          <w:szCs w:val="24"/>
        </w:rPr>
      </w:pPr>
      <w:r>
        <w:rPr>
          <w:rFonts w:ascii="Times New Roman" w:hAnsi="Times New Roman" w:cs="Times New Roman"/>
          <w:b/>
          <w:sz w:val="24"/>
          <w:szCs w:val="24"/>
        </w:rPr>
        <w:t>Table 2. Morphological and biochemical characterization of bacterial isolates from sediment samples</w:t>
      </w:r>
    </w:p>
    <w:tbl>
      <w:tblPr>
        <w:tblpPr w:leftFromText="180" w:rightFromText="180" w:vertAnchor="text" w:horzAnchor="margin" w:tblpXSpec="center" w:tblpY="185"/>
        <w:tblW w:w="8663" w:type="dxa"/>
        <w:tblLayout w:type="fixed"/>
        <w:tblLook w:val="04A0" w:firstRow="1" w:lastRow="0" w:firstColumn="1" w:lastColumn="0" w:noHBand="0" w:noVBand="1"/>
      </w:tblPr>
      <w:tblGrid>
        <w:gridCol w:w="713"/>
        <w:gridCol w:w="2203"/>
        <w:gridCol w:w="1184"/>
        <w:gridCol w:w="1386"/>
        <w:gridCol w:w="1820"/>
        <w:gridCol w:w="1357"/>
      </w:tblGrid>
      <w:tr w:rsidR="009D6567" w14:paraId="56F17B7A" w14:textId="77777777">
        <w:trPr>
          <w:trHeight w:val="458"/>
        </w:trPr>
        <w:tc>
          <w:tcPr>
            <w:tcW w:w="713" w:type="dxa"/>
            <w:tcBorders>
              <w:top w:val="single" w:sz="4" w:space="0" w:color="auto"/>
              <w:bottom w:val="single" w:sz="4" w:space="0" w:color="auto"/>
            </w:tcBorders>
            <w:vAlign w:val="center"/>
          </w:tcPr>
          <w:p w14:paraId="1BA0EEB0"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2203" w:type="dxa"/>
            <w:tcBorders>
              <w:top w:val="single" w:sz="4" w:space="0" w:color="auto"/>
              <w:bottom w:val="single" w:sz="4" w:space="0" w:color="auto"/>
            </w:tcBorders>
            <w:vAlign w:val="center"/>
          </w:tcPr>
          <w:p w14:paraId="07F1878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w:t>
            </w:r>
          </w:p>
        </w:tc>
        <w:tc>
          <w:tcPr>
            <w:tcW w:w="1184" w:type="dxa"/>
            <w:tcBorders>
              <w:top w:val="single" w:sz="4" w:space="0" w:color="auto"/>
              <w:bottom w:val="single" w:sz="4" w:space="0" w:color="auto"/>
            </w:tcBorders>
            <w:vAlign w:val="center"/>
          </w:tcPr>
          <w:p w14:paraId="57E99C69"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1</w:t>
            </w:r>
          </w:p>
        </w:tc>
        <w:tc>
          <w:tcPr>
            <w:tcW w:w="1386" w:type="dxa"/>
            <w:tcBorders>
              <w:top w:val="single" w:sz="4" w:space="0" w:color="auto"/>
              <w:bottom w:val="single" w:sz="4" w:space="0" w:color="auto"/>
            </w:tcBorders>
            <w:vAlign w:val="center"/>
          </w:tcPr>
          <w:p w14:paraId="38225BD6"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2</w:t>
            </w:r>
          </w:p>
        </w:tc>
        <w:tc>
          <w:tcPr>
            <w:tcW w:w="1820" w:type="dxa"/>
            <w:tcBorders>
              <w:top w:val="single" w:sz="4" w:space="0" w:color="auto"/>
              <w:bottom w:val="single" w:sz="4" w:space="0" w:color="auto"/>
            </w:tcBorders>
            <w:vAlign w:val="center"/>
          </w:tcPr>
          <w:p w14:paraId="1929E59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3</w:t>
            </w:r>
          </w:p>
        </w:tc>
        <w:tc>
          <w:tcPr>
            <w:tcW w:w="1357" w:type="dxa"/>
            <w:tcBorders>
              <w:top w:val="single" w:sz="4" w:space="0" w:color="auto"/>
              <w:bottom w:val="single" w:sz="4" w:space="0" w:color="auto"/>
            </w:tcBorders>
            <w:vAlign w:val="center"/>
          </w:tcPr>
          <w:p w14:paraId="775A1C02"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4</w:t>
            </w:r>
          </w:p>
        </w:tc>
      </w:tr>
      <w:tr w:rsidR="009D6567" w14:paraId="083A4279" w14:textId="77777777">
        <w:trPr>
          <w:trHeight w:val="294"/>
        </w:trPr>
        <w:tc>
          <w:tcPr>
            <w:tcW w:w="713" w:type="dxa"/>
            <w:tcBorders>
              <w:top w:val="single" w:sz="4" w:space="0" w:color="auto"/>
            </w:tcBorders>
            <w:vAlign w:val="center"/>
          </w:tcPr>
          <w:p w14:paraId="091ACFD0"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2203" w:type="dxa"/>
            <w:tcBorders>
              <w:top w:val="single" w:sz="4" w:space="0" w:color="auto"/>
            </w:tcBorders>
            <w:vAlign w:val="center"/>
          </w:tcPr>
          <w:p w14:paraId="64A325E4"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Gram staining</w:t>
            </w:r>
          </w:p>
        </w:tc>
        <w:tc>
          <w:tcPr>
            <w:tcW w:w="1184" w:type="dxa"/>
            <w:tcBorders>
              <w:top w:val="single" w:sz="4" w:space="0" w:color="auto"/>
            </w:tcBorders>
            <w:vAlign w:val="center"/>
          </w:tcPr>
          <w:p w14:paraId="61F1990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386" w:type="dxa"/>
            <w:tcBorders>
              <w:top w:val="single" w:sz="4" w:space="0" w:color="auto"/>
            </w:tcBorders>
            <w:vAlign w:val="center"/>
          </w:tcPr>
          <w:p w14:paraId="0C88B5C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820" w:type="dxa"/>
            <w:tcBorders>
              <w:top w:val="single" w:sz="4" w:space="0" w:color="auto"/>
            </w:tcBorders>
            <w:vAlign w:val="center"/>
          </w:tcPr>
          <w:p w14:paraId="73B16B8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Gram-negative</w:t>
            </w:r>
          </w:p>
        </w:tc>
        <w:tc>
          <w:tcPr>
            <w:tcW w:w="1357" w:type="dxa"/>
            <w:tcBorders>
              <w:top w:val="single" w:sz="4" w:space="0" w:color="auto"/>
            </w:tcBorders>
            <w:vAlign w:val="center"/>
          </w:tcPr>
          <w:p w14:paraId="7876FFA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r>
      <w:tr w:rsidR="009D6567" w14:paraId="224083F9" w14:textId="77777777">
        <w:trPr>
          <w:trHeight w:val="589"/>
        </w:trPr>
        <w:tc>
          <w:tcPr>
            <w:tcW w:w="713" w:type="dxa"/>
            <w:vAlign w:val="center"/>
          </w:tcPr>
          <w:p w14:paraId="3E14D43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203" w:type="dxa"/>
            <w:vAlign w:val="center"/>
          </w:tcPr>
          <w:p w14:paraId="401E9EB8"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Shape</w:t>
            </w:r>
          </w:p>
        </w:tc>
        <w:tc>
          <w:tcPr>
            <w:tcW w:w="1184" w:type="dxa"/>
            <w:vAlign w:val="center"/>
          </w:tcPr>
          <w:p w14:paraId="71BBD70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86" w:type="dxa"/>
            <w:vAlign w:val="center"/>
          </w:tcPr>
          <w:p w14:paraId="4E350DB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Rod-shaped </w:t>
            </w:r>
          </w:p>
        </w:tc>
        <w:tc>
          <w:tcPr>
            <w:tcW w:w="1820" w:type="dxa"/>
            <w:vAlign w:val="center"/>
          </w:tcPr>
          <w:p w14:paraId="645D28EF"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57" w:type="dxa"/>
            <w:vAlign w:val="center"/>
          </w:tcPr>
          <w:p w14:paraId="64F83CC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Rod shaped</w:t>
            </w:r>
          </w:p>
        </w:tc>
      </w:tr>
      <w:tr w:rsidR="009D6567" w14:paraId="64F9400B" w14:textId="77777777">
        <w:trPr>
          <w:trHeight w:val="148"/>
        </w:trPr>
        <w:tc>
          <w:tcPr>
            <w:tcW w:w="713" w:type="dxa"/>
            <w:vAlign w:val="center"/>
          </w:tcPr>
          <w:p w14:paraId="2013AD9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2203" w:type="dxa"/>
            <w:vAlign w:val="center"/>
          </w:tcPr>
          <w:p w14:paraId="2DF7544C"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MR Test</w:t>
            </w:r>
          </w:p>
        </w:tc>
        <w:tc>
          <w:tcPr>
            <w:tcW w:w="1184" w:type="dxa"/>
            <w:vAlign w:val="center"/>
          </w:tcPr>
          <w:p w14:paraId="0469A44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63D0FCC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637D6FB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5E32FBF8"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9D6567" w14:paraId="73DD2555" w14:textId="77777777">
        <w:trPr>
          <w:trHeight w:val="148"/>
        </w:trPr>
        <w:tc>
          <w:tcPr>
            <w:tcW w:w="713" w:type="dxa"/>
            <w:vAlign w:val="center"/>
          </w:tcPr>
          <w:p w14:paraId="491AD5DD"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2203" w:type="dxa"/>
            <w:vAlign w:val="center"/>
          </w:tcPr>
          <w:p w14:paraId="258B6065"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VP Test</w:t>
            </w:r>
          </w:p>
        </w:tc>
        <w:tc>
          <w:tcPr>
            <w:tcW w:w="1184" w:type="dxa"/>
            <w:vAlign w:val="center"/>
          </w:tcPr>
          <w:p w14:paraId="6EFDC5C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1898466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24D15D0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0EEB4C5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9D6567" w14:paraId="0AEC5383" w14:textId="77777777">
        <w:trPr>
          <w:trHeight w:val="883"/>
        </w:trPr>
        <w:tc>
          <w:tcPr>
            <w:tcW w:w="713" w:type="dxa"/>
            <w:vAlign w:val="center"/>
          </w:tcPr>
          <w:p w14:paraId="05EE2BC3"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2203" w:type="dxa"/>
            <w:vAlign w:val="center"/>
          </w:tcPr>
          <w:p w14:paraId="1D119150"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TSI Test</w:t>
            </w:r>
          </w:p>
        </w:tc>
        <w:tc>
          <w:tcPr>
            <w:tcW w:w="1184" w:type="dxa"/>
            <w:vAlign w:val="center"/>
          </w:tcPr>
          <w:p w14:paraId="460069C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c>
          <w:tcPr>
            <w:tcW w:w="1386" w:type="dxa"/>
            <w:vAlign w:val="center"/>
          </w:tcPr>
          <w:p w14:paraId="18E5D3BA"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H₂</w:t>
            </w:r>
            <w:proofErr w:type="gramStart"/>
            <w:r>
              <w:rPr>
                <w:rFonts w:ascii="Times New Roman" w:eastAsia="Times New Roman" w:hAnsi="Times New Roman" w:cs="Times New Roman"/>
                <w:bCs/>
                <w:color w:val="000000"/>
                <w:sz w:val="20"/>
                <w:szCs w:val="20"/>
              </w:rPr>
              <w:t>S</w:t>
            </w:r>
            <w:r>
              <w:rPr>
                <w:rFonts w:ascii="Times New Roman" w:eastAsia="Times New Roman" w:hAnsi="Times New Roman" w:cs="Times New Roman"/>
                <w:color w:val="000000"/>
                <w:sz w:val="20"/>
                <w:szCs w:val="20"/>
              </w:rPr>
              <w:t xml:space="preserve">  production</w:t>
            </w:r>
            <w:proofErr w:type="gramEnd"/>
          </w:p>
        </w:tc>
        <w:tc>
          <w:tcPr>
            <w:tcW w:w="1820" w:type="dxa"/>
            <w:vAlign w:val="center"/>
          </w:tcPr>
          <w:p w14:paraId="43F84C6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Gas production</w:t>
            </w:r>
          </w:p>
        </w:tc>
        <w:tc>
          <w:tcPr>
            <w:tcW w:w="1357" w:type="dxa"/>
            <w:vAlign w:val="center"/>
          </w:tcPr>
          <w:p w14:paraId="2797F05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r>
      <w:tr w:rsidR="009D6567" w14:paraId="45A8887A" w14:textId="77777777">
        <w:trPr>
          <w:trHeight w:val="252"/>
        </w:trPr>
        <w:tc>
          <w:tcPr>
            <w:tcW w:w="713" w:type="dxa"/>
            <w:vAlign w:val="center"/>
          </w:tcPr>
          <w:p w14:paraId="274C7F84"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2203" w:type="dxa"/>
            <w:vAlign w:val="center"/>
          </w:tcPr>
          <w:p w14:paraId="3CC4A3E6"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Indole Test</w:t>
            </w:r>
          </w:p>
        </w:tc>
        <w:tc>
          <w:tcPr>
            <w:tcW w:w="1184" w:type="dxa"/>
            <w:vAlign w:val="center"/>
          </w:tcPr>
          <w:p w14:paraId="5ED08A3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0152594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4F37228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1135527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9D6567" w14:paraId="57D76089" w14:textId="77777777">
        <w:trPr>
          <w:trHeight w:val="252"/>
        </w:trPr>
        <w:tc>
          <w:tcPr>
            <w:tcW w:w="713" w:type="dxa"/>
            <w:vAlign w:val="center"/>
          </w:tcPr>
          <w:p w14:paraId="6D887879"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2203" w:type="dxa"/>
            <w:vAlign w:val="center"/>
          </w:tcPr>
          <w:p w14:paraId="2782B717"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Citrate Test</w:t>
            </w:r>
          </w:p>
        </w:tc>
        <w:tc>
          <w:tcPr>
            <w:tcW w:w="1184" w:type="dxa"/>
            <w:vAlign w:val="center"/>
          </w:tcPr>
          <w:p w14:paraId="5CB6AE0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673EC64A"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6E49E1D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236AEB7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9D6567" w14:paraId="1AD1507F" w14:textId="77777777">
        <w:trPr>
          <w:trHeight w:val="252"/>
        </w:trPr>
        <w:tc>
          <w:tcPr>
            <w:tcW w:w="713" w:type="dxa"/>
            <w:vAlign w:val="center"/>
          </w:tcPr>
          <w:p w14:paraId="7C9F45BA"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2203" w:type="dxa"/>
            <w:vAlign w:val="center"/>
          </w:tcPr>
          <w:p w14:paraId="0542E83C"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Catalase Test</w:t>
            </w:r>
          </w:p>
        </w:tc>
        <w:tc>
          <w:tcPr>
            <w:tcW w:w="1184" w:type="dxa"/>
            <w:vAlign w:val="center"/>
          </w:tcPr>
          <w:p w14:paraId="72D3FC6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49877EA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6E13523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7646F27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Positive</w:t>
            </w:r>
          </w:p>
        </w:tc>
      </w:tr>
      <w:tr w:rsidR="009D6567" w14:paraId="28D19CBC" w14:textId="77777777">
        <w:trPr>
          <w:trHeight w:val="252"/>
        </w:trPr>
        <w:tc>
          <w:tcPr>
            <w:tcW w:w="713" w:type="dxa"/>
            <w:vAlign w:val="center"/>
          </w:tcPr>
          <w:p w14:paraId="6B09DCB2"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2203" w:type="dxa"/>
            <w:vAlign w:val="center"/>
          </w:tcPr>
          <w:p w14:paraId="74647A38"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Oxidase Test</w:t>
            </w:r>
          </w:p>
        </w:tc>
        <w:tc>
          <w:tcPr>
            <w:tcW w:w="1184" w:type="dxa"/>
            <w:vAlign w:val="center"/>
          </w:tcPr>
          <w:p w14:paraId="4DB1A35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32D50BB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322F38A8"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589D625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Negative</w:t>
            </w:r>
          </w:p>
        </w:tc>
      </w:tr>
      <w:tr w:rsidR="009D6567" w14:paraId="4E47E15F" w14:textId="77777777">
        <w:trPr>
          <w:trHeight w:val="596"/>
        </w:trPr>
        <w:tc>
          <w:tcPr>
            <w:tcW w:w="713" w:type="dxa"/>
            <w:tcBorders>
              <w:bottom w:val="single" w:sz="4" w:space="0" w:color="auto"/>
            </w:tcBorders>
            <w:vAlign w:val="center"/>
          </w:tcPr>
          <w:p w14:paraId="0C76B3F0"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10</w:t>
            </w:r>
          </w:p>
        </w:tc>
        <w:tc>
          <w:tcPr>
            <w:tcW w:w="2203" w:type="dxa"/>
            <w:tcBorders>
              <w:bottom w:val="single" w:sz="4" w:space="0" w:color="auto"/>
            </w:tcBorders>
            <w:vAlign w:val="center"/>
          </w:tcPr>
          <w:p w14:paraId="40E1B748" w14:textId="77777777" w:rsidR="009D6567" w:rsidRDefault="00000000">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Mannitol motility Test</w:t>
            </w:r>
          </w:p>
        </w:tc>
        <w:tc>
          <w:tcPr>
            <w:tcW w:w="1184" w:type="dxa"/>
            <w:tcBorders>
              <w:bottom w:val="single" w:sz="4" w:space="0" w:color="auto"/>
            </w:tcBorders>
            <w:vAlign w:val="center"/>
          </w:tcPr>
          <w:p w14:paraId="2E412EB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tcBorders>
              <w:bottom w:val="single" w:sz="4" w:space="0" w:color="auto"/>
            </w:tcBorders>
            <w:vAlign w:val="center"/>
          </w:tcPr>
          <w:p w14:paraId="15AA932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 +</w:t>
            </w:r>
          </w:p>
        </w:tc>
        <w:tc>
          <w:tcPr>
            <w:tcW w:w="1820" w:type="dxa"/>
            <w:tcBorders>
              <w:bottom w:val="single" w:sz="4" w:space="0" w:color="auto"/>
            </w:tcBorders>
            <w:vAlign w:val="center"/>
          </w:tcPr>
          <w:p w14:paraId="4BDC032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tcBorders>
              <w:bottom w:val="single" w:sz="4" w:space="0" w:color="auto"/>
            </w:tcBorders>
            <w:vAlign w:val="center"/>
          </w:tcPr>
          <w:p w14:paraId="5270D92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w:t>
            </w:r>
          </w:p>
        </w:tc>
      </w:tr>
      <w:tr w:rsidR="009D6567" w14:paraId="7644ED03" w14:textId="77777777">
        <w:trPr>
          <w:trHeight w:val="596"/>
        </w:trPr>
        <w:tc>
          <w:tcPr>
            <w:tcW w:w="2916" w:type="dxa"/>
            <w:gridSpan w:val="2"/>
            <w:tcBorders>
              <w:top w:val="single" w:sz="4" w:space="0" w:color="auto"/>
              <w:bottom w:val="single" w:sz="4" w:space="0" w:color="auto"/>
            </w:tcBorders>
            <w:vAlign w:val="center"/>
          </w:tcPr>
          <w:p w14:paraId="369DCD6F"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Bacteria</w:t>
            </w:r>
          </w:p>
          <w:p w14:paraId="5EDEDF9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Identified</w:t>
            </w:r>
          </w:p>
        </w:tc>
        <w:tc>
          <w:tcPr>
            <w:tcW w:w="1184" w:type="dxa"/>
            <w:tcBorders>
              <w:top w:val="single" w:sz="4" w:space="0" w:color="auto"/>
              <w:bottom w:val="single" w:sz="4" w:space="0" w:color="auto"/>
            </w:tcBorders>
            <w:vAlign w:val="center"/>
          </w:tcPr>
          <w:p w14:paraId="2734432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proofErr w:type="spellStart"/>
            <w:r>
              <w:rPr>
                <w:rFonts w:ascii="Times New Roman" w:eastAsia="Times New Roman" w:hAnsi="Times New Roman" w:cs="Times New Roman"/>
                <w:bCs/>
                <w:i/>
                <w:color w:val="000000"/>
                <w:sz w:val="20"/>
                <w:szCs w:val="20"/>
              </w:rPr>
              <w:t>Shigella</w:t>
            </w:r>
            <w:r>
              <w:rPr>
                <w:rFonts w:ascii="Times New Roman" w:eastAsia="Times New Roman" w:hAnsi="Times New Roman" w:cs="Times New Roman"/>
                <w:bCs/>
                <w:i/>
                <w:iCs/>
                <w:color w:val="000000"/>
                <w:sz w:val="20"/>
                <w:szCs w:val="20"/>
              </w:rPr>
              <w:t>spp</w:t>
            </w:r>
            <w:proofErr w:type="spellEnd"/>
            <w:r>
              <w:rPr>
                <w:rFonts w:ascii="Times New Roman" w:eastAsia="Times New Roman" w:hAnsi="Times New Roman" w:cs="Times New Roman"/>
                <w:bCs/>
                <w:i/>
                <w:iCs/>
                <w:color w:val="000000"/>
                <w:sz w:val="20"/>
                <w:szCs w:val="20"/>
              </w:rPr>
              <w:t>.</w:t>
            </w:r>
          </w:p>
        </w:tc>
        <w:tc>
          <w:tcPr>
            <w:tcW w:w="1386" w:type="dxa"/>
            <w:tcBorders>
              <w:top w:val="single" w:sz="4" w:space="0" w:color="auto"/>
              <w:bottom w:val="single" w:sz="4" w:space="0" w:color="auto"/>
            </w:tcBorders>
            <w:vAlign w:val="center"/>
          </w:tcPr>
          <w:p w14:paraId="1B01EC58"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proofErr w:type="spellStart"/>
            <w:r>
              <w:rPr>
                <w:rFonts w:ascii="Times New Roman" w:eastAsia="Times New Roman" w:hAnsi="Times New Roman" w:cs="Times New Roman"/>
                <w:bCs/>
                <w:i/>
                <w:color w:val="000000"/>
                <w:sz w:val="20"/>
                <w:szCs w:val="20"/>
              </w:rPr>
              <w:t>Salmonella</w:t>
            </w:r>
            <w:r>
              <w:rPr>
                <w:rFonts w:ascii="Times New Roman" w:eastAsia="Times New Roman" w:hAnsi="Times New Roman" w:cs="Times New Roman"/>
                <w:bCs/>
                <w:i/>
                <w:iCs/>
                <w:color w:val="000000"/>
                <w:sz w:val="20"/>
                <w:szCs w:val="20"/>
              </w:rPr>
              <w:t>spp</w:t>
            </w:r>
            <w:proofErr w:type="spellEnd"/>
            <w:r>
              <w:rPr>
                <w:rFonts w:ascii="Times New Roman" w:eastAsia="Times New Roman" w:hAnsi="Times New Roman" w:cs="Times New Roman"/>
                <w:bCs/>
                <w:i/>
                <w:iCs/>
                <w:color w:val="000000"/>
                <w:sz w:val="20"/>
                <w:szCs w:val="20"/>
              </w:rPr>
              <w:t>.</w:t>
            </w:r>
          </w:p>
        </w:tc>
        <w:tc>
          <w:tcPr>
            <w:tcW w:w="1820" w:type="dxa"/>
            <w:tcBorders>
              <w:top w:val="single" w:sz="4" w:space="0" w:color="auto"/>
              <w:bottom w:val="single" w:sz="4" w:space="0" w:color="auto"/>
            </w:tcBorders>
            <w:vAlign w:val="center"/>
          </w:tcPr>
          <w:p w14:paraId="33D49B06" w14:textId="77777777" w:rsidR="009D6567" w:rsidRDefault="009D6567">
            <w:pPr>
              <w:spacing w:after="0" w:line="240" w:lineRule="auto"/>
              <w:ind w:left="0"/>
              <w:jc w:val="center"/>
              <w:rPr>
                <w:rFonts w:ascii="Times New Roman" w:eastAsia="Times New Roman" w:hAnsi="Times New Roman" w:cs="Times New Roman"/>
                <w:bCs/>
                <w:i/>
                <w:color w:val="000000"/>
                <w:sz w:val="20"/>
                <w:szCs w:val="20"/>
              </w:rPr>
            </w:pPr>
          </w:p>
          <w:p w14:paraId="7E4C11B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 xml:space="preserve">Proteus </w:t>
            </w:r>
            <w:r>
              <w:rPr>
                <w:rFonts w:ascii="Times New Roman" w:eastAsia="Times New Roman" w:hAnsi="Times New Roman" w:cs="Times New Roman"/>
                <w:bCs/>
                <w:i/>
                <w:iCs/>
                <w:color w:val="000000"/>
                <w:sz w:val="20"/>
                <w:szCs w:val="20"/>
              </w:rPr>
              <w:t>spp.</w:t>
            </w:r>
          </w:p>
        </w:tc>
        <w:tc>
          <w:tcPr>
            <w:tcW w:w="1357" w:type="dxa"/>
            <w:tcBorders>
              <w:top w:val="single" w:sz="4" w:space="0" w:color="auto"/>
              <w:bottom w:val="single" w:sz="4" w:space="0" w:color="auto"/>
            </w:tcBorders>
            <w:vAlign w:val="center"/>
          </w:tcPr>
          <w:p w14:paraId="47507FD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proofErr w:type="spellStart"/>
            <w:r>
              <w:rPr>
                <w:rFonts w:ascii="Times New Roman" w:eastAsia="Times New Roman" w:hAnsi="Times New Roman" w:cs="Times New Roman"/>
                <w:bCs/>
                <w:i/>
                <w:color w:val="000000"/>
                <w:sz w:val="20"/>
                <w:szCs w:val="20"/>
              </w:rPr>
              <w:t>Acinetobacter</w:t>
            </w:r>
            <w:r>
              <w:rPr>
                <w:rFonts w:ascii="Times New Roman" w:eastAsia="Times New Roman" w:hAnsi="Times New Roman" w:cs="Times New Roman"/>
                <w:bCs/>
                <w:i/>
                <w:iCs/>
                <w:color w:val="000000"/>
                <w:sz w:val="20"/>
                <w:szCs w:val="20"/>
              </w:rPr>
              <w:t>spp</w:t>
            </w:r>
            <w:proofErr w:type="spellEnd"/>
            <w:r>
              <w:rPr>
                <w:rFonts w:ascii="Times New Roman" w:eastAsia="Times New Roman" w:hAnsi="Times New Roman" w:cs="Times New Roman"/>
                <w:bCs/>
                <w:i/>
                <w:iCs/>
                <w:color w:val="000000"/>
                <w:sz w:val="20"/>
                <w:szCs w:val="20"/>
              </w:rPr>
              <w:t>.</w:t>
            </w:r>
          </w:p>
        </w:tc>
      </w:tr>
    </w:tbl>
    <w:p w14:paraId="4D4575BD" w14:textId="77777777" w:rsidR="009D6567" w:rsidRDefault="009D6567">
      <w:pPr>
        <w:rPr>
          <w:rFonts w:ascii="Times New Roman" w:hAnsi="Times New Roman" w:cs="Times New Roman"/>
          <w:b/>
          <w:color w:val="000000"/>
          <w:sz w:val="24"/>
          <w:szCs w:val="24"/>
        </w:rPr>
      </w:pPr>
    </w:p>
    <w:p w14:paraId="7CC2B1FE" w14:textId="77777777" w:rsidR="009D6567" w:rsidRDefault="009D6567">
      <w:pPr>
        <w:rPr>
          <w:rFonts w:ascii="Times New Roman" w:hAnsi="Times New Roman" w:cs="Times New Roman"/>
          <w:b/>
          <w:color w:val="000000"/>
          <w:sz w:val="24"/>
          <w:szCs w:val="24"/>
        </w:rPr>
      </w:pPr>
    </w:p>
    <w:p w14:paraId="54335169" w14:textId="77777777" w:rsidR="009D6567" w:rsidRDefault="009D6567">
      <w:pPr>
        <w:rPr>
          <w:rFonts w:ascii="Times New Roman" w:hAnsi="Times New Roman" w:cs="Times New Roman"/>
          <w:b/>
          <w:color w:val="222222"/>
          <w:sz w:val="24"/>
          <w:szCs w:val="24"/>
          <w:shd w:val="clear" w:color="auto" w:fill="FFFFFF"/>
        </w:rPr>
      </w:pPr>
    </w:p>
    <w:p w14:paraId="4FC717F6" w14:textId="77777777" w:rsidR="009D6567" w:rsidRDefault="009D6567">
      <w:pPr>
        <w:rPr>
          <w:rFonts w:ascii="Times New Roman" w:hAnsi="Times New Roman" w:cs="Times New Roman"/>
          <w:b/>
          <w:color w:val="222222"/>
          <w:sz w:val="24"/>
          <w:szCs w:val="24"/>
          <w:shd w:val="clear" w:color="auto" w:fill="FFFFFF"/>
        </w:rPr>
      </w:pPr>
    </w:p>
    <w:p w14:paraId="23EF2B02" w14:textId="77777777" w:rsidR="009D6567" w:rsidRDefault="009D6567">
      <w:pPr>
        <w:rPr>
          <w:rFonts w:ascii="Times New Roman" w:hAnsi="Times New Roman" w:cs="Times New Roman"/>
          <w:b/>
          <w:color w:val="222222"/>
          <w:sz w:val="24"/>
          <w:szCs w:val="24"/>
          <w:shd w:val="clear" w:color="auto" w:fill="FFFFFF"/>
        </w:rPr>
      </w:pPr>
    </w:p>
    <w:p w14:paraId="2951C21F" w14:textId="77777777" w:rsidR="009D6567" w:rsidRDefault="009D6567">
      <w:pPr>
        <w:rPr>
          <w:rFonts w:ascii="Times New Roman" w:hAnsi="Times New Roman" w:cs="Times New Roman"/>
          <w:b/>
          <w:color w:val="222222"/>
          <w:sz w:val="24"/>
          <w:szCs w:val="24"/>
          <w:shd w:val="clear" w:color="auto" w:fill="FFFFFF"/>
        </w:rPr>
      </w:pPr>
    </w:p>
    <w:p w14:paraId="4090E34C" w14:textId="77777777" w:rsidR="009D6567" w:rsidRDefault="00000000">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3. </w:t>
      </w:r>
      <w:r>
        <w:rPr>
          <w:rFonts w:ascii="Times New Roman" w:hAnsi="Times New Roman" w:cs="Times New Roman"/>
          <w:b/>
          <w:sz w:val="24"/>
          <w:szCs w:val="24"/>
        </w:rPr>
        <w:t xml:space="preserve">Antibiotic susceptibility profile of </w:t>
      </w:r>
      <w:proofErr w:type="spellStart"/>
      <w:r>
        <w:rPr>
          <w:rStyle w:val="Emphasis"/>
          <w:rFonts w:ascii="Times New Roman" w:hAnsi="Times New Roman" w:cs="Times New Roman"/>
          <w:b/>
          <w:sz w:val="24"/>
          <w:szCs w:val="24"/>
        </w:rPr>
        <w:t>Shigella</w:t>
      </w:r>
      <w:r>
        <w:rPr>
          <w:rFonts w:ascii="Times New Roman" w:hAnsi="Times New Roman" w:cs="Times New Roman"/>
          <w:b/>
          <w:i/>
          <w:iCs/>
          <w:sz w:val="24"/>
          <w:szCs w:val="24"/>
        </w:rPr>
        <w:t>spp</w:t>
      </w:r>
      <w:proofErr w:type="spellEnd"/>
      <w:r>
        <w:rPr>
          <w:rFonts w:ascii="Times New Roman" w:hAnsi="Times New Roman" w:cs="Times New Roman"/>
          <w:b/>
          <w:i/>
          <w:iCs/>
          <w:sz w:val="24"/>
          <w:szCs w:val="24"/>
        </w:rPr>
        <w:t>.</w:t>
      </w:r>
      <w:r>
        <w:rPr>
          <w:rFonts w:ascii="Times New Roman" w:hAnsi="Times New Roman" w:cs="Times New Roman"/>
          <w:b/>
          <w:sz w:val="24"/>
          <w:szCs w:val="24"/>
        </w:rPr>
        <w:t xml:space="preserve"> isolated from sediment samples</w:t>
      </w:r>
    </w:p>
    <w:tbl>
      <w:tblPr>
        <w:tblW w:w="9090" w:type="dxa"/>
        <w:tblInd w:w="268" w:type="dxa"/>
        <w:tblLook w:val="04A0" w:firstRow="1" w:lastRow="0" w:firstColumn="1" w:lastColumn="0" w:noHBand="0" w:noVBand="1"/>
      </w:tblPr>
      <w:tblGrid>
        <w:gridCol w:w="706"/>
        <w:gridCol w:w="1605"/>
        <w:gridCol w:w="861"/>
        <w:gridCol w:w="1450"/>
        <w:gridCol w:w="686"/>
        <w:gridCol w:w="686"/>
        <w:gridCol w:w="686"/>
        <w:gridCol w:w="972"/>
        <w:gridCol w:w="1438"/>
      </w:tblGrid>
      <w:tr w:rsidR="009D6567" w14:paraId="5796D7E5" w14:textId="77777777">
        <w:trPr>
          <w:trHeight w:val="332"/>
        </w:trPr>
        <w:tc>
          <w:tcPr>
            <w:tcW w:w="706" w:type="dxa"/>
            <w:vMerge w:val="restart"/>
            <w:tcBorders>
              <w:top w:val="single" w:sz="4" w:space="0" w:color="auto"/>
            </w:tcBorders>
            <w:vAlign w:val="center"/>
          </w:tcPr>
          <w:p w14:paraId="116CB1C1"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11EBF61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244D3E1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4254528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37EF9C4D"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058" w:type="dxa"/>
            <w:gridSpan w:val="3"/>
            <w:tcBorders>
              <w:top w:val="single" w:sz="4" w:space="0" w:color="auto"/>
              <w:bottom w:val="single" w:sz="4" w:space="0" w:color="auto"/>
            </w:tcBorders>
            <w:vAlign w:val="center"/>
          </w:tcPr>
          <w:p w14:paraId="7E4C0ED6"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46E211EA"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69D626AE"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9D6567" w14:paraId="328CD604" w14:textId="77777777">
        <w:trPr>
          <w:trHeight w:val="200"/>
        </w:trPr>
        <w:tc>
          <w:tcPr>
            <w:tcW w:w="706" w:type="dxa"/>
            <w:vMerge/>
            <w:tcBorders>
              <w:bottom w:val="single" w:sz="4" w:space="0" w:color="auto"/>
            </w:tcBorders>
            <w:vAlign w:val="center"/>
          </w:tcPr>
          <w:p w14:paraId="50E5619A"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0ADE42FD"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0BBCA8EC"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5FA9245F"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686" w:type="dxa"/>
            <w:tcBorders>
              <w:top w:val="single" w:sz="4" w:space="0" w:color="auto"/>
              <w:bottom w:val="single" w:sz="4" w:space="0" w:color="auto"/>
            </w:tcBorders>
            <w:vAlign w:val="center"/>
          </w:tcPr>
          <w:p w14:paraId="76E54B04"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686" w:type="dxa"/>
            <w:tcBorders>
              <w:top w:val="single" w:sz="4" w:space="0" w:color="auto"/>
              <w:bottom w:val="single" w:sz="4" w:space="0" w:color="auto"/>
            </w:tcBorders>
            <w:vAlign w:val="center"/>
          </w:tcPr>
          <w:p w14:paraId="557BD7F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86" w:type="dxa"/>
            <w:tcBorders>
              <w:top w:val="single" w:sz="4" w:space="0" w:color="auto"/>
              <w:bottom w:val="single" w:sz="4" w:space="0" w:color="auto"/>
            </w:tcBorders>
            <w:vAlign w:val="center"/>
          </w:tcPr>
          <w:p w14:paraId="0B199805"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6FE9B781"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7431B8D6"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r>
      <w:tr w:rsidR="009D6567" w14:paraId="28B145F0" w14:textId="77777777">
        <w:trPr>
          <w:trHeight w:val="209"/>
        </w:trPr>
        <w:tc>
          <w:tcPr>
            <w:tcW w:w="706" w:type="dxa"/>
            <w:tcBorders>
              <w:top w:val="single" w:sz="4" w:space="0" w:color="auto"/>
            </w:tcBorders>
            <w:vAlign w:val="center"/>
          </w:tcPr>
          <w:p w14:paraId="5FFB1D0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3F96BED6"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1523F14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1EEC335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top w:val="single" w:sz="4" w:space="0" w:color="auto"/>
            </w:tcBorders>
            <w:vAlign w:val="center"/>
          </w:tcPr>
          <w:p w14:paraId="6679944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tcBorders>
              <w:top w:val="single" w:sz="4" w:space="0" w:color="auto"/>
            </w:tcBorders>
            <w:vAlign w:val="center"/>
          </w:tcPr>
          <w:p w14:paraId="613B1AB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23-18</w:t>
            </w:r>
          </w:p>
        </w:tc>
        <w:tc>
          <w:tcPr>
            <w:tcW w:w="686" w:type="dxa"/>
            <w:tcBorders>
              <w:top w:val="single" w:sz="4" w:space="0" w:color="auto"/>
            </w:tcBorders>
            <w:vAlign w:val="center"/>
          </w:tcPr>
          <w:p w14:paraId="337C1ED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72" w:type="dxa"/>
            <w:tcBorders>
              <w:top w:val="single" w:sz="4" w:space="0" w:color="auto"/>
            </w:tcBorders>
            <w:vAlign w:val="center"/>
          </w:tcPr>
          <w:p w14:paraId="3BB8FC5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tcBorders>
              <w:top w:val="single" w:sz="4" w:space="0" w:color="auto"/>
            </w:tcBorders>
            <w:vAlign w:val="center"/>
          </w:tcPr>
          <w:p w14:paraId="42B4AF2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46AE1A9B" w14:textId="77777777">
        <w:trPr>
          <w:trHeight w:val="332"/>
        </w:trPr>
        <w:tc>
          <w:tcPr>
            <w:tcW w:w="706" w:type="dxa"/>
            <w:vAlign w:val="center"/>
          </w:tcPr>
          <w:p w14:paraId="33D4D3F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06D39088"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7D5C6BE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5DA5379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26537E0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86" w:type="dxa"/>
            <w:vAlign w:val="center"/>
          </w:tcPr>
          <w:p w14:paraId="6C17371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86" w:type="dxa"/>
            <w:vAlign w:val="center"/>
          </w:tcPr>
          <w:p w14:paraId="51A8ADE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4F23E38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2EDBF0B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122BB5D8" w14:textId="77777777">
        <w:trPr>
          <w:trHeight w:val="332"/>
        </w:trPr>
        <w:tc>
          <w:tcPr>
            <w:tcW w:w="706" w:type="dxa"/>
            <w:vAlign w:val="center"/>
          </w:tcPr>
          <w:p w14:paraId="203F97C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42ADB316"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1CBC230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789829F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008FD17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2862795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64D625F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067C84B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438" w:type="dxa"/>
            <w:vAlign w:val="center"/>
          </w:tcPr>
          <w:p w14:paraId="71FD016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221F3FA9" w14:textId="77777777">
        <w:trPr>
          <w:trHeight w:val="332"/>
        </w:trPr>
        <w:tc>
          <w:tcPr>
            <w:tcW w:w="706" w:type="dxa"/>
            <w:vAlign w:val="center"/>
          </w:tcPr>
          <w:p w14:paraId="31EBE8D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424FB9D3"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07989EF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0516E58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5A708C0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2AB847B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7AA46EF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114266CF"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28</w:t>
            </w:r>
          </w:p>
        </w:tc>
        <w:tc>
          <w:tcPr>
            <w:tcW w:w="1438" w:type="dxa"/>
            <w:vAlign w:val="center"/>
          </w:tcPr>
          <w:p w14:paraId="3B6EBB9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40184E8E" w14:textId="77777777">
        <w:trPr>
          <w:trHeight w:val="209"/>
        </w:trPr>
        <w:tc>
          <w:tcPr>
            <w:tcW w:w="706" w:type="dxa"/>
            <w:vAlign w:val="center"/>
          </w:tcPr>
          <w:p w14:paraId="23DA0BE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7F06E6F7"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46D79A5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5848411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66F5C82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vAlign w:val="center"/>
          </w:tcPr>
          <w:p w14:paraId="7E0C4DD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19-23</w:t>
            </w:r>
          </w:p>
        </w:tc>
        <w:tc>
          <w:tcPr>
            <w:tcW w:w="686" w:type="dxa"/>
            <w:vAlign w:val="center"/>
          </w:tcPr>
          <w:p w14:paraId="3914255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54E9B028"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23</w:t>
            </w:r>
          </w:p>
        </w:tc>
        <w:tc>
          <w:tcPr>
            <w:tcW w:w="1438" w:type="dxa"/>
            <w:vAlign w:val="center"/>
          </w:tcPr>
          <w:p w14:paraId="2417CCC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5786D0E0" w14:textId="77777777">
        <w:trPr>
          <w:trHeight w:val="332"/>
        </w:trPr>
        <w:tc>
          <w:tcPr>
            <w:tcW w:w="706" w:type="dxa"/>
            <w:vAlign w:val="center"/>
          </w:tcPr>
          <w:p w14:paraId="7F8A6A0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7C11D96A"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53CEC01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3DAC846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1E5F5C6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686" w:type="dxa"/>
            <w:vAlign w:val="center"/>
          </w:tcPr>
          <w:p w14:paraId="4B6882C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86" w:type="dxa"/>
            <w:vAlign w:val="center"/>
          </w:tcPr>
          <w:p w14:paraId="036D0DD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09B7CD6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6B4F2D3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6D942D0F" w14:textId="77777777">
        <w:trPr>
          <w:trHeight w:val="332"/>
        </w:trPr>
        <w:tc>
          <w:tcPr>
            <w:tcW w:w="706" w:type="dxa"/>
            <w:vAlign w:val="center"/>
          </w:tcPr>
          <w:p w14:paraId="6A08143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2FD5375" w14:textId="77777777" w:rsidR="009D6567" w:rsidRDefault="00000000">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5B778D8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147DBF6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86" w:type="dxa"/>
            <w:vAlign w:val="center"/>
          </w:tcPr>
          <w:p w14:paraId="372484D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0F0935A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22-20</w:t>
            </w:r>
          </w:p>
        </w:tc>
        <w:tc>
          <w:tcPr>
            <w:tcW w:w="686" w:type="dxa"/>
            <w:vAlign w:val="center"/>
          </w:tcPr>
          <w:p w14:paraId="6F5CF43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5C115E3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2158FAA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0E6BB04C" w14:textId="77777777">
        <w:trPr>
          <w:trHeight w:val="332"/>
        </w:trPr>
        <w:tc>
          <w:tcPr>
            <w:tcW w:w="706" w:type="dxa"/>
            <w:vAlign w:val="center"/>
          </w:tcPr>
          <w:p w14:paraId="68917D3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307DFFC0"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6CC92EE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7D186E8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2D55874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vAlign w:val="center"/>
          </w:tcPr>
          <w:p w14:paraId="4532FB2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vAlign w:val="center"/>
          </w:tcPr>
          <w:p w14:paraId="4FDA74B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0ABB7C8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26</w:t>
            </w:r>
          </w:p>
        </w:tc>
        <w:tc>
          <w:tcPr>
            <w:tcW w:w="1438" w:type="dxa"/>
            <w:vAlign w:val="center"/>
          </w:tcPr>
          <w:p w14:paraId="55A3F7F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1EE6A5AF" w14:textId="77777777">
        <w:trPr>
          <w:trHeight w:val="209"/>
        </w:trPr>
        <w:tc>
          <w:tcPr>
            <w:tcW w:w="706" w:type="dxa"/>
            <w:vAlign w:val="center"/>
          </w:tcPr>
          <w:p w14:paraId="5456FB9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27FFDC74"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1DB911E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5FEFA00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06DA3A3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7CF7AFA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86" w:type="dxa"/>
            <w:vAlign w:val="center"/>
          </w:tcPr>
          <w:p w14:paraId="451BC1C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54E532FA"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438" w:type="dxa"/>
            <w:vAlign w:val="center"/>
          </w:tcPr>
          <w:p w14:paraId="77E1723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3D12307A" w14:textId="77777777">
        <w:trPr>
          <w:trHeight w:val="332"/>
        </w:trPr>
        <w:tc>
          <w:tcPr>
            <w:tcW w:w="706" w:type="dxa"/>
            <w:tcBorders>
              <w:bottom w:val="single" w:sz="4" w:space="0" w:color="auto"/>
            </w:tcBorders>
            <w:vAlign w:val="center"/>
          </w:tcPr>
          <w:p w14:paraId="116EE30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660721DB"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3AAACAD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4535673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bottom w:val="single" w:sz="4" w:space="0" w:color="auto"/>
            </w:tcBorders>
            <w:vAlign w:val="center"/>
          </w:tcPr>
          <w:p w14:paraId="2CC658A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tcBorders>
              <w:bottom w:val="single" w:sz="4" w:space="0" w:color="auto"/>
            </w:tcBorders>
            <w:vAlign w:val="center"/>
          </w:tcPr>
          <w:p w14:paraId="504452D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tcBorders>
              <w:bottom w:val="single" w:sz="4" w:space="0" w:color="auto"/>
            </w:tcBorders>
            <w:vAlign w:val="center"/>
          </w:tcPr>
          <w:p w14:paraId="682BD1B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7418FC6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bottom w:val="single" w:sz="4" w:space="0" w:color="auto"/>
            </w:tcBorders>
            <w:vAlign w:val="center"/>
          </w:tcPr>
          <w:p w14:paraId="7D97A14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7DDA8784" w14:textId="77777777" w:rsidR="009D6567" w:rsidRDefault="009D6567"/>
    <w:p w14:paraId="438DD2EE" w14:textId="77777777" w:rsidR="009D6567" w:rsidRDefault="00000000">
      <w:pPr>
        <w:pStyle w:val="NormalWeb"/>
        <w:spacing w:after="200" w:afterAutospacing="0" w:line="360" w:lineRule="auto"/>
        <w:ind w:right="357"/>
        <w:jc w:val="both"/>
        <w:rPr>
          <w:rStyle w:val="Emphasis"/>
        </w:rPr>
      </w:pPr>
      <w:r>
        <w:rPr>
          <w:rStyle w:val="Emphasis"/>
          <w:i w:val="0"/>
        </w:rPr>
        <w:t xml:space="preserve">    Zone diameter interpretative criteria (S – Sensitive, I – Intermediate, R – Resistant) </w:t>
      </w:r>
      <w:r>
        <w:rPr>
          <w:rStyle w:val="Emphasis"/>
          <w:i w:val="0"/>
          <w:lang w:val="en-IN"/>
        </w:rPr>
        <w:t>were</w:t>
      </w:r>
      <w:r>
        <w:rPr>
          <w:rStyle w:val="Emphasis"/>
          <w:i w:val="0"/>
        </w:rPr>
        <w:t xml:space="preserve">            interpreted following CLSI guidelines. The values are expressed in mm</w:t>
      </w:r>
      <w:r>
        <w:rPr>
          <w:rStyle w:val="Emphasis"/>
        </w:rPr>
        <w:t>.</w:t>
      </w:r>
    </w:p>
    <w:p w14:paraId="32E1D798" w14:textId="77777777" w:rsidR="009D6567" w:rsidRDefault="00000000">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4.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Salmonella</w:t>
      </w:r>
      <w:r>
        <w:rPr>
          <w:rFonts w:ascii="Times New Roman" w:hAnsi="Times New Roman" w:cs="Times New Roman"/>
          <w:b/>
          <w:i/>
          <w:iCs/>
          <w:sz w:val="24"/>
          <w:szCs w:val="24"/>
          <w:lang w:val="en-IN"/>
        </w:rPr>
        <w:t>spp.</w:t>
      </w:r>
      <w:r>
        <w:rPr>
          <w:rFonts w:ascii="Times New Roman" w:hAnsi="Times New Roman" w:cs="Times New Roman"/>
          <w:b/>
          <w:sz w:val="24"/>
          <w:szCs w:val="24"/>
        </w:rPr>
        <w:t>isolated from sediment samples</w:t>
      </w:r>
    </w:p>
    <w:tbl>
      <w:tblPr>
        <w:tblW w:w="9371" w:type="dxa"/>
        <w:tblInd w:w="96" w:type="dxa"/>
        <w:tblLook w:val="04A0" w:firstRow="1" w:lastRow="0" w:firstColumn="1" w:lastColumn="0" w:noHBand="0" w:noVBand="1"/>
      </w:tblPr>
      <w:tblGrid>
        <w:gridCol w:w="672"/>
        <w:gridCol w:w="1605"/>
        <w:gridCol w:w="861"/>
        <w:gridCol w:w="1450"/>
        <w:gridCol w:w="791"/>
        <w:gridCol w:w="791"/>
        <w:gridCol w:w="791"/>
        <w:gridCol w:w="972"/>
        <w:gridCol w:w="1438"/>
      </w:tblGrid>
      <w:tr w:rsidR="009D6567" w14:paraId="3A04AA98" w14:textId="77777777">
        <w:trPr>
          <w:trHeight w:val="324"/>
        </w:trPr>
        <w:tc>
          <w:tcPr>
            <w:tcW w:w="672" w:type="dxa"/>
            <w:vMerge w:val="restart"/>
            <w:tcBorders>
              <w:top w:val="single" w:sz="4" w:space="0" w:color="auto"/>
            </w:tcBorders>
            <w:vAlign w:val="center"/>
          </w:tcPr>
          <w:p w14:paraId="1D18A19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54FCAAC6"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7C30443E"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62B70851"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22C6E6C4"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373" w:type="dxa"/>
            <w:gridSpan w:val="3"/>
            <w:tcBorders>
              <w:top w:val="single" w:sz="4" w:space="0" w:color="auto"/>
              <w:bottom w:val="single" w:sz="4" w:space="0" w:color="auto"/>
            </w:tcBorders>
            <w:vAlign w:val="center"/>
          </w:tcPr>
          <w:p w14:paraId="438FB0CA"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7A7E0913"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502F19F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9D6567" w14:paraId="3323B05C" w14:textId="77777777">
        <w:trPr>
          <w:trHeight w:val="324"/>
        </w:trPr>
        <w:tc>
          <w:tcPr>
            <w:tcW w:w="672" w:type="dxa"/>
            <w:vMerge/>
            <w:tcBorders>
              <w:bottom w:val="single" w:sz="4" w:space="0" w:color="auto"/>
            </w:tcBorders>
            <w:vAlign w:val="center"/>
          </w:tcPr>
          <w:p w14:paraId="60115F16"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1579AEFA"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783A7A71"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76784825"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791" w:type="dxa"/>
            <w:tcBorders>
              <w:top w:val="single" w:sz="4" w:space="0" w:color="auto"/>
              <w:bottom w:val="single" w:sz="4" w:space="0" w:color="auto"/>
            </w:tcBorders>
            <w:vAlign w:val="center"/>
          </w:tcPr>
          <w:p w14:paraId="7F74A075"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91" w:type="dxa"/>
            <w:tcBorders>
              <w:top w:val="single" w:sz="4" w:space="0" w:color="auto"/>
              <w:bottom w:val="single" w:sz="4" w:space="0" w:color="auto"/>
            </w:tcBorders>
            <w:vAlign w:val="center"/>
          </w:tcPr>
          <w:p w14:paraId="383CB3C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791" w:type="dxa"/>
            <w:tcBorders>
              <w:top w:val="single" w:sz="4" w:space="0" w:color="auto"/>
              <w:bottom w:val="single" w:sz="4" w:space="0" w:color="auto"/>
            </w:tcBorders>
            <w:vAlign w:val="center"/>
          </w:tcPr>
          <w:p w14:paraId="0BCA665D"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6EC5BBAC"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32BDB709"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r>
      <w:tr w:rsidR="009D6567" w14:paraId="02E21AAC" w14:textId="77777777">
        <w:trPr>
          <w:trHeight w:val="324"/>
        </w:trPr>
        <w:tc>
          <w:tcPr>
            <w:tcW w:w="672" w:type="dxa"/>
            <w:tcBorders>
              <w:top w:val="single" w:sz="4" w:space="0" w:color="auto"/>
            </w:tcBorders>
            <w:vAlign w:val="center"/>
          </w:tcPr>
          <w:p w14:paraId="7B3175F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33875594"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69EAE84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73DED47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top w:val="single" w:sz="4" w:space="0" w:color="auto"/>
            </w:tcBorders>
            <w:vAlign w:val="center"/>
          </w:tcPr>
          <w:p w14:paraId="468AF60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tcBorders>
              <w:top w:val="single" w:sz="4" w:space="0" w:color="auto"/>
            </w:tcBorders>
            <w:vAlign w:val="center"/>
          </w:tcPr>
          <w:p w14:paraId="5C0C9DE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tcBorders>
              <w:top w:val="single" w:sz="4" w:space="0" w:color="auto"/>
            </w:tcBorders>
            <w:vAlign w:val="center"/>
          </w:tcPr>
          <w:p w14:paraId="6B1214A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tcBorders>
              <w:top w:val="single" w:sz="4" w:space="0" w:color="auto"/>
            </w:tcBorders>
            <w:vAlign w:val="center"/>
          </w:tcPr>
          <w:p w14:paraId="2FAE7EC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top w:val="single" w:sz="4" w:space="0" w:color="auto"/>
            </w:tcBorders>
            <w:vAlign w:val="center"/>
          </w:tcPr>
          <w:p w14:paraId="5441FF0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2E743056" w14:textId="77777777">
        <w:trPr>
          <w:trHeight w:val="324"/>
        </w:trPr>
        <w:tc>
          <w:tcPr>
            <w:tcW w:w="672" w:type="dxa"/>
            <w:vAlign w:val="center"/>
          </w:tcPr>
          <w:p w14:paraId="3725EB8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44C8CED1"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66B30AA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7DAD9E7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08A5DCC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91" w:type="dxa"/>
            <w:vAlign w:val="center"/>
          </w:tcPr>
          <w:p w14:paraId="5E12AC8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0D72B8A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0521A15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7636C6C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5E3A7FF4" w14:textId="77777777">
        <w:trPr>
          <w:trHeight w:val="324"/>
        </w:trPr>
        <w:tc>
          <w:tcPr>
            <w:tcW w:w="672" w:type="dxa"/>
            <w:vAlign w:val="center"/>
          </w:tcPr>
          <w:p w14:paraId="3A6F12B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522D7DD3"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3640D9D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70F23DA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18336DF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080E1E7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791" w:type="dxa"/>
            <w:vAlign w:val="center"/>
          </w:tcPr>
          <w:p w14:paraId="20B328C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1431001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438" w:type="dxa"/>
            <w:vAlign w:val="center"/>
          </w:tcPr>
          <w:p w14:paraId="36DD2E0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5A8D9805" w14:textId="77777777">
        <w:trPr>
          <w:trHeight w:val="324"/>
        </w:trPr>
        <w:tc>
          <w:tcPr>
            <w:tcW w:w="672" w:type="dxa"/>
            <w:vAlign w:val="center"/>
          </w:tcPr>
          <w:p w14:paraId="054B983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401A86DD"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54B497D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2F30E40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01A79AE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15EDA38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58A61F5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780D60FF"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438" w:type="dxa"/>
            <w:vAlign w:val="center"/>
          </w:tcPr>
          <w:p w14:paraId="344F200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6619E38D" w14:textId="77777777">
        <w:trPr>
          <w:trHeight w:val="324"/>
        </w:trPr>
        <w:tc>
          <w:tcPr>
            <w:tcW w:w="672" w:type="dxa"/>
            <w:vAlign w:val="center"/>
          </w:tcPr>
          <w:p w14:paraId="050DD6F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7EFD0284"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4B56900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52DFD24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6F92CC0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6DAAFBE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538E4CB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15210DA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3016647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706D499E" w14:textId="77777777">
        <w:trPr>
          <w:trHeight w:val="324"/>
        </w:trPr>
        <w:tc>
          <w:tcPr>
            <w:tcW w:w="672" w:type="dxa"/>
            <w:vAlign w:val="center"/>
          </w:tcPr>
          <w:p w14:paraId="0A3B97C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2B39806F"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5800FA7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38948BE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35C8085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55F5C3C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791" w:type="dxa"/>
            <w:vAlign w:val="center"/>
          </w:tcPr>
          <w:p w14:paraId="5063B98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1CD03D0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7BC284CB"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169AB527" w14:textId="77777777">
        <w:trPr>
          <w:trHeight w:val="324"/>
        </w:trPr>
        <w:tc>
          <w:tcPr>
            <w:tcW w:w="672" w:type="dxa"/>
            <w:vAlign w:val="center"/>
          </w:tcPr>
          <w:p w14:paraId="2BAE259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2E3E632" w14:textId="77777777" w:rsidR="009D6567" w:rsidRDefault="00000000">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0C02E0B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65726F3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91" w:type="dxa"/>
            <w:vAlign w:val="center"/>
          </w:tcPr>
          <w:p w14:paraId="7221826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0A95433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1B40C16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1E47F17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438" w:type="dxa"/>
            <w:vAlign w:val="center"/>
          </w:tcPr>
          <w:p w14:paraId="49066D4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6FC48A1A" w14:textId="77777777">
        <w:trPr>
          <w:trHeight w:val="324"/>
        </w:trPr>
        <w:tc>
          <w:tcPr>
            <w:tcW w:w="672" w:type="dxa"/>
            <w:vAlign w:val="center"/>
          </w:tcPr>
          <w:p w14:paraId="48245EC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3654C851"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6D95A4F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20E673E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43F8DBD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91" w:type="dxa"/>
            <w:vAlign w:val="center"/>
          </w:tcPr>
          <w:p w14:paraId="3D1714D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14-19</w:t>
            </w:r>
          </w:p>
        </w:tc>
        <w:tc>
          <w:tcPr>
            <w:tcW w:w="791" w:type="dxa"/>
            <w:vAlign w:val="center"/>
          </w:tcPr>
          <w:p w14:paraId="39880D8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337B79B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22FA1A0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18D64CED" w14:textId="77777777">
        <w:trPr>
          <w:trHeight w:val="204"/>
        </w:trPr>
        <w:tc>
          <w:tcPr>
            <w:tcW w:w="672" w:type="dxa"/>
            <w:vAlign w:val="center"/>
          </w:tcPr>
          <w:p w14:paraId="61F2FD4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41EC8EE6"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2B32E72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5ADB3FC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28298E8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1" w:type="dxa"/>
            <w:vAlign w:val="center"/>
          </w:tcPr>
          <w:p w14:paraId="5D4CB7F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791" w:type="dxa"/>
            <w:vAlign w:val="center"/>
          </w:tcPr>
          <w:p w14:paraId="633A550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4FDD90CA"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438" w:type="dxa"/>
            <w:vAlign w:val="center"/>
          </w:tcPr>
          <w:p w14:paraId="020870A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219B4866" w14:textId="77777777">
        <w:trPr>
          <w:trHeight w:val="324"/>
        </w:trPr>
        <w:tc>
          <w:tcPr>
            <w:tcW w:w="672" w:type="dxa"/>
            <w:tcBorders>
              <w:bottom w:val="single" w:sz="4" w:space="0" w:color="auto"/>
            </w:tcBorders>
            <w:vAlign w:val="center"/>
          </w:tcPr>
          <w:p w14:paraId="7051D18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0DE0FA93"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0AF97FB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20A47C2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bottom w:val="single" w:sz="4" w:space="0" w:color="auto"/>
            </w:tcBorders>
            <w:vAlign w:val="center"/>
          </w:tcPr>
          <w:p w14:paraId="613C79C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1" w:type="dxa"/>
            <w:tcBorders>
              <w:bottom w:val="single" w:sz="4" w:space="0" w:color="auto"/>
            </w:tcBorders>
            <w:vAlign w:val="center"/>
          </w:tcPr>
          <w:p w14:paraId="6818A04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791" w:type="dxa"/>
            <w:tcBorders>
              <w:bottom w:val="single" w:sz="4" w:space="0" w:color="auto"/>
            </w:tcBorders>
            <w:vAlign w:val="center"/>
          </w:tcPr>
          <w:p w14:paraId="13CAC87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65789DC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21</w:t>
            </w:r>
          </w:p>
        </w:tc>
        <w:tc>
          <w:tcPr>
            <w:tcW w:w="1438" w:type="dxa"/>
            <w:tcBorders>
              <w:bottom w:val="single" w:sz="4" w:space="0" w:color="auto"/>
            </w:tcBorders>
            <w:vAlign w:val="center"/>
          </w:tcPr>
          <w:p w14:paraId="5F497F08"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5D353982" w14:textId="77777777" w:rsidR="009D6567" w:rsidRDefault="009D6567">
      <w:pPr>
        <w:rPr>
          <w:rStyle w:val="Emphasis"/>
          <w:i w:val="0"/>
        </w:rPr>
      </w:pPr>
    </w:p>
    <w:p w14:paraId="5DEC22DE" w14:textId="77777777" w:rsidR="009D6567" w:rsidRDefault="00000000">
      <w:pPr>
        <w:rPr>
          <w:rFonts w:ascii="Times New Roman" w:hAnsi="Times New Roman" w:cs="Times New Roman"/>
          <w:b/>
          <w:sz w:val="24"/>
          <w:szCs w:val="24"/>
        </w:rPr>
      </w:pPr>
      <w:r>
        <w:rPr>
          <w:rStyle w:val="Emphasis"/>
          <w:rFonts w:ascii="Times New Roman" w:hAnsi="Times New Roman" w:cs="Times New Roman"/>
          <w:i w:val="0"/>
          <w:sz w:val="24"/>
          <w:szCs w:val="24"/>
        </w:rPr>
        <w:t xml:space="preserve">Zone diameter interpretative criteria (S – Sensitive, I – Intermediate, R – </w:t>
      </w:r>
      <w:proofErr w:type="gramStart"/>
      <w:r>
        <w:rPr>
          <w:rStyle w:val="Emphasis"/>
          <w:rFonts w:ascii="Times New Roman" w:hAnsi="Times New Roman" w:cs="Times New Roman"/>
          <w:i w:val="0"/>
          <w:sz w:val="24"/>
          <w:szCs w:val="24"/>
        </w:rPr>
        <w:t>Resistant)w</w:t>
      </w:r>
      <w:r>
        <w:rPr>
          <w:rStyle w:val="Emphasis"/>
          <w:rFonts w:ascii="Times New Roman" w:hAnsi="Times New Roman" w:cs="Times New Roman"/>
          <w:i w:val="0"/>
          <w:sz w:val="24"/>
          <w:szCs w:val="24"/>
          <w:lang w:val="en-IN"/>
        </w:rPr>
        <w:t>ere</w:t>
      </w:r>
      <w:proofErr w:type="gramEnd"/>
      <w:r>
        <w:rPr>
          <w:rStyle w:val="Emphasis"/>
          <w:rFonts w:ascii="Times New Roman" w:hAnsi="Times New Roman" w:cs="Times New Roman"/>
          <w:i w:val="0"/>
          <w:sz w:val="24"/>
          <w:szCs w:val="24"/>
        </w:rPr>
        <w:t xml:space="preserve"> interpreted following CLSI guidelines. The values are expressed in mm</w:t>
      </w:r>
      <w:r>
        <w:rPr>
          <w:rStyle w:val="Emphasis"/>
          <w:rFonts w:ascii="Times New Roman" w:hAnsi="Times New Roman" w:cs="Times New Roman"/>
          <w:sz w:val="24"/>
          <w:szCs w:val="24"/>
        </w:rPr>
        <w:t>.</w:t>
      </w:r>
    </w:p>
    <w:p w14:paraId="4702750A" w14:textId="77777777" w:rsidR="009D6567" w:rsidRDefault="00000000">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5.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tbl>
      <w:tblPr>
        <w:tblW w:w="9185" w:type="dxa"/>
        <w:tblInd w:w="425" w:type="dxa"/>
        <w:tblLayout w:type="fixed"/>
        <w:tblLook w:val="04A0" w:firstRow="1" w:lastRow="0" w:firstColumn="1" w:lastColumn="0" w:noHBand="0" w:noVBand="1"/>
      </w:tblPr>
      <w:tblGrid>
        <w:gridCol w:w="672"/>
        <w:gridCol w:w="1605"/>
        <w:gridCol w:w="861"/>
        <w:gridCol w:w="1450"/>
        <w:gridCol w:w="526"/>
        <w:gridCol w:w="784"/>
        <w:gridCol w:w="678"/>
        <w:gridCol w:w="1023"/>
        <w:gridCol w:w="1586"/>
      </w:tblGrid>
      <w:tr w:rsidR="009D6567" w14:paraId="57E2CA0F" w14:textId="77777777">
        <w:trPr>
          <w:trHeight w:val="240"/>
        </w:trPr>
        <w:tc>
          <w:tcPr>
            <w:tcW w:w="672" w:type="dxa"/>
            <w:vMerge w:val="restart"/>
            <w:tcBorders>
              <w:top w:val="single" w:sz="4" w:space="0" w:color="auto"/>
              <w:bottom w:val="nil"/>
            </w:tcBorders>
            <w:vAlign w:val="center"/>
          </w:tcPr>
          <w:p w14:paraId="4450EB0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bottom w:val="nil"/>
            </w:tcBorders>
            <w:vAlign w:val="center"/>
          </w:tcPr>
          <w:p w14:paraId="6F55690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bottom w:val="nil"/>
            </w:tcBorders>
            <w:vAlign w:val="center"/>
          </w:tcPr>
          <w:p w14:paraId="3AABD4B7"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6D0C44EC"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0ABD06C7"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1988" w:type="dxa"/>
            <w:gridSpan w:val="3"/>
            <w:tcBorders>
              <w:top w:val="single" w:sz="4" w:space="0" w:color="auto"/>
              <w:bottom w:val="single" w:sz="4" w:space="0" w:color="auto"/>
            </w:tcBorders>
            <w:vAlign w:val="center"/>
          </w:tcPr>
          <w:p w14:paraId="10B9A94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1023" w:type="dxa"/>
            <w:vMerge w:val="restart"/>
            <w:tcBorders>
              <w:top w:val="single" w:sz="4" w:space="0" w:color="auto"/>
              <w:bottom w:val="single" w:sz="4" w:space="0" w:color="auto"/>
            </w:tcBorders>
            <w:vAlign w:val="center"/>
          </w:tcPr>
          <w:p w14:paraId="3D9FF05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586" w:type="dxa"/>
            <w:vMerge w:val="restart"/>
            <w:tcBorders>
              <w:top w:val="single" w:sz="4" w:space="0" w:color="auto"/>
              <w:bottom w:val="single" w:sz="4" w:space="0" w:color="auto"/>
            </w:tcBorders>
            <w:vAlign w:val="center"/>
          </w:tcPr>
          <w:p w14:paraId="3BD43AD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9D6567" w14:paraId="61E08DB5" w14:textId="77777777">
        <w:trPr>
          <w:trHeight w:val="144"/>
        </w:trPr>
        <w:tc>
          <w:tcPr>
            <w:tcW w:w="672" w:type="dxa"/>
            <w:vMerge/>
            <w:tcBorders>
              <w:top w:val="nil"/>
              <w:bottom w:val="single" w:sz="4" w:space="0" w:color="auto"/>
            </w:tcBorders>
            <w:vAlign w:val="center"/>
          </w:tcPr>
          <w:p w14:paraId="326E8DDF" w14:textId="77777777" w:rsidR="009D6567" w:rsidRDefault="009D6567">
            <w:pPr>
              <w:spacing w:after="0" w:line="240" w:lineRule="auto"/>
              <w:ind w:left="0"/>
              <w:jc w:val="left"/>
              <w:rPr>
                <w:rFonts w:ascii="Times New Roman" w:eastAsia="Times New Roman" w:hAnsi="Times New Roman" w:cs="Times New Roman"/>
                <w:b/>
                <w:bCs/>
                <w:color w:val="000000"/>
                <w:sz w:val="20"/>
                <w:szCs w:val="20"/>
              </w:rPr>
            </w:pPr>
          </w:p>
        </w:tc>
        <w:tc>
          <w:tcPr>
            <w:tcW w:w="1605" w:type="dxa"/>
            <w:vMerge/>
            <w:tcBorders>
              <w:top w:val="nil"/>
              <w:bottom w:val="single" w:sz="4" w:space="0" w:color="auto"/>
            </w:tcBorders>
            <w:vAlign w:val="center"/>
          </w:tcPr>
          <w:p w14:paraId="5645777B" w14:textId="77777777" w:rsidR="009D6567" w:rsidRDefault="009D6567">
            <w:pPr>
              <w:spacing w:after="0" w:line="240" w:lineRule="auto"/>
              <w:ind w:left="0"/>
              <w:jc w:val="left"/>
              <w:rPr>
                <w:rFonts w:ascii="Times New Roman" w:eastAsia="Times New Roman" w:hAnsi="Times New Roman" w:cs="Times New Roman"/>
                <w:b/>
                <w:bCs/>
                <w:color w:val="000000"/>
                <w:sz w:val="20"/>
                <w:szCs w:val="20"/>
              </w:rPr>
            </w:pPr>
          </w:p>
        </w:tc>
        <w:tc>
          <w:tcPr>
            <w:tcW w:w="861" w:type="dxa"/>
            <w:vMerge/>
            <w:tcBorders>
              <w:top w:val="nil"/>
              <w:bottom w:val="single" w:sz="4" w:space="0" w:color="auto"/>
            </w:tcBorders>
            <w:vAlign w:val="center"/>
          </w:tcPr>
          <w:p w14:paraId="420590DC" w14:textId="77777777" w:rsidR="009D6567" w:rsidRDefault="009D6567">
            <w:pPr>
              <w:spacing w:after="0" w:line="240" w:lineRule="auto"/>
              <w:ind w:left="0"/>
              <w:jc w:val="left"/>
              <w:rPr>
                <w:rFonts w:ascii="Times New Roman" w:eastAsia="Times New Roman" w:hAnsi="Times New Roman" w:cs="Times New Roman"/>
                <w:b/>
                <w:bCs/>
                <w:color w:val="000000"/>
                <w:sz w:val="20"/>
                <w:szCs w:val="20"/>
              </w:rPr>
            </w:pPr>
          </w:p>
        </w:tc>
        <w:tc>
          <w:tcPr>
            <w:tcW w:w="1450" w:type="dxa"/>
            <w:vMerge/>
            <w:tcBorders>
              <w:bottom w:val="single" w:sz="4" w:space="0" w:color="auto"/>
            </w:tcBorders>
            <w:vAlign w:val="center"/>
          </w:tcPr>
          <w:p w14:paraId="6A932654"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526" w:type="dxa"/>
            <w:tcBorders>
              <w:top w:val="single" w:sz="4" w:space="0" w:color="auto"/>
              <w:bottom w:val="single" w:sz="4" w:space="0" w:color="auto"/>
            </w:tcBorders>
            <w:vAlign w:val="center"/>
          </w:tcPr>
          <w:p w14:paraId="2A325FA0"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84" w:type="dxa"/>
            <w:tcBorders>
              <w:top w:val="single" w:sz="4" w:space="0" w:color="auto"/>
              <w:bottom w:val="single" w:sz="4" w:space="0" w:color="auto"/>
            </w:tcBorders>
            <w:vAlign w:val="center"/>
          </w:tcPr>
          <w:p w14:paraId="698B414F"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78" w:type="dxa"/>
            <w:tcBorders>
              <w:top w:val="single" w:sz="4" w:space="0" w:color="auto"/>
              <w:bottom w:val="single" w:sz="4" w:space="0" w:color="auto"/>
            </w:tcBorders>
            <w:vAlign w:val="center"/>
          </w:tcPr>
          <w:p w14:paraId="1E5558C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23" w:type="dxa"/>
            <w:vMerge/>
            <w:tcBorders>
              <w:top w:val="single" w:sz="4" w:space="0" w:color="auto"/>
              <w:bottom w:val="single" w:sz="4" w:space="0" w:color="auto"/>
            </w:tcBorders>
            <w:vAlign w:val="center"/>
          </w:tcPr>
          <w:p w14:paraId="4B3BA568" w14:textId="77777777" w:rsidR="009D6567" w:rsidRDefault="009D6567">
            <w:pPr>
              <w:spacing w:after="0" w:line="240" w:lineRule="auto"/>
              <w:ind w:left="0"/>
              <w:jc w:val="left"/>
              <w:rPr>
                <w:rFonts w:ascii="Times New Roman" w:eastAsia="Times New Roman" w:hAnsi="Times New Roman" w:cs="Times New Roman"/>
                <w:b/>
                <w:bCs/>
                <w:color w:val="000000"/>
                <w:sz w:val="20"/>
                <w:szCs w:val="20"/>
              </w:rPr>
            </w:pPr>
          </w:p>
        </w:tc>
        <w:tc>
          <w:tcPr>
            <w:tcW w:w="1586" w:type="dxa"/>
            <w:vMerge/>
            <w:tcBorders>
              <w:top w:val="single" w:sz="4" w:space="0" w:color="auto"/>
              <w:bottom w:val="single" w:sz="4" w:space="0" w:color="auto"/>
            </w:tcBorders>
            <w:vAlign w:val="center"/>
          </w:tcPr>
          <w:p w14:paraId="4A455BD3" w14:textId="77777777" w:rsidR="009D6567" w:rsidRDefault="009D6567">
            <w:pPr>
              <w:spacing w:after="0" w:line="240" w:lineRule="auto"/>
              <w:ind w:left="0"/>
              <w:jc w:val="left"/>
              <w:rPr>
                <w:rFonts w:ascii="Times New Roman" w:eastAsia="Times New Roman" w:hAnsi="Times New Roman" w:cs="Times New Roman"/>
                <w:b/>
                <w:bCs/>
                <w:color w:val="000000"/>
                <w:sz w:val="20"/>
                <w:szCs w:val="20"/>
              </w:rPr>
            </w:pPr>
          </w:p>
        </w:tc>
      </w:tr>
      <w:tr w:rsidR="009D6567" w14:paraId="5CD312C4" w14:textId="77777777">
        <w:trPr>
          <w:trHeight w:val="151"/>
        </w:trPr>
        <w:tc>
          <w:tcPr>
            <w:tcW w:w="672" w:type="dxa"/>
            <w:tcBorders>
              <w:top w:val="single" w:sz="4" w:space="0" w:color="auto"/>
            </w:tcBorders>
            <w:vAlign w:val="center"/>
          </w:tcPr>
          <w:p w14:paraId="7EA953B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40FD49BB"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500251E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040C723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top w:val="single" w:sz="4" w:space="0" w:color="auto"/>
            </w:tcBorders>
            <w:vAlign w:val="center"/>
          </w:tcPr>
          <w:p w14:paraId="6C859DE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784" w:type="dxa"/>
            <w:tcBorders>
              <w:top w:val="single" w:sz="4" w:space="0" w:color="auto"/>
            </w:tcBorders>
            <w:vAlign w:val="center"/>
          </w:tcPr>
          <w:p w14:paraId="5D06F05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28-17</w:t>
            </w:r>
          </w:p>
        </w:tc>
        <w:tc>
          <w:tcPr>
            <w:tcW w:w="678" w:type="dxa"/>
            <w:tcBorders>
              <w:top w:val="single" w:sz="4" w:space="0" w:color="auto"/>
            </w:tcBorders>
            <w:vAlign w:val="center"/>
          </w:tcPr>
          <w:p w14:paraId="6E403D5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23" w:type="dxa"/>
            <w:tcBorders>
              <w:top w:val="single" w:sz="4" w:space="0" w:color="auto"/>
            </w:tcBorders>
            <w:vAlign w:val="center"/>
          </w:tcPr>
          <w:p w14:paraId="317ECBE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586" w:type="dxa"/>
            <w:tcBorders>
              <w:top w:val="single" w:sz="4" w:space="0" w:color="auto"/>
            </w:tcBorders>
            <w:vAlign w:val="center"/>
          </w:tcPr>
          <w:p w14:paraId="686098C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67976A96" w14:textId="77777777">
        <w:trPr>
          <w:trHeight w:val="240"/>
        </w:trPr>
        <w:tc>
          <w:tcPr>
            <w:tcW w:w="672" w:type="dxa"/>
            <w:vAlign w:val="center"/>
          </w:tcPr>
          <w:p w14:paraId="2883D3A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645C71F5"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498CA33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335F2FD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65BABB9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84" w:type="dxa"/>
            <w:vAlign w:val="center"/>
          </w:tcPr>
          <w:p w14:paraId="47BB9F6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78" w:type="dxa"/>
            <w:vAlign w:val="center"/>
          </w:tcPr>
          <w:p w14:paraId="03DFA69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3607873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6" w:type="dxa"/>
            <w:vAlign w:val="center"/>
          </w:tcPr>
          <w:p w14:paraId="59DBFD7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702E75A5" w14:textId="77777777">
        <w:trPr>
          <w:trHeight w:val="240"/>
        </w:trPr>
        <w:tc>
          <w:tcPr>
            <w:tcW w:w="672" w:type="dxa"/>
            <w:vAlign w:val="center"/>
          </w:tcPr>
          <w:p w14:paraId="36E0EAB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6D99295F"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27D518E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35280A7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5C27315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669C4E2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678" w:type="dxa"/>
            <w:vAlign w:val="center"/>
          </w:tcPr>
          <w:p w14:paraId="156E80C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23" w:type="dxa"/>
            <w:vAlign w:val="center"/>
          </w:tcPr>
          <w:p w14:paraId="4B4E8FD5"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6" w:type="dxa"/>
            <w:vAlign w:val="center"/>
          </w:tcPr>
          <w:p w14:paraId="1FF0B3C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20076953" w14:textId="77777777">
        <w:trPr>
          <w:trHeight w:val="240"/>
        </w:trPr>
        <w:tc>
          <w:tcPr>
            <w:tcW w:w="672" w:type="dxa"/>
            <w:vAlign w:val="center"/>
          </w:tcPr>
          <w:p w14:paraId="4164214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395E18E2"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69ED596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518B092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5DEADD0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84" w:type="dxa"/>
            <w:vAlign w:val="center"/>
          </w:tcPr>
          <w:p w14:paraId="162D664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78" w:type="dxa"/>
            <w:vAlign w:val="center"/>
          </w:tcPr>
          <w:p w14:paraId="66B96F6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23" w:type="dxa"/>
            <w:vAlign w:val="center"/>
          </w:tcPr>
          <w:p w14:paraId="72F2E847"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6" w:type="dxa"/>
            <w:vAlign w:val="center"/>
          </w:tcPr>
          <w:p w14:paraId="6BC5D84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52636E3D" w14:textId="77777777">
        <w:trPr>
          <w:trHeight w:val="151"/>
        </w:trPr>
        <w:tc>
          <w:tcPr>
            <w:tcW w:w="672" w:type="dxa"/>
            <w:vAlign w:val="center"/>
          </w:tcPr>
          <w:p w14:paraId="576051E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25338A20"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4546BAB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457647E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65B0B2E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46CBD67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14EF032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3057941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vAlign w:val="center"/>
          </w:tcPr>
          <w:p w14:paraId="2AD8989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748BB9EB" w14:textId="77777777">
        <w:trPr>
          <w:trHeight w:val="240"/>
        </w:trPr>
        <w:tc>
          <w:tcPr>
            <w:tcW w:w="672" w:type="dxa"/>
            <w:vAlign w:val="center"/>
          </w:tcPr>
          <w:p w14:paraId="4B8904A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628398F6"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6D8FF49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46A78C9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24CA46C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7F099DF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78" w:type="dxa"/>
            <w:vAlign w:val="center"/>
          </w:tcPr>
          <w:p w14:paraId="2EFE525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6DA8C6D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586" w:type="dxa"/>
            <w:vAlign w:val="center"/>
          </w:tcPr>
          <w:p w14:paraId="7EE00E2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7A85A5C6" w14:textId="77777777">
        <w:trPr>
          <w:trHeight w:val="240"/>
        </w:trPr>
        <w:tc>
          <w:tcPr>
            <w:tcW w:w="672" w:type="dxa"/>
            <w:vAlign w:val="center"/>
          </w:tcPr>
          <w:p w14:paraId="2F685EC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2092CF2" w14:textId="77777777" w:rsidR="009D6567" w:rsidRDefault="00000000">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450E174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489FF70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26" w:type="dxa"/>
            <w:vAlign w:val="center"/>
          </w:tcPr>
          <w:p w14:paraId="3BD59C0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0CCF2DA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0318391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5352E8C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586" w:type="dxa"/>
            <w:vAlign w:val="center"/>
          </w:tcPr>
          <w:p w14:paraId="2EB8970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232CA666" w14:textId="77777777">
        <w:trPr>
          <w:trHeight w:val="240"/>
        </w:trPr>
        <w:tc>
          <w:tcPr>
            <w:tcW w:w="672" w:type="dxa"/>
            <w:vAlign w:val="center"/>
          </w:tcPr>
          <w:p w14:paraId="7435A7C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497220BC"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3A5EA2F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5B9FA3D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165C75F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7425A9C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78" w:type="dxa"/>
            <w:vAlign w:val="center"/>
          </w:tcPr>
          <w:p w14:paraId="63EEB0C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57007D6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6" w:type="dxa"/>
            <w:vAlign w:val="center"/>
          </w:tcPr>
          <w:p w14:paraId="48D80B0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43283503" w14:textId="77777777">
        <w:trPr>
          <w:trHeight w:val="151"/>
        </w:trPr>
        <w:tc>
          <w:tcPr>
            <w:tcW w:w="672" w:type="dxa"/>
            <w:vAlign w:val="center"/>
          </w:tcPr>
          <w:p w14:paraId="02F8652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0E4C872C"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28EA50D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402C3F3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7C83000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784" w:type="dxa"/>
            <w:vAlign w:val="center"/>
          </w:tcPr>
          <w:p w14:paraId="48A4992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78" w:type="dxa"/>
            <w:vAlign w:val="center"/>
          </w:tcPr>
          <w:p w14:paraId="6D93749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23" w:type="dxa"/>
            <w:vAlign w:val="center"/>
          </w:tcPr>
          <w:p w14:paraId="4CED548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39</w:t>
            </w:r>
          </w:p>
        </w:tc>
        <w:tc>
          <w:tcPr>
            <w:tcW w:w="1586" w:type="dxa"/>
            <w:vAlign w:val="center"/>
          </w:tcPr>
          <w:p w14:paraId="47D14A9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20860694" w14:textId="77777777">
        <w:trPr>
          <w:trHeight w:val="240"/>
        </w:trPr>
        <w:tc>
          <w:tcPr>
            <w:tcW w:w="672" w:type="dxa"/>
            <w:tcBorders>
              <w:bottom w:val="single" w:sz="4" w:space="0" w:color="auto"/>
            </w:tcBorders>
            <w:vAlign w:val="center"/>
          </w:tcPr>
          <w:p w14:paraId="788694F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5E0DE8FA"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56AF947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28DF644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bottom w:val="single" w:sz="4" w:space="0" w:color="auto"/>
            </w:tcBorders>
            <w:vAlign w:val="center"/>
          </w:tcPr>
          <w:p w14:paraId="1D1804B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tcBorders>
              <w:bottom w:val="single" w:sz="4" w:space="0" w:color="auto"/>
            </w:tcBorders>
            <w:vAlign w:val="center"/>
          </w:tcPr>
          <w:p w14:paraId="3D78B38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16-17</w:t>
            </w:r>
          </w:p>
        </w:tc>
        <w:tc>
          <w:tcPr>
            <w:tcW w:w="678" w:type="dxa"/>
            <w:tcBorders>
              <w:bottom w:val="single" w:sz="4" w:space="0" w:color="auto"/>
            </w:tcBorders>
            <w:vAlign w:val="center"/>
          </w:tcPr>
          <w:p w14:paraId="5A8CD30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023" w:type="dxa"/>
            <w:tcBorders>
              <w:bottom w:val="single" w:sz="4" w:space="0" w:color="auto"/>
            </w:tcBorders>
            <w:vAlign w:val="center"/>
          </w:tcPr>
          <w:p w14:paraId="6787C2B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tcBorders>
              <w:bottom w:val="single" w:sz="4" w:space="0" w:color="auto"/>
            </w:tcBorders>
            <w:vAlign w:val="center"/>
          </w:tcPr>
          <w:p w14:paraId="5E453819"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50B71A08" w14:textId="77777777" w:rsidR="009D6567" w:rsidRDefault="009D6567">
      <w:pPr>
        <w:rPr>
          <w:rStyle w:val="Emphasis"/>
          <w:rFonts w:ascii="Times New Roman" w:hAnsi="Times New Roman" w:cs="Times New Roman"/>
          <w:i w:val="0"/>
          <w:sz w:val="24"/>
          <w:szCs w:val="24"/>
        </w:rPr>
      </w:pPr>
    </w:p>
    <w:p w14:paraId="1B6E7C93" w14:textId="77777777" w:rsidR="009D6567" w:rsidRDefault="00000000">
      <w:pPr>
        <w:rPr>
          <w:rStyle w:val="Emphasis"/>
          <w:rFonts w:ascii="Times New Roman" w:hAnsi="Times New Roman" w:cs="Times New Roman"/>
          <w:sz w:val="24"/>
          <w:szCs w:val="24"/>
        </w:rPr>
      </w:pPr>
      <w:r>
        <w:rPr>
          <w:rStyle w:val="Emphasis"/>
          <w:rFonts w:ascii="Times New Roman" w:hAnsi="Times New Roman" w:cs="Times New Roman"/>
          <w:i w:val="0"/>
          <w:sz w:val="24"/>
          <w:szCs w:val="24"/>
        </w:rPr>
        <w:t>Zone diameter interpretative criteria (S – Sensitive, I – Intermediate, R – Resistant) was            interpreted following CLSI guidelines. The values are expressed in mm</w:t>
      </w:r>
      <w:r>
        <w:rPr>
          <w:rStyle w:val="Emphasis"/>
          <w:rFonts w:ascii="Times New Roman" w:hAnsi="Times New Roman" w:cs="Times New Roman"/>
          <w:sz w:val="24"/>
          <w:szCs w:val="24"/>
        </w:rPr>
        <w:t>.</w:t>
      </w:r>
    </w:p>
    <w:tbl>
      <w:tblPr>
        <w:tblpPr w:leftFromText="180" w:rightFromText="180" w:vertAnchor="text" w:horzAnchor="page" w:tblpX="1603" w:tblpY="1586"/>
        <w:tblOverlap w:val="never"/>
        <w:tblW w:w="9678" w:type="dxa"/>
        <w:tblLayout w:type="fixed"/>
        <w:tblLook w:val="04A0" w:firstRow="1" w:lastRow="0" w:firstColumn="1" w:lastColumn="0" w:noHBand="0" w:noVBand="1"/>
      </w:tblPr>
      <w:tblGrid>
        <w:gridCol w:w="756"/>
        <w:gridCol w:w="1632"/>
        <w:gridCol w:w="1012"/>
        <w:gridCol w:w="1482"/>
        <w:gridCol w:w="747"/>
        <w:gridCol w:w="771"/>
        <w:gridCol w:w="609"/>
        <w:gridCol w:w="1080"/>
        <w:gridCol w:w="1589"/>
      </w:tblGrid>
      <w:tr w:rsidR="009D6567" w14:paraId="26E27627" w14:textId="77777777">
        <w:trPr>
          <w:trHeight w:val="145"/>
        </w:trPr>
        <w:tc>
          <w:tcPr>
            <w:tcW w:w="756" w:type="dxa"/>
            <w:vMerge w:val="restart"/>
            <w:tcBorders>
              <w:top w:val="single" w:sz="4" w:space="0" w:color="auto"/>
            </w:tcBorders>
            <w:vAlign w:val="center"/>
          </w:tcPr>
          <w:p w14:paraId="78ADDACE" w14:textId="77777777" w:rsidR="009D6567" w:rsidRDefault="00000000">
            <w:pPr>
              <w:numPr>
                <w:ilvl w:val="0"/>
                <w:numId w:val="1"/>
              </w:numPr>
              <w:spacing w:after="0" w:line="240" w:lineRule="auto"/>
              <w:ind w:left="0"/>
              <w:jc w:val="center"/>
              <w:rPr>
                <w:rFonts w:ascii="Times New Roman" w:eastAsia="Times New Roman" w:hAnsi="Times New Roman" w:cs="Times New Roman"/>
                <w:b/>
                <w:bCs/>
                <w:color w:val="000000"/>
                <w:sz w:val="20"/>
                <w:szCs w:val="20"/>
                <w:lang w:val="en-IN"/>
              </w:rPr>
            </w:pPr>
            <w:r>
              <w:rPr>
                <w:rFonts w:ascii="Times New Roman" w:eastAsia="Times New Roman" w:hAnsi="Times New Roman" w:cs="Times New Roman"/>
                <w:b/>
                <w:bCs/>
                <w:color w:val="000000"/>
                <w:sz w:val="20"/>
                <w:szCs w:val="20"/>
                <w:lang w:val="en-IN"/>
              </w:rPr>
              <w:t>No.</w:t>
            </w:r>
          </w:p>
        </w:tc>
        <w:tc>
          <w:tcPr>
            <w:tcW w:w="1632" w:type="dxa"/>
            <w:vMerge w:val="restart"/>
            <w:tcBorders>
              <w:top w:val="single" w:sz="4" w:space="0" w:color="auto"/>
            </w:tcBorders>
            <w:vAlign w:val="center"/>
          </w:tcPr>
          <w:p w14:paraId="40B01502"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1012" w:type="dxa"/>
            <w:vMerge w:val="restart"/>
            <w:tcBorders>
              <w:top w:val="single" w:sz="4" w:space="0" w:color="auto"/>
            </w:tcBorders>
            <w:vAlign w:val="center"/>
          </w:tcPr>
          <w:p w14:paraId="3E22D773"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82" w:type="dxa"/>
            <w:vMerge w:val="restart"/>
            <w:tcBorders>
              <w:top w:val="single" w:sz="4" w:space="0" w:color="auto"/>
            </w:tcBorders>
            <w:vAlign w:val="center"/>
          </w:tcPr>
          <w:p w14:paraId="59B03BEE"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58F7FB8A"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127" w:type="dxa"/>
            <w:gridSpan w:val="3"/>
            <w:tcBorders>
              <w:top w:val="single" w:sz="4" w:space="0" w:color="auto"/>
              <w:bottom w:val="single" w:sz="4" w:space="0" w:color="auto"/>
            </w:tcBorders>
            <w:vAlign w:val="center"/>
          </w:tcPr>
          <w:p w14:paraId="3C79D46B"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Zone diameter interpretative criteria </w:t>
            </w:r>
            <w:r>
              <w:rPr>
                <w:rFonts w:ascii="Times New Roman" w:eastAsia="Times New Roman" w:hAnsi="Times New Roman" w:cs="Times New Roman"/>
                <w:b/>
                <w:bCs/>
                <w:color w:val="000000"/>
                <w:sz w:val="20"/>
                <w:szCs w:val="20"/>
              </w:rPr>
              <w:lastRenderedPageBreak/>
              <w:t>(mm)</w:t>
            </w:r>
          </w:p>
        </w:tc>
        <w:tc>
          <w:tcPr>
            <w:tcW w:w="1080" w:type="dxa"/>
            <w:vMerge w:val="restart"/>
            <w:tcBorders>
              <w:top w:val="single" w:sz="4" w:space="0" w:color="auto"/>
            </w:tcBorders>
            <w:vAlign w:val="center"/>
          </w:tcPr>
          <w:p w14:paraId="28D6ED4E"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Disc diffusion   </w:t>
            </w:r>
            <w:proofErr w:type="gramStart"/>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lastRenderedPageBreak/>
              <w:t>(</w:t>
            </w:r>
            <w:proofErr w:type="gramEnd"/>
            <w:r>
              <w:rPr>
                <w:rFonts w:ascii="Times New Roman" w:eastAsia="Times New Roman" w:hAnsi="Times New Roman" w:cs="Times New Roman"/>
                <w:b/>
                <w:bCs/>
                <w:color w:val="000000"/>
                <w:sz w:val="20"/>
                <w:szCs w:val="20"/>
              </w:rPr>
              <w:t>mm)</w:t>
            </w:r>
          </w:p>
        </w:tc>
        <w:tc>
          <w:tcPr>
            <w:tcW w:w="1589" w:type="dxa"/>
            <w:vMerge w:val="restart"/>
            <w:tcBorders>
              <w:top w:val="single" w:sz="4" w:space="0" w:color="auto"/>
            </w:tcBorders>
            <w:vAlign w:val="center"/>
          </w:tcPr>
          <w:p w14:paraId="585A9A6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Interpretation</w:t>
            </w:r>
          </w:p>
        </w:tc>
      </w:tr>
      <w:tr w:rsidR="009D6567" w14:paraId="267C8890" w14:textId="77777777">
        <w:trPr>
          <w:trHeight w:val="87"/>
        </w:trPr>
        <w:tc>
          <w:tcPr>
            <w:tcW w:w="756" w:type="dxa"/>
            <w:vMerge/>
            <w:tcBorders>
              <w:bottom w:val="single" w:sz="4" w:space="0" w:color="auto"/>
            </w:tcBorders>
          </w:tcPr>
          <w:p w14:paraId="58DB7EFF"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632" w:type="dxa"/>
            <w:vMerge/>
            <w:tcBorders>
              <w:bottom w:val="single" w:sz="4" w:space="0" w:color="auto"/>
            </w:tcBorders>
          </w:tcPr>
          <w:p w14:paraId="77A3EBC1"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012" w:type="dxa"/>
            <w:vMerge/>
            <w:tcBorders>
              <w:bottom w:val="single" w:sz="4" w:space="0" w:color="auto"/>
            </w:tcBorders>
          </w:tcPr>
          <w:p w14:paraId="66983343"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482" w:type="dxa"/>
            <w:vMerge/>
            <w:tcBorders>
              <w:bottom w:val="single" w:sz="4" w:space="0" w:color="auto"/>
            </w:tcBorders>
          </w:tcPr>
          <w:p w14:paraId="77F37DC2"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747" w:type="dxa"/>
            <w:tcBorders>
              <w:top w:val="single" w:sz="4" w:space="0" w:color="auto"/>
              <w:bottom w:val="single" w:sz="4" w:space="0" w:color="auto"/>
            </w:tcBorders>
          </w:tcPr>
          <w:p w14:paraId="532C754F"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71" w:type="dxa"/>
            <w:tcBorders>
              <w:top w:val="single" w:sz="4" w:space="0" w:color="auto"/>
              <w:bottom w:val="single" w:sz="4" w:space="0" w:color="auto"/>
            </w:tcBorders>
          </w:tcPr>
          <w:p w14:paraId="6B9D3F06"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09" w:type="dxa"/>
            <w:tcBorders>
              <w:top w:val="single" w:sz="4" w:space="0" w:color="auto"/>
              <w:bottom w:val="single" w:sz="4" w:space="0" w:color="auto"/>
            </w:tcBorders>
          </w:tcPr>
          <w:p w14:paraId="0A87B588" w14:textId="77777777" w:rsidR="009D6567" w:rsidRDefault="00000000">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80" w:type="dxa"/>
            <w:vMerge/>
            <w:tcBorders>
              <w:bottom w:val="single" w:sz="4" w:space="0" w:color="auto"/>
            </w:tcBorders>
          </w:tcPr>
          <w:p w14:paraId="134BC8B3"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c>
          <w:tcPr>
            <w:tcW w:w="1589" w:type="dxa"/>
            <w:vMerge/>
            <w:tcBorders>
              <w:bottom w:val="single" w:sz="4" w:space="0" w:color="auto"/>
            </w:tcBorders>
          </w:tcPr>
          <w:p w14:paraId="5D5F2789" w14:textId="77777777" w:rsidR="009D6567" w:rsidRDefault="009D6567">
            <w:pPr>
              <w:spacing w:after="0" w:line="240" w:lineRule="auto"/>
              <w:ind w:left="0"/>
              <w:jc w:val="center"/>
              <w:rPr>
                <w:rFonts w:ascii="Times New Roman" w:eastAsia="Times New Roman" w:hAnsi="Times New Roman" w:cs="Times New Roman"/>
                <w:b/>
                <w:bCs/>
                <w:color w:val="000000"/>
                <w:sz w:val="20"/>
                <w:szCs w:val="20"/>
              </w:rPr>
            </w:pPr>
          </w:p>
        </w:tc>
      </w:tr>
      <w:tr w:rsidR="009D6567" w14:paraId="1AFC447E" w14:textId="77777777">
        <w:trPr>
          <w:trHeight w:val="145"/>
        </w:trPr>
        <w:tc>
          <w:tcPr>
            <w:tcW w:w="756" w:type="dxa"/>
            <w:tcBorders>
              <w:top w:val="single" w:sz="4" w:space="0" w:color="auto"/>
            </w:tcBorders>
            <w:vAlign w:val="center"/>
          </w:tcPr>
          <w:p w14:paraId="128FD55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32" w:type="dxa"/>
            <w:tcBorders>
              <w:top w:val="single" w:sz="4" w:space="0" w:color="auto"/>
            </w:tcBorders>
            <w:vAlign w:val="center"/>
          </w:tcPr>
          <w:p w14:paraId="32F7C943"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1012" w:type="dxa"/>
            <w:tcBorders>
              <w:top w:val="single" w:sz="4" w:space="0" w:color="auto"/>
            </w:tcBorders>
          </w:tcPr>
          <w:p w14:paraId="66F0EFB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82" w:type="dxa"/>
            <w:tcBorders>
              <w:top w:val="single" w:sz="4" w:space="0" w:color="auto"/>
            </w:tcBorders>
          </w:tcPr>
          <w:p w14:paraId="4428702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Borders>
              <w:top w:val="single" w:sz="4" w:space="0" w:color="auto"/>
            </w:tcBorders>
          </w:tcPr>
          <w:p w14:paraId="5E62947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Borders>
              <w:top w:val="single" w:sz="4" w:space="0" w:color="auto"/>
            </w:tcBorders>
          </w:tcPr>
          <w:p w14:paraId="06E6FB25"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Borders>
              <w:top w:val="single" w:sz="4" w:space="0" w:color="auto"/>
            </w:tcBorders>
          </w:tcPr>
          <w:p w14:paraId="663D605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Borders>
              <w:top w:val="single" w:sz="4" w:space="0" w:color="auto"/>
            </w:tcBorders>
          </w:tcPr>
          <w:p w14:paraId="5BA6597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589" w:type="dxa"/>
            <w:tcBorders>
              <w:top w:val="single" w:sz="4" w:space="0" w:color="auto"/>
            </w:tcBorders>
          </w:tcPr>
          <w:p w14:paraId="17C27B2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162F077C" w14:textId="77777777">
        <w:trPr>
          <w:trHeight w:val="145"/>
        </w:trPr>
        <w:tc>
          <w:tcPr>
            <w:tcW w:w="756" w:type="dxa"/>
            <w:vAlign w:val="center"/>
          </w:tcPr>
          <w:p w14:paraId="5ADC52C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32" w:type="dxa"/>
            <w:vAlign w:val="center"/>
          </w:tcPr>
          <w:p w14:paraId="515FFD7F"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1012" w:type="dxa"/>
          </w:tcPr>
          <w:p w14:paraId="6A8CD83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82" w:type="dxa"/>
          </w:tcPr>
          <w:p w14:paraId="3850739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016FB3D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3551F66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Pr>
          <w:p w14:paraId="2465831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Pr>
          <w:p w14:paraId="6563C464"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9" w:type="dxa"/>
          </w:tcPr>
          <w:p w14:paraId="3F72122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7EA2D481" w14:textId="77777777">
        <w:trPr>
          <w:trHeight w:val="145"/>
        </w:trPr>
        <w:tc>
          <w:tcPr>
            <w:tcW w:w="756" w:type="dxa"/>
            <w:vAlign w:val="center"/>
          </w:tcPr>
          <w:p w14:paraId="253EE50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32" w:type="dxa"/>
            <w:vAlign w:val="center"/>
          </w:tcPr>
          <w:p w14:paraId="78E62F16"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1012" w:type="dxa"/>
          </w:tcPr>
          <w:p w14:paraId="31A9598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82" w:type="dxa"/>
          </w:tcPr>
          <w:p w14:paraId="48DB5CB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2281A550" w14:textId="77777777" w:rsidR="009D6567" w:rsidRDefault="00000000">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771" w:type="dxa"/>
          </w:tcPr>
          <w:p w14:paraId="62AFC20E" w14:textId="77777777" w:rsidR="009D6567" w:rsidRDefault="00000000">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609" w:type="dxa"/>
          </w:tcPr>
          <w:p w14:paraId="0BB484AE" w14:textId="77777777" w:rsidR="009D6567" w:rsidRDefault="00000000">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1080" w:type="dxa"/>
          </w:tcPr>
          <w:p w14:paraId="2752C8C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1589" w:type="dxa"/>
          </w:tcPr>
          <w:p w14:paraId="2DED2B4C" w14:textId="77777777" w:rsidR="009D6567" w:rsidRDefault="00000000">
            <w:pPr>
              <w:spacing w:after="0" w:line="240" w:lineRule="auto"/>
              <w:ind w:left="0"/>
              <w:jc w:val="center"/>
              <w:rPr>
                <w:rFonts w:ascii="Times New Roman" w:eastAsia="Times New Roman" w:hAnsi="Times New Roman" w:cs="Times New Roman"/>
                <w:bCs/>
                <w:color w:val="000000"/>
                <w:sz w:val="20"/>
                <w:szCs w:val="20"/>
                <w:lang w:val="en-IN"/>
              </w:rPr>
            </w:pPr>
            <w:r>
              <w:rPr>
                <w:rFonts w:ascii="Times New Roman" w:eastAsia="Times New Roman" w:hAnsi="Times New Roman" w:cs="Times New Roman"/>
                <w:bCs/>
                <w:color w:val="000000"/>
                <w:sz w:val="20"/>
                <w:szCs w:val="20"/>
                <w:lang w:val="en-IN"/>
              </w:rPr>
              <w:t>-</w:t>
            </w:r>
          </w:p>
        </w:tc>
      </w:tr>
      <w:tr w:rsidR="009D6567" w14:paraId="42B6045B" w14:textId="77777777">
        <w:trPr>
          <w:trHeight w:val="145"/>
        </w:trPr>
        <w:tc>
          <w:tcPr>
            <w:tcW w:w="756" w:type="dxa"/>
            <w:vAlign w:val="center"/>
          </w:tcPr>
          <w:p w14:paraId="47BF472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32" w:type="dxa"/>
            <w:vAlign w:val="center"/>
          </w:tcPr>
          <w:p w14:paraId="1019B1C2"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1012" w:type="dxa"/>
          </w:tcPr>
          <w:p w14:paraId="44C52C5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82" w:type="dxa"/>
          </w:tcPr>
          <w:p w14:paraId="5B43607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42D8CB6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71" w:type="dxa"/>
          </w:tcPr>
          <w:p w14:paraId="11FF6F1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09" w:type="dxa"/>
          </w:tcPr>
          <w:p w14:paraId="0F5625F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80" w:type="dxa"/>
          </w:tcPr>
          <w:p w14:paraId="76FC4A2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589" w:type="dxa"/>
          </w:tcPr>
          <w:p w14:paraId="47B6966F"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5B405D2D" w14:textId="77777777">
        <w:trPr>
          <w:trHeight w:val="145"/>
        </w:trPr>
        <w:tc>
          <w:tcPr>
            <w:tcW w:w="756" w:type="dxa"/>
            <w:vAlign w:val="center"/>
          </w:tcPr>
          <w:p w14:paraId="5BD1DD57"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32" w:type="dxa"/>
            <w:vAlign w:val="center"/>
          </w:tcPr>
          <w:p w14:paraId="1D253AFC"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1012" w:type="dxa"/>
          </w:tcPr>
          <w:p w14:paraId="385489F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82" w:type="dxa"/>
          </w:tcPr>
          <w:p w14:paraId="1E3EDB2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6C6AF12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5DB2AB5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2A64867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6D877D36"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589" w:type="dxa"/>
          </w:tcPr>
          <w:p w14:paraId="01DB75B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433DD1B0" w14:textId="77777777">
        <w:trPr>
          <w:trHeight w:val="145"/>
        </w:trPr>
        <w:tc>
          <w:tcPr>
            <w:tcW w:w="756" w:type="dxa"/>
            <w:vAlign w:val="center"/>
          </w:tcPr>
          <w:p w14:paraId="4F4363D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32" w:type="dxa"/>
            <w:vAlign w:val="center"/>
          </w:tcPr>
          <w:p w14:paraId="6758F295"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1012" w:type="dxa"/>
          </w:tcPr>
          <w:p w14:paraId="5A5F3E0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82" w:type="dxa"/>
          </w:tcPr>
          <w:p w14:paraId="12DB951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0CF2970E"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51999A7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09" w:type="dxa"/>
          </w:tcPr>
          <w:p w14:paraId="0CC7079F"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4A7C0A12"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9" w:type="dxa"/>
          </w:tcPr>
          <w:p w14:paraId="139B2DE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9D6567" w14:paraId="6557F9B4" w14:textId="77777777">
        <w:trPr>
          <w:trHeight w:val="145"/>
        </w:trPr>
        <w:tc>
          <w:tcPr>
            <w:tcW w:w="756" w:type="dxa"/>
            <w:vAlign w:val="center"/>
          </w:tcPr>
          <w:p w14:paraId="35A218B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32" w:type="dxa"/>
            <w:vAlign w:val="center"/>
          </w:tcPr>
          <w:p w14:paraId="269A0A48" w14:textId="77777777" w:rsidR="009D6567" w:rsidRDefault="00000000">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1012" w:type="dxa"/>
          </w:tcPr>
          <w:p w14:paraId="7E8926A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82" w:type="dxa"/>
          </w:tcPr>
          <w:p w14:paraId="6E9D8F5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47" w:type="dxa"/>
          </w:tcPr>
          <w:p w14:paraId="2D91DECB"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501CDCE6"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7E53448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5B783113"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24</w:t>
            </w:r>
          </w:p>
        </w:tc>
        <w:tc>
          <w:tcPr>
            <w:tcW w:w="1589" w:type="dxa"/>
          </w:tcPr>
          <w:p w14:paraId="2CFF9DDD"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6F110F32" w14:textId="77777777">
        <w:trPr>
          <w:trHeight w:val="145"/>
        </w:trPr>
        <w:tc>
          <w:tcPr>
            <w:tcW w:w="756" w:type="dxa"/>
            <w:vAlign w:val="center"/>
          </w:tcPr>
          <w:p w14:paraId="7B13671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32" w:type="dxa"/>
            <w:vAlign w:val="center"/>
          </w:tcPr>
          <w:p w14:paraId="32671BD3"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1012" w:type="dxa"/>
          </w:tcPr>
          <w:p w14:paraId="38A33D4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82" w:type="dxa"/>
          </w:tcPr>
          <w:p w14:paraId="69739008"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116973A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1587757D"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08B2F463"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54562160"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9" w:type="dxa"/>
          </w:tcPr>
          <w:p w14:paraId="074B4E8C"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9D6567" w14:paraId="34AEC114" w14:textId="77777777">
        <w:trPr>
          <w:trHeight w:val="145"/>
        </w:trPr>
        <w:tc>
          <w:tcPr>
            <w:tcW w:w="756" w:type="dxa"/>
            <w:vAlign w:val="center"/>
          </w:tcPr>
          <w:p w14:paraId="7C80F629"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32" w:type="dxa"/>
            <w:vAlign w:val="center"/>
          </w:tcPr>
          <w:p w14:paraId="7A706C9D"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1012" w:type="dxa"/>
          </w:tcPr>
          <w:p w14:paraId="4603CEA0"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82" w:type="dxa"/>
          </w:tcPr>
          <w:p w14:paraId="1B1AB94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6B41A00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71" w:type="dxa"/>
          </w:tcPr>
          <w:p w14:paraId="4FA4BC8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609" w:type="dxa"/>
          </w:tcPr>
          <w:p w14:paraId="7DE06ED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80" w:type="dxa"/>
          </w:tcPr>
          <w:p w14:paraId="2609F17F"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18</w:t>
            </w:r>
          </w:p>
        </w:tc>
        <w:tc>
          <w:tcPr>
            <w:tcW w:w="1589" w:type="dxa"/>
          </w:tcPr>
          <w:p w14:paraId="66826D7A"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9D6567" w14:paraId="5C267123" w14:textId="77777777">
        <w:trPr>
          <w:trHeight w:val="145"/>
        </w:trPr>
        <w:tc>
          <w:tcPr>
            <w:tcW w:w="756" w:type="dxa"/>
            <w:vAlign w:val="center"/>
          </w:tcPr>
          <w:p w14:paraId="2F31FB5A"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32" w:type="dxa"/>
            <w:vAlign w:val="center"/>
          </w:tcPr>
          <w:p w14:paraId="2B84726E" w14:textId="77777777" w:rsidR="009D6567" w:rsidRDefault="00000000">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1012" w:type="dxa"/>
          </w:tcPr>
          <w:p w14:paraId="1326AB6C"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82" w:type="dxa"/>
          </w:tcPr>
          <w:p w14:paraId="4D8B1052"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6AFDFB9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2CA8EB74"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675D8BB1" w14:textId="77777777" w:rsidR="009D6567" w:rsidRDefault="00000000">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0AC4FB3E"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9" w:type="dxa"/>
          </w:tcPr>
          <w:p w14:paraId="41E72941" w14:textId="77777777" w:rsidR="009D6567" w:rsidRDefault="00000000">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49CF3357" w14:textId="77777777" w:rsidR="009D6567" w:rsidRDefault="00000000">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6. </w:t>
      </w:r>
      <w:r>
        <w:rPr>
          <w:rFonts w:ascii="Times New Roman" w:hAnsi="Times New Roman" w:cs="Times New Roman"/>
          <w:b/>
          <w:sz w:val="24"/>
          <w:szCs w:val="24"/>
        </w:rPr>
        <w:t xml:space="preserve">Antibiotic susceptibility profile of </w:t>
      </w:r>
      <w:proofErr w:type="spellStart"/>
      <w:r>
        <w:rPr>
          <w:rFonts w:ascii="Times New Roman" w:hAnsi="Times New Roman" w:cs="Times New Roman"/>
          <w:b/>
          <w:i/>
          <w:sz w:val="24"/>
          <w:szCs w:val="24"/>
        </w:rPr>
        <w:t>Acinetobacter</w:t>
      </w:r>
      <w:r>
        <w:rPr>
          <w:rFonts w:ascii="Times New Roman" w:hAnsi="Times New Roman" w:cs="Times New Roman"/>
          <w:b/>
          <w:i/>
          <w:iCs/>
          <w:sz w:val="24"/>
          <w:szCs w:val="24"/>
        </w:rPr>
        <w:t>spp</w:t>
      </w:r>
      <w:proofErr w:type="spellEnd"/>
      <w:r>
        <w:rPr>
          <w:rFonts w:ascii="Times New Roman" w:hAnsi="Times New Roman" w:cs="Times New Roman"/>
          <w:b/>
          <w:i/>
          <w:iCs/>
          <w:sz w:val="24"/>
          <w:szCs w:val="24"/>
        </w:rPr>
        <w:t>.</w:t>
      </w:r>
      <w:r>
        <w:rPr>
          <w:rFonts w:ascii="Times New Roman" w:hAnsi="Times New Roman" w:cs="Times New Roman"/>
          <w:b/>
          <w:sz w:val="24"/>
          <w:szCs w:val="24"/>
        </w:rPr>
        <w:t xml:space="preserve"> isolated from sediment samples</w:t>
      </w:r>
    </w:p>
    <w:p w14:paraId="2CF17277" w14:textId="77777777" w:rsidR="009D6567" w:rsidRDefault="00000000">
      <w:pPr>
        <w:rPr>
          <w:rStyle w:val="Emphasis"/>
          <w:rFonts w:ascii="Times New Roman" w:hAnsi="Times New Roman" w:cs="Times New Roman"/>
          <w:sz w:val="24"/>
          <w:szCs w:val="24"/>
        </w:rPr>
      </w:pPr>
      <w:r>
        <w:rPr>
          <w:rStyle w:val="Emphasis"/>
          <w:rFonts w:ascii="Times New Roman" w:hAnsi="Times New Roman" w:cs="Times New Roman"/>
          <w:i w:val="0"/>
          <w:sz w:val="24"/>
          <w:szCs w:val="24"/>
        </w:rPr>
        <w:t>Zone diameter interpretative criteria (S – Sensitive, I – Intermediate, R – Resistant) was            interpreted following CLSI guidelines. The values are expressed in mm</w:t>
      </w:r>
      <w:r>
        <w:rPr>
          <w:rStyle w:val="Emphasis"/>
          <w:rFonts w:ascii="Times New Roman" w:hAnsi="Times New Roman" w:cs="Times New Roman"/>
          <w:sz w:val="24"/>
          <w:szCs w:val="24"/>
        </w:rPr>
        <w:t>.</w:t>
      </w:r>
    </w:p>
    <w:p w14:paraId="45C0FB3F" w14:textId="77777777" w:rsidR="009D6567" w:rsidRDefault="009D6567">
      <w:pPr>
        <w:rPr>
          <w:rStyle w:val="Emphasis"/>
          <w:rFonts w:ascii="Times New Roman" w:hAnsi="Times New Roman" w:cs="Times New Roman"/>
          <w:sz w:val="24"/>
          <w:szCs w:val="24"/>
        </w:rPr>
      </w:pPr>
    </w:p>
    <w:p w14:paraId="17738CAF" w14:textId="77777777" w:rsidR="009D6567" w:rsidRDefault="009D6567">
      <w:pPr>
        <w:pStyle w:val="NormalWeb"/>
        <w:spacing w:after="200" w:afterAutospacing="0" w:line="360" w:lineRule="auto"/>
        <w:ind w:right="357"/>
        <w:jc w:val="both"/>
        <w:rPr>
          <w:iCs/>
        </w:rPr>
      </w:pPr>
    </w:p>
    <w:p w14:paraId="46E8E586" w14:textId="77777777" w:rsidR="009D6567" w:rsidRDefault="009D6567">
      <w:pPr>
        <w:rPr>
          <w:rFonts w:ascii="Times New Roman" w:hAnsi="Times New Roman" w:cs="Times New Roman"/>
          <w:b/>
          <w:color w:val="000000"/>
          <w:sz w:val="24"/>
          <w:szCs w:val="24"/>
        </w:rPr>
      </w:pPr>
    </w:p>
    <w:p w14:paraId="6FBA1840" w14:textId="77777777" w:rsidR="009D6567" w:rsidRDefault="009D6567">
      <w:pPr>
        <w:rPr>
          <w:rFonts w:ascii="Times New Roman" w:hAnsi="Times New Roman" w:cs="Times New Roman"/>
          <w:color w:val="222222"/>
          <w:sz w:val="24"/>
          <w:szCs w:val="24"/>
          <w:shd w:val="clear" w:color="auto" w:fill="FFFFFF"/>
        </w:rPr>
      </w:pPr>
    </w:p>
    <w:p w14:paraId="51412F88" w14:textId="77777777" w:rsidR="009D6567" w:rsidRDefault="00000000">
      <w:pPr>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14:anchorId="0CCF7CD6" wp14:editId="0EF4E36E">
            <wp:extent cx="5943600" cy="3029585"/>
            <wp:effectExtent l="1905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pic:cNvPicPr>
                      <a:picLocks noChangeAspect="1" noChangeArrowheads="1"/>
                    </pic:cNvPicPr>
                  </pic:nvPicPr>
                  <pic:blipFill>
                    <a:blip r:embed="rId8"/>
                    <a:srcRect/>
                    <a:stretch>
                      <a:fillRect/>
                    </a:stretch>
                  </pic:blipFill>
                  <pic:spPr>
                    <a:xfrm>
                      <a:off x="0" y="0"/>
                      <a:ext cx="5943600" cy="3030026"/>
                    </a:xfrm>
                    <a:prstGeom prst="rect">
                      <a:avLst/>
                    </a:prstGeom>
                    <a:noFill/>
                    <a:ln w="9525">
                      <a:noFill/>
                      <a:miter lim="800000"/>
                      <a:headEnd/>
                      <a:tailEnd/>
                    </a:ln>
                  </pic:spPr>
                </pic:pic>
              </a:graphicData>
            </a:graphic>
          </wp:inline>
        </w:drawing>
      </w:r>
    </w:p>
    <w:p w14:paraId="4CC95DFB" w14:textId="77777777" w:rsidR="009D6567" w:rsidRDefault="00000000">
      <w:pPr>
        <w:rPr>
          <w:rFonts w:ascii="Times New Roman" w:hAnsi="Times New Roman" w:cs="Times New Roman"/>
          <w:b/>
          <w:color w:val="000000"/>
          <w:sz w:val="24"/>
          <w:szCs w:val="24"/>
        </w:rPr>
      </w:pPr>
      <w:r>
        <w:rPr>
          <w:rFonts w:ascii="Times New Roman" w:hAnsi="Times New Roman" w:cs="Times New Roman"/>
          <w:b/>
          <w:sz w:val="24"/>
          <w:szCs w:val="24"/>
        </w:rPr>
        <w:lastRenderedPageBreak/>
        <w:t xml:space="preserve">Figure 1. Antibiotic susceptibility pattern of bacterial isolates recovered from sediment samples using the disc diffusion method. Plates A–D represent the susceptibility profiles of </w:t>
      </w:r>
      <w:r>
        <w:rPr>
          <w:rFonts w:ascii="Times New Roman" w:hAnsi="Times New Roman" w:cs="Times New Roman"/>
          <w:b/>
          <w:i/>
          <w:sz w:val="24"/>
          <w:szCs w:val="24"/>
        </w:rPr>
        <w:t xml:space="preserve">Shigella </w:t>
      </w:r>
      <w:r>
        <w:rPr>
          <w:rFonts w:ascii="Times New Roman" w:hAnsi="Times New Roman" w:cs="Times New Roman"/>
          <w:b/>
          <w:i/>
          <w:iCs/>
          <w:sz w:val="24"/>
          <w:szCs w:val="24"/>
        </w:rPr>
        <w:t>spp.</w:t>
      </w:r>
      <w:r>
        <w:rPr>
          <w:rFonts w:ascii="Times New Roman" w:hAnsi="Times New Roman" w:cs="Times New Roman"/>
          <w:b/>
          <w:sz w:val="24"/>
          <w:szCs w:val="24"/>
        </w:rPr>
        <w:t xml:space="preserve"> (A), </w:t>
      </w:r>
      <w:r>
        <w:rPr>
          <w:rFonts w:ascii="Times New Roman" w:hAnsi="Times New Roman" w:cs="Times New Roman"/>
          <w:b/>
          <w:i/>
          <w:sz w:val="24"/>
          <w:szCs w:val="24"/>
        </w:rPr>
        <w:t>Salmonella</w:t>
      </w:r>
      <w:r>
        <w:rPr>
          <w:rFonts w:ascii="Times New Roman" w:hAnsi="Times New Roman" w:cs="Times New Roman"/>
          <w:b/>
          <w:sz w:val="24"/>
          <w:szCs w:val="24"/>
        </w:rPr>
        <w:t xml:space="preserve"> spp. (B), </w:t>
      </w:r>
      <w:r>
        <w:rPr>
          <w:rFonts w:ascii="Times New Roman" w:hAnsi="Times New Roman" w:cs="Times New Roman"/>
          <w:b/>
          <w:i/>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(C), and </w:t>
      </w:r>
      <w:proofErr w:type="spellStart"/>
      <w:r>
        <w:rPr>
          <w:rFonts w:ascii="Times New Roman" w:hAnsi="Times New Roman" w:cs="Times New Roman"/>
          <w:b/>
          <w:i/>
          <w:sz w:val="24"/>
          <w:szCs w:val="24"/>
        </w:rPr>
        <w:t>Acinetobacter</w:t>
      </w:r>
      <w:r>
        <w:rPr>
          <w:rFonts w:ascii="Times New Roman" w:hAnsi="Times New Roman" w:cs="Times New Roman"/>
          <w:b/>
          <w:i/>
          <w:iCs/>
          <w:sz w:val="24"/>
          <w:szCs w:val="24"/>
        </w:rPr>
        <w:t>spp</w:t>
      </w:r>
      <w:proofErr w:type="spellEnd"/>
      <w:r>
        <w:rPr>
          <w:rFonts w:ascii="Times New Roman" w:hAnsi="Times New Roman" w:cs="Times New Roman"/>
          <w:b/>
          <w:i/>
          <w:iCs/>
          <w:sz w:val="24"/>
          <w:szCs w:val="24"/>
        </w:rPr>
        <w:t>.</w:t>
      </w:r>
      <w:r>
        <w:rPr>
          <w:rFonts w:ascii="Times New Roman" w:hAnsi="Times New Roman" w:cs="Times New Roman"/>
          <w:b/>
          <w:sz w:val="24"/>
          <w:szCs w:val="24"/>
        </w:rPr>
        <w:t xml:space="preserve"> (D), showing varying zones of inhibition against the tested antibiotics.</w:t>
      </w:r>
    </w:p>
    <w:p w14:paraId="64273D66" w14:textId="77777777" w:rsidR="009D6567" w:rsidRDefault="009D6567">
      <w:pPr>
        <w:rPr>
          <w:rFonts w:ascii="Times New Roman" w:hAnsi="Times New Roman" w:cs="Times New Roman"/>
          <w:color w:val="222222"/>
          <w:sz w:val="24"/>
          <w:szCs w:val="24"/>
          <w:shd w:val="clear" w:color="auto" w:fill="FFFFFF"/>
        </w:rPr>
      </w:pPr>
    </w:p>
    <w:p w14:paraId="506B5C61" w14:textId="77777777" w:rsidR="009D6567" w:rsidRDefault="009D6567">
      <w:pPr>
        <w:rPr>
          <w:rFonts w:ascii="Times New Roman" w:hAnsi="Times New Roman" w:cs="Times New Roman"/>
          <w:b/>
          <w:color w:val="000000"/>
          <w:sz w:val="24"/>
          <w:szCs w:val="24"/>
        </w:rPr>
      </w:pPr>
    </w:p>
    <w:p w14:paraId="41C3C569" w14:textId="77777777" w:rsidR="009D6567" w:rsidRDefault="009D6567"/>
    <w:p w14:paraId="0E7934A0" w14:textId="77777777" w:rsidR="009D6567" w:rsidRDefault="009D6567">
      <w:pPr>
        <w:rPr>
          <w:rFonts w:ascii="Times New Roman" w:hAnsi="Times New Roman" w:cs="Times New Roman"/>
          <w:b/>
          <w:color w:val="000000"/>
          <w:sz w:val="24"/>
          <w:szCs w:val="24"/>
        </w:rPr>
      </w:pPr>
    </w:p>
    <w:p w14:paraId="5AE48BAE" w14:textId="77777777" w:rsidR="009D6567" w:rsidRDefault="009D6567">
      <w:pPr>
        <w:rPr>
          <w:rFonts w:ascii="Times New Roman" w:hAnsi="Times New Roman" w:cs="Times New Roman"/>
          <w:b/>
          <w:color w:val="000000"/>
          <w:sz w:val="24"/>
          <w:szCs w:val="24"/>
        </w:rPr>
      </w:pPr>
    </w:p>
    <w:sectPr w:rsidR="009D65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10A0" w14:textId="77777777" w:rsidR="007D4651" w:rsidRDefault="007D4651">
      <w:pPr>
        <w:spacing w:line="240" w:lineRule="auto"/>
      </w:pPr>
      <w:r>
        <w:separator/>
      </w:r>
    </w:p>
  </w:endnote>
  <w:endnote w:type="continuationSeparator" w:id="0">
    <w:p w14:paraId="2C062D66" w14:textId="77777777" w:rsidR="007D4651" w:rsidRDefault="007D4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9190" w14:textId="77777777" w:rsidR="009D6567" w:rsidRDefault="009D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46F3" w14:textId="77777777" w:rsidR="009D6567" w:rsidRDefault="009D6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4A83" w14:textId="77777777" w:rsidR="009D6567" w:rsidRDefault="009D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64CD" w14:textId="77777777" w:rsidR="007D4651" w:rsidRDefault="007D4651">
      <w:pPr>
        <w:spacing w:after="0"/>
      </w:pPr>
      <w:r>
        <w:separator/>
      </w:r>
    </w:p>
  </w:footnote>
  <w:footnote w:type="continuationSeparator" w:id="0">
    <w:p w14:paraId="1A057BF2" w14:textId="77777777" w:rsidR="007D4651" w:rsidRDefault="007D4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7F0A" w14:textId="77777777" w:rsidR="009D6567" w:rsidRDefault="00000000">
    <w:pPr>
      <w:pStyle w:val="Header"/>
    </w:pPr>
    <w:r>
      <w:pict w14:anchorId="4556D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8" o:spid="_x0000_s1026" type="#_x0000_t136" style="position:absolute;left:0;text-align:left;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FE3" w14:textId="77777777" w:rsidR="009D6567" w:rsidRDefault="00000000">
    <w:pPr>
      <w:pStyle w:val="Header"/>
    </w:pPr>
    <w:r>
      <w:pict w14:anchorId="2F37E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9" o:spid="_x0000_s1027" type="#_x0000_t136" style="position:absolute;left:0;text-align:left;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00F8" w14:textId="77777777" w:rsidR="009D6567" w:rsidRDefault="00000000">
    <w:pPr>
      <w:pStyle w:val="Header"/>
    </w:pPr>
    <w:r>
      <w:pict w14:anchorId="0FEF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7" o:spid="_x0000_s1025" type="#_x0000_t136" style="position:absolute;left:0;text-align:left;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BCEF8"/>
    <w:multiLevelType w:val="singleLevel"/>
    <w:tmpl w:val="C99BCEF8"/>
    <w:lvl w:ilvl="0">
      <w:start w:val="19"/>
      <w:numFmt w:val="upperLetter"/>
      <w:suff w:val="space"/>
      <w:lvlText w:val="%1."/>
      <w:lvlJc w:val="left"/>
    </w:lvl>
  </w:abstractNum>
  <w:num w:numId="1" w16cid:durableId="42461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667"/>
    <w:rsid w:val="00001BA9"/>
    <w:rsid w:val="00001CD3"/>
    <w:rsid w:val="0000604E"/>
    <w:rsid w:val="000067DE"/>
    <w:rsid w:val="00053ACF"/>
    <w:rsid w:val="00063A2D"/>
    <w:rsid w:val="00071D35"/>
    <w:rsid w:val="00076238"/>
    <w:rsid w:val="000B26D3"/>
    <w:rsid w:val="000B5372"/>
    <w:rsid w:val="000C508D"/>
    <w:rsid w:val="000C5730"/>
    <w:rsid w:val="000D4E8D"/>
    <w:rsid w:val="000E1888"/>
    <w:rsid w:val="000E5CCF"/>
    <w:rsid w:val="000F747F"/>
    <w:rsid w:val="0014166A"/>
    <w:rsid w:val="001448C2"/>
    <w:rsid w:val="00155384"/>
    <w:rsid w:val="00187B19"/>
    <w:rsid w:val="001C4829"/>
    <w:rsid w:val="0020405A"/>
    <w:rsid w:val="00206430"/>
    <w:rsid w:val="00220734"/>
    <w:rsid w:val="002379EA"/>
    <w:rsid w:val="00255E0B"/>
    <w:rsid w:val="00287370"/>
    <w:rsid w:val="002D587D"/>
    <w:rsid w:val="002E63F9"/>
    <w:rsid w:val="002E7E0F"/>
    <w:rsid w:val="00323419"/>
    <w:rsid w:val="00360B22"/>
    <w:rsid w:val="0036629E"/>
    <w:rsid w:val="003B5D61"/>
    <w:rsid w:val="003B62D3"/>
    <w:rsid w:val="003C514B"/>
    <w:rsid w:val="003D7ACA"/>
    <w:rsid w:val="003F03C4"/>
    <w:rsid w:val="003F6AA1"/>
    <w:rsid w:val="00404B37"/>
    <w:rsid w:val="004161C5"/>
    <w:rsid w:val="00451667"/>
    <w:rsid w:val="00477DCF"/>
    <w:rsid w:val="004A7514"/>
    <w:rsid w:val="004C58C3"/>
    <w:rsid w:val="004D1A96"/>
    <w:rsid w:val="004D2278"/>
    <w:rsid w:val="004D2336"/>
    <w:rsid w:val="004D27F9"/>
    <w:rsid w:val="004E1305"/>
    <w:rsid w:val="004F04AF"/>
    <w:rsid w:val="004F4218"/>
    <w:rsid w:val="004F5496"/>
    <w:rsid w:val="004F782D"/>
    <w:rsid w:val="00505DA3"/>
    <w:rsid w:val="00517A77"/>
    <w:rsid w:val="00517AB4"/>
    <w:rsid w:val="00530E9D"/>
    <w:rsid w:val="00537AAA"/>
    <w:rsid w:val="00550C23"/>
    <w:rsid w:val="005844F0"/>
    <w:rsid w:val="005A23E3"/>
    <w:rsid w:val="005B088E"/>
    <w:rsid w:val="005B4950"/>
    <w:rsid w:val="005C280E"/>
    <w:rsid w:val="005C75C9"/>
    <w:rsid w:val="0060732D"/>
    <w:rsid w:val="00613D75"/>
    <w:rsid w:val="006418C4"/>
    <w:rsid w:val="00642EF4"/>
    <w:rsid w:val="006443F7"/>
    <w:rsid w:val="00662535"/>
    <w:rsid w:val="00681DD4"/>
    <w:rsid w:val="00682B09"/>
    <w:rsid w:val="0068493E"/>
    <w:rsid w:val="006865CB"/>
    <w:rsid w:val="00690CF3"/>
    <w:rsid w:val="006B5E5F"/>
    <w:rsid w:val="006D5A41"/>
    <w:rsid w:val="006D6E2F"/>
    <w:rsid w:val="006E7D8E"/>
    <w:rsid w:val="007056D9"/>
    <w:rsid w:val="00737803"/>
    <w:rsid w:val="00751D97"/>
    <w:rsid w:val="00754162"/>
    <w:rsid w:val="00761576"/>
    <w:rsid w:val="007625FD"/>
    <w:rsid w:val="00772B65"/>
    <w:rsid w:val="007907A1"/>
    <w:rsid w:val="007946D7"/>
    <w:rsid w:val="007A4293"/>
    <w:rsid w:val="007B2216"/>
    <w:rsid w:val="007D4651"/>
    <w:rsid w:val="007E604E"/>
    <w:rsid w:val="007F1AFD"/>
    <w:rsid w:val="00800586"/>
    <w:rsid w:val="008041BE"/>
    <w:rsid w:val="0086603B"/>
    <w:rsid w:val="008754AE"/>
    <w:rsid w:val="008C15AA"/>
    <w:rsid w:val="008C1B0D"/>
    <w:rsid w:val="008C2B57"/>
    <w:rsid w:val="008C518C"/>
    <w:rsid w:val="008C53EB"/>
    <w:rsid w:val="008F30EA"/>
    <w:rsid w:val="008F549F"/>
    <w:rsid w:val="0092497E"/>
    <w:rsid w:val="00935274"/>
    <w:rsid w:val="009452C7"/>
    <w:rsid w:val="009565F0"/>
    <w:rsid w:val="00972685"/>
    <w:rsid w:val="009A0F37"/>
    <w:rsid w:val="009A122E"/>
    <w:rsid w:val="009B5929"/>
    <w:rsid w:val="009D6567"/>
    <w:rsid w:val="00A103BF"/>
    <w:rsid w:val="00A1733C"/>
    <w:rsid w:val="00A333B9"/>
    <w:rsid w:val="00A36B5E"/>
    <w:rsid w:val="00A43035"/>
    <w:rsid w:val="00A61104"/>
    <w:rsid w:val="00A94DCD"/>
    <w:rsid w:val="00AA43A8"/>
    <w:rsid w:val="00AA5AC8"/>
    <w:rsid w:val="00AC3C5C"/>
    <w:rsid w:val="00AD6237"/>
    <w:rsid w:val="00AD689A"/>
    <w:rsid w:val="00AD70A9"/>
    <w:rsid w:val="00AE6744"/>
    <w:rsid w:val="00AF2D4B"/>
    <w:rsid w:val="00B0471F"/>
    <w:rsid w:val="00B070A5"/>
    <w:rsid w:val="00B42155"/>
    <w:rsid w:val="00B47A8E"/>
    <w:rsid w:val="00B47CC6"/>
    <w:rsid w:val="00B50E6E"/>
    <w:rsid w:val="00B74153"/>
    <w:rsid w:val="00B911F9"/>
    <w:rsid w:val="00B912C6"/>
    <w:rsid w:val="00B96FBE"/>
    <w:rsid w:val="00BA1F9A"/>
    <w:rsid w:val="00BB6A34"/>
    <w:rsid w:val="00BB6F35"/>
    <w:rsid w:val="00BD4651"/>
    <w:rsid w:val="00BF7507"/>
    <w:rsid w:val="00C01634"/>
    <w:rsid w:val="00C14DD9"/>
    <w:rsid w:val="00C601D5"/>
    <w:rsid w:val="00C723D0"/>
    <w:rsid w:val="00C744FB"/>
    <w:rsid w:val="00C87C0C"/>
    <w:rsid w:val="00C920FD"/>
    <w:rsid w:val="00CC0B65"/>
    <w:rsid w:val="00CD43D5"/>
    <w:rsid w:val="00D062FD"/>
    <w:rsid w:val="00D07928"/>
    <w:rsid w:val="00D33F71"/>
    <w:rsid w:val="00D41252"/>
    <w:rsid w:val="00D47F61"/>
    <w:rsid w:val="00D52B67"/>
    <w:rsid w:val="00D57600"/>
    <w:rsid w:val="00D864A2"/>
    <w:rsid w:val="00D913DA"/>
    <w:rsid w:val="00D943BD"/>
    <w:rsid w:val="00DA0AB6"/>
    <w:rsid w:val="00DA1F99"/>
    <w:rsid w:val="00DA270B"/>
    <w:rsid w:val="00DA374C"/>
    <w:rsid w:val="00DA3DDF"/>
    <w:rsid w:val="00DB4B0F"/>
    <w:rsid w:val="00DB6547"/>
    <w:rsid w:val="00DE1174"/>
    <w:rsid w:val="00DE6846"/>
    <w:rsid w:val="00DF620C"/>
    <w:rsid w:val="00E32CF9"/>
    <w:rsid w:val="00E4014B"/>
    <w:rsid w:val="00E57F7E"/>
    <w:rsid w:val="00E77C29"/>
    <w:rsid w:val="00E92A65"/>
    <w:rsid w:val="00EA1CB5"/>
    <w:rsid w:val="00EA7874"/>
    <w:rsid w:val="00EB2551"/>
    <w:rsid w:val="00EB41FB"/>
    <w:rsid w:val="00EC48F1"/>
    <w:rsid w:val="00F661D4"/>
    <w:rsid w:val="00F82C1D"/>
    <w:rsid w:val="00F849B4"/>
    <w:rsid w:val="00FA7146"/>
    <w:rsid w:val="00FD6CD9"/>
    <w:rsid w:val="00FF2EC3"/>
    <w:rsid w:val="00FF3085"/>
    <w:rsid w:val="00FF45DC"/>
    <w:rsid w:val="12BF4A6A"/>
    <w:rsid w:val="1BE85FD5"/>
    <w:rsid w:val="2EFB0284"/>
    <w:rsid w:val="32EA3795"/>
    <w:rsid w:val="3A2F249C"/>
    <w:rsid w:val="41780576"/>
    <w:rsid w:val="587D0EB9"/>
    <w:rsid w:val="5AAF2DF7"/>
    <w:rsid w:val="737068AB"/>
    <w:rsid w:val="76BC7927"/>
    <w:rsid w:val="77D44C46"/>
    <w:rsid w:val="7BED7A62"/>
    <w:rsid w:val="7D896E56"/>
    <w:rsid w:val="7E3B4098"/>
    <w:rsid w:val="7EFB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87B9"/>
  <w15:docId w15:val="{37A3AC37-35FA-4F99-A5D4-59E51A05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ind w:left="357"/>
      <w:jc w:val="both"/>
    </w:pPr>
    <w:rPr>
      <w:sz w:val="22"/>
      <w:szCs w:val="22"/>
    </w:rPr>
  </w:style>
  <w:style w:type="paragraph" w:styleId="Heading2">
    <w:name w:val="heading 2"/>
    <w:basedOn w:val="Normal"/>
    <w:next w:val="Normal"/>
    <w:link w:val="Heading2Char"/>
    <w:uiPriority w:val="9"/>
    <w:unhideWhenUsed/>
    <w:qFormat/>
    <w:pPr>
      <w:keepNext/>
      <w:keepLines/>
      <w:spacing w:after="0" w:line="240" w:lineRule="auto"/>
      <w:ind w:left="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styleId="TableGrid">
    <w:name w:val="Table Grid"/>
    <w:basedOn w:val="TableNormal"/>
    <w:uiPriority w:val="59"/>
    <w:qFormat/>
    <w:pPr>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pPr>
      <w:ind w:left="357"/>
      <w:jc w:val="both"/>
    </w:pPr>
    <w:rPr>
      <w:sz w:val="22"/>
      <w:szCs w:val="22"/>
    </w:rPr>
  </w:style>
  <w:style w:type="character" w:customStyle="1" w:styleId="Heading2Char">
    <w:name w:val="Heading 2 Char"/>
    <w:basedOn w:val="DefaultParagraphFont"/>
    <w:link w:val="Heading2"/>
    <w:uiPriority w:val="9"/>
    <w:qFormat/>
    <w:rPr>
      <w:rFonts w:ascii="Arial" w:eastAsiaTheme="majorEastAsia" w:hAnsi="Arial"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4050</Words>
  <Characters>23091</Characters>
  <Application>Microsoft Office Word</Application>
  <DocSecurity>0</DocSecurity>
  <Lines>192</Lines>
  <Paragraphs>54</Paragraphs>
  <ScaleCrop>false</ScaleCrop>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Janani</dc:creator>
  <cp:lastModifiedBy>Editor-90</cp:lastModifiedBy>
  <cp:revision>54</cp:revision>
  <dcterms:created xsi:type="dcterms:W3CDTF">2025-12-24T08:09:00Z</dcterms:created>
  <dcterms:modified xsi:type="dcterms:W3CDTF">2026-02-02T08:08:00Z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510B46CA46FB44149D020ADE4297394A_13</vt:lpwstr>
  </property>
</Properties>
</file>