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F6D" w:rsidRPr="001F6A68" w:rsidRDefault="00992473">
      <w:pPr>
        <w:spacing w:line="240" w:lineRule="auto"/>
        <w:jc w:val="center"/>
        <w:rPr>
          <w:rFonts w:ascii="Times New Roman" w:hAnsi="Times New Roman" w:cs="Times New Roman"/>
          <w:b/>
          <w:bCs/>
          <w:sz w:val="24"/>
          <w:szCs w:val="24"/>
        </w:rPr>
      </w:pPr>
      <w:r w:rsidRPr="001F6A68">
        <w:rPr>
          <w:rFonts w:ascii="Times New Roman" w:hAnsi="Times New Roman" w:cs="Times New Roman"/>
          <w:b/>
          <w:bCs/>
          <w:sz w:val="24"/>
          <w:szCs w:val="24"/>
          <w:lang w:val="en-US"/>
        </w:rPr>
        <w:t xml:space="preserve">Larvicidal potency of essential oils of </w:t>
      </w:r>
      <w:r w:rsidRPr="001F6A68">
        <w:rPr>
          <w:rFonts w:ascii="Times New Roman" w:hAnsi="Times New Roman" w:cs="Times New Roman"/>
          <w:b/>
          <w:bCs/>
          <w:i/>
          <w:iCs/>
          <w:sz w:val="24"/>
          <w:szCs w:val="24"/>
          <w:lang w:val="en-US"/>
        </w:rPr>
        <w:t xml:space="preserve">Ocimum suave </w:t>
      </w:r>
      <w:r w:rsidRPr="001F6A68">
        <w:rPr>
          <w:rFonts w:ascii="Times New Roman" w:hAnsi="Times New Roman" w:cs="Times New Roman"/>
          <w:b/>
          <w:bCs/>
          <w:sz w:val="24"/>
          <w:szCs w:val="24"/>
          <w:lang w:val="en-US"/>
        </w:rPr>
        <w:t xml:space="preserve">against </w:t>
      </w:r>
      <w:r w:rsidRPr="001F6A68">
        <w:rPr>
          <w:rFonts w:ascii="Times New Roman" w:hAnsi="Times New Roman" w:cs="Times New Roman"/>
          <w:b/>
          <w:bCs/>
          <w:i/>
          <w:iCs/>
          <w:sz w:val="24"/>
          <w:szCs w:val="24"/>
          <w:lang w:val="en-US"/>
        </w:rPr>
        <w:t xml:space="preserve">Anopheles gambiae </w:t>
      </w:r>
      <w:r w:rsidRPr="001F6A68">
        <w:rPr>
          <w:rFonts w:ascii="Times New Roman" w:hAnsi="Times New Roman" w:cs="Times New Roman"/>
          <w:b/>
          <w:bCs/>
          <w:sz w:val="24"/>
          <w:szCs w:val="24"/>
          <w:lang w:val="en-US"/>
        </w:rPr>
        <w:t>mosquitoes in Delta State</w:t>
      </w:r>
    </w:p>
    <w:p w:rsidR="00B66F6D" w:rsidRPr="001F6A68" w:rsidRDefault="00B66F6D">
      <w:pPr>
        <w:spacing w:line="240" w:lineRule="auto"/>
        <w:jc w:val="center"/>
        <w:rPr>
          <w:rFonts w:ascii="Times New Roman" w:hAnsi="Times New Roman" w:cs="Times New Roman"/>
          <w:b/>
          <w:sz w:val="24"/>
          <w:szCs w:val="24"/>
        </w:rPr>
      </w:pPr>
    </w:p>
    <w:p w:rsidR="00B66F6D" w:rsidRPr="001F6A68" w:rsidRDefault="00992473">
      <w:pPr>
        <w:spacing w:line="240" w:lineRule="auto"/>
        <w:rPr>
          <w:rFonts w:ascii="Times New Roman" w:hAnsi="Times New Roman" w:cs="Times New Roman"/>
          <w:b/>
          <w:bCs/>
          <w:sz w:val="24"/>
          <w:szCs w:val="24"/>
          <w:lang w:val="en-US"/>
        </w:rPr>
      </w:pPr>
      <w:r w:rsidRPr="001F6A68">
        <w:rPr>
          <w:rFonts w:ascii="Times New Roman" w:hAnsi="Times New Roman" w:cs="Times New Roman"/>
          <w:b/>
          <w:bCs/>
          <w:sz w:val="24"/>
          <w:szCs w:val="24"/>
          <w:lang w:val="en-US"/>
        </w:rPr>
        <w:t>ABSTRACT</w:t>
      </w:r>
    </w:p>
    <w:p w:rsidR="006C6B31" w:rsidRPr="004D7482" w:rsidRDefault="006C6B31" w:rsidP="00AD54FF">
      <w:pPr>
        <w:spacing w:before="100" w:beforeAutospacing="1" w:after="100" w:afterAutospacing="1" w:line="240" w:lineRule="auto"/>
        <w:jc w:val="both"/>
        <w:rPr>
          <w:rFonts w:ascii="Times New Roman" w:eastAsia="Times New Roman" w:hAnsi="Times New Roman" w:cs="Times New Roman"/>
          <w:sz w:val="24"/>
          <w:szCs w:val="24"/>
        </w:rPr>
      </w:pPr>
      <w:r w:rsidRPr="004D7482">
        <w:rPr>
          <w:rFonts w:ascii="Times New Roman" w:eastAsia="Times New Roman" w:hAnsi="Times New Roman" w:cs="Times New Roman"/>
          <w:sz w:val="24"/>
          <w:szCs w:val="24"/>
        </w:rPr>
        <w:t xml:space="preserve">This study was carried out to determine the larvicidal potency of </w:t>
      </w:r>
      <w:r w:rsidRPr="001F6A68">
        <w:rPr>
          <w:rFonts w:ascii="Times New Roman" w:eastAsia="Times New Roman" w:hAnsi="Times New Roman" w:cs="Times New Roman"/>
          <w:i/>
          <w:iCs/>
          <w:sz w:val="24"/>
          <w:szCs w:val="24"/>
        </w:rPr>
        <w:t>Ocimum suave</w:t>
      </w:r>
      <w:r w:rsidRPr="004D7482">
        <w:rPr>
          <w:rFonts w:ascii="Times New Roman" w:eastAsia="Times New Roman" w:hAnsi="Times New Roman" w:cs="Times New Roman"/>
          <w:sz w:val="24"/>
          <w:szCs w:val="24"/>
        </w:rPr>
        <w:t xml:space="preserve"> against </w:t>
      </w:r>
      <w:r w:rsidRPr="001F6A68">
        <w:rPr>
          <w:rFonts w:ascii="Times New Roman" w:eastAsia="Times New Roman" w:hAnsi="Times New Roman" w:cs="Times New Roman"/>
          <w:i/>
          <w:iCs/>
          <w:sz w:val="24"/>
          <w:szCs w:val="24"/>
        </w:rPr>
        <w:t>Anopheles gambiae</w:t>
      </w:r>
      <w:r w:rsidRPr="004D7482">
        <w:rPr>
          <w:rFonts w:ascii="Times New Roman" w:eastAsia="Times New Roman" w:hAnsi="Times New Roman" w:cs="Times New Roman"/>
          <w:sz w:val="24"/>
          <w:szCs w:val="24"/>
        </w:rPr>
        <w:t xml:space="preserve"> mosquitoes in Delta State, </w:t>
      </w:r>
      <w:r w:rsidRPr="001F6A68">
        <w:rPr>
          <w:rFonts w:ascii="Times New Roman" w:eastAsia="Times New Roman" w:hAnsi="Times New Roman" w:cs="Times New Roman"/>
          <w:bCs/>
          <w:sz w:val="24"/>
          <w:szCs w:val="24"/>
        </w:rPr>
        <w:t>Nigeria</w:t>
      </w:r>
      <w:r w:rsidRPr="004D7482">
        <w:rPr>
          <w:rFonts w:ascii="Times New Roman" w:eastAsia="Times New Roman" w:hAnsi="Times New Roman" w:cs="Times New Roman"/>
          <w:sz w:val="24"/>
          <w:szCs w:val="24"/>
        </w:rPr>
        <w:t>. Mosquitoes were collected in the early hours of the morning from breeding sites across Aniocha North and South LGAs. Puddles, gutters, and stagnant water were inspected for immature stages, which were collected using dippers. The immature stages were allowed to acclimatize in the insectary under controlled conditions until they developed into fourth-instar larvae. The experiment adopted a completely randomized design (CRD) with three replicates. Larval mortality was recorded, and lethal times for 50% and 95% of the larvae were determined.</w:t>
      </w:r>
      <w:r w:rsidR="00AD54FF" w:rsidRPr="001F6A68">
        <w:rPr>
          <w:rFonts w:ascii="Times New Roman" w:eastAsia="Times New Roman" w:hAnsi="Times New Roman" w:cs="Times New Roman"/>
          <w:sz w:val="24"/>
          <w:szCs w:val="24"/>
        </w:rPr>
        <w:t xml:space="preserve"> </w:t>
      </w:r>
      <w:r w:rsidRPr="001F6A68">
        <w:rPr>
          <w:rFonts w:ascii="Times New Roman" w:eastAsia="Times New Roman" w:hAnsi="Times New Roman" w:cs="Times New Roman"/>
          <w:bCs/>
          <w:sz w:val="24"/>
          <w:szCs w:val="24"/>
        </w:rPr>
        <w:t>Key findings revealed that larval mortality increased significantly with both concentration and exposure time. All concentrations (5–100 ppm) produced complete larval mortality within 24 hours. The 100% PPM concentration caused the highest mortality between 40 and 60 minutes (p &lt; 0.0001). Lethal time (LT₅₀) values ranged between 52.6 and 65.2 minutes, while LT₉₅ values ranged between 100.0 and 123.9 minutes. GC–MS analysis showed that linoleic acid (24.9%) was the most abundant compound, while stigmasterol exhibited the highest retention time (37.5 minutes).</w:t>
      </w:r>
      <w:r w:rsidR="00AD54FF" w:rsidRPr="001F6A68">
        <w:rPr>
          <w:rFonts w:ascii="Times New Roman" w:eastAsia="Times New Roman" w:hAnsi="Times New Roman" w:cs="Times New Roman"/>
          <w:sz w:val="24"/>
          <w:szCs w:val="24"/>
        </w:rPr>
        <w:t xml:space="preserve"> </w:t>
      </w:r>
      <w:r w:rsidRPr="004D7482">
        <w:rPr>
          <w:rFonts w:ascii="Times New Roman" w:eastAsia="Times New Roman" w:hAnsi="Times New Roman" w:cs="Times New Roman"/>
          <w:sz w:val="24"/>
          <w:szCs w:val="24"/>
        </w:rPr>
        <w:t xml:space="preserve">Conclusively, the essential oil of </w:t>
      </w:r>
      <w:r w:rsidRPr="001F6A68">
        <w:rPr>
          <w:rFonts w:ascii="Times New Roman" w:eastAsia="Times New Roman" w:hAnsi="Times New Roman" w:cs="Times New Roman"/>
          <w:i/>
          <w:iCs/>
          <w:sz w:val="24"/>
          <w:szCs w:val="24"/>
        </w:rPr>
        <w:t>O. suave</w:t>
      </w:r>
      <w:r w:rsidRPr="004D7482">
        <w:rPr>
          <w:rFonts w:ascii="Times New Roman" w:eastAsia="Times New Roman" w:hAnsi="Times New Roman" w:cs="Times New Roman"/>
          <w:sz w:val="24"/>
          <w:szCs w:val="24"/>
        </w:rPr>
        <w:t xml:space="preserve"> demonstrates strong larvicidal activity and h</w:t>
      </w:r>
      <w:r w:rsidR="00AD54FF" w:rsidRPr="001F6A68">
        <w:rPr>
          <w:rFonts w:ascii="Times New Roman" w:eastAsia="Times New Roman" w:hAnsi="Times New Roman" w:cs="Times New Roman"/>
          <w:sz w:val="24"/>
          <w:szCs w:val="24"/>
        </w:rPr>
        <w:t xml:space="preserve">as potential for use as a plant </w:t>
      </w:r>
      <w:r w:rsidRPr="004D7482">
        <w:rPr>
          <w:rFonts w:ascii="Times New Roman" w:eastAsia="Times New Roman" w:hAnsi="Times New Roman" w:cs="Times New Roman"/>
          <w:sz w:val="24"/>
          <w:szCs w:val="24"/>
        </w:rPr>
        <w:t xml:space="preserve">based larvicide against </w:t>
      </w:r>
      <w:r w:rsidRPr="001F6A68">
        <w:rPr>
          <w:rFonts w:ascii="Times New Roman" w:eastAsia="Times New Roman" w:hAnsi="Times New Roman" w:cs="Times New Roman"/>
          <w:i/>
          <w:iCs/>
          <w:sz w:val="24"/>
          <w:szCs w:val="24"/>
        </w:rPr>
        <w:t>Anopheles gambiae</w:t>
      </w:r>
      <w:r w:rsidRPr="004D7482">
        <w:rPr>
          <w:rFonts w:ascii="Times New Roman" w:eastAsia="Times New Roman" w:hAnsi="Times New Roman" w:cs="Times New Roman"/>
          <w:sz w:val="24"/>
          <w:szCs w:val="24"/>
        </w:rPr>
        <w:t xml:space="preserve">. </w:t>
      </w:r>
      <w:r w:rsidRPr="001F6A68">
        <w:rPr>
          <w:rFonts w:ascii="Times New Roman" w:eastAsia="Times New Roman" w:hAnsi="Times New Roman" w:cs="Times New Roman"/>
          <w:bCs/>
          <w:sz w:val="24"/>
          <w:szCs w:val="24"/>
        </w:rPr>
        <w:t>These findings highlight its promise for incorporation into larval source management programs aimed at reducing vector emergence and abundance.</w:t>
      </w:r>
      <w:r w:rsidRPr="004D7482">
        <w:rPr>
          <w:rFonts w:ascii="Times New Roman" w:eastAsia="Times New Roman" w:hAnsi="Times New Roman" w:cs="Times New Roman"/>
          <w:sz w:val="24"/>
          <w:szCs w:val="24"/>
        </w:rPr>
        <w:t xml:space="preserve"> Future studies are required to evaluate its field performance under natural environmental conditions.</w:t>
      </w:r>
    </w:p>
    <w:p w:rsidR="006C6B31" w:rsidRPr="001F6A68" w:rsidRDefault="006C6B31" w:rsidP="00AD54FF">
      <w:pPr>
        <w:spacing w:before="100" w:beforeAutospacing="1" w:after="100" w:afterAutospacing="1" w:line="240" w:lineRule="auto"/>
        <w:jc w:val="both"/>
        <w:rPr>
          <w:rFonts w:ascii="Times New Roman" w:eastAsia="Times New Roman" w:hAnsi="Times New Roman" w:cs="Times New Roman"/>
          <w:sz w:val="24"/>
          <w:szCs w:val="24"/>
        </w:rPr>
      </w:pPr>
      <w:r w:rsidRPr="001F6A68">
        <w:rPr>
          <w:rFonts w:ascii="Times New Roman" w:eastAsia="Times New Roman" w:hAnsi="Times New Roman" w:cs="Times New Roman"/>
          <w:b/>
          <w:bCs/>
          <w:sz w:val="24"/>
          <w:szCs w:val="24"/>
        </w:rPr>
        <w:t>Keywords:</w:t>
      </w:r>
      <w:r w:rsidRPr="004D7482">
        <w:rPr>
          <w:rFonts w:ascii="Times New Roman" w:eastAsia="Times New Roman" w:hAnsi="Times New Roman" w:cs="Times New Roman"/>
          <w:sz w:val="24"/>
          <w:szCs w:val="24"/>
        </w:rPr>
        <w:t xml:space="preserve"> </w:t>
      </w:r>
      <w:r w:rsidRPr="001F6A68">
        <w:rPr>
          <w:rFonts w:ascii="Times New Roman" w:eastAsia="Times New Roman" w:hAnsi="Times New Roman" w:cs="Times New Roman"/>
          <w:i/>
          <w:iCs/>
          <w:sz w:val="24"/>
          <w:szCs w:val="24"/>
        </w:rPr>
        <w:t>O. suave</w:t>
      </w:r>
      <w:r w:rsidRPr="004D7482">
        <w:rPr>
          <w:rFonts w:ascii="Times New Roman" w:eastAsia="Times New Roman" w:hAnsi="Times New Roman" w:cs="Times New Roman"/>
          <w:sz w:val="24"/>
          <w:szCs w:val="24"/>
        </w:rPr>
        <w:t xml:space="preserve">, Larvicidal potency, </w:t>
      </w:r>
      <w:r w:rsidRPr="001F6A68">
        <w:rPr>
          <w:rFonts w:ascii="Times New Roman" w:eastAsia="Times New Roman" w:hAnsi="Times New Roman" w:cs="Times New Roman"/>
          <w:i/>
          <w:iCs/>
          <w:sz w:val="24"/>
          <w:szCs w:val="24"/>
        </w:rPr>
        <w:t>Anopheles gambiae</w:t>
      </w:r>
      <w:r w:rsidRPr="004D7482">
        <w:rPr>
          <w:rFonts w:ascii="Times New Roman" w:eastAsia="Times New Roman" w:hAnsi="Times New Roman" w:cs="Times New Roman"/>
          <w:sz w:val="24"/>
          <w:szCs w:val="24"/>
        </w:rPr>
        <w:t>, Essential oil, Toxicity, GC–MS analysis, Botanical insecticide</w:t>
      </w:r>
      <w:r w:rsidRPr="001F6A68">
        <w:rPr>
          <w:rFonts w:ascii="Times New Roman" w:eastAsia="Times New Roman" w:hAnsi="Times New Roman" w:cs="Times New Roman"/>
          <w:sz w:val="24"/>
          <w:szCs w:val="24"/>
        </w:rPr>
        <w:t xml:space="preserve">  </w:t>
      </w:r>
    </w:p>
    <w:p w:rsidR="006C6B31" w:rsidRPr="001F6A68" w:rsidRDefault="006C6B31">
      <w:pPr>
        <w:spacing w:line="240" w:lineRule="auto"/>
        <w:jc w:val="both"/>
        <w:rPr>
          <w:rFonts w:ascii="Times New Roman" w:hAnsi="Times New Roman" w:cs="Times New Roman"/>
          <w:sz w:val="24"/>
          <w:szCs w:val="24"/>
          <w:lang w:val="en-US"/>
        </w:rPr>
      </w:pPr>
    </w:p>
    <w:p w:rsidR="00B66F6D" w:rsidRPr="001F6A68" w:rsidRDefault="00992473">
      <w:pPr>
        <w:spacing w:line="240" w:lineRule="auto"/>
        <w:jc w:val="both"/>
        <w:rPr>
          <w:rFonts w:ascii="Times New Roman" w:hAnsi="Times New Roman" w:cs="Times New Roman"/>
          <w:b/>
          <w:sz w:val="24"/>
          <w:szCs w:val="24"/>
        </w:rPr>
      </w:pPr>
      <w:r w:rsidRPr="001F6A68">
        <w:rPr>
          <w:rFonts w:ascii="Times New Roman" w:hAnsi="Times New Roman" w:cs="Times New Roman"/>
          <w:b/>
          <w:sz w:val="24"/>
          <w:szCs w:val="24"/>
        </w:rPr>
        <w:t>INTRODUCTION</w:t>
      </w:r>
    </w:p>
    <w:p w:rsidR="006B74D8" w:rsidRPr="001F6A68" w:rsidRDefault="00992473" w:rsidP="006B74D8">
      <w:pPr>
        <w:pStyle w:val="NormalWeb"/>
      </w:pPr>
      <w:r w:rsidRPr="001F6A68">
        <w:t xml:space="preserve">    </w:t>
      </w:r>
      <w:r w:rsidR="006B74D8" w:rsidRPr="001F6A68">
        <w:t xml:space="preserve">Mosquito borne diseases (MBDs) continue to pose significant public health threats globally, affecting billions of people each year. According to the World Health Organization (WHO), nearly half of the global population is at risk of dengue fever, with an estimated 100 to 400 million infections annually (WHO, 2024). The incidence of dengue increased dramatically from 505,430 reported cases in 2000 to over 5.2 million cases in 2019, and peaked again in 2023, affecting more than 80 countries (WHO, 2024). Malaria remains another major global disease, with over 240 million cases reported across 85 endemic countries (WHO, 2023). Nigeria alone accounts for nearly 27% of the global malaria burden, making it one of the most heavily affected nations (WHO, 2023).  </w:t>
      </w:r>
      <w:r w:rsidRPr="001F6A68">
        <w:t xml:space="preserve">Many other diseases transmitted by mosquitoes include lymphatic filariasis (caused by the parasite </w:t>
      </w:r>
      <w:r w:rsidRPr="001F6A68">
        <w:rPr>
          <w:i/>
          <w:iCs/>
        </w:rPr>
        <w:t>Wuchereria bancrofti</w:t>
      </w:r>
      <w:r w:rsidRPr="001F6A68">
        <w:t xml:space="preserve">) and many arboviral diseases. Lymphatic filariasis (LF) is a neglected tropical disease transmitted by mosquitoes. The risk of lymphatic filariasis in Nigeria is estimated in 114 million persons. LF is endemic in North and Central Nigeria following the report by the Nigerian Lymphatic Filariasis Elimination Programme (NLFEP). The prevalence of LF in other regions of Nigeria may be high due to lack of information on the disease in the country. In Africa, LF is endemic in 34 countries, and Nigeria being the country with the highest burden, with estimated risk in 80 to 120 million people. </w:t>
      </w:r>
      <w:r w:rsidR="006B74D8" w:rsidRPr="001F6A68">
        <w:t xml:space="preserve"> </w:t>
      </w:r>
    </w:p>
    <w:p w:rsidR="00B66F6D" w:rsidRPr="001F6A68" w:rsidRDefault="00B66F6D">
      <w:pPr>
        <w:spacing w:line="240" w:lineRule="auto"/>
        <w:jc w:val="both"/>
        <w:rPr>
          <w:rFonts w:ascii="Times New Roman" w:hAnsi="Times New Roman" w:cs="Times New Roman"/>
          <w:sz w:val="24"/>
          <w:szCs w:val="24"/>
          <w:lang w:val="en-US"/>
        </w:rPr>
      </w:pPr>
    </w:p>
    <w:p w:rsidR="00B66F6D" w:rsidRPr="001F6A68" w:rsidRDefault="005B3A5C">
      <w:pPr>
        <w:spacing w:line="240" w:lineRule="auto"/>
        <w:jc w:val="both"/>
        <w:rPr>
          <w:rFonts w:ascii="Times New Roman" w:hAnsi="Times New Roman" w:cs="Times New Roman"/>
          <w:sz w:val="24"/>
          <w:szCs w:val="24"/>
          <w:lang w:val="en-US"/>
        </w:rPr>
      </w:pPr>
      <w:r w:rsidRPr="001F6A68">
        <w:rPr>
          <w:rFonts w:ascii="Times New Roman" w:hAnsi="Times New Roman" w:cs="Times New Roman"/>
        </w:rPr>
        <w:t xml:space="preserve">Vector control strategies continue to rely heavily on conventional insecticides including pyrethroids, organochlorines, organophosphates, and carbamates. These chemicals are incorporated into insecticide-treated nets (ITNs) and are widely used in indoor residual spraying (IRS). </w:t>
      </w:r>
      <w:r w:rsidR="00992473" w:rsidRPr="001F6A68">
        <w:rPr>
          <w:rFonts w:ascii="Times New Roman" w:hAnsi="Times New Roman" w:cs="Times New Roman"/>
          <w:sz w:val="24"/>
          <w:szCs w:val="24"/>
          <w:lang w:val="en-US"/>
        </w:rPr>
        <w:t xml:space="preserve">These tools </w:t>
      </w:r>
      <w:r w:rsidRPr="001F6A68">
        <w:rPr>
          <w:rFonts w:ascii="Times New Roman" w:hAnsi="Times New Roman" w:cs="Times New Roman"/>
          <w:sz w:val="24"/>
          <w:szCs w:val="24"/>
          <w:lang w:val="en-US"/>
        </w:rPr>
        <w:t xml:space="preserve">contribute significantly to </w:t>
      </w:r>
      <w:r w:rsidR="00992473" w:rsidRPr="001F6A68">
        <w:rPr>
          <w:rFonts w:ascii="Times New Roman" w:hAnsi="Times New Roman" w:cs="Times New Roman"/>
          <w:sz w:val="24"/>
          <w:szCs w:val="24"/>
          <w:lang w:val="en-US"/>
        </w:rPr>
        <w:t>target the upsurge in the incidence of mosquito-borne diseases especially malaria. The strategic plan for control of malaria designed by National Malaria Elimination Programme 2021–2025 seeks to scale up use of new insecticide bed nets in 2022 with the mindset of inhibiting the increase in insecticide resistance. The focus for introducing the new ITNs is to readdress pyrethroid resistance in Nigeria (WHO, 2019). Alphacypermethrin is the major component of the new net and was co</w:t>
      </w:r>
      <w:r w:rsidRPr="001F6A68">
        <w:rPr>
          <w:rFonts w:ascii="Times New Roman" w:hAnsi="Times New Roman" w:cs="Times New Roman"/>
          <w:sz w:val="24"/>
          <w:szCs w:val="24"/>
          <w:lang w:val="en-US"/>
        </w:rPr>
        <w:t>-</w:t>
      </w:r>
      <w:r w:rsidR="00992473" w:rsidRPr="001F6A68">
        <w:rPr>
          <w:rFonts w:ascii="Times New Roman" w:hAnsi="Times New Roman" w:cs="Times New Roman"/>
          <w:sz w:val="24"/>
          <w:szCs w:val="24"/>
          <w:lang w:val="en-US"/>
        </w:rPr>
        <w:t xml:space="preserve">opted following that the combination of two insecticides will be effective against mosquitoes resistant to pyrethroid and the effectiveness of Alphacypermethrin in previous surveillance (PMI 2019). Insecticide-treated nets (ITNs) is broadly used for their simplicity and use for prevention of mosquito bites. The use of ITNs show a decline in malaria cases in estimated 68% of the 663 million persons affected between 2000 and 2015. In sub-Saharan Africa, over 600 million USD of the 900 million USD saved due to declining malaria is saved from the use of ITN. The decline in mortality due to malaria in the past fifteen years has contributed to 1.2 years increase in life expectancy. In addition to the use of ITNs and to increase life expectancy, </w:t>
      </w:r>
      <w:r w:rsidR="00992473" w:rsidRPr="001F6A68">
        <w:rPr>
          <w:rFonts w:ascii="Times New Roman" w:hAnsi="Times New Roman" w:cs="Times New Roman"/>
          <w:sz w:val="24"/>
          <w:szCs w:val="24"/>
        </w:rPr>
        <w:t xml:space="preserve">some of insecticides are sprayed by households to kill mosquitoes (Enwemiwe </w:t>
      </w:r>
      <w:r w:rsidR="00992473" w:rsidRPr="001F6A68">
        <w:rPr>
          <w:rFonts w:ascii="Times New Roman" w:hAnsi="Times New Roman" w:cs="Times New Roman"/>
          <w:i/>
          <w:iCs/>
          <w:sz w:val="24"/>
          <w:szCs w:val="24"/>
        </w:rPr>
        <w:t>et al.,</w:t>
      </w:r>
      <w:r w:rsidR="00992473" w:rsidRPr="001F6A68">
        <w:rPr>
          <w:rFonts w:ascii="Times New Roman" w:hAnsi="Times New Roman" w:cs="Times New Roman"/>
          <w:sz w:val="24"/>
          <w:szCs w:val="24"/>
        </w:rPr>
        <w:t xml:space="preserve"> 2025). Global scale up of the use of long-lasting insecticides nets (LLINS) and indoor residual spraying as well as addressing the knowledge and attitude of persons in endemic area is key to successful intervention (WHO, 2019; Enwemiwe </w:t>
      </w:r>
      <w:r w:rsidR="00992473" w:rsidRPr="001F6A68">
        <w:rPr>
          <w:rFonts w:ascii="Times New Roman" w:hAnsi="Times New Roman" w:cs="Times New Roman"/>
          <w:i/>
          <w:iCs/>
          <w:sz w:val="24"/>
          <w:szCs w:val="24"/>
        </w:rPr>
        <w:t>et al.,</w:t>
      </w:r>
      <w:r w:rsidR="00992473" w:rsidRPr="001F6A68">
        <w:rPr>
          <w:rFonts w:ascii="Times New Roman" w:hAnsi="Times New Roman" w:cs="Times New Roman"/>
          <w:sz w:val="24"/>
          <w:szCs w:val="24"/>
        </w:rPr>
        <w:t xml:space="preserve"> 2025a). </w:t>
      </w:r>
    </w:p>
    <w:p w:rsidR="00B66F6D" w:rsidRPr="001F6A68" w:rsidRDefault="00C53B47">
      <w:pPr>
        <w:spacing w:line="240" w:lineRule="auto"/>
        <w:jc w:val="both"/>
        <w:rPr>
          <w:rFonts w:ascii="Times New Roman" w:hAnsi="Times New Roman" w:cs="Times New Roman"/>
          <w:sz w:val="24"/>
          <w:szCs w:val="24"/>
        </w:rPr>
      </w:pPr>
      <w:r w:rsidRPr="001F6A68">
        <w:rPr>
          <w:rFonts w:ascii="Times New Roman" w:hAnsi="Times New Roman" w:cs="Times New Roman"/>
        </w:rPr>
        <w:t>However,</w:t>
      </w:r>
      <w:r w:rsidRPr="001F6A68">
        <w:rPr>
          <w:rFonts w:ascii="Times New Roman" w:hAnsi="Times New Roman" w:cs="Times New Roman"/>
          <w:sz w:val="24"/>
          <w:szCs w:val="24"/>
          <w:lang w:val="en-US"/>
        </w:rPr>
        <w:t xml:space="preserve"> t</w:t>
      </w:r>
      <w:r w:rsidR="00992473" w:rsidRPr="001F6A68">
        <w:rPr>
          <w:rFonts w:ascii="Times New Roman" w:hAnsi="Times New Roman" w:cs="Times New Roman"/>
          <w:sz w:val="24"/>
          <w:szCs w:val="24"/>
          <w:lang w:val="en-US"/>
        </w:rPr>
        <w:t xml:space="preserve">he use of synthetic </w:t>
      </w:r>
      <w:r w:rsidR="00992473" w:rsidRPr="001F6A68">
        <w:rPr>
          <w:rFonts w:ascii="Times New Roman" w:hAnsi="Times New Roman" w:cs="Times New Roman"/>
          <w:sz w:val="24"/>
          <w:szCs w:val="24"/>
        </w:rPr>
        <w:t>insecticides in mosquito control is faced by widespread development of resistance, persistent bio-accumulation and effect on non-target species (</w:t>
      </w:r>
      <w:r w:rsidR="00992473" w:rsidRPr="001F6A68">
        <w:rPr>
          <w:rFonts w:ascii="Times New Roman" w:hAnsi="Times New Roman" w:cs="Times New Roman"/>
          <w:iCs/>
          <w:sz w:val="24"/>
          <w:szCs w:val="24"/>
        </w:rPr>
        <w:t>Merdya</w:t>
      </w:r>
      <w:r w:rsidR="00992473" w:rsidRPr="001F6A68">
        <w:rPr>
          <w:rFonts w:ascii="Times New Roman" w:hAnsi="Times New Roman" w:cs="Times New Roman"/>
          <w:i/>
          <w:iCs/>
          <w:sz w:val="24"/>
          <w:szCs w:val="24"/>
        </w:rPr>
        <w:t xml:space="preserve"> et al</w:t>
      </w:r>
      <w:r w:rsidR="00992473" w:rsidRPr="001F6A68">
        <w:rPr>
          <w:rFonts w:ascii="Times New Roman" w:hAnsi="Times New Roman" w:cs="Times New Roman"/>
          <w:i/>
          <w:iCs/>
          <w:sz w:val="24"/>
          <w:szCs w:val="24"/>
          <w:lang w:val="en-US"/>
        </w:rPr>
        <w:t>.,</w:t>
      </w:r>
      <w:r w:rsidR="00992473" w:rsidRPr="001F6A68">
        <w:rPr>
          <w:rFonts w:ascii="Times New Roman" w:hAnsi="Times New Roman" w:cs="Times New Roman"/>
          <w:iCs/>
          <w:sz w:val="24"/>
          <w:szCs w:val="24"/>
        </w:rPr>
        <w:t>2022</w:t>
      </w:r>
      <w:r w:rsidR="00992473" w:rsidRPr="001F6A68">
        <w:rPr>
          <w:rFonts w:ascii="Times New Roman" w:hAnsi="Times New Roman" w:cs="Times New Roman"/>
          <w:sz w:val="24"/>
          <w:szCs w:val="24"/>
        </w:rPr>
        <w:t xml:space="preserve">). </w:t>
      </w:r>
      <w:r w:rsidR="00992473" w:rsidRPr="001F6A68">
        <w:rPr>
          <w:rFonts w:ascii="Times New Roman" w:hAnsi="Times New Roman" w:cs="Times New Roman"/>
          <w:sz w:val="24"/>
          <w:szCs w:val="24"/>
          <w:lang w:val="en-US"/>
        </w:rPr>
        <w:t>S</w:t>
      </w:r>
      <w:r w:rsidR="00992473" w:rsidRPr="001F6A68">
        <w:rPr>
          <w:rFonts w:ascii="Times New Roman" w:hAnsi="Times New Roman" w:cs="Times New Roman"/>
          <w:sz w:val="24"/>
          <w:szCs w:val="24"/>
        </w:rPr>
        <w:t xml:space="preserve">tudies have </w:t>
      </w:r>
      <w:r w:rsidR="00992473" w:rsidRPr="001F6A68">
        <w:rPr>
          <w:rFonts w:ascii="Times New Roman" w:hAnsi="Times New Roman" w:cs="Times New Roman"/>
          <w:sz w:val="24"/>
          <w:szCs w:val="24"/>
          <w:lang w:val="en-US"/>
        </w:rPr>
        <w:t xml:space="preserve">reported resistance of </w:t>
      </w:r>
      <w:r w:rsidR="00992473" w:rsidRPr="001F6A68">
        <w:rPr>
          <w:rFonts w:ascii="Times New Roman" w:hAnsi="Times New Roman" w:cs="Times New Roman"/>
          <w:i/>
          <w:iCs/>
          <w:sz w:val="24"/>
          <w:szCs w:val="24"/>
        </w:rPr>
        <w:t xml:space="preserve">Anopheles </w:t>
      </w:r>
      <w:r w:rsidR="00992473" w:rsidRPr="001F6A68">
        <w:rPr>
          <w:rFonts w:ascii="Times New Roman" w:hAnsi="Times New Roman" w:cs="Times New Roman"/>
          <w:sz w:val="24"/>
          <w:szCs w:val="24"/>
        </w:rPr>
        <w:t>mosquitoes</w:t>
      </w:r>
      <w:r w:rsidR="00992473" w:rsidRPr="001F6A68">
        <w:rPr>
          <w:rFonts w:ascii="Times New Roman" w:hAnsi="Times New Roman" w:cs="Times New Roman"/>
          <w:sz w:val="24"/>
          <w:szCs w:val="24"/>
          <w:lang w:val="en-US"/>
        </w:rPr>
        <w:t xml:space="preserve"> to</w:t>
      </w:r>
      <w:r w:rsidR="00992473" w:rsidRPr="001F6A68">
        <w:rPr>
          <w:rFonts w:ascii="Times New Roman" w:hAnsi="Times New Roman" w:cs="Times New Roman"/>
          <w:sz w:val="24"/>
          <w:szCs w:val="24"/>
        </w:rPr>
        <w:t xml:space="preserve"> virtually all insecticide classes recommended for IRS and ITNS including organophosphate, organochlorate and cabarmate (</w:t>
      </w:r>
      <w:r w:rsidR="00992473" w:rsidRPr="001F6A68">
        <w:rPr>
          <w:rFonts w:ascii="Times New Roman" w:hAnsi="Times New Roman" w:cs="Times New Roman"/>
          <w:iCs/>
          <w:sz w:val="24"/>
          <w:szCs w:val="24"/>
        </w:rPr>
        <w:t>Yareed</w:t>
      </w:r>
      <w:r w:rsidR="00992473" w:rsidRPr="001F6A68">
        <w:rPr>
          <w:rFonts w:ascii="Times New Roman" w:hAnsi="Times New Roman" w:cs="Times New Roman"/>
          <w:i/>
          <w:iCs/>
          <w:sz w:val="24"/>
          <w:szCs w:val="24"/>
        </w:rPr>
        <w:t xml:space="preserve"> et al</w:t>
      </w:r>
      <w:r w:rsidR="00992473" w:rsidRPr="001F6A68">
        <w:rPr>
          <w:rFonts w:ascii="Times New Roman" w:hAnsi="Times New Roman" w:cs="Times New Roman"/>
          <w:i/>
          <w:iCs/>
          <w:sz w:val="24"/>
          <w:szCs w:val="24"/>
          <w:lang w:val="en-US"/>
        </w:rPr>
        <w:t>.,</w:t>
      </w:r>
      <w:r w:rsidR="00992473" w:rsidRPr="001F6A68">
        <w:rPr>
          <w:rFonts w:ascii="Times New Roman" w:hAnsi="Times New Roman" w:cs="Times New Roman"/>
          <w:iCs/>
          <w:sz w:val="24"/>
          <w:szCs w:val="24"/>
        </w:rPr>
        <w:t xml:space="preserve">2020; Ojianwuna </w:t>
      </w:r>
      <w:r w:rsidR="00992473" w:rsidRPr="001F6A68">
        <w:rPr>
          <w:rFonts w:ascii="Times New Roman" w:hAnsi="Times New Roman" w:cs="Times New Roman"/>
          <w:i/>
          <w:sz w:val="24"/>
          <w:szCs w:val="24"/>
        </w:rPr>
        <w:t>et al.,</w:t>
      </w:r>
      <w:r w:rsidR="00992473" w:rsidRPr="001F6A68">
        <w:rPr>
          <w:rFonts w:ascii="Times New Roman" w:hAnsi="Times New Roman" w:cs="Times New Roman"/>
          <w:iCs/>
          <w:sz w:val="24"/>
          <w:szCs w:val="24"/>
        </w:rPr>
        <w:t xml:space="preserve"> 2022)</w:t>
      </w:r>
      <w:r w:rsidR="00992473" w:rsidRPr="001F6A68">
        <w:rPr>
          <w:rFonts w:ascii="Times New Roman" w:hAnsi="Times New Roman" w:cs="Times New Roman"/>
          <w:i/>
          <w:iCs/>
          <w:sz w:val="24"/>
          <w:szCs w:val="24"/>
        </w:rPr>
        <w:t xml:space="preserve">. </w:t>
      </w:r>
      <w:r w:rsidR="00992473" w:rsidRPr="001F6A68">
        <w:rPr>
          <w:rFonts w:ascii="Times New Roman" w:hAnsi="Times New Roman" w:cs="Times New Roman"/>
          <w:sz w:val="24"/>
          <w:szCs w:val="24"/>
        </w:rPr>
        <w:t>The prevailing insecticide resistance necessitates an urgent need for alternative intervention that is economical, effective and less toxic to non- target organisms and the environment. Considering this, different forms of botanicals including essential oils, bio-ashes, dusts or powders are being tried as potent alternative for incorporation in mosquito control programme (</w:t>
      </w:r>
      <w:r w:rsidR="00992473" w:rsidRPr="001F6A68">
        <w:rPr>
          <w:rFonts w:ascii="Times New Roman" w:hAnsi="Times New Roman" w:cs="Times New Roman"/>
          <w:iCs/>
          <w:sz w:val="24"/>
          <w:szCs w:val="24"/>
        </w:rPr>
        <w:t xml:space="preserve">Ojianwuna </w:t>
      </w:r>
      <w:r w:rsidR="00992473" w:rsidRPr="001F6A68">
        <w:rPr>
          <w:rFonts w:ascii="Times New Roman" w:hAnsi="Times New Roman" w:cs="Times New Roman"/>
          <w:i/>
          <w:iCs/>
          <w:sz w:val="24"/>
          <w:szCs w:val="24"/>
        </w:rPr>
        <w:t>et al</w:t>
      </w:r>
      <w:r w:rsidR="00992473" w:rsidRPr="001F6A68">
        <w:rPr>
          <w:rFonts w:ascii="Times New Roman" w:hAnsi="Times New Roman" w:cs="Times New Roman"/>
          <w:i/>
          <w:iCs/>
          <w:sz w:val="24"/>
          <w:szCs w:val="24"/>
          <w:lang w:val="en-US"/>
        </w:rPr>
        <w:t>.,</w:t>
      </w:r>
      <w:r w:rsidR="00992473" w:rsidRPr="001F6A68">
        <w:rPr>
          <w:rFonts w:ascii="Times New Roman" w:hAnsi="Times New Roman" w:cs="Times New Roman"/>
          <w:iCs/>
          <w:sz w:val="24"/>
          <w:szCs w:val="24"/>
        </w:rPr>
        <w:t>2024</w:t>
      </w:r>
      <w:r w:rsidR="00992473" w:rsidRPr="001F6A68">
        <w:rPr>
          <w:rFonts w:ascii="Times New Roman" w:hAnsi="Times New Roman" w:cs="Times New Roman"/>
          <w:sz w:val="24"/>
          <w:szCs w:val="24"/>
        </w:rPr>
        <w:t>). Pyrethrum (Chrysanthemum species) is a typical plant extracted for its insecticidal properties targeting several insects (</w:t>
      </w:r>
      <w:r w:rsidR="00992473" w:rsidRPr="001F6A68">
        <w:rPr>
          <w:rFonts w:ascii="Times New Roman" w:hAnsi="Times New Roman" w:cs="Times New Roman"/>
          <w:sz w:val="24"/>
          <w:szCs w:val="24"/>
          <w:lang w:val="en-US"/>
        </w:rPr>
        <w:t xml:space="preserve">Ephantus </w:t>
      </w:r>
      <w:r w:rsidR="00992473" w:rsidRPr="001F6A68">
        <w:rPr>
          <w:rFonts w:ascii="Times New Roman" w:hAnsi="Times New Roman" w:cs="Times New Roman"/>
          <w:i/>
          <w:iCs/>
          <w:sz w:val="24"/>
          <w:szCs w:val="24"/>
          <w:lang w:val="en-US"/>
        </w:rPr>
        <w:t>et a</w:t>
      </w:r>
      <w:r w:rsidR="00992473" w:rsidRPr="001F6A68">
        <w:rPr>
          <w:rFonts w:ascii="Times New Roman" w:hAnsi="Times New Roman" w:cs="Times New Roman"/>
          <w:sz w:val="24"/>
          <w:szCs w:val="24"/>
          <w:lang w:val="en-US"/>
        </w:rPr>
        <w:t>l., 2020</w:t>
      </w:r>
      <w:r w:rsidR="00992473" w:rsidRPr="001F6A68">
        <w:rPr>
          <w:rFonts w:ascii="Times New Roman" w:hAnsi="Times New Roman" w:cs="Times New Roman"/>
          <w:sz w:val="24"/>
          <w:szCs w:val="24"/>
        </w:rPr>
        <w:t>). The flowers of this plant are endowed with active compounds (pyrethrins) which are extracted to benefit insect pest and vector management. The neem plant (</w:t>
      </w:r>
      <w:r w:rsidR="00992473" w:rsidRPr="001F6A68">
        <w:rPr>
          <w:rFonts w:ascii="Times New Roman" w:hAnsi="Times New Roman" w:cs="Times New Roman"/>
          <w:i/>
          <w:iCs/>
          <w:sz w:val="24"/>
          <w:szCs w:val="24"/>
        </w:rPr>
        <w:t>Azadirach</w:t>
      </w:r>
      <w:r w:rsidR="00992473" w:rsidRPr="001F6A68">
        <w:rPr>
          <w:rFonts w:ascii="Times New Roman" w:hAnsi="Times New Roman" w:cs="Times New Roman"/>
          <w:sz w:val="24"/>
          <w:szCs w:val="24"/>
        </w:rPr>
        <w:t xml:space="preserve">ta </w:t>
      </w:r>
      <w:r w:rsidR="00992473" w:rsidRPr="001F6A68">
        <w:rPr>
          <w:rFonts w:ascii="Times New Roman" w:hAnsi="Times New Roman" w:cs="Times New Roman"/>
          <w:i/>
          <w:iCs/>
          <w:sz w:val="24"/>
          <w:szCs w:val="24"/>
        </w:rPr>
        <w:t>indica)</w:t>
      </w:r>
      <w:r w:rsidR="00992473" w:rsidRPr="001F6A68">
        <w:rPr>
          <w:rFonts w:ascii="Times New Roman" w:hAnsi="Times New Roman" w:cs="Times New Roman"/>
          <w:sz w:val="24"/>
          <w:szCs w:val="24"/>
        </w:rPr>
        <w:t xml:space="preserve"> is another promising plant that has been tried on insect pests. Many other bio-insecticidal plants produce essential oils which elicit a variety of biological activities against insects including mosquitoes, and have become one of the mainstreams in biopesticide research (</w:t>
      </w:r>
      <w:r w:rsidR="00992473" w:rsidRPr="001F6A68">
        <w:rPr>
          <w:rFonts w:ascii="Times New Roman" w:hAnsi="Times New Roman" w:cs="Times New Roman"/>
          <w:sz w:val="24"/>
          <w:szCs w:val="24"/>
          <w:lang w:val="en-US"/>
        </w:rPr>
        <w:t xml:space="preserve">Ephantus </w:t>
      </w:r>
      <w:r w:rsidR="00992473" w:rsidRPr="001F6A68">
        <w:rPr>
          <w:rFonts w:ascii="Times New Roman" w:hAnsi="Times New Roman" w:cs="Times New Roman"/>
          <w:i/>
          <w:iCs/>
          <w:sz w:val="24"/>
          <w:szCs w:val="24"/>
          <w:lang w:val="en-US"/>
        </w:rPr>
        <w:t xml:space="preserve">et al., </w:t>
      </w:r>
      <w:r w:rsidR="00992473" w:rsidRPr="001F6A68">
        <w:rPr>
          <w:rFonts w:ascii="Times New Roman" w:hAnsi="Times New Roman" w:cs="Times New Roman"/>
          <w:sz w:val="24"/>
          <w:szCs w:val="24"/>
          <w:lang w:val="en-US"/>
        </w:rPr>
        <w:t>2020</w:t>
      </w:r>
      <w:r w:rsidR="00992473" w:rsidRPr="001F6A68">
        <w:rPr>
          <w:rFonts w:ascii="Times New Roman" w:hAnsi="Times New Roman" w:cs="Times New Roman"/>
          <w:sz w:val="24"/>
          <w:szCs w:val="24"/>
        </w:rPr>
        <w:t xml:space="preserve">). Essential oils have complex mixtures of terpenoids that not only target multiple sites, but also have multiple modes of action. Plant-based intervention have low mammalian toxicity and shorter environmental persistence (Tak </w:t>
      </w:r>
      <w:r w:rsidR="00992473" w:rsidRPr="001F6A68">
        <w:rPr>
          <w:rFonts w:ascii="Times New Roman" w:hAnsi="Times New Roman" w:cs="Times New Roman"/>
          <w:i/>
          <w:iCs/>
          <w:sz w:val="24"/>
          <w:szCs w:val="24"/>
        </w:rPr>
        <w:t>et al</w:t>
      </w:r>
      <w:r w:rsidR="00992473" w:rsidRPr="001F6A68">
        <w:rPr>
          <w:rFonts w:ascii="Times New Roman" w:hAnsi="Times New Roman" w:cs="Times New Roman"/>
          <w:i/>
          <w:iCs/>
          <w:sz w:val="24"/>
          <w:szCs w:val="24"/>
          <w:lang w:val="en-US"/>
        </w:rPr>
        <w:t>.,</w:t>
      </w:r>
      <w:r w:rsidR="00992473" w:rsidRPr="001F6A68">
        <w:rPr>
          <w:rFonts w:ascii="Times New Roman" w:hAnsi="Times New Roman" w:cs="Times New Roman"/>
          <w:sz w:val="24"/>
          <w:szCs w:val="24"/>
        </w:rPr>
        <w:t xml:space="preserve">2017). </w:t>
      </w:r>
    </w:p>
    <w:p w:rsidR="00B66F6D" w:rsidRPr="001F6A68" w:rsidRDefault="00992473">
      <w:pPr>
        <w:spacing w:line="240" w:lineRule="auto"/>
        <w:jc w:val="both"/>
        <w:rPr>
          <w:rFonts w:ascii="Times New Roman" w:hAnsi="Times New Roman" w:cs="Times New Roman"/>
          <w:sz w:val="24"/>
          <w:szCs w:val="24"/>
        </w:rPr>
      </w:pPr>
      <w:r w:rsidRPr="001F6A68">
        <w:rPr>
          <w:rFonts w:ascii="Times New Roman" w:hAnsi="Times New Roman" w:cs="Times New Roman"/>
          <w:sz w:val="24"/>
          <w:szCs w:val="24"/>
        </w:rPr>
        <w:t>Essential oils act to kill insects by serving as poisons to the nervous system, disrupting the functionality of respiratory system, and interfering with insect growth, reproduction and metamorphosis (</w:t>
      </w:r>
      <w:r w:rsidRPr="001F6A68">
        <w:rPr>
          <w:rFonts w:ascii="Times New Roman" w:hAnsi="Times New Roman" w:cs="Times New Roman"/>
          <w:sz w:val="24"/>
          <w:szCs w:val="24"/>
          <w:lang w:val="en-US"/>
        </w:rPr>
        <w:t>Ephantus</w:t>
      </w:r>
      <w:r w:rsidRPr="001F6A68">
        <w:rPr>
          <w:rFonts w:ascii="Times New Roman" w:hAnsi="Times New Roman" w:cs="Times New Roman"/>
          <w:i/>
          <w:iCs/>
          <w:sz w:val="24"/>
          <w:szCs w:val="24"/>
          <w:lang w:val="en-US"/>
        </w:rPr>
        <w:t xml:space="preserve"> et al.,</w:t>
      </w:r>
      <w:r w:rsidRPr="001F6A68">
        <w:rPr>
          <w:rFonts w:ascii="Times New Roman" w:hAnsi="Times New Roman" w:cs="Times New Roman"/>
          <w:sz w:val="24"/>
          <w:szCs w:val="24"/>
          <w:lang w:val="en-US"/>
        </w:rPr>
        <w:t>2020).</w:t>
      </w:r>
      <w:r w:rsidRPr="001F6A68">
        <w:rPr>
          <w:rFonts w:ascii="Times New Roman" w:hAnsi="Times New Roman" w:cs="Times New Roman"/>
          <w:sz w:val="24"/>
          <w:szCs w:val="24"/>
        </w:rPr>
        <w:t xml:space="preserve"> Secondary metabolites from essential oils of plants</w:t>
      </w:r>
      <w:r w:rsidRPr="001F6A68">
        <w:rPr>
          <w:rFonts w:ascii="Times New Roman" w:hAnsi="Times New Roman" w:cs="Times New Roman"/>
          <w:sz w:val="24"/>
          <w:szCs w:val="24"/>
          <w:lang w:val="en-US"/>
        </w:rPr>
        <w:t xml:space="preserve"> can serve as </w:t>
      </w:r>
      <w:r w:rsidRPr="001F6A68">
        <w:rPr>
          <w:rFonts w:ascii="Times New Roman" w:hAnsi="Times New Roman" w:cs="Times New Roman"/>
          <w:sz w:val="24"/>
          <w:szCs w:val="24"/>
        </w:rPr>
        <w:t>a strong odour when applied as a thin layer above water surface that kill mosquitoes (</w:t>
      </w:r>
      <w:r w:rsidRPr="001F6A68">
        <w:rPr>
          <w:rFonts w:ascii="Times New Roman" w:hAnsi="Times New Roman" w:cs="Times New Roman"/>
          <w:iCs/>
          <w:sz w:val="24"/>
          <w:szCs w:val="24"/>
        </w:rPr>
        <w:t>Tarunal</w:t>
      </w:r>
      <w:r w:rsidRPr="001F6A68">
        <w:rPr>
          <w:rFonts w:ascii="Times New Roman" w:hAnsi="Times New Roman" w:cs="Times New Roman"/>
          <w:i/>
          <w:iCs/>
          <w:sz w:val="24"/>
          <w:szCs w:val="24"/>
        </w:rPr>
        <w:t xml:space="preserve"> et al</w:t>
      </w:r>
      <w:r w:rsidRPr="001F6A68">
        <w:rPr>
          <w:rFonts w:ascii="Times New Roman" w:hAnsi="Times New Roman" w:cs="Times New Roman"/>
          <w:i/>
          <w:iCs/>
          <w:sz w:val="24"/>
          <w:szCs w:val="24"/>
          <w:lang w:val="en-US"/>
        </w:rPr>
        <w:t>.,</w:t>
      </w:r>
      <w:r w:rsidRPr="001F6A68">
        <w:rPr>
          <w:rFonts w:ascii="Times New Roman" w:hAnsi="Times New Roman" w:cs="Times New Roman"/>
          <w:iCs/>
          <w:sz w:val="24"/>
          <w:szCs w:val="24"/>
        </w:rPr>
        <w:t>2019</w:t>
      </w:r>
      <w:r w:rsidRPr="001F6A68">
        <w:rPr>
          <w:rFonts w:ascii="Times New Roman" w:hAnsi="Times New Roman" w:cs="Times New Roman"/>
          <w:sz w:val="24"/>
          <w:szCs w:val="24"/>
        </w:rPr>
        <w:t xml:space="preserve">). Essential oils of several plants such as neem oil, lemon grass, milk weed and ageratum produced 100% larval mortality against </w:t>
      </w:r>
      <w:r w:rsidRPr="001F6A68">
        <w:rPr>
          <w:rFonts w:ascii="Times New Roman" w:hAnsi="Times New Roman" w:cs="Times New Roman"/>
          <w:i/>
          <w:iCs/>
          <w:sz w:val="24"/>
          <w:szCs w:val="24"/>
          <w:lang w:val="en-US"/>
        </w:rPr>
        <w:t>A</w:t>
      </w:r>
      <w:r w:rsidRPr="001F6A68">
        <w:rPr>
          <w:rFonts w:ascii="Times New Roman" w:hAnsi="Times New Roman" w:cs="Times New Roman"/>
          <w:i/>
          <w:iCs/>
          <w:sz w:val="24"/>
          <w:szCs w:val="24"/>
        </w:rPr>
        <w:t>edes aegypti</w:t>
      </w:r>
      <w:r w:rsidRPr="001F6A68">
        <w:rPr>
          <w:rFonts w:ascii="Times New Roman" w:hAnsi="Times New Roman" w:cs="Times New Roman"/>
          <w:sz w:val="24"/>
          <w:szCs w:val="24"/>
        </w:rPr>
        <w:t xml:space="preserve"> (</w:t>
      </w:r>
      <w:r w:rsidRPr="001F6A68">
        <w:rPr>
          <w:rFonts w:ascii="Times New Roman" w:hAnsi="Times New Roman" w:cs="Times New Roman"/>
          <w:iCs/>
          <w:sz w:val="24"/>
          <w:szCs w:val="24"/>
        </w:rPr>
        <w:t>Samuel</w:t>
      </w:r>
      <w:r w:rsidRPr="001F6A68">
        <w:rPr>
          <w:rFonts w:ascii="Times New Roman" w:hAnsi="Times New Roman" w:cs="Times New Roman"/>
          <w:i/>
          <w:iCs/>
          <w:sz w:val="24"/>
          <w:szCs w:val="24"/>
        </w:rPr>
        <w:t xml:space="preserve"> et al</w:t>
      </w:r>
      <w:r w:rsidRPr="001F6A68">
        <w:rPr>
          <w:rFonts w:ascii="Times New Roman" w:hAnsi="Times New Roman" w:cs="Times New Roman"/>
          <w:i/>
          <w:iCs/>
          <w:sz w:val="24"/>
          <w:szCs w:val="24"/>
          <w:lang w:val="en-US"/>
        </w:rPr>
        <w:t>.,</w:t>
      </w:r>
      <w:r w:rsidRPr="001F6A68">
        <w:rPr>
          <w:rFonts w:ascii="Times New Roman" w:hAnsi="Times New Roman" w:cs="Times New Roman"/>
          <w:sz w:val="24"/>
          <w:szCs w:val="24"/>
        </w:rPr>
        <w:t xml:space="preserve">2021; </w:t>
      </w:r>
      <w:r w:rsidRPr="001F6A68">
        <w:rPr>
          <w:rFonts w:ascii="Times New Roman" w:hAnsi="Times New Roman" w:cs="Times New Roman"/>
          <w:iCs/>
          <w:sz w:val="24"/>
          <w:szCs w:val="24"/>
        </w:rPr>
        <w:t>Annu</w:t>
      </w:r>
      <w:r w:rsidRPr="001F6A68">
        <w:rPr>
          <w:rFonts w:ascii="Times New Roman" w:hAnsi="Times New Roman" w:cs="Times New Roman"/>
          <w:i/>
          <w:iCs/>
          <w:sz w:val="24"/>
          <w:szCs w:val="24"/>
        </w:rPr>
        <w:t xml:space="preserve"> and </w:t>
      </w:r>
      <w:r w:rsidRPr="001F6A68">
        <w:rPr>
          <w:rFonts w:ascii="Times New Roman" w:hAnsi="Times New Roman" w:cs="Times New Roman"/>
          <w:iCs/>
          <w:sz w:val="24"/>
          <w:szCs w:val="24"/>
        </w:rPr>
        <w:t>Yadar</w:t>
      </w:r>
      <w:r w:rsidR="00B874F4" w:rsidRPr="001F6A68">
        <w:rPr>
          <w:rFonts w:ascii="Times New Roman" w:hAnsi="Times New Roman" w:cs="Times New Roman"/>
          <w:iCs/>
          <w:sz w:val="24"/>
          <w:szCs w:val="24"/>
        </w:rPr>
        <w:t xml:space="preserve"> </w:t>
      </w:r>
      <w:r w:rsidRPr="001F6A68">
        <w:rPr>
          <w:rFonts w:ascii="Times New Roman" w:hAnsi="Times New Roman" w:cs="Times New Roman"/>
          <w:sz w:val="24"/>
          <w:szCs w:val="24"/>
        </w:rPr>
        <w:t xml:space="preserve">2023). </w:t>
      </w:r>
      <w:r w:rsidRPr="001F6A68">
        <w:rPr>
          <w:rFonts w:ascii="Times New Roman" w:hAnsi="Times New Roman" w:cs="Times New Roman"/>
          <w:sz w:val="24"/>
          <w:szCs w:val="24"/>
          <w:lang w:val="en-US"/>
        </w:rPr>
        <w:t xml:space="preserve">A similar study by </w:t>
      </w:r>
      <w:r w:rsidRPr="001F6A68">
        <w:rPr>
          <w:rFonts w:ascii="Times New Roman" w:hAnsi="Times New Roman" w:cs="Times New Roman"/>
          <w:iCs/>
          <w:sz w:val="24"/>
          <w:szCs w:val="24"/>
          <w:lang w:val="en-US"/>
        </w:rPr>
        <w:t>Ojianwuna</w:t>
      </w:r>
      <w:r w:rsidRPr="001F6A68">
        <w:rPr>
          <w:rFonts w:ascii="Times New Roman" w:hAnsi="Times New Roman" w:cs="Times New Roman"/>
          <w:i/>
          <w:iCs/>
          <w:sz w:val="24"/>
          <w:szCs w:val="24"/>
          <w:lang w:val="en-US"/>
        </w:rPr>
        <w:t xml:space="preserve"> et al.</w:t>
      </w:r>
      <w:r w:rsidRPr="001F6A68">
        <w:rPr>
          <w:rFonts w:ascii="Times New Roman" w:hAnsi="Times New Roman" w:cs="Times New Roman"/>
          <w:sz w:val="24"/>
          <w:szCs w:val="24"/>
          <w:lang w:val="en-US"/>
        </w:rPr>
        <w:t xml:space="preserve"> (</w:t>
      </w:r>
      <w:r w:rsidRPr="001F6A68">
        <w:rPr>
          <w:rFonts w:ascii="Times New Roman" w:hAnsi="Times New Roman" w:cs="Times New Roman"/>
          <w:iCs/>
          <w:sz w:val="24"/>
          <w:szCs w:val="24"/>
          <w:lang w:val="en-US"/>
        </w:rPr>
        <w:t>2022) revealed the effectiveness of</w:t>
      </w:r>
      <w:r w:rsidRPr="001F6A68">
        <w:rPr>
          <w:rFonts w:ascii="Times New Roman" w:hAnsi="Times New Roman" w:cs="Times New Roman"/>
          <w:i/>
          <w:iCs/>
          <w:sz w:val="24"/>
          <w:szCs w:val="24"/>
          <w:lang w:val="en-US"/>
        </w:rPr>
        <w:t xml:space="preserve"> S</w:t>
      </w:r>
      <w:r w:rsidRPr="001F6A68">
        <w:rPr>
          <w:rFonts w:ascii="Times New Roman" w:hAnsi="Times New Roman" w:cs="Times New Roman"/>
          <w:i/>
          <w:iCs/>
        </w:rPr>
        <w:t>esamum radiatum</w:t>
      </w:r>
      <w:r w:rsidRPr="001F6A68">
        <w:rPr>
          <w:rFonts w:ascii="Times New Roman" w:hAnsi="Times New Roman" w:cs="Times New Roman"/>
        </w:rPr>
        <w:t xml:space="preserve"> and </w:t>
      </w:r>
      <w:r w:rsidRPr="001F6A68">
        <w:rPr>
          <w:rFonts w:ascii="Times New Roman" w:hAnsi="Times New Roman" w:cs="Times New Roman"/>
          <w:i/>
          <w:iCs/>
        </w:rPr>
        <w:t>Psoralea corylitolia</w:t>
      </w:r>
      <w:r w:rsidRPr="001F6A68">
        <w:rPr>
          <w:rFonts w:ascii="Times New Roman" w:hAnsi="Times New Roman" w:cs="Times New Roman"/>
          <w:sz w:val="24"/>
          <w:szCs w:val="24"/>
          <w:lang w:val="en-US"/>
        </w:rPr>
        <w:t xml:space="preserve"> exhibit significant </w:t>
      </w:r>
      <w:r w:rsidRPr="001F6A68">
        <w:rPr>
          <w:rFonts w:ascii="Times New Roman" w:hAnsi="Times New Roman" w:cs="Times New Roman"/>
          <w:sz w:val="24"/>
          <w:szCs w:val="24"/>
          <w:lang w:val="en-US"/>
        </w:rPr>
        <w:lastRenderedPageBreak/>
        <w:t>mortality against mosquitoes. Another study confirmed the efficacy of some plants used as potent source of mosquito control including</w:t>
      </w:r>
      <w:r w:rsidRPr="001F6A68">
        <w:rPr>
          <w:rFonts w:ascii="Times New Roman" w:hAnsi="Times New Roman" w:cs="Times New Roman"/>
          <w:i/>
          <w:iCs/>
          <w:sz w:val="24"/>
          <w:szCs w:val="24"/>
          <w:lang w:val="en-US"/>
        </w:rPr>
        <w:t xml:space="preserve"> Annona squaamosa, Gilorisa superba, Millington is Hortensia, Azadirichta indica, Hypitis saveolis. </w:t>
      </w:r>
      <w:r w:rsidRPr="001F6A68">
        <w:rPr>
          <w:rFonts w:ascii="Times New Roman" w:hAnsi="Times New Roman" w:cs="Times New Roman"/>
          <w:sz w:val="24"/>
          <w:szCs w:val="24"/>
          <w:lang w:val="en-US"/>
        </w:rPr>
        <w:t>(</w:t>
      </w:r>
      <w:r w:rsidRPr="001F6A68">
        <w:rPr>
          <w:rFonts w:ascii="Times New Roman" w:hAnsi="Times New Roman" w:cs="Times New Roman"/>
          <w:iCs/>
          <w:sz w:val="24"/>
          <w:szCs w:val="24"/>
          <w:lang w:val="en-US"/>
        </w:rPr>
        <w:t>Egya</w:t>
      </w:r>
      <w:r w:rsidRPr="001F6A68">
        <w:rPr>
          <w:rFonts w:ascii="Times New Roman" w:hAnsi="Times New Roman" w:cs="Times New Roman"/>
          <w:i/>
          <w:iCs/>
          <w:sz w:val="24"/>
          <w:szCs w:val="24"/>
          <w:lang w:val="en-US"/>
        </w:rPr>
        <w:t xml:space="preserve"> et al., </w:t>
      </w:r>
      <w:r w:rsidRPr="001F6A68">
        <w:rPr>
          <w:rFonts w:ascii="Times New Roman" w:hAnsi="Times New Roman" w:cs="Times New Roman"/>
          <w:iCs/>
          <w:sz w:val="24"/>
          <w:szCs w:val="24"/>
          <w:lang w:val="en-US"/>
        </w:rPr>
        <w:t>2023</w:t>
      </w:r>
      <w:r w:rsidRPr="001F6A68">
        <w:rPr>
          <w:rFonts w:ascii="Times New Roman" w:hAnsi="Times New Roman" w:cs="Times New Roman"/>
          <w:sz w:val="24"/>
          <w:szCs w:val="24"/>
          <w:lang w:val="en-US"/>
        </w:rPr>
        <w:t xml:space="preserve">).Insecticide action in insects is traceable to expression of enzymes such as cytochrome P450s (CYP450s), Glutathione S-transferases (GSTs), and carboxylesterases (Scalerandi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2018; Norris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2018; Zehetner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2019). There is a little knowledge on the efficacy of </w:t>
      </w:r>
      <w:r w:rsidRPr="001F6A68">
        <w:rPr>
          <w:rFonts w:ascii="Times New Roman" w:hAnsi="Times New Roman" w:cs="Times New Roman"/>
          <w:i/>
          <w:iCs/>
          <w:sz w:val="24"/>
          <w:szCs w:val="24"/>
          <w:lang w:val="en-US"/>
        </w:rPr>
        <w:t>Ocimum suave</w:t>
      </w:r>
      <w:r w:rsidRPr="001F6A68">
        <w:rPr>
          <w:rFonts w:ascii="Times New Roman" w:hAnsi="Times New Roman" w:cs="Times New Roman"/>
          <w:sz w:val="24"/>
          <w:szCs w:val="24"/>
          <w:lang w:val="en-US"/>
        </w:rPr>
        <w:t xml:space="preserve"> on insects. A study by Ojianwuna and Umoru, (2011) and Ojianwuna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(2011) has reported the efficacy of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on weevil of stored product. There are no studies on their efficacy on mosquito larvae in parts per millions. This study determined the larvicidal potency of </w:t>
      </w:r>
      <w:r w:rsidRPr="001F6A68">
        <w:rPr>
          <w:rFonts w:ascii="Times New Roman" w:hAnsi="Times New Roman" w:cs="Times New Roman"/>
          <w:i/>
          <w:iCs/>
          <w:sz w:val="24"/>
          <w:szCs w:val="24"/>
          <w:lang w:val="en-US"/>
        </w:rPr>
        <w:t xml:space="preserve">O. suave </w:t>
      </w:r>
      <w:r w:rsidRPr="001F6A68">
        <w:rPr>
          <w:rFonts w:ascii="Times New Roman" w:hAnsi="Times New Roman" w:cs="Times New Roman"/>
          <w:sz w:val="24"/>
          <w:szCs w:val="24"/>
          <w:lang w:val="en-US"/>
        </w:rPr>
        <w:t xml:space="preserve">against </w:t>
      </w:r>
      <w:r w:rsidRPr="001F6A68">
        <w:rPr>
          <w:rFonts w:ascii="Times New Roman" w:hAnsi="Times New Roman" w:cs="Times New Roman"/>
          <w:i/>
          <w:iCs/>
          <w:sz w:val="24"/>
          <w:szCs w:val="24"/>
          <w:lang w:val="en-US"/>
        </w:rPr>
        <w:t xml:space="preserve">An. gambiae </w:t>
      </w:r>
      <w:r w:rsidRPr="001F6A68">
        <w:rPr>
          <w:rFonts w:ascii="Times New Roman" w:hAnsi="Times New Roman" w:cs="Times New Roman"/>
          <w:sz w:val="24"/>
          <w:szCs w:val="24"/>
          <w:lang w:val="en-US"/>
        </w:rPr>
        <w:t>mosquitoes in Delta State. Successful interventions against mosquitoes must incorporate bioactive forms of plants in vector strategies.</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Materials and Methods</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Study Area</w:t>
      </w:r>
    </w:p>
    <w:p w:rsidR="00895D01" w:rsidRPr="001F6A68" w:rsidRDefault="00895D01" w:rsidP="00895D01">
      <w:pPr>
        <w:pStyle w:val="NormalWeb"/>
        <w:rPr>
          <w:b/>
        </w:rPr>
      </w:pPr>
      <w:r w:rsidRPr="001F6A68">
        <w:t>The experiment was conducted in the Insectary of the Department of Animal and Environmental Biology, Delta State University, Abraka, Nigeria. The insectary was maintained under standard laboratory conditions with a temperature of</w:t>
      </w:r>
      <w:r w:rsidRPr="001F6A68">
        <w:rPr>
          <w:b/>
        </w:rPr>
        <w:t xml:space="preserve"> </w:t>
      </w:r>
      <w:r w:rsidRPr="001F6A68">
        <w:rPr>
          <w:rStyle w:val="Strong"/>
          <w:rFonts w:eastAsia="SimSun"/>
          <w:b w:val="0"/>
        </w:rPr>
        <w:t>28 ± 2°C</w:t>
      </w:r>
      <w:r w:rsidRPr="001F6A68">
        <w:t xml:space="preserve">, relative humidity of </w:t>
      </w:r>
      <w:r w:rsidRPr="001F6A68">
        <w:rPr>
          <w:rStyle w:val="Strong"/>
          <w:rFonts w:eastAsia="SimSun"/>
          <w:b w:val="0"/>
        </w:rPr>
        <w:t>80 ± 5%</w:t>
      </w:r>
      <w:r w:rsidRPr="001F6A68">
        <w:rPr>
          <w:b/>
        </w:rPr>
        <w:t>,</w:t>
      </w:r>
      <w:r w:rsidRPr="001F6A68">
        <w:t xml:space="preserve"> and a </w:t>
      </w:r>
      <w:r w:rsidRPr="001F6A68">
        <w:rPr>
          <w:rStyle w:val="Strong"/>
          <w:rFonts w:eastAsia="SimSun"/>
          <w:b w:val="0"/>
        </w:rPr>
        <w:t>12:12 hour light–dark photoperiod</w:t>
      </w:r>
      <w:r w:rsidRPr="001F6A68">
        <w:rPr>
          <w:b/>
        </w:rPr>
        <w:t xml:space="preserve">. </w:t>
      </w:r>
    </w:p>
    <w:p w:rsidR="00895D01" w:rsidRPr="00420740" w:rsidRDefault="00895D01" w:rsidP="00895D01">
      <w:pPr>
        <w:pStyle w:val="Heading2"/>
        <w:rPr>
          <w:rFonts w:ascii="Times New Roman" w:hAnsi="Times New Roman" w:cs="Times New Roman"/>
          <w:color w:val="auto"/>
          <w:sz w:val="24"/>
        </w:rPr>
      </w:pPr>
      <w:r w:rsidRPr="00420740">
        <w:rPr>
          <w:rStyle w:val="Strong"/>
          <w:rFonts w:ascii="Times New Roman" w:hAnsi="Times New Roman" w:cs="Times New Roman"/>
          <w:bCs w:val="0"/>
          <w:color w:val="auto"/>
          <w:sz w:val="24"/>
        </w:rPr>
        <w:t>Materials</w:t>
      </w:r>
    </w:p>
    <w:p w:rsidR="00895D01" w:rsidRPr="001F6A68" w:rsidRDefault="00895D01" w:rsidP="00895D01">
      <w:pPr>
        <w:pStyle w:val="NormalWeb"/>
      </w:pPr>
      <w:r w:rsidRPr="001F6A68">
        <w:t>The following materials, chemicals, and reagents were used in this study:</w:t>
      </w:r>
    </w:p>
    <w:p w:rsidR="00895D01" w:rsidRPr="001F6A68" w:rsidRDefault="00895D01" w:rsidP="006B74D8">
      <w:pPr>
        <w:pStyle w:val="NormalWeb"/>
      </w:pPr>
      <w:r w:rsidRPr="001F6A68">
        <w:rPr>
          <w:rStyle w:val="Strong"/>
          <w:rFonts w:eastAsia="SimSun"/>
          <w:b w:val="0"/>
        </w:rPr>
        <w:t>Hexan</w:t>
      </w:r>
      <w:r w:rsidRPr="001F6A68">
        <w:rPr>
          <w:rStyle w:val="Strong"/>
          <w:rFonts w:eastAsia="SimSun"/>
        </w:rPr>
        <w:t xml:space="preserve">e </w:t>
      </w:r>
      <w:r w:rsidRPr="001F6A68">
        <w:t xml:space="preserve">used for Soxhlet extraction of </w:t>
      </w:r>
      <w:r w:rsidRPr="001F6A68">
        <w:rPr>
          <w:rStyle w:val="Emphasis"/>
          <w:rFonts w:eastAsia="SimSun"/>
        </w:rPr>
        <w:t>O. suave</w:t>
      </w:r>
      <w:r w:rsidRPr="001F6A68">
        <w:t xml:space="preserve"> oil</w:t>
      </w:r>
      <w:r w:rsidR="005E29B4" w:rsidRPr="001F6A68">
        <w:t xml:space="preserve">, </w:t>
      </w:r>
      <w:r w:rsidRPr="001F6A68">
        <w:rPr>
          <w:rStyle w:val="Strong"/>
          <w:rFonts w:eastAsia="SimSun"/>
          <w:b w:val="0"/>
        </w:rPr>
        <w:t>Extra virgin olive oil</w:t>
      </w:r>
      <w:r w:rsidRPr="001F6A68">
        <w:rPr>
          <w:rStyle w:val="Strong"/>
          <w:rFonts w:eastAsia="SimSun"/>
        </w:rPr>
        <w:t xml:space="preserve"> </w:t>
      </w:r>
      <w:r w:rsidRPr="001F6A68">
        <w:t>used as diluent for preparing treatment concentrations</w:t>
      </w:r>
      <w:r w:rsidR="005E29B4" w:rsidRPr="001F6A68">
        <w:rPr>
          <w:b/>
        </w:rPr>
        <w:t xml:space="preserve">, </w:t>
      </w:r>
      <w:r w:rsidRPr="001F6A68">
        <w:rPr>
          <w:rStyle w:val="Strong"/>
          <w:rFonts w:eastAsia="SimSun"/>
          <w:b w:val="0"/>
        </w:rPr>
        <w:t>Distilled water</w:t>
      </w:r>
      <w:r w:rsidR="005E29B4" w:rsidRPr="001F6A68">
        <w:t xml:space="preserve"> </w:t>
      </w:r>
      <w:r w:rsidRPr="001F6A68">
        <w:t xml:space="preserve"> used for larval assays</w:t>
      </w:r>
      <w:r w:rsidR="005E29B4" w:rsidRPr="001F6A68">
        <w:t xml:space="preserve">, </w:t>
      </w:r>
      <w:r w:rsidRPr="001F6A68">
        <w:rPr>
          <w:rStyle w:val="Strong"/>
          <w:rFonts w:eastAsia="SimSun"/>
          <w:b w:val="0"/>
        </w:rPr>
        <w:t>Ethanol</w:t>
      </w:r>
      <w:r w:rsidRPr="001F6A68">
        <w:rPr>
          <w:rStyle w:val="Strong"/>
          <w:rFonts w:eastAsia="SimSun"/>
        </w:rPr>
        <w:t xml:space="preserve"> </w:t>
      </w:r>
      <w:r w:rsidRPr="001F6A68">
        <w:rPr>
          <w:rStyle w:val="Strong"/>
          <w:rFonts w:eastAsia="SimSun"/>
          <w:b w:val="0"/>
        </w:rPr>
        <w:t>(70%)</w:t>
      </w:r>
      <w:r w:rsidR="005E29B4" w:rsidRPr="001F6A68">
        <w:t xml:space="preserve"> </w:t>
      </w:r>
      <w:r w:rsidRPr="001F6A68">
        <w:t>for disinfecting equipment</w:t>
      </w:r>
      <w:r w:rsidR="005E29B4" w:rsidRPr="001F6A68">
        <w:t xml:space="preserve">, </w:t>
      </w:r>
      <w:r w:rsidRPr="001F6A68">
        <w:rPr>
          <w:rStyle w:val="Strong"/>
          <w:rFonts w:eastAsia="SimSun"/>
          <w:b w:val="0"/>
        </w:rPr>
        <w:t xml:space="preserve">Essential oil of </w:t>
      </w:r>
      <w:r w:rsidRPr="001F6A68">
        <w:rPr>
          <w:rStyle w:val="Emphasis"/>
          <w:rFonts w:eastAsia="SimSun"/>
          <w:bCs/>
        </w:rPr>
        <w:t>O. suave</w:t>
      </w:r>
      <w:r w:rsidR="005E29B4" w:rsidRPr="001F6A68">
        <w:t xml:space="preserve"> </w:t>
      </w:r>
      <w:r w:rsidRPr="001F6A68">
        <w:t>extracted from dried leaves</w:t>
      </w:r>
      <w:r w:rsidR="005E29B4" w:rsidRPr="001F6A68">
        <w:t xml:space="preserve">, </w:t>
      </w:r>
      <w:r w:rsidR="001710AD" w:rsidRPr="001F6A68">
        <w:t>Soxhlet extractor</w:t>
      </w:r>
      <w:r w:rsidR="005E29B4" w:rsidRPr="001F6A68">
        <w:t xml:space="preserve">, </w:t>
      </w:r>
      <w:r w:rsidR="001710AD" w:rsidRPr="001F6A68">
        <w:t>Rotary evaporator</w:t>
      </w:r>
      <w:r w:rsidR="005E29B4" w:rsidRPr="001F6A68">
        <w:t xml:space="preserve">, </w:t>
      </w:r>
      <w:r w:rsidR="001710AD" w:rsidRPr="001F6A68">
        <w:t>Analytical balance</w:t>
      </w:r>
      <w:r w:rsidR="005E29B4" w:rsidRPr="001F6A68">
        <w:t xml:space="preserve">, </w:t>
      </w:r>
      <w:r w:rsidR="001710AD" w:rsidRPr="001F6A68">
        <w:t>Glass beakers (100 mL, 250 mL)</w:t>
      </w:r>
      <w:r w:rsidR="005E29B4" w:rsidRPr="001F6A68">
        <w:t xml:space="preserve">, </w:t>
      </w:r>
      <w:r w:rsidR="001710AD" w:rsidRPr="001F6A68">
        <w:t>Pipettes (1 mL, 5 mL, 10 mL)</w:t>
      </w:r>
      <w:r w:rsidR="005E29B4" w:rsidRPr="001F6A68">
        <w:t xml:space="preserve">, </w:t>
      </w:r>
      <w:r w:rsidR="001710AD" w:rsidRPr="001F6A68">
        <w:t>Disposable plastic cups</w:t>
      </w:r>
      <w:r w:rsidR="005E29B4" w:rsidRPr="001F6A68">
        <w:t xml:space="preserve">, </w:t>
      </w:r>
      <w:r w:rsidR="001710AD" w:rsidRPr="001F6A68">
        <w:t>Muslin cloth</w:t>
      </w:r>
      <w:r w:rsidR="005E29B4" w:rsidRPr="001F6A68">
        <w:t xml:space="preserve">, </w:t>
      </w:r>
      <w:r w:rsidR="001710AD" w:rsidRPr="001F6A68">
        <w:t>Mortar and pestle / grinder</w:t>
      </w:r>
      <w:r w:rsidR="005E29B4" w:rsidRPr="001F6A68">
        <w:t xml:space="preserve">, </w:t>
      </w:r>
      <w:r w:rsidR="001710AD" w:rsidRPr="001F6A68">
        <w:t>GC–MS apparatus</w:t>
      </w:r>
      <w:r w:rsidR="005E29B4" w:rsidRPr="001F6A68">
        <w:t xml:space="preserve">, </w:t>
      </w:r>
      <w:r w:rsidR="001710AD" w:rsidRPr="001F6A68">
        <w:t>Dippers and ladles for larval collection</w:t>
      </w:r>
      <w:r w:rsidR="005E29B4" w:rsidRPr="001F6A68">
        <w:t xml:space="preserve"> and </w:t>
      </w:r>
      <w:r w:rsidR="00DB04C9" w:rsidRPr="001F6A68">
        <w:t>Transparent Buckets for transporting Larvae.</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 xml:space="preserve">Mosquito collection </w:t>
      </w:r>
    </w:p>
    <w:p w:rsidR="001710AD" w:rsidRPr="001F6A68" w:rsidRDefault="001710AD" w:rsidP="001710AD">
      <w:pPr>
        <w:pStyle w:val="NormalWeb"/>
      </w:pPr>
      <w:r w:rsidRPr="001F6A68">
        <w:t xml:space="preserve">Mosquito larvae and pupae were collected from natural breeding habitats in </w:t>
      </w:r>
      <w:r w:rsidRPr="001F6A68">
        <w:rPr>
          <w:rStyle w:val="Strong"/>
          <w:rFonts w:eastAsia="SimSun"/>
          <w:b w:val="0"/>
        </w:rPr>
        <w:t>Aniocha South and Aniocha North Local Government Areas</w:t>
      </w:r>
      <w:r w:rsidRPr="001F6A68">
        <w:rPr>
          <w:b/>
        </w:rPr>
        <w:t xml:space="preserve"> </w:t>
      </w:r>
      <w:r w:rsidRPr="001F6A68">
        <w:t xml:space="preserve">of Delta State, Nigeria. Potential breeding sites including puddles, gutters, stagnant pools, and temporary water bodies were surveyed early in the morning. Immature mosquitoes were collected using standard </w:t>
      </w:r>
      <w:r w:rsidRPr="001F6A68">
        <w:rPr>
          <w:rStyle w:val="Strong"/>
          <w:rFonts w:eastAsia="SimSun"/>
          <w:b w:val="0"/>
        </w:rPr>
        <w:t>dippers, scooping spoons, and ladles</w:t>
      </w:r>
      <w:r w:rsidRPr="001F6A68">
        <w:t xml:space="preserve">, then transferred into clean plastic containers. Samples were transported to the insectary and sorted based on larval instars (L1–L4) using morphological characteristics and body size.  To ensure uniform physiological conditions before the bioassay, all larvae were: </w:t>
      </w:r>
      <w:r w:rsidRPr="001F6A68">
        <w:rPr>
          <w:rStyle w:val="Strong"/>
          <w:rFonts w:eastAsia="SimSun"/>
          <w:b w:val="0"/>
        </w:rPr>
        <w:t>Transferred into clean plastic containers</w:t>
      </w:r>
      <w:r w:rsidRPr="001F6A68">
        <w:t xml:space="preserve"> containing </w:t>
      </w:r>
      <w:r w:rsidRPr="001F6A68">
        <w:rPr>
          <w:rStyle w:val="Strong"/>
          <w:rFonts w:eastAsia="SimSun"/>
          <w:b w:val="0"/>
        </w:rPr>
        <w:t>distilled water</w:t>
      </w:r>
      <w:r w:rsidRPr="001F6A68">
        <w:rPr>
          <w:b/>
        </w:rPr>
        <w:t xml:space="preserve">, </w:t>
      </w:r>
      <w:r w:rsidRPr="001F6A68">
        <w:rPr>
          <w:rStyle w:val="Strong"/>
          <w:rFonts w:eastAsia="SimSun"/>
          <w:b w:val="0"/>
        </w:rPr>
        <w:t>Held for 24 hours</w:t>
      </w:r>
      <w:r w:rsidRPr="001F6A68">
        <w:t xml:space="preserve"> at insectary conditions (28 ± 2°C; RH 80 ± 5%), </w:t>
      </w:r>
      <w:r w:rsidRPr="001F6A68">
        <w:rPr>
          <w:rStyle w:val="Strong"/>
          <w:rFonts w:eastAsia="SimSun"/>
          <w:b w:val="0"/>
        </w:rPr>
        <w:t>Not fed during acclimatization</w:t>
      </w:r>
      <w:r w:rsidRPr="001F6A68">
        <w:t xml:space="preserve"> to prevent nutritional bias and Observed to</w:t>
      </w:r>
      <w:r w:rsidRPr="001F6A68">
        <w:rPr>
          <w:b/>
        </w:rPr>
        <w:t xml:space="preserve"> </w:t>
      </w:r>
      <w:r w:rsidRPr="001F6A68">
        <w:rPr>
          <w:rStyle w:val="Strong"/>
          <w:rFonts w:eastAsia="SimSun"/>
          <w:b w:val="0"/>
        </w:rPr>
        <w:t>ensure no unhealthy or moribund larvae</w:t>
      </w:r>
      <w:r w:rsidRPr="001F6A68">
        <w:t xml:space="preserve"> were included in the experiment. Only </w:t>
      </w:r>
      <w:r w:rsidRPr="001F6A68">
        <w:rPr>
          <w:rStyle w:val="Strong"/>
          <w:rFonts w:eastAsia="SimSun"/>
          <w:b w:val="0"/>
        </w:rPr>
        <w:t>active fourth instar larvae (L4)</w:t>
      </w:r>
      <w:r w:rsidRPr="001F6A68">
        <w:t xml:space="preserve"> were used for larvicidal tests.</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Plant source and preparation</w:t>
      </w:r>
    </w:p>
    <w:p w:rsidR="00B66F6D" w:rsidRPr="001F6A68" w:rsidRDefault="00DB04C9" w:rsidP="003A6386">
      <w:pPr>
        <w:pStyle w:val="NormalWeb"/>
      </w:pPr>
      <w:r w:rsidRPr="001F6A68">
        <w:t>Fresh leaves of wild basil (</w:t>
      </w:r>
      <w:r w:rsidRPr="001F6A68">
        <w:rPr>
          <w:rStyle w:val="Emphasis"/>
          <w:rFonts w:eastAsia="SimSun"/>
        </w:rPr>
        <w:t>Ocimum suave</w:t>
      </w:r>
      <w:r w:rsidRPr="001F6A68">
        <w:t xml:space="preserve">) were sourced from communities in Aniocha South and Aniocha North LGAs, Delta State. Leaves were washed to remove debris and air dried at </w:t>
      </w:r>
      <w:r w:rsidRPr="001F6A68">
        <w:lastRenderedPageBreak/>
        <w:t xml:space="preserve">room temperature for </w:t>
      </w:r>
      <w:r w:rsidRPr="001F6A68">
        <w:rPr>
          <w:rStyle w:val="Strong"/>
          <w:rFonts w:eastAsia="SimSun"/>
          <w:b w:val="0"/>
        </w:rPr>
        <w:t>7–10 days</w:t>
      </w:r>
      <w:r w:rsidRPr="001F6A68">
        <w:t xml:space="preserve">, protected from direct sunlight to prevent degradation of active phytochemicals. The dried leaves were ground into fine powder using a clean grinder. The powdered </w:t>
      </w:r>
      <w:r w:rsidRPr="001F6A68">
        <w:rPr>
          <w:rStyle w:val="Emphasis"/>
          <w:rFonts w:eastAsia="SimSun"/>
        </w:rPr>
        <w:t>O. suave</w:t>
      </w:r>
      <w:r w:rsidRPr="001F6A68">
        <w:t xml:space="preserve"> leaves were soaked in </w:t>
      </w:r>
      <w:r w:rsidRPr="001F6A68">
        <w:rPr>
          <w:rStyle w:val="Strong"/>
          <w:rFonts w:eastAsia="SimSun"/>
          <w:b w:val="0"/>
        </w:rPr>
        <w:t>hexane</w:t>
      </w:r>
      <w:r w:rsidRPr="001F6A68">
        <w:t xml:space="preserve"> and subjected to </w:t>
      </w:r>
      <w:r w:rsidRPr="001F6A68">
        <w:rPr>
          <w:rStyle w:val="Strong"/>
          <w:rFonts w:eastAsia="SimSun"/>
          <w:b w:val="0"/>
        </w:rPr>
        <w:t>Soxhlet extraction</w:t>
      </w:r>
      <w:r w:rsidRPr="001F6A68">
        <w:rPr>
          <w:b/>
        </w:rPr>
        <w:t xml:space="preserve">, </w:t>
      </w:r>
      <w:r w:rsidRPr="001F6A68">
        <w:t xml:space="preserve">following the procedure described by Enwemiwe </w:t>
      </w:r>
      <w:r w:rsidRPr="001F6A68">
        <w:rPr>
          <w:i/>
        </w:rPr>
        <w:t>et al.</w:t>
      </w:r>
      <w:r w:rsidRPr="001F6A68">
        <w:t xml:space="preserve"> (2021).</w:t>
      </w:r>
      <w:r w:rsidR="003A6386" w:rsidRPr="001F6A68">
        <w:t xml:space="preserve"> </w:t>
      </w:r>
      <w:r w:rsidRPr="001F6A68">
        <w:t xml:space="preserve">The oil used in this study is </w:t>
      </w:r>
      <w:r w:rsidRPr="001F6A68">
        <w:rPr>
          <w:rStyle w:val="Strong"/>
          <w:rFonts w:eastAsia="SimSun"/>
        </w:rPr>
        <w:t>hexane-extracted essential oil</w:t>
      </w:r>
      <w:r w:rsidRPr="001F6A68">
        <w:t>.</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Experimental design</w:t>
      </w:r>
    </w:p>
    <w:p w:rsidR="005E29B4" w:rsidRPr="001F6A68" w:rsidRDefault="00992473" w:rsidP="00CE04A1">
      <w:pPr>
        <w:pStyle w:val="NormalWeb"/>
      </w:pPr>
      <w:r w:rsidRPr="001F6A68">
        <w:t xml:space="preserve">The experiment was a complete randomized design (CRD) replicated into three in order to minimizes bias. The essential oil was first formulated into concentrations using extra virgin olive oil as diluent. Ten (10) ml of olive oil was used as diluent for 0.5 ml, 2.5ml, 7.5ml and 10ml of </w:t>
      </w:r>
      <w:r w:rsidRPr="001F6A68">
        <w:rPr>
          <w:i/>
          <w:iCs/>
        </w:rPr>
        <w:t>O. suave</w:t>
      </w:r>
      <w:r w:rsidRPr="001F6A68">
        <w:t xml:space="preserve"> essential oil respectively. This corresponded to 0.05%, 0.25%, 0.75%, 1% of the treatment. </w:t>
      </w:r>
      <w:r w:rsidR="00E5513A" w:rsidRPr="001F6A68">
        <w:t>From each concentration</w:t>
      </w:r>
      <w:r w:rsidR="00E5513A" w:rsidRPr="001F6A68">
        <w:rPr>
          <w:b/>
        </w:rPr>
        <w:t xml:space="preserve">, </w:t>
      </w:r>
      <w:r w:rsidR="00E5513A" w:rsidRPr="001F6A68">
        <w:rPr>
          <w:rStyle w:val="Strong"/>
          <w:rFonts w:eastAsia="SimSun"/>
          <w:b w:val="0"/>
        </w:rPr>
        <w:t>1 mL</w:t>
      </w:r>
      <w:r w:rsidR="00E5513A" w:rsidRPr="001F6A68">
        <w:t xml:space="preserve"> of the formulated mixture was introduced into</w:t>
      </w:r>
      <w:r w:rsidR="00E5513A" w:rsidRPr="001F6A68">
        <w:rPr>
          <w:b/>
        </w:rPr>
        <w:t xml:space="preserve"> </w:t>
      </w:r>
      <w:r w:rsidR="00E5513A" w:rsidRPr="001F6A68">
        <w:rPr>
          <w:rStyle w:val="Strong"/>
          <w:rFonts w:eastAsia="SimSun"/>
          <w:b w:val="0"/>
        </w:rPr>
        <w:t>10,000 mL (10 L)</w:t>
      </w:r>
      <w:r w:rsidR="00E5513A" w:rsidRPr="001F6A68">
        <w:t xml:space="preserve"> of distilled water to obtain: </w:t>
      </w:r>
      <w:r w:rsidR="00E5513A" w:rsidRPr="001F6A68">
        <w:rPr>
          <w:rStyle w:val="Strong"/>
          <w:rFonts w:eastAsia="SimSun"/>
          <w:b w:val="0"/>
        </w:rPr>
        <w:t>5,</w:t>
      </w:r>
      <w:r w:rsidR="00E5513A" w:rsidRPr="001F6A68">
        <w:rPr>
          <w:b/>
        </w:rPr>
        <w:t xml:space="preserve"> </w:t>
      </w:r>
      <w:r w:rsidR="00E5513A" w:rsidRPr="001F6A68">
        <w:rPr>
          <w:rStyle w:val="Strong"/>
          <w:rFonts w:eastAsia="SimSun"/>
          <w:b w:val="0"/>
        </w:rPr>
        <w:t>25,</w:t>
      </w:r>
      <w:r w:rsidR="00E5513A" w:rsidRPr="001F6A68">
        <w:rPr>
          <w:b/>
        </w:rPr>
        <w:t xml:space="preserve"> </w:t>
      </w:r>
      <w:r w:rsidR="00E5513A" w:rsidRPr="001F6A68">
        <w:rPr>
          <w:rStyle w:val="Strong"/>
          <w:rFonts w:eastAsia="SimSun"/>
          <w:b w:val="0"/>
        </w:rPr>
        <w:t xml:space="preserve">75 </w:t>
      </w:r>
      <w:r w:rsidR="00E5513A" w:rsidRPr="001F6A68">
        <w:t xml:space="preserve">and </w:t>
      </w:r>
      <w:r w:rsidR="00E5513A" w:rsidRPr="001F6A68">
        <w:rPr>
          <w:rStyle w:val="Strong"/>
          <w:rFonts w:eastAsia="SimSun"/>
          <w:b w:val="0"/>
        </w:rPr>
        <w:t xml:space="preserve">100 </w:t>
      </w:r>
      <w:r w:rsidR="00E5513A" w:rsidRPr="001F6A68">
        <w:rPr>
          <w:sz w:val="20"/>
          <w:szCs w:val="20"/>
          <w:lang w:val="en-GB"/>
        </w:rPr>
        <w:t>parts per million</w:t>
      </w:r>
      <w:r w:rsidR="00E5513A" w:rsidRPr="001F6A68">
        <w:rPr>
          <w:b/>
          <w:sz w:val="20"/>
          <w:szCs w:val="20"/>
          <w:lang w:val="en-GB"/>
        </w:rPr>
        <w:t>.</w:t>
      </w:r>
      <w:r w:rsidR="00E5513A" w:rsidRPr="001F6A68">
        <w:t xml:space="preserve">  </w:t>
      </w:r>
      <w:r w:rsidR="005E29B4" w:rsidRPr="001F6A68">
        <w:t>Twenty (20) healthy fourth instar larvae were introduced into each container.</w:t>
      </w:r>
      <w:r w:rsidR="00E5513A" w:rsidRPr="001F6A68">
        <w:t xml:space="preserve"> </w:t>
      </w:r>
      <w:r w:rsidR="005E29B4" w:rsidRPr="001F6A68">
        <w:t xml:space="preserve">Larvae were exposed to the treatments </w:t>
      </w:r>
      <w:r w:rsidR="005E29B4" w:rsidRPr="001F6A68">
        <w:rPr>
          <w:rStyle w:val="Strong"/>
          <w:rFonts w:eastAsia="SimSun"/>
          <w:b w:val="0"/>
        </w:rPr>
        <w:t>without feeding</w:t>
      </w:r>
      <w:r w:rsidR="00E5513A" w:rsidRPr="001F6A68">
        <w:t xml:space="preserve"> and </w:t>
      </w:r>
      <w:r w:rsidR="005E29B4" w:rsidRPr="001F6A68">
        <w:t xml:space="preserve">Mortality was recorded at </w:t>
      </w:r>
      <w:r w:rsidR="005E29B4" w:rsidRPr="001F6A68">
        <w:rPr>
          <w:rStyle w:val="Strong"/>
          <w:rFonts w:eastAsia="SimSun"/>
          <w:b w:val="0"/>
        </w:rPr>
        <w:t>10, 20, 30, 40, 50, and 60 minutes</w:t>
      </w:r>
      <w:r w:rsidR="005E29B4" w:rsidRPr="001F6A68">
        <w:t xml:space="preserve">, and again at </w:t>
      </w:r>
      <w:r w:rsidR="005E29B4" w:rsidRPr="001F6A68">
        <w:rPr>
          <w:rStyle w:val="Strong"/>
          <w:rFonts w:eastAsia="SimSun"/>
          <w:b w:val="0"/>
        </w:rPr>
        <w:t>24 hours</w:t>
      </w:r>
      <w:r w:rsidR="005E29B4" w:rsidRPr="001F6A68">
        <w:t>.</w:t>
      </w:r>
      <w:r w:rsidR="00E5513A" w:rsidRPr="001F6A68">
        <w:t xml:space="preserve"> The l</w:t>
      </w:r>
      <w:r w:rsidR="005E29B4" w:rsidRPr="001F6A68">
        <w:t xml:space="preserve">arvae </w:t>
      </w:r>
      <w:r w:rsidR="00E5513A" w:rsidRPr="001F6A68">
        <w:t xml:space="preserve">that were </w:t>
      </w:r>
      <w:r w:rsidR="005E29B4" w:rsidRPr="001F6A68">
        <w:t>unable to rise or move when probed were recorded as dead.</w:t>
      </w:r>
      <w:r w:rsidR="00E5513A" w:rsidRPr="001F6A68">
        <w:t xml:space="preserve"> The </w:t>
      </w:r>
      <w:r w:rsidR="005E29B4" w:rsidRPr="001F6A68">
        <w:t xml:space="preserve">Control groups contained only </w:t>
      </w:r>
      <w:r w:rsidR="005E29B4" w:rsidRPr="001F6A68">
        <w:rPr>
          <w:rStyle w:val="Strong"/>
          <w:rFonts w:eastAsia="SimSun"/>
          <w:b w:val="0"/>
        </w:rPr>
        <w:t>olive oil + distilled water</w:t>
      </w:r>
      <w:r w:rsidR="005E29B4" w:rsidRPr="001F6A68">
        <w:rPr>
          <w:b/>
        </w:rPr>
        <w:t>.</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Data analysis</w:t>
      </w:r>
    </w:p>
    <w:p w:rsidR="00B66F6D" w:rsidRPr="001F6A68" w:rsidRDefault="00D26E9A">
      <w:pPr>
        <w:spacing w:line="240" w:lineRule="auto"/>
        <w:jc w:val="both"/>
        <w:rPr>
          <w:rFonts w:ascii="Times New Roman" w:hAnsi="Times New Roman" w:cs="Times New Roman"/>
          <w:sz w:val="24"/>
          <w:szCs w:val="24"/>
        </w:rPr>
      </w:pPr>
      <w:r w:rsidRPr="001F6A68">
        <w:rPr>
          <w:rFonts w:ascii="Times New Roman" w:hAnsi="Times New Roman" w:cs="Times New Roman"/>
          <w:sz w:val="24"/>
          <w:szCs w:val="24"/>
        </w:rPr>
        <w:t>Data were</w:t>
      </w:r>
      <w:r w:rsidR="00992473" w:rsidRPr="001F6A68">
        <w:rPr>
          <w:rFonts w:ascii="Times New Roman" w:hAnsi="Times New Roman" w:cs="Times New Roman"/>
          <w:sz w:val="24"/>
          <w:szCs w:val="24"/>
        </w:rPr>
        <w:t xml:space="preserve"> entered and processed using Microsoft Excel Spreadsheet version 2013. Result was presented using tables and figures. One-way analysis of variance (ANOVA) test was used to test for significance at p= 0.05. Dose–response relationships adopting lethal time for 50% and 95% was computed us</w:t>
      </w:r>
      <w:r w:rsidRPr="001F6A68">
        <w:rPr>
          <w:rFonts w:ascii="Times New Roman" w:hAnsi="Times New Roman" w:cs="Times New Roman"/>
          <w:sz w:val="24"/>
          <w:szCs w:val="24"/>
        </w:rPr>
        <w:t>ing probit regression analysis.</w:t>
      </w:r>
      <w:r w:rsidRPr="001F6A68">
        <w:rPr>
          <w:rFonts w:ascii="Times New Roman" w:hAnsi="Times New Roman" w:cs="Times New Roman"/>
        </w:rPr>
        <w:t xml:space="preserve"> Results were presented using tables, charts, and probit output.</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b/>
          <w:bCs/>
          <w:sz w:val="24"/>
          <w:szCs w:val="24"/>
        </w:rPr>
        <w:t xml:space="preserve">Results </w:t>
      </w:r>
    </w:p>
    <w:p w:rsidR="00B66F6D" w:rsidRPr="001F6A68" w:rsidRDefault="00992473">
      <w:pPr>
        <w:spacing w:line="240" w:lineRule="auto"/>
        <w:jc w:val="both"/>
        <w:rPr>
          <w:rFonts w:ascii="Times New Roman" w:hAnsi="Times New Roman" w:cs="Times New Roman"/>
          <w:b/>
          <w:bCs/>
          <w:i/>
          <w:iCs/>
          <w:sz w:val="24"/>
          <w:szCs w:val="24"/>
          <w:lang w:val="en-US"/>
        </w:rPr>
      </w:pPr>
      <w:r w:rsidRPr="001F6A68">
        <w:rPr>
          <w:rFonts w:ascii="Times New Roman" w:hAnsi="Times New Roman" w:cs="Times New Roman"/>
          <w:b/>
          <w:bCs/>
          <w:sz w:val="24"/>
          <w:szCs w:val="24"/>
          <w:lang w:val="en-US"/>
        </w:rPr>
        <w:t xml:space="preserve">Larvicidal potency of </w:t>
      </w:r>
      <w:r w:rsidRPr="001F6A68">
        <w:rPr>
          <w:rFonts w:ascii="Times New Roman" w:hAnsi="Times New Roman" w:cs="Times New Roman"/>
          <w:b/>
          <w:bCs/>
          <w:i/>
          <w:iCs/>
          <w:sz w:val="24"/>
          <w:szCs w:val="24"/>
          <w:lang w:val="en-US"/>
        </w:rPr>
        <w:t>O. suave</w:t>
      </w:r>
    </w:p>
    <w:p w:rsidR="00AF2884" w:rsidRPr="001F6A68" w:rsidRDefault="00AF2884" w:rsidP="00AF2884">
      <w:pPr>
        <w:pStyle w:val="NormalWeb"/>
      </w:pPr>
      <w:bookmarkStart w:id="0" w:name="_Hlk210293076"/>
      <w:r w:rsidRPr="001F6A68">
        <w:t xml:space="preserve">Larval mortality of </w:t>
      </w:r>
      <w:r w:rsidRPr="001F6A68">
        <w:rPr>
          <w:rStyle w:val="Emphasis"/>
          <w:rFonts w:eastAsia="SimSun"/>
        </w:rPr>
        <w:t>Anopheles gambiae</w:t>
      </w:r>
      <w:r w:rsidRPr="001F6A68">
        <w:t xml:space="preserve"> increased progressively with exposure time and concentration of </w:t>
      </w:r>
      <w:r w:rsidRPr="001F6A68">
        <w:rPr>
          <w:rStyle w:val="Emphasis"/>
          <w:rFonts w:eastAsia="SimSun"/>
        </w:rPr>
        <w:t>O. suave</w:t>
      </w:r>
      <w:r w:rsidRPr="001F6A68">
        <w:t xml:space="preserve"> essential oil. Across all concentrations (5–100 ppm), mortality consistently rose from 10 minutes through 60 minutes and reached </w:t>
      </w:r>
      <w:r w:rsidRPr="001F6A68">
        <w:rPr>
          <w:rStyle w:val="Strong"/>
          <w:rFonts w:eastAsia="SimSun"/>
          <w:b w:val="0"/>
        </w:rPr>
        <w:t>100% at 24 hours</w:t>
      </w:r>
      <w:r w:rsidRPr="001F6A68">
        <w:rPr>
          <w:b/>
        </w:rPr>
        <w:t xml:space="preserve"> </w:t>
      </w:r>
      <w:r w:rsidRPr="001F6A68">
        <w:t>of exposure. A significant difference was observed among concentrations (F = 3.078; p = 0.05), indicating a dose-dependent response. Mortality also varied significantly with time (p &lt; 0.05), showing that both variables contributed to larvicidal activity.</w:t>
      </w:r>
    </w:p>
    <w:p w:rsidR="00AF2884" w:rsidRPr="001F6A68" w:rsidRDefault="00AF2884" w:rsidP="00AF2884">
      <w:pPr>
        <w:pStyle w:val="NormalWeb"/>
      </w:pPr>
      <w:r w:rsidRPr="001F6A68">
        <w:t xml:space="preserve">Figure 1 illustrates the mortality trend across the four concentrations. The </w:t>
      </w:r>
      <w:r w:rsidRPr="001F6A68">
        <w:rPr>
          <w:rStyle w:val="Strong"/>
          <w:rFonts w:eastAsia="SimSun"/>
          <w:b w:val="0"/>
        </w:rPr>
        <w:t>100 ppm</w:t>
      </w:r>
      <w:r w:rsidRPr="001F6A68">
        <w:rPr>
          <w:rStyle w:val="Strong"/>
          <w:rFonts w:eastAsia="SimSun"/>
        </w:rPr>
        <w:t xml:space="preserve"> </w:t>
      </w:r>
      <w:r w:rsidRPr="001F6A68">
        <w:rPr>
          <w:rStyle w:val="Strong"/>
          <w:rFonts w:eastAsia="SimSun"/>
          <w:b w:val="0"/>
        </w:rPr>
        <w:t>concentration</w:t>
      </w:r>
      <w:r w:rsidRPr="001F6A68">
        <w:t xml:space="preserve"> consistently produced the highest mortality within the shortest time, with marked increases between </w:t>
      </w:r>
      <w:r w:rsidRPr="001F6A68">
        <w:rPr>
          <w:rStyle w:val="Strong"/>
          <w:rFonts w:eastAsia="SimSun"/>
          <w:b w:val="0"/>
        </w:rPr>
        <w:t>40 and 60 minutes</w:t>
      </w:r>
      <w:r w:rsidRPr="001F6A68">
        <w:t>.</w:t>
      </w:r>
    </w:p>
    <w:p w:rsidR="00AF2884" w:rsidRPr="001F6A68" w:rsidRDefault="00AF2884">
      <w:pPr>
        <w:spacing w:line="240" w:lineRule="auto"/>
        <w:jc w:val="both"/>
        <w:rPr>
          <w:rFonts w:ascii="Times New Roman" w:hAnsi="Times New Roman" w:cs="Times New Roman"/>
          <w:sz w:val="24"/>
          <w:szCs w:val="24"/>
          <w:lang w:val="en-US"/>
        </w:rPr>
      </w:pPr>
    </w:p>
    <w:p w:rsidR="00B66F6D" w:rsidRPr="001F6A68" w:rsidRDefault="00B66F6D">
      <w:pPr>
        <w:spacing w:line="240" w:lineRule="auto"/>
        <w:jc w:val="both"/>
        <w:rPr>
          <w:rFonts w:ascii="Times New Roman" w:hAnsi="Times New Roman" w:cs="Times New Roman"/>
          <w:b/>
          <w:bCs/>
          <w:sz w:val="24"/>
          <w:szCs w:val="24"/>
          <w:lang w:val="en-US"/>
        </w:rPr>
      </w:pPr>
    </w:p>
    <w:p w:rsidR="00B66F6D" w:rsidRPr="001F6A68" w:rsidRDefault="00992473">
      <w:pPr>
        <w:spacing w:line="240" w:lineRule="auto"/>
        <w:jc w:val="both"/>
        <w:rPr>
          <w:rFonts w:ascii="Times New Roman" w:hAnsi="Times New Roman" w:cs="Times New Roman"/>
          <w:b/>
          <w:bCs/>
          <w:sz w:val="24"/>
          <w:szCs w:val="24"/>
          <w:lang w:val="en-US"/>
        </w:rPr>
      </w:pPr>
      <w:r w:rsidRPr="001F6A68">
        <w:rPr>
          <w:rFonts w:ascii="Times New Roman" w:hAnsi="Times New Roman" w:cs="Times New Roman"/>
          <w:noProof/>
          <w:sz w:val="24"/>
          <w:szCs w:val="24"/>
          <w:lang w:val="en-US"/>
        </w:rPr>
        <w:lastRenderedPageBreak/>
        <w:drawing>
          <wp:inline distT="0" distB="0" distL="114300" distR="114300">
            <wp:extent cx="4581525" cy="275272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66F6D" w:rsidRPr="001F6A68" w:rsidRDefault="00992473">
      <w:pPr>
        <w:spacing w:line="240" w:lineRule="auto"/>
        <w:jc w:val="both"/>
        <w:rPr>
          <w:rFonts w:ascii="Times New Roman" w:hAnsi="Times New Roman" w:cs="Times New Roman"/>
          <w:b/>
          <w:bCs/>
          <w:sz w:val="24"/>
          <w:szCs w:val="24"/>
          <w:lang w:val="en-US"/>
        </w:rPr>
      </w:pPr>
      <w:r w:rsidRPr="001F6A68">
        <w:rPr>
          <w:rFonts w:ascii="Times New Roman" w:hAnsi="Times New Roman" w:cs="Times New Roman"/>
          <w:b/>
          <w:bCs/>
          <w:sz w:val="24"/>
          <w:szCs w:val="24"/>
          <w:lang w:val="en-US"/>
        </w:rPr>
        <w:t xml:space="preserve">Figure 1. </w:t>
      </w:r>
      <w:r w:rsidRPr="001F6A68">
        <w:rPr>
          <w:rFonts w:ascii="Times New Roman" w:hAnsi="Times New Roman" w:cs="Times New Roman"/>
          <w:sz w:val="24"/>
          <w:szCs w:val="24"/>
          <w:lang w:val="en-US"/>
        </w:rPr>
        <w:t>Larvicidal efficacy of wild basil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)in different concentrations. (F= 273.57; p&lt;0.0001). </w:t>
      </w:r>
      <w:r w:rsidRPr="001F6A68">
        <w:rPr>
          <w:rFonts w:ascii="Times New Roman" w:hAnsi="Times New Roman" w:cs="Times New Roman"/>
          <w:b/>
          <w:bCs/>
          <w:sz w:val="24"/>
          <w:szCs w:val="24"/>
          <w:lang w:val="en-US"/>
        </w:rPr>
        <w:t>Legend:</w:t>
      </w:r>
      <w:r w:rsidRPr="001F6A68">
        <w:rPr>
          <w:rFonts w:ascii="Times New Roman" w:hAnsi="Times New Roman" w:cs="Times New Roman"/>
          <w:sz w:val="24"/>
          <w:szCs w:val="24"/>
          <w:lang w:val="en-US"/>
        </w:rPr>
        <w:t xml:space="preserve"> PPM is part per million. </w:t>
      </w:r>
    </w:p>
    <w:p w:rsidR="00B66F6D" w:rsidRPr="001F6A68" w:rsidRDefault="00B66F6D">
      <w:pPr>
        <w:spacing w:line="240" w:lineRule="auto"/>
        <w:jc w:val="both"/>
        <w:rPr>
          <w:rFonts w:ascii="Times New Roman" w:hAnsi="Times New Roman" w:cs="Times New Roman"/>
          <w:sz w:val="24"/>
          <w:szCs w:val="24"/>
          <w:lang w:val="en-US"/>
        </w:rPr>
      </w:pPr>
    </w:p>
    <w:p w:rsidR="00B66F6D" w:rsidRPr="001F6A68" w:rsidRDefault="00992473">
      <w:pPr>
        <w:spacing w:line="240" w:lineRule="auto"/>
        <w:jc w:val="both"/>
        <w:rPr>
          <w:rFonts w:ascii="Times New Roman" w:hAnsi="Times New Roman" w:cs="Times New Roman"/>
          <w:b/>
          <w:sz w:val="24"/>
          <w:szCs w:val="24"/>
          <w:lang w:val="en-US"/>
        </w:rPr>
      </w:pPr>
      <w:r w:rsidRPr="001F6A68">
        <w:rPr>
          <w:rFonts w:ascii="Times New Roman" w:hAnsi="Times New Roman" w:cs="Times New Roman"/>
          <w:b/>
          <w:sz w:val="24"/>
          <w:szCs w:val="24"/>
          <w:lang w:val="en-US"/>
        </w:rPr>
        <w:t>Probit analysis model of larvicide</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 xml:space="preserve">The probit model analysis of </w:t>
      </w:r>
      <w:r w:rsidRPr="001F6A68">
        <w:rPr>
          <w:rFonts w:ascii="Times New Roman" w:hAnsi="Times New Roman" w:cs="Times New Roman"/>
          <w:i/>
          <w:sz w:val="24"/>
          <w:szCs w:val="24"/>
          <w:lang w:val="en-US"/>
        </w:rPr>
        <w:t xml:space="preserve">An. gambiae </w:t>
      </w:r>
      <w:r w:rsidRPr="001F6A68">
        <w:rPr>
          <w:rFonts w:ascii="Times New Roman" w:hAnsi="Times New Roman" w:cs="Times New Roman"/>
          <w:iCs/>
          <w:sz w:val="24"/>
          <w:szCs w:val="24"/>
          <w:lang w:val="en-US"/>
        </w:rPr>
        <w:t xml:space="preserve">larvae </w:t>
      </w:r>
      <w:r w:rsidRPr="001F6A68">
        <w:rPr>
          <w:rFonts w:ascii="Times New Roman" w:hAnsi="Times New Roman" w:cs="Times New Roman"/>
          <w:sz w:val="24"/>
          <w:szCs w:val="24"/>
          <w:lang w:val="en-US"/>
        </w:rPr>
        <w:t>exposed to different concentrations of wild basil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is shown in Table 1. The knockdown resistant time (KDT) for 50% of the mosquito population and 95% was high. KDT for 50% of wild basil oil was between 52.6 minutes and 65.2 minutes. Likewise, KDT</w:t>
      </w:r>
      <w:r w:rsidRPr="001F6A68">
        <w:rPr>
          <w:rFonts w:ascii="Times New Roman" w:hAnsi="Times New Roman" w:cs="Times New Roman"/>
          <w:sz w:val="24"/>
          <w:szCs w:val="24"/>
          <w:vertAlign w:val="subscript"/>
          <w:lang w:val="en-US"/>
        </w:rPr>
        <w:t>95</w:t>
      </w:r>
      <w:r w:rsidRPr="001F6A68">
        <w:rPr>
          <w:rFonts w:ascii="Times New Roman" w:hAnsi="Times New Roman" w:cs="Times New Roman"/>
          <w:sz w:val="24"/>
          <w:szCs w:val="24"/>
          <w:lang w:val="en-US"/>
        </w:rPr>
        <w:t xml:space="preserve"> of mosquitoes was between 100.0 minutes and 123.9 minutes. </w:t>
      </w:r>
      <w:r w:rsidR="00AF2884" w:rsidRPr="001F6A68">
        <w:rPr>
          <w:rFonts w:ascii="Times New Roman" w:hAnsi="Times New Roman" w:cs="Times New Roman"/>
          <w:sz w:val="24"/>
          <w:szCs w:val="24"/>
          <w:lang w:val="en-US"/>
        </w:rPr>
        <w:t xml:space="preserve">  </w:t>
      </w:r>
    </w:p>
    <w:bookmarkEnd w:id="0"/>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b/>
          <w:sz w:val="24"/>
          <w:szCs w:val="24"/>
          <w:lang w:val="en-US"/>
        </w:rPr>
        <w:t>Table 1</w:t>
      </w:r>
      <w:r w:rsidRPr="001F6A68">
        <w:rPr>
          <w:rFonts w:ascii="Times New Roman" w:hAnsi="Times New Roman" w:cs="Times New Roman"/>
          <w:sz w:val="24"/>
          <w:szCs w:val="24"/>
          <w:lang w:val="en-US"/>
        </w:rPr>
        <w:t xml:space="preserve"> Probit model analysis of </w:t>
      </w:r>
      <w:r w:rsidRPr="001F6A68">
        <w:rPr>
          <w:rFonts w:ascii="Times New Roman" w:hAnsi="Times New Roman" w:cs="Times New Roman"/>
          <w:i/>
          <w:sz w:val="24"/>
          <w:szCs w:val="24"/>
          <w:lang w:val="en-US"/>
        </w:rPr>
        <w:t xml:space="preserve">An. gambiae </w:t>
      </w:r>
      <w:r w:rsidRPr="001F6A68">
        <w:rPr>
          <w:rFonts w:ascii="Times New Roman" w:hAnsi="Times New Roman" w:cs="Times New Roman"/>
          <w:iCs/>
          <w:sz w:val="24"/>
          <w:szCs w:val="24"/>
          <w:lang w:val="en-US"/>
        </w:rPr>
        <w:t xml:space="preserve">larvae </w:t>
      </w:r>
      <w:r w:rsidRPr="001F6A68">
        <w:rPr>
          <w:rFonts w:ascii="Times New Roman" w:hAnsi="Times New Roman" w:cs="Times New Roman"/>
          <w:sz w:val="24"/>
          <w:szCs w:val="24"/>
          <w:lang w:val="en-US"/>
        </w:rPr>
        <w:t>exposed to different concentrations of wild basil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w:t>
      </w:r>
    </w:p>
    <w:tbl>
      <w:tblPr>
        <w:tblStyle w:val="TableGrid"/>
        <w:tblW w:w="9774" w:type="dxa"/>
        <w:tblBorders>
          <w:left w:val="none" w:sz="0" w:space="0" w:color="auto"/>
          <w:right w:val="none" w:sz="0" w:space="0" w:color="auto"/>
          <w:insideH w:val="none" w:sz="0" w:space="0" w:color="auto"/>
          <w:insideV w:val="none" w:sz="0" w:space="0" w:color="auto"/>
        </w:tblBorders>
        <w:tblLook w:val="04A0"/>
      </w:tblPr>
      <w:tblGrid>
        <w:gridCol w:w="892"/>
        <w:gridCol w:w="2616"/>
        <w:gridCol w:w="2417"/>
        <w:gridCol w:w="1880"/>
        <w:gridCol w:w="1969"/>
      </w:tblGrid>
      <w:tr w:rsidR="00B66F6D" w:rsidRPr="001F6A68">
        <w:trPr>
          <w:trHeight w:val="247"/>
        </w:trPr>
        <w:tc>
          <w:tcPr>
            <w:tcW w:w="892" w:type="dxa"/>
            <w:tcBorders>
              <w:top w:val="single" w:sz="4" w:space="0" w:color="auto"/>
              <w:left w:val="nil"/>
              <w:bottom w:val="single" w:sz="4" w:space="0" w:color="auto"/>
              <w:right w:val="nil"/>
            </w:tcBorders>
            <w:hideMark/>
          </w:tcPr>
          <w:p w:rsidR="00B66F6D" w:rsidRPr="001F6A68" w:rsidRDefault="00992473">
            <w:pPr>
              <w:spacing w:after="160"/>
              <w:jc w:val="both"/>
              <w:rPr>
                <w:rFonts w:ascii="Times New Roman" w:hAnsi="Times New Roman" w:cs="Times New Roman"/>
                <w:b/>
                <w:sz w:val="24"/>
                <w:szCs w:val="24"/>
                <w:lang w:val="en-US"/>
              </w:rPr>
            </w:pPr>
            <w:r w:rsidRPr="001F6A68">
              <w:rPr>
                <w:rFonts w:ascii="Times New Roman" w:hAnsi="Times New Roman" w:cs="Times New Roman"/>
                <w:b/>
                <w:sz w:val="24"/>
                <w:szCs w:val="24"/>
                <w:lang w:val="en-US"/>
              </w:rPr>
              <w:t>Conc. (%)</w:t>
            </w:r>
          </w:p>
        </w:tc>
        <w:tc>
          <w:tcPr>
            <w:tcW w:w="2616" w:type="dxa"/>
            <w:tcBorders>
              <w:top w:val="single" w:sz="4" w:space="0" w:color="auto"/>
              <w:left w:val="nil"/>
              <w:bottom w:val="single" w:sz="4" w:space="0" w:color="auto"/>
              <w:right w:val="nil"/>
            </w:tcBorders>
            <w:hideMark/>
          </w:tcPr>
          <w:p w:rsidR="00B66F6D" w:rsidRPr="001F6A68" w:rsidRDefault="00992473">
            <w:pPr>
              <w:spacing w:after="160"/>
              <w:jc w:val="both"/>
              <w:rPr>
                <w:rFonts w:ascii="Times New Roman" w:hAnsi="Times New Roman" w:cs="Times New Roman"/>
                <w:b/>
                <w:sz w:val="24"/>
                <w:szCs w:val="24"/>
                <w:lang w:val="en-US"/>
              </w:rPr>
            </w:pPr>
            <w:r w:rsidRPr="001F6A68">
              <w:rPr>
                <w:rFonts w:ascii="Times New Roman" w:hAnsi="Times New Roman" w:cs="Times New Roman"/>
                <w:b/>
                <w:sz w:val="24"/>
                <w:szCs w:val="24"/>
                <w:lang w:val="en-US"/>
              </w:rPr>
              <w:t>Regression equation</w:t>
            </w:r>
          </w:p>
        </w:tc>
        <w:tc>
          <w:tcPr>
            <w:tcW w:w="2417" w:type="dxa"/>
            <w:tcBorders>
              <w:top w:val="single" w:sz="4" w:space="0" w:color="auto"/>
              <w:left w:val="nil"/>
              <w:bottom w:val="single" w:sz="4" w:space="0" w:color="auto"/>
              <w:right w:val="nil"/>
            </w:tcBorders>
            <w:hideMark/>
          </w:tcPr>
          <w:p w:rsidR="00B66F6D" w:rsidRPr="001F6A68" w:rsidRDefault="00992473">
            <w:pPr>
              <w:spacing w:after="160"/>
              <w:jc w:val="both"/>
              <w:rPr>
                <w:rFonts w:ascii="Times New Roman" w:hAnsi="Times New Roman" w:cs="Times New Roman"/>
                <w:b/>
                <w:sz w:val="24"/>
                <w:szCs w:val="24"/>
                <w:lang w:val="en-US"/>
              </w:rPr>
            </w:pPr>
            <w:r w:rsidRPr="001F6A68">
              <w:rPr>
                <w:rFonts w:ascii="Times New Roman" w:hAnsi="Times New Roman" w:cs="Times New Roman"/>
                <w:b/>
                <w:sz w:val="24"/>
                <w:szCs w:val="24"/>
                <w:lang w:val="en-US"/>
              </w:rPr>
              <w:t>Pearson χ2 goodness of fit (p-value)</w:t>
            </w:r>
          </w:p>
        </w:tc>
        <w:tc>
          <w:tcPr>
            <w:tcW w:w="1880" w:type="dxa"/>
            <w:tcBorders>
              <w:top w:val="single" w:sz="4" w:space="0" w:color="auto"/>
              <w:left w:val="nil"/>
              <w:bottom w:val="single" w:sz="4" w:space="0" w:color="auto"/>
              <w:right w:val="nil"/>
            </w:tcBorders>
            <w:hideMark/>
          </w:tcPr>
          <w:p w:rsidR="00B66F6D" w:rsidRPr="001F6A68" w:rsidRDefault="00992473">
            <w:pPr>
              <w:spacing w:after="160"/>
              <w:jc w:val="both"/>
              <w:rPr>
                <w:rFonts w:ascii="Times New Roman" w:hAnsi="Times New Roman" w:cs="Times New Roman"/>
                <w:b/>
                <w:sz w:val="24"/>
                <w:szCs w:val="24"/>
                <w:lang w:val="en-US"/>
              </w:rPr>
            </w:pPr>
            <w:r w:rsidRPr="001F6A68">
              <w:rPr>
                <w:rFonts w:ascii="Times New Roman" w:hAnsi="Times New Roman" w:cs="Times New Roman"/>
                <w:b/>
                <w:sz w:val="24"/>
                <w:szCs w:val="24"/>
                <w:lang w:val="en-US"/>
              </w:rPr>
              <w:t>KDT</w:t>
            </w:r>
            <w:r w:rsidRPr="001F6A68">
              <w:rPr>
                <w:rFonts w:ascii="Times New Roman" w:hAnsi="Times New Roman" w:cs="Times New Roman"/>
                <w:b/>
                <w:sz w:val="24"/>
                <w:szCs w:val="24"/>
                <w:vertAlign w:val="subscript"/>
                <w:lang w:val="en-US"/>
              </w:rPr>
              <w:t>50</w:t>
            </w:r>
          </w:p>
        </w:tc>
        <w:tc>
          <w:tcPr>
            <w:tcW w:w="1969" w:type="dxa"/>
            <w:tcBorders>
              <w:top w:val="single" w:sz="4" w:space="0" w:color="auto"/>
              <w:left w:val="nil"/>
              <w:bottom w:val="single" w:sz="4" w:space="0" w:color="auto"/>
              <w:right w:val="nil"/>
            </w:tcBorders>
            <w:hideMark/>
          </w:tcPr>
          <w:p w:rsidR="00B66F6D" w:rsidRPr="001F6A68" w:rsidRDefault="00992473">
            <w:pPr>
              <w:spacing w:after="160"/>
              <w:jc w:val="both"/>
              <w:rPr>
                <w:rFonts w:ascii="Times New Roman" w:hAnsi="Times New Roman" w:cs="Times New Roman"/>
                <w:b/>
                <w:sz w:val="24"/>
                <w:szCs w:val="24"/>
                <w:lang w:val="en-US"/>
              </w:rPr>
            </w:pPr>
            <w:r w:rsidRPr="001F6A68">
              <w:rPr>
                <w:rFonts w:ascii="Times New Roman" w:hAnsi="Times New Roman" w:cs="Times New Roman"/>
                <w:b/>
                <w:sz w:val="24"/>
                <w:szCs w:val="24"/>
                <w:lang w:val="en-US"/>
              </w:rPr>
              <w:t>KDT</w:t>
            </w:r>
            <w:r w:rsidRPr="001F6A68">
              <w:rPr>
                <w:rFonts w:ascii="Times New Roman" w:hAnsi="Times New Roman" w:cs="Times New Roman"/>
                <w:b/>
                <w:sz w:val="24"/>
                <w:szCs w:val="24"/>
                <w:vertAlign w:val="subscript"/>
                <w:lang w:val="en-US"/>
              </w:rPr>
              <w:t>95</w:t>
            </w:r>
          </w:p>
        </w:tc>
      </w:tr>
      <w:tr w:rsidR="00B66F6D" w:rsidRPr="001F6A68">
        <w:trPr>
          <w:trHeight w:val="242"/>
        </w:trPr>
        <w:tc>
          <w:tcPr>
            <w:tcW w:w="892" w:type="dxa"/>
            <w:tcBorders>
              <w:top w:val="single" w:sz="4" w:space="0" w:color="auto"/>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0.05</w:t>
            </w:r>
          </w:p>
        </w:tc>
        <w:tc>
          <w:tcPr>
            <w:tcW w:w="2616" w:type="dxa"/>
            <w:tcBorders>
              <w:top w:val="single" w:sz="4" w:space="0" w:color="auto"/>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7.36-6.29x</w:t>
            </w:r>
          </w:p>
        </w:tc>
        <w:tc>
          <w:tcPr>
            <w:tcW w:w="2417" w:type="dxa"/>
            <w:tcBorders>
              <w:top w:val="single" w:sz="4" w:space="0" w:color="auto"/>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6.50 (0.0013)</w:t>
            </w:r>
          </w:p>
        </w:tc>
        <w:tc>
          <w:tcPr>
            <w:tcW w:w="1880" w:type="dxa"/>
            <w:tcBorders>
              <w:top w:val="single" w:sz="4" w:space="0" w:color="auto"/>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52.6</w:t>
            </w:r>
          </w:p>
        </w:tc>
        <w:tc>
          <w:tcPr>
            <w:tcW w:w="1969" w:type="dxa"/>
            <w:tcBorders>
              <w:top w:val="single" w:sz="4" w:space="0" w:color="auto"/>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100.0</w:t>
            </w:r>
          </w:p>
        </w:tc>
      </w:tr>
      <w:tr w:rsidR="00B66F6D" w:rsidRPr="001F6A68">
        <w:trPr>
          <w:trHeight w:val="242"/>
        </w:trPr>
        <w:tc>
          <w:tcPr>
            <w:tcW w:w="892"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0.25</w:t>
            </w:r>
          </w:p>
        </w:tc>
        <w:tc>
          <w:tcPr>
            <w:tcW w:w="2616"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8.43-12.86x</w:t>
            </w:r>
          </w:p>
        </w:tc>
        <w:tc>
          <w:tcPr>
            <w:tcW w:w="2417"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7.84 (0.001)</w:t>
            </w:r>
          </w:p>
        </w:tc>
        <w:tc>
          <w:tcPr>
            <w:tcW w:w="1880"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62.5</w:t>
            </w:r>
          </w:p>
        </w:tc>
        <w:tc>
          <w:tcPr>
            <w:tcW w:w="1969"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118.8</w:t>
            </w:r>
          </w:p>
        </w:tc>
      </w:tr>
      <w:tr w:rsidR="00B66F6D" w:rsidRPr="001F6A68">
        <w:trPr>
          <w:trHeight w:val="242"/>
        </w:trPr>
        <w:tc>
          <w:tcPr>
            <w:tcW w:w="892"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0.75</w:t>
            </w:r>
          </w:p>
        </w:tc>
        <w:tc>
          <w:tcPr>
            <w:tcW w:w="2616"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8.29-12.00x</w:t>
            </w:r>
          </w:p>
        </w:tc>
        <w:tc>
          <w:tcPr>
            <w:tcW w:w="2417"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10.66 (0.0001)</w:t>
            </w:r>
          </w:p>
        </w:tc>
        <w:tc>
          <w:tcPr>
            <w:tcW w:w="1880"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65.2</w:t>
            </w:r>
          </w:p>
        </w:tc>
        <w:tc>
          <w:tcPr>
            <w:tcW w:w="1969" w:type="dxa"/>
            <w:tcBorders>
              <w:top w:val="nil"/>
              <w:left w:val="nil"/>
              <w:bottom w:val="nil"/>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123.9</w:t>
            </w:r>
          </w:p>
        </w:tc>
      </w:tr>
      <w:tr w:rsidR="00B66F6D" w:rsidRPr="001F6A68">
        <w:trPr>
          <w:trHeight w:val="242"/>
        </w:trPr>
        <w:tc>
          <w:tcPr>
            <w:tcW w:w="892" w:type="dxa"/>
            <w:tcBorders>
              <w:top w:val="nil"/>
              <w:left w:val="nil"/>
              <w:bottom w:val="single" w:sz="4" w:space="0" w:color="auto"/>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1.00</w:t>
            </w:r>
          </w:p>
        </w:tc>
        <w:tc>
          <w:tcPr>
            <w:tcW w:w="2616" w:type="dxa"/>
            <w:tcBorders>
              <w:top w:val="nil"/>
              <w:left w:val="nil"/>
              <w:bottom w:val="single" w:sz="4" w:space="0" w:color="auto"/>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9.86-12.57x</w:t>
            </w:r>
          </w:p>
        </w:tc>
        <w:tc>
          <w:tcPr>
            <w:tcW w:w="2417" w:type="dxa"/>
            <w:tcBorders>
              <w:top w:val="nil"/>
              <w:left w:val="nil"/>
              <w:bottom w:val="single" w:sz="4" w:space="0" w:color="auto"/>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11.11 (0.0001)</w:t>
            </w:r>
          </w:p>
        </w:tc>
        <w:tc>
          <w:tcPr>
            <w:tcW w:w="1880" w:type="dxa"/>
            <w:tcBorders>
              <w:top w:val="nil"/>
              <w:left w:val="nil"/>
              <w:bottom w:val="single" w:sz="4" w:space="0" w:color="auto"/>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57.7</w:t>
            </w:r>
          </w:p>
        </w:tc>
        <w:tc>
          <w:tcPr>
            <w:tcW w:w="1969" w:type="dxa"/>
            <w:tcBorders>
              <w:top w:val="nil"/>
              <w:left w:val="nil"/>
              <w:bottom w:val="single" w:sz="4" w:space="0" w:color="auto"/>
              <w:right w:val="nil"/>
            </w:tcBorders>
            <w:hideMark/>
          </w:tcPr>
          <w:p w:rsidR="00B66F6D" w:rsidRPr="001F6A68" w:rsidRDefault="00992473">
            <w:pPr>
              <w:spacing w:after="16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109.6</w:t>
            </w:r>
          </w:p>
        </w:tc>
      </w:tr>
    </w:tbl>
    <w:p w:rsidR="00B66F6D" w:rsidRPr="001F6A68" w:rsidRDefault="00B66F6D">
      <w:pPr>
        <w:spacing w:line="240" w:lineRule="auto"/>
        <w:jc w:val="both"/>
        <w:rPr>
          <w:rFonts w:ascii="Times New Roman" w:hAnsi="Times New Roman" w:cs="Times New Roman"/>
          <w:b/>
          <w:bCs/>
          <w:sz w:val="24"/>
          <w:szCs w:val="24"/>
          <w:lang w:val="en-US"/>
        </w:rPr>
      </w:pPr>
    </w:p>
    <w:p w:rsidR="00B66F6D" w:rsidRPr="001F6A68" w:rsidRDefault="00B66F6D">
      <w:pPr>
        <w:spacing w:line="240" w:lineRule="auto"/>
        <w:rPr>
          <w:rFonts w:ascii="Times New Roman" w:hAnsi="Times New Roman" w:cs="Times New Roman"/>
          <w:b/>
          <w:sz w:val="24"/>
          <w:szCs w:val="24"/>
        </w:rPr>
      </w:pPr>
    </w:p>
    <w:p w:rsidR="00B66F6D" w:rsidRPr="001F6A68" w:rsidRDefault="00B66F6D">
      <w:pPr>
        <w:spacing w:line="240" w:lineRule="auto"/>
        <w:rPr>
          <w:rFonts w:ascii="Times New Roman" w:hAnsi="Times New Roman" w:cs="Times New Roman"/>
          <w:b/>
          <w:sz w:val="24"/>
          <w:szCs w:val="24"/>
        </w:rPr>
      </w:pPr>
    </w:p>
    <w:p w:rsidR="00AF2884" w:rsidRPr="001F6A68" w:rsidRDefault="00AF2884">
      <w:pPr>
        <w:spacing w:line="240" w:lineRule="auto"/>
        <w:rPr>
          <w:rFonts w:ascii="Times New Roman" w:hAnsi="Times New Roman" w:cs="Times New Roman"/>
          <w:b/>
          <w:sz w:val="24"/>
          <w:szCs w:val="24"/>
        </w:rPr>
      </w:pPr>
    </w:p>
    <w:p w:rsidR="00AF2884" w:rsidRPr="001F6A68" w:rsidRDefault="00AF2884">
      <w:pPr>
        <w:spacing w:line="240" w:lineRule="auto"/>
        <w:rPr>
          <w:rFonts w:ascii="Times New Roman" w:hAnsi="Times New Roman" w:cs="Times New Roman"/>
          <w:b/>
          <w:sz w:val="24"/>
          <w:szCs w:val="24"/>
        </w:rPr>
      </w:pPr>
    </w:p>
    <w:p w:rsidR="00B66F6D" w:rsidRPr="001F6A68" w:rsidRDefault="00992473">
      <w:pPr>
        <w:spacing w:line="240" w:lineRule="auto"/>
        <w:rPr>
          <w:rFonts w:ascii="Times New Roman" w:hAnsi="Times New Roman" w:cs="Times New Roman"/>
          <w:b/>
          <w:sz w:val="24"/>
          <w:szCs w:val="24"/>
        </w:rPr>
      </w:pPr>
      <w:r w:rsidRPr="001F6A68">
        <w:rPr>
          <w:rFonts w:ascii="Times New Roman" w:hAnsi="Times New Roman" w:cs="Times New Roman"/>
          <w:b/>
          <w:sz w:val="24"/>
          <w:szCs w:val="24"/>
        </w:rPr>
        <w:t>Chemical analysis of wild basil (</w:t>
      </w:r>
      <w:r w:rsidRPr="001F6A68">
        <w:rPr>
          <w:rFonts w:ascii="Times New Roman" w:hAnsi="Times New Roman" w:cs="Times New Roman"/>
          <w:b/>
          <w:i/>
          <w:iCs/>
          <w:sz w:val="24"/>
          <w:szCs w:val="24"/>
        </w:rPr>
        <w:t>O. suave</w:t>
      </w:r>
      <w:r w:rsidRPr="001F6A68">
        <w:rPr>
          <w:rFonts w:ascii="Times New Roman" w:hAnsi="Times New Roman" w:cs="Times New Roman"/>
          <w:b/>
          <w:sz w:val="24"/>
          <w:szCs w:val="24"/>
        </w:rPr>
        <w:t>)</w:t>
      </w:r>
    </w:p>
    <w:p w:rsidR="00B66F6D" w:rsidRPr="001F6A68" w:rsidRDefault="00992473">
      <w:pPr>
        <w:spacing w:line="240" w:lineRule="auto"/>
        <w:jc w:val="both"/>
        <w:rPr>
          <w:rFonts w:ascii="Times New Roman" w:hAnsi="Times New Roman" w:cs="Times New Roman"/>
          <w:sz w:val="24"/>
          <w:szCs w:val="24"/>
        </w:rPr>
      </w:pPr>
      <w:r w:rsidRPr="001F6A68">
        <w:rPr>
          <w:rFonts w:ascii="Times New Roman" w:hAnsi="Times New Roman" w:cs="Times New Roman"/>
          <w:sz w:val="24"/>
          <w:szCs w:val="24"/>
        </w:rPr>
        <w:lastRenderedPageBreak/>
        <w:t xml:space="preserve">The chemical constituent of wild basil </w:t>
      </w:r>
      <w:r w:rsidRPr="001F6A68">
        <w:rPr>
          <w:rFonts w:ascii="Times New Roman" w:hAnsi="Times New Roman" w:cs="Times New Roman"/>
          <w:i/>
          <w:sz w:val="24"/>
          <w:szCs w:val="24"/>
        </w:rPr>
        <w:t xml:space="preserve">O. suave </w:t>
      </w:r>
      <w:r w:rsidRPr="001F6A68">
        <w:rPr>
          <w:rFonts w:ascii="Times New Roman" w:hAnsi="Times New Roman" w:cs="Times New Roman"/>
          <w:sz w:val="24"/>
          <w:szCs w:val="24"/>
        </w:rPr>
        <w:t xml:space="preserve">essential oil is shown in Table 2. Linoleic acid (9,12-Octadecadienoic acid (Z,Z)-) was the compound with the highest area % (24.9%). This was closely followed by Linoelaidic acid (14.7%). Stigmasterol is 4.54% in area. Stigmasterol had the highest retention time (37.5 minutes) and this was closely followed by 1-Phenanthrenemethanol, 1,2,3,4,4a,9,10,10a-octahydro-1,4a-dimethyl-7-(1-methylethyl)-, [1R (1.alpha.,4a.beta.,10a.alpha.)]- (37.4). (4aS,10aS)-7-Isopropyl-1,1,4a-trimethyl 1,2,3,4,4a,5,6,9,10,10a-decahydrophenanthrene had the lowest area (0.27%). </w:t>
      </w:r>
    </w:p>
    <w:p w:rsidR="00B66F6D" w:rsidRPr="001F6A68" w:rsidRDefault="00992473">
      <w:pPr>
        <w:rPr>
          <w:rFonts w:ascii="Times New Roman" w:hAnsi="Times New Roman" w:cs="Times New Roman"/>
          <w:sz w:val="24"/>
          <w:szCs w:val="24"/>
        </w:rPr>
      </w:pPr>
      <w:r w:rsidRPr="001F6A68">
        <w:rPr>
          <w:rFonts w:ascii="Times New Roman" w:hAnsi="Times New Roman" w:cs="Times New Roman"/>
          <w:b/>
          <w:sz w:val="24"/>
          <w:szCs w:val="24"/>
        </w:rPr>
        <w:t>Table 2.</w:t>
      </w:r>
      <w:r w:rsidRPr="001F6A68">
        <w:rPr>
          <w:rFonts w:ascii="Times New Roman" w:hAnsi="Times New Roman" w:cs="Times New Roman"/>
          <w:sz w:val="24"/>
          <w:szCs w:val="24"/>
        </w:rPr>
        <w:t xml:space="preserve"> Chemical constituent of wild basil </w:t>
      </w:r>
      <w:r w:rsidRPr="001F6A68">
        <w:rPr>
          <w:rFonts w:ascii="Times New Roman" w:hAnsi="Times New Roman" w:cs="Times New Roman"/>
          <w:i/>
          <w:sz w:val="24"/>
          <w:szCs w:val="24"/>
        </w:rPr>
        <w:t xml:space="preserve">O. suave </w:t>
      </w:r>
      <w:r w:rsidRPr="001F6A68">
        <w:rPr>
          <w:rFonts w:ascii="Times New Roman" w:hAnsi="Times New Roman" w:cs="Times New Roman"/>
          <w:sz w:val="24"/>
          <w:szCs w:val="24"/>
        </w:rPr>
        <w:t>essential oil</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011"/>
        <w:gridCol w:w="3148"/>
        <w:gridCol w:w="786"/>
        <w:gridCol w:w="788"/>
        <w:gridCol w:w="2509"/>
      </w:tblGrid>
      <w:tr w:rsidR="00B66F6D" w:rsidRPr="001F6A68">
        <w:tc>
          <w:tcPr>
            <w:tcW w:w="2200" w:type="dxa"/>
            <w:tcBorders>
              <w:top w:val="single" w:sz="4" w:space="0" w:color="auto"/>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b/>
                <w:bCs/>
                <w:sz w:val="24"/>
                <w:szCs w:val="24"/>
              </w:rPr>
            </w:pPr>
            <w:r w:rsidRPr="001F6A68">
              <w:rPr>
                <w:rFonts w:ascii="Times New Roman" w:hAnsi="Times New Roman" w:cs="Times New Roman"/>
                <w:b/>
                <w:bCs/>
                <w:sz w:val="24"/>
                <w:szCs w:val="24"/>
              </w:rPr>
              <w:t>Molecular formula</w:t>
            </w:r>
          </w:p>
        </w:tc>
        <w:tc>
          <w:tcPr>
            <w:tcW w:w="2664" w:type="dxa"/>
            <w:tcBorders>
              <w:top w:val="single" w:sz="4" w:space="0" w:color="auto"/>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b/>
                <w:bCs/>
                <w:sz w:val="24"/>
                <w:szCs w:val="24"/>
              </w:rPr>
            </w:pPr>
            <w:r w:rsidRPr="001F6A68">
              <w:rPr>
                <w:rFonts w:ascii="Times New Roman" w:hAnsi="Times New Roman" w:cs="Times New Roman"/>
                <w:b/>
                <w:bCs/>
                <w:sz w:val="24"/>
                <w:szCs w:val="24"/>
              </w:rPr>
              <w:t>Chemical name (synonym)</w:t>
            </w:r>
          </w:p>
        </w:tc>
        <w:tc>
          <w:tcPr>
            <w:tcW w:w="981" w:type="dxa"/>
            <w:tcBorders>
              <w:top w:val="single" w:sz="4" w:space="0" w:color="auto"/>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b/>
                <w:bCs/>
                <w:sz w:val="24"/>
                <w:szCs w:val="24"/>
              </w:rPr>
            </w:pPr>
            <w:r w:rsidRPr="001F6A68">
              <w:rPr>
                <w:rFonts w:ascii="Times New Roman" w:hAnsi="Times New Roman" w:cs="Times New Roman"/>
                <w:b/>
                <w:bCs/>
                <w:sz w:val="24"/>
                <w:szCs w:val="24"/>
              </w:rPr>
              <w:t>Area (%)</w:t>
            </w:r>
          </w:p>
        </w:tc>
        <w:tc>
          <w:tcPr>
            <w:tcW w:w="996" w:type="dxa"/>
            <w:tcBorders>
              <w:top w:val="single" w:sz="4" w:space="0" w:color="auto"/>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b/>
                <w:bCs/>
                <w:sz w:val="24"/>
                <w:szCs w:val="24"/>
              </w:rPr>
            </w:pPr>
            <w:r w:rsidRPr="001F6A68">
              <w:rPr>
                <w:rFonts w:ascii="Times New Roman" w:hAnsi="Times New Roman" w:cs="Times New Roman"/>
                <w:b/>
                <w:bCs/>
                <w:sz w:val="24"/>
                <w:szCs w:val="24"/>
              </w:rPr>
              <w:t>RT</w:t>
            </w:r>
          </w:p>
        </w:tc>
        <w:tc>
          <w:tcPr>
            <w:tcW w:w="2509" w:type="dxa"/>
            <w:tcBorders>
              <w:top w:val="single" w:sz="4" w:space="0" w:color="auto"/>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b/>
                <w:bCs/>
                <w:sz w:val="24"/>
                <w:szCs w:val="24"/>
              </w:rPr>
            </w:pPr>
            <w:r w:rsidRPr="001F6A68">
              <w:rPr>
                <w:rFonts w:ascii="Times New Roman" w:hAnsi="Times New Roman" w:cs="Times New Roman"/>
                <w:b/>
                <w:bCs/>
                <w:sz w:val="24"/>
                <w:szCs w:val="24"/>
              </w:rPr>
              <w:t>Nature of compound</w:t>
            </w:r>
          </w:p>
        </w:tc>
      </w:tr>
      <w:tr w:rsidR="00B66F6D" w:rsidRPr="001F6A68">
        <w:tc>
          <w:tcPr>
            <w:tcW w:w="2200" w:type="dxa"/>
            <w:tcBorders>
              <w:top w:val="single" w:sz="4" w:space="0" w:color="auto"/>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5</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9</w:t>
            </w:r>
            <w:r w:rsidRPr="001F6A68">
              <w:rPr>
                <w:rFonts w:ascii="Times New Roman" w:hAnsi="Times New Roman" w:cs="Times New Roman"/>
                <w:sz w:val="24"/>
                <w:szCs w:val="24"/>
              </w:rPr>
              <w:t>NO</w:t>
            </w:r>
          </w:p>
        </w:tc>
        <w:tc>
          <w:tcPr>
            <w:tcW w:w="2664" w:type="dxa"/>
            <w:tcBorders>
              <w:top w:val="single" w:sz="4" w:space="0" w:color="auto"/>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3-Methyl-2-pyrrolidinone</w:t>
            </w:r>
          </w:p>
        </w:tc>
        <w:tc>
          <w:tcPr>
            <w:tcW w:w="981" w:type="dxa"/>
            <w:tcBorders>
              <w:top w:val="single" w:sz="4" w:space="0" w:color="auto"/>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1.25</w:t>
            </w:r>
          </w:p>
        </w:tc>
        <w:tc>
          <w:tcPr>
            <w:tcW w:w="996" w:type="dxa"/>
            <w:tcBorders>
              <w:top w:val="single" w:sz="4" w:space="0" w:color="auto"/>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10.45</w:t>
            </w:r>
          </w:p>
        </w:tc>
        <w:tc>
          <w:tcPr>
            <w:tcW w:w="2509" w:type="dxa"/>
            <w:tcBorders>
              <w:top w:val="single" w:sz="4" w:space="0" w:color="auto"/>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N-alkylpyrrolidines</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15</w:t>
            </w:r>
            <w:r w:rsidRPr="001F6A68">
              <w:rPr>
                <w:rFonts w:ascii="Times New Roman" w:hAnsi="Times New Roman" w:cs="Times New Roman"/>
                <w:sz w:val="24"/>
                <w:szCs w:val="24"/>
              </w:rPr>
              <w:t xml:space="preserve"> H</w:t>
            </w:r>
            <w:r w:rsidRPr="001F6A68">
              <w:rPr>
                <w:rFonts w:ascii="Times New Roman" w:hAnsi="Times New Roman" w:cs="Times New Roman"/>
                <w:sz w:val="24"/>
                <w:szCs w:val="24"/>
                <w:vertAlign w:val="subscript"/>
              </w:rPr>
              <w:t>24</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Bicyclo[5.2.0]nonane, 2-methylene-4,8,8-trimethyl-4-vinyl-</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0.70</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17.09</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Persicaria hydropiperoides</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16</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28</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4-Hexadecen-6-yne, (E)-</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0.47</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21.11</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b/>
                <w:bCs/>
                <w:sz w:val="24"/>
                <w:szCs w:val="24"/>
              </w:rPr>
              <w:t>Hexadecen-6-yne</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14</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28</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Dodecanoic acid, ethyl ester</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1.50</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21.24</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Lauric acid</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13</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26</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Undecanoic acid, ethyl ester</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0.92</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25.85</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Ethyl fatty acid ester</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9</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14</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2-Hydroxy-3,5,5-trimethyl-cyclohex-2-enone</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0.38</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28.82</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2-Hydroxyisophorone</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i/>
                <w:iCs/>
                <w:sz w:val="24"/>
                <w:szCs w:val="24"/>
              </w:rPr>
              <w:t>C</w:t>
            </w:r>
            <w:r w:rsidRPr="001F6A68">
              <w:rPr>
                <w:rFonts w:ascii="Times New Roman" w:hAnsi="Times New Roman" w:cs="Times New Roman"/>
                <w:i/>
                <w:iCs/>
                <w:sz w:val="24"/>
                <w:szCs w:val="24"/>
                <w:vertAlign w:val="subscript"/>
              </w:rPr>
              <w:t>16</w:t>
            </w:r>
            <w:r w:rsidRPr="001F6A68">
              <w:rPr>
                <w:rFonts w:ascii="Times New Roman" w:hAnsi="Times New Roman" w:cs="Times New Roman"/>
                <w:i/>
                <w:iCs/>
                <w:sz w:val="24"/>
                <w:szCs w:val="24"/>
              </w:rPr>
              <w:t>H</w:t>
            </w:r>
            <w:r w:rsidRPr="001F6A68">
              <w:rPr>
                <w:rFonts w:ascii="Times New Roman" w:hAnsi="Times New Roman" w:cs="Times New Roman"/>
                <w:i/>
                <w:iCs/>
                <w:sz w:val="24"/>
                <w:szCs w:val="24"/>
                <w:vertAlign w:val="subscript"/>
              </w:rPr>
              <w:t>32</w:t>
            </w:r>
            <w:r w:rsidRPr="001F6A68">
              <w:rPr>
                <w:rFonts w:ascii="Times New Roman" w:hAnsi="Times New Roman" w:cs="Times New Roman"/>
                <w:i/>
                <w:iCs/>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n-Hexadecanoic acid</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3.67</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29.39</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i/>
                <w:iCs/>
                <w:sz w:val="24"/>
                <w:szCs w:val="24"/>
              </w:rPr>
              <w:t>saturated long-chain fatty acid</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i/>
                <w:iCs/>
                <w:sz w:val="24"/>
                <w:szCs w:val="24"/>
              </w:rPr>
              <w:t>C</w:t>
            </w:r>
            <w:r w:rsidRPr="001F6A68">
              <w:rPr>
                <w:rFonts w:ascii="Times New Roman" w:hAnsi="Times New Roman" w:cs="Times New Roman"/>
                <w:i/>
                <w:iCs/>
                <w:sz w:val="24"/>
                <w:szCs w:val="24"/>
                <w:vertAlign w:val="subscript"/>
              </w:rPr>
              <w:t>18</w:t>
            </w:r>
            <w:r w:rsidRPr="001F6A68">
              <w:rPr>
                <w:rFonts w:ascii="Times New Roman" w:hAnsi="Times New Roman" w:cs="Times New Roman"/>
                <w:i/>
                <w:iCs/>
                <w:sz w:val="24"/>
                <w:szCs w:val="24"/>
              </w:rPr>
              <w:t>H</w:t>
            </w:r>
            <w:r w:rsidRPr="001F6A68">
              <w:rPr>
                <w:rFonts w:ascii="Times New Roman" w:hAnsi="Times New Roman" w:cs="Times New Roman"/>
                <w:i/>
                <w:iCs/>
                <w:sz w:val="24"/>
                <w:szCs w:val="24"/>
                <w:vertAlign w:val="subscript"/>
              </w:rPr>
              <w:t>36</w:t>
            </w:r>
            <w:r w:rsidRPr="001F6A68">
              <w:rPr>
                <w:rFonts w:ascii="Times New Roman" w:hAnsi="Times New Roman" w:cs="Times New Roman"/>
                <w:i/>
                <w:iCs/>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Hexadecanoic acid, ethyl ester</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0.74</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30.06</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long-chain fatty acid ethyl ester</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12</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(4aS,10aS)-7-Isopropyl-1,1,4a-trimethyl-1,2,3,4,4a,5,6,9,10,10a-decahydrophenanthrene</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0.27</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30.82</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decahydrophenanthrene</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20</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30</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Phenanthrene, 1,2,3,4,4a,9,10,10a-octahydro-1,1,4a-trimethyl-7-(1-methylethyl)-, (4aS-trans)-</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0.95</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31.65</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Dehydroabietane</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CH₃C₆H₁₀CH₂OH </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Cyclohexaneethanol, 4-methyl-.beta.-methylene-, trans-</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0.51</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32.19</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Alicyclic primary alcohol</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18</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32</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Linoelaidic acid</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14.68</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32.90</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b/>
                <w:bCs/>
                <w:i/>
                <w:iCs/>
                <w:sz w:val="24"/>
                <w:szCs w:val="24"/>
              </w:rPr>
              <w:t>omega-6 trans fatty acid</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18</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32</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9,12-Octadecadienoic acid (Z,Z)-</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24.85</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32.98</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linoleic acid</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lastRenderedPageBreak/>
              <w:t>C</w:t>
            </w:r>
            <w:r w:rsidRPr="001F6A68">
              <w:rPr>
                <w:rFonts w:ascii="Times New Roman" w:hAnsi="Times New Roman" w:cs="Times New Roman"/>
                <w:sz w:val="24"/>
                <w:szCs w:val="24"/>
                <w:vertAlign w:val="subscript"/>
              </w:rPr>
              <w:t>18</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32</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9,12-Octadecadienoic acid (Z,Z)-</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4.45</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33.36</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linoleic acid</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14</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26</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9-Tetradecenal, (Z)-</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4.51</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33.46</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fatty aldehyde </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18</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34</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b/>
                <w:bCs/>
                <w:i/>
                <w:iCs/>
                <w:sz w:val="24"/>
                <w:szCs w:val="24"/>
              </w:rPr>
              <w:t>octadec-9-enoic acid</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4.03</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33.71</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monounsaturated omega-9 fatty acid</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8</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14</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9-Oxabicyclo[6.1.0]nonane</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3.47</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33.93</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Epoxycyclooctane</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10</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18</w:t>
            </w:r>
            <w:r w:rsidRPr="001F6A68">
              <w:rPr>
                <w:rFonts w:ascii="Times New Roman" w:hAnsi="Times New Roman" w:cs="Times New Roman"/>
                <w:sz w:val="24"/>
                <w:szCs w:val="24"/>
              </w:rPr>
              <w:t>O</w:t>
            </w:r>
            <w:r w:rsidRPr="001F6A68">
              <w:rPr>
                <w:rFonts w:ascii="Times New Roman" w:hAnsi="Times New Roman" w:cs="Times New Roman"/>
                <w:sz w:val="24"/>
                <w:szCs w:val="24"/>
                <w:vertAlign w:val="subscript"/>
              </w:rPr>
              <w:t>2</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2,6-Octadiene-1,8-diol, 2,6-dimethyl-</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3.70</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34.22</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8-hydroxygeraniol</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19</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36</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2-Methyl-Z,Z-3,13-octadecadienol</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0.49</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36.24</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 Unsaturated alcohol</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17</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32</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10-Methyl-E-11-tridece-1-ol acetate</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1.18</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36.41</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carboxylic ester</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20</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30</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1-Phenanthrenemethanol, 1,2,3,4,4a,5,6,9,10,10a-decahydro-1,4a-dimethyl-7-(1-methylethyl)-, [1R-(1.alpha.,4a.beta.,10a.alpha.)]-</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2.89</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36.58</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tricyclic aromatic hydrocarbon</w:t>
            </w:r>
          </w:p>
        </w:tc>
      </w:tr>
      <w:tr w:rsidR="00B66F6D" w:rsidRPr="001F6A68">
        <w:tc>
          <w:tcPr>
            <w:tcW w:w="2200"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20</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30</w:t>
            </w:r>
            <w:r w:rsidRPr="001F6A68">
              <w:rPr>
                <w:rFonts w:ascii="Times New Roman" w:hAnsi="Times New Roman" w:cs="Times New Roman"/>
                <w:sz w:val="24"/>
                <w:szCs w:val="24"/>
              </w:rPr>
              <w:t>O</w:t>
            </w:r>
          </w:p>
        </w:tc>
        <w:tc>
          <w:tcPr>
            <w:tcW w:w="2664"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1-Phenanthrenemethanol, 1,2,3,4,4a,9,10,10a-octahydro-1,4a-dimethyl-7-(1-methylethyl)-, [1R-(1.alpha.,4a.beta.,10a.alpha.)]-</w:t>
            </w:r>
          </w:p>
        </w:tc>
        <w:tc>
          <w:tcPr>
            <w:tcW w:w="981"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4.68</w:t>
            </w:r>
          </w:p>
        </w:tc>
        <w:tc>
          <w:tcPr>
            <w:tcW w:w="996"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37.39</w:t>
            </w:r>
          </w:p>
        </w:tc>
        <w:tc>
          <w:tcPr>
            <w:tcW w:w="2509" w:type="dxa"/>
            <w:tcBorders>
              <w:top w:val="nil"/>
              <w:left w:val="nil"/>
              <w:bottom w:val="nil"/>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tricyclic aromatic hydrocarbon</w:t>
            </w:r>
          </w:p>
        </w:tc>
      </w:tr>
      <w:tr w:rsidR="00B66F6D" w:rsidRPr="001F6A68">
        <w:tc>
          <w:tcPr>
            <w:tcW w:w="2200" w:type="dxa"/>
            <w:tcBorders>
              <w:top w:val="nil"/>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C</w:t>
            </w:r>
            <w:r w:rsidRPr="001F6A68">
              <w:rPr>
                <w:rFonts w:ascii="Times New Roman" w:hAnsi="Times New Roman" w:cs="Times New Roman"/>
                <w:sz w:val="24"/>
                <w:szCs w:val="24"/>
                <w:vertAlign w:val="subscript"/>
              </w:rPr>
              <w:t>29</w:t>
            </w:r>
            <w:r w:rsidRPr="001F6A68">
              <w:rPr>
                <w:rFonts w:ascii="Times New Roman" w:hAnsi="Times New Roman" w:cs="Times New Roman"/>
                <w:sz w:val="24"/>
                <w:szCs w:val="24"/>
              </w:rPr>
              <w:t>H</w:t>
            </w:r>
            <w:r w:rsidRPr="001F6A68">
              <w:rPr>
                <w:rFonts w:ascii="Times New Roman" w:hAnsi="Times New Roman" w:cs="Times New Roman"/>
                <w:sz w:val="24"/>
                <w:szCs w:val="24"/>
                <w:vertAlign w:val="subscript"/>
              </w:rPr>
              <w:t>48</w:t>
            </w:r>
            <w:r w:rsidRPr="001F6A68">
              <w:rPr>
                <w:rFonts w:ascii="Times New Roman" w:hAnsi="Times New Roman" w:cs="Times New Roman"/>
                <w:sz w:val="24"/>
                <w:szCs w:val="24"/>
              </w:rPr>
              <w:t>O</w:t>
            </w:r>
          </w:p>
        </w:tc>
        <w:tc>
          <w:tcPr>
            <w:tcW w:w="2664" w:type="dxa"/>
            <w:tcBorders>
              <w:top w:val="nil"/>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Stigmasterol</w:t>
            </w:r>
          </w:p>
        </w:tc>
        <w:tc>
          <w:tcPr>
            <w:tcW w:w="981" w:type="dxa"/>
            <w:tcBorders>
              <w:top w:val="nil"/>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4.54</w:t>
            </w:r>
          </w:p>
        </w:tc>
        <w:tc>
          <w:tcPr>
            <w:tcW w:w="996" w:type="dxa"/>
            <w:tcBorders>
              <w:top w:val="nil"/>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37.51</w:t>
            </w:r>
          </w:p>
        </w:tc>
        <w:tc>
          <w:tcPr>
            <w:tcW w:w="2509" w:type="dxa"/>
            <w:tcBorders>
              <w:top w:val="nil"/>
              <w:left w:val="nil"/>
              <w:bottom w:val="single" w:sz="4" w:space="0" w:color="auto"/>
              <w:right w:val="nil"/>
            </w:tcBorders>
            <w:hideMark/>
          </w:tcPr>
          <w:p w:rsidR="00B66F6D" w:rsidRPr="001F6A68" w:rsidRDefault="00992473">
            <w:pPr>
              <w:spacing w:after="160" w:line="259" w:lineRule="auto"/>
              <w:rPr>
                <w:rFonts w:ascii="Times New Roman" w:hAnsi="Times New Roman" w:cs="Times New Roman"/>
                <w:sz w:val="24"/>
                <w:szCs w:val="24"/>
              </w:rPr>
            </w:pPr>
            <w:r w:rsidRPr="001F6A68">
              <w:rPr>
                <w:rFonts w:ascii="Times New Roman" w:hAnsi="Times New Roman" w:cs="Times New Roman"/>
                <w:sz w:val="24"/>
                <w:szCs w:val="24"/>
              </w:rPr>
              <w:t>unsaturated phytosterol</w:t>
            </w:r>
          </w:p>
        </w:tc>
      </w:tr>
    </w:tbl>
    <w:p w:rsidR="00B66F6D" w:rsidRPr="001F6A68" w:rsidRDefault="00B66F6D">
      <w:pPr>
        <w:spacing w:line="240" w:lineRule="auto"/>
        <w:jc w:val="both"/>
        <w:rPr>
          <w:rFonts w:ascii="Times New Roman" w:hAnsi="Times New Roman" w:cs="Times New Roman"/>
          <w:b/>
          <w:bCs/>
          <w:sz w:val="24"/>
          <w:szCs w:val="24"/>
          <w:lang w:val="en-US"/>
        </w:rPr>
      </w:pPr>
    </w:p>
    <w:p w:rsidR="00B66F6D" w:rsidRPr="001F6A68" w:rsidRDefault="00992473">
      <w:pPr>
        <w:spacing w:line="240" w:lineRule="auto"/>
        <w:jc w:val="both"/>
        <w:rPr>
          <w:rFonts w:ascii="Times New Roman" w:hAnsi="Times New Roman" w:cs="Times New Roman"/>
          <w:b/>
          <w:bCs/>
          <w:sz w:val="24"/>
          <w:szCs w:val="24"/>
          <w:lang w:val="en-US"/>
        </w:rPr>
      </w:pPr>
      <w:r w:rsidRPr="001F6A68">
        <w:rPr>
          <w:rFonts w:ascii="Times New Roman" w:hAnsi="Times New Roman" w:cs="Times New Roman"/>
          <w:b/>
          <w:bCs/>
          <w:sz w:val="24"/>
          <w:szCs w:val="24"/>
          <w:lang w:val="en-US"/>
        </w:rPr>
        <w:t xml:space="preserve">Discussion </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 xml:space="preserve">Larviciding is an integral aspect of vector control intervention. The search for potent substance with proven insecticidal property is ongoing. This study assessed the larvicidal efficacy of O. suave on </w:t>
      </w:r>
      <w:r w:rsidRPr="001F6A68">
        <w:rPr>
          <w:rFonts w:ascii="Times New Roman" w:hAnsi="Times New Roman" w:cs="Times New Roman"/>
          <w:i/>
          <w:iCs/>
          <w:sz w:val="24"/>
          <w:szCs w:val="24"/>
          <w:lang w:val="en-US"/>
        </w:rPr>
        <w:t>Anopheles gambiae</w:t>
      </w:r>
      <w:r w:rsidRPr="001F6A68">
        <w:rPr>
          <w:rFonts w:ascii="Times New Roman" w:hAnsi="Times New Roman" w:cs="Times New Roman"/>
          <w:sz w:val="24"/>
          <w:szCs w:val="24"/>
          <w:lang w:val="en-US"/>
        </w:rPr>
        <w:t xml:space="preserve"> mosquitoes. </w:t>
      </w:r>
      <w:r w:rsidRPr="001F6A68">
        <w:rPr>
          <w:rFonts w:ascii="Times New Roman" w:hAnsi="Times New Roman" w:cs="Times New Roman"/>
          <w:i/>
          <w:iCs/>
          <w:sz w:val="24"/>
          <w:szCs w:val="24"/>
          <w:lang w:val="en-US"/>
        </w:rPr>
        <w:t>Anophelesgambiae</w:t>
      </w:r>
      <w:r w:rsidRPr="001F6A68">
        <w:rPr>
          <w:rFonts w:ascii="Times New Roman" w:hAnsi="Times New Roman" w:cs="Times New Roman"/>
          <w:sz w:val="24"/>
          <w:szCs w:val="24"/>
          <w:lang w:val="en-US"/>
        </w:rPr>
        <w:t xml:space="preserve"> larvae exposed to essential oil of </w:t>
      </w:r>
      <w:r w:rsidRPr="001F6A68">
        <w:rPr>
          <w:rFonts w:ascii="Times New Roman" w:hAnsi="Times New Roman" w:cs="Times New Roman"/>
          <w:i/>
          <w:iCs/>
          <w:sz w:val="24"/>
          <w:szCs w:val="24"/>
          <w:lang w:val="en-US"/>
        </w:rPr>
        <w:t>Ocimum suave</w:t>
      </w:r>
      <w:r w:rsidRPr="001F6A68">
        <w:rPr>
          <w:rFonts w:ascii="Times New Roman" w:hAnsi="Times New Roman" w:cs="Times New Roman"/>
          <w:sz w:val="24"/>
          <w:szCs w:val="24"/>
          <w:lang w:val="en-US"/>
        </w:rPr>
        <w:t xml:space="preserve"> (wild basil) show a mortality pattern that is dependent on both concentration and time. All concentrations of the treatment caused highest larvicidal effect after 24 hours of exposure, and mortality rose with both exposure time. The mortality pattern observed in this study was supported by the study of Mahenge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(2024). The finding of this study is consistent with other previous study, although botanical insecticides have a slower rate of action than synthetic larvicides, their cumulative effectiveness is maintained because of the slow absorption of phytochemicals through the cuticles of larvae </w:t>
      </w:r>
      <w:bookmarkStart w:id="1" w:name="_Hlk208423211"/>
      <w:r w:rsidRPr="001F6A68">
        <w:rPr>
          <w:rFonts w:ascii="Times New Roman" w:hAnsi="Times New Roman" w:cs="Times New Roman"/>
          <w:sz w:val="24"/>
          <w:szCs w:val="24"/>
          <w:lang w:val="en-US"/>
        </w:rPr>
        <w:t xml:space="preserve">(Ong’Wen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2020)</w:t>
      </w:r>
      <w:bookmarkEnd w:id="1"/>
      <w:r w:rsidRPr="001F6A68">
        <w:rPr>
          <w:rFonts w:ascii="Times New Roman" w:hAnsi="Times New Roman" w:cs="Times New Roman"/>
          <w:sz w:val="24"/>
          <w:szCs w:val="24"/>
          <w:lang w:val="en-US"/>
        </w:rPr>
        <w:t xml:space="preserve">. A dose-response relationship is further confirmed by the significant difference in larval mortality with time and concentrations, which is in line with findings from studies of other native plants like </w:t>
      </w:r>
      <w:r w:rsidRPr="001F6A68">
        <w:rPr>
          <w:rFonts w:ascii="Times New Roman" w:hAnsi="Times New Roman" w:cs="Times New Roman"/>
          <w:i/>
          <w:iCs/>
          <w:sz w:val="24"/>
          <w:szCs w:val="24"/>
          <w:lang w:val="en-US"/>
        </w:rPr>
        <w:t>Azadirachta indica</w:t>
      </w:r>
      <w:r w:rsidRPr="001F6A68">
        <w:rPr>
          <w:rFonts w:ascii="Times New Roman" w:hAnsi="Times New Roman" w:cs="Times New Roman"/>
          <w:sz w:val="24"/>
          <w:szCs w:val="24"/>
          <w:lang w:val="en-US"/>
        </w:rPr>
        <w:t xml:space="preserve"> and </w:t>
      </w:r>
      <w:r w:rsidRPr="001F6A68">
        <w:rPr>
          <w:rFonts w:ascii="Times New Roman" w:hAnsi="Times New Roman" w:cs="Times New Roman"/>
          <w:i/>
          <w:iCs/>
          <w:sz w:val="24"/>
          <w:szCs w:val="24"/>
          <w:lang w:val="en-US"/>
        </w:rPr>
        <w:t>Cymbopogon citratus</w:t>
      </w:r>
      <w:r w:rsidRPr="001F6A68">
        <w:rPr>
          <w:rFonts w:ascii="Times New Roman" w:hAnsi="Times New Roman" w:cs="Times New Roman"/>
          <w:sz w:val="24"/>
          <w:szCs w:val="24"/>
          <w:lang w:val="en-US"/>
        </w:rPr>
        <w:t xml:space="preserve"> (Abdulai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2024).</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 xml:space="preserve">According to the findings, substances found in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such as methyl chavicol, linalool, and eugenol, alter larval neurophysiology, impede respiratory function, and eventually result in mortality (Ibrahim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2022). Though it might be very relevant for long-term larval </w:t>
      </w:r>
      <w:r w:rsidRPr="001F6A68">
        <w:rPr>
          <w:rFonts w:ascii="Times New Roman" w:hAnsi="Times New Roman" w:cs="Times New Roman"/>
          <w:sz w:val="24"/>
          <w:szCs w:val="24"/>
          <w:lang w:val="en-US"/>
        </w:rPr>
        <w:lastRenderedPageBreak/>
        <w:t xml:space="preserve">source management, the delayed action in comparison to synthetic larvicides like temephos suggests limited appropriateness for immediate vector control. Crucially, plant-based larvicides, such as O. suave, are useful in ecologically sensitive places since they are environmentally safe, biodegradable, and less likely to leave chemical residues in aquatic ecosystems (Kweka et al., 2011). The results suggest that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can be a useful supplemental intervention from the standpoint of vector management, especially in rural areas like Aniocha South where chemical larvicide resistance has been documented and larval rearing sites are prevalent. Its effectiveness over extended exposure times and at greater concentrations points to possible incorporation into community-based larval control initiatives (</w:t>
      </w:r>
      <w:bookmarkStart w:id="2" w:name="_Hlk208419137"/>
      <w:r w:rsidRPr="001F6A68">
        <w:rPr>
          <w:rFonts w:ascii="Times New Roman" w:hAnsi="Times New Roman" w:cs="Times New Roman"/>
          <w:sz w:val="24"/>
          <w:szCs w:val="24"/>
          <w:lang w:val="en-US"/>
        </w:rPr>
        <w:t>Olukayode</w:t>
      </w:r>
      <w:bookmarkEnd w:id="2"/>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2019). Overall,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provides a sustainable, environmentally benign alternative to fast-acting pesticides in integrated vector management systems, even though it cannot completely replace them (Ojianwuna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2021).</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 xml:space="preserve">Important information about the larvicidal effectiveness of </w:t>
      </w:r>
      <w:r w:rsidRPr="001F6A68">
        <w:rPr>
          <w:rFonts w:ascii="Times New Roman" w:hAnsi="Times New Roman" w:cs="Times New Roman"/>
          <w:i/>
          <w:iCs/>
          <w:sz w:val="24"/>
          <w:szCs w:val="24"/>
          <w:lang w:val="en-US"/>
        </w:rPr>
        <w:t>Ocimum suave</w:t>
      </w:r>
      <w:r w:rsidRPr="001F6A68">
        <w:rPr>
          <w:rFonts w:ascii="Times New Roman" w:hAnsi="Times New Roman" w:cs="Times New Roman"/>
          <w:sz w:val="24"/>
          <w:szCs w:val="24"/>
          <w:lang w:val="en-US"/>
        </w:rPr>
        <w:t xml:space="preserve"> (wild basil) oil is provided by the probit analysis of </w:t>
      </w:r>
      <w:r w:rsidRPr="001F6A68">
        <w:rPr>
          <w:rFonts w:ascii="Times New Roman" w:hAnsi="Times New Roman" w:cs="Times New Roman"/>
          <w:i/>
          <w:iCs/>
          <w:sz w:val="24"/>
          <w:szCs w:val="24"/>
          <w:lang w:val="en-US"/>
        </w:rPr>
        <w:t>An. gambiae</w:t>
      </w:r>
      <w:r w:rsidRPr="001F6A68">
        <w:rPr>
          <w:rFonts w:ascii="Times New Roman" w:hAnsi="Times New Roman" w:cs="Times New Roman"/>
          <w:sz w:val="24"/>
          <w:szCs w:val="24"/>
          <w:lang w:val="en-US"/>
        </w:rPr>
        <w:t xml:space="preserve"> larvae exposed to varying doses of the oil. When compared to its adulticidal activity, the oil's knockdown timings (KDT50 between 52.6 and 65.2 minutes and KDT95 between 100.0 and 123.9 minutes) show that it has a comparatively quick toxic impact. Because of their increased cuticle permeability and ongoing exposure to treated aquatic environments, it appears that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larval stages are more vulnerable to bioactive chemicals (Adetoro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2022).</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i/>
          <w:iCs/>
          <w:sz w:val="24"/>
          <w:szCs w:val="24"/>
          <w:lang w:val="en-US"/>
        </w:rPr>
        <w:t>O. suave's</w:t>
      </w:r>
      <w:r w:rsidRPr="001F6A68">
        <w:rPr>
          <w:rFonts w:ascii="Times New Roman" w:hAnsi="Times New Roman" w:cs="Times New Roman"/>
          <w:sz w:val="24"/>
          <w:szCs w:val="24"/>
          <w:lang w:val="en-US"/>
        </w:rPr>
        <w:t xml:space="preserve"> effectiveness as a larvicide is demonstrated by the comparatively low KDT values, which support previous research showing that essential oils containing linalool and eugenol impair larval neuromuscular coordination and respiratory activity (Ibrahim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2022). </w:t>
      </w:r>
      <w:r w:rsidRPr="001F6A68">
        <w:rPr>
          <w:rFonts w:ascii="Times New Roman" w:hAnsi="Times New Roman" w:cs="Times New Roman"/>
          <w:i/>
          <w:iCs/>
          <w:sz w:val="24"/>
          <w:szCs w:val="24"/>
          <w:lang w:val="en-US"/>
        </w:rPr>
        <w:t>O. suave</w:t>
      </w:r>
      <w:r w:rsidRPr="001F6A68">
        <w:rPr>
          <w:rFonts w:ascii="Times New Roman" w:hAnsi="Times New Roman" w:cs="Times New Roman"/>
          <w:sz w:val="24"/>
          <w:szCs w:val="24"/>
          <w:lang w:val="en-US"/>
        </w:rPr>
        <w:t xml:space="preserve"> acts more slowly than synthetic larvicides like temephos, but it has the advantages of being environmentally benign, biodegradable, and less likely to cause cross-resistance (Kweka </w:t>
      </w:r>
      <w:r w:rsidRPr="001F6A68">
        <w:rPr>
          <w:rFonts w:ascii="Times New Roman" w:hAnsi="Times New Roman" w:cs="Times New Roman"/>
          <w:i/>
          <w:iCs/>
          <w:sz w:val="24"/>
          <w:szCs w:val="24"/>
          <w:lang w:val="en-US"/>
        </w:rPr>
        <w:t>et al.,</w:t>
      </w:r>
      <w:r w:rsidRPr="001F6A68">
        <w:rPr>
          <w:rFonts w:ascii="Times New Roman" w:hAnsi="Times New Roman" w:cs="Times New Roman"/>
          <w:sz w:val="24"/>
          <w:szCs w:val="24"/>
          <w:lang w:val="en-US"/>
        </w:rPr>
        <w:t xml:space="preserve"> 2011). Its appropriateness for long-term larval source management is confirmed by the dose-dependent knockdown trend, particularly in regions where resistance to traditional larvicides is growing </w:t>
      </w:r>
      <w:r w:rsidRPr="001F6A68">
        <w:rPr>
          <w:rFonts w:ascii="Times New Roman" w:hAnsi="Times New Roman" w:cs="Times New Roman"/>
          <w:sz w:val="24"/>
          <w:szCs w:val="24"/>
        </w:rPr>
        <w:t xml:space="preserve">(Ojianwuna </w:t>
      </w:r>
      <w:r w:rsidRPr="001F6A68">
        <w:rPr>
          <w:rFonts w:ascii="Times New Roman" w:hAnsi="Times New Roman" w:cs="Times New Roman"/>
          <w:i/>
          <w:iCs/>
          <w:sz w:val="24"/>
          <w:szCs w:val="24"/>
        </w:rPr>
        <w:t>et al.,</w:t>
      </w:r>
      <w:r w:rsidRPr="001F6A68">
        <w:rPr>
          <w:rFonts w:ascii="Times New Roman" w:hAnsi="Times New Roman" w:cs="Times New Roman"/>
          <w:sz w:val="24"/>
          <w:szCs w:val="24"/>
        </w:rPr>
        <w:t xml:space="preserve"> 2021)</w:t>
      </w:r>
      <w:r w:rsidRPr="001F6A68">
        <w:rPr>
          <w:rFonts w:ascii="Times New Roman" w:hAnsi="Times New Roman" w:cs="Times New Roman"/>
          <w:sz w:val="24"/>
          <w:szCs w:val="24"/>
          <w:lang w:val="en-US"/>
        </w:rPr>
        <w:t xml:space="preserve">. </w:t>
      </w:r>
    </w:p>
    <w:p w:rsidR="00B66F6D" w:rsidRPr="001F6A68" w:rsidRDefault="00992473">
      <w:pPr>
        <w:spacing w:line="240" w:lineRule="auto"/>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 xml:space="preserve">According to these findings, O. suave oil may be a useful adjunct to integrated vector management (IVM) from a public health standpoint, especially in areas with a high density of larval habitats like Aniocha South. The use of wild basil oil could dramatically lower vector population density by </w:t>
      </w:r>
      <w:r w:rsidR="006A2E95" w:rsidRPr="001F6A68">
        <w:rPr>
          <w:rFonts w:ascii="Times New Roman" w:hAnsi="Times New Roman" w:cs="Times New Roman"/>
          <w:sz w:val="24"/>
          <w:szCs w:val="24"/>
          <w:lang w:val="en-US"/>
        </w:rPr>
        <w:t>focusing</w:t>
      </w:r>
      <w:r w:rsidRPr="001F6A68">
        <w:rPr>
          <w:rFonts w:ascii="Times New Roman" w:hAnsi="Times New Roman" w:cs="Times New Roman"/>
          <w:sz w:val="24"/>
          <w:szCs w:val="24"/>
          <w:lang w:val="en-US"/>
        </w:rPr>
        <w:t xml:space="preserve"> on larvae prior to adult emergence, reducing the risk of malaria transmission and promoting sustainable vector control methods.</w:t>
      </w:r>
      <w:r w:rsidR="00535CE3" w:rsidRPr="001F6A68">
        <w:rPr>
          <w:rFonts w:ascii="Times New Roman" w:hAnsi="Times New Roman" w:cs="Times New Roman"/>
          <w:sz w:val="24"/>
          <w:szCs w:val="24"/>
          <w:lang w:val="en-US"/>
        </w:rPr>
        <w:t xml:space="preserve">  </w:t>
      </w:r>
    </w:p>
    <w:p w:rsidR="00B66F6D" w:rsidRPr="001F6A68" w:rsidRDefault="00992473">
      <w:pPr>
        <w:spacing w:line="240" w:lineRule="auto"/>
        <w:jc w:val="both"/>
        <w:rPr>
          <w:rFonts w:ascii="Times New Roman" w:hAnsi="Times New Roman" w:cs="Times New Roman"/>
          <w:b/>
          <w:bCs/>
          <w:sz w:val="24"/>
          <w:szCs w:val="24"/>
        </w:rPr>
      </w:pPr>
      <w:r w:rsidRPr="001F6A68">
        <w:rPr>
          <w:rFonts w:ascii="Times New Roman" w:hAnsi="Times New Roman" w:cs="Times New Roman"/>
          <w:b/>
          <w:bCs/>
          <w:sz w:val="24"/>
          <w:szCs w:val="24"/>
        </w:rPr>
        <w:t xml:space="preserve">Conclusion </w:t>
      </w:r>
    </w:p>
    <w:p w:rsidR="00B66F6D" w:rsidRPr="001F6A68" w:rsidRDefault="00992473">
      <w:pPr>
        <w:spacing w:line="240" w:lineRule="auto"/>
        <w:jc w:val="both"/>
        <w:rPr>
          <w:rFonts w:ascii="Times New Roman" w:hAnsi="Times New Roman" w:cs="Times New Roman"/>
          <w:sz w:val="24"/>
          <w:szCs w:val="24"/>
        </w:rPr>
      </w:pPr>
      <w:bookmarkStart w:id="3" w:name="_Hlk210293141"/>
      <w:r w:rsidRPr="001F6A68">
        <w:rPr>
          <w:rFonts w:ascii="Times New Roman" w:hAnsi="Times New Roman" w:cs="Times New Roman"/>
          <w:sz w:val="24"/>
          <w:szCs w:val="24"/>
        </w:rPr>
        <w:t xml:space="preserve">Essential oil of </w:t>
      </w:r>
      <w:r w:rsidRPr="001F6A68">
        <w:rPr>
          <w:rFonts w:ascii="Times New Roman" w:hAnsi="Times New Roman" w:cs="Times New Roman"/>
          <w:i/>
          <w:iCs/>
          <w:sz w:val="24"/>
          <w:szCs w:val="24"/>
        </w:rPr>
        <w:t>O. suave</w:t>
      </w:r>
      <w:r w:rsidRPr="001F6A68">
        <w:rPr>
          <w:rFonts w:ascii="Times New Roman" w:hAnsi="Times New Roman" w:cs="Times New Roman"/>
          <w:sz w:val="24"/>
          <w:szCs w:val="24"/>
        </w:rPr>
        <w:t xml:space="preserve"> revealed strong larvicidal activity against </w:t>
      </w:r>
      <w:r w:rsidRPr="001F6A68">
        <w:rPr>
          <w:rFonts w:ascii="Times New Roman" w:hAnsi="Times New Roman" w:cs="Times New Roman"/>
          <w:i/>
          <w:iCs/>
          <w:sz w:val="24"/>
          <w:szCs w:val="24"/>
        </w:rPr>
        <w:t>An. gambiae</w:t>
      </w:r>
      <w:r w:rsidRPr="001F6A68">
        <w:rPr>
          <w:rFonts w:ascii="Times New Roman" w:hAnsi="Times New Roman" w:cs="Times New Roman"/>
          <w:sz w:val="24"/>
          <w:szCs w:val="24"/>
        </w:rPr>
        <w:t xml:space="preserve">. </w:t>
      </w:r>
      <w:bookmarkEnd w:id="3"/>
      <w:r w:rsidRPr="001F6A68">
        <w:rPr>
          <w:rFonts w:ascii="Times New Roman" w:hAnsi="Times New Roman" w:cs="Times New Roman"/>
          <w:sz w:val="24"/>
          <w:szCs w:val="24"/>
        </w:rPr>
        <w:t xml:space="preserve">The efficacy shown by the mortality rates, rose proportionately with concentration and exposure duration, peaking after 24 hours. This result demonstrates essential oil of </w:t>
      </w:r>
      <w:r w:rsidRPr="001F6A68">
        <w:rPr>
          <w:rFonts w:ascii="Times New Roman" w:hAnsi="Times New Roman" w:cs="Times New Roman"/>
          <w:i/>
          <w:iCs/>
          <w:sz w:val="24"/>
          <w:szCs w:val="24"/>
        </w:rPr>
        <w:t>O. suave</w:t>
      </w:r>
      <w:r w:rsidRPr="001F6A68">
        <w:rPr>
          <w:rFonts w:ascii="Times New Roman" w:hAnsi="Times New Roman" w:cs="Times New Roman"/>
          <w:sz w:val="24"/>
          <w:szCs w:val="24"/>
        </w:rPr>
        <w:t xml:space="preserve"> potential as an eco-friendly, promising substitute in integrated vector management tactics against malaria vectors.</w:t>
      </w:r>
      <w:bookmarkStart w:id="4" w:name="_Hlk210293193"/>
      <w:r w:rsidRPr="001F6A68">
        <w:rPr>
          <w:rFonts w:ascii="Times New Roman" w:hAnsi="Times New Roman" w:cs="Times New Roman"/>
          <w:sz w:val="24"/>
          <w:szCs w:val="24"/>
        </w:rPr>
        <w:t xml:space="preserve"> It is advised that </w:t>
      </w:r>
      <w:r w:rsidRPr="001F6A68">
        <w:rPr>
          <w:rFonts w:ascii="Times New Roman" w:hAnsi="Times New Roman" w:cs="Times New Roman"/>
          <w:i/>
          <w:iCs/>
          <w:sz w:val="24"/>
          <w:szCs w:val="24"/>
        </w:rPr>
        <w:t>O. suave</w:t>
      </w:r>
      <w:r w:rsidRPr="001F6A68">
        <w:rPr>
          <w:rFonts w:ascii="Times New Roman" w:hAnsi="Times New Roman" w:cs="Times New Roman"/>
          <w:sz w:val="24"/>
          <w:szCs w:val="24"/>
        </w:rPr>
        <w:t xml:space="preserve"> essential oil be further developed as a natural larvicide for mosquito control programs in light of the findings. </w:t>
      </w:r>
      <w:bookmarkEnd w:id="4"/>
      <w:r w:rsidRPr="001F6A68">
        <w:rPr>
          <w:rFonts w:ascii="Times New Roman" w:hAnsi="Times New Roman" w:cs="Times New Roman"/>
          <w:sz w:val="24"/>
          <w:szCs w:val="24"/>
        </w:rPr>
        <w:t xml:space="preserve">Field trials had to be carried out to validate this larvicidal efficacy under actual environmental circumstances. </w:t>
      </w:r>
    </w:p>
    <w:p w:rsidR="00B66F6D" w:rsidRPr="001F6A68" w:rsidRDefault="00B66F6D">
      <w:pPr>
        <w:spacing w:line="240" w:lineRule="auto"/>
        <w:jc w:val="both"/>
        <w:rPr>
          <w:rFonts w:ascii="Times New Roman" w:hAnsi="Times New Roman" w:cs="Times New Roman"/>
          <w:sz w:val="24"/>
          <w:szCs w:val="24"/>
        </w:rPr>
      </w:pPr>
    </w:p>
    <w:p w:rsidR="00025820" w:rsidRPr="001F6A68" w:rsidRDefault="00025820" w:rsidP="00025820">
      <w:pPr>
        <w:rPr>
          <w:rFonts w:ascii="Times New Roman" w:hAnsi="Times New Roman" w:cs="Times New Roman"/>
          <w:kern w:val="2"/>
          <w:highlight w:val="yellow"/>
          <w:lang w:val="en-US"/>
        </w:rPr>
      </w:pPr>
      <w:bookmarkStart w:id="5" w:name="_Hlk202259943"/>
      <w:r w:rsidRPr="001F6A68">
        <w:rPr>
          <w:rFonts w:ascii="Times New Roman" w:hAnsi="Times New Roman" w:cs="Times New Roman"/>
          <w:kern w:val="2"/>
          <w:highlight w:val="yellow"/>
          <w:lang w:val="en-US"/>
        </w:rPr>
        <w:t>Disclaimer (Artificial intelligence)</w:t>
      </w:r>
    </w:p>
    <w:p w:rsidR="00025820" w:rsidRPr="001F6A68" w:rsidRDefault="00025820" w:rsidP="00025820">
      <w:pPr>
        <w:rPr>
          <w:rFonts w:ascii="Times New Roman" w:hAnsi="Times New Roman" w:cs="Times New Roman"/>
          <w:kern w:val="2"/>
          <w:highlight w:val="yellow"/>
          <w:lang w:val="en-US"/>
        </w:rPr>
      </w:pPr>
      <w:r w:rsidRPr="001F6A68">
        <w:rPr>
          <w:rFonts w:ascii="Times New Roman" w:hAnsi="Times New Roman" w:cs="Times New Roman"/>
          <w:kern w:val="2"/>
          <w:highlight w:val="yellow"/>
          <w:lang w:val="en-US"/>
        </w:rPr>
        <w:t xml:space="preserve">Option 1: </w:t>
      </w:r>
    </w:p>
    <w:p w:rsidR="00025820" w:rsidRPr="001F6A68" w:rsidRDefault="00025820" w:rsidP="00025820">
      <w:pPr>
        <w:rPr>
          <w:rFonts w:ascii="Times New Roman" w:hAnsi="Times New Roman" w:cs="Times New Roman"/>
          <w:kern w:val="2"/>
          <w:highlight w:val="yellow"/>
          <w:lang w:val="en-US"/>
        </w:rPr>
      </w:pPr>
      <w:r w:rsidRPr="001F6A68">
        <w:rPr>
          <w:rFonts w:ascii="Times New Roman" w:hAnsi="Times New Roman" w:cs="Times New Roman"/>
          <w:kern w:val="2"/>
          <w:highlight w:val="yellow"/>
          <w:lang w:val="en-US"/>
        </w:rPr>
        <w:lastRenderedPageBreak/>
        <w:t xml:space="preserve">Author(s) hereby declare that NO generative AI technologies such as Large Language Models (ChatGPT, COPILOT, etc.) and text-to-image generators have been used during the writing or editing of this manuscript. </w:t>
      </w:r>
    </w:p>
    <w:p w:rsidR="00961832" w:rsidRPr="001F6A68" w:rsidRDefault="00961832">
      <w:pPr>
        <w:spacing w:line="240" w:lineRule="auto"/>
        <w:jc w:val="both"/>
        <w:rPr>
          <w:rFonts w:ascii="Times New Roman" w:hAnsi="Times New Roman" w:cs="Times New Roman"/>
          <w:sz w:val="24"/>
          <w:szCs w:val="24"/>
        </w:rPr>
      </w:pPr>
      <w:bookmarkStart w:id="6" w:name="_GoBack"/>
      <w:bookmarkEnd w:id="5"/>
      <w:bookmarkEnd w:id="6"/>
    </w:p>
    <w:p w:rsidR="00961832" w:rsidRPr="001F6A68" w:rsidRDefault="00961832">
      <w:pPr>
        <w:spacing w:line="240" w:lineRule="auto"/>
        <w:jc w:val="both"/>
        <w:rPr>
          <w:rFonts w:ascii="Times New Roman" w:hAnsi="Times New Roman" w:cs="Times New Roman"/>
          <w:sz w:val="24"/>
          <w:szCs w:val="24"/>
        </w:rPr>
      </w:pPr>
    </w:p>
    <w:p w:rsidR="00B66F6D" w:rsidRPr="001F6A68" w:rsidRDefault="00992473">
      <w:pPr>
        <w:spacing w:line="240" w:lineRule="auto"/>
        <w:rPr>
          <w:rFonts w:ascii="Times New Roman" w:hAnsi="Times New Roman" w:cs="Times New Roman"/>
          <w:b/>
          <w:bCs/>
          <w:sz w:val="24"/>
          <w:szCs w:val="24"/>
        </w:rPr>
      </w:pPr>
      <w:r w:rsidRPr="001F6A68">
        <w:rPr>
          <w:rFonts w:ascii="Times New Roman" w:hAnsi="Times New Roman" w:cs="Times New Roman"/>
          <w:b/>
          <w:bCs/>
          <w:sz w:val="24"/>
          <w:szCs w:val="24"/>
        </w:rPr>
        <w:t xml:space="preserve">REFERENCES </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Abdulai A, Owusu-Asenso CM, Haizel C, Mensah SKE, Sraku IK, Halou D, Doe RT, Mohammed AR, Akuamoah-Boateng Y, Forson AO, Afrane YA. (2024). The role of car tyres in the ecology of </w:t>
      </w:r>
      <w:r w:rsidRPr="001F6A68">
        <w:rPr>
          <w:rFonts w:ascii="Times New Roman" w:hAnsi="Times New Roman" w:cs="Times New Roman"/>
          <w:i/>
          <w:iCs/>
          <w:sz w:val="24"/>
          <w:szCs w:val="24"/>
        </w:rPr>
        <w:t>Aedes aegypti</w:t>
      </w:r>
      <w:r w:rsidRPr="001F6A68">
        <w:rPr>
          <w:rFonts w:ascii="Times New Roman" w:hAnsi="Times New Roman" w:cs="Times New Roman"/>
          <w:sz w:val="24"/>
          <w:szCs w:val="24"/>
        </w:rPr>
        <w:t xml:space="preserve"> mosquitoes in Ghana. Curr Res Parasitol Vector Borne Dis. 30;5:100176. doi: 10.1016/j.crpvbd.2024.100176. PMID: 38746755; PMCID: PMC11091510. </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Adetoro F.A., Anikwe J.C., Makanjuola W.A., Omotayo A.I., Awolola S.T (2022). Comparative evaluation of larvicides for larval source management of mosquitoes in Lagos, Nigeria. Egypt. Acad. J. Biol. Sci. A Entomol; 15:33–46.</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lang w:val="en-US"/>
        </w:rPr>
        <w:t>Ahmad. I., Amuga. A., Ombugadu.R., Tongjura.C., Abdulmalik. A., (2019). Bioactivity of Leaf Extract of Hy</w:t>
      </w:r>
      <w:r w:rsidRPr="001F6A68">
        <w:rPr>
          <w:rFonts w:ascii="Times New Roman" w:hAnsi="Times New Roman" w:cs="Times New Roman"/>
          <w:i/>
          <w:iCs/>
          <w:sz w:val="24"/>
          <w:szCs w:val="24"/>
          <w:lang w:val="en-US"/>
        </w:rPr>
        <w:t>pitis suaveolens(</w:t>
      </w:r>
      <w:r w:rsidRPr="001F6A68">
        <w:rPr>
          <w:rFonts w:ascii="Times New Roman" w:hAnsi="Times New Roman" w:cs="Times New Roman"/>
          <w:sz w:val="24"/>
          <w:szCs w:val="24"/>
          <w:lang w:val="en-US"/>
        </w:rPr>
        <w:t xml:space="preserve">Bush tea) on larvae of </w:t>
      </w:r>
      <w:r w:rsidRPr="001F6A68">
        <w:rPr>
          <w:rFonts w:ascii="Times New Roman" w:hAnsi="Times New Roman" w:cs="Times New Roman"/>
          <w:i/>
          <w:iCs/>
          <w:sz w:val="24"/>
          <w:szCs w:val="24"/>
          <w:lang w:val="en-US"/>
        </w:rPr>
        <w:t xml:space="preserve">Anopheles gambiae </w:t>
      </w:r>
      <w:r w:rsidRPr="001F6A68">
        <w:rPr>
          <w:rFonts w:ascii="Times New Roman" w:hAnsi="Times New Roman" w:cs="Times New Roman"/>
          <w:sz w:val="24"/>
          <w:szCs w:val="24"/>
          <w:lang w:val="en-US"/>
        </w:rPr>
        <w:t xml:space="preserve">collected from keffi Area Nasarawa State Nigeria. </w:t>
      </w:r>
      <w:r w:rsidRPr="001F6A68">
        <w:rPr>
          <w:rFonts w:ascii="Times New Roman" w:hAnsi="Times New Roman" w:cs="Times New Roman"/>
          <w:i/>
          <w:sz w:val="24"/>
          <w:szCs w:val="24"/>
          <w:lang w:val="en-US"/>
        </w:rPr>
        <w:t>Nigeria Annals Of Pure And Applied Sciences</w:t>
      </w:r>
      <w:r w:rsidRPr="001F6A68">
        <w:rPr>
          <w:rFonts w:ascii="Times New Roman" w:hAnsi="Times New Roman" w:cs="Times New Roman"/>
          <w:sz w:val="24"/>
          <w:szCs w:val="24"/>
          <w:lang w:val="en-US"/>
        </w:rPr>
        <w:t>. Vol. 2(2019)</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Annu. Y., Newton. P., (2023).The efficacy of milkweeds (</w:t>
      </w:r>
      <w:r w:rsidRPr="001F6A68">
        <w:rPr>
          <w:rFonts w:ascii="Times New Roman" w:hAnsi="Times New Roman" w:cs="Times New Roman"/>
          <w:i/>
          <w:iCs/>
          <w:sz w:val="24"/>
          <w:szCs w:val="24"/>
          <w:lang w:val="en-US"/>
        </w:rPr>
        <w:t>Calotropis Process</w:t>
      </w:r>
      <w:r w:rsidRPr="001F6A68">
        <w:rPr>
          <w:rFonts w:ascii="Times New Roman" w:hAnsi="Times New Roman" w:cs="Times New Roman"/>
          <w:sz w:val="24"/>
          <w:szCs w:val="24"/>
          <w:lang w:val="en-US"/>
        </w:rPr>
        <w:t>) lemon grass (</w:t>
      </w:r>
      <w:r w:rsidRPr="001F6A68">
        <w:rPr>
          <w:rFonts w:ascii="Times New Roman" w:hAnsi="Times New Roman" w:cs="Times New Roman"/>
          <w:i/>
          <w:iCs/>
          <w:sz w:val="24"/>
          <w:szCs w:val="24"/>
          <w:lang w:val="en-US"/>
        </w:rPr>
        <w:t>Cymbogon citratus</w:t>
      </w:r>
      <w:r w:rsidRPr="001F6A68">
        <w:rPr>
          <w:rFonts w:ascii="Times New Roman" w:hAnsi="Times New Roman" w:cs="Times New Roman"/>
          <w:sz w:val="24"/>
          <w:szCs w:val="24"/>
          <w:lang w:val="en-US"/>
        </w:rPr>
        <w:t>) Ageratum (</w:t>
      </w:r>
      <w:r w:rsidRPr="001F6A68">
        <w:rPr>
          <w:rFonts w:ascii="Times New Roman" w:hAnsi="Times New Roman" w:cs="Times New Roman"/>
          <w:i/>
          <w:iCs/>
          <w:sz w:val="24"/>
          <w:szCs w:val="24"/>
          <w:lang w:val="en-US"/>
        </w:rPr>
        <w:t>Ageratum houstonianum</w:t>
      </w:r>
      <w:r w:rsidRPr="001F6A68">
        <w:rPr>
          <w:rFonts w:ascii="Times New Roman" w:hAnsi="Times New Roman" w:cs="Times New Roman"/>
          <w:sz w:val="24"/>
          <w:szCs w:val="24"/>
          <w:lang w:val="en-US"/>
        </w:rPr>
        <w:t>) Been (</w:t>
      </w:r>
      <w:r w:rsidRPr="001F6A68">
        <w:rPr>
          <w:rFonts w:ascii="Times New Roman" w:hAnsi="Times New Roman" w:cs="Times New Roman"/>
          <w:i/>
          <w:iCs/>
          <w:sz w:val="24"/>
          <w:szCs w:val="24"/>
          <w:lang w:val="en-US"/>
        </w:rPr>
        <w:t xml:space="preserve"> Azadirichta indica</w:t>
      </w:r>
      <w:r w:rsidRPr="001F6A68">
        <w:rPr>
          <w:rFonts w:ascii="Times New Roman" w:hAnsi="Times New Roman" w:cs="Times New Roman"/>
          <w:sz w:val="24"/>
          <w:szCs w:val="24"/>
          <w:lang w:val="en-US"/>
        </w:rPr>
        <w:t>) leaf extract as a larvicide against</w:t>
      </w:r>
      <w:r w:rsidRPr="001F6A68">
        <w:rPr>
          <w:rFonts w:ascii="Times New Roman" w:hAnsi="Times New Roman" w:cs="Times New Roman"/>
          <w:i/>
          <w:iCs/>
          <w:sz w:val="24"/>
          <w:szCs w:val="24"/>
          <w:lang w:val="en-US"/>
        </w:rPr>
        <w:t xml:space="preserve"> Aedes aegyti.International Journal of Advvaced Research in Biological Science(2023)10(6)26-33.</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Asadollahi, A., Khoobdel, M., Zahraei-Ramazani, A. </w:t>
      </w:r>
      <w:r w:rsidRPr="001F6A68">
        <w:rPr>
          <w:rFonts w:ascii="Times New Roman" w:hAnsi="Times New Roman" w:cs="Times New Roman"/>
          <w:i/>
          <w:iCs/>
          <w:sz w:val="24"/>
          <w:szCs w:val="24"/>
        </w:rPr>
        <w:t>et al.</w:t>
      </w:r>
      <w:r w:rsidRPr="001F6A68">
        <w:rPr>
          <w:rFonts w:ascii="Times New Roman" w:hAnsi="Times New Roman" w:cs="Times New Roman"/>
          <w:sz w:val="24"/>
          <w:szCs w:val="24"/>
        </w:rPr>
        <w:t> Effectiveness of plant-based repellents against different </w:t>
      </w:r>
      <w:r w:rsidRPr="001F6A68">
        <w:rPr>
          <w:rFonts w:ascii="Times New Roman" w:hAnsi="Times New Roman" w:cs="Times New Roman"/>
          <w:i/>
          <w:iCs/>
          <w:sz w:val="24"/>
          <w:szCs w:val="24"/>
        </w:rPr>
        <w:t>Anopheles</w:t>
      </w:r>
      <w:r w:rsidRPr="001F6A68">
        <w:rPr>
          <w:rFonts w:ascii="Times New Roman" w:hAnsi="Times New Roman" w:cs="Times New Roman"/>
          <w:sz w:val="24"/>
          <w:szCs w:val="24"/>
        </w:rPr>
        <w:t> species: a systematic review. </w:t>
      </w:r>
      <w:r w:rsidRPr="001F6A68">
        <w:rPr>
          <w:rFonts w:ascii="Times New Roman" w:hAnsi="Times New Roman" w:cs="Times New Roman"/>
          <w:i/>
          <w:iCs/>
          <w:sz w:val="24"/>
          <w:szCs w:val="24"/>
        </w:rPr>
        <w:t>Malar J</w:t>
      </w:r>
      <w:r w:rsidRPr="001F6A68">
        <w:rPr>
          <w:rFonts w:ascii="Times New Roman" w:hAnsi="Times New Roman" w:cs="Times New Roman"/>
          <w:sz w:val="24"/>
          <w:szCs w:val="24"/>
        </w:rPr>
        <w:t> </w:t>
      </w:r>
      <w:r w:rsidRPr="001F6A68">
        <w:rPr>
          <w:rFonts w:ascii="Times New Roman" w:hAnsi="Times New Roman" w:cs="Times New Roman"/>
          <w:b/>
          <w:bCs/>
          <w:sz w:val="24"/>
          <w:szCs w:val="24"/>
        </w:rPr>
        <w:t>18</w:t>
      </w:r>
      <w:r w:rsidRPr="001F6A68">
        <w:rPr>
          <w:rFonts w:ascii="Times New Roman" w:hAnsi="Times New Roman" w:cs="Times New Roman"/>
          <w:sz w:val="24"/>
          <w:szCs w:val="24"/>
        </w:rPr>
        <w:t>, 436 (2019). https://doi.org/10.1186/s12936-019-3064-8</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 xml:space="preserve">Ayinde, A. A., Morakinyo, O. M., &amp; Sridhar, M. K. C. (2020). Repellency and larvicidal activities of </w:t>
      </w:r>
      <w:r w:rsidRPr="001F6A68">
        <w:rPr>
          <w:rFonts w:ascii="Times New Roman" w:hAnsi="Times New Roman" w:cs="Times New Roman"/>
          <w:i/>
          <w:iCs/>
          <w:sz w:val="24"/>
          <w:szCs w:val="24"/>
        </w:rPr>
        <w:t>Azadirachta indica</w:t>
      </w:r>
      <w:r w:rsidRPr="001F6A68">
        <w:rPr>
          <w:rFonts w:ascii="Times New Roman" w:hAnsi="Times New Roman" w:cs="Times New Roman"/>
          <w:sz w:val="24"/>
          <w:szCs w:val="24"/>
        </w:rPr>
        <w:t xml:space="preserve"> seed oil on </w:t>
      </w:r>
      <w:r w:rsidRPr="001F6A68">
        <w:rPr>
          <w:rFonts w:ascii="Times New Roman" w:hAnsi="Times New Roman" w:cs="Times New Roman"/>
          <w:i/>
          <w:iCs/>
          <w:sz w:val="24"/>
          <w:szCs w:val="24"/>
        </w:rPr>
        <w:t>Anopheles gambiae</w:t>
      </w:r>
      <w:r w:rsidRPr="001F6A68">
        <w:rPr>
          <w:rFonts w:ascii="Times New Roman" w:hAnsi="Times New Roman" w:cs="Times New Roman"/>
          <w:sz w:val="24"/>
          <w:szCs w:val="24"/>
        </w:rPr>
        <w:t xml:space="preserve"> in Nigeria. </w:t>
      </w:r>
      <w:r w:rsidRPr="001F6A68">
        <w:rPr>
          <w:rFonts w:ascii="Times New Roman" w:hAnsi="Times New Roman" w:cs="Times New Roman"/>
          <w:i/>
          <w:iCs/>
          <w:sz w:val="24"/>
          <w:szCs w:val="24"/>
        </w:rPr>
        <w:t>Heliyon</w:t>
      </w:r>
      <w:r w:rsidRPr="001F6A68">
        <w:rPr>
          <w:rFonts w:ascii="Times New Roman" w:hAnsi="Times New Roman" w:cs="Times New Roman"/>
          <w:sz w:val="24"/>
          <w:szCs w:val="24"/>
        </w:rPr>
        <w:t>, 6(5), e03920.</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lang w:val="en-US"/>
        </w:rPr>
        <w:t>Chellappandian. M., Prabhakaran. V., Sengottayan. S., Sengodan. K., Annamaki. T., (2018)Botanical essential oils and uses as mosquitocides and repellents against dengue.</w:t>
      </w:r>
      <w:r w:rsidRPr="001F6A68">
        <w:rPr>
          <w:rFonts w:ascii="Times New Roman" w:hAnsi="Times New Roman" w:cs="Times New Roman"/>
          <w:i/>
          <w:iCs/>
          <w:sz w:val="24"/>
          <w:szCs w:val="24"/>
          <w:lang w:val="en-US"/>
        </w:rPr>
        <w:t xml:space="preserve"> Environment international journal volume 113, April 2018.(214-234).</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Chkwuekezie. O., Emmanuel. N., Udoka. N., Festus. D.,  Cosmos. O., Nneks. A., Ebuks. E., Clementina. A., Francis. O., Sylvester. E., Peter. A.,.(2020)Resistance status of </w:t>
      </w:r>
      <w:r w:rsidRPr="001F6A68">
        <w:rPr>
          <w:rFonts w:ascii="Times New Roman" w:hAnsi="Times New Roman" w:cs="Times New Roman"/>
          <w:i/>
          <w:iCs/>
          <w:sz w:val="24"/>
          <w:szCs w:val="24"/>
          <w:lang w:val="en-US"/>
        </w:rPr>
        <w:t>Anopheles gambiae</w:t>
      </w:r>
      <w:r w:rsidRPr="001F6A68">
        <w:rPr>
          <w:rFonts w:ascii="Times New Roman" w:hAnsi="Times New Roman" w:cs="Times New Roman"/>
          <w:sz w:val="24"/>
          <w:szCs w:val="24"/>
          <w:lang w:val="en-US"/>
        </w:rPr>
        <w:t xml:space="preserve"> to four commonly used Insecticides for malaria vector control in South East Nigeria. </w:t>
      </w:r>
      <w:r w:rsidRPr="001F6A68">
        <w:rPr>
          <w:rFonts w:ascii="Times New Roman" w:hAnsi="Times New Roman" w:cs="Times New Roman"/>
          <w:i/>
          <w:iCs/>
          <w:sz w:val="24"/>
          <w:szCs w:val="24"/>
          <w:lang w:val="en-US"/>
        </w:rPr>
        <w:t>Biomedical journal of parasites and vectors (2020) 13:152.</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da Silva Sa, ´ G.C., (2023). Arbovirus vectors insects: are botanical insecticides an alternative for its management? J. Pest Sci. 96 (1), 1–20.</w:t>
      </w:r>
    </w:p>
    <w:p w:rsidR="00B66F6D" w:rsidRPr="001F6A68" w:rsidRDefault="00992473">
      <w:pPr>
        <w:spacing w:line="240" w:lineRule="auto"/>
        <w:ind w:left="720" w:hanging="720"/>
        <w:jc w:val="both"/>
        <w:rPr>
          <w:rFonts w:ascii="Times New Roman" w:hAnsi="Times New Roman" w:cs="Times New Roman"/>
          <w:sz w:val="24"/>
          <w:szCs w:val="24"/>
          <w:lang w:val="en-US"/>
        </w:rPr>
      </w:pPr>
      <w:r w:rsidRPr="001F6A68">
        <w:rPr>
          <w:rFonts w:ascii="Times New Roman" w:hAnsi="Times New Roman" w:cs="Times New Roman"/>
          <w:sz w:val="24"/>
          <w:szCs w:val="24"/>
          <w:lang w:val="en-US"/>
        </w:rPr>
        <w:t xml:space="preserve">Dakum. G., Amajoh.C.,Ombugadu. A., Istifanus. G., Agwom. F., Joseph S.,  Iwanse. R., Lapang.P., Kopdorah. S., Pam. D., Larvicidal efficacy and Gcms analysis of </w:t>
      </w:r>
      <w:r w:rsidRPr="001F6A68">
        <w:rPr>
          <w:rFonts w:ascii="Times New Roman" w:hAnsi="Times New Roman" w:cs="Times New Roman"/>
          <w:i/>
          <w:iCs/>
          <w:sz w:val="24"/>
          <w:szCs w:val="24"/>
          <w:lang w:val="en-US"/>
        </w:rPr>
        <w:t xml:space="preserve">Hypitis </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lang w:val="en-US"/>
        </w:rPr>
        <w:t xml:space="preserve">Demok. S, Nancy. E.,  Rebecca. V., Lincoln. T.,  Leanne. R.,  Melinda. S., Leo. M., Moses. L., Any. H., Stephen., (2019). Insecticide resistance status of </w:t>
      </w:r>
      <w:r w:rsidRPr="001F6A68">
        <w:rPr>
          <w:rFonts w:ascii="Times New Roman" w:hAnsi="Times New Roman" w:cs="Times New Roman"/>
          <w:i/>
          <w:iCs/>
          <w:sz w:val="24"/>
          <w:szCs w:val="24"/>
          <w:lang w:val="en-US"/>
        </w:rPr>
        <w:t xml:space="preserve">Aedes aegyti and Aedes </w:t>
      </w:r>
      <w:r w:rsidRPr="001F6A68">
        <w:rPr>
          <w:rFonts w:ascii="Times New Roman" w:hAnsi="Times New Roman" w:cs="Times New Roman"/>
          <w:i/>
          <w:iCs/>
          <w:sz w:val="24"/>
          <w:szCs w:val="24"/>
          <w:lang w:val="en-US"/>
        </w:rPr>
        <w:lastRenderedPageBreak/>
        <w:t>albipictus</w:t>
      </w:r>
      <w:r w:rsidRPr="001F6A68">
        <w:rPr>
          <w:rFonts w:ascii="Times New Roman" w:hAnsi="Times New Roman" w:cs="Times New Roman"/>
          <w:sz w:val="24"/>
          <w:szCs w:val="24"/>
          <w:lang w:val="en-US"/>
        </w:rPr>
        <w:t xml:space="preserve"> mosquitoes in papea new Guinea. </w:t>
      </w:r>
      <w:r w:rsidRPr="001F6A68">
        <w:rPr>
          <w:rFonts w:ascii="Times New Roman" w:hAnsi="Times New Roman" w:cs="Times New Roman"/>
          <w:i/>
          <w:iCs/>
          <w:sz w:val="24"/>
          <w:szCs w:val="24"/>
          <w:lang w:val="en-US"/>
        </w:rPr>
        <w:t>Parasites and vector journal (2019)12: 333.</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Derua, Y.A., (2018). Microbial larvicides for mosquito control: Impact of long lasting formulations of Bacillus thuringiensis var. israelensis and Bacillus sphaericus on nontarget organisms in western Kenya highlands. Ecol. Evol. 8 (15), 7563–7573.</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Ebe T.E., Njoku-Tony R.F., Ihejirika C.E., Izunobi L.C., Mgbemena I.C., and Udensi U., (2016). Bioefficacy of some indigenous Nigerian plant leaves on mosquito species, Journal of Mosquito Research, 6(27): 1-4</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Egya. R., Uzoigwe. N., Pam.V.,Ombugadu. A.,  Odey. S., Osudima.E., and Dogo. S., (2023) Insecticidal potential of </w:t>
      </w:r>
      <w:r w:rsidRPr="001F6A68">
        <w:rPr>
          <w:rFonts w:ascii="Times New Roman" w:hAnsi="Times New Roman" w:cs="Times New Roman"/>
          <w:i/>
          <w:iCs/>
          <w:sz w:val="24"/>
          <w:szCs w:val="24"/>
          <w:lang w:val="en-US"/>
        </w:rPr>
        <w:t xml:space="preserve">Ocimum gratissium </w:t>
      </w:r>
      <w:r w:rsidRPr="001F6A68">
        <w:rPr>
          <w:rFonts w:ascii="Times New Roman" w:hAnsi="Times New Roman" w:cs="Times New Roman"/>
          <w:sz w:val="24"/>
          <w:szCs w:val="24"/>
          <w:lang w:val="en-US"/>
        </w:rPr>
        <w:t xml:space="preserve"> and </w:t>
      </w:r>
      <w:r w:rsidRPr="001F6A68">
        <w:rPr>
          <w:rFonts w:ascii="Times New Roman" w:hAnsi="Times New Roman" w:cs="Times New Roman"/>
          <w:i/>
          <w:iCs/>
          <w:sz w:val="24"/>
          <w:szCs w:val="24"/>
          <w:lang w:val="en-US"/>
        </w:rPr>
        <w:t xml:space="preserve">Cympogon citratus </w:t>
      </w:r>
      <w:r w:rsidRPr="001F6A68">
        <w:rPr>
          <w:rFonts w:ascii="Times New Roman" w:hAnsi="Times New Roman" w:cs="Times New Roman"/>
          <w:sz w:val="24"/>
          <w:szCs w:val="24"/>
          <w:lang w:val="en-US"/>
        </w:rPr>
        <w:t xml:space="preserve">crude leaf extracts on female </w:t>
      </w:r>
      <w:r w:rsidRPr="001F6A68">
        <w:rPr>
          <w:rFonts w:ascii="Times New Roman" w:hAnsi="Times New Roman" w:cs="Times New Roman"/>
          <w:i/>
          <w:iCs/>
          <w:sz w:val="24"/>
          <w:szCs w:val="24"/>
          <w:lang w:val="en-US"/>
        </w:rPr>
        <w:t>Anopheles</w:t>
      </w:r>
      <w:r w:rsidRPr="001F6A68">
        <w:rPr>
          <w:rFonts w:ascii="Times New Roman" w:hAnsi="Times New Roman" w:cs="Times New Roman"/>
          <w:sz w:val="24"/>
          <w:szCs w:val="24"/>
          <w:lang w:val="en-US"/>
        </w:rPr>
        <w:t xml:space="preserve"> mosquitoes in Lafia metropolis Nasarawa State Nigeria.</w:t>
      </w:r>
      <w:r w:rsidRPr="001F6A68">
        <w:rPr>
          <w:rFonts w:ascii="Times New Roman" w:hAnsi="Times New Roman" w:cs="Times New Roman"/>
          <w:i/>
          <w:iCs/>
          <w:sz w:val="24"/>
          <w:szCs w:val="24"/>
          <w:lang w:val="en-US"/>
        </w:rPr>
        <w:t xml:space="preserve"> Direct Research Journal of Biology and Biotechnology. Vol9(2)</w:t>
      </w:r>
    </w:p>
    <w:p w:rsidR="00B66F6D" w:rsidRPr="001F6A68" w:rsidRDefault="00992473">
      <w:pPr>
        <w:ind w:left="720" w:hanging="720"/>
        <w:jc w:val="both"/>
        <w:rPr>
          <w:rFonts w:ascii="Times New Roman" w:hAnsi="Times New Roman" w:cs="Times New Roman"/>
          <w:sz w:val="24"/>
          <w:szCs w:val="24"/>
        </w:rPr>
      </w:pPr>
      <w:r w:rsidRPr="001F6A68">
        <w:rPr>
          <w:rFonts w:ascii="Times New Roman" w:hAnsi="Times New Roman" w:cs="Times New Roman"/>
          <w:sz w:val="24"/>
          <w:szCs w:val="24"/>
        </w:rPr>
        <w:t xml:space="preserve">Enwemiwe, V.N., Anyaele, O.O. and </w:t>
      </w:r>
      <w:r w:rsidRPr="001F6A68">
        <w:rPr>
          <w:rFonts w:ascii="Times New Roman" w:hAnsi="Times New Roman" w:cs="Times New Roman"/>
          <w:bCs/>
          <w:sz w:val="24"/>
          <w:szCs w:val="24"/>
        </w:rPr>
        <w:t>Ojianwuna, C.C</w:t>
      </w:r>
      <w:r w:rsidRPr="001F6A68">
        <w:rPr>
          <w:rFonts w:ascii="Times New Roman" w:hAnsi="Times New Roman" w:cs="Times New Roman"/>
          <w:sz w:val="24"/>
          <w:szCs w:val="24"/>
        </w:rPr>
        <w:t xml:space="preserve">. (2021). Evaluating the potentials of randomised integrated control trial on tungiasis in a south-western Nigerian community. </w:t>
      </w:r>
      <w:r w:rsidRPr="001F6A68">
        <w:rPr>
          <w:rFonts w:ascii="Times New Roman" w:hAnsi="Times New Roman" w:cs="Times New Roman"/>
          <w:i/>
          <w:sz w:val="24"/>
          <w:szCs w:val="24"/>
        </w:rPr>
        <w:t>Acta Tropica</w:t>
      </w:r>
      <w:r w:rsidRPr="001F6A68">
        <w:rPr>
          <w:rFonts w:ascii="Times New Roman" w:hAnsi="Times New Roman" w:cs="Times New Roman"/>
          <w:sz w:val="24"/>
          <w:szCs w:val="24"/>
        </w:rPr>
        <w:t>. 223: e106076</w:t>
      </w:r>
    </w:p>
    <w:p w:rsidR="00B66F6D" w:rsidRPr="001F6A68" w:rsidRDefault="00992473">
      <w:pPr>
        <w:spacing w:after="0"/>
        <w:ind w:left="720" w:hanging="720"/>
        <w:jc w:val="both"/>
        <w:rPr>
          <w:rFonts w:ascii="Times New Roman" w:hAnsi="Times New Roman" w:cs="Times New Roman"/>
          <w:shd w:val="clear" w:color="auto" w:fill="FFFFFF"/>
        </w:rPr>
      </w:pPr>
      <w:r w:rsidRPr="001F6A68">
        <w:rPr>
          <w:rFonts w:ascii="Times New Roman" w:hAnsi="Times New Roman" w:cs="Times New Roman"/>
          <w:shd w:val="clear" w:color="auto" w:fill="FFFFFF"/>
        </w:rPr>
        <w:t xml:space="preserve">Enwemiwe, V.N., Ojianwuna, C.C., Egwunyenga, A.O., Omotayo, A.I. (2025a). Towards improving acceptance of mosquito control interventions in delta: community knowledge, attitude and practices. International Journal of Tropical Insect Science. </w:t>
      </w:r>
      <w:hyperlink r:id="rId8" w:history="1">
        <w:r w:rsidRPr="001F6A68">
          <w:rPr>
            <w:rStyle w:val="Hyperlink"/>
            <w:rFonts w:ascii="Times New Roman" w:hAnsi="Times New Roman" w:cs="Times New Roman"/>
            <w:color w:val="auto"/>
            <w:shd w:val="clear" w:color="auto" w:fill="FFFFFF"/>
          </w:rPr>
          <w:t>https://doi.org/10.1007/s42690-025-01616-2</w:t>
        </w:r>
      </w:hyperlink>
      <w:r w:rsidRPr="001F6A68">
        <w:rPr>
          <w:rFonts w:ascii="Times New Roman" w:hAnsi="Times New Roman" w:cs="Times New Roman"/>
          <w:shd w:val="clear" w:color="auto" w:fill="FFFFFF"/>
        </w:rPr>
        <w:t>.</w:t>
      </w:r>
    </w:p>
    <w:p w:rsidR="00B66F6D" w:rsidRPr="001F6A68" w:rsidRDefault="00992473">
      <w:pPr>
        <w:spacing w:after="0"/>
        <w:ind w:left="720" w:hanging="720"/>
        <w:jc w:val="both"/>
        <w:rPr>
          <w:rFonts w:ascii="Times New Roman" w:hAnsi="Times New Roman" w:cs="Times New Roman"/>
          <w:sz w:val="24"/>
          <w:szCs w:val="24"/>
          <w:lang w:val="en-US"/>
        </w:rPr>
      </w:pPr>
      <w:r w:rsidRPr="001F6A68">
        <w:rPr>
          <w:rFonts w:ascii="Times New Roman" w:hAnsi="Times New Roman" w:cs="Times New Roman"/>
        </w:rPr>
        <w:t xml:space="preserve">Enwemiwe, V.N., Ojianwuna, C.C., Egwunyenga, A.O., Omotayo, A.I., Esiwo, E. and Ujuagu, G.I. (2025). A community-centered assessment of using insecticide sprays for mosquito control and associated factors among residents in Delta State, Nigeria. </w:t>
      </w:r>
      <w:r w:rsidRPr="001F6A68">
        <w:rPr>
          <w:rFonts w:ascii="Times New Roman" w:hAnsi="Times New Roman" w:cs="Times New Roman"/>
          <w:sz w:val="24"/>
          <w:szCs w:val="24"/>
        </w:rPr>
        <w:t xml:space="preserve">Journal of the Egyptian Society of Parasitology, 55(1): 81-92. </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Idowu, E.T., (2021). Larvicidal potential of two silver nano-particles (</w:t>
      </w:r>
      <w:r w:rsidRPr="001F6A68">
        <w:rPr>
          <w:rFonts w:ascii="Times New Roman" w:hAnsi="Times New Roman" w:cs="Times New Roman"/>
          <w:i/>
          <w:iCs/>
          <w:sz w:val="24"/>
          <w:szCs w:val="24"/>
        </w:rPr>
        <w:t>Moringa oleifera</w:t>
      </w:r>
      <w:r w:rsidRPr="001F6A68">
        <w:rPr>
          <w:rFonts w:ascii="Times New Roman" w:hAnsi="Times New Roman" w:cs="Times New Roman"/>
          <w:sz w:val="24"/>
          <w:szCs w:val="24"/>
        </w:rPr>
        <w:t xml:space="preserve"> and </w:t>
      </w:r>
      <w:r w:rsidRPr="001F6A68">
        <w:rPr>
          <w:rFonts w:ascii="Times New Roman" w:hAnsi="Times New Roman" w:cs="Times New Roman"/>
          <w:i/>
          <w:iCs/>
          <w:sz w:val="24"/>
          <w:szCs w:val="24"/>
        </w:rPr>
        <w:t>Ficus exasperata</w:t>
      </w:r>
      <w:r w:rsidRPr="001F6A68">
        <w:rPr>
          <w:rFonts w:ascii="Times New Roman" w:hAnsi="Times New Roman" w:cs="Times New Roman"/>
          <w:sz w:val="24"/>
          <w:szCs w:val="24"/>
        </w:rPr>
        <w:t>) against laboratory and field strains of Anopheles gambiae (Diptera: Culicidae) in Lagos, Nigeria. J. Basic Appl. Zool. 82 (1), 1–9.</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 xml:space="preserve">Ileke, K. D., &amp; Adesina, J. M. (2019). Toxicity of </w:t>
      </w:r>
      <w:r w:rsidRPr="001F6A68">
        <w:rPr>
          <w:rFonts w:ascii="Times New Roman" w:hAnsi="Times New Roman" w:cs="Times New Roman"/>
          <w:i/>
          <w:iCs/>
          <w:sz w:val="24"/>
          <w:szCs w:val="24"/>
        </w:rPr>
        <w:t>Ocimum basilicum</w:t>
      </w:r>
      <w:r w:rsidRPr="001F6A68">
        <w:rPr>
          <w:rFonts w:ascii="Times New Roman" w:hAnsi="Times New Roman" w:cs="Times New Roman"/>
          <w:sz w:val="24"/>
          <w:szCs w:val="24"/>
        </w:rPr>
        <w:t xml:space="preserve"> and </w:t>
      </w:r>
      <w:r w:rsidRPr="001F6A68">
        <w:rPr>
          <w:rFonts w:ascii="Times New Roman" w:hAnsi="Times New Roman" w:cs="Times New Roman"/>
          <w:i/>
          <w:iCs/>
          <w:sz w:val="24"/>
          <w:szCs w:val="24"/>
        </w:rPr>
        <w:t>Ocimum gratissimum</w:t>
      </w:r>
      <w:r w:rsidRPr="001F6A68">
        <w:rPr>
          <w:rFonts w:ascii="Times New Roman" w:hAnsi="Times New Roman" w:cs="Times New Roman"/>
          <w:sz w:val="24"/>
          <w:szCs w:val="24"/>
        </w:rPr>
        <w:t xml:space="preserve"> extracts against main malaria vector, </w:t>
      </w:r>
      <w:r w:rsidRPr="001F6A68">
        <w:rPr>
          <w:rFonts w:ascii="Times New Roman" w:hAnsi="Times New Roman" w:cs="Times New Roman"/>
          <w:i/>
          <w:iCs/>
          <w:sz w:val="24"/>
          <w:szCs w:val="24"/>
        </w:rPr>
        <w:t>Anopheles gambiae</w:t>
      </w:r>
      <w:r w:rsidRPr="001F6A68">
        <w:rPr>
          <w:rFonts w:ascii="Times New Roman" w:hAnsi="Times New Roman" w:cs="Times New Roman"/>
          <w:sz w:val="24"/>
          <w:szCs w:val="24"/>
        </w:rPr>
        <w:t xml:space="preserve"> (Diptera: Culicidae) in Nigeria. </w:t>
      </w:r>
      <w:r w:rsidRPr="001F6A68">
        <w:rPr>
          <w:rFonts w:ascii="Times New Roman" w:hAnsi="Times New Roman" w:cs="Times New Roman"/>
          <w:i/>
          <w:iCs/>
          <w:sz w:val="24"/>
          <w:szCs w:val="24"/>
        </w:rPr>
        <w:t>Journal of Arthropod-Borne Diseases</w:t>
      </w:r>
      <w:r w:rsidRPr="001F6A68">
        <w:rPr>
          <w:rFonts w:ascii="Times New Roman" w:hAnsi="Times New Roman" w:cs="Times New Roman"/>
          <w:sz w:val="24"/>
          <w:szCs w:val="24"/>
        </w:rPr>
        <w:t>, 13(4), 362–368.</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Khalighifar, A., (2022). Application of deep learning to community-science-based mosquito monitoring and detection of novel species. J. Med. Entomol. 59 (1), 355–362</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Kweka EJ, Zhou G, Gilbreath TM, Afrane Y, Nyindo M, Githeko AK, (2011). Predation efficiency of </w:t>
      </w:r>
      <w:r w:rsidRPr="001F6A68">
        <w:rPr>
          <w:rFonts w:ascii="Times New Roman" w:hAnsi="Times New Roman" w:cs="Times New Roman"/>
          <w:i/>
          <w:iCs/>
          <w:sz w:val="24"/>
          <w:szCs w:val="24"/>
        </w:rPr>
        <w:t>Anopheles gambiae</w:t>
      </w:r>
      <w:r w:rsidRPr="001F6A68">
        <w:rPr>
          <w:rFonts w:ascii="Times New Roman" w:hAnsi="Times New Roman" w:cs="Times New Roman"/>
          <w:sz w:val="24"/>
          <w:szCs w:val="24"/>
        </w:rPr>
        <w:t> larvae by aquatic predators in western Kenya highlands. Parasit Vectors. 4:128.</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Lateef. B.,  Haleemah. R., Zarat I., Kamilu. F., Monsuru. (2023). A. Investigating Insecticide susceptibility status of adult mosquitoes against some class of Insecticides susceptibility status of adult mosquitoes against some class of insecticides in Osogbi metropolis Osun State Nigeria. </w:t>
      </w:r>
      <w:r w:rsidRPr="001F6A68">
        <w:rPr>
          <w:rFonts w:ascii="Times New Roman" w:hAnsi="Times New Roman" w:cs="Times New Roman"/>
          <w:i/>
          <w:iCs/>
          <w:sz w:val="24"/>
          <w:szCs w:val="24"/>
          <w:lang w:val="en-US"/>
        </w:rPr>
        <w:t>Plus one journal 2023</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Macho, J.M., 2021. Exploration and Development of Tools to Isolate and Characterize Boron Natural Products Exhibiting Selective Mosquitocidal Activity. University of California, Santa Cruz.</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lastRenderedPageBreak/>
        <w:t>Mahenge, H.H., Muyaga, L.L., Nkya, J.D. (2024). Semi-field evaluation of aquatic predators for the control of </w:t>
      </w:r>
      <w:r w:rsidRPr="001F6A68">
        <w:rPr>
          <w:rFonts w:ascii="Times New Roman" w:hAnsi="Times New Roman" w:cs="Times New Roman"/>
          <w:i/>
          <w:iCs/>
          <w:sz w:val="24"/>
          <w:szCs w:val="24"/>
        </w:rPr>
        <w:t>Anopheles funestus</w:t>
      </w:r>
      <w:r w:rsidRPr="001F6A68">
        <w:rPr>
          <w:rFonts w:ascii="Times New Roman" w:hAnsi="Times New Roman" w:cs="Times New Roman"/>
          <w:sz w:val="24"/>
          <w:szCs w:val="24"/>
        </w:rPr>
        <w:t> in rural south-eastern Tanzania. </w:t>
      </w:r>
      <w:r w:rsidRPr="001F6A68">
        <w:rPr>
          <w:rFonts w:ascii="Times New Roman" w:hAnsi="Times New Roman" w:cs="Times New Roman"/>
          <w:i/>
          <w:iCs/>
          <w:sz w:val="24"/>
          <w:szCs w:val="24"/>
        </w:rPr>
        <w:t>Malar J</w:t>
      </w:r>
      <w:r w:rsidRPr="001F6A68">
        <w:rPr>
          <w:rFonts w:ascii="Times New Roman" w:hAnsi="Times New Roman" w:cs="Times New Roman"/>
          <w:sz w:val="24"/>
          <w:szCs w:val="24"/>
        </w:rPr>
        <w:t> </w:t>
      </w:r>
      <w:r w:rsidRPr="001F6A68">
        <w:rPr>
          <w:rFonts w:ascii="Times New Roman" w:hAnsi="Times New Roman" w:cs="Times New Roman"/>
          <w:b/>
          <w:bCs/>
          <w:sz w:val="24"/>
          <w:szCs w:val="24"/>
        </w:rPr>
        <w:t>23</w:t>
      </w:r>
      <w:r w:rsidRPr="001F6A68">
        <w:rPr>
          <w:rFonts w:ascii="Times New Roman" w:hAnsi="Times New Roman" w:cs="Times New Roman"/>
          <w:sz w:val="24"/>
          <w:szCs w:val="24"/>
        </w:rPr>
        <w:t>, 228 (2024). https://doi.org/10.1186/s12936-024-05055-1</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Merdya. M., Sissy. D., Merga. B., Sara.z.,, Seth. I., Araya. G., ( 2022). Insecticidal effect of some selected plant extracts against</w:t>
      </w:r>
      <w:r w:rsidRPr="001F6A68">
        <w:rPr>
          <w:rFonts w:ascii="Times New Roman" w:hAnsi="Times New Roman" w:cs="Times New Roman"/>
          <w:i/>
          <w:iCs/>
          <w:sz w:val="24"/>
          <w:szCs w:val="24"/>
          <w:lang w:val="en-US"/>
        </w:rPr>
        <w:t xml:space="preserve"> Anopheles </w:t>
      </w:r>
      <w:r w:rsidRPr="001F6A68">
        <w:rPr>
          <w:rFonts w:ascii="Times New Roman" w:hAnsi="Times New Roman" w:cs="Times New Roman"/>
          <w:sz w:val="24"/>
          <w:szCs w:val="24"/>
          <w:lang w:val="en-US"/>
        </w:rPr>
        <w:t>Stephenson ( Culicidae: Diptera)</w:t>
      </w:r>
      <w:r w:rsidRPr="001F6A68">
        <w:rPr>
          <w:rFonts w:ascii="Times New Roman" w:hAnsi="Times New Roman" w:cs="Times New Roman"/>
          <w:i/>
          <w:iCs/>
          <w:sz w:val="24"/>
          <w:szCs w:val="24"/>
          <w:lang w:val="en-US"/>
        </w:rPr>
        <w:t xml:space="preserve"> Malaria journal (2022) 21: 295.</w:t>
      </w:r>
    </w:p>
    <w:p w:rsidR="00B66F6D" w:rsidRPr="001F6A68" w:rsidRDefault="00992473">
      <w:pPr>
        <w:spacing w:line="240" w:lineRule="auto"/>
        <w:ind w:left="720" w:hanging="720"/>
        <w:jc w:val="both"/>
        <w:rPr>
          <w:rFonts w:ascii="Times New Roman" w:hAnsi="Times New Roman" w:cs="Times New Roman"/>
        </w:rPr>
      </w:pPr>
      <w:r w:rsidRPr="001F6A68">
        <w:rPr>
          <w:rFonts w:ascii="Times New Roman" w:hAnsi="Times New Roman" w:cs="Times New Roman"/>
        </w:rPr>
        <w:t xml:space="preserve">Ojianwuna CC, Enwemiwe VN, Ojo MG and Oborayiruvbe ET, 2022. Bio-Efficacy of grounded Sesamum radiatum and Psoralea corylitolia on emergence of Anopheles gambiae and Culex quinquefasciatus. Agrobiological Records 10: 74-82. </w:t>
      </w:r>
      <w:hyperlink r:id="rId9" w:history="1">
        <w:r w:rsidRPr="001F6A68">
          <w:rPr>
            <w:rStyle w:val="Hyperlink"/>
            <w:rFonts w:ascii="Times New Roman" w:hAnsi="Times New Roman" w:cs="Times New Roman"/>
            <w:color w:val="auto"/>
          </w:rPr>
          <w:t>https://doi.org/10.47278/journal.abr/2022.026</w:t>
        </w:r>
      </w:hyperlink>
      <w:r w:rsidRPr="001F6A68">
        <w:rPr>
          <w:rFonts w:ascii="Times New Roman" w:hAnsi="Times New Roman" w:cs="Times New Roman"/>
        </w:rPr>
        <w:t>.</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 xml:space="preserve">Ojianwuna, C. C. and Enwemiwe, V. N. (2022). Insecticidal effectiveness of naphthalene and its combination with kerosene against the emergence of Aedes aegypti in Ika North East, LGA, Delta State, Nigeria. </w:t>
      </w:r>
      <w:r w:rsidRPr="001F6A68">
        <w:rPr>
          <w:rFonts w:ascii="Times New Roman" w:hAnsi="Times New Roman" w:cs="Times New Roman"/>
          <w:i/>
          <w:iCs/>
          <w:sz w:val="24"/>
          <w:szCs w:val="24"/>
        </w:rPr>
        <w:t>Parasite Epidemiology and Control</w:t>
      </w:r>
      <w:r w:rsidRPr="001F6A68">
        <w:rPr>
          <w:rFonts w:ascii="Times New Roman" w:hAnsi="Times New Roman" w:cs="Times New Roman"/>
          <w:sz w:val="24"/>
          <w:szCs w:val="24"/>
        </w:rPr>
        <w:t>. 18: e00259. https://doi. org/10.1016/j.parepi.2022.e00259</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Ojianwuna, C. C., Enwemiwe, V., &amp; Ekeazu, C. N. (2021). Abundance And Distribution Of Anopheles Mosquito In Relation To Physicochemical Properties In Delta State, Nigeria </w:t>
      </w:r>
      <w:r w:rsidRPr="001F6A68">
        <w:rPr>
          <w:rFonts w:ascii="Times New Roman" w:hAnsi="Times New Roman" w:cs="Times New Roman"/>
          <w:i/>
          <w:iCs/>
          <w:sz w:val="24"/>
          <w:szCs w:val="24"/>
        </w:rPr>
        <w:t>Fudma Journal of Sciences</w:t>
      </w:r>
      <w:r w:rsidRPr="001F6A68">
        <w:rPr>
          <w:rFonts w:ascii="Times New Roman" w:hAnsi="Times New Roman" w:cs="Times New Roman"/>
          <w:sz w:val="24"/>
          <w:szCs w:val="24"/>
        </w:rPr>
        <w:t>, </w:t>
      </w:r>
      <w:r w:rsidRPr="001F6A68">
        <w:rPr>
          <w:rFonts w:ascii="Times New Roman" w:hAnsi="Times New Roman" w:cs="Times New Roman"/>
          <w:i/>
          <w:iCs/>
          <w:sz w:val="24"/>
          <w:szCs w:val="24"/>
        </w:rPr>
        <w:t>5</w:t>
      </w:r>
      <w:r w:rsidRPr="001F6A68">
        <w:rPr>
          <w:rFonts w:ascii="Times New Roman" w:hAnsi="Times New Roman" w:cs="Times New Roman"/>
          <w:sz w:val="24"/>
          <w:szCs w:val="24"/>
        </w:rPr>
        <w:t xml:space="preserve">(3), 274 - 280. </w:t>
      </w:r>
      <w:hyperlink r:id="rId10" w:history="1">
        <w:r w:rsidRPr="001F6A68">
          <w:rPr>
            <w:rStyle w:val="Hyperlink"/>
            <w:rFonts w:ascii="Times New Roman" w:hAnsi="Times New Roman" w:cs="Times New Roman"/>
            <w:color w:val="auto"/>
            <w:sz w:val="24"/>
            <w:szCs w:val="24"/>
          </w:rPr>
          <w:t>https://doi.org/10.33003/fjs-2021-0503-752</w:t>
        </w:r>
      </w:hyperlink>
    </w:p>
    <w:p w:rsidR="00B66F6D" w:rsidRPr="001F6A68" w:rsidRDefault="00992473">
      <w:pPr>
        <w:spacing w:after="0"/>
        <w:ind w:left="720" w:hanging="720"/>
        <w:jc w:val="both"/>
        <w:rPr>
          <w:rFonts w:ascii="Times New Roman" w:hAnsi="Times New Roman" w:cs="Times New Roman"/>
          <w:bCs/>
          <w:sz w:val="24"/>
          <w:szCs w:val="24"/>
        </w:rPr>
      </w:pPr>
      <w:r w:rsidRPr="001F6A68">
        <w:rPr>
          <w:rFonts w:ascii="Times New Roman" w:hAnsi="Times New Roman" w:cs="Times New Roman"/>
          <w:bCs/>
          <w:sz w:val="24"/>
          <w:szCs w:val="24"/>
        </w:rPr>
        <w:t xml:space="preserve">Ojianwuna, C.C and Edafemakor, A.G and Iloh, A.C. (2011). Toxicity of </w:t>
      </w:r>
      <w:r w:rsidRPr="001F6A68">
        <w:rPr>
          <w:rFonts w:ascii="Times New Roman" w:hAnsi="Times New Roman" w:cs="Times New Roman"/>
          <w:bCs/>
          <w:i/>
          <w:sz w:val="24"/>
          <w:szCs w:val="24"/>
        </w:rPr>
        <w:t xml:space="preserve">Ocimum suave </w:t>
      </w:r>
      <w:r w:rsidRPr="001F6A68">
        <w:rPr>
          <w:rFonts w:ascii="Times New Roman" w:hAnsi="Times New Roman" w:cs="Times New Roman"/>
          <w:bCs/>
          <w:sz w:val="24"/>
          <w:szCs w:val="24"/>
        </w:rPr>
        <w:t>(Wild Basil) leaf oil on adult house fly (</w:t>
      </w:r>
      <w:r w:rsidRPr="001F6A68">
        <w:rPr>
          <w:rFonts w:ascii="Times New Roman" w:hAnsi="Times New Roman" w:cs="Times New Roman"/>
          <w:bCs/>
          <w:i/>
          <w:sz w:val="24"/>
          <w:szCs w:val="24"/>
        </w:rPr>
        <w:t>Musca domestica</w:t>
      </w:r>
      <w:r w:rsidRPr="001F6A68">
        <w:rPr>
          <w:rFonts w:ascii="Times New Roman" w:hAnsi="Times New Roman" w:cs="Times New Roman"/>
          <w:bCs/>
          <w:sz w:val="24"/>
          <w:szCs w:val="24"/>
        </w:rPr>
        <w:t xml:space="preserve">). </w:t>
      </w:r>
      <w:r w:rsidRPr="001F6A68">
        <w:rPr>
          <w:rFonts w:ascii="Times New Roman" w:hAnsi="Times New Roman" w:cs="Times New Roman"/>
          <w:bCs/>
          <w:i/>
          <w:sz w:val="24"/>
          <w:szCs w:val="24"/>
        </w:rPr>
        <w:t>International Research Journal of Agricultural science and Soil Science</w:t>
      </w:r>
      <w:r w:rsidRPr="001F6A68">
        <w:rPr>
          <w:rFonts w:ascii="Times New Roman" w:hAnsi="Times New Roman" w:cs="Times New Roman"/>
          <w:bCs/>
          <w:sz w:val="24"/>
          <w:szCs w:val="24"/>
        </w:rPr>
        <w:t>. (IRAS) Vol.1(10):417-420.</w:t>
      </w:r>
    </w:p>
    <w:p w:rsidR="00B66F6D" w:rsidRPr="001F6A68" w:rsidRDefault="00992473">
      <w:pPr>
        <w:spacing w:after="0"/>
        <w:ind w:left="720" w:hanging="720"/>
        <w:jc w:val="both"/>
        <w:rPr>
          <w:rFonts w:ascii="Times New Roman" w:hAnsi="Times New Roman" w:cs="Times New Roman"/>
          <w:bCs/>
          <w:sz w:val="24"/>
          <w:szCs w:val="24"/>
        </w:rPr>
      </w:pPr>
      <w:r w:rsidRPr="001F6A68">
        <w:rPr>
          <w:rFonts w:ascii="Times New Roman" w:hAnsi="Times New Roman" w:cs="Times New Roman"/>
          <w:bCs/>
          <w:sz w:val="24"/>
          <w:szCs w:val="24"/>
        </w:rPr>
        <w:t>Ojianwuna, C.C and Umoru, P.A. (2011). Acute Toxicity of Lemon grass(</w:t>
      </w:r>
      <w:r w:rsidRPr="001F6A68">
        <w:rPr>
          <w:rFonts w:ascii="Times New Roman" w:hAnsi="Times New Roman" w:cs="Times New Roman"/>
          <w:bCs/>
          <w:i/>
          <w:sz w:val="24"/>
          <w:szCs w:val="24"/>
        </w:rPr>
        <w:t>Cymbopogon citratus</w:t>
      </w:r>
      <w:r w:rsidRPr="001F6A68">
        <w:rPr>
          <w:rFonts w:ascii="Times New Roman" w:hAnsi="Times New Roman" w:cs="Times New Roman"/>
          <w:bCs/>
          <w:sz w:val="24"/>
          <w:szCs w:val="24"/>
        </w:rPr>
        <w:t>)and Wild basil (</w:t>
      </w:r>
      <w:r w:rsidRPr="001F6A68">
        <w:rPr>
          <w:rFonts w:ascii="Times New Roman" w:hAnsi="Times New Roman" w:cs="Times New Roman"/>
          <w:bCs/>
          <w:i/>
          <w:sz w:val="24"/>
          <w:szCs w:val="24"/>
        </w:rPr>
        <w:t>Ocimum suave)</w:t>
      </w:r>
      <w:r w:rsidRPr="001F6A68">
        <w:rPr>
          <w:rFonts w:ascii="Times New Roman" w:hAnsi="Times New Roman" w:cs="Times New Roman"/>
          <w:bCs/>
          <w:sz w:val="24"/>
          <w:szCs w:val="24"/>
        </w:rPr>
        <w:t xml:space="preserve"> applied as mixed and individual powders against cowpea bruchids (</w:t>
      </w:r>
      <w:r w:rsidRPr="001F6A68">
        <w:rPr>
          <w:rFonts w:ascii="Times New Roman" w:hAnsi="Times New Roman" w:cs="Times New Roman"/>
          <w:bCs/>
          <w:i/>
          <w:sz w:val="24"/>
          <w:szCs w:val="24"/>
        </w:rPr>
        <w:t>Callosobruchus maculatus</w:t>
      </w:r>
      <w:r w:rsidRPr="001F6A68">
        <w:rPr>
          <w:rFonts w:ascii="Times New Roman" w:hAnsi="Times New Roman" w:cs="Times New Roman"/>
          <w:bCs/>
          <w:sz w:val="24"/>
          <w:szCs w:val="24"/>
        </w:rPr>
        <w:t xml:space="preserve">). </w:t>
      </w:r>
      <w:r w:rsidRPr="001F6A68">
        <w:rPr>
          <w:rFonts w:ascii="Times New Roman" w:hAnsi="Times New Roman" w:cs="Times New Roman"/>
          <w:bCs/>
          <w:i/>
          <w:sz w:val="24"/>
          <w:szCs w:val="24"/>
        </w:rPr>
        <w:t xml:space="preserve">African Journal of Agricultural Research (AJAR) Vol </w:t>
      </w:r>
      <w:r w:rsidRPr="001F6A68">
        <w:rPr>
          <w:rFonts w:ascii="Times New Roman" w:hAnsi="Times New Roman" w:cs="Times New Roman"/>
          <w:bCs/>
          <w:sz w:val="24"/>
          <w:szCs w:val="24"/>
        </w:rPr>
        <w:t>6 (29)</w:t>
      </w:r>
      <w:r w:rsidRPr="001F6A68">
        <w:rPr>
          <w:rFonts w:ascii="Times New Roman" w:hAnsi="Times New Roman" w:cs="Times New Roman"/>
          <w:bCs/>
          <w:i/>
          <w:sz w:val="24"/>
          <w:szCs w:val="24"/>
        </w:rPr>
        <w:t xml:space="preserve">: </w:t>
      </w:r>
      <w:r w:rsidRPr="001F6A68">
        <w:rPr>
          <w:rFonts w:ascii="Times New Roman" w:hAnsi="Times New Roman" w:cs="Times New Roman"/>
          <w:bCs/>
          <w:sz w:val="24"/>
          <w:szCs w:val="24"/>
        </w:rPr>
        <w:t>6311-6319.</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 xml:space="preserve">Ojianwuna, C.C, Enwemiwe V.N, and Ossai, P.I. (2021). The use of deltamethrin, permethrin, their combination and synergist on female Anopheles mosquito in Isoko South, Delta State. </w:t>
      </w:r>
      <w:r w:rsidRPr="001F6A68">
        <w:rPr>
          <w:rFonts w:ascii="Times New Roman" w:hAnsi="Times New Roman" w:cs="Times New Roman"/>
          <w:i/>
          <w:iCs/>
          <w:sz w:val="24"/>
          <w:szCs w:val="24"/>
        </w:rPr>
        <w:t>Nigerian Journal of Science and Environment</w:t>
      </w:r>
      <w:r w:rsidRPr="001F6A68">
        <w:rPr>
          <w:rFonts w:ascii="Times New Roman" w:hAnsi="Times New Roman" w:cs="Times New Roman"/>
          <w:sz w:val="24"/>
          <w:szCs w:val="24"/>
        </w:rPr>
        <w:t>. 19(1):39-50.</w:t>
      </w:r>
    </w:p>
    <w:p w:rsidR="00B66F6D" w:rsidRPr="001F6A68" w:rsidRDefault="00992473">
      <w:pPr>
        <w:spacing w:after="0"/>
        <w:ind w:left="720" w:hanging="720"/>
        <w:jc w:val="both"/>
        <w:rPr>
          <w:rFonts w:ascii="Times New Roman" w:hAnsi="Times New Roman" w:cs="Times New Roman"/>
          <w:sz w:val="24"/>
          <w:szCs w:val="24"/>
        </w:rPr>
      </w:pPr>
      <w:r w:rsidRPr="001F6A68">
        <w:rPr>
          <w:rFonts w:ascii="Times New Roman" w:hAnsi="Times New Roman" w:cs="Times New Roman"/>
          <w:bCs/>
          <w:sz w:val="24"/>
          <w:szCs w:val="24"/>
        </w:rPr>
        <w:t xml:space="preserve">Ojianwuna, C.C., Enwemiwe V.N, Ossai, P.I. (2021). The use of deltamethrin, permethrin, their combination and synergist on female </w:t>
      </w:r>
      <w:r w:rsidRPr="001F6A68">
        <w:rPr>
          <w:rFonts w:ascii="Times New Roman" w:hAnsi="Times New Roman" w:cs="Times New Roman"/>
          <w:bCs/>
          <w:i/>
          <w:sz w:val="24"/>
          <w:szCs w:val="24"/>
        </w:rPr>
        <w:t>Anopheles</w:t>
      </w:r>
      <w:r w:rsidRPr="001F6A68">
        <w:rPr>
          <w:rFonts w:ascii="Times New Roman" w:hAnsi="Times New Roman" w:cs="Times New Roman"/>
          <w:bCs/>
          <w:sz w:val="24"/>
          <w:szCs w:val="24"/>
        </w:rPr>
        <w:t xml:space="preserve"> mosquito in Isoko South, Delta State. </w:t>
      </w:r>
      <w:r w:rsidRPr="001F6A68">
        <w:rPr>
          <w:rFonts w:ascii="Times New Roman" w:hAnsi="Times New Roman" w:cs="Times New Roman"/>
          <w:bCs/>
          <w:i/>
          <w:sz w:val="24"/>
          <w:szCs w:val="24"/>
        </w:rPr>
        <w:t>Nigerian Journal of Science and Environment</w:t>
      </w:r>
      <w:r w:rsidRPr="001F6A68">
        <w:rPr>
          <w:rFonts w:ascii="Times New Roman" w:hAnsi="Times New Roman" w:cs="Times New Roman"/>
          <w:bCs/>
          <w:sz w:val="24"/>
          <w:szCs w:val="24"/>
        </w:rPr>
        <w:t>. 19(1):39 – 50.</w:t>
      </w:r>
    </w:p>
    <w:p w:rsidR="00B66F6D" w:rsidRPr="001F6A68" w:rsidRDefault="00992473">
      <w:pPr>
        <w:spacing w:after="0"/>
        <w:ind w:left="720" w:hanging="720"/>
        <w:jc w:val="both"/>
        <w:rPr>
          <w:rFonts w:ascii="Times New Roman" w:hAnsi="Times New Roman" w:cs="Times New Roman"/>
          <w:sz w:val="24"/>
          <w:szCs w:val="24"/>
        </w:rPr>
      </w:pPr>
      <w:r w:rsidRPr="001F6A68">
        <w:rPr>
          <w:rFonts w:ascii="Times New Roman" w:hAnsi="Times New Roman" w:cs="Times New Roman"/>
          <w:bCs/>
          <w:sz w:val="24"/>
          <w:szCs w:val="24"/>
        </w:rPr>
        <w:t xml:space="preserve">Ojianwuna, C.C., Enwemiwe, V.N., Esiwo, E., Ifeta, S., Russia, D. and Atisele, S.I. (2024). Larvicidal Potency of Ashes of Two Insecticidal Plants against the Activities of </w:t>
      </w:r>
      <w:r w:rsidRPr="001F6A68">
        <w:rPr>
          <w:rFonts w:ascii="Times New Roman" w:hAnsi="Times New Roman" w:cs="Times New Roman"/>
          <w:bCs/>
          <w:i/>
          <w:iCs/>
          <w:sz w:val="24"/>
          <w:szCs w:val="24"/>
        </w:rPr>
        <w:t>Anopheles coluzzii</w:t>
      </w:r>
      <w:r w:rsidRPr="001F6A68">
        <w:rPr>
          <w:rFonts w:ascii="Times New Roman" w:hAnsi="Times New Roman" w:cs="Times New Roman"/>
          <w:sz w:val="24"/>
          <w:szCs w:val="24"/>
        </w:rPr>
        <w:t xml:space="preserve">and </w:t>
      </w:r>
      <w:r w:rsidRPr="001F6A68">
        <w:rPr>
          <w:rFonts w:ascii="Times New Roman" w:hAnsi="Times New Roman" w:cs="Times New Roman"/>
          <w:i/>
          <w:iCs/>
          <w:sz w:val="24"/>
          <w:szCs w:val="24"/>
        </w:rPr>
        <w:t>Culex quinquefasciatus</w:t>
      </w:r>
      <w:r w:rsidRPr="001F6A68">
        <w:rPr>
          <w:rFonts w:ascii="Times New Roman" w:hAnsi="Times New Roman" w:cs="Times New Roman"/>
          <w:sz w:val="24"/>
          <w:szCs w:val="24"/>
        </w:rPr>
        <w:t xml:space="preserve"> Mosquitoes. </w:t>
      </w:r>
      <w:r w:rsidRPr="001F6A68">
        <w:rPr>
          <w:rFonts w:ascii="Times New Roman" w:hAnsi="Times New Roman" w:cs="Times New Roman"/>
          <w:i/>
          <w:iCs/>
          <w:sz w:val="24"/>
          <w:szCs w:val="24"/>
        </w:rPr>
        <w:t xml:space="preserve">The Open Environmental Research Journal, </w:t>
      </w:r>
      <w:r w:rsidRPr="001F6A68">
        <w:rPr>
          <w:rFonts w:ascii="Times New Roman" w:hAnsi="Times New Roman" w:cs="Times New Roman"/>
          <w:sz w:val="24"/>
          <w:szCs w:val="24"/>
        </w:rPr>
        <w:t>17: 1-10</w:t>
      </w:r>
    </w:p>
    <w:p w:rsidR="00B66F6D" w:rsidRPr="001F6A68" w:rsidRDefault="00992473">
      <w:pPr>
        <w:spacing w:after="0"/>
        <w:ind w:left="720" w:hanging="720"/>
        <w:jc w:val="both"/>
        <w:rPr>
          <w:rFonts w:ascii="Times New Roman" w:hAnsi="Times New Roman" w:cs="Times New Roman"/>
          <w:bCs/>
          <w:sz w:val="24"/>
          <w:szCs w:val="24"/>
        </w:rPr>
      </w:pPr>
      <w:r w:rsidRPr="001F6A68">
        <w:rPr>
          <w:rFonts w:ascii="Times New Roman" w:hAnsi="Times New Roman" w:cs="Times New Roman"/>
          <w:bCs/>
          <w:sz w:val="24"/>
          <w:szCs w:val="24"/>
        </w:rPr>
        <w:t>Ojianwuna, C.C</w:t>
      </w:r>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w:t>
      </w:r>
      <w:hyperlink r:id="rId11" w:history="1">
        <w:r w:rsidRPr="001F6A68">
          <w:rPr>
            <w:rStyle w:val="Hyperlink"/>
            <w:rFonts w:ascii="Times New Roman" w:hAnsi="Times New Roman" w:cs="Times New Roman"/>
            <w:bCs/>
            <w:color w:val="auto"/>
            <w:sz w:val="24"/>
            <w:szCs w:val="24"/>
            <w:u w:val="none"/>
            <w:bdr w:val="none" w:sz="0" w:space="0" w:color="auto" w:frame="1"/>
            <w:shd w:val="clear" w:color="auto" w:fill="FFFFFF"/>
          </w:rPr>
          <w:t>Omotayo</w:t>
        </w:r>
      </w:hyperlink>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xml:space="preserve"> A.I., </w:t>
      </w:r>
      <w:hyperlink r:id="rId12" w:history="1">
        <w:r w:rsidRPr="001F6A68">
          <w:rPr>
            <w:rStyle w:val="Hyperlink"/>
            <w:rFonts w:ascii="Times New Roman" w:hAnsi="Times New Roman" w:cs="Times New Roman"/>
            <w:bCs/>
            <w:color w:val="auto"/>
            <w:sz w:val="24"/>
            <w:szCs w:val="24"/>
            <w:u w:val="none"/>
            <w:bdr w:val="none" w:sz="0" w:space="0" w:color="auto" w:frame="1"/>
            <w:shd w:val="clear" w:color="auto" w:fill="FFFFFF"/>
          </w:rPr>
          <w:t>Enwemiwe</w:t>
        </w:r>
      </w:hyperlink>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xml:space="preserve"> V.N., </w:t>
      </w:r>
      <w:hyperlink r:id="rId13" w:history="1">
        <w:r w:rsidRPr="001F6A68">
          <w:rPr>
            <w:rStyle w:val="Hyperlink"/>
            <w:rFonts w:ascii="Times New Roman" w:hAnsi="Times New Roman" w:cs="Times New Roman"/>
            <w:bCs/>
            <w:color w:val="auto"/>
            <w:sz w:val="24"/>
            <w:szCs w:val="24"/>
            <w:u w:val="none"/>
            <w:bdr w:val="none" w:sz="0" w:space="0" w:color="auto" w:frame="1"/>
            <w:shd w:val="clear" w:color="auto" w:fill="FFFFFF"/>
          </w:rPr>
          <w:t>Adetoro</w:t>
        </w:r>
      </w:hyperlink>
      <w:r w:rsidRPr="001F6A68">
        <w:rPr>
          <w:rStyle w:val="delimiter"/>
          <w:rFonts w:ascii="Times New Roman" w:hAnsi="Times New Roman" w:cs="Times New Roman"/>
          <w:bCs/>
          <w:sz w:val="24"/>
          <w:szCs w:val="24"/>
          <w:bdr w:val="none" w:sz="0" w:space="0" w:color="auto" w:frame="1"/>
          <w:shd w:val="clear" w:color="auto" w:fill="FFFFFF"/>
        </w:rPr>
        <w:t>, F.A.,</w:t>
      </w:r>
      <w:r w:rsidRPr="001F6A68">
        <w:rPr>
          <w:rFonts w:ascii="Times New Roman" w:hAnsi="Times New Roman" w:cs="Times New Roman"/>
          <w:bCs/>
          <w:sz w:val="24"/>
          <w:szCs w:val="24"/>
          <w:shd w:val="clear" w:color="auto" w:fill="FFFFFF"/>
        </w:rPr>
        <w:t> </w:t>
      </w:r>
      <w:hyperlink r:id="rId14" w:history="1">
        <w:r w:rsidRPr="001F6A68">
          <w:rPr>
            <w:rStyle w:val="Hyperlink"/>
            <w:rFonts w:ascii="Times New Roman" w:hAnsi="Times New Roman" w:cs="Times New Roman"/>
            <w:bCs/>
            <w:color w:val="auto"/>
            <w:sz w:val="24"/>
            <w:szCs w:val="24"/>
            <w:u w:val="none"/>
            <w:bdr w:val="none" w:sz="0" w:space="0" w:color="auto" w:frame="1"/>
            <w:shd w:val="clear" w:color="auto" w:fill="FFFFFF"/>
          </w:rPr>
          <w:t>Eyeboka</w:t>
        </w:r>
      </w:hyperlink>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xml:space="preserve"> D.N., </w:t>
      </w:r>
      <w:hyperlink r:id="rId15" w:history="1">
        <w:r w:rsidRPr="001F6A68">
          <w:rPr>
            <w:rStyle w:val="Hyperlink"/>
            <w:rFonts w:ascii="Times New Roman" w:hAnsi="Times New Roman" w:cs="Times New Roman"/>
            <w:bCs/>
            <w:color w:val="auto"/>
            <w:sz w:val="24"/>
            <w:szCs w:val="24"/>
            <w:u w:val="none"/>
            <w:bdr w:val="none" w:sz="0" w:space="0" w:color="auto" w:frame="1"/>
            <w:shd w:val="clear" w:color="auto" w:fill="FFFFFF"/>
          </w:rPr>
          <w:t>Adesalu</w:t>
        </w:r>
      </w:hyperlink>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xml:space="preserve"> K., </w:t>
      </w:r>
      <w:hyperlink r:id="rId16" w:history="1">
        <w:r w:rsidRPr="001F6A68">
          <w:rPr>
            <w:rStyle w:val="Hyperlink"/>
            <w:rFonts w:ascii="Times New Roman" w:hAnsi="Times New Roman" w:cs="Times New Roman"/>
            <w:bCs/>
            <w:color w:val="auto"/>
            <w:sz w:val="24"/>
            <w:szCs w:val="24"/>
            <w:u w:val="none"/>
            <w:bdr w:val="none" w:sz="0" w:space="0" w:color="auto" w:frame="1"/>
            <w:shd w:val="clear" w:color="auto" w:fill="FFFFFF"/>
          </w:rPr>
          <w:t>Egedegbe</w:t>
        </w:r>
      </w:hyperlink>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xml:space="preserve"> A., </w:t>
      </w:r>
      <w:hyperlink r:id="rId17" w:history="1">
        <w:r w:rsidRPr="001F6A68">
          <w:rPr>
            <w:rStyle w:val="Hyperlink"/>
            <w:rFonts w:ascii="Times New Roman" w:hAnsi="Times New Roman" w:cs="Times New Roman"/>
            <w:bCs/>
            <w:color w:val="auto"/>
            <w:sz w:val="24"/>
            <w:szCs w:val="24"/>
            <w:u w:val="none"/>
            <w:bdr w:val="none" w:sz="0" w:space="0" w:color="auto" w:frame="1"/>
            <w:shd w:val="clear" w:color="auto" w:fill="FFFFFF"/>
          </w:rPr>
          <w:t>Esiwo</w:t>
        </w:r>
      </w:hyperlink>
      <w:r w:rsidRPr="001F6A68">
        <w:rPr>
          <w:rStyle w:val="delimiter"/>
          <w:rFonts w:ascii="Times New Roman" w:hAnsi="Times New Roman" w:cs="Times New Roman"/>
          <w:bCs/>
          <w:sz w:val="24"/>
          <w:szCs w:val="24"/>
          <w:bdr w:val="none" w:sz="0" w:space="0" w:color="auto" w:frame="1"/>
          <w:shd w:val="clear" w:color="auto" w:fill="FFFFFF"/>
        </w:rPr>
        <w:t>,</w:t>
      </w:r>
      <w:r w:rsidRPr="001F6A68">
        <w:rPr>
          <w:rFonts w:ascii="Times New Roman" w:hAnsi="Times New Roman" w:cs="Times New Roman"/>
          <w:bCs/>
          <w:sz w:val="24"/>
          <w:szCs w:val="24"/>
          <w:shd w:val="clear" w:color="auto" w:fill="FFFFFF"/>
        </w:rPr>
        <w:t> E.,</w:t>
      </w:r>
      <w:hyperlink r:id="rId18" w:history="1">
        <w:r w:rsidRPr="001F6A68">
          <w:rPr>
            <w:rStyle w:val="Hyperlink"/>
            <w:rFonts w:ascii="Times New Roman" w:hAnsi="Times New Roman" w:cs="Times New Roman"/>
            <w:bCs/>
            <w:color w:val="auto"/>
            <w:sz w:val="24"/>
            <w:szCs w:val="24"/>
            <w:u w:val="none"/>
            <w:bdr w:val="none" w:sz="0" w:space="0" w:color="auto" w:frame="1"/>
            <w:shd w:val="clear" w:color="auto" w:fill="FFFFFF"/>
          </w:rPr>
          <w:t xml:space="preserve"> Oyeniyi</w:t>
        </w:r>
      </w:hyperlink>
      <w:r w:rsidRPr="001F6A68">
        <w:rPr>
          <w:rStyle w:val="al-author-name-more"/>
          <w:rFonts w:ascii="Times New Roman" w:hAnsi="Times New Roman" w:cs="Times New Roman"/>
          <w:bCs/>
          <w:sz w:val="24"/>
          <w:szCs w:val="24"/>
          <w:bdr w:val="none" w:sz="0" w:space="0" w:color="auto" w:frame="1"/>
          <w:shd w:val="clear" w:color="auto" w:fill="FFFFFF"/>
        </w:rPr>
        <w:t xml:space="preserve"> T.A. (2022)</w:t>
      </w:r>
      <w:r w:rsidRPr="001F6A68">
        <w:rPr>
          <w:rFonts w:ascii="Times New Roman" w:hAnsi="Times New Roman" w:cs="Times New Roman"/>
          <w:bCs/>
          <w:sz w:val="24"/>
          <w:szCs w:val="24"/>
          <w:shd w:val="clear" w:color="auto" w:fill="FFFFFF"/>
        </w:rPr>
        <w:t xml:space="preserve"> Pyrethroid Susceptibility in </w:t>
      </w:r>
      <w:r w:rsidRPr="001F6A68">
        <w:rPr>
          <w:rStyle w:val="Emphasis"/>
          <w:rFonts w:ascii="Times New Roman" w:hAnsi="Times New Roman" w:cs="Times New Roman"/>
          <w:bCs/>
          <w:sz w:val="24"/>
          <w:szCs w:val="24"/>
          <w:bdr w:val="none" w:sz="0" w:space="0" w:color="auto" w:frame="1"/>
          <w:shd w:val="clear" w:color="auto" w:fill="FFFFFF"/>
        </w:rPr>
        <w:t>Culex quinquefasciatus</w:t>
      </w:r>
      <w:r w:rsidRPr="001F6A68">
        <w:rPr>
          <w:rFonts w:ascii="Times New Roman" w:hAnsi="Times New Roman" w:cs="Times New Roman"/>
          <w:bCs/>
          <w:sz w:val="24"/>
          <w:szCs w:val="24"/>
          <w:shd w:val="clear" w:color="auto" w:fill="FFFFFF"/>
        </w:rPr>
        <w:t> Say. (Diptera: Culicidae) Populations from Delta State, Niger-Delta Region, Nigeria</w:t>
      </w:r>
      <w:r w:rsidRPr="001F6A68">
        <w:rPr>
          <w:rFonts w:ascii="Times New Roman" w:hAnsi="Times New Roman" w:cs="Times New Roman"/>
          <w:bCs/>
          <w:sz w:val="24"/>
          <w:szCs w:val="24"/>
        </w:rPr>
        <w:t>.</w:t>
      </w:r>
      <w:r w:rsidRPr="001F6A68">
        <w:rPr>
          <w:rFonts w:ascii="Times New Roman" w:hAnsi="Times New Roman" w:cs="Times New Roman"/>
          <w:bCs/>
          <w:i/>
          <w:sz w:val="24"/>
          <w:szCs w:val="24"/>
        </w:rPr>
        <w:t xml:space="preserve"> Journal of Medical Entomology </w:t>
      </w:r>
      <w:r w:rsidRPr="001F6A68">
        <w:rPr>
          <w:rFonts w:ascii="Times New Roman" w:hAnsi="Times New Roman" w:cs="Times New Roman"/>
          <w:bCs/>
          <w:iCs/>
          <w:sz w:val="24"/>
          <w:szCs w:val="24"/>
        </w:rPr>
        <w:t>59(2):</w:t>
      </w:r>
      <w:r w:rsidRPr="001F6A68">
        <w:rPr>
          <w:rFonts w:ascii="Times New Roman" w:hAnsi="Times New Roman" w:cs="Times New Roman"/>
          <w:bCs/>
          <w:sz w:val="24"/>
          <w:szCs w:val="24"/>
        </w:rPr>
        <w:t>758-763.</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Ojianwuna. C., Ebele .M., Victor .E., ( 2021)larvicidal efficacy of leaf extracts from three Asteraceous plant against mosquitoe. </w:t>
      </w:r>
      <w:r w:rsidRPr="001F6A68">
        <w:rPr>
          <w:rFonts w:ascii="Times New Roman" w:hAnsi="Times New Roman" w:cs="Times New Roman"/>
          <w:i/>
          <w:iCs/>
          <w:sz w:val="24"/>
          <w:szCs w:val="24"/>
          <w:lang w:val="en-US"/>
        </w:rPr>
        <w:t xml:space="preserve">FUDMA journal of science 2021 vol 5, </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Ojianwuna. C., Ebele .M., Victor .E., (2021). larvicidal efficacy of leaf extracts from three Asteraceous plant against mosquitoe. </w:t>
      </w:r>
      <w:r w:rsidRPr="001F6A68">
        <w:rPr>
          <w:rFonts w:ascii="Times New Roman" w:hAnsi="Times New Roman" w:cs="Times New Roman"/>
          <w:i/>
          <w:iCs/>
          <w:sz w:val="24"/>
          <w:szCs w:val="24"/>
          <w:lang w:val="en-US"/>
        </w:rPr>
        <w:t xml:space="preserve">FUDMA journal of science 2021 vol 5, </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lastRenderedPageBreak/>
        <w:t xml:space="preserve">Okoli, B. J., Eltayb, W. A., Gyebi, G. A., Ghanam, A. R., Ladan, Z., Oguegbulu, J. C., &amp; Abdalla, M. (2022). </w:t>
      </w:r>
      <w:r w:rsidRPr="001F6A68">
        <w:rPr>
          <w:rFonts w:ascii="Times New Roman" w:hAnsi="Times New Roman" w:cs="Times New Roman"/>
          <w:i/>
          <w:iCs/>
          <w:sz w:val="24"/>
          <w:szCs w:val="24"/>
        </w:rPr>
        <w:t>In silico study and excito-repellent activity of Vitex negundo L. essential oil against Anopheles gambiae</w:t>
      </w:r>
      <w:r w:rsidRPr="001F6A68">
        <w:rPr>
          <w:rFonts w:ascii="Times New Roman" w:hAnsi="Times New Roman" w:cs="Times New Roman"/>
          <w:sz w:val="24"/>
          <w:szCs w:val="24"/>
        </w:rPr>
        <w:t>. Applied Sciences, 12(15), 7500.</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Olukayode J. A., Adedayo O. O., Adeolu T. A., Oyindamola O. A., Abisayo R. A. (2019). Toxicity potentials of selected insecticidal plant oils against Anopheles gambiae (Diptera: Culicidae) under laboratory conditions. Department of Zoology, University of Ilorin, Ilorin, Nigeria, pp. 1-16</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Ong’Wen F, Onyango PO, Bukhari T (2020). Direct and indirect effects of predation and parasitism on the </w:t>
      </w:r>
      <w:r w:rsidRPr="001F6A68">
        <w:rPr>
          <w:rFonts w:ascii="Times New Roman" w:hAnsi="Times New Roman" w:cs="Times New Roman"/>
          <w:i/>
          <w:iCs/>
          <w:sz w:val="24"/>
          <w:szCs w:val="24"/>
        </w:rPr>
        <w:t>Anopheles gambiae</w:t>
      </w:r>
      <w:r w:rsidRPr="001F6A68">
        <w:rPr>
          <w:rFonts w:ascii="Times New Roman" w:hAnsi="Times New Roman" w:cs="Times New Roman"/>
          <w:sz w:val="24"/>
          <w:szCs w:val="24"/>
        </w:rPr>
        <w:t xml:space="preserve"> mosquito. Parasit Vectors. 13:43.  </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 xml:space="preserve">Ozioko, K. U., Okoye, C. I., Okafor, F. C., &amp; Obiezue, R. N. (2021). </w:t>
      </w:r>
      <w:r w:rsidRPr="001F6A68">
        <w:rPr>
          <w:rFonts w:ascii="Times New Roman" w:hAnsi="Times New Roman" w:cs="Times New Roman"/>
          <w:i/>
          <w:iCs/>
          <w:sz w:val="24"/>
          <w:szCs w:val="24"/>
        </w:rPr>
        <w:t>Anopheles gambiae</w:t>
      </w:r>
      <w:r w:rsidRPr="001F6A68">
        <w:rPr>
          <w:rFonts w:ascii="Times New Roman" w:hAnsi="Times New Roman" w:cs="Times New Roman"/>
          <w:sz w:val="24"/>
          <w:szCs w:val="24"/>
        </w:rPr>
        <w:t xml:space="preserve"> larvicidal and adulticidal potential of </w:t>
      </w:r>
      <w:r w:rsidRPr="001F6A68">
        <w:rPr>
          <w:rFonts w:ascii="Times New Roman" w:hAnsi="Times New Roman" w:cs="Times New Roman"/>
          <w:i/>
          <w:iCs/>
          <w:sz w:val="24"/>
          <w:szCs w:val="24"/>
        </w:rPr>
        <w:t>Phyllanthus amarus</w:t>
      </w:r>
      <w:r w:rsidRPr="001F6A68">
        <w:rPr>
          <w:rFonts w:ascii="Times New Roman" w:hAnsi="Times New Roman" w:cs="Times New Roman"/>
          <w:sz w:val="24"/>
          <w:szCs w:val="24"/>
        </w:rPr>
        <w:t xml:space="preserve"> obtained from different localities of Nigeria. </w:t>
      </w:r>
      <w:r w:rsidRPr="001F6A68">
        <w:rPr>
          <w:rFonts w:ascii="Times New Roman" w:hAnsi="Times New Roman" w:cs="Times New Roman"/>
          <w:i/>
          <w:iCs/>
          <w:sz w:val="24"/>
          <w:szCs w:val="24"/>
        </w:rPr>
        <w:t>Asian Pacific Journal of Tropical Medicine</w:t>
      </w:r>
      <w:r w:rsidRPr="001F6A68">
        <w:rPr>
          <w:rFonts w:ascii="Times New Roman" w:hAnsi="Times New Roman" w:cs="Times New Roman"/>
          <w:sz w:val="24"/>
          <w:szCs w:val="24"/>
        </w:rPr>
        <w:t>, 14(1), 27–33. https://doi.org/10.4103/1995-7645.304298</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lang w:val="en-US"/>
        </w:rPr>
        <w:t xml:space="preserve">Pam.V., Odey. S., Ombugadu.A., Uzoigwe. N., Yohanna. J., Stubs. S., Anyebe.G. ( 2021). Larvicidal activity of the leaf extract and powder of </w:t>
      </w:r>
      <w:r w:rsidRPr="001F6A68">
        <w:rPr>
          <w:rFonts w:ascii="Times New Roman" w:hAnsi="Times New Roman" w:cs="Times New Roman"/>
          <w:i/>
          <w:iCs/>
          <w:sz w:val="24"/>
          <w:szCs w:val="24"/>
          <w:lang w:val="en-US"/>
        </w:rPr>
        <w:t>Milletia aboensis</w:t>
      </w:r>
      <w:r w:rsidRPr="001F6A68">
        <w:rPr>
          <w:rFonts w:ascii="Times New Roman" w:hAnsi="Times New Roman" w:cs="Times New Roman"/>
          <w:sz w:val="24"/>
          <w:szCs w:val="24"/>
          <w:lang w:val="en-US"/>
        </w:rPr>
        <w:t xml:space="preserve"> against larvae of </w:t>
      </w:r>
      <w:r w:rsidRPr="001F6A68">
        <w:rPr>
          <w:rFonts w:ascii="Times New Roman" w:hAnsi="Times New Roman" w:cs="Times New Roman"/>
          <w:i/>
          <w:iCs/>
          <w:sz w:val="24"/>
          <w:szCs w:val="24"/>
          <w:lang w:val="en-US"/>
        </w:rPr>
        <w:t xml:space="preserve">Anopheles gambiae </w:t>
      </w:r>
      <w:r w:rsidRPr="001F6A68">
        <w:rPr>
          <w:rFonts w:ascii="Times New Roman" w:hAnsi="Times New Roman" w:cs="Times New Roman"/>
          <w:sz w:val="24"/>
          <w:szCs w:val="24"/>
          <w:lang w:val="en-US"/>
        </w:rPr>
        <w:t xml:space="preserve">collected from lafia Nasarawa state, Nigeria. </w:t>
      </w:r>
      <w:r w:rsidRPr="001F6A68">
        <w:rPr>
          <w:rFonts w:ascii="Times New Roman" w:hAnsi="Times New Roman" w:cs="Times New Roman"/>
          <w:i/>
          <w:iCs/>
          <w:sz w:val="24"/>
          <w:szCs w:val="24"/>
          <w:lang w:val="en-US"/>
        </w:rPr>
        <w:t>Biomedical journal ofscience and technical research, 39(2).</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Powell J. R (2018) mosquitoe borne human viral Diseases why </w:t>
      </w:r>
      <w:r w:rsidRPr="001F6A68">
        <w:rPr>
          <w:rFonts w:ascii="Times New Roman" w:hAnsi="Times New Roman" w:cs="Times New Roman"/>
          <w:i/>
          <w:iCs/>
          <w:sz w:val="24"/>
          <w:szCs w:val="24"/>
          <w:lang w:val="en-US"/>
        </w:rPr>
        <w:t>Aedes agypti? American Journal of Tropical Medicine and Hygiene 98(6) 3-5.</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Pratheeba. T., Taranath. V., Saigopal. D., Natarajsn. D.,( 2019) Antidegue potential of leaf extract of </w:t>
      </w:r>
      <w:r w:rsidRPr="001F6A68">
        <w:rPr>
          <w:rFonts w:ascii="Times New Roman" w:hAnsi="Times New Roman" w:cs="Times New Roman"/>
          <w:i/>
          <w:iCs/>
          <w:sz w:val="24"/>
          <w:szCs w:val="24"/>
          <w:lang w:val="en-US"/>
        </w:rPr>
        <w:t xml:space="preserve">Pavetta tomentosa and Tarenna asiatica </w:t>
      </w:r>
      <w:r w:rsidRPr="001F6A68">
        <w:rPr>
          <w:rFonts w:ascii="Times New Roman" w:hAnsi="Times New Roman" w:cs="Times New Roman"/>
          <w:sz w:val="24"/>
          <w:szCs w:val="24"/>
          <w:lang w:val="en-US"/>
        </w:rPr>
        <w:t>against dengue virus and it's vector Aedes aegyti. (2019)</w:t>
      </w:r>
      <w:r w:rsidRPr="001F6A68">
        <w:rPr>
          <w:rFonts w:ascii="Times New Roman" w:hAnsi="Times New Roman" w:cs="Times New Roman"/>
          <w:i/>
          <w:iCs/>
          <w:sz w:val="24"/>
          <w:szCs w:val="24"/>
          <w:lang w:val="en-US"/>
        </w:rPr>
        <w:t>Sciencedirect volume 5, issue 22.</w:t>
      </w:r>
    </w:p>
    <w:p w:rsidR="00B66F6D" w:rsidRPr="001F6A68" w:rsidRDefault="00992473">
      <w:pPr>
        <w:spacing w:line="240" w:lineRule="auto"/>
        <w:ind w:left="720" w:hanging="720"/>
        <w:jc w:val="both"/>
        <w:rPr>
          <w:rFonts w:ascii="Times New Roman" w:hAnsi="Times New Roman" w:cs="Times New Roman"/>
          <w:i/>
          <w:iCs/>
          <w:sz w:val="24"/>
          <w:szCs w:val="24"/>
        </w:rPr>
      </w:pPr>
      <w:r w:rsidRPr="001F6A68">
        <w:rPr>
          <w:rFonts w:ascii="Times New Roman" w:hAnsi="Times New Roman" w:cs="Times New Roman"/>
          <w:sz w:val="24"/>
          <w:szCs w:val="24"/>
          <w:lang w:val="en-US"/>
        </w:rPr>
        <w:t xml:space="preserve">Rahman. M., Islam. Haque. A., Shahjahan. D.,(2023). Toxicity of the organophosphate Insecticide sumithion to embryo and larvae of zebrafish (2023) </w:t>
      </w:r>
      <w:r w:rsidRPr="001F6A68">
        <w:rPr>
          <w:rFonts w:ascii="Times New Roman" w:hAnsi="Times New Roman" w:cs="Times New Roman"/>
          <w:i/>
          <w:iCs/>
          <w:sz w:val="24"/>
          <w:szCs w:val="24"/>
          <w:lang w:val="en-US"/>
        </w:rPr>
        <w:t>sciencedirect volume 7, page(327-323).</w:t>
      </w:r>
    </w:p>
    <w:p w:rsidR="00B66F6D" w:rsidRPr="001F6A68" w:rsidRDefault="00992473">
      <w:pPr>
        <w:spacing w:line="240" w:lineRule="auto"/>
        <w:ind w:left="720" w:hanging="720"/>
        <w:jc w:val="both"/>
        <w:rPr>
          <w:rFonts w:ascii="Times New Roman" w:hAnsi="Times New Roman" w:cs="Times New Roman"/>
          <w:sz w:val="24"/>
          <w:szCs w:val="24"/>
        </w:rPr>
      </w:pPr>
      <w:bookmarkStart w:id="7" w:name="_Hlk209486822"/>
      <w:r w:rsidRPr="001F6A68">
        <w:rPr>
          <w:rFonts w:ascii="Times New Roman" w:hAnsi="Times New Roman" w:cs="Times New Roman"/>
          <w:sz w:val="24"/>
          <w:szCs w:val="24"/>
        </w:rPr>
        <w:t>Rezende-Teixeira, P., (2022). What can we learn from commercial insecticides? Efficacy, toxicity, environmental impacts, and future developments. Environ. Pollut. 300, 118983</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lang w:val="en-US"/>
        </w:rPr>
        <w:t xml:space="preserve">Tarunia. L.,Abhishek. M., Jarman. Z., Amit. S., Sonu. K., Rakesh. S. (2019).Utilizing larvicidal and pupicidal efficacy of </w:t>
      </w:r>
      <w:r w:rsidRPr="001F6A68">
        <w:rPr>
          <w:rFonts w:ascii="Times New Roman" w:hAnsi="Times New Roman" w:cs="Times New Roman"/>
          <w:i/>
          <w:iCs/>
          <w:sz w:val="24"/>
          <w:szCs w:val="24"/>
          <w:lang w:val="en-US"/>
        </w:rPr>
        <w:t xml:space="preserve">Eucalyptus </w:t>
      </w:r>
      <w:r w:rsidRPr="001F6A68">
        <w:rPr>
          <w:rFonts w:ascii="Times New Roman" w:hAnsi="Times New Roman" w:cs="Times New Roman"/>
          <w:sz w:val="24"/>
          <w:szCs w:val="24"/>
          <w:lang w:val="en-US"/>
        </w:rPr>
        <w:t>and Neem oil against Aedes mosquito. Journal of tropical parasitology 2019(1): 12-17.</w:t>
      </w:r>
    </w:p>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rPr>
        <w:t>Velayudhan, A.A., 2021. Mosquitoes as pesticide pollution Indicators: a comparative susceptibility analysis of field and laboratory strains of mosquitoes against different conventional insecticides. J. Appl. Biol. Biotechnol. 9 (6), 115–121.</w:t>
      </w:r>
    </w:p>
    <w:bookmarkEnd w:id="7"/>
    <w:p w:rsidR="00B66F6D" w:rsidRPr="001F6A68" w:rsidRDefault="00992473">
      <w:pPr>
        <w:spacing w:line="240" w:lineRule="auto"/>
        <w:ind w:left="720" w:hanging="720"/>
        <w:jc w:val="both"/>
        <w:rPr>
          <w:rFonts w:ascii="Times New Roman" w:hAnsi="Times New Roman" w:cs="Times New Roman"/>
          <w:sz w:val="24"/>
          <w:szCs w:val="24"/>
        </w:rPr>
      </w:pPr>
      <w:r w:rsidRPr="001F6A68">
        <w:rPr>
          <w:rFonts w:ascii="Times New Roman" w:hAnsi="Times New Roman" w:cs="Times New Roman"/>
          <w:sz w:val="24"/>
          <w:szCs w:val="24"/>
          <w:lang w:val="en-US"/>
        </w:rPr>
        <w:t xml:space="preserve">Yared. S., Araya. G., Tamar. C., (2020).Insecticide resistance in Anopheles Stephenson in Somali region, eastern Ethiopia. </w:t>
      </w:r>
      <w:r w:rsidRPr="001F6A68">
        <w:rPr>
          <w:rFonts w:ascii="Times New Roman" w:hAnsi="Times New Roman" w:cs="Times New Roman"/>
          <w:i/>
          <w:iCs/>
          <w:sz w:val="24"/>
          <w:szCs w:val="24"/>
          <w:lang w:val="en-US"/>
        </w:rPr>
        <w:t>Malaria Journal 2020</w:t>
      </w:r>
    </w:p>
    <w:sectPr w:rsidR="00B66F6D" w:rsidRPr="001F6A68" w:rsidSect="0057303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5CF" w:rsidRDefault="005365CF">
      <w:pPr>
        <w:spacing w:after="0" w:line="240" w:lineRule="auto"/>
      </w:pPr>
      <w:r>
        <w:separator/>
      </w:r>
    </w:p>
  </w:endnote>
  <w:endnote w:type="continuationSeparator" w:id="1">
    <w:p w:rsidR="005365CF" w:rsidRDefault="00536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D" w:rsidRDefault="00B66F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D" w:rsidRDefault="00B66F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D" w:rsidRDefault="00B66F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5CF" w:rsidRDefault="005365CF">
      <w:pPr>
        <w:spacing w:after="0" w:line="240" w:lineRule="auto"/>
      </w:pPr>
      <w:r>
        <w:separator/>
      </w:r>
    </w:p>
  </w:footnote>
  <w:footnote w:type="continuationSeparator" w:id="1">
    <w:p w:rsidR="005365CF" w:rsidRDefault="005365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D" w:rsidRDefault="00181C08">
    <w:pPr>
      <w:pStyle w:val="Header"/>
    </w:pPr>
    <w:r w:rsidRPr="00181C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91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D" w:rsidRDefault="00181C08">
    <w:pPr>
      <w:pStyle w:val="Header"/>
    </w:pPr>
    <w:r w:rsidRPr="00181C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91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F6D" w:rsidRDefault="00181C08">
    <w:pPr>
      <w:pStyle w:val="Header"/>
    </w:pPr>
    <w:r w:rsidRPr="00181C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791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40CC1"/>
    <w:multiLevelType w:val="multilevel"/>
    <w:tmpl w:val="B5C620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B1F1F"/>
    <w:multiLevelType w:val="multilevel"/>
    <w:tmpl w:val="B5C6208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9A4FBD"/>
    <w:multiLevelType w:val="multilevel"/>
    <w:tmpl w:val="8540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82B3534"/>
    <w:multiLevelType w:val="multilevel"/>
    <w:tmpl w:val="9B7C6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D233C1"/>
    <w:multiLevelType w:val="multilevel"/>
    <w:tmpl w:val="5EAE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92CBC"/>
    <w:multiLevelType w:val="hybridMultilevel"/>
    <w:tmpl w:val="55528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7578B9"/>
    <w:multiLevelType w:val="multilevel"/>
    <w:tmpl w:val="44DA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4D24FB"/>
    <w:multiLevelType w:val="multilevel"/>
    <w:tmpl w:val="C7A0E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0"/>
  </w:num>
  <w:num w:numId="4">
    <w:abstractNumId w:val="6"/>
  </w:num>
  <w:num w:numId="5">
    <w:abstractNumId w:val="3"/>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66F6D"/>
    <w:rsid w:val="00001F27"/>
    <w:rsid w:val="00025820"/>
    <w:rsid w:val="001710AD"/>
    <w:rsid w:val="00181C08"/>
    <w:rsid w:val="001F6A68"/>
    <w:rsid w:val="002D58FD"/>
    <w:rsid w:val="003A6386"/>
    <w:rsid w:val="00420740"/>
    <w:rsid w:val="004325A0"/>
    <w:rsid w:val="00535CE3"/>
    <w:rsid w:val="005365CF"/>
    <w:rsid w:val="0057303A"/>
    <w:rsid w:val="005B3A5C"/>
    <w:rsid w:val="005E29B4"/>
    <w:rsid w:val="00666C9E"/>
    <w:rsid w:val="006A2E95"/>
    <w:rsid w:val="006B74D8"/>
    <w:rsid w:val="006C6B31"/>
    <w:rsid w:val="00895D01"/>
    <w:rsid w:val="00961832"/>
    <w:rsid w:val="0096692C"/>
    <w:rsid w:val="00992473"/>
    <w:rsid w:val="00AD54FF"/>
    <w:rsid w:val="00AF2884"/>
    <w:rsid w:val="00B66F6D"/>
    <w:rsid w:val="00B874F4"/>
    <w:rsid w:val="00BD0214"/>
    <w:rsid w:val="00C53B47"/>
    <w:rsid w:val="00CE04A1"/>
    <w:rsid w:val="00D26E9A"/>
    <w:rsid w:val="00D66CF1"/>
    <w:rsid w:val="00DB04C9"/>
    <w:rsid w:val="00E5513A"/>
    <w:rsid w:val="00E83CD9"/>
    <w:rsid w:val="00F671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3A"/>
  </w:style>
  <w:style w:type="paragraph" w:styleId="Heading1">
    <w:name w:val="heading 1"/>
    <w:basedOn w:val="Normal"/>
    <w:next w:val="Normal"/>
    <w:link w:val="Heading1Char"/>
    <w:uiPriority w:val="9"/>
    <w:qFormat/>
    <w:rsid w:val="0057303A"/>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rsid w:val="0057303A"/>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rsid w:val="0057303A"/>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rsid w:val="0057303A"/>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rsid w:val="0057303A"/>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rsid w:val="0057303A"/>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rsid w:val="0057303A"/>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rsid w:val="0057303A"/>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rsid w:val="0057303A"/>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3A"/>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sid w:val="0057303A"/>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sid w:val="0057303A"/>
    <w:rPr>
      <w:rFonts w:eastAsia="SimSun" w:cs="SimSun"/>
      <w:color w:val="2F5496"/>
      <w:sz w:val="28"/>
      <w:szCs w:val="28"/>
    </w:rPr>
  </w:style>
  <w:style w:type="character" w:customStyle="1" w:styleId="Heading4Char">
    <w:name w:val="Heading 4 Char"/>
    <w:basedOn w:val="DefaultParagraphFont"/>
    <w:link w:val="Heading4"/>
    <w:uiPriority w:val="9"/>
    <w:rsid w:val="0057303A"/>
    <w:rPr>
      <w:rFonts w:eastAsia="SimSun" w:cs="SimSun"/>
      <w:i/>
      <w:iCs/>
      <w:color w:val="2F5496"/>
    </w:rPr>
  </w:style>
  <w:style w:type="character" w:customStyle="1" w:styleId="Heading5Char">
    <w:name w:val="Heading 5 Char"/>
    <w:basedOn w:val="DefaultParagraphFont"/>
    <w:link w:val="Heading5"/>
    <w:uiPriority w:val="9"/>
    <w:rsid w:val="0057303A"/>
    <w:rPr>
      <w:rFonts w:eastAsia="SimSun" w:cs="SimSun"/>
      <w:color w:val="2F5496"/>
    </w:rPr>
  </w:style>
  <w:style w:type="character" w:customStyle="1" w:styleId="Heading6Char">
    <w:name w:val="Heading 6 Char"/>
    <w:basedOn w:val="DefaultParagraphFont"/>
    <w:link w:val="Heading6"/>
    <w:uiPriority w:val="9"/>
    <w:rsid w:val="0057303A"/>
    <w:rPr>
      <w:rFonts w:eastAsia="SimSun" w:cs="SimSun"/>
      <w:i/>
      <w:iCs/>
      <w:color w:val="595959"/>
    </w:rPr>
  </w:style>
  <w:style w:type="character" w:customStyle="1" w:styleId="Heading7Char">
    <w:name w:val="Heading 7 Char"/>
    <w:basedOn w:val="DefaultParagraphFont"/>
    <w:link w:val="Heading7"/>
    <w:uiPriority w:val="9"/>
    <w:rsid w:val="0057303A"/>
    <w:rPr>
      <w:rFonts w:eastAsia="SimSun" w:cs="SimSun"/>
      <w:color w:val="595959"/>
    </w:rPr>
  </w:style>
  <w:style w:type="character" w:customStyle="1" w:styleId="Heading8Char">
    <w:name w:val="Heading 8 Char"/>
    <w:basedOn w:val="DefaultParagraphFont"/>
    <w:link w:val="Heading8"/>
    <w:uiPriority w:val="9"/>
    <w:rsid w:val="0057303A"/>
    <w:rPr>
      <w:rFonts w:eastAsia="SimSun" w:cs="SimSun"/>
      <w:i/>
      <w:iCs/>
      <w:color w:val="272727"/>
    </w:rPr>
  </w:style>
  <w:style w:type="character" w:customStyle="1" w:styleId="Heading9Char">
    <w:name w:val="Heading 9 Char"/>
    <w:basedOn w:val="DefaultParagraphFont"/>
    <w:link w:val="Heading9"/>
    <w:uiPriority w:val="9"/>
    <w:rsid w:val="0057303A"/>
    <w:rPr>
      <w:rFonts w:eastAsia="SimSun" w:cs="SimSun"/>
      <w:color w:val="272727"/>
    </w:rPr>
  </w:style>
  <w:style w:type="paragraph" w:styleId="Title">
    <w:name w:val="Title"/>
    <w:basedOn w:val="Normal"/>
    <w:next w:val="Normal"/>
    <w:link w:val="TitleChar"/>
    <w:uiPriority w:val="10"/>
    <w:qFormat/>
    <w:rsid w:val="0057303A"/>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57303A"/>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rsid w:val="0057303A"/>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57303A"/>
    <w:rPr>
      <w:rFonts w:eastAsia="SimSun" w:cs="SimSun"/>
      <w:color w:val="595959"/>
      <w:spacing w:val="15"/>
      <w:sz w:val="28"/>
      <w:szCs w:val="28"/>
    </w:rPr>
  </w:style>
  <w:style w:type="paragraph" w:styleId="Quote">
    <w:name w:val="Quote"/>
    <w:basedOn w:val="Normal"/>
    <w:next w:val="Normal"/>
    <w:link w:val="QuoteChar"/>
    <w:uiPriority w:val="29"/>
    <w:qFormat/>
    <w:rsid w:val="0057303A"/>
    <w:pPr>
      <w:spacing w:before="160"/>
      <w:jc w:val="center"/>
    </w:pPr>
    <w:rPr>
      <w:i/>
      <w:iCs/>
      <w:color w:val="404040"/>
    </w:rPr>
  </w:style>
  <w:style w:type="character" w:customStyle="1" w:styleId="QuoteChar">
    <w:name w:val="Quote Char"/>
    <w:basedOn w:val="DefaultParagraphFont"/>
    <w:link w:val="Quote"/>
    <w:uiPriority w:val="29"/>
    <w:rsid w:val="0057303A"/>
    <w:rPr>
      <w:i/>
      <w:iCs/>
      <w:color w:val="404040"/>
    </w:rPr>
  </w:style>
  <w:style w:type="paragraph" w:styleId="ListParagraph">
    <w:name w:val="List Paragraph"/>
    <w:basedOn w:val="Normal"/>
    <w:uiPriority w:val="34"/>
    <w:qFormat/>
    <w:rsid w:val="0057303A"/>
    <w:pPr>
      <w:ind w:left="720"/>
      <w:contextualSpacing/>
    </w:pPr>
  </w:style>
  <w:style w:type="character" w:styleId="IntenseEmphasis">
    <w:name w:val="Intense Emphasis"/>
    <w:basedOn w:val="DefaultParagraphFont"/>
    <w:uiPriority w:val="21"/>
    <w:qFormat/>
    <w:rsid w:val="0057303A"/>
    <w:rPr>
      <w:i/>
      <w:iCs/>
      <w:color w:val="2F5496"/>
    </w:rPr>
  </w:style>
  <w:style w:type="paragraph" w:styleId="IntenseQuote">
    <w:name w:val="Intense Quote"/>
    <w:basedOn w:val="Normal"/>
    <w:next w:val="Normal"/>
    <w:link w:val="IntenseQuoteChar"/>
    <w:uiPriority w:val="30"/>
    <w:qFormat/>
    <w:rsid w:val="0057303A"/>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7303A"/>
    <w:rPr>
      <w:i/>
      <w:iCs/>
      <w:color w:val="2F5496"/>
    </w:rPr>
  </w:style>
  <w:style w:type="character" w:styleId="IntenseReference">
    <w:name w:val="Intense Reference"/>
    <w:basedOn w:val="DefaultParagraphFont"/>
    <w:uiPriority w:val="32"/>
    <w:qFormat/>
    <w:rsid w:val="0057303A"/>
    <w:rPr>
      <w:b/>
      <w:bCs/>
      <w:smallCaps/>
      <w:color w:val="2F5496"/>
      <w:spacing w:val="5"/>
    </w:rPr>
  </w:style>
  <w:style w:type="table" w:styleId="TableGrid">
    <w:name w:val="Table Grid"/>
    <w:basedOn w:val="TableNormal"/>
    <w:uiPriority w:val="39"/>
    <w:rsid w:val="005730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7303A"/>
    <w:rPr>
      <w:color w:val="0563C1"/>
      <w:u w:val="single"/>
    </w:rPr>
  </w:style>
  <w:style w:type="character" w:customStyle="1" w:styleId="UnresolvedMention1">
    <w:name w:val="Unresolved Mention1"/>
    <w:basedOn w:val="DefaultParagraphFont"/>
    <w:uiPriority w:val="99"/>
    <w:rsid w:val="0057303A"/>
    <w:rPr>
      <w:color w:val="605E5C"/>
      <w:shd w:val="clear" w:color="auto" w:fill="E1DFDD"/>
    </w:rPr>
  </w:style>
  <w:style w:type="character" w:styleId="Emphasis">
    <w:name w:val="Emphasis"/>
    <w:basedOn w:val="DefaultParagraphFont"/>
    <w:uiPriority w:val="20"/>
    <w:qFormat/>
    <w:rsid w:val="0057303A"/>
    <w:rPr>
      <w:i/>
      <w:iCs/>
    </w:rPr>
  </w:style>
  <w:style w:type="character" w:customStyle="1" w:styleId="al-author-name-more">
    <w:name w:val="al-author-name-more"/>
    <w:basedOn w:val="DefaultParagraphFont"/>
    <w:rsid w:val="0057303A"/>
  </w:style>
  <w:style w:type="character" w:customStyle="1" w:styleId="delimiter">
    <w:name w:val="delimiter"/>
    <w:basedOn w:val="DefaultParagraphFont"/>
    <w:rsid w:val="0057303A"/>
  </w:style>
  <w:style w:type="paragraph" w:styleId="Header">
    <w:name w:val="header"/>
    <w:basedOn w:val="Normal"/>
    <w:link w:val="HeaderChar"/>
    <w:uiPriority w:val="99"/>
    <w:unhideWhenUsed/>
    <w:rsid w:val="00573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03A"/>
  </w:style>
  <w:style w:type="paragraph" w:styleId="Footer">
    <w:name w:val="footer"/>
    <w:basedOn w:val="Normal"/>
    <w:link w:val="FooterChar"/>
    <w:uiPriority w:val="99"/>
    <w:unhideWhenUsed/>
    <w:rsid w:val="0057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03A"/>
  </w:style>
  <w:style w:type="paragraph" w:styleId="BalloonText">
    <w:name w:val="Balloon Text"/>
    <w:basedOn w:val="Normal"/>
    <w:link w:val="BalloonTextChar"/>
    <w:uiPriority w:val="99"/>
    <w:semiHidden/>
    <w:unhideWhenUsed/>
    <w:rsid w:val="00666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C9E"/>
    <w:rPr>
      <w:rFonts w:ascii="Tahoma" w:hAnsi="Tahoma" w:cs="Tahoma"/>
      <w:sz w:val="16"/>
      <w:szCs w:val="16"/>
    </w:rPr>
  </w:style>
  <w:style w:type="paragraph" w:styleId="NormalWeb">
    <w:name w:val="Normal (Web)"/>
    <w:basedOn w:val="Normal"/>
    <w:uiPriority w:val="99"/>
    <w:unhideWhenUsed/>
    <w:rsid w:val="00895D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95D0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i.org/10.1007/s42690-025-01616-2"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javascript:;" TargetMode="External"/><Relationship Id="rId23" Type="http://schemas.openxmlformats.org/officeDocument/2006/relationships/header" Target="header3.xml"/><Relationship Id="rId10" Type="http://schemas.openxmlformats.org/officeDocument/2006/relationships/hyperlink" Target="https://doi.org/10.33003/fjs-2021-0503-75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47278/journal.abr/2022.026" TargetMode="External"/><Relationship Id="rId14" Type="http://schemas.openxmlformats.org/officeDocument/2006/relationships/hyperlink" Target="javascript:;"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C:/Users/ONYEZEB/Desktop/For%20Analysis/Isaac%20Raw%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ndard"/>
        <c:ser>
          <c:idx val="0"/>
          <c:order val="0"/>
          <c:tx>
            <c:strRef>
              <c:f>Larvae!$J$2</c:f>
              <c:strCache>
                <c:ptCount val="1"/>
                <c:pt idx="0">
                  <c:v>5% PPM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Larvae!$J$3:$J$10</c:f>
              <c:numCache>
                <c:formatCode>General</c:formatCode>
                <c:ptCount val="8"/>
                <c:pt idx="0">
                  <c:v>0</c:v>
                </c:pt>
                <c:pt idx="1">
                  <c:v>2</c:v>
                </c:pt>
                <c:pt idx="2">
                  <c:v>18</c:v>
                </c:pt>
                <c:pt idx="3">
                  <c:v>28</c:v>
                </c:pt>
                <c:pt idx="4">
                  <c:v>38</c:v>
                </c:pt>
                <c:pt idx="5">
                  <c:v>38</c:v>
                </c:pt>
                <c:pt idx="6">
                  <c:v>38</c:v>
                </c:pt>
                <c:pt idx="7">
                  <c:v>100</c:v>
                </c:pt>
              </c:numCache>
            </c:numRef>
          </c:val>
          <c:extLst xmlns:c16r2="http://schemas.microsoft.com/office/drawing/2015/06/chart">
            <c:ext xmlns:c16="http://schemas.microsoft.com/office/drawing/2014/chart" uri="{C3380CC4-5D6E-409C-BE32-E72D297353CC}">
              <c16:uniqueId val="{00000000-B285-48DF-924C-194573B2BBD5}"/>
            </c:ext>
          </c:extLst>
        </c:ser>
        <c:ser>
          <c:idx val="1"/>
          <c:order val="1"/>
          <c:tx>
            <c:strRef>
              <c:f>Larvae!$K$2</c:f>
              <c:strCache>
                <c:ptCount val="1"/>
                <c:pt idx="0">
                  <c:v>25% PPM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Larvae!$K$3:$K$10</c:f>
              <c:numCache>
                <c:formatCode>General</c:formatCode>
                <c:ptCount val="8"/>
                <c:pt idx="0">
                  <c:v>0</c:v>
                </c:pt>
                <c:pt idx="1">
                  <c:v>0</c:v>
                </c:pt>
                <c:pt idx="2">
                  <c:v>8</c:v>
                </c:pt>
                <c:pt idx="3">
                  <c:v>18</c:v>
                </c:pt>
                <c:pt idx="4">
                  <c:v>38</c:v>
                </c:pt>
                <c:pt idx="5">
                  <c:v>40</c:v>
                </c:pt>
                <c:pt idx="6">
                  <c:v>42</c:v>
                </c:pt>
                <c:pt idx="7">
                  <c:v>100</c:v>
                </c:pt>
              </c:numCache>
            </c:numRef>
          </c:val>
          <c:extLst xmlns:c16r2="http://schemas.microsoft.com/office/drawing/2015/06/chart">
            <c:ext xmlns:c16="http://schemas.microsoft.com/office/drawing/2014/chart" uri="{C3380CC4-5D6E-409C-BE32-E72D297353CC}">
              <c16:uniqueId val="{00000001-B285-48DF-924C-194573B2BBD5}"/>
            </c:ext>
          </c:extLst>
        </c:ser>
        <c:ser>
          <c:idx val="2"/>
          <c:order val="2"/>
          <c:tx>
            <c:strRef>
              <c:f>Larvae!$L$2</c:f>
              <c:strCache>
                <c:ptCount val="1"/>
                <c:pt idx="0">
                  <c:v>75% PPM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Larvae!$L$3:$L$10</c:f>
              <c:numCache>
                <c:formatCode>General</c:formatCode>
                <c:ptCount val="8"/>
                <c:pt idx="0">
                  <c:v>0</c:v>
                </c:pt>
                <c:pt idx="1">
                  <c:v>4</c:v>
                </c:pt>
                <c:pt idx="2">
                  <c:v>12</c:v>
                </c:pt>
                <c:pt idx="3">
                  <c:v>14</c:v>
                </c:pt>
                <c:pt idx="4">
                  <c:v>30</c:v>
                </c:pt>
                <c:pt idx="5">
                  <c:v>42</c:v>
                </c:pt>
                <c:pt idx="6">
                  <c:v>46</c:v>
                </c:pt>
                <c:pt idx="7">
                  <c:v>100</c:v>
                </c:pt>
              </c:numCache>
            </c:numRef>
          </c:val>
          <c:extLst xmlns:c16r2="http://schemas.microsoft.com/office/drawing/2015/06/chart">
            <c:ext xmlns:c16="http://schemas.microsoft.com/office/drawing/2014/chart" uri="{C3380CC4-5D6E-409C-BE32-E72D297353CC}">
              <c16:uniqueId val="{00000002-B285-48DF-924C-194573B2BBD5}"/>
            </c:ext>
          </c:extLst>
        </c:ser>
        <c:ser>
          <c:idx val="3"/>
          <c:order val="3"/>
          <c:tx>
            <c:strRef>
              <c:f>Larvae!$M$2</c:f>
              <c:strCache>
                <c:ptCount val="1"/>
                <c:pt idx="0">
                  <c:v>100% PPM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Larvae!$I$3:$I$10</c:f>
              <c:strCache>
                <c:ptCount val="8"/>
                <c:pt idx="0">
                  <c:v>10</c:v>
                </c:pt>
                <c:pt idx="1">
                  <c:v>15</c:v>
                </c:pt>
                <c:pt idx="2">
                  <c:v>20</c:v>
                </c:pt>
                <c:pt idx="3">
                  <c:v>30</c:v>
                </c:pt>
                <c:pt idx="4">
                  <c:v>40</c:v>
                </c:pt>
                <c:pt idx="5">
                  <c:v>50</c:v>
                </c:pt>
                <c:pt idx="6">
                  <c:v>60</c:v>
                </c:pt>
                <c:pt idx="7">
                  <c:v>24 hr</c:v>
                </c:pt>
              </c:strCache>
            </c:strRef>
          </c:cat>
          <c:val>
            <c:numRef>
              <c:f>Larvae!$M$3:$M$10</c:f>
              <c:numCache>
                <c:formatCode>General</c:formatCode>
                <c:ptCount val="8"/>
                <c:pt idx="0">
                  <c:v>0</c:v>
                </c:pt>
                <c:pt idx="1">
                  <c:v>2</c:v>
                </c:pt>
                <c:pt idx="2">
                  <c:v>16</c:v>
                </c:pt>
                <c:pt idx="3">
                  <c:v>26</c:v>
                </c:pt>
                <c:pt idx="4">
                  <c:v>44</c:v>
                </c:pt>
                <c:pt idx="5">
                  <c:v>48</c:v>
                </c:pt>
                <c:pt idx="6">
                  <c:v>52</c:v>
                </c:pt>
                <c:pt idx="7">
                  <c:v>100</c:v>
                </c:pt>
              </c:numCache>
            </c:numRef>
          </c:val>
          <c:extLst xmlns:c16r2="http://schemas.microsoft.com/office/drawing/2015/06/chart">
            <c:ext xmlns:c16="http://schemas.microsoft.com/office/drawing/2014/chart" uri="{C3380CC4-5D6E-409C-BE32-E72D297353CC}">
              <c16:uniqueId val="{00000003-B285-48DF-924C-194573B2BBD5}"/>
            </c:ext>
          </c:extLst>
        </c:ser>
        <c:marker val="1"/>
        <c:axId val="93274496"/>
        <c:axId val="95423488"/>
      </c:lineChart>
      <c:catAx>
        <c:axId val="93274496"/>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(mins/hr)</a:t>
                </a:r>
                <a:endParaRPr lang="en-US"/>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423488"/>
        <c:crosses val="autoZero"/>
        <c:auto val="1"/>
        <c:lblAlgn val="ctr"/>
        <c:lblOffset val="100"/>
      </c:catAx>
      <c:valAx>
        <c:axId val="95423488"/>
        <c:scaling>
          <c:orientation val="minMax"/>
          <c:max val="100"/>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Mortality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744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1081</TotalTime>
  <Pages>12</Pages>
  <Words>5087</Words>
  <Characters>28998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IGHOYIVWI</dc:creator>
  <cp:lastModifiedBy>NCC</cp:lastModifiedBy>
  <cp:revision>82</cp:revision>
  <dcterms:created xsi:type="dcterms:W3CDTF">2025-10-02T08:04:00Z</dcterms:created>
  <dcterms:modified xsi:type="dcterms:W3CDTF">2025-12-12T11:59:00Z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a496ce5b-a8db-40e0-9e90-ee20ee81b308</vt:lpwstr>
  </property>
  <property fmtid="{D5CDD505-2E9C-101B-9397-08002B2CF9AE}" pid="3" name="ICV">
    <vt:lpwstr>76ab2c2e4e034c49b7e4bdf6d43e0feb</vt:lpwstr>
  </property>
</Properties>
</file>