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18B" w:rsidRDefault="0042418B">
      <w:pPr>
        <w:pStyle w:val="BodyText"/>
        <w:spacing w:before="221"/>
        <w:rPr>
          <w:b w:val="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0626"/>
      </w:tblGrid>
      <w:tr w:rsidR="0042418B">
        <w:trPr>
          <w:trHeight w:val="290"/>
        </w:trPr>
        <w:tc>
          <w:tcPr>
            <w:tcW w:w="2160" w:type="dxa"/>
          </w:tcPr>
          <w:p w:rsidR="0042418B" w:rsidRDefault="007A0F2B">
            <w:pPr>
              <w:pStyle w:val="TableParagraph"/>
              <w:spacing w:line="234" w:lineRule="exact"/>
              <w:ind w:left="95"/>
              <w:rPr>
                <w:rFonts w:ascii="Cambria"/>
                <w:sz w:val="20"/>
              </w:rPr>
            </w:pPr>
            <w:r>
              <w:rPr>
                <w:rFonts w:ascii="Cambria"/>
                <w:spacing w:val="-2"/>
                <w:sz w:val="20"/>
              </w:rPr>
              <w:t>Name:</w:t>
            </w:r>
          </w:p>
        </w:tc>
        <w:tc>
          <w:tcPr>
            <w:tcW w:w="10626" w:type="dxa"/>
          </w:tcPr>
          <w:p w:rsidR="0042418B" w:rsidRDefault="00F6134D">
            <w:pPr>
              <w:pStyle w:val="TableParagraph"/>
              <w:spacing w:before="28"/>
              <w:ind w:left="108"/>
              <w:rPr>
                <w:rFonts w:ascii="Cambria"/>
                <w:b/>
                <w:sz w:val="20"/>
              </w:rPr>
            </w:pPr>
            <w:hyperlink r:id="rId4">
              <w:r w:rsidR="007A0F2B">
                <w:rPr>
                  <w:rFonts w:ascii="Cambria"/>
                  <w:b/>
                  <w:color w:val="0000FF"/>
                  <w:sz w:val="20"/>
                  <w:u w:val="single" w:color="0000FF"/>
                </w:rPr>
                <w:t>UTTAR</w:t>
              </w:r>
              <w:r w:rsidR="007A0F2B">
                <w:rPr>
                  <w:rFonts w:ascii="Cambria"/>
                  <w:b/>
                  <w:color w:val="0000FF"/>
                  <w:spacing w:val="-6"/>
                  <w:sz w:val="20"/>
                  <w:u w:val="single" w:color="0000FF"/>
                </w:rPr>
                <w:t xml:space="preserve"> </w:t>
              </w:r>
              <w:r w:rsidR="007A0F2B">
                <w:rPr>
                  <w:rFonts w:ascii="Cambria"/>
                  <w:b/>
                  <w:color w:val="0000FF"/>
                  <w:sz w:val="20"/>
                  <w:u w:val="single" w:color="0000FF"/>
                </w:rPr>
                <w:t>PRADESH</w:t>
              </w:r>
              <w:r w:rsidR="007A0F2B">
                <w:rPr>
                  <w:rFonts w:ascii="Cambria"/>
                  <w:b/>
                  <w:color w:val="0000FF"/>
                  <w:spacing w:val="-6"/>
                  <w:sz w:val="20"/>
                  <w:u w:val="single" w:color="0000FF"/>
                </w:rPr>
                <w:t xml:space="preserve"> </w:t>
              </w:r>
              <w:r w:rsidR="007A0F2B">
                <w:rPr>
                  <w:rFonts w:ascii="Cambria"/>
                  <w:b/>
                  <w:color w:val="0000FF"/>
                  <w:sz w:val="20"/>
                  <w:u w:val="single" w:color="0000FF"/>
                </w:rPr>
                <w:t>JOURNAL</w:t>
              </w:r>
              <w:r w:rsidR="007A0F2B">
                <w:rPr>
                  <w:rFonts w:ascii="Cambria"/>
                  <w:b/>
                  <w:color w:val="0000FF"/>
                  <w:spacing w:val="-7"/>
                  <w:sz w:val="20"/>
                  <w:u w:val="single" w:color="0000FF"/>
                </w:rPr>
                <w:t xml:space="preserve"> </w:t>
              </w:r>
              <w:r w:rsidR="007A0F2B">
                <w:rPr>
                  <w:rFonts w:ascii="Cambria"/>
                  <w:b/>
                  <w:color w:val="0000FF"/>
                  <w:sz w:val="20"/>
                  <w:u w:val="single" w:color="0000FF"/>
                </w:rPr>
                <w:t>OF</w:t>
              </w:r>
              <w:r w:rsidR="007A0F2B">
                <w:rPr>
                  <w:rFonts w:ascii="Cambria"/>
                  <w:b/>
                  <w:color w:val="0000FF"/>
                  <w:spacing w:val="-8"/>
                  <w:sz w:val="20"/>
                  <w:u w:val="single" w:color="0000FF"/>
                </w:rPr>
                <w:t xml:space="preserve"> </w:t>
              </w:r>
              <w:r w:rsidR="007A0F2B">
                <w:rPr>
                  <w:rFonts w:ascii="Cambria"/>
                  <w:b/>
                  <w:color w:val="0000FF"/>
                  <w:spacing w:val="-2"/>
                  <w:sz w:val="20"/>
                  <w:u w:val="single" w:color="0000FF"/>
                </w:rPr>
                <w:t>ZOOLOGY</w:t>
              </w:r>
            </w:hyperlink>
          </w:p>
        </w:tc>
      </w:tr>
      <w:tr w:rsidR="0042418B">
        <w:trPr>
          <w:trHeight w:val="290"/>
        </w:trPr>
        <w:tc>
          <w:tcPr>
            <w:tcW w:w="2160" w:type="dxa"/>
          </w:tcPr>
          <w:p w:rsidR="0042418B" w:rsidRDefault="007A0F2B">
            <w:pPr>
              <w:pStyle w:val="TableParagraph"/>
              <w:spacing w:line="234" w:lineRule="exact"/>
              <w:ind w:left="95"/>
              <w:rPr>
                <w:rFonts w:ascii="Cambria"/>
                <w:sz w:val="20"/>
              </w:rPr>
            </w:pPr>
            <w:r>
              <w:rPr>
                <w:rFonts w:ascii="Cambria"/>
                <w:spacing w:val="-2"/>
                <w:sz w:val="20"/>
              </w:rPr>
              <w:t>Manuscript</w:t>
            </w:r>
            <w:r>
              <w:rPr>
                <w:rFonts w:ascii="Cambria"/>
                <w:spacing w:val="5"/>
                <w:sz w:val="20"/>
              </w:rPr>
              <w:t xml:space="preserve"> </w:t>
            </w:r>
            <w:r>
              <w:rPr>
                <w:rFonts w:ascii="Cambria"/>
                <w:spacing w:val="-2"/>
                <w:sz w:val="20"/>
              </w:rPr>
              <w:t>Number:</w:t>
            </w:r>
          </w:p>
        </w:tc>
        <w:tc>
          <w:tcPr>
            <w:tcW w:w="10626" w:type="dxa"/>
          </w:tcPr>
          <w:p w:rsidR="0042418B" w:rsidRDefault="007A0F2B">
            <w:pPr>
              <w:pStyle w:val="TableParagraph"/>
              <w:spacing w:before="28"/>
              <w:ind w:left="108"/>
              <w:rPr>
                <w:rFonts w:ascii="Cambria"/>
                <w:b/>
                <w:sz w:val="20"/>
              </w:rPr>
            </w:pPr>
            <w:r>
              <w:rPr>
                <w:rFonts w:ascii="Cambria"/>
                <w:b/>
                <w:spacing w:val="-2"/>
                <w:sz w:val="20"/>
              </w:rPr>
              <w:t>Ms_UPJOZ_5778</w:t>
            </w:r>
          </w:p>
        </w:tc>
      </w:tr>
      <w:tr w:rsidR="0042418B">
        <w:trPr>
          <w:trHeight w:val="650"/>
        </w:trPr>
        <w:tc>
          <w:tcPr>
            <w:tcW w:w="2160" w:type="dxa"/>
          </w:tcPr>
          <w:p w:rsidR="0042418B" w:rsidRDefault="007A0F2B">
            <w:pPr>
              <w:pStyle w:val="TableParagraph"/>
              <w:spacing w:line="234" w:lineRule="exact"/>
              <w:ind w:left="95"/>
              <w:rPr>
                <w:rFonts w:ascii="Cambria"/>
                <w:sz w:val="20"/>
              </w:rPr>
            </w:pPr>
            <w:r>
              <w:rPr>
                <w:rFonts w:ascii="Cambria"/>
                <w:sz w:val="20"/>
              </w:rPr>
              <w:t>Title</w:t>
            </w:r>
            <w:r>
              <w:rPr>
                <w:rFonts w:ascii="Cambria"/>
                <w:spacing w:val="-3"/>
                <w:sz w:val="20"/>
              </w:rPr>
              <w:t xml:space="preserve"> </w:t>
            </w:r>
            <w:r>
              <w:rPr>
                <w:rFonts w:ascii="Cambria"/>
                <w:sz w:val="20"/>
              </w:rPr>
              <w:t>of</w:t>
            </w:r>
            <w:r>
              <w:rPr>
                <w:rFonts w:ascii="Cambria"/>
                <w:spacing w:val="-5"/>
                <w:sz w:val="20"/>
              </w:rPr>
              <w:t xml:space="preserve"> </w:t>
            </w:r>
            <w:r>
              <w:rPr>
                <w:rFonts w:ascii="Cambria"/>
                <w:sz w:val="20"/>
              </w:rPr>
              <w:t>the</w:t>
            </w:r>
            <w:r>
              <w:rPr>
                <w:rFonts w:ascii="Cambria"/>
                <w:spacing w:val="-5"/>
                <w:sz w:val="20"/>
              </w:rPr>
              <w:t xml:space="preserve"> </w:t>
            </w:r>
            <w:r>
              <w:rPr>
                <w:rFonts w:ascii="Cambria"/>
                <w:spacing w:val="-2"/>
                <w:sz w:val="20"/>
              </w:rPr>
              <w:t>Manuscript:</w:t>
            </w:r>
          </w:p>
        </w:tc>
        <w:tc>
          <w:tcPr>
            <w:tcW w:w="10626" w:type="dxa"/>
          </w:tcPr>
          <w:p w:rsidR="0042418B" w:rsidRDefault="007A0F2B">
            <w:pPr>
              <w:pStyle w:val="TableParagraph"/>
              <w:spacing w:before="90"/>
              <w:ind w:left="108"/>
              <w:rPr>
                <w:rFonts w:ascii="Cambria"/>
                <w:b/>
                <w:sz w:val="20"/>
              </w:rPr>
            </w:pPr>
            <w:r>
              <w:rPr>
                <w:rFonts w:ascii="Cambria"/>
                <w:b/>
                <w:sz w:val="20"/>
              </w:rPr>
              <w:t>Cytotoxicity</w:t>
            </w:r>
            <w:r>
              <w:rPr>
                <w:rFonts w:ascii="Cambria"/>
                <w:b/>
                <w:spacing w:val="-2"/>
                <w:sz w:val="20"/>
              </w:rPr>
              <w:t xml:space="preserve"> </w:t>
            </w:r>
            <w:r>
              <w:rPr>
                <w:rFonts w:ascii="Cambria"/>
                <w:b/>
                <w:sz w:val="20"/>
              </w:rPr>
              <w:t>of</w:t>
            </w:r>
            <w:r>
              <w:rPr>
                <w:rFonts w:ascii="Cambria"/>
                <w:b/>
                <w:spacing w:val="-5"/>
                <w:sz w:val="20"/>
              </w:rPr>
              <w:t xml:space="preserve"> </w:t>
            </w:r>
            <w:r>
              <w:rPr>
                <w:rFonts w:ascii="Cambria"/>
                <w:b/>
                <w:sz w:val="20"/>
              </w:rPr>
              <w:t>cypermethrin</w:t>
            </w:r>
            <w:r>
              <w:rPr>
                <w:rFonts w:ascii="Cambria"/>
                <w:b/>
                <w:spacing w:val="-5"/>
                <w:sz w:val="20"/>
              </w:rPr>
              <w:t xml:space="preserve"> </w:t>
            </w:r>
            <w:r>
              <w:rPr>
                <w:rFonts w:ascii="Cambria"/>
                <w:b/>
                <w:sz w:val="20"/>
              </w:rPr>
              <w:t>on</w:t>
            </w:r>
            <w:r>
              <w:rPr>
                <w:rFonts w:ascii="Cambria"/>
                <w:b/>
                <w:spacing w:val="-2"/>
                <w:sz w:val="20"/>
              </w:rPr>
              <w:t xml:space="preserve"> </w:t>
            </w:r>
            <w:r>
              <w:rPr>
                <w:rFonts w:ascii="Cambria"/>
                <w:b/>
                <w:sz w:val="20"/>
              </w:rPr>
              <w:t>air</w:t>
            </w:r>
            <w:r>
              <w:rPr>
                <w:rFonts w:ascii="Cambria"/>
                <w:b/>
                <w:spacing w:val="-3"/>
                <w:sz w:val="20"/>
              </w:rPr>
              <w:t xml:space="preserve"> </w:t>
            </w:r>
            <w:r>
              <w:rPr>
                <w:rFonts w:ascii="Cambria"/>
                <w:b/>
                <w:sz w:val="20"/>
              </w:rPr>
              <w:t>breathing</w:t>
            </w:r>
            <w:r>
              <w:rPr>
                <w:rFonts w:ascii="Cambria"/>
                <w:b/>
                <w:spacing w:val="-3"/>
                <w:sz w:val="20"/>
              </w:rPr>
              <w:t xml:space="preserve"> </w:t>
            </w:r>
            <w:r>
              <w:rPr>
                <w:rFonts w:ascii="Cambria"/>
                <w:b/>
                <w:sz w:val="20"/>
              </w:rPr>
              <w:t>catfish</w:t>
            </w:r>
            <w:r>
              <w:rPr>
                <w:rFonts w:ascii="Cambria"/>
                <w:b/>
                <w:spacing w:val="-1"/>
                <w:sz w:val="20"/>
              </w:rPr>
              <w:t xml:space="preserve"> </w:t>
            </w:r>
            <w:proofErr w:type="spellStart"/>
            <w:r>
              <w:rPr>
                <w:rFonts w:ascii="Cambria"/>
                <w:b/>
                <w:sz w:val="20"/>
              </w:rPr>
              <w:t>Heteropneustes</w:t>
            </w:r>
            <w:proofErr w:type="spellEnd"/>
            <w:r>
              <w:rPr>
                <w:rFonts w:ascii="Cambria"/>
                <w:b/>
                <w:spacing w:val="-3"/>
                <w:sz w:val="20"/>
              </w:rPr>
              <w:t xml:space="preserve"> </w:t>
            </w:r>
            <w:proofErr w:type="spellStart"/>
            <w:r>
              <w:rPr>
                <w:rFonts w:ascii="Cambria"/>
                <w:b/>
                <w:sz w:val="20"/>
              </w:rPr>
              <w:t>fossilis</w:t>
            </w:r>
            <w:proofErr w:type="spellEnd"/>
            <w:r>
              <w:rPr>
                <w:rFonts w:ascii="Cambria"/>
                <w:b/>
                <w:spacing w:val="-3"/>
                <w:sz w:val="20"/>
              </w:rPr>
              <w:t xml:space="preserve"> </w:t>
            </w:r>
            <w:r>
              <w:rPr>
                <w:rFonts w:ascii="Cambria"/>
                <w:b/>
                <w:sz w:val="20"/>
              </w:rPr>
              <w:t>on</w:t>
            </w:r>
            <w:r>
              <w:rPr>
                <w:rFonts w:ascii="Cambria"/>
                <w:b/>
                <w:spacing w:val="-3"/>
                <w:sz w:val="20"/>
              </w:rPr>
              <w:t xml:space="preserve"> </w:t>
            </w:r>
            <w:r>
              <w:rPr>
                <w:rFonts w:ascii="Cambria"/>
                <w:b/>
                <w:sz w:val="20"/>
              </w:rPr>
              <w:t>tissue</w:t>
            </w:r>
            <w:r>
              <w:rPr>
                <w:rFonts w:ascii="Cambria"/>
                <w:b/>
                <w:spacing w:val="-4"/>
                <w:sz w:val="20"/>
              </w:rPr>
              <w:t xml:space="preserve"> </w:t>
            </w:r>
            <w:r>
              <w:rPr>
                <w:rFonts w:ascii="Cambria"/>
                <w:b/>
                <w:sz w:val="20"/>
              </w:rPr>
              <w:t>level</w:t>
            </w:r>
            <w:r>
              <w:rPr>
                <w:rFonts w:ascii="Cambria"/>
                <w:b/>
                <w:spacing w:val="-4"/>
                <w:sz w:val="20"/>
              </w:rPr>
              <w:t xml:space="preserve"> </w:t>
            </w:r>
            <w:r>
              <w:rPr>
                <w:rFonts w:ascii="Cambria"/>
                <w:b/>
                <w:sz w:val="20"/>
              </w:rPr>
              <w:t>(special</w:t>
            </w:r>
            <w:r>
              <w:rPr>
                <w:rFonts w:ascii="Cambria"/>
                <w:b/>
                <w:spacing w:val="-1"/>
                <w:sz w:val="20"/>
              </w:rPr>
              <w:t xml:space="preserve"> </w:t>
            </w:r>
            <w:r>
              <w:rPr>
                <w:rFonts w:ascii="Cambria"/>
                <w:b/>
                <w:sz w:val="20"/>
              </w:rPr>
              <w:t>emphasis</w:t>
            </w:r>
            <w:r>
              <w:rPr>
                <w:rFonts w:ascii="Cambria"/>
                <w:b/>
                <w:spacing w:val="-3"/>
                <w:sz w:val="20"/>
              </w:rPr>
              <w:t xml:space="preserve"> </w:t>
            </w:r>
            <w:r>
              <w:rPr>
                <w:rFonts w:ascii="Cambria"/>
                <w:b/>
                <w:sz w:val="20"/>
              </w:rPr>
              <w:t>on gill tissues)</w:t>
            </w:r>
          </w:p>
        </w:tc>
      </w:tr>
      <w:tr w:rsidR="0042418B">
        <w:trPr>
          <w:trHeight w:val="333"/>
        </w:trPr>
        <w:tc>
          <w:tcPr>
            <w:tcW w:w="2160" w:type="dxa"/>
          </w:tcPr>
          <w:p w:rsidR="0042418B" w:rsidRDefault="007A0F2B">
            <w:pPr>
              <w:pStyle w:val="TableParagraph"/>
              <w:spacing w:line="234" w:lineRule="exact"/>
              <w:ind w:left="95"/>
              <w:rPr>
                <w:rFonts w:ascii="Cambria"/>
                <w:sz w:val="20"/>
              </w:rPr>
            </w:pPr>
            <w:r>
              <w:rPr>
                <w:rFonts w:ascii="Cambria"/>
                <w:sz w:val="20"/>
              </w:rPr>
              <w:t>Type</w:t>
            </w:r>
            <w:r>
              <w:rPr>
                <w:rFonts w:ascii="Cambria"/>
                <w:spacing w:val="-4"/>
                <w:sz w:val="20"/>
              </w:rPr>
              <w:t xml:space="preserve"> </w:t>
            </w:r>
            <w:r>
              <w:rPr>
                <w:rFonts w:ascii="Cambria"/>
                <w:sz w:val="20"/>
              </w:rPr>
              <w:t>of</w:t>
            </w:r>
            <w:r>
              <w:rPr>
                <w:rFonts w:ascii="Cambria"/>
                <w:spacing w:val="-3"/>
                <w:sz w:val="20"/>
              </w:rPr>
              <w:t xml:space="preserve"> </w:t>
            </w:r>
            <w:r>
              <w:rPr>
                <w:rFonts w:ascii="Cambria"/>
                <w:sz w:val="20"/>
              </w:rPr>
              <w:t>the</w:t>
            </w:r>
            <w:r>
              <w:rPr>
                <w:rFonts w:ascii="Cambria"/>
                <w:spacing w:val="-3"/>
                <w:sz w:val="20"/>
              </w:rPr>
              <w:t xml:space="preserve"> </w:t>
            </w:r>
            <w:r>
              <w:rPr>
                <w:rFonts w:ascii="Cambria"/>
                <w:spacing w:val="-2"/>
                <w:sz w:val="20"/>
              </w:rPr>
              <w:t>Article</w:t>
            </w:r>
          </w:p>
        </w:tc>
        <w:tc>
          <w:tcPr>
            <w:tcW w:w="10626" w:type="dxa"/>
          </w:tcPr>
          <w:p w:rsidR="0042418B" w:rsidRDefault="0042418B">
            <w:pPr>
              <w:pStyle w:val="TableParagraph"/>
              <w:ind w:left="0"/>
              <w:rPr>
                <w:sz w:val="18"/>
              </w:rPr>
            </w:pPr>
          </w:p>
        </w:tc>
      </w:tr>
    </w:tbl>
    <w:p w:rsidR="0042418B" w:rsidRDefault="0042418B">
      <w:pPr>
        <w:pStyle w:val="BodyText"/>
        <w:rPr>
          <w:b w:val="0"/>
        </w:rPr>
      </w:pPr>
    </w:p>
    <w:p w:rsidR="0042418B" w:rsidRDefault="0042418B">
      <w:pPr>
        <w:pStyle w:val="BodyText"/>
        <w:rPr>
          <w:b w:val="0"/>
        </w:rPr>
      </w:pPr>
    </w:p>
    <w:p w:rsidR="0042418B" w:rsidRDefault="0042418B">
      <w:pPr>
        <w:pStyle w:val="BodyText"/>
        <w:spacing w:before="224"/>
        <w:rPr>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42418B">
        <w:trPr>
          <w:trHeight w:val="453"/>
        </w:trPr>
        <w:tc>
          <w:tcPr>
            <w:tcW w:w="13179" w:type="dxa"/>
            <w:gridSpan w:val="3"/>
            <w:tcBorders>
              <w:top w:val="nil"/>
              <w:left w:val="nil"/>
              <w:right w:val="nil"/>
            </w:tcBorders>
          </w:tcPr>
          <w:p w:rsidR="0042418B" w:rsidRDefault="007A0F2B">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42418B">
        <w:trPr>
          <w:trHeight w:val="688"/>
        </w:trPr>
        <w:tc>
          <w:tcPr>
            <w:tcW w:w="3334" w:type="dxa"/>
          </w:tcPr>
          <w:p w:rsidR="0042418B" w:rsidRDefault="0042418B">
            <w:pPr>
              <w:pStyle w:val="TableParagraph"/>
              <w:ind w:left="0"/>
              <w:rPr>
                <w:sz w:val="18"/>
              </w:rPr>
            </w:pPr>
          </w:p>
        </w:tc>
        <w:tc>
          <w:tcPr>
            <w:tcW w:w="5831" w:type="dxa"/>
          </w:tcPr>
          <w:p w:rsidR="0042418B" w:rsidRDefault="007A0F2B">
            <w:pPr>
              <w:pStyle w:val="TableParagraph"/>
              <w:spacing w:line="228" w:lineRule="exact"/>
              <w:rPr>
                <w:b/>
                <w:sz w:val="20"/>
              </w:rPr>
            </w:pPr>
            <w:r>
              <w:rPr>
                <w:b/>
                <w:sz w:val="20"/>
              </w:rPr>
              <w:t>Reviewer’s</w:t>
            </w:r>
            <w:r>
              <w:rPr>
                <w:b/>
                <w:spacing w:val="-9"/>
                <w:sz w:val="20"/>
              </w:rPr>
              <w:t xml:space="preserve"> </w:t>
            </w:r>
            <w:r>
              <w:rPr>
                <w:b/>
                <w:spacing w:val="-2"/>
                <w:sz w:val="20"/>
              </w:rPr>
              <w:t>comment</w:t>
            </w:r>
          </w:p>
          <w:p w:rsidR="0042418B" w:rsidRDefault="0042418B">
            <w:pPr>
              <w:pStyle w:val="TableParagraph"/>
              <w:spacing w:line="230" w:lineRule="atLeast"/>
              <w:rPr>
                <w:b/>
                <w:sz w:val="20"/>
              </w:rPr>
            </w:pPr>
          </w:p>
        </w:tc>
        <w:tc>
          <w:tcPr>
            <w:tcW w:w="4014" w:type="dxa"/>
          </w:tcPr>
          <w:p w:rsidR="0042418B" w:rsidRDefault="007A0F2B">
            <w:pPr>
              <w:pStyle w:val="TableParagraph"/>
              <w:ind w:right="438"/>
              <w:rPr>
                <w:sz w:val="20"/>
              </w:rPr>
            </w:pPr>
            <w:r>
              <w:rPr>
                <w:b/>
                <w:sz w:val="20"/>
              </w:rPr>
              <w:t xml:space="preserve">Author’s Feedback </w:t>
            </w:r>
            <w:r>
              <w:rPr>
                <w:sz w:val="20"/>
              </w:rPr>
              <w:t>(It is mandatory that authors</w:t>
            </w:r>
            <w:r>
              <w:rPr>
                <w:spacing w:val="-8"/>
                <w:sz w:val="20"/>
              </w:rPr>
              <w:t xml:space="preserve"> </w:t>
            </w:r>
            <w:r>
              <w:rPr>
                <w:sz w:val="20"/>
              </w:rPr>
              <w:t>should</w:t>
            </w:r>
            <w:r>
              <w:rPr>
                <w:spacing w:val="-7"/>
                <w:sz w:val="20"/>
              </w:rPr>
              <w:t xml:space="preserve"> </w:t>
            </w:r>
            <w:r>
              <w:rPr>
                <w:sz w:val="20"/>
              </w:rPr>
              <w:t>write</w:t>
            </w:r>
            <w:r>
              <w:rPr>
                <w:spacing w:val="-10"/>
                <w:sz w:val="20"/>
              </w:rPr>
              <w:t xml:space="preserve"> </w:t>
            </w:r>
            <w:r>
              <w:rPr>
                <w:sz w:val="20"/>
              </w:rPr>
              <w:t>his/her</w:t>
            </w:r>
            <w:r>
              <w:rPr>
                <w:spacing w:val="-7"/>
                <w:sz w:val="20"/>
              </w:rPr>
              <w:t xml:space="preserve"> </w:t>
            </w:r>
            <w:r>
              <w:rPr>
                <w:sz w:val="20"/>
              </w:rPr>
              <w:t>feedback</w:t>
            </w:r>
            <w:r>
              <w:rPr>
                <w:spacing w:val="-11"/>
                <w:sz w:val="20"/>
              </w:rPr>
              <w:t xml:space="preserve"> </w:t>
            </w:r>
            <w:r>
              <w:rPr>
                <w:sz w:val="20"/>
              </w:rPr>
              <w:t>here)</w:t>
            </w:r>
          </w:p>
        </w:tc>
      </w:tr>
      <w:tr w:rsidR="0042418B">
        <w:trPr>
          <w:trHeight w:val="4371"/>
        </w:trPr>
        <w:tc>
          <w:tcPr>
            <w:tcW w:w="3334" w:type="dxa"/>
          </w:tcPr>
          <w:p w:rsidR="0042418B" w:rsidRDefault="007A0F2B">
            <w:pPr>
              <w:pStyle w:val="TableParagraph"/>
              <w:ind w:left="468" w:right="185"/>
              <w:rPr>
                <w:b/>
                <w:sz w:val="20"/>
              </w:rPr>
            </w:pPr>
            <w:r>
              <w:rPr>
                <w:b/>
                <w:sz w:val="20"/>
              </w:rPr>
              <w:t>Please write a few sentences regarding the importance of this manuscript for the scientific community. A minimum</w:t>
            </w:r>
            <w:r>
              <w:rPr>
                <w:b/>
                <w:spacing w:val="-12"/>
                <w:sz w:val="20"/>
              </w:rPr>
              <w:t xml:space="preserve"> </w:t>
            </w:r>
            <w:r>
              <w:rPr>
                <w:b/>
                <w:sz w:val="20"/>
              </w:rPr>
              <w:t>of</w:t>
            </w:r>
            <w:r>
              <w:rPr>
                <w:b/>
                <w:spacing w:val="-10"/>
                <w:sz w:val="20"/>
              </w:rPr>
              <w:t xml:space="preserve"> </w:t>
            </w:r>
            <w:r>
              <w:rPr>
                <w:b/>
                <w:sz w:val="20"/>
              </w:rPr>
              <w:t>3-4</w:t>
            </w:r>
            <w:r>
              <w:rPr>
                <w:b/>
                <w:spacing w:val="-9"/>
                <w:sz w:val="20"/>
              </w:rPr>
              <w:t xml:space="preserve"> </w:t>
            </w:r>
            <w:r>
              <w:rPr>
                <w:b/>
                <w:sz w:val="20"/>
              </w:rPr>
              <w:t>sentences</w:t>
            </w:r>
            <w:r>
              <w:rPr>
                <w:b/>
                <w:spacing w:val="-8"/>
                <w:sz w:val="20"/>
              </w:rPr>
              <w:t xml:space="preserve"> </w:t>
            </w:r>
            <w:r>
              <w:rPr>
                <w:b/>
                <w:sz w:val="20"/>
              </w:rPr>
              <w:t>may be required for this part.</w:t>
            </w:r>
          </w:p>
        </w:tc>
        <w:tc>
          <w:tcPr>
            <w:tcW w:w="5831" w:type="dxa"/>
          </w:tcPr>
          <w:p w:rsidR="0042418B" w:rsidRDefault="007A0F2B">
            <w:pPr>
              <w:pStyle w:val="TableParagraph"/>
              <w:ind w:right="125"/>
              <w:rPr>
                <w:b/>
                <w:sz w:val="20"/>
              </w:rPr>
            </w:pPr>
            <w:r>
              <w:rPr>
                <w:b/>
                <w:sz w:val="20"/>
              </w:rPr>
              <w:t xml:space="preserve">This manuscript holds significant value for the scientific community by documenting acute gill histopathology in the air- breathing catfish </w:t>
            </w:r>
            <w:proofErr w:type="spellStart"/>
            <w:r>
              <w:rPr>
                <w:b/>
                <w:i/>
                <w:sz w:val="20"/>
              </w:rPr>
              <w:t>Heteropneustes</w:t>
            </w:r>
            <w:proofErr w:type="spellEnd"/>
            <w:r>
              <w:rPr>
                <w:b/>
                <w:i/>
                <w:sz w:val="20"/>
              </w:rPr>
              <w:t xml:space="preserve"> </w:t>
            </w:r>
            <w:proofErr w:type="spellStart"/>
            <w:r>
              <w:rPr>
                <w:b/>
                <w:i/>
                <w:sz w:val="20"/>
              </w:rPr>
              <w:t>fossilis</w:t>
            </w:r>
            <w:proofErr w:type="spellEnd"/>
            <w:r>
              <w:rPr>
                <w:b/>
                <w:sz w:val="20"/>
              </w:rPr>
              <w:t>, a resilient species common in pesticide-polluted Indian wetlands, thereby filling a gap in tissue-specific cytotoxicity data for pyrethroids like cypermethrin. It underscores the vulnerability of gill</w:t>
            </w:r>
            <w:r>
              <w:rPr>
                <w:b/>
                <w:spacing w:val="40"/>
                <w:sz w:val="20"/>
              </w:rPr>
              <w:t xml:space="preserve"> </w:t>
            </w:r>
            <w:r>
              <w:rPr>
                <w:b/>
                <w:sz w:val="20"/>
              </w:rPr>
              <w:t>architecture,</w:t>
            </w:r>
            <w:r>
              <w:rPr>
                <w:b/>
                <w:spacing w:val="-5"/>
                <w:sz w:val="20"/>
              </w:rPr>
              <w:t xml:space="preserve"> </w:t>
            </w:r>
            <w:r>
              <w:rPr>
                <w:b/>
                <w:sz w:val="20"/>
              </w:rPr>
              <w:t>key</w:t>
            </w:r>
            <w:r>
              <w:rPr>
                <w:b/>
                <w:spacing w:val="-5"/>
                <w:sz w:val="20"/>
              </w:rPr>
              <w:t xml:space="preserve"> </w:t>
            </w:r>
            <w:r>
              <w:rPr>
                <w:b/>
                <w:sz w:val="20"/>
              </w:rPr>
              <w:t>for</w:t>
            </w:r>
            <w:r>
              <w:rPr>
                <w:b/>
                <w:spacing w:val="-6"/>
                <w:sz w:val="20"/>
              </w:rPr>
              <w:t xml:space="preserve"> </w:t>
            </w:r>
            <w:r>
              <w:rPr>
                <w:b/>
                <w:sz w:val="20"/>
              </w:rPr>
              <w:t>respiration,</w:t>
            </w:r>
            <w:r>
              <w:rPr>
                <w:b/>
                <w:spacing w:val="-6"/>
                <w:sz w:val="20"/>
              </w:rPr>
              <w:t xml:space="preserve"> </w:t>
            </w:r>
            <w:r>
              <w:rPr>
                <w:b/>
                <w:sz w:val="20"/>
              </w:rPr>
              <w:t>osmoregulation,</w:t>
            </w:r>
            <w:r>
              <w:rPr>
                <w:b/>
                <w:spacing w:val="-6"/>
                <w:sz w:val="20"/>
              </w:rPr>
              <w:t xml:space="preserve"> </w:t>
            </w:r>
            <w:r>
              <w:rPr>
                <w:b/>
                <w:sz w:val="20"/>
              </w:rPr>
              <w:t>and</w:t>
            </w:r>
            <w:r>
              <w:rPr>
                <w:b/>
                <w:spacing w:val="-7"/>
                <w:sz w:val="20"/>
              </w:rPr>
              <w:t xml:space="preserve"> </w:t>
            </w:r>
            <w:r>
              <w:rPr>
                <w:b/>
                <w:sz w:val="20"/>
              </w:rPr>
              <w:t>ion</w:t>
            </w:r>
            <w:r>
              <w:rPr>
                <w:b/>
                <w:spacing w:val="-7"/>
                <w:sz w:val="20"/>
              </w:rPr>
              <w:t xml:space="preserve"> </w:t>
            </w:r>
            <w:r>
              <w:rPr>
                <w:b/>
                <w:sz w:val="20"/>
              </w:rPr>
              <w:t xml:space="preserve">balance in fish, to sublethal exposures near the 96h LC₅₀ (0.67 </w:t>
            </w:r>
            <w:proofErr w:type="spellStart"/>
            <w:r>
              <w:rPr>
                <w:b/>
                <w:sz w:val="20"/>
              </w:rPr>
              <w:t>μg</w:t>
            </w:r>
            <w:proofErr w:type="spellEnd"/>
            <w:r>
              <w:rPr>
                <w:b/>
                <w:sz w:val="20"/>
              </w:rPr>
              <w:t xml:space="preserve"> L⁻¹), revealing lesions such as necrosis, hypertrophy, edema, and hemorrhage that impair vital functions and signal broader aquatic ecosystem risks. For researchers in toxicology and aquaculture, especially in regions like Uttar Pradesh with heavy agricultural</w:t>
            </w:r>
            <w:r>
              <w:rPr>
                <w:b/>
                <w:spacing w:val="-3"/>
                <w:sz w:val="20"/>
              </w:rPr>
              <w:t xml:space="preserve"> </w:t>
            </w:r>
            <w:r>
              <w:rPr>
                <w:b/>
                <w:sz w:val="20"/>
              </w:rPr>
              <w:t>pesticide</w:t>
            </w:r>
            <w:r>
              <w:rPr>
                <w:b/>
                <w:spacing w:val="-2"/>
                <w:sz w:val="20"/>
              </w:rPr>
              <w:t xml:space="preserve"> </w:t>
            </w:r>
            <w:r>
              <w:rPr>
                <w:b/>
                <w:sz w:val="20"/>
              </w:rPr>
              <w:t>runoff,</w:t>
            </w:r>
            <w:r>
              <w:rPr>
                <w:b/>
                <w:spacing w:val="-2"/>
                <w:sz w:val="20"/>
              </w:rPr>
              <w:t xml:space="preserve"> </w:t>
            </w:r>
            <w:r>
              <w:rPr>
                <w:b/>
                <w:sz w:val="20"/>
              </w:rPr>
              <w:t>these</w:t>
            </w:r>
            <w:r>
              <w:rPr>
                <w:b/>
                <w:spacing w:val="-2"/>
                <w:sz w:val="20"/>
              </w:rPr>
              <w:t xml:space="preserve"> </w:t>
            </w:r>
            <w:r>
              <w:rPr>
                <w:b/>
                <w:sz w:val="20"/>
              </w:rPr>
              <w:t>findings</w:t>
            </w:r>
            <w:r>
              <w:rPr>
                <w:b/>
                <w:spacing w:val="-3"/>
                <w:sz w:val="20"/>
              </w:rPr>
              <w:t xml:space="preserve"> </w:t>
            </w:r>
            <w:r>
              <w:rPr>
                <w:b/>
                <w:sz w:val="20"/>
              </w:rPr>
              <w:t>provide</w:t>
            </w:r>
            <w:r>
              <w:rPr>
                <w:b/>
                <w:spacing w:val="-3"/>
                <w:sz w:val="20"/>
              </w:rPr>
              <w:t xml:space="preserve"> </w:t>
            </w:r>
            <w:r>
              <w:rPr>
                <w:b/>
                <w:sz w:val="20"/>
              </w:rPr>
              <w:t>a</w:t>
            </w:r>
            <w:r>
              <w:rPr>
                <w:b/>
                <w:spacing w:val="-1"/>
                <w:sz w:val="20"/>
              </w:rPr>
              <w:t xml:space="preserve"> </w:t>
            </w:r>
            <w:r>
              <w:rPr>
                <w:b/>
                <w:sz w:val="20"/>
              </w:rPr>
              <w:t xml:space="preserve">baseline for monitoring non-target effects, validating </w:t>
            </w:r>
            <w:r>
              <w:rPr>
                <w:b/>
                <w:i/>
                <w:sz w:val="20"/>
              </w:rPr>
              <w:t xml:space="preserve">H. </w:t>
            </w:r>
            <w:proofErr w:type="spellStart"/>
            <w:r>
              <w:rPr>
                <w:b/>
                <w:i/>
                <w:sz w:val="20"/>
              </w:rPr>
              <w:t>fossilis</w:t>
            </w:r>
            <w:proofErr w:type="spellEnd"/>
            <w:r>
              <w:rPr>
                <w:b/>
                <w:i/>
                <w:sz w:val="20"/>
              </w:rPr>
              <w:t xml:space="preserve"> </w:t>
            </w:r>
            <w:r>
              <w:rPr>
                <w:b/>
                <w:sz w:val="20"/>
              </w:rPr>
              <w:t>as a bioindicator, and guiding multi-omics follow-ups to elucidate molecular mechanisms of pyrethroid toxicity. Overall, it</w:t>
            </w:r>
            <w:r>
              <w:rPr>
                <w:b/>
                <w:spacing w:val="40"/>
                <w:sz w:val="20"/>
              </w:rPr>
              <w:t xml:space="preserve"> </w:t>
            </w:r>
            <w:r>
              <w:rPr>
                <w:b/>
                <w:sz w:val="20"/>
              </w:rPr>
              <w:t>advances evidence-based strategies for mitigating pyrethroid impacts on fisheries sustainability and public health via</w:t>
            </w:r>
          </w:p>
          <w:p w:rsidR="0042418B" w:rsidRDefault="007A0F2B">
            <w:pPr>
              <w:pStyle w:val="TableParagraph"/>
              <w:spacing w:line="211" w:lineRule="exact"/>
              <w:rPr>
                <w:b/>
                <w:sz w:val="20"/>
              </w:rPr>
            </w:pPr>
            <w:r>
              <w:rPr>
                <w:b/>
                <w:sz w:val="20"/>
              </w:rPr>
              <w:t>contaminated</w:t>
            </w:r>
            <w:r>
              <w:rPr>
                <w:b/>
                <w:spacing w:val="-8"/>
                <w:sz w:val="20"/>
              </w:rPr>
              <w:t xml:space="preserve"> </w:t>
            </w:r>
            <w:r>
              <w:rPr>
                <w:b/>
                <w:sz w:val="20"/>
              </w:rPr>
              <w:t>food</w:t>
            </w:r>
            <w:r>
              <w:rPr>
                <w:b/>
                <w:spacing w:val="-9"/>
                <w:sz w:val="20"/>
              </w:rPr>
              <w:t xml:space="preserve"> </w:t>
            </w:r>
            <w:r>
              <w:rPr>
                <w:b/>
                <w:spacing w:val="-2"/>
                <w:sz w:val="20"/>
              </w:rPr>
              <w:t>chains.</w:t>
            </w:r>
          </w:p>
        </w:tc>
        <w:tc>
          <w:tcPr>
            <w:tcW w:w="4014" w:type="dxa"/>
          </w:tcPr>
          <w:p w:rsidR="0042418B" w:rsidRDefault="0042418B">
            <w:pPr>
              <w:pStyle w:val="TableParagraph"/>
              <w:ind w:left="0"/>
              <w:rPr>
                <w:sz w:val="18"/>
              </w:rPr>
            </w:pPr>
          </w:p>
        </w:tc>
      </w:tr>
      <w:tr w:rsidR="0042418B">
        <w:trPr>
          <w:trHeight w:val="1262"/>
        </w:trPr>
        <w:tc>
          <w:tcPr>
            <w:tcW w:w="3334" w:type="dxa"/>
          </w:tcPr>
          <w:p w:rsidR="0042418B" w:rsidRDefault="007A0F2B">
            <w:pPr>
              <w:pStyle w:val="TableParagraph"/>
              <w:ind w:left="468" w:right="185"/>
              <w:rPr>
                <w:b/>
                <w:sz w:val="20"/>
              </w:rPr>
            </w:pPr>
            <w:r>
              <w:rPr>
                <w:b/>
                <w:sz w:val="20"/>
              </w:rPr>
              <w:t>Is</w:t>
            </w:r>
            <w:r>
              <w:rPr>
                <w:b/>
                <w:spacing w:val="-9"/>
                <w:sz w:val="20"/>
              </w:rPr>
              <w:t xml:space="preserve"> </w:t>
            </w:r>
            <w:r>
              <w:rPr>
                <w:b/>
                <w:sz w:val="20"/>
              </w:rPr>
              <w:t>the</w:t>
            </w:r>
            <w:r>
              <w:rPr>
                <w:b/>
                <w:spacing w:val="-8"/>
                <w:sz w:val="20"/>
              </w:rPr>
              <w:t xml:space="preserve"> </w:t>
            </w:r>
            <w:r>
              <w:rPr>
                <w:b/>
                <w:sz w:val="20"/>
              </w:rPr>
              <w:t>title</w:t>
            </w:r>
            <w:r>
              <w:rPr>
                <w:b/>
                <w:spacing w:val="-8"/>
                <w:sz w:val="20"/>
              </w:rPr>
              <w:t xml:space="preserve"> </w:t>
            </w:r>
            <w:r>
              <w:rPr>
                <w:b/>
                <w:sz w:val="20"/>
              </w:rPr>
              <w:t>of</w:t>
            </w:r>
            <w:r>
              <w:rPr>
                <w:b/>
                <w:spacing w:val="-8"/>
                <w:sz w:val="20"/>
              </w:rPr>
              <w:t xml:space="preserve"> </w:t>
            </w:r>
            <w:r>
              <w:rPr>
                <w:b/>
                <w:sz w:val="20"/>
              </w:rPr>
              <w:t>the</w:t>
            </w:r>
            <w:r>
              <w:rPr>
                <w:b/>
                <w:spacing w:val="-8"/>
                <w:sz w:val="20"/>
              </w:rPr>
              <w:t xml:space="preserve"> </w:t>
            </w:r>
            <w:r>
              <w:rPr>
                <w:b/>
                <w:sz w:val="20"/>
              </w:rPr>
              <w:t xml:space="preserve">article </w:t>
            </w:r>
            <w:r>
              <w:rPr>
                <w:b/>
                <w:spacing w:val="-2"/>
                <w:sz w:val="20"/>
              </w:rPr>
              <w:t>suitable?</w:t>
            </w:r>
          </w:p>
          <w:p w:rsidR="0042418B" w:rsidRDefault="007A0F2B">
            <w:pPr>
              <w:pStyle w:val="TableParagraph"/>
              <w:ind w:left="468" w:right="185"/>
              <w:rPr>
                <w:b/>
                <w:sz w:val="20"/>
              </w:rPr>
            </w:pPr>
            <w:r>
              <w:rPr>
                <w:b/>
                <w:sz w:val="20"/>
              </w:rPr>
              <w:t>(If</w:t>
            </w:r>
            <w:r>
              <w:rPr>
                <w:b/>
                <w:spacing w:val="-10"/>
                <w:sz w:val="20"/>
              </w:rPr>
              <w:t xml:space="preserve"> </w:t>
            </w:r>
            <w:r>
              <w:rPr>
                <w:b/>
                <w:sz w:val="20"/>
              </w:rPr>
              <w:t>not</w:t>
            </w:r>
            <w:r>
              <w:rPr>
                <w:b/>
                <w:spacing w:val="-10"/>
                <w:sz w:val="20"/>
              </w:rPr>
              <w:t xml:space="preserve"> </w:t>
            </w:r>
            <w:r>
              <w:rPr>
                <w:b/>
                <w:sz w:val="20"/>
              </w:rPr>
              <w:t>please</w:t>
            </w:r>
            <w:r>
              <w:rPr>
                <w:b/>
                <w:spacing w:val="-10"/>
                <w:sz w:val="20"/>
              </w:rPr>
              <w:t xml:space="preserve"> </w:t>
            </w:r>
            <w:r>
              <w:rPr>
                <w:b/>
                <w:sz w:val="20"/>
              </w:rPr>
              <w:t>suggest</w:t>
            </w:r>
            <w:r>
              <w:rPr>
                <w:b/>
                <w:spacing w:val="-10"/>
                <w:sz w:val="20"/>
              </w:rPr>
              <w:t xml:space="preserve"> </w:t>
            </w:r>
            <w:r>
              <w:rPr>
                <w:b/>
                <w:sz w:val="20"/>
              </w:rPr>
              <w:t>an alternative title)</w:t>
            </w:r>
          </w:p>
        </w:tc>
        <w:tc>
          <w:tcPr>
            <w:tcW w:w="5831" w:type="dxa"/>
          </w:tcPr>
          <w:p w:rsidR="0042418B" w:rsidRDefault="007A0F2B">
            <w:pPr>
              <w:pStyle w:val="TableParagraph"/>
              <w:ind w:left="468" w:right="111"/>
              <w:rPr>
                <w:b/>
                <w:sz w:val="20"/>
              </w:rPr>
            </w:pPr>
            <w:r>
              <w:rPr>
                <w:b/>
                <w:sz w:val="20"/>
              </w:rPr>
              <w:t>No,</w:t>
            </w:r>
            <w:r>
              <w:rPr>
                <w:b/>
                <w:spacing w:val="-5"/>
                <w:sz w:val="20"/>
              </w:rPr>
              <w:t xml:space="preserve"> </w:t>
            </w:r>
            <w:r>
              <w:rPr>
                <w:b/>
                <w:sz w:val="20"/>
              </w:rPr>
              <w:t>the</w:t>
            </w:r>
            <w:r>
              <w:rPr>
                <w:b/>
                <w:spacing w:val="-5"/>
                <w:sz w:val="20"/>
              </w:rPr>
              <w:t xml:space="preserve"> </w:t>
            </w:r>
            <w:r>
              <w:rPr>
                <w:b/>
                <w:sz w:val="20"/>
              </w:rPr>
              <w:t>current</w:t>
            </w:r>
            <w:r>
              <w:rPr>
                <w:b/>
                <w:spacing w:val="-5"/>
                <w:sz w:val="20"/>
              </w:rPr>
              <w:t xml:space="preserve"> </w:t>
            </w:r>
            <w:r>
              <w:rPr>
                <w:b/>
                <w:sz w:val="20"/>
              </w:rPr>
              <w:t>title</w:t>
            </w:r>
            <w:r>
              <w:rPr>
                <w:b/>
                <w:spacing w:val="-5"/>
                <w:sz w:val="20"/>
              </w:rPr>
              <w:t xml:space="preserve"> </w:t>
            </w:r>
            <w:r>
              <w:rPr>
                <w:b/>
                <w:sz w:val="20"/>
              </w:rPr>
              <w:t>"Cytotoxicity</w:t>
            </w:r>
            <w:r>
              <w:rPr>
                <w:b/>
                <w:spacing w:val="-4"/>
                <w:sz w:val="20"/>
              </w:rPr>
              <w:t xml:space="preserve"> </w:t>
            </w:r>
            <w:r>
              <w:rPr>
                <w:b/>
                <w:sz w:val="20"/>
              </w:rPr>
              <w:t>of</w:t>
            </w:r>
            <w:r>
              <w:rPr>
                <w:b/>
                <w:spacing w:val="-5"/>
                <w:sz w:val="20"/>
              </w:rPr>
              <w:t xml:space="preserve"> </w:t>
            </w:r>
            <w:r>
              <w:rPr>
                <w:b/>
                <w:sz w:val="20"/>
              </w:rPr>
              <w:t>cypermethrin</w:t>
            </w:r>
            <w:r>
              <w:rPr>
                <w:b/>
                <w:spacing w:val="-6"/>
                <w:sz w:val="20"/>
              </w:rPr>
              <w:t xml:space="preserve"> </w:t>
            </w:r>
            <w:r>
              <w:rPr>
                <w:b/>
                <w:sz w:val="20"/>
              </w:rPr>
              <w:t>on</w:t>
            </w:r>
            <w:r>
              <w:rPr>
                <w:b/>
                <w:spacing w:val="-6"/>
                <w:sz w:val="20"/>
              </w:rPr>
              <w:t xml:space="preserve"> </w:t>
            </w:r>
            <w:r>
              <w:rPr>
                <w:b/>
                <w:sz w:val="20"/>
              </w:rPr>
              <w:t xml:space="preserve">air breathing catfish </w:t>
            </w:r>
            <w:proofErr w:type="spellStart"/>
            <w:r>
              <w:rPr>
                <w:b/>
                <w:sz w:val="20"/>
              </w:rPr>
              <w:t>Heteropneustes</w:t>
            </w:r>
            <w:proofErr w:type="spellEnd"/>
            <w:r>
              <w:rPr>
                <w:b/>
                <w:sz w:val="20"/>
              </w:rPr>
              <w:t xml:space="preserve"> </w:t>
            </w:r>
            <w:proofErr w:type="spellStart"/>
            <w:r>
              <w:rPr>
                <w:b/>
                <w:sz w:val="20"/>
              </w:rPr>
              <w:t>fossilis</w:t>
            </w:r>
            <w:proofErr w:type="spellEnd"/>
            <w:r>
              <w:rPr>
                <w:b/>
                <w:sz w:val="20"/>
              </w:rPr>
              <w:t xml:space="preserve"> on tissue level (special</w:t>
            </w:r>
            <w:r>
              <w:rPr>
                <w:b/>
                <w:spacing w:val="-6"/>
                <w:sz w:val="20"/>
              </w:rPr>
              <w:t xml:space="preserve"> </w:t>
            </w:r>
            <w:r>
              <w:rPr>
                <w:b/>
                <w:sz w:val="20"/>
              </w:rPr>
              <w:t>emphasis</w:t>
            </w:r>
            <w:r>
              <w:rPr>
                <w:b/>
                <w:spacing w:val="-6"/>
                <w:sz w:val="20"/>
              </w:rPr>
              <w:t xml:space="preserve"> </w:t>
            </w:r>
            <w:r>
              <w:rPr>
                <w:b/>
                <w:sz w:val="20"/>
              </w:rPr>
              <w:t>on</w:t>
            </w:r>
            <w:r>
              <w:rPr>
                <w:b/>
                <w:spacing w:val="-6"/>
                <w:sz w:val="20"/>
              </w:rPr>
              <w:t xml:space="preserve"> </w:t>
            </w:r>
            <w:r>
              <w:rPr>
                <w:b/>
                <w:sz w:val="20"/>
              </w:rPr>
              <w:t>gill</w:t>
            </w:r>
            <w:r>
              <w:rPr>
                <w:b/>
                <w:spacing w:val="-6"/>
                <w:sz w:val="20"/>
              </w:rPr>
              <w:t xml:space="preserve"> </w:t>
            </w:r>
            <w:r>
              <w:rPr>
                <w:b/>
                <w:sz w:val="20"/>
              </w:rPr>
              <w:t>tissues)"</w:t>
            </w:r>
            <w:r>
              <w:rPr>
                <w:b/>
                <w:spacing w:val="-6"/>
                <w:sz w:val="20"/>
              </w:rPr>
              <w:t xml:space="preserve"> </w:t>
            </w:r>
            <w:r>
              <w:rPr>
                <w:b/>
                <w:sz w:val="20"/>
              </w:rPr>
              <w:t>is</w:t>
            </w:r>
            <w:r>
              <w:rPr>
                <w:b/>
                <w:spacing w:val="-6"/>
                <w:sz w:val="20"/>
              </w:rPr>
              <w:t xml:space="preserve"> </w:t>
            </w:r>
            <w:r>
              <w:rPr>
                <w:b/>
                <w:sz w:val="20"/>
              </w:rPr>
              <w:t>not</w:t>
            </w:r>
            <w:r>
              <w:rPr>
                <w:b/>
                <w:spacing w:val="-5"/>
                <w:sz w:val="20"/>
              </w:rPr>
              <w:t xml:space="preserve"> </w:t>
            </w:r>
            <w:r>
              <w:rPr>
                <w:b/>
                <w:sz w:val="20"/>
              </w:rPr>
              <w:t>fully</w:t>
            </w:r>
            <w:r>
              <w:rPr>
                <w:b/>
                <w:spacing w:val="-4"/>
                <w:sz w:val="20"/>
              </w:rPr>
              <w:t xml:space="preserve"> </w:t>
            </w:r>
            <w:r>
              <w:rPr>
                <w:b/>
                <w:sz w:val="20"/>
              </w:rPr>
              <w:t>suitable.</w:t>
            </w:r>
            <w:r>
              <w:rPr>
                <w:b/>
                <w:spacing w:val="-5"/>
                <w:sz w:val="20"/>
              </w:rPr>
              <w:t xml:space="preserve"> </w:t>
            </w:r>
            <w:r>
              <w:rPr>
                <w:b/>
                <w:sz w:val="20"/>
              </w:rPr>
              <w:t>It's overly wordy &amp; awkwardly phrased.</w:t>
            </w:r>
          </w:p>
        </w:tc>
        <w:tc>
          <w:tcPr>
            <w:tcW w:w="4014" w:type="dxa"/>
          </w:tcPr>
          <w:p w:rsidR="0042418B" w:rsidRDefault="0042418B">
            <w:pPr>
              <w:pStyle w:val="TableParagraph"/>
              <w:ind w:left="0"/>
              <w:rPr>
                <w:sz w:val="18"/>
              </w:rPr>
            </w:pPr>
          </w:p>
        </w:tc>
      </w:tr>
    </w:tbl>
    <w:p w:rsidR="0042418B" w:rsidRDefault="0042418B">
      <w:pPr>
        <w:pStyle w:val="TableParagraph"/>
        <w:rPr>
          <w:sz w:val="18"/>
        </w:rPr>
        <w:sectPr w:rsidR="0042418B">
          <w:pgSz w:w="15840" w:h="12240" w:orient="landscape"/>
          <w:pgMar w:top="1380" w:right="1080" w:bottom="280" w:left="1080" w:header="720" w:footer="720" w:gutter="0"/>
          <w:cols w:space="720"/>
        </w:sectPr>
      </w:pPr>
    </w:p>
    <w:p w:rsidR="0042418B" w:rsidRDefault="0042418B">
      <w:pPr>
        <w:pStyle w:val="BodyText"/>
        <w:spacing w:before="221"/>
        <w:rPr>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42418B">
        <w:trPr>
          <w:trHeight w:val="1610"/>
        </w:trPr>
        <w:tc>
          <w:tcPr>
            <w:tcW w:w="3334" w:type="dxa"/>
          </w:tcPr>
          <w:p w:rsidR="0042418B" w:rsidRDefault="007A0F2B">
            <w:pPr>
              <w:pStyle w:val="TableParagraph"/>
              <w:ind w:left="468" w:right="98"/>
              <w:rPr>
                <w:b/>
                <w:sz w:val="20"/>
              </w:rPr>
            </w:pPr>
            <w:r>
              <w:rPr>
                <w:b/>
                <w:sz w:val="20"/>
              </w:rPr>
              <w:t>Is the abstract of the article comprehensive?</w:t>
            </w:r>
            <w:r>
              <w:rPr>
                <w:b/>
                <w:spacing w:val="-13"/>
                <w:sz w:val="20"/>
              </w:rPr>
              <w:t xml:space="preserve"> </w:t>
            </w:r>
            <w:r>
              <w:rPr>
                <w:b/>
                <w:sz w:val="20"/>
              </w:rPr>
              <w:t>Do</w:t>
            </w:r>
            <w:r>
              <w:rPr>
                <w:b/>
                <w:spacing w:val="-12"/>
                <w:sz w:val="20"/>
              </w:rPr>
              <w:t xml:space="preserve"> </w:t>
            </w:r>
            <w:r>
              <w:rPr>
                <w:b/>
                <w:sz w:val="20"/>
              </w:rPr>
              <w:t>you</w:t>
            </w:r>
            <w:r>
              <w:rPr>
                <w:b/>
                <w:spacing w:val="-12"/>
                <w:sz w:val="20"/>
              </w:rPr>
              <w:t xml:space="preserve"> </w:t>
            </w:r>
            <w:r>
              <w:rPr>
                <w:b/>
                <w:sz w:val="20"/>
              </w:rPr>
              <w:t>suggest the addition (or deletion) of some points in this section?</w:t>
            </w:r>
          </w:p>
          <w:p w:rsidR="0042418B" w:rsidRDefault="007A0F2B">
            <w:pPr>
              <w:pStyle w:val="TableParagraph"/>
              <w:ind w:left="468" w:right="185"/>
              <w:rPr>
                <w:b/>
                <w:sz w:val="20"/>
              </w:rPr>
            </w:pPr>
            <w:r>
              <w:rPr>
                <w:b/>
                <w:sz w:val="20"/>
              </w:rPr>
              <w:t>Please</w:t>
            </w:r>
            <w:r>
              <w:rPr>
                <w:b/>
                <w:spacing w:val="-13"/>
                <w:sz w:val="20"/>
              </w:rPr>
              <w:t xml:space="preserve"> </w:t>
            </w:r>
            <w:r>
              <w:rPr>
                <w:b/>
                <w:sz w:val="20"/>
              </w:rPr>
              <w:t>write</w:t>
            </w:r>
            <w:r>
              <w:rPr>
                <w:b/>
                <w:spacing w:val="-12"/>
                <w:sz w:val="20"/>
              </w:rPr>
              <w:t xml:space="preserve"> </w:t>
            </w:r>
            <w:r>
              <w:rPr>
                <w:b/>
                <w:sz w:val="20"/>
              </w:rPr>
              <w:t>your</w:t>
            </w:r>
            <w:r>
              <w:rPr>
                <w:b/>
                <w:spacing w:val="-13"/>
                <w:sz w:val="20"/>
              </w:rPr>
              <w:t xml:space="preserve"> </w:t>
            </w:r>
            <w:r>
              <w:rPr>
                <w:b/>
                <w:sz w:val="20"/>
              </w:rPr>
              <w:t xml:space="preserve">suggestions </w:t>
            </w:r>
            <w:r>
              <w:rPr>
                <w:b/>
                <w:spacing w:val="-2"/>
                <w:sz w:val="20"/>
              </w:rPr>
              <w:t>here.</w:t>
            </w:r>
          </w:p>
        </w:tc>
        <w:tc>
          <w:tcPr>
            <w:tcW w:w="5831" w:type="dxa"/>
          </w:tcPr>
          <w:p w:rsidR="0042418B" w:rsidRDefault="007A0F2B">
            <w:pPr>
              <w:pStyle w:val="TableParagraph"/>
              <w:ind w:left="468" w:right="111"/>
              <w:rPr>
                <w:b/>
                <w:sz w:val="20"/>
              </w:rPr>
            </w:pPr>
            <w:r>
              <w:rPr>
                <w:b/>
                <w:sz w:val="20"/>
              </w:rPr>
              <w:t>No,</w:t>
            </w:r>
            <w:r>
              <w:rPr>
                <w:b/>
                <w:spacing w:val="-4"/>
                <w:sz w:val="20"/>
              </w:rPr>
              <w:t xml:space="preserve"> </w:t>
            </w:r>
            <w:r>
              <w:rPr>
                <w:b/>
                <w:sz w:val="20"/>
              </w:rPr>
              <w:t>the</w:t>
            </w:r>
            <w:r>
              <w:rPr>
                <w:b/>
                <w:spacing w:val="-4"/>
                <w:sz w:val="20"/>
              </w:rPr>
              <w:t xml:space="preserve"> </w:t>
            </w:r>
            <w:r>
              <w:rPr>
                <w:b/>
                <w:sz w:val="20"/>
              </w:rPr>
              <w:t>abstract</w:t>
            </w:r>
            <w:r>
              <w:rPr>
                <w:b/>
                <w:spacing w:val="-3"/>
                <w:sz w:val="20"/>
              </w:rPr>
              <w:t xml:space="preserve"> </w:t>
            </w:r>
            <w:r>
              <w:rPr>
                <w:b/>
                <w:sz w:val="20"/>
              </w:rPr>
              <w:t>is</w:t>
            </w:r>
            <w:r>
              <w:rPr>
                <w:b/>
                <w:spacing w:val="-5"/>
                <w:sz w:val="20"/>
              </w:rPr>
              <w:t xml:space="preserve"> </w:t>
            </w:r>
            <w:r>
              <w:rPr>
                <w:b/>
                <w:sz w:val="20"/>
              </w:rPr>
              <w:t>not</w:t>
            </w:r>
            <w:r>
              <w:rPr>
                <w:b/>
                <w:spacing w:val="-4"/>
                <w:sz w:val="20"/>
              </w:rPr>
              <w:t xml:space="preserve"> </w:t>
            </w:r>
            <w:r>
              <w:rPr>
                <w:b/>
                <w:sz w:val="20"/>
              </w:rPr>
              <w:t>fully</w:t>
            </w:r>
            <w:r>
              <w:rPr>
                <w:b/>
                <w:spacing w:val="-3"/>
                <w:sz w:val="20"/>
              </w:rPr>
              <w:t xml:space="preserve"> </w:t>
            </w:r>
            <w:r>
              <w:rPr>
                <w:b/>
                <w:sz w:val="20"/>
              </w:rPr>
              <w:t>comprehensive.</w:t>
            </w:r>
            <w:r>
              <w:rPr>
                <w:b/>
                <w:spacing w:val="-3"/>
                <w:sz w:val="20"/>
              </w:rPr>
              <w:t xml:space="preserve"> </w:t>
            </w:r>
            <w:r>
              <w:rPr>
                <w:b/>
                <w:sz w:val="20"/>
              </w:rPr>
              <w:t>At</w:t>
            </w:r>
            <w:r>
              <w:rPr>
                <w:b/>
                <w:spacing w:val="-3"/>
                <w:sz w:val="20"/>
              </w:rPr>
              <w:t xml:space="preserve"> </w:t>
            </w:r>
            <w:r>
              <w:rPr>
                <w:b/>
                <w:sz w:val="20"/>
              </w:rPr>
              <w:t>~120</w:t>
            </w:r>
            <w:r>
              <w:rPr>
                <w:b/>
                <w:spacing w:val="-5"/>
                <w:sz w:val="20"/>
              </w:rPr>
              <w:t xml:space="preserve"> </w:t>
            </w:r>
            <w:r>
              <w:rPr>
                <w:b/>
                <w:sz w:val="20"/>
              </w:rPr>
              <w:t>words,</w:t>
            </w:r>
            <w:r>
              <w:rPr>
                <w:b/>
                <w:spacing w:val="-4"/>
                <w:sz w:val="20"/>
              </w:rPr>
              <w:t xml:space="preserve"> </w:t>
            </w:r>
            <w:r>
              <w:rPr>
                <w:b/>
                <w:sz w:val="20"/>
              </w:rPr>
              <w:t>it covers background, methods, key results, and aim but is repetitive</w:t>
            </w:r>
            <w:r>
              <w:rPr>
                <w:b/>
                <w:spacing w:val="-8"/>
                <w:sz w:val="20"/>
              </w:rPr>
              <w:t xml:space="preserve"> </w:t>
            </w:r>
            <w:r>
              <w:rPr>
                <w:b/>
                <w:sz w:val="20"/>
              </w:rPr>
              <w:t>(exposure</w:t>
            </w:r>
            <w:r>
              <w:rPr>
                <w:b/>
                <w:spacing w:val="-8"/>
                <w:sz w:val="20"/>
              </w:rPr>
              <w:t xml:space="preserve"> </w:t>
            </w:r>
            <w:r>
              <w:rPr>
                <w:b/>
                <w:sz w:val="20"/>
              </w:rPr>
              <w:t>details</w:t>
            </w:r>
            <w:r>
              <w:rPr>
                <w:b/>
                <w:spacing w:val="-8"/>
                <w:sz w:val="20"/>
              </w:rPr>
              <w:t xml:space="preserve"> </w:t>
            </w:r>
            <w:r>
              <w:rPr>
                <w:b/>
                <w:sz w:val="20"/>
              </w:rPr>
              <w:t>stated</w:t>
            </w:r>
            <w:r>
              <w:rPr>
                <w:b/>
                <w:spacing w:val="-8"/>
                <w:sz w:val="20"/>
              </w:rPr>
              <w:t xml:space="preserve"> </w:t>
            </w:r>
            <w:r>
              <w:rPr>
                <w:b/>
                <w:sz w:val="20"/>
              </w:rPr>
              <w:t>twice),</w:t>
            </w:r>
            <w:r>
              <w:rPr>
                <w:b/>
                <w:spacing w:val="-8"/>
                <w:sz w:val="20"/>
              </w:rPr>
              <w:t xml:space="preserve"> </w:t>
            </w:r>
            <w:r>
              <w:rPr>
                <w:b/>
                <w:sz w:val="20"/>
              </w:rPr>
              <w:t>lacks</w:t>
            </w:r>
            <w:r>
              <w:rPr>
                <w:b/>
                <w:spacing w:val="-8"/>
                <w:sz w:val="20"/>
              </w:rPr>
              <w:t xml:space="preserve"> </w:t>
            </w:r>
            <w:r>
              <w:rPr>
                <w:b/>
                <w:sz w:val="20"/>
              </w:rPr>
              <w:t>quantification of effects (e.g., extent of necrosis), omits conclusions on implications, and misses standard structure</w:t>
            </w:r>
          </w:p>
        </w:tc>
        <w:tc>
          <w:tcPr>
            <w:tcW w:w="4014" w:type="dxa"/>
          </w:tcPr>
          <w:p w:rsidR="0042418B" w:rsidRDefault="0042418B">
            <w:pPr>
              <w:pStyle w:val="TableParagraph"/>
              <w:ind w:left="0"/>
              <w:rPr>
                <w:sz w:val="18"/>
              </w:rPr>
            </w:pPr>
          </w:p>
        </w:tc>
      </w:tr>
      <w:tr w:rsidR="0042418B">
        <w:trPr>
          <w:trHeight w:val="1840"/>
        </w:trPr>
        <w:tc>
          <w:tcPr>
            <w:tcW w:w="3334" w:type="dxa"/>
          </w:tcPr>
          <w:p w:rsidR="0042418B" w:rsidRDefault="007A0F2B">
            <w:pPr>
              <w:pStyle w:val="TableParagraph"/>
              <w:ind w:left="468" w:right="185"/>
              <w:rPr>
                <w:b/>
                <w:sz w:val="20"/>
              </w:rPr>
            </w:pPr>
            <w:r>
              <w:rPr>
                <w:b/>
                <w:sz w:val="20"/>
              </w:rPr>
              <w:t>Is</w:t>
            </w:r>
            <w:r>
              <w:rPr>
                <w:b/>
                <w:spacing w:val="-13"/>
                <w:sz w:val="20"/>
              </w:rPr>
              <w:t xml:space="preserve"> </w:t>
            </w:r>
            <w:r>
              <w:rPr>
                <w:b/>
                <w:sz w:val="20"/>
              </w:rPr>
              <w:t>the</w:t>
            </w:r>
            <w:r>
              <w:rPr>
                <w:b/>
                <w:spacing w:val="-12"/>
                <w:sz w:val="20"/>
              </w:rPr>
              <w:t xml:space="preserve"> </w:t>
            </w:r>
            <w:r>
              <w:rPr>
                <w:b/>
                <w:sz w:val="20"/>
              </w:rPr>
              <w:t>manuscript</w:t>
            </w:r>
            <w:r>
              <w:rPr>
                <w:b/>
                <w:spacing w:val="-13"/>
                <w:sz w:val="20"/>
              </w:rPr>
              <w:t xml:space="preserve"> </w:t>
            </w:r>
            <w:r>
              <w:rPr>
                <w:b/>
                <w:sz w:val="20"/>
              </w:rPr>
              <w:t>scientifically, correct? Please write here.</w:t>
            </w:r>
          </w:p>
        </w:tc>
        <w:tc>
          <w:tcPr>
            <w:tcW w:w="5831" w:type="dxa"/>
          </w:tcPr>
          <w:p w:rsidR="0042418B" w:rsidRDefault="007A0F2B">
            <w:pPr>
              <w:pStyle w:val="TableParagraph"/>
              <w:ind w:right="111"/>
              <w:rPr>
                <w:b/>
                <w:sz w:val="20"/>
              </w:rPr>
            </w:pPr>
            <w:r>
              <w:rPr>
                <w:b/>
                <w:sz w:val="20"/>
              </w:rPr>
              <w:t>Yes,</w:t>
            </w:r>
            <w:r>
              <w:rPr>
                <w:b/>
                <w:spacing w:val="-5"/>
                <w:sz w:val="20"/>
              </w:rPr>
              <w:t xml:space="preserve"> </w:t>
            </w:r>
            <w:r>
              <w:rPr>
                <w:b/>
                <w:sz w:val="20"/>
              </w:rPr>
              <w:t>the</w:t>
            </w:r>
            <w:r>
              <w:rPr>
                <w:b/>
                <w:spacing w:val="-4"/>
                <w:sz w:val="20"/>
              </w:rPr>
              <w:t xml:space="preserve"> </w:t>
            </w:r>
            <w:r>
              <w:rPr>
                <w:b/>
                <w:sz w:val="20"/>
              </w:rPr>
              <w:t>manuscript</w:t>
            </w:r>
            <w:r>
              <w:rPr>
                <w:b/>
                <w:spacing w:val="-5"/>
                <w:sz w:val="20"/>
              </w:rPr>
              <w:t xml:space="preserve"> </w:t>
            </w:r>
            <w:r>
              <w:rPr>
                <w:b/>
                <w:sz w:val="20"/>
              </w:rPr>
              <w:t>is</w:t>
            </w:r>
            <w:r>
              <w:rPr>
                <w:b/>
                <w:spacing w:val="-6"/>
                <w:sz w:val="20"/>
              </w:rPr>
              <w:t xml:space="preserve"> </w:t>
            </w:r>
            <w:r>
              <w:rPr>
                <w:b/>
                <w:sz w:val="20"/>
              </w:rPr>
              <w:t>largely</w:t>
            </w:r>
            <w:r>
              <w:rPr>
                <w:b/>
                <w:spacing w:val="-4"/>
                <w:sz w:val="20"/>
              </w:rPr>
              <w:t xml:space="preserve"> </w:t>
            </w:r>
            <w:r>
              <w:rPr>
                <w:b/>
                <w:sz w:val="20"/>
              </w:rPr>
              <w:t>scientifically</w:t>
            </w:r>
            <w:r>
              <w:rPr>
                <w:b/>
                <w:spacing w:val="-5"/>
                <w:sz w:val="20"/>
              </w:rPr>
              <w:t xml:space="preserve"> </w:t>
            </w:r>
            <w:r>
              <w:rPr>
                <w:b/>
                <w:sz w:val="20"/>
              </w:rPr>
              <w:t>correct,</w:t>
            </w:r>
            <w:r>
              <w:rPr>
                <w:b/>
                <w:spacing w:val="-7"/>
                <w:sz w:val="20"/>
              </w:rPr>
              <w:t xml:space="preserve"> </w:t>
            </w:r>
            <w:r>
              <w:rPr>
                <w:b/>
                <w:sz w:val="20"/>
              </w:rPr>
              <w:t>with</w:t>
            </w:r>
            <w:r>
              <w:rPr>
                <w:b/>
                <w:spacing w:val="-8"/>
                <w:sz w:val="20"/>
              </w:rPr>
              <w:t xml:space="preserve"> </w:t>
            </w:r>
            <w:r>
              <w:rPr>
                <w:b/>
                <w:sz w:val="20"/>
              </w:rPr>
              <w:t>methods, results, and interpretations aligning with established ecotoxicology practices for fish gill histopathology.</w:t>
            </w:r>
          </w:p>
          <w:p w:rsidR="0042418B" w:rsidRDefault="007A0F2B">
            <w:pPr>
              <w:pStyle w:val="TableParagraph"/>
              <w:ind w:right="111"/>
              <w:rPr>
                <w:b/>
                <w:sz w:val="20"/>
              </w:rPr>
            </w:pPr>
            <w:r>
              <w:rPr>
                <w:b/>
                <w:sz w:val="20"/>
              </w:rPr>
              <w:t>No replication details (n= fish/treatment) or controls quantification</w:t>
            </w:r>
            <w:r>
              <w:rPr>
                <w:b/>
                <w:spacing w:val="-7"/>
                <w:sz w:val="20"/>
              </w:rPr>
              <w:t xml:space="preserve"> </w:t>
            </w:r>
            <w:r>
              <w:rPr>
                <w:b/>
                <w:sz w:val="20"/>
              </w:rPr>
              <w:t>limits</w:t>
            </w:r>
            <w:r>
              <w:rPr>
                <w:b/>
                <w:spacing w:val="-7"/>
                <w:sz w:val="20"/>
              </w:rPr>
              <w:t xml:space="preserve"> </w:t>
            </w:r>
            <w:r>
              <w:rPr>
                <w:b/>
                <w:sz w:val="20"/>
              </w:rPr>
              <w:t>statistical</w:t>
            </w:r>
            <w:r>
              <w:rPr>
                <w:b/>
                <w:spacing w:val="-7"/>
                <w:sz w:val="20"/>
              </w:rPr>
              <w:t xml:space="preserve"> </w:t>
            </w:r>
            <w:r>
              <w:rPr>
                <w:b/>
                <w:sz w:val="20"/>
              </w:rPr>
              <w:t>rigor,</w:t>
            </w:r>
            <w:r>
              <w:rPr>
                <w:b/>
                <w:spacing w:val="-4"/>
                <w:sz w:val="20"/>
              </w:rPr>
              <w:t xml:space="preserve"> </w:t>
            </w:r>
            <w:r>
              <w:rPr>
                <w:b/>
                <w:sz w:val="20"/>
              </w:rPr>
              <w:t>common</w:t>
            </w:r>
            <w:r>
              <w:rPr>
                <w:b/>
                <w:spacing w:val="-7"/>
                <w:sz w:val="20"/>
              </w:rPr>
              <w:t xml:space="preserve"> </w:t>
            </w:r>
            <w:r>
              <w:rPr>
                <w:b/>
                <w:sz w:val="20"/>
              </w:rPr>
              <w:t>in</w:t>
            </w:r>
            <w:r>
              <w:rPr>
                <w:b/>
                <w:spacing w:val="-7"/>
                <w:sz w:val="20"/>
              </w:rPr>
              <w:t xml:space="preserve"> </w:t>
            </w:r>
            <w:r>
              <w:rPr>
                <w:b/>
                <w:sz w:val="20"/>
              </w:rPr>
              <w:t>descriptive histopathology but weakens claims.</w:t>
            </w:r>
          </w:p>
          <w:p w:rsidR="0042418B" w:rsidRDefault="007A0F2B">
            <w:pPr>
              <w:pStyle w:val="TableParagraph"/>
              <w:spacing w:line="230" w:lineRule="exact"/>
              <w:ind w:right="145"/>
              <w:rPr>
                <w:b/>
                <w:sz w:val="20"/>
              </w:rPr>
            </w:pPr>
            <w:r>
              <w:rPr>
                <w:b/>
                <w:sz w:val="20"/>
              </w:rPr>
              <w:t>"PCS</w:t>
            </w:r>
            <w:r>
              <w:rPr>
                <w:b/>
                <w:spacing w:val="-9"/>
                <w:sz w:val="20"/>
              </w:rPr>
              <w:t xml:space="preserve"> </w:t>
            </w:r>
            <w:r>
              <w:rPr>
                <w:b/>
                <w:sz w:val="20"/>
              </w:rPr>
              <w:t>remained</w:t>
            </w:r>
            <w:r>
              <w:rPr>
                <w:b/>
                <w:spacing w:val="-9"/>
                <w:sz w:val="20"/>
              </w:rPr>
              <w:t xml:space="preserve"> </w:t>
            </w:r>
            <w:r>
              <w:rPr>
                <w:b/>
                <w:sz w:val="20"/>
              </w:rPr>
              <w:t>relatively</w:t>
            </w:r>
            <w:r>
              <w:rPr>
                <w:b/>
                <w:spacing w:val="-8"/>
                <w:sz w:val="20"/>
              </w:rPr>
              <w:t xml:space="preserve"> </w:t>
            </w:r>
            <w:r>
              <w:rPr>
                <w:b/>
                <w:sz w:val="20"/>
              </w:rPr>
              <w:t>unaffected"</w:t>
            </w:r>
            <w:r>
              <w:rPr>
                <w:b/>
                <w:spacing w:val="-9"/>
                <w:sz w:val="20"/>
              </w:rPr>
              <w:t xml:space="preserve"> </w:t>
            </w:r>
            <w:r>
              <w:rPr>
                <w:b/>
                <w:sz w:val="20"/>
              </w:rPr>
              <w:t>needs</w:t>
            </w:r>
            <w:r>
              <w:rPr>
                <w:b/>
                <w:spacing w:val="-8"/>
                <w:sz w:val="20"/>
              </w:rPr>
              <w:t xml:space="preserve"> </w:t>
            </w:r>
            <w:r>
              <w:rPr>
                <w:b/>
                <w:sz w:val="20"/>
              </w:rPr>
              <w:t>micrograph evidence; literature shows variable pillar cell changes.</w:t>
            </w:r>
          </w:p>
        </w:tc>
        <w:tc>
          <w:tcPr>
            <w:tcW w:w="4014" w:type="dxa"/>
          </w:tcPr>
          <w:p w:rsidR="0042418B" w:rsidRDefault="0042418B">
            <w:pPr>
              <w:pStyle w:val="TableParagraph"/>
              <w:ind w:left="0"/>
              <w:rPr>
                <w:sz w:val="18"/>
              </w:rPr>
            </w:pPr>
          </w:p>
        </w:tc>
      </w:tr>
      <w:tr w:rsidR="0042418B">
        <w:trPr>
          <w:trHeight w:val="5290"/>
        </w:trPr>
        <w:tc>
          <w:tcPr>
            <w:tcW w:w="3334" w:type="dxa"/>
          </w:tcPr>
          <w:p w:rsidR="0042418B" w:rsidRDefault="007A0F2B">
            <w:pPr>
              <w:pStyle w:val="TableParagraph"/>
              <w:ind w:left="468" w:right="122"/>
              <w:rPr>
                <w:b/>
                <w:sz w:val="20"/>
              </w:rPr>
            </w:pPr>
            <w:r>
              <w:rPr>
                <w:b/>
                <w:sz w:val="20"/>
              </w:rPr>
              <w:t>Are the references sufficient and recent? If you have suggestions of additional references,</w:t>
            </w:r>
            <w:r>
              <w:rPr>
                <w:b/>
                <w:spacing w:val="-13"/>
                <w:sz w:val="20"/>
              </w:rPr>
              <w:t xml:space="preserve"> </w:t>
            </w:r>
            <w:r>
              <w:rPr>
                <w:b/>
                <w:sz w:val="20"/>
              </w:rPr>
              <w:t>please</w:t>
            </w:r>
            <w:r>
              <w:rPr>
                <w:b/>
                <w:spacing w:val="-12"/>
                <w:sz w:val="20"/>
              </w:rPr>
              <w:t xml:space="preserve"> </w:t>
            </w:r>
            <w:r>
              <w:rPr>
                <w:b/>
                <w:sz w:val="20"/>
              </w:rPr>
              <w:t>mention</w:t>
            </w:r>
            <w:r>
              <w:rPr>
                <w:b/>
                <w:spacing w:val="-13"/>
                <w:sz w:val="20"/>
              </w:rPr>
              <w:t xml:space="preserve"> </w:t>
            </w:r>
            <w:r>
              <w:rPr>
                <w:b/>
                <w:sz w:val="20"/>
              </w:rPr>
              <w:t>them in the review form.</w:t>
            </w:r>
          </w:p>
        </w:tc>
        <w:tc>
          <w:tcPr>
            <w:tcW w:w="5831" w:type="dxa"/>
          </w:tcPr>
          <w:p w:rsidR="0042418B" w:rsidRDefault="007A0F2B">
            <w:pPr>
              <w:pStyle w:val="TableParagraph"/>
              <w:ind w:right="145"/>
              <w:rPr>
                <w:b/>
                <w:sz w:val="20"/>
              </w:rPr>
            </w:pPr>
            <w:r>
              <w:rPr>
                <w:b/>
                <w:sz w:val="20"/>
              </w:rPr>
              <w:t>No, the references are moderately sufficient for a short histopathological study but lack optimal recency and breadth. The</w:t>
            </w:r>
            <w:r>
              <w:rPr>
                <w:b/>
                <w:spacing w:val="-4"/>
                <w:sz w:val="20"/>
              </w:rPr>
              <w:t xml:space="preserve"> </w:t>
            </w:r>
            <w:r>
              <w:rPr>
                <w:b/>
                <w:sz w:val="20"/>
              </w:rPr>
              <w:t>list</w:t>
            </w:r>
            <w:r>
              <w:rPr>
                <w:b/>
                <w:spacing w:val="-4"/>
                <w:sz w:val="20"/>
              </w:rPr>
              <w:t xml:space="preserve"> </w:t>
            </w:r>
            <w:r>
              <w:rPr>
                <w:b/>
                <w:sz w:val="20"/>
              </w:rPr>
              <w:t>(27</w:t>
            </w:r>
            <w:r>
              <w:rPr>
                <w:b/>
                <w:spacing w:val="-3"/>
                <w:sz w:val="20"/>
              </w:rPr>
              <w:t xml:space="preserve"> </w:t>
            </w:r>
            <w:r>
              <w:rPr>
                <w:b/>
                <w:sz w:val="20"/>
              </w:rPr>
              <w:t>citations)</w:t>
            </w:r>
            <w:r>
              <w:rPr>
                <w:b/>
                <w:spacing w:val="-4"/>
                <w:sz w:val="20"/>
              </w:rPr>
              <w:t xml:space="preserve"> </w:t>
            </w:r>
            <w:r>
              <w:rPr>
                <w:b/>
                <w:sz w:val="20"/>
              </w:rPr>
              <w:t>covers</w:t>
            </w:r>
            <w:r>
              <w:rPr>
                <w:b/>
                <w:spacing w:val="-7"/>
                <w:sz w:val="20"/>
              </w:rPr>
              <w:t xml:space="preserve"> </w:t>
            </w:r>
            <w:r>
              <w:rPr>
                <w:b/>
                <w:sz w:val="20"/>
              </w:rPr>
              <w:t>core</w:t>
            </w:r>
            <w:r>
              <w:rPr>
                <w:b/>
                <w:spacing w:val="-4"/>
                <w:sz w:val="20"/>
              </w:rPr>
              <w:t xml:space="preserve"> </w:t>
            </w:r>
            <w:r>
              <w:rPr>
                <w:b/>
                <w:sz w:val="20"/>
              </w:rPr>
              <w:t>LC₅₀</w:t>
            </w:r>
            <w:r>
              <w:rPr>
                <w:b/>
                <w:spacing w:val="-4"/>
                <w:sz w:val="20"/>
              </w:rPr>
              <w:t xml:space="preserve"> </w:t>
            </w:r>
            <w:r>
              <w:rPr>
                <w:b/>
                <w:sz w:val="20"/>
              </w:rPr>
              <w:t>data</w:t>
            </w:r>
            <w:r>
              <w:rPr>
                <w:b/>
                <w:spacing w:val="-3"/>
                <w:sz w:val="20"/>
              </w:rPr>
              <w:t xml:space="preserve"> </w:t>
            </w:r>
            <w:r>
              <w:rPr>
                <w:b/>
                <w:sz w:val="20"/>
              </w:rPr>
              <w:t>(e.g.,</w:t>
            </w:r>
            <w:r>
              <w:rPr>
                <w:b/>
                <w:spacing w:val="-4"/>
                <w:sz w:val="20"/>
              </w:rPr>
              <w:t xml:space="preserve"> </w:t>
            </w:r>
            <w:proofErr w:type="spellStart"/>
            <w:r>
              <w:rPr>
                <w:b/>
                <w:sz w:val="20"/>
              </w:rPr>
              <w:t>Saha</w:t>
            </w:r>
            <w:proofErr w:type="spellEnd"/>
            <w:r>
              <w:rPr>
                <w:b/>
                <w:spacing w:val="-4"/>
                <w:sz w:val="20"/>
              </w:rPr>
              <w:t xml:space="preserve"> </w:t>
            </w:r>
            <w:r>
              <w:rPr>
                <w:b/>
                <w:sz w:val="20"/>
              </w:rPr>
              <w:t>&amp;</w:t>
            </w:r>
            <w:r>
              <w:rPr>
                <w:b/>
                <w:spacing w:val="-7"/>
                <w:sz w:val="20"/>
              </w:rPr>
              <w:t xml:space="preserve"> </w:t>
            </w:r>
            <w:proofErr w:type="spellStart"/>
            <w:r>
              <w:rPr>
                <w:b/>
                <w:sz w:val="20"/>
              </w:rPr>
              <w:t>Kaviraj</w:t>
            </w:r>
            <w:proofErr w:type="spellEnd"/>
            <w:r>
              <w:rPr>
                <w:b/>
                <w:sz w:val="20"/>
              </w:rPr>
              <w:t xml:space="preserve"> 2003/2008) and key comparators (e.g., </w:t>
            </w:r>
            <w:proofErr w:type="spellStart"/>
            <w:r>
              <w:rPr>
                <w:b/>
                <w:sz w:val="20"/>
              </w:rPr>
              <w:t>Akter</w:t>
            </w:r>
            <w:proofErr w:type="spellEnd"/>
            <w:r>
              <w:rPr>
                <w:b/>
                <w:sz w:val="20"/>
              </w:rPr>
              <w:t xml:space="preserve"> 2024, Jha 2020, Velmurugan 2009), with 2 from 2024 providing some currency, but ~70% are pre-2010, missing recent advances in pyrethroid ecotoxicology, Indian wetland pollution, and </w:t>
            </w:r>
            <w:r>
              <w:rPr>
                <w:b/>
                <w:i/>
                <w:sz w:val="20"/>
              </w:rPr>
              <w:t xml:space="preserve">H. </w:t>
            </w:r>
            <w:proofErr w:type="spellStart"/>
            <w:r>
              <w:rPr>
                <w:b/>
                <w:i/>
                <w:sz w:val="20"/>
              </w:rPr>
              <w:t>fossilis</w:t>
            </w:r>
            <w:proofErr w:type="spellEnd"/>
            <w:r>
              <w:rPr>
                <w:b/>
                <w:i/>
                <w:sz w:val="20"/>
              </w:rPr>
              <w:t xml:space="preserve"> </w:t>
            </w:r>
            <w:r>
              <w:rPr>
                <w:b/>
                <w:sz w:val="20"/>
              </w:rPr>
              <w:t xml:space="preserve">as a </w:t>
            </w:r>
            <w:r>
              <w:rPr>
                <w:b/>
                <w:spacing w:val="-2"/>
                <w:sz w:val="20"/>
              </w:rPr>
              <w:t>model.</w:t>
            </w:r>
          </w:p>
          <w:p w:rsidR="0042418B" w:rsidRDefault="007A0F2B">
            <w:pPr>
              <w:pStyle w:val="TableParagraph"/>
              <w:rPr>
                <w:b/>
                <w:sz w:val="20"/>
              </w:rPr>
            </w:pPr>
            <w:r>
              <w:rPr>
                <w:b/>
                <w:sz w:val="20"/>
              </w:rPr>
              <w:t>No</w:t>
            </w:r>
            <w:r>
              <w:rPr>
                <w:b/>
                <w:spacing w:val="-6"/>
                <w:sz w:val="20"/>
              </w:rPr>
              <w:t xml:space="preserve"> </w:t>
            </w:r>
            <w:r>
              <w:rPr>
                <w:b/>
                <w:sz w:val="20"/>
              </w:rPr>
              <w:t>reviews</w:t>
            </w:r>
            <w:r>
              <w:rPr>
                <w:b/>
                <w:spacing w:val="-8"/>
                <w:sz w:val="20"/>
              </w:rPr>
              <w:t xml:space="preserve"> </w:t>
            </w:r>
            <w:r>
              <w:rPr>
                <w:b/>
                <w:sz w:val="20"/>
              </w:rPr>
              <w:t>on</w:t>
            </w:r>
            <w:r>
              <w:rPr>
                <w:b/>
                <w:spacing w:val="-8"/>
                <w:sz w:val="20"/>
              </w:rPr>
              <w:t xml:space="preserve"> </w:t>
            </w:r>
            <w:r>
              <w:rPr>
                <w:b/>
                <w:sz w:val="20"/>
              </w:rPr>
              <w:t>pyrethroid</w:t>
            </w:r>
            <w:r>
              <w:rPr>
                <w:b/>
                <w:spacing w:val="-8"/>
                <w:sz w:val="20"/>
              </w:rPr>
              <w:t xml:space="preserve"> </w:t>
            </w:r>
            <w:r>
              <w:rPr>
                <w:b/>
                <w:sz w:val="20"/>
              </w:rPr>
              <w:t>biodegradation/persistence</w:t>
            </w:r>
            <w:r>
              <w:rPr>
                <w:b/>
                <w:spacing w:val="-7"/>
                <w:sz w:val="20"/>
              </w:rPr>
              <w:t xml:space="preserve"> </w:t>
            </w:r>
            <w:r>
              <w:rPr>
                <w:b/>
                <w:sz w:val="20"/>
              </w:rPr>
              <w:t>in</w:t>
            </w:r>
            <w:r>
              <w:rPr>
                <w:b/>
                <w:spacing w:val="-5"/>
                <w:sz w:val="20"/>
              </w:rPr>
              <w:t xml:space="preserve"> </w:t>
            </w:r>
            <w:r>
              <w:rPr>
                <w:b/>
                <w:sz w:val="20"/>
              </w:rPr>
              <w:t>tropical waters, can cite Gupta, P., Mahapatra, A., Suman, A., &amp; Singh,</w:t>
            </w:r>
          </w:p>
          <w:p w:rsidR="0042418B" w:rsidRDefault="007A0F2B">
            <w:pPr>
              <w:pStyle w:val="TableParagraph"/>
              <w:rPr>
                <w:b/>
                <w:sz w:val="20"/>
              </w:rPr>
            </w:pPr>
            <w:r>
              <w:rPr>
                <w:b/>
                <w:sz w:val="20"/>
              </w:rPr>
              <w:t>R. K. (2023). In silico and in vivo assessment of developmental toxicity,</w:t>
            </w:r>
            <w:r>
              <w:rPr>
                <w:b/>
                <w:spacing w:val="-6"/>
                <w:sz w:val="20"/>
              </w:rPr>
              <w:t xml:space="preserve"> </w:t>
            </w:r>
            <w:r>
              <w:rPr>
                <w:b/>
                <w:sz w:val="20"/>
              </w:rPr>
              <w:t>oxidative</w:t>
            </w:r>
            <w:r>
              <w:rPr>
                <w:b/>
                <w:spacing w:val="-6"/>
                <w:sz w:val="20"/>
              </w:rPr>
              <w:t xml:space="preserve"> </w:t>
            </w:r>
            <w:r>
              <w:rPr>
                <w:b/>
                <w:sz w:val="20"/>
              </w:rPr>
              <w:t>stress</w:t>
            </w:r>
            <w:r>
              <w:rPr>
                <w:b/>
                <w:spacing w:val="-7"/>
                <w:sz w:val="20"/>
              </w:rPr>
              <w:t xml:space="preserve"> </w:t>
            </w:r>
            <w:r>
              <w:rPr>
                <w:b/>
                <w:sz w:val="20"/>
              </w:rPr>
              <w:t>response</w:t>
            </w:r>
            <w:r>
              <w:rPr>
                <w:b/>
                <w:spacing w:val="-6"/>
                <w:sz w:val="20"/>
              </w:rPr>
              <w:t xml:space="preserve"> </w:t>
            </w:r>
            <w:r>
              <w:rPr>
                <w:b/>
                <w:sz w:val="20"/>
              </w:rPr>
              <w:t>&amp;</w:t>
            </w:r>
            <w:r>
              <w:rPr>
                <w:b/>
                <w:spacing w:val="-7"/>
                <w:sz w:val="20"/>
              </w:rPr>
              <w:t xml:space="preserve"> </w:t>
            </w:r>
            <w:r>
              <w:rPr>
                <w:b/>
                <w:sz w:val="20"/>
              </w:rPr>
              <w:t>Na+/K+-ATPase</w:t>
            </w:r>
            <w:r>
              <w:rPr>
                <w:b/>
                <w:spacing w:val="-6"/>
                <w:sz w:val="20"/>
              </w:rPr>
              <w:t xml:space="preserve"> </w:t>
            </w:r>
            <w:r>
              <w:rPr>
                <w:b/>
                <w:sz w:val="20"/>
              </w:rPr>
              <w:t>activity</w:t>
            </w:r>
            <w:r>
              <w:rPr>
                <w:b/>
                <w:spacing w:val="-5"/>
                <w:sz w:val="20"/>
              </w:rPr>
              <w:t xml:space="preserve"> </w:t>
            </w:r>
            <w:r>
              <w:rPr>
                <w:b/>
                <w:sz w:val="20"/>
              </w:rPr>
              <w:t>in zebrafish</w:t>
            </w:r>
            <w:r>
              <w:rPr>
                <w:b/>
                <w:spacing w:val="-4"/>
                <w:sz w:val="20"/>
              </w:rPr>
              <w:t xml:space="preserve"> </w:t>
            </w:r>
            <w:r>
              <w:rPr>
                <w:b/>
                <w:sz w:val="20"/>
              </w:rPr>
              <w:t>embryos</w:t>
            </w:r>
            <w:r>
              <w:rPr>
                <w:b/>
                <w:spacing w:val="-4"/>
                <w:sz w:val="20"/>
              </w:rPr>
              <w:t xml:space="preserve"> </w:t>
            </w:r>
            <w:r>
              <w:rPr>
                <w:b/>
                <w:sz w:val="20"/>
              </w:rPr>
              <w:t>exposed</w:t>
            </w:r>
            <w:r>
              <w:rPr>
                <w:b/>
                <w:spacing w:val="-3"/>
                <w:sz w:val="20"/>
              </w:rPr>
              <w:t xml:space="preserve"> </w:t>
            </w:r>
            <w:r>
              <w:rPr>
                <w:b/>
                <w:sz w:val="20"/>
              </w:rPr>
              <w:t>to</w:t>
            </w:r>
            <w:r>
              <w:rPr>
                <w:b/>
                <w:spacing w:val="-2"/>
                <w:sz w:val="20"/>
              </w:rPr>
              <w:t xml:space="preserve"> </w:t>
            </w:r>
            <w:r>
              <w:rPr>
                <w:b/>
                <w:sz w:val="20"/>
              </w:rPr>
              <w:t>cypermethrin.</w:t>
            </w:r>
            <w:r>
              <w:rPr>
                <w:b/>
                <w:spacing w:val="-3"/>
                <w:sz w:val="20"/>
              </w:rPr>
              <w:t xml:space="preserve"> </w:t>
            </w:r>
            <w:r>
              <w:rPr>
                <w:b/>
                <w:sz w:val="20"/>
              </w:rPr>
              <w:t>Ecotoxicology</w:t>
            </w:r>
            <w:r>
              <w:rPr>
                <w:b/>
                <w:spacing w:val="-2"/>
                <w:sz w:val="20"/>
              </w:rPr>
              <w:t xml:space="preserve"> </w:t>
            </w:r>
            <w:r>
              <w:rPr>
                <w:b/>
                <w:sz w:val="20"/>
              </w:rPr>
              <w:t>and Environmental Safety, 251, 114547.</w:t>
            </w:r>
          </w:p>
          <w:p w:rsidR="0042418B" w:rsidRDefault="007A0F2B">
            <w:pPr>
              <w:pStyle w:val="TableParagraph"/>
              <w:rPr>
                <w:b/>
                <w:sz w:val="20"/>
              </w:rPr>
            </w:pPr>
            <w:r>
              <w:rPr>
                <w:b/>
                <w:sz w:val="20"/>
              </w:rPr>
              <w:t xml:space="preserve">Limited H. </w:t>
            </w:r>
            <w:proofErr w:type="spellStart"/>
            <w:r>
              <w:rPr>
                <w:b/>
                <w:sz w:val="20"/>
              </w:rPr>
              <w:t>fossilis</w:t>
            </w:r>
            <w:proofErr w:type="spellEnd"/>
            <w:r>
              <w:rPr>
                <w:b/>
                <w:sz w:val="20"/>
              </w:rPr>
              <w:t>-specific gill studies post-2020, can cite Mahapatra,</w:t>
            </w:r>
            <w:r>
              <w:rPr>
                <w:b/>
                <w:spacing w:val="-6"/>
                <w:sz w:val="20"/>
              </w:rPr>
              <w:t xml:space="preserve"> </w:t>
            </w:r>
            <w:r>
              <w:rPr>
                <w:b/>
                <w:sz w:val="20"/>
              </w:rPr>
              <w:t>A.,</w:t>
            </w:r>
            <w:r>
              <w:rPr>
                <w:b/>
                <w:spacing w:val="-6"/>
                <w:sz w:val="20"/>
              </w:rPr>
              <w:t xml:space="preserve"> </w:t>
            </w:r>
            <w:proofErr w:type="spellStart"/>
            <w:r>
              <w:rPr>
                <w:b/>
                <w:sz w:val="20"/>
              </w:rPr>
              <w:t>Mistri</w:t>
            </w:r>
            <w:proofErr w:type="spellEnd"/>
            <w:r>
              <w:rPr>
                <w:b/>
                <w:sz w:val="20"/>
              </w:rPr>
              <w:t>,</w:t>
            </w:r>
            <w:r>
              <w:rPr>
                <w:b/>
                <w:spacing w:val="-4"/>
                <w:sz w:val="20"/>
              </w:rPr>
              <w:t xml:space="preserve"> </w:t>
            </w:r>
            <w:r>
              <w:rPr>
                <w:b/>
                <w:sz w:val="20"/>
              </w:rPr>
              <w:t>A.,</w:t>
            </w:r>
            <w:r>
              <w:rPr>
                <w:b/>
                <w:spacing w:val="-4"/>
                <w:sz w:val="20"/>
              </w:rPr>
              <w:t xml:space="preserve"> </w:t>
            </w:r>
            <w:r>
              <w:rPr>
                <w:b/>
                <w:sz w:val="20"/>
              </w:rPr>
              <w:t>Gupta,</w:t>
            </w:r>
            <w:r>
              <w:rPr>
                <w:b/>
                <w:spacing w:val="-4"/>
                <w:sz w:val="20"/>
              </w:rPr>
              <w:t xml:space="preserve"> </w:t>
            </w:r>
            <w:r>
              <w:rPr>
                <w:b/>
                <w:sz w:val="20"/>
              </w:rPr>
              <w:t>P.,</w:t>
            </w:r>
            <w:r>
              <w:rPr>
                <w:b/>
                <w:spacing w:val="-4"/>
                <w:sz w:val="20"/>
              </w:rPr>
              <w:t xml:space="preserve"> </w:t>
            </w:r>
            <w:r>
              <w:rPr>
                <w:b/>
                <w:sz w:val="20"/>
              </w:rPr>
              <w:t>Kar,</w:t>
            </w:r>
            <w:r>
              <w:rPr>
                <w:b/>
                <w:spacing w:val="-6"/>
                <w:sz w:val="20"/>
              </w:rPr>
              <w:t xml:space="preserve"> </w:t>
            </w:r>
            <w:r>
              <w:rPr>
                <w:b/>
                <w:sz w:val="20"/>
              </w:rPr>
              <w:t>S.,</w:t>
            </w:r>
            <w:r>
              <w:rPr>
                <w:b/>
                <w:spacing w:val="-6"/>
                <w:sz w:val="20"/>
              </w:rPr>
              <w:t xml:space="preserve"> </w:t>
            </w:r>
            <w:r>
              <w:rPr>
                <w:b/>
                <w:sz w:val="20"/>
              </w:rPr>
              <w:t>Mittal,</w:t>
            </w:r>
            <w:r>
              <w:rPr>
                <w:b/>
                <w:spacing w:val="-4"/>
                <w:sz w:val="20"/>
              </w:rPr>
              <w:t xml:space="preserve"> </w:t>
            </w:r>
            <w:r>
              <w:rPr>
                <w:b/>
                <w:sz w:val="20"/>
              </w:rPr>
              <w:t>S.,</w:t>
            </w:r>
            <w:r>
              <w:rPr>
                <w:b/>
                <w:spacing w:val="-6"/>
                <w:sz w:val="20"/>
              </w:rPr>
              <w:t xml:space="preserve"> </w:t>
            </w:r>
            <w:r>
              <w:rPr>
                <w:b/>
                <w:sz w:val="20"/>
              </w:rPr>
              <w:t>&amp;</w:t>
            </w:r>
            <w:r>
              <w:rPr>
                <w:b/>
                <w:spacing w:val="-5"/>
                <w:sz w:val="20"/>
              </w:rPr>
              <w:t xml:space="preserve"> </w:t>
            </w:r>
            <w:r>
              <w:rPr>
                <w:b/>
                <w:sz w:val="20"/>
              </w:rPr>
              <w:t>Singh,</w:t>
            </w:r>
          </w:p>
          <w:p w:rsidR="0042418B" w:rsidRDefault="007A0F2B">
            <w:pPr>
              <w:pStyle w:val="TableParagraph"/>
              <w:ind w:right="111"/>
              <w:rPr>
                <w:b/>
                <w:sz w:val="20"/>
              </w:rPr>
            </w:pPr>
            <w:r>
              <w:rPr>
                <w:b/>
                <w:sz w:val="20"/>
              </w:rPr>
              <w:t xml:space="preserve">R. K. (2022). </w:t>
            </w:r>
            <w:proofErr w:type="spellStart"/>
            <w:r>
              <w:rPr>
                <w:b/>
                <w:sz w:val="20"/>
              </w:rPr>
              <w:t>Toxicopathological</w:t>
            </w:r>
            <w:proofErr w:type="spellEnd"/>
            <w:r>
              <w:rPr>
                <w:b/>
                <w:sz w:val="20"/>
              </w:rPr>
              <w:t xml:space="preserve"> impact of sub-lethal concentrations of lead nitrate on the gill of the catfish </w:t>
            </w:r>
            <w:proofErr w:type="spellStart"/>
            <w:r>
              <w:rPr>
                <w:b/>
                <w:sz w:val="20"/>
              </w:rPr>
              <w:t>Heteropneustes</w:t>
            </w:r>
            <w:proofErr w:type="spellEnd"/>
            <w:r>
              <w:rPr>
                <w:b/>
                <w:sz w:val="20"/>
              </w:rPr>
              <w:t xml:space="preserve"> </w:t>
            </w:r>
            <w:proofErr w:type="spellStart"/>
            <w:r>
              <w:rPr>
                <w:b/>
                <w:sz w:val="20"/>
              </w:rPr>
              <w:t>fossilis</w:t>
            </w:r>
            <w:proofErr w:type="spellEnd"/>
            <w:r>
              <w:rPr>
                <w:b/>
                <w:sz w:val="20"/>
              </w:rPr>
              <w:t xml:space="preserve">. Acta </w:t>
            </w:r>
            <w:proofErr w:type="spellStart"/>
            <w:r>
              <w:rPr>
                <w:b/>
                <w:sz w:val="20"/>
              </w:rPr>
              <w:t>Histochemica</w:t>
            </w:r>
            <w:proofErr w:type="spellEnd"/>
            <w:r>
              <w:rPr>
                <w:b/>
                <w:sz w:val="20"/>
              </w:rPr>
              <w:t>, 124(2), 151848. Absent</w:t>
            </w:r>
            <w:r>
              <w:rPr>
                <w:b/>
                <w:spacing w:val="-1"/>
                <w:sz w:val="20"/>
              </w:rPr>
              <w:t xml:space="preserve"> </w:t>
            </w:r>
            <w:r>
              <w:rPr>
                <w:b/>
                <w:sz w:val="20"/>
              </w:rPr>
              <w:t>molecular/mechanistic</w:t>
            </w:r>
            <w:r>
              <w:rPr>
                <w:b/>
                <w:spacing w:val="-4"/>
                <w:sz w:val="20"/>
              </w:rPr>
              <w:t xml:space="preserve"> </w:t>
            </w:r>
            <w:r>
              <w:rPr>
                <w:b/>
                <w:sz w:val="20"/>
              </w:rPr>
              <w:t>ties</w:t>
            </w:r>
            <w:r>
              <w:rPr>
                <w:b/>
                <w:spacing w:val="-1"/>
                <w:sz w:val="20"/>
              </w:rPr>
              <w:t xml:space="preserve"> </w:t>
            </w:r>
            <w:r>
              <w:rPr>
                <w:b/>
                <w:sz w:val="20"/>
              </w:rPr>
              <w:t>(e.g.,</w:t>
            </w:r>
            <w:r>
              <w:rPr>
                <w:b/>
                <w:spacing w:val="-4"/>
                <w:sz w:val="20"/>
              </w:rPr>
              <w:t xml:space="preserve"> </w:t>
            </w:r>
            <w:r>
              <w:rPr>
                <w:b/>
                <w:sz w:val="20"/>
              </w:rPr>
              <w:t>Na⁺</w:t>
            </w:r>
            <w:r>
              <w:rPr>
                <w:b/>
                <w:spacing w:val="-4"/>
                <w:sz w:val="20"/>
              </w:rPr>
              <w:t xml:space="preserve"> </w:t>
            </w:r>
            <w:r>
              <w:rPr>
                <w:b/>
                <w:sz w:val="20"/>
              </w:rPr>
              <w:t>channel</w:t>
            </w:r>
            <w:r>
              <w:rPr>
                <w:b/>
                <w:spacing w:val="-4"/>
                <w:sz w:val="20"/>
              </w:rPr>
              <w:t xml:space="preserve"> </w:t>
            </w:r>
            <w:r>
              <w:rPr>
                <w:b/>
                <w:sz w:val="20"/>
              </w:rPr>
              <w:t>disruption), can cite Ray, S. S., Mahapatra, A., Gupta, P., Suman, A., &amp;</w:t>
            </w:r>
          </w:p>
          <w:p w:rsidR="0042418B" w:rsidRDefault="007A0F2B">
            <w:pPr>
              <w:pStyle w:val="TableParagraph"/>
              <w:spacing w:line="228" w:lineRule="exact"/>
              <w:rPr>
                <w:b/>
                <w:sz w:val="20"/>
              </w:rPr>
            </w:pPr>
            <w:r>
              <w:rPr>
                <w:b/>
                <w:sz w:val="20"/>
              </w:rPr>
              <w:t>Singh,</w:t>
            </w:r>
            <w:r>
              <w:rPr>
                <w:b/>
                <w:spacing w:val="-5"/>
                <w:sz w:val="20"/>
              </w:rPr>
              <w:t xml:space="preserve"> </w:t>
            </w:r>
            <w:r>
              <w:rPr>
                <w:b/>
                <w:sz w:val="20"/>
              </w:rPr>
              <w:t>R.</w:t>
            </w:r>
            <w:r>
              <w:rPr>
                <w:b/>
                <w:spacing w:val="-5"/>
                <w:sz w:val="20"/>
              </w:rPr>
              <w:t xml:space="preserve"> </w:t>
            </w:r>
            <w:r>
              <w:rPr>
                <w:b/>
                <w:sz w:val="20"/>
              </w:rPr>
              <w:t>K.</w:t>
            </w:r>
            <w:r>
              <w:rPr>
                <w:b/>
                <w:spacing w:val="-5"/>
                <w:sz w:val="20"/>
              </w:rPr>
              <w:t xml:space="preserve"> </w:t>
            </w:r>
            <w:r>
              <w:rPr>
                <w:b/>
                <w:sz w:val="20"/>
              </w:rPr>
              <w:t>(2025).</w:t>
            </w:r>
            <w:r>
              <w:rPr>
                <w:b/>
                <w:spacing w:val="-5"/>
                <w:sz w:val="20"/>
              </w:rPr>
              <w:t xml:space="preserve"> </w:t>
            </w:r>
            <w:r>
              <w:rPr>
                <w:b/>
                <w:sz w:val="20"/>
              </w:rPr>
              <w:t>An</w:t>
            </w:r>
            <w:r>
              <w:rPr>
                <w:b/>
                <w:spacing w:val="-6"/>
                <w:sz w:val="20"/>
              </w:rPr>
              <w:t xml:space="preserve"> </w:t>
            </w:r>
            <w:r>
              <w:rPr>
                <w:b/>
                <w:sz w:val="20"/>
              </w:rPr>
              <w:t>insight</w:t>
            </w:r>
            <w:r>
              <w:rPr>
                <w:b/>
                <w:spacing w:val="-5"/>
                <w:sz w:val="20"/>
              </w:rPr>
              <w:t xml:space="preserve"> </w:t>
            </w:r>
            <w:r>
              <w:rPr>
                <w:b/>
                <w:sz w:val="20"/>
              </w:rPr>
              <w:t>into</w:t>
            </w:r>
            <w:r>
              <w:rPr>
                <w:b/>
                <w:spacing w:val="-4"/>
                <w:sz w:val="20"/>
              </w:rPr>
              <w:t xml:space="preserve"> </w:t>
            </w:r>
            <w:r>
              <w:rPr>
                <w:b/>
                <w:sz w:val="20"/>
              </w:rPr>
              <w:t>the</w:t>
            </w:r>
            <w:r>
              <w:rPr>
                <w:b/>
                <w:spacing w:val="-4"/>
                <w:sz w:val="20"/>
              </w:rPr>
              <w:t xml:space="preserve"> </w:t>
            </w:r>
            <w:r>
              <w:rPr>
                <w:b/>
                <w:sz w:val="20"/>
              </w:rPr>
              <w:t>molecular</w:t>
            </w:r>
            <w:r>
              <w:rPr>
                <w:b/>
                <w:spacing w:val="-4"/>
                <w:sz w:val="20"/>
              </w:rPr>
              <w:t xml:space="preserve"> </w:t>
            </w:r>
            <w:r>
              <w:rPr>
                <w:b/>
                <w:sz w:val="20"/>
              </w:rPr>
              <w:t>mechanisms</w:t>
            </w:r>
            <w:r>
              <w:rPr>
                <w:b/>
                <w:spacing w:val="-4"/>
                <w:sz w:val="20"/>
              </w:rPr>
              <w:t xml:space="preserve"> </w:t>
            </w:r>
            <w:r>
              <w:rPr>
                <w:b/>
                <w:sz w:val="20"/>
              </w:rPr>
              <w:t>of persistent organic pollutants (POPs) mediated dysregulation of</w:t>
            </w:r>
          </w:p>
        </w:tc>
        <w:tc>
          <w:tcPr>
            <w:tcW w:w="4014" w:type="dxa"/>
          </w:tcPr>
          <w:p w:rsidR="0042418B" w:rsidRDefault="0042418B">
            <w:pPr>
              <w:pStyle w:val="TableParagraph"/>
              <w:ind w:left="0"/>
              <w:rPr>
                <w:sz w:val="18"/>
              </w:rPr>
            </w:pPr>
          </w:p>
        </w:tc>
      </w:tr>
    </w:tbl>
    <w:p w:rsidR="0042418B" w:rsidRDefault="0042418B">
      <w:pPr>
        <w:pStyle w:val="TableParagraph"/>
        <w:rPr>
          <w:sz w:val="18"/>
        </w:rPr>
        <w:sectPr w:rsidR="0042418B">
          <w:pgSz w:w="15840" w:h="12240" w:orient="landscape"/>
          <w:pgMar w:top="1380" w:right="1080" w:bottom="280" w:left="1080" w:header="720" w:footer="720" w:gutter="0"/>
          <w:cols w:space="720"/>
        </w:sectPr>
      </w:pPr>
    </w:p>
    <w:p w:rsidR="0042418B" w:rsidRDefault="0042418B">
      <w:pPr>
        <w:pStyle w:val="BodyText"/>
        <w:spacing w:before="221"/>
        <w:rPr>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42418B">
        <w:trPr>
          <w:trHeight w:val="702"/>
        </w:trPr>
        <w:tc>
          <w:tcPr>
            <w:tcW w:w="3334" w:type="dxa"/>
          </w:tcPr>
          <w:p w:rsidR="0042418B" w:rsidRDefault="0042418B">
            <w:pPr>
              <w:pStyle w:val="TableParagraph"/>
              <w:ind w:left="0"/>
              <w:rPr>
                <w:sz w:val="18"/>
              </w:rPr>
            </w:pPr>
          </w:p>
        </w:tc>
        <w:tc>
          <w:tcPr>
            <w:tcW w:w="5831" w:type="dxa"/>
          </w:tcPr>
          <w:p w:rsidR="0042418B" w:rsidRDefault="007A0F2B">
            <w:pPr>
              <w:pStyle w:val="TableParagraph"/>
              <w:rPr>
                <w:b/>
                <w:sz w:val="20"/>
              </w:rPr>
            </w:pPr>
            <w:r>
              <w:rPr>
                <w:b/>
                <w:sz w:val="20"/>
              </w:rPr>
              <w:t>glucose</w:t>
            </w:r>
            <w:r>
              <w:rPr>
                <w:b/>
                <w:spacing w:val="-6"/>
                <w:sz w:val="20"/>
              </w:rPr>
              <w:t xml:space="preserve"> </w:t>
            </w:r>
            <w:r>
              <w:rPr>
                <w:b/>
                <w:sz w:val="20"/>
              </w:rPr>
              <w:t>and</w:t>
            </w:r>
            <w:r>
              <w:rPr>
                <w:b/>
                <w:spacing w:val="-7"/>
                <w:sz w:val="20"/>
              </w:rPr>
              <w:t xml:space="preserve"> </w:t>
            </w:r>
            <w:r>
              <w:rPr>
                <w:b/>
                <w:sz w:val="20"/>
              </w:rPr>
              <w:t>lipid</w:t>
            </w:r>
            <w:r>
              <w:rPr>
                <w:b/>
                <w:spacing w:val="-4"/>
                <w:sz w:val="20"/>
              </w:rPr>
              <w:t xml:space="preserve"> </w:t>
            </w:r>
            <w:r>
              <w:rPr>
                <w:b/>
                <w:sz w:val="20"/>
              </w:rPr>
              <w:t>homeostasis</w:t>
            </w:r>
            <w:r>
              <w:rPr>
                <w:b/>
                <w:spacing w:val="-7"/>
                <w:sz w:val="20"/>
              </w:rPr>
              <w:t xml:space="preserve"> </w:t>
            </w:r>
            <w:r>
              <w:rPr>
                <w:b/>
                <w:sz w:val="20"/>
              </w:rPr>
              <w:t>in</w:t>
            </w:r>
            <w:r>
              <w:rPr>
                <w:b/>
                <w:spacing w:val="-7"/>
                <w:sz w:val="20"/>
              </w:rPr>
              <w:t xml:space="preserve"> </w:t>
            </w:r>
            <w:proofErr w:type="spellStart"/>
            <w:r>
              <w:rPr>
                <w:b/>
                <w:sz w:val="20"/>
              </w:rPr>
              <w:t>Heteropneustes</w:t>
            </w:r>
            <w:proofErr w:type="spellEnd"/>
            <w:r>
              <w:rPr>
                <w:b/>
                <w:spacing w:val="-7"/>
                <w:sz w:val="20"/>
              </w:rPr>
              <w:t xml:space="preserve"> </w:t>
            </w:r>
            <w:proofErr w:type="spellStart"/>
            <w:r>
              <w:rPr>
                <w:b/>
                <w:sz w:val="20"/>
              </w:rPr>
              <w:t>fossilis</w:t>
            </w:r>
            <w:proofErr w:type="spellEnd"/>
            <w:r>
              <w:rPr>
                <w:b/>
                <w:sz w:val="20"/>
              </w:rPr>
              <w:t>.</w:t>
            </w:r>
            <w:r>
              <w:rPr>
                <w:b/>
                <w:spacing w:val="-4"/>
                <w:sz w:val="20"/>
              </w:rPr>
              <w:t xml:space="preserve"> </w:t>
            </w:r>
            <w:r>
              <w:rPr>
                <w:b/>
                <w:sz w:val="20"/>
              </w:rPr>
              <w:t>General and Comparative Endocrinology, 362, 114670.</w:t>
            </w:r>
          </w:p>
        </w:tc>
        <w:tc>
          <w:tcPr>
            <w:tcW w:w="4014" w:type="dxa"/>
          </w:tcPr>
          <w:p w:rsidR="0042418B" w:rsidRDefault="0042418B">
            <w:pPr>
              <w:pStyle w:val="TableParagraph"/>
              <w:ind w:left="0"/>
              <w:rPr>
                <w:sz w:val="18"/>
              </w:rPr>
            </w:pPr>
          </w:p>
        </w:tc>
      </w:tr>
      <w:tr w:rsidR="0042418B">
        <w:trPr>
          <w:trHeight w:val="1610"/>
        </w:trPr>
        <w:tc>
          <w:tcPr>
            <w:tcW w:w="3334" w:type="dxa"/>
          </w:tcPr>
          <w:p w:rsidR="0042418B" w:rsidRDefault="007A0F2B">
            <w:pPr>
              <w:pStyle w:val="TableParagraph"/>
              <w:ind w:left="468" w:right="185"/>
              <w:rPr>
                <w:b/>
                <w:sz w:val="20"/>
              </w:rPr>
            </w:pPr>
            <w:r>
              <w:rPr>
                <w:b/>
                <w:sz w:val="20"/>
              </w:rPr>
              <w:t>Is</w:t>
            </w:r>
            <w:r>
              <w:rPr>
                <w:b/>
                <w:spacing w:val="-13"/>
                <w:sz w:val="20"/>
              </w:rPr>
              <w:t xml:space="preserve"> </w:t>
            </w:r>
            <w:r>
              <w:rPr>
                <w:b/>
                <w:sz w:val="20"/>
              </w:rPr>
              <w:t>the</w:t>
            </w:r>
            <w:r>
              <w:rPr>
                <w:b/>
                <w:spacing w:val="-12"/>
                <w:sz w:val="20"/>
              </w:rPr>
              <w:t xml:space="preserve"> </w:t>
            </w:r>
            <w:r>
              <w:rPr>
                <w:b/>
                <w:sz w:val="20"/>
              </w:rPr>
              <w:t>language/English</w:t>
            </w:r>
            <w:r>
              <w:rPr>
                <w:b/>
                <w:spacing w:val="-13"/>
                <w:sz w:val="20"/>
              </w:rPr>
              <w:t xml:space="preserve"> </w:t>
            </w:r>
            <w:r>
              <w:rPr>
                <w:b/>
                <w:sz w:val="20"/>
              </w:rPr>
              <w:t>quality of the article suitable for scholarly communications?</w:t>
            </w:r>
          </w:p>
        </w:tc>
        <w:tc>
          <w:tcPr>
            <w:tcW w:w="5831" w:type="dxa"/>
          </w:tcPr>
          <w:p w:rsidR="0042418B" w:rsidRDefault="007A0F2B">
            <w:pPr>
              <w:pStyle w:val="TableParagraph"/>
              <w:rPr>
                <w:b/>
                <w:sz w:val="20"/>
              </w:rPr>
            </w:pPr>
            <w:r>
              <w:rPr>
                <w:b/>
                <w:sz w:val="20"/>
              </w:rPr>
              <w:t>No, the language and English quality are not fully suitable for scholarly</w:t>
            </w:r>
            <w:r>
              <w:rPr>
                <w:b/>
                <w:spacing w:val="-6"/>
                <w:sz w:val="20"/>
              </w:rPr>
              <w:t xml:space="preserve"> </w:t>
            </w:r>
            <w:r>
              <w:rPr>
                <w:b/>
                <w:sz w:val="20"/>
              </w:rPr>
              <w:t>communication.</w:t>
            </w:r>
            <w:r>
              <w:rPr>
                <w:b/>
                <w:spacing w:val="-7"/>
                <w:sz w:val="20"/>
              </w:rPr>
              <w:t xml:space="preserve"> </w:t>
            </w:r>
            <w:r>
              <w:rPr>
                <w:b/>
                <w:sz w:val="20"/>
              </w:rPr>
              <w:t>While</w:t>
            </w:r>
            <w:r>
              <w:rPr>
                <w:b/>
                <w:spacing w:val="-7"/>
                <w:sz w:val="20"/>
              </w:rPr>
              <w:t xml:space="preserve"> </w:t>
            </w:r>
            <w:r>
              <w:rPr>
                <w:b/>
                <w:sz w:val="20"/>
              </w:rPr>
              <w:t>the</w:t>
            </w:r>
            <w:r>
              <w:rPr>
                <w:b/>
                <w:spacing w:val="-7"/>
                <w:sz w:val="20"/>
              </w:rPr>
              <w:t xml:space="preserve"> </w:t>
            </w:r>
            <w:r>
              <w:rPr>
                <w:b/>
                <w:sz w:val="20"/>
              </w:rPr>
              <w:t>content</w:t>
            </w:r>
            <w:r>
              <w:rPr>
                <w:b/>
                <w:spacing w:val="-7"/>
                <w:sz w:val="20"/>
              </w:rPr>
              <w:t xml:space="preserve"> </w:t>
            </w:r>
            <w:r>
              <w:rPr>
                <w:b/>
                <w:sz w:val="20"/>
              </w:rPr>
              <w:t>is</w:t>
            </w:r>
            <w:r>
              <w:rPr>
                <w:b/>
                <w:spacing w:val="-8"/>
                <w:sz w:val="20"/>
              </w:rPr>
              <w:t xml:space="preserve"> </w:t>
            </w:r>
            <w:r>
              <w:rPr>
                <w:b/>
                <w:sz w:val="20"/>
              </w:rPr>
              <w:t>comprehensible,</w:t>
            </w:r>
            <w:r>
              <w:rPr>
                <w:b/>
                <w:spacing w:val="-6"/>
                <w:sz w:val="20"/>
              </w:rPr>
              <w:t xml:space="preserve"> </w:t>
            </w:r>
            <w:r>
              <w:rPr>
                <w:b/>
                <w:sz w:val="20"/>
              </w:rPr>
              <w:t>it contains</w:t>
            </w:r>
            <w:r>
              <w:rPr>
                <w:b/>
                <w:spacing w:val="-3"/>
                <w:sz w:val="20"/>
              </w:rPr>
              <w:t xml:space="preserve"> </w:t>
            </w:r>
            <w:r>
              <w:rPr>
                <w:b/>
                <w:sz w:val="20"/>
              </w:rPr>
              <w:t>frequent</w:t>
            </w:r>
            <w:r>
              <w:rPr>
                <w:b/>
                <w:spacing w:val="-2"/>
                <w:sz w:val="20"/>
              </w:rPr>
              <w:t xml:space="preserve"> </w:t>
            </w:r>
            <w:r>
              <w:rPr>
                <w:b/>
                <w:sz w:val="20"/>
              </w:rPr>
              <w:t>grammatical</w:t>
            </w:r>
            <w:r>
              <w:rPr>
                <w:b/>
                <w:spacing w:val="-3"/>
                <w:sz w:val="20"/>
              </w:rPr>
              <w:t xml:space="preserve"> </w:t>
            </w:r>
            <w:r>
              <w:rPr>
                <w:b/>
                <w:sz w:val="20"/>
              </w:rPr>
              <w:t>errors,</w:t>
            </w:r>
            <w:r>
              <w:rPr>
                <w:b/>
                <w:spacing w:val="-2"/>
                <w:sz w:val="20"/>
              </w:rPr>
              <w:t xml:space="preserve"> </w:t>
            </w:r>
            <w:r>
              <w:rPr>
                <w:b/>
                <w:sz w:val="20"/>
              </w:rPr>
              <w:t>awkward</w:t>
            </w:r>
            <w:r>
              <w:rPr>
                <w:b/>
                <w:spacing w:val="-2"/>
                <w:sz w:val="20"/>
              </w:rPr>
              <w:t xml:space="preserve"> </w:t>
            </w:r>
            <w:r>
              <w:rPr>
                <w:b/>
                <w:sz w:val="20"/>
              </w:rPr>
              <w:t>phrasing,</w:t>
            </w:r>
            <w:r>
              <w:rPr>
                <w:b/>
                <w:spacing w:val="-2"/>
                <w:sz w:val="20"/>
              </w:rPr>
              <w:t xml:space="preserve"> </w:t>
            </w:r>
            <w:r>
              <w:rPr>
                <w:b/>
                <w:sz w:val="20"/>
              </w:rPr>
              <w:t>typos, inconsistent terminology, and non-standard scientific style that could undermine credibility in peer-reviewed journals.</w:t>
            </w:r>
          </w:p>
          <w:p w:rsidR="0042418B" w:rsidRDefault="007A0F2B">
            <w:pPr>
              <w:pStyle w:val="TableParagraph"/>
              <w:spacing w:line="230" w:lineRule="atLeast"/>
              <w:rPr>
                <w:b/>
                <w:sz w:val="20"/>
              </w:rPr>
            </w:pPr>
            <w:r>
              <w:rPr>
                <w:b/>
                <w:sz w:val="20"/>
              </w:rPr>
              <w:t>Professional</w:t>
            </w:r>
            <w:r>
              <w:rPr>
                <w:b/>
                <w:spacing w:val="-8"/>
                <w:sz w:val="20"/>
              </w:rPr>
              <w:t xml:space="preserve"> </w:t>
            </w:r>
            <w:r>
              <w:rPr>
                <w:b/>
                <w:sz w:val="20"/>
              </w:rPr>
              <w:t>editing</w:t>
            </w:r>
            <w:r>
              <w:rPr>
                <w:b/>
                <w:spacing w:val="-7"/>
                <w:sz w:val="20"/>
              </w:rPr>
              <w:t xml:space="preserve"> </w:t>
            </w:r>
            <w:r>
              <w:rPr>
                <w:b/>
                <w:sz w:val="20"/>
              </w:rPr>
              <w:t>(e.g.,</w:t>
            </w:r>
            <w:r>
              <w:rPr>
                <w:b/>
                <w:spacing w:val="-8"/>
                <w:sz w:val="20"/>
              </w:rPr>
              <w:t xml:space="preserve"> </w:t>
            </w:r>
            <w:r>
              <w:rPr>
                <w:b/>
                <w:sz w:val="20"/>
              </w:rPr>
              <w:t>Grammarly</w:t>
            </w:r>
            <w:r>
              <w:rPr>
                <w:b/>
                <w:spacing w:val="-7"/>
                <w:sz w:val="20"/>
              </w:rPr>
              <w:t xml:space="preserve"> </w:t>
            </w:r>
            <w:r>
              <w:rPr>
                <w:b/>
                <w:sz w:val="20"/>
              </w:rPr>
              <w:t>Premium</w:t>
            </w:r>
            <w:r>
              <w:rPr>
                <w:b/>
                <w:spacing w:val="-10"/>
                <w:sz w:val="20"/>
              </w:rPr>
              <w:t xml:space="preserve"> </w:t>
            </w:r>
            <w:r>
              <w:rPr>
                <w:b/>
                <w:sz w:val="20"/>
              </w:rPr>
              <w:t>or</w:t>
            </w:r>
            <w:r>
              <w:rPr>
                <w:b/>
                <w:spacing w:val="-8"/>
                <w:sz w:val="20"/>
              </w:rPr>
              <w:t xml:space="preserve"> </w:t>
            </w:r>
            <w:r>
              <w:rPr>
                <w:b/>
                <w:sz w:val="20"/>
              </w:rPr>
              <w:t>Elsevier Language Services) is essential before re-submission.</w:t>
            </w:r>
          </w:p>
        </w:tc>
        <w:tc>
          <w:tcPr>
            <w:tcW w:w="4014" w:type="dxa"/>
          </w:tcPr>
          <w:p w:rsidR="0042418B" w:rsidRDefault="0042418B">
            <w:pPr>
              <w:pStyle w:val="TableParagraph"/>
              <w:ind w:left="0"/>
              <w:rPr>
                <w:sz w:val="18"/>
              </w:rPr>
            </w:pPr>
          </w:p>
        </w:tc>
      </w:tr>
      <w:tr w:rsidR="0042418B">
        <w:trPr>
          <w:trHeight w:val="1180"/>
        </w:trPr>
        <w:tc>
          <w:tcPr>
            <w:tcW w:w="3334" w:type="dxa"/>
          </w:tcPr>
          <w:p w:rsidR="0042418B" w:rsidRDefault="007A0F2B">
            <w:pPr>
              <w:pStyle w:val="TableParagraph"/>
              <w:spacing w:line="225" w:lineRule="exact"/>
              <w:rPr>
                <w:sz w:val="20"/>
              </w:rPr>
            </w:pPr>
            <w:r>
              <w:rPr>
                <w:b/>
                <w:spacing w:val="-2"/>
                <w:sz w:val="20"/>
                <w:u w:val="single"/>
              </w:rPr>
              <w:t>Optional/General</w:t>
            </w:r>
            <w:r>
              <w:rPr>
                <w:b/>
                <w:spacing w:val="18"/>
                <w:sz w:val="20"/>
              </w:rPr>
              <w:t xml:space="preserve"> </w:t>
            </w:r>
            <w:r>
              <w:rPr>
                <w:spacing w:val="-2"/>
                <w:sz w:val="20"/>
              </w:rPr>
              <w:t>comments</w:t>
            </w:r>
          </w:p>
        </w:tc>
        <w:tc>
          <w:tcPr>
            <w:tcW w:w="5831" w:type="dxa"/>
          </w:tcPr>
          <w:p w:rsidR="0042418B" w:rsidRDefault="007A0F2B">
            <w:pPr>
              <w:pStyle w:val="TableParagraph"/>
              <w:rPr>
                <w:b/>
                <w:sz w:val="20"/>
              </w:rPr>
            </w:pPr>
            <w:r>
              <w:rPr>
                <w:b/>
                <w:spacing w:val="-4"/>
                <w:sz w:val="20"/>
              </w:rPr>
              <w:t>None</w:t>
            </w:r>
          </w:p>
        </w:tc>
        <w:tc>
          <w:tcPr>
            <w:tcW w:w="4014" w:type="dxa"/>
          </w:tcPr>
          <w:p w:rsidR="0042418B" w:rsidRDefault="0042418B">
            <w:pPr>
              <w:pStyle w:val="TableParagraph"/>
              <w:ind w:left="0"/>
              <w:rPr>
                <w:sz w:val="18"/>
              </w:rPr>
            </w:pPr>
          </w:p>
        </w:tc>
      </w:tr>
    </w:tbl>
    <w:p w:rsidR="0042418B" w:rsidRDefault="0042418B">
      <w:pPr>
        <w:pStyle w:val="TableParagraph"/>
        <w:rPr>
          <w:sz w:val="18"/>
        </w:rPr>
        <w:sectPr w:rsidR="0042418B">
          <w:pgSz w:w="15840" w:h="12240" w:orient="landscape"/>
          <w:pgMar w:top="1380" w:right="1080" w:bottom="280" w:left="1080" w:header="72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488"/>
        <w:gridCol w:w="4708"/>
        <w:gridCol w:w="4700"/>
      </w:tblGrid>
      <w:tr w:rsidR="00ED4AC9" w:rsidRPr="00ED4AC9" w:rsidTr="00ED4AC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D4AC9" w:rsidRPr="00ED4AC9" w:rsidRDefault="00ED4AC9" w:rsidP="00ED4AC9">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ED4AC9">
              <w:rPr>
                <w:rFonts w:ascii="Arial" w:eastAsia="Arial Unicode MS" w:hAnsi="Arial" w:cs="Arial"/>
                <w:b/>
                <w:sz w:val="20"/>
                <w:szCs w:val="20"/>
                <w:highlight w:val="yellow"/>
                <w:u w:val="single"/>
                <w:lang w:val="en-GB"/>
              </w:rPr>
              <w:lastRenderedPageBreak/>
              <w:t>PART  2:</w:t>
            </w:r>
            <w:r w:rsidRPr="00ED4AC9">
              <w:rPr>
                <w:rFonts w:ascii="Arial" w:eastAsia="Arial Unicode MS" w:hAnsi="Arial" w:cs="Arial"/>
                <w:b/>
                <w:sz w:val="20"/>
                <w:szCs w:val="20"/>
                <w:u w:val="single"/>
                <w:lang w:val="en-GB"/>
              </w:rPr>
              <w:t xml:space="preserve"> </w:t>
            </w:r>
          </w:p>
          <w:p w:rsidR="00ED4AC9" w:rsidRPr="00ED4AC9" w:rsidRDefault="00ED4AC9" w:rsidP="00ED4AC9">
            <w:pPr>
              <w:widowControl/>
              <w:autoSpaceDE/>
              <w:autoSpaceDN/>
              <w:spacing w:line="276" w:lineRule="auto"/>
              <w:rPr>
                <w:rFonts w:ascii="Arial" w:eastAsia="Arial Unicode MS" w:hAnsi="Arial" w:cs="Arial"/>
                <w:b/>
                <w:sz w:val="20"/>
                <w:szCs w:val="20"/>
                <w:u w:val="single"/>
                <w:lang w:val="en-GB"/>
              </w:rPr>
            </w:pPr>
          </w:p>
        </w:tc>
      </w:tr>
      <w:tr w:rsidR="00ED4AC9" w:rsidRPr="00ED4AC9" w:rsidTr="00ED4AC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D4AC9" w:rsidRPr="00ED4AC9" w:rsidRDefault="00ED4AC9" w:rsidP="00ED4AC9">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D4AC9" w:rsidRPr="00ED4AC9" w:rsidRDefault="00ED4AC9" w:rsidP="00ED4AC9">
            <w:pPr>
              <w:keepNext/>
              <w:widowControl/>
              <w:autoSpaceDE/>
              <w:autoSpaceDN/>
              <w:spacing w:line="276" w:lineRule="auto"/>
              <w:outlineLvl w:val="1"/>
              <w:rPr>
                <w:rFonts w:ascii="Arial" w:eastAsia="MS Mincho" w:hAnsi="Arial" w:cs="Arial"/>
                <w:b/>
                <w:bCs/>
                <w:sz w:val="20"/>
                <w:szCs w:val="20"/>
                <w:lang w:val="en-GB"/>
              </w:rPr>
            </w:pPr>
            <w:r w:rsidRPr="00ED4AC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D4AC9" w:rsidRPr="00ED4AC9" w:rsidRDefault="00ED4AC9" w:rsidP="00ED4AC9">
            <w:pPr>
              <w:widowControl/>
              <w:autoSpaceDE/>
              <w:autoSpaceDN/>
              <w:spacing w:after="160" w:line="252" w:lineRule="auto"/>
              <w:rPr>
                <w:rFonts w:ascii="Arial" w:eastAsia="Calibri" w:hAnsi="Arial" w:cs="Arial"/>
                <w:kern w:val="2"/>
                <w:sz w:val="20"/>
                <w:szCs w:val="20"/>
                <w:lang w:val="en-IN"/>
              </w:rPr>
            </w:pPr>
            <w:r w:rsidRPr="00ED4AC9">
              <w:rPr>
                <w:rFonts w:ascii="Arial" w:eastAsia="Calibri" w:hAnsi="Arial" w:cs="Arial"/>
                <w:b/>
                <w:kern w:val="2"/>
                <w:sz w:val="20"/>
                <w:szCs w:val="20"/>
                <w:lang w:val="en-IN"/>
              </w:rPr>
              <w:t>Author’s Feedback</w:t>
            </w:r>
            <w:r w:rsidRPr="00ED4AC9">
              <w:rPr>
                <w:rFonts w:ascii="Arial" w:eastAsia="Calibri" w:hAnsi="Arial" w:cs="Arial"/>
                <w:kern w:val="2"/>
                <w:sz w:val="20"/>
                <w:szCs w:val="20"/>
                <w:lang w:val="en-IN"/>
              </w:rPr>
              <w:t xml:space="preserve"> (It is mandatory that authors should write his/her feedback here)</w:t>
            </w:r>
          </w:p>
          <w:p w:rsidR="00ED4AC9" w:rsidRPr="00ED4AC9" w:rsidRDefault="00ED4AC9" w:rsidP="00ED4AC9">
            <w:pPr>
              <w:keepNext/>
              <w:widowControl/>
              <w:autoSpaceDE/>
              <w:autoSpaceDN/>
              <w:spacing w:line="276" w:lineRule="auto"/>
              <w:outlineLvl w:val="1"/>
              <w:rPr>
                <w:rFonts w:ascii="Arial" w:eastAsia="MS Mincho" w:hAnsi="Arial" w:cs="Arial"/>
                <w:bCs/>
                <w:sz w:val="20"/>
                <w:szCs w:val="20"/>
                <w:lang w:val="en-GB"/>
              </w:rPr>
            </w:pPr>
          </w:p>
        </w:tc>
      </w:tr>
      <w:tr w:rsidR="00ED4AC9" w:rsidRPr="00ED4AC9" w:rsidTr="00ED4AC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D4AC9" w:rsidRPr="00ED4AC9" w:rsidRDefault="00ED4AC9" w:rsidP="00ED4AC9">
            <w:pPr>
              <w:widowControl/>
              <w:autoSpaceDE/>
              <w:autoSpaceDN/>
              <w:spacing w:line="276" w:lineRule="auto"/>
              <w:rPr>
                <w:rFonts w:ascii="Arial" w:eastAsia="Arial Unicode MS" w:hAnsi="Arial" w:cs="Arial"/>
                <w:b/>
                <w:sz w:val="20"/>
                <w:szCs w:val="20"/>
                <w:lang w:val="en-GB"/>
              </w:rPr>
            </w:pPr>
            <w:r w:rsidRPr="00ED4AC9">
              <w:rPr>
                <w:rFonts w:ascii="Arial" w:eastAsia="Arial Unicode MS" w:hAnsi="Arial" w:cs="Arial"/>
                <w:b/>
                <w:sz w:val="20"/>
                <w:szCs w:val="20"/>
                <w:lang w:val="en-GB"/>
              </w:rPr>
              <w:t xml:space="preserve">Are there ethical issues in this manuscript? </w:t>
            </w:r>
          </w:p>
          <w:p w:rsidR="00ED4AC9" w:rsidRPr="00ED4AC9" w:rsidRDefault="00ED4AC9" w:rsidP="00ED4AC9">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D4AC9" w:rsidRPr="00ED4AC9" w:rsidRDefault="00ED4AC9" w:rsidP="00ED4AC9">
            <w:pPr>
              <w:widowControl/>
              <w:autoSpaceDE/>
              <w:autoSpaceDN/>
              <w:spacing w:line="276" w:lineRule="auto"/>
              <w:rPr>
                <w:rFonts w:ascii="Arial" w:eastAsia="Arial Unicode MS" w:hAnsi="Arial" w:cs="Arial"/>
                <w:i/>
                <w:iCs/>
                <w:sz w:val="20"/>
                <w:szCs w:val="20"/>
                <w:u w:val="single"/>
                <w:lang w:val="en-GB"/>
              </w:rPr>
            </w:pPr>
            <w:r w:rsidRPr="00ED4AC9">
              <w:rPr>
                <w:rFonts w:ascii="Arial" w:eastAsia="Arial Unicode MS" w:hAnsi="Arial" w:cs="Arial"/>
                <w:i/>
                <w:iCs/>
                <w:sz w:val="20"/>
                <w:szCs w:val="20"/>
                <w:u w:val="single"/>
                <w:lang w:val="en-GB"/>
              </w:rPr>
              <w:t xml:space="preserve">(If yes, </w:t>
            </w:r>
            <w:proofErr w:type="gramStart"/>
            <w:r w:rsidRPr="00ED4AC9">
              <w:rPr>
                <w:rFonts w:ascii="Arial" w:eastAsia="Arial Unicode MS" w:hAnsi="Arial" w:cs="Arial"/>
                <w:i/>
                <w:iCs/>
                <w:sz w:val="20"/>
                <w:szCs w:val="20"/>
                <w:u w:val="single"/>
                <w:lang w:val="en-GB"/>
              </w:rPr>
              <w:t>Kindly</w:t>
            </w:r>
            <w:proofErr w:type="gramEnd"/>
            <w:r w:rsidRPr="00ED4AC9">
              <w:rPr>
                <w:rFonts w:ascii="Arial" w:eastAsia="Arial Unicode MS" w:hAnsi="Arial" w:cs="Arial"/>
                <w:i/>
                <w:iCs/>
                <w:sz w:val="20"/>
                <w:szCs w:val="20"/>
                <w:u w:val="single"/>
                <w:lang w:val="en-GB"/>
              </w:rPr>
              <w:t xml:space="preserve"> please write down the ethical issues here in details)</w:t>
            </w:r>
          </w:p>
          <w:p w:rsidR="00ED4AC9" w:rsidRPr="00ED4AC9" w:rsidRDefault="00ED4AC9" w:rsidP="00ED4AC9">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D4AC9" w:rsidRPr="00ED4AC9" w:rsidRDefault="00ED4AC9" w:rsidP="00ED4AC9">
            <w:pPr>
              <w:widowControl/>
              <w:autoSpaceDE/>
              <w:autoSpaceDN/>
              <w:spacing w:line="276" w:lineRule="auto"/>
              <w:rPr>
                <w:rFonts w:ascii="Arial" w:eastAsia="Arial Unicode MS" w:hAnsi="Arial" w:cs="Arial"/>
                <w:sz w:val="20"/>
                <w:szCs w:val="20"/>
                <w:lang w:val="en-GB"/>
              </w:rPr>
            </w:pPr>
          </w:p>
          <w:p w:rsidR="00ED4AC9" w:rsidRPr="00ED4AC9" w:rsidRDefault="00ED4AC9" w:rsidP="00ED4AC9">
            <w:pPr>
              <w:widowControl/>
              <w:autoSpaceDE/>
              <w:autoSpaceDN/>
              <w:spacing w:line="276" w:lineRule="auto"/>
              <w:rPr>
                <w:rFonts w:ascii="Arial" w:eastAsia="Arial Unicode MS" w:hAnsi="Arial" w:cs="Arial"/>
                <w:sz w:val="20"/>
                <w:szCs w:val="20"/>
                <w:lang w:val="en-GB"/>
              </w:rPr>
            </w:pPr>
          </w:p>
          <w:p w:rsidR="00ED4AC9" w:rsidRPr="00ED4AC9" w:rsidRDefault="00ED4AC9" w:rsidP="00ED4AC9">
            <w:pPr>
              <w:widowControl/>
              <w:autoSpaceDE/>
              <w:autoSpaceDN/>
              <w:spacing w:line="276" w:lineRule="auto"/>
              <w:rPr>
                <w:rFonts w:ascii="Arial" w:eastAsia="Arial Unicode MS" w:hAnsi="Arial" w:cs="Arial"/>
                <w:sz w:val="20"/>
                <w:szCs w:val="20"/>
                <w:lang w:val="en-GB"/>
              </w:rPr>
            </w:pPr>
          </w:p>
        </w:tc>
      </w:tr>
      <w:bookmarkEnd w:id="0"/>
    </w:tbl>
    <w:p w:rsidR="00F6134D" w:rsidRDefault="00F6134D" w:rsidP="00F6134D">
      <w:pPr>
        <w:pStyle w:val="Affiliation"/>
        <w:spacing w:after="0" w:line="240" w:lineRule="auto"/>
        <w:jc w:val="left"/>
        <w:rPr>
          <w:rFonts w:ascii="Arial" w:hAnsi="Arial" w:cs="Arial"/>
          <w:b/>
          <w:sz w:val="16"/>
          <w:szCs w:val="16"/>
        </w:rPr>
      </w:pPr>
    </w:p>
    <w:p w:rsidR="00F6134D" w:rsidRPr="005F4EDD" w:rsidRDefault="00F6134D" w:rsidP="00F6134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F6134D" w:rsidRDefault="00F6134D" w:rsidP="00F6134D">
      <w:pPr>
        <w:pStyle w:val="Affiliation"/>
        <w:spacing w:after="0" w:line="240" w:lineRule="auto"/>
        <w:jc w:val="left"/>
        <w:rPr>
          <w:rFonts w:ascii="Arial" w:hAnsi="Arial" w:cs="Arial"/>
          <w:sz w:val="16"/>
          <w:szCs w:val="16"/>
        </w:rPr>
      </w:pPr>
    </w:p>
    <w:p w:rsidR="00F6134D" w:rsidRDefault="00F6134D" w:rsidP="00F6134D">
      <w:r>
        <w:rPr>
          <w:rFonts w:ascii="Calibri" w:hAnsi="Calibri" w:cs="Calibri"/>
          <w:color w:val="000000"/>
        </w:rPr>
        <w:t>Rahul Kumar Singh, Banaras Hindu University, India</w:t>
      </w:r>
      <w:r>
        <w:rPr>
          <w:rFonts w:ascii="Calibri" w:hAnsi="Calibri" w:cs="Calibri"/>
          <w:color w:val="000000"/>
        </w:rPr>
        <w:br/>
      </w:r>
    </w:p>
    <w:p w:rsidR="00ED4AC9" w:rsidRPr="00ED4AC9" w:rsidRDefault="00ED4AC9" w:rsidP="00ED4AC9">
      <w:pPr>
        <w:widowControl/>
        <w:autoSpaceDE/>
        <w:autoSpaceDN/>
        <w:rPr>
          <w:sz w:val="24"/>
          <w:szCs w:val="24"/>
        </w:rPr>
      </w:pPr>
      <w:bookmarkStart w:id="2" w:name="_GoBack"/>
      <w:bookmarkEnd w:id="2"/>
    </w:p>
    <w:p w:rsidR="00ED4AC9" w:rsidRPr="00ED4AC9" w:rsidRDefault="00ED4AC9" w:rsidP="00ED4AC9">
      <w:pPr>
        <w:widowControl/>
        <w:autoSpaceDE/>
        <w:autoSpaceDN/>
        <w:rPr>
          <w:sz w:val="24"/>
          <w:szCs w:val="24"/>
        </w:rPr>
      </w:pPr>
    </w:p>
    <w:p w:rsidR="00ED4AC9" w:rsidRPr="00ED4AC9" w:rsidRDefault="00ED4AC9" w:rsidP="00ED4AC9">
      <w:pPr>
        <w:widowControl/>
        <w:autoSpaceDE/>
        <w:autoSpaceDN/>
        <w:rPr>
          <w:bCs/>
          <w:sz w:val="24"/>
          <w:szCs w:val="24"/>
          <w:u w:val="single"/>
          <w:lang w:val="en-GB"/>
        </w:rPr>
      </w:pPr>
    </w:p>
    <w:bookmarkEnd w:id="1"/>
    <w:p w:rsidR="00ED4AC9" w:rsidRPr="00ED4AC9" w:rsidRDefault="00ED4AC9" w:rsidP="00ED4AC9">
      <w:pPr>
        <w:widowControl/>
        <w:autoSpaceDE/>
        <w:autoSpaceDN/>
        <w:rPr>
          <w:sz w:val="24"/>
          <w:szCs w:val="24"/>
        </w:rPr>
      </w:pPr>
    </w:p>
    <w:p w:rsidR="007A0F2B" w:rsidRDefault="007A0F2B" w:rsidP="00ED4AC9">
      <w:pPr>
        <w:pStyle w:val="BodyText"/>
        <w:spacing w:before="224"/>
      </w:pPr>
    </w:p>
    <w:sectPr w:rsidR="007A0F2B">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2418B"/>
    <w:rsid w:val="003151F7"/>
    <w:rsid w:val="00404B6A"/>
    <w:rsid w:val="0042418B"/>
    <w:rsid w:val="007A0F2B"/>
    <w:rsid w:val="00C52D11"/>
    <w:rsid w:val="00ED4AC9"/>
    <w:rsid w:val="00F613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33BA40-163B-4C9A-A320-593A055C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F6134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85789">
      <w:bodyDiv w:val="1"/>
      <w:marLeft w:val="0"/>
      <w:marRight w:val="0"/>
      <w:marTop w:val="0"/>
      <w:marBottom w:val="0"/>
      <w:divBdr>
        <w:top w:val="none" w:sz="0" w:space="0" w:color="auto"/>
        <w:left w:val="none" w:sz="0" w:space="0" w:color="auto"/>
        <w:bottom w:val="none" w:sz="0" w:space="0" w:color="auto"/>
        <w:right w:val="none" w:sz="0" w:space="0" w:color="auto"/>
      </w:divBdr>
    </w:div>
    <w:div w:id="127902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bimph.com/journa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2026-02-06T07:38:00Z</dcterms:created>
  <dcterms:modified xsi:type="dcterms:W3CDTF">2026-02-16T12:57:00Z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2016</vt:lpwstr>
  </property>
  <property fmtid="{D5CDD505-2E9C-101B-9397-08002B2CF9AE}" pid="4" name="LastSaved">
    <vt:filetime>2026-02-06T00:00:00Z</vt:filetime>
  </property>
  <property fmtid="{D5CDD505-2E9C-101B-9397-08002B2CF9AE}" pid="5" name="Producer">
    <vt:lpwstr>Microsoft® Word 2016</vt:lpwstr>
  </property>
</Properties>
</file>