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A1E3E" w14:textId="77777777" w:rsidR="00DE0DA4" w:rsidRPr="00E23B8B" w:rsidRDefault="00DE0DA4" w:rsidP="00F2503A">
      <w:pPr>
        <w:spacing w:line="360" w:lineRule="auto"/>
        <w:jc w:val="center"/>
        <w:rPr>
          <w:rFonts w:ascii="Times New Roman" w:hAnsi="Times New Roman" w:cs="Times New Roman"/>
          <w:b/>
          <w:bCs/>
          <w:sz w:val="28"/>
          <w:szCs w:val="28"/>
        </w:rPr>
      </w:pPr>
      <w:r w:rsidRPr="00E23B8B">
        <w:rPr>
          <w:rFonts w:ascii="Times New Roman" w:hAnsi="Times New Roman" w:cs="Times New Roman"/>
          <w:b/>
          <w:bCs/>
          <w:sz w:val="28"/>
          <w:szCs w:val="28"/>
        </w:rPr>
        <w:t>Influence of Dietary Turmeric Powder (</w:t>
      </w:r>
      <w:r w:rsidRPr="00E23B8B">
        <w:rPr>
          <w:rStyle w:val="Emphasis"/>
          <w:rFonts w:ascii="Times New Roman" w:hAnsi="Times New Roman" w:cs="Times New Roman"/>
          <w:b/>
          <w:bCs/>
          <w:sz w:val="28"/>
          <w:szCs w:val="28"/>
        </w:rPr>
        <w:t>Curcuma longa</w:t>
      </w:r>
      <w:r w:rsidRPr="00E23B8B">
        <w:rPr>
          <w:rFonts w:ascii="Times New Roman" w:hAnsi="Times New Roman" w:cs="Times New Roman"/>
          <w:b/>
          <w:bCs/>
          <w:sz w:val="28"/>
          <w:szCs w:val="28"/>
        </w:rPr>
        <w:t xml:space="preserve">) Supplementation on Blood </w:t>
      </w:r>
      <w:proofErr w:type="spellStart"/>
      <w:r w:rsidRPr="00E23B8B">
        <w:rPr>
          <w:rFonts w:ascii="Times New Roman" w:hAnsi="Times New Roman" w:cs="Times New Roman"/>
          <w:b/>
          <w:bCs/>
          <w:sz w:val="28"/>
          <w:szCs w:val="28"/>
        </w:rPr>
        <w:t>Haematological</w:t>
      </w:r>
      <w:proofErr w:type="spellEnd"/>
      <w:r w:rsidRPr="00E23B8B">
        <w:rPr>
          <w:rFonts w:ascii="Times New Roman" w:hAnsi="Times New Roman" w:cs="Times New Roman"/>
          <w:b/>
          <w:bCs/>
          <w:sz w:val="28"/>
          <w:szCs w:val="28"/>
        </w:rPr>
        <w:t xml:space="preserve"> Parameters of </w:t>
      </w:r>
      <w:proofErr w:type="spellStart"/>
      <w:r w:rsidRPr="00E23B8B">
        <w:rPr>
          <w:rFonts w:ascii="Times New Roman" w:hAnsi="Times New Roman" w:cs="Times New Roman"/>
          <w:b/>
          <w:bCs/>
          <w:sz w:val="28"/>
          <w:szCs w:val="28"/>
        </w:rPr>
        <w:t>Kuroiler</w:t>
      </w:r>
      <w:proofErr w:type="spellEnd"/>
      <w:r w:rsidRPr="00E23B8B">
        <w:rPr>
          <w:rFonts w:ascii="Times New Roman" w:hAnsi="Times New Roman" w:cs="Times New Roman"/>
          <w:b/>
          <w:bCs/>
          <w:sz w:val="28"/>
          <w:szCs w:val="28"/>
        </w:rPr>
        <w:t xml:space="preserve"> Chicks</w:t>
      </w:r>
    </w:p>
    <w:p w14:paraId="17EFD1C7" w14:textId="77777777" w:rsidR="006078D4" w:rsidRDefault="006078D4" w:rsidP="009946CD">
      <w:pPr>
        <w:rPr>
          <w:rFonts w:ascii="Times New Roman" w:hAnsi="Times New Roman" w:cs="Times New Roman"/>
          <w:b/>
          <w:bCs/>
          <w:sz w:val="28"/>
          <w:szCs w:val="28"/>
        </w:rPr>
      </w:pPr>
    </w:p>
    <w:p w14:paraId="22BA351E" w14:textId="0ADB3E40" w:rsidR="009946CD" w:rsidRPr="00F2503A" w:rsidRDefault="009946CD" w:rsidP="009946CD">
      <w:pPr>
        <w:rPr>
          <w:rFonts w:ascii="Times New Roman" w:hAnsi="Times New Roman" w:cs="Times New Roman"/>
          <w:b/>
          <w:bCs/>
          <w:sz w:val="24"/>
          <w:szCs w:val="24"/>
        </w:rPr>
      </w:pPr>
      <w:bookmarkStart w:id="0" w:name="_GoBack"/>
      <w:bookmarkEnd w:id="0"/>
      <w:r w:rsidRPr="00F2503A">
        <w:rPr>
          <w:rFonts w:ascii="Times New Roman" w:hAnsi="Times New Roman" w:cs="Times New Roman"/>
          <w:b/>
          <w:bCs/>
          <w:sz w:val="28"/>
          <w:szCs w:val="28"/>
        </w:rPr>
        <w:t>Abstract</w:t>
      </w:r>
      <w:r w:rsidRPr="00F2503A">
        <w:rPr>
          <w:rFonts w:ascii="Times New Roman" w:hAnsi="Times New Roman" w:cs="Times New Roman"/>
          <w:b/>
          <w:bCs/>
          <w:sz w:val="24"/>
          <w:szCs w:val="24"/>
        </w:rPr>
        <w:t xml:space="preserve"> </w:t>
      </w:r>
    </w:p>
    <w:p w14:paraId="5C948FEC" w14:textId="77777777" w:rsidR="008262E6" w:rsidRDefault="00F2503A" w:rsidP="008262E6">
      <w:pPr>
        <w:spacing w:line="360" w:lineRule="auto"/>
        <w:ind w:firstLine="720"/>
        <w:jc w:val="both"/>
        <w:rPr>
          <w:rFonts w:ascii="Times New Roman" w:hAnsi="Times New Roman" w:cs="Times New Roman"/>
          <w:color w:val="EE0000"/>
          <w:sz w:val="24"/>
          <w:szCs w:val="24"/>
          <w:lang w:val="en-IN"/>
        </w:rPr>
      </w:pPr>
      <w:r>
        <w:rPr>
          <w:rFonts w:ascii="Times New Roman" w:hAnsi="Times New Roman" w:cs="Times New Roman"/>
          <w:sz w:val="24"/>
          <w:szCs w:val="24"/>
        </w:rPr>
        <w:tab/>
      </w:r>
      <w:r w:rsidR="008262E6" w:rsidRPr="008262E6">
        <w:rPr>
          <w:rFonts w:ascii="Times New Roman" w:hAnsi="Times New Roman" w:cs="Times New Roman"/>
          <w:color w:val="000000" w:themeColor="text1"/>
          <w:sz w:val="24"/>
          <w:szCs w:val="24"/>
          <w:lang w:val="en-IN"/>
        </w:rPr>
        <w:t>A study was conducted to evaluate the effect of dietary supplementation of turmeric powder (</w:t>
      </w:r>
      <w:r w:rsidR="008262E6" w:rsidRPr="008262E6">
        <w:rPr>
          <w:rFonts w:ascii="Times New Roman" w:hAnsi="Times New Roman" w:cs="Times New Roman"/>
          <w:i/>
          <w:iCs/>
          <w:color w:val="000000" w:themeColor="text1"/>
          <w:sz w:val="24"/>
          <w:szCs w:val="24"/>
          <w:lang w:val="en-IN"/>
        </w:rPr>
        <w:t>Curcuma longa</w:t>
      </w:r>
      <w:r w:rsidR="008262E6" w:rsidRPr="008262E6">
        <w:rPr>
          <w:rFonts w:ascii="Times New Roman" w:hAnsi="Times New Roman" w:cs="Times New Roman"/>
          <w:color w:val="000000" w:themeColor="text1"/>
          <w:sz w:val="24"/>
          <w:szCs w:val="24"/>
          <w:lang w:val="en-IN"/>
        </w:rPr>
        <w:t xml:space="preserve">) on haematological parameters of </w:t>
      </w:r>
      <w:proofErr w:type="spellStart"/>
      <w:r w:rsidR="008262E6" w:rsidRPr="008262E6">
        <w:rPr>
          <w:rFonts w:ascii="Times New Roman" w:hAnsi="Times New Roman" w:cs="Times New Roman"/>
          <w:color w:val="000000" w:themeColor="text1"/>
          <w:sz w:val="24"/>
          <w:szCs w:val="24"/>
          <w:lang w:val="en-IN"/>
        </w:rPr>
        <w:t>Kuroiler</w:t>
      </w:r>
      <w:proofErr w:type="spellEnd"/>
      <w:r w:rsidR="008262E6" w:rsidRPr="008262E6">
        <w:rPr>
          <w:rFonts w:ascii="Times New Roman" w:hAnsi="Times New Roman" w:cs="Times New Roman"/>
          <w:color w:val="000000" w:themeColor="text1"/>
          <w:sz w:val="24"/>
          <w:szCs w:val="24"/>
          <w:lang w:val="en-IN"/>
        </w:rPr>
        <w:t xml:space="preserve"> chicks. A total of 120 straight-run, day-old chicks of uniform body weight from a single hatch were randomly allotted to four dietary treatments: T</w:t>
      </w:r>
      <w:r w:rsidR="008262E6" w:rsidRPr="008262E6">
        <w:rPr>
          <w:rFonts w:ascii="Times New Roman" w:hAnsi="Times New Roman" w:cs="Times New Roman"/>
          <w:color w:val="000000" w:themeColor="text1"/>
          <w:sz w:val="24"/>
          <w:szCs w:val="24"/>
          <w:vertAlign w:val="subscript"/>
          <w:lang w:val="en-IN"/>
        </w:rPr>
        <w:t>0</w:t>
      </w:r>
      <w:r w:rsidR="008262E6" w:rsidRPr="008262E6">
        <w:rPr>
          <w:rFonts w:ascii="Times New Roman" w:hAnsi="Times New Roman" w:cs="Times New Roman"/>
          <w:color w:val="000000" w:themeColor="text1"/>
          <w:sz w:val="24"/>
          <w:szCs w:val="24"/>
          <w:lang w:val="en-IN"/>
        </w:rPr>
        <w:t xml:space="preserve"> (control: standard chick feed as per BIS, 2007), T</w:t>
      </w:r>
      <w:r w:rsidR="008262E6" w:rsidRPr="008262E6">
        <w:rPr>
          <w:rFonts w:ascii="Times New Roman" w:hAnsi="Times New Roman" w:cs="Times New Roman"/>
          <w:color w:val="000000" w:themeColor="text1"/>
          <w:sz w:val="24"/>
          <w:szCs w:val="24"/>
          <w:vertAlign w:val="subscript"/>
          <w:lang w:val="en-IN"/>
        </w:rPr>
        <w:t xml:space="preserve">1 </w:t>
      </w:r>
      <w:r w:rsidR="008262E6" w:rsidRPr="008262E6">
        <w:rPr>
          <w:rFonts w:ascii="Times New Roman" w:hAnsi="Times New Roman" w:cs="Times New Roman"/>
          <w:color w:val="000000" w:themeColor="text1"/>
          <w:sz w:val="24"/>
          <w:szCs w:val="24"/>
          <w:lang w:val="en-IN"/>
        </w:rPr>
        <w:t>(basal feed + turmeric powder @ 5.0 g/kg), T</w:t>
      </w:r>
      <w:r w:rsidR="008262E6" w:rsidRPr="008262E6">
        <w:rPr>
          <w:rFonts w:ascii="Times New Roman" w:hAnsi="Times New Roman" w:cs="Times New Roman"/>
          <w:color w:val="000000" w:themeColor="text1"/>
          <w:sz w:val="24"/>
          <w:szCs w:val="24"/>
          <w:vertAlign w:val="subscript"/>
          <w:lang w:val="en-IN"/>
        </w:rPr>
        <w:t>2</w:t>
      </w:r>
      <w:r w:rsidR="008262E6" w:rsidRPr="008262E6">
        <w:rPr>
          <w:rFonts w:ascii="Times New Roman" w:hAnsi="Times New Roman" w:cs="Times New Roman"/>
          <w:color w:val="000000" w:themeColor="text1"/>
          <w:sz w:val="24"/>
          <w:szCs w:val="24"/>
          <w:lang w:val="en-IN"/>
        </w:rPr>
        <w:t xml:space="preserve"> (basal feed + turmeric powder @ 7.5 g/kg), and T</w:t>
      </w:r>
      <w:r w:rsidR="008262E6" w:rsidRPr="008262E6">
        <w:rPr>
          <w:rFonts w:ascii="Times New Roman" w:hAnsi="Times New Roman" w:cs="Times New Roman"/>
          <w:color w:val="000000" w:themeColor="text1"/>
          <w:sz w:val="24"/>
          <w:szCs w:val="24"/>
          <w:vertAlign w:val="subscript"/>
          <w:lang w:val="en-IN"/>
        </w:rPr>
        <w:t xml:space="preserve">3 </w:t>
      </w:r>
      <w:r w:rsidR="008262E6" w:rsidRPr="008262E6">
        <w:rPr>
          <w:rFonts w:ascii="Times New Roman" w:hAnsi="Times New Roman" w:cs="Times New Roman"/>
          <w:color w:val="000000" w:themeColor="text1"/>
          <w:sz w:val="24"/>
          <w:szCs w:val="24"/>
          <w:lang w:val="en-IN"/>
        </w:rPr>
        <w:t>(basal feed + turmeric powder @ 10.0 g/kg). Each treatment comprised 30 chicks, divided into three replications of 10 chicks each.</w:t>
      </w:r>
      <w:r w:rsidR="0051754D" w:rsidRPr="008262E6">
        <w:rPr>
          <w:rFonts w:ascii="Times New Roman" w:hAnsi="Times New Roman" w:cs="Times New Roman"/>
          <w:color w:val="000000" w:themeColor="text1"/>
          <w:sz w:val="24"/>
          <w:szCs w:val="24"/>
          <w:lang w:val="en-GB"/>
        </w:rPr>
        <w:t xml:space="preserve"> </w:t>
      </w:r>
      <w:r w:rsidR="008262E6" w:rsidRPr="008262E6">
        <w:rPr>
          <w:rFonts w:ascii="Times New Roman" w:hAnsi="Times New Roman" w:cs="Times New Roman"/>
          <w:color w:val="000000" w:themeColor="text1"/>
          <w:sz w:val="24"/>
          <w:szCs w:val="24"/>
          <w:lang w:val="en-IN"/>
        </w:rPr>
        <w:t>At the end of the experiment, blood samples from three chicks per treatment were collected to assess haemoglobin, packed cell volume (PCV), total RBC, total WBC, and differential WBC counts (neutrophils, lymphocytes, monocytes, and e</w:t>
      </w:r>
      <w:r w:rsidR="00BF0410">
        <w:rPr>
          <w:rFonts w:ascii="Times New Roman" w:hAnsi="Times New Roman" w:cs="Times New Roman"/>
          <w:color w:val="000000" w:themeColor="text1"/>
          <w:sz w:val="24"/>
          <w:szCs w:val="24"/>
          <w:lang w:val="en-IN"/>
        </w:rPr>
        <w:t>osinophils). A significant (P≤</w:t>
      </w:r>
      <w:r w:rsidR="008262E6" w:rsidRPr="008262E6">
        <w:rPr>
          <w:rFonts w:ascii="Times New Roman" w:hAnsi="Times New Roman" w:cs="Times New Roman"/>
          <w:color w:val="000000" w:themeColor="text1"/>
          <w:sz w:val="24"/>
          <w:szCs w:val="24"/>
          <w:lang w:val="en-IN"/>
        </w:rPr>
        <w:t xml:space="preserve">0.05) increase in haemoglobin, total RBC, and lymphocyte count was observed in the T₂ (0.75% turmeric powder) group compared to other treatments. The results indicated that dietary turmeric powder supplementation positively influenced the haematological parameters of </w:t>
      </w:r>
      <w:proofErr w:type="spellStart"/>
      <w:r w:rsidR="008262E6" w:rsidRPr="008262E6">
        <w:rPr>
          <w:rFonts w:ascii="Times New Roman" w:hAnsi="Times New Roman" w:cs="Times New Roman"/>
          <w:color w:val="000000" w:themeColor="text1"/>
          <w:sz w:val="24"/>
          <w:szCs w:val="24"/>
          <w:lang w:val="en-IN"/>
        </w:rPr>
        <w:t>Kuroiler</w:t>
      </w:r>
      <w:proofErr w:type="spellEnd"/>
      <w:r w:rsidR="008262E6" w:rsidRPr="008262E6">
        <w:rPr>
          <w:rFonts w:ascii="Times New Roman" w:hAnsi="Times New Roman" w:cs="Times New Roman"/>
          <w:color w:val="000000" w:themeColor="text1"/>
          <w:sz w:val="24"/>
          <w:szCs w:val="24"/>
          <w:lang w:val="en-IN"/>
        </w:rPr>
        <w:t xml:space="preserve"> chicks.</w:t>
      </w:r>
    </w:p>
    <w:p w14:paraId="4A622A46" w14:textId="77777777" w:rsidR="00726DB3" w:rsidRPr="00E23B8B" w:rsidRDefault="00726DB3" w:rsidP="008262E6">
      <w:pPr>
        <w:spacing w:line="360" w:lineRule="auto"/>
        <w:jc w:val="both"/>
        <w:rPr>
          <w:rFonts w:ascii="Times New Roman" w:hAnsi="Times New Roman" w:cs="Times New Roman"/>
          <w:color w:val="000000" w:themeColor="text1"/>
          <w:sz w:val="24"/>
          <w:szCs w:val="24"/>
          <w:lang w:val="en-GB"/>
        </w:rPr>
      </w:pPr>
      <w:r w:rsidRPr="00F2503A">
        <w:rPr>
          <w:rFonts w:ascii="Times New Roman" w:hAnsi="Times New Roman" w:cs="Times New Roman"/>
          <w:b/>
          <w:bCs/>
          <w:color w:val="000000" w:themeColor="text1"/>
          <w:sz w:val="28"/>
          <w:szCs w:val="28"/>
          <w:lang w:val="en-GB"/>
        </w:rPr>
        <w:t>Key words-</w:t>
      </w:r>
      <w:r w:rsidRPr="00F2503A">
        <w:rPr>
          <w:rFonts w:ascii="Times New Roman" w:hAnsi="Times New Roman" w:cs="Times New Roman"/>
          <w:color w:val="000000" w:themeColor="text1"/>
          <w:sz w:val="28"/>
          <w:szCs w:val="28"/>
          <w:lang w:val="en-GB"/>
        </w:rPr>
        <w:t xml:space="preserve"> </w:t>
      </w:r>
      <w:r w:rsidR="00E23B8B">
        <w:rPr>
          <w:rFonts w:ascii="Times New Roman" w:hAnsi="Times New Roman" w:cs="Times New Roman"/>
          <w:color w:val="000000" w:themeColor="text1"/>
          <w:sz w:val="24"/>
          <w:szCs w:val="24"/>
          <w:lang w:val="en-GB"/>
        </w:rPr>
        <w:t>H</w:t>
      </w:r>
      <w:r w:rsidR="00E23B8B" w:rsidRPr="00E23B8B">
        <w:rPr>
          <w:rFonts w:ascii="Times New Roman" w:hAnsi="Times New Roman" w:cs="Times New Roman"/>
          <w:color w:val="000000" w:themeColor="text1"/>
          <w:sz w:val="24"/>
          <w:szCs w:val="24"/>
          <w:lang w:val="en-GB"/>
        </w:rPr>
        <w:t>aematological parameters</w:t>
      </w:r>
      <w:r w:rsidR="00E23B8B">
        <w:rPr>
          <w:rFonts w:ascii="Times New Roman" w:hAnsi="Times New Roman" w:cs="Times New Roman"/>
          <w:color w:val="000000" w:themeColor="text1"/>
          <w:sz w:val="24"/>
          <w:szCs w:val="24"/>
          <w:lang w:val="en-GB"/>
        </w:rPr>
        <w:t xml:space="preserve">, </w:t>
      </w:r>
      <w:proofErr w:type="spellStart"/>
      <w:r w:rsidR="00E23B8B">
        <w:rPr>
          <w:rFonts w:ascii="Times New Roman" w:hAnsi="Times New Roman" w:cs="Times New Roman"/>
          <w:color w:val="000000" w:themeColor="text1"/>
          <w:sz w:val="24"/>
          <w:szCs w:val="24"/>
          <w:lang w:val="en-GB"/>
        </w:rPr>
        <w:t>K</w:t>
      </w:r>
      <w:r w:rsidR="00E23B8B" w:rsidRPr="00E23B8B">
        <w:rPr>
          <w:rFonts w:ascii="Times New Roman" w:hAnsi="Times New Roman" w:cs="Times New Roman"/>
          <w:color w:val="000000" w:themeColor="text1"/>
          <w:sz w:val="24"/>
          <w:szCs w:val="24"/>
          <w:lang w:val="en-GB"/>
        </w:rPr>
        <w:t>uroiler</w:t>
      </w:r>
      <w:proofErr w:type="spellEnd"/>
      <w:r w:rsidR="00E23B8B">
        <w:rPr>
          <w:rFonts w:ascii="Times New Roman" w:hAnsi="Times New Roman" w:cs="Times New Roman"/>
          <w:color w:val="000000" w:themeColor="text1"/>
          <w:sz w:val="24"/>
          <w:szCs w:val="24"/>
          <w:lang w:val="en-GB"/>
        </w:rPr>
        <w:t xml:space="preserve"> Chicks, T</w:t>
      </w:r>
      <w:r w:rsidRPr="00E23B8B">
        <w:rPr>
          <w:rFonts w:ascii="Times New Roman" w:hAnsi="Times New Roman" w:cs="Times New Roman"/>
          <w:color w:val="000000" w:themeColor="text1"/>
          <w:sz w:val="24"/>
          <w:szCs w:val="24"/>
          <w:lang w:val="en-GB"/>
        </w:rPr>
        <w:t xml:space="preserve">urmeric powder, </w:t>
      </w:r>
      <w:r w:rsidR="00E23B8B" w:rsidRPr="00E23B8B">
        <w:rPr>
          <w:rFonts w:ascii="Times New Roman" w:hAnsi="Times New Roman" w:cs="Times New Roman"/>
          <w:color w:val="000000" w:themeColor="text1"/>
          <w:sz w:val="24"/>
          <w:szCs w:val="24"/>
          <w:lang w:val="en-GB"/>
        </w:rPr>
        <w:t>PCV</w:t>
      </w:r>
      <w:r w:rsidR="00E23B8B">
        <w:rPr>
          <w:rFonts w:ascii="Times New Roman" w:hAnsi="Times New Roman" w:cs="Times New Roman"/>
          <w:color w:val="000000" w:themeColor="text1"/>
          <w:sz w:val="24"/>
          <w:szCs w:val="24"/>
          <w:lang w:val="en-GB"/>
        </w:rPr>
        <w:t>.</w:t>
      </w:r>
    </w:p>
    <w:p w14:paraId="32FC9B98" w14:textId="77777777" w:rsidR="00347454" w:rsidRPr="00F2503A" w:rsidRDefault="00347454" w:rsidP="00347454">
      <w:pPr>
        <w:rPr>
          <w:rFonts w:ascii="Times New Roman" w:hAnsi="Times New Roman" w:cs="Times New Roman"/>
          <w:b/>
          <w:bCs/>
          <w:sz w:val="28"/>
          <w:szCs w:val="28"/>
        </w:rPr>
      </w:pPr>
      <w:r w:rsidRPr="00F2503A">
        <w:rPr>
          <w:rFonts w:ascii="Times New Roman" w:hAnsi="Times New Roman" w:cs="Times New Roman"/>
          <w:b/>
          <w:bCs/>
          <w:sz w:val="28"/>
          <w:szCs w:val="28"/>
        </w:rPr>
        <w:t>Introduction</w:t>
      </w:r>
    </w:p>
    <w:p w14:paraId="1FE9D9BB" w14:textId="77777777" w:rsidR="00532D9D" w:rsidRPr="00E23B8B" w:rsidRDefault="00F2503A" w:rsidP="00F2503A">
      <w:pPr>
        <w:pStyle w:val="NormalWeb"/>
        <w:spacing w:line="360" w:lineRule="auto"/>
        <w:jc w:val="both"/>
      </w:pPr>
      <w:r>
        <w:tab/>
      </w:r>
      <w:r w:rsidR="00532D9D" w:rsidRPr="00E23B8B">
        <w:t>Poultry production plays a significant role in meeting the growing demand for animal protein due to its short production cycle and high feed efficiency. Improved poultry strains reared under rural and semi-intensive systems contribute substantially to household nutrition and income. The health and productive performance of chicks during the early growth phase is strongly influenced by their physiological and immune status, which can be assessed through blood haematological parameters.</w:t>
      </w:r>
    </w:p>
    <w:p w14:paraId="6952A7A8" w14:textId="77777777" w:rsidR="00532D9D" w:rsidRPr="00E23B8B" w:rsidRDefault="00463905" w:rsidP="00F2503A">
      <w:pPr>
        <w:pStyle w:val="NormalWeb"/>
        <w:spacing w:line="360" w:lineRule="auto"/>
        <w:jc w:val="both"/>
      </w:pPr>
      <w:r>
        <w:tab/>
      </w:r>
      <w:r w:rsidR="00532D9D" w:rsidRPr="00E23B8B">
        <w:t xml:space="preserve">Haematological indices such as haemoglobin concentration, packed cell volume, total erythrocyte count and leukocyte count are considered reliable indicators of nutritional adequacy and immune response in poultry birds. </w:t>
      </w:r>
      <w:r w:rsidR="00532D9D" w:rsidRPr="00F2503A">
        <w:rPr>
          <w:rStyle w:val="Strong"/>
          <w:rFonts w:eastAsiaTheme="minorEastAsia"/>
          <w:b w:val="0"/>
          <w:bCs w:val="0"/>
        </w:rPr>
        <w:t>Adeyemo (2015)</w:t>
      </w:r>
      <w:r w:rsidR="00532D9D" w:rsidRPr="00E23B8B">
        <w:t xml:space="preserve"> reported that changes in blood parameters are closely associated with dietary composition and health condition of birds. Similar observations were made by </w:t>
      </w:r>
      <w:r w:rsidR="00532D9D" w:rsidRPr="00F2503A">
        <w:rPr>
          <w:rStyle w:val="Strong"/>
          <w:rFonts w:eastAsiaTheme="minorEastAsia"/>
          <w:b w:val="0"/>
          <w:bCs w:val="0"/>
        </w:rPr>
        <w:t xml:space="preserve">Abbas </w:t>
      </w:r>
      <w:r w:rsidR="00532D9D" w:rsidRPr="00F2503A">
        <w:rPr>
          <w:rStyle w:val="Strong"/>
          <w:rFonts w:eastAsiaTheme="minorEastAsia"/>
          <w:b w:val="0"/>
          <w:bCs w:val="0"/>
          <w:i/>
          <w:iCs/>
        </w:rPr>
        <w:t>et al.</w:t>
      </w:r>
      <w:r w:rsidR="00F2503A" w:rsidRPr="00F2503A">
        <w:rPr>
          <w:rStyle w:val="Strong"/>
          <w:rFonts w:eastAsiaTheme="minorEastAsia"/>
          <w:b w:val="0"/>
          <w:bCs w:val="0"/>
          <w:i/>
          <w:iCs/>
        </w:rPr>
        <w:t>,</w:t>
      </w:r>
      <w:r w:rsidR="00532D9D" w:rsidRPr="00F2503A">
        <w:rPr>
          <w:rStyle w:val="Strong"/>
          <w:rFonts w:eastAsiaTheme="minorEastAsia"/>
          <w:b w:val="0"/>
          <w:bCs w:val="0"/>
        </w:rPr>
        <w:t xml:space="preserve"> (2017)</w:t>
      </w:r>
      <w:r w:rsidR="00532D9D" w:rsidRPr="00F2503A">
        <w:rPr>
          <w:b/>
          <w:bCs/>
        </w:rPr>
        <w:t>,</w:t>
      </w:r>
      <w:r w:rsidR="00532D9D" w:rsidRPr="00E23B8B">
        <w:t xml:space="preserve"> who emphasized the </w:t>
      </w:r>
      <w:r w:rsidR="00532D9D" w:rsidRPr="00E23B8B">
        <w:lastRenderedPageBreak/>
        <w:t>importance of blood profiling in evaluating the impact of dietary supplements in poultry.</w:t>
      </w:r>
      <w:r w:rsidR="00F2503A">
        <w:t xml:space="preserve"> </w:t>
      </w:r>
      <w:r w:rsidR="00532D9D" w:rsidRPr="00E23B8B">
        <w:t xml:space="preserve">The use of antibiotic growth promoters in poultry feeds has been reduced worldwide due to concerns regarding antimicrobial resistance and residue problems in animal products. According to </w:t>
      </w:r>
      <w:r w:rsidR="00532D9D" w:rsidRPr="00B75DDD">
        <w:rPr>
          <w:rStyle w:val="Strong"/>
          <w:rFonts w:eastAsiaTheme="minorEastAsia"/>
          <w:b w:val="0"/>
          <w:bCs w:val="0"/>
        </w:rPr>
        <w:t>Castanon (2007)</w:t>
      </w:r>
      <w:r w:rsidR="00532D9D" w:rsidRPr="00E23B8B">
        <w:t xml:space="preserve"> and </w:t>
      </w:r>
      <w:r w:rsidR="00532D9D" w:rsidRPr="00B75DDD">
        <w:rPr>
          <w:rStyle w:val="Strong"/>
          <w:rFonts w:eastAsiaTheme="minorEastAsia"/>
          <w:b w:val="0"/>
          <w:bCs w:val="0"/>
        </w:rPr>
        <w:t xml:space="preserve">Gadde </w:t>
      </w:r>
      <w:r w:rsidR="00532D9D" w:rsidRPr="00D0556B">
        <w:rPr>
          <w:rStyle w:val="Strong"/>
          <w:rFonts w:eastAsiaTheme="minorEastAsia"/>
          <w:b w:val="0"/>
          <w:bCs w:val="0"/>
          <w:i/>
          <w:iCs/>
        </w:rPr>
        <w:t>et al.</w:t>
      </w:r>
      <w:r w:rsidR="00B75DDD" w:rsidRPr="00D0556B">
        <w:rPr>
          <w:rStyle w:val="Strong"/>
          <w:rFonts w:eastAsiaTheme="minorEastAsia"/>
          <w:b w:val="0"/>
          <w:bCs w:val="0"/>
          <w:i/>
          <w:iCs/>
        </w:rPr>
        <w:t>,</w:t>
      </w:r>
      <w:r w:rsidR="00532D9D" w:rsidRPr="00B75DDD">
        <w:rPr>
          <w:rStyle w:val="Strong"/>
          <w:rFonts w:eastAsiaTheme="minorEastAsia"/>
          <w:b w:val="0"/>
          <w:bCs w:val="0"/>
        </w:rPr>
        <w:t xml:space="preserve"> (2017)</w:t>
      </w:r>
      <w:r w:rsidR="00532D9D" w:rsidRPr="00B75DDD">
        <w:rPr>
          <w:b/>
          <w:bCs/>
        </w:rPr>
        <w:t>,</w:t>
      </w:r>
      <w:r w:rsidR="00532D9D" w:rsidRPr="00E23B8B">
        <w:t xml:space="preserve"> there has been a growing interest in natural feed additives as safer alternatives to antibiotics. Phytogenic feed additives have gained attention because of their biological activity and minimal side effects.</w:t>
      </w:r>
    </w:p>
    <w:p w14:paraId="22F6D83C" w14:textId="77777777" w:rsidR="00C4262F" w:rsidRPr="00E23B8B" w:rsidRDefault="00463905" w:rsidP="00F2503A">
      <w:pPr>
        <w:pStyle w:val="NormalWeb"/>
        <w:spacing w:line="360" w:lineRule="auto"/>
        <w:jc w:val="both"/>
      </w:pPr>
      <w:r>
        <w:tab/>
      </w:r>
      <w:r w:rsidR="00532D9D" w:rsidRPr="00E23B8B">
        <w:t>Turmeric (</w:t>
      </w:r>
      <w:r w:rsidR="00532D9D" w:rsidRPr="00E23B8B">
        <w:rPr>
          <w:rStyle w:val="Emphasis"/>
        </w:rPr>
        <w:t>Curcuma longa</w:t>
      </w:r>
      <w:r w:rsidR="00532D9D" w:rsidRPr="00E23B8B">
        <w:t xml:space="preserve">) is a medicinal plant widely studied for its antioxidant, antimicrobial and immunomodulatory properties. The bioactive compound curcumin has been reported to enhance immune response and improve metabolic functions in poultry. </w:t>
      </w:r>
      <w:r w:rsidR="00532D9D" w:rsidRPr="00B75DDD">
        <w:rPr>
          <w:rStyle w:val="Strong"/>
          <w:rFonts w:eastAsiaTheme="minorEastAsia"/>
          <w:b w:val="0"/>
          <w:bCs w:val="0"/>
        </w:rPr>
        <w:t xml:space="preserve">Samarasinghe </w:t>
      </w:r>
      <w:r w:rsidR="00532D9D" w:rsidRPr="00D0556B">
        <w:rPr>
          <w:rStyle w:val="Strong"/>
          <w:rFonts w:eastAsiaTheme="minorEastAsia"/>
          <w:b w:val="0"/>
          <w:bCs w:val="0"/>
          <w:i/>
          <w:iCs/>
        </w:rPr>
        <w:t>et al.</w:t>
      </w:r>
      <w:r w:rsidR="00B75DDD" w:rsidRPr="00D0556B">
        <w:rPr>
          <w:rStyle w:val="Strong"/>
          <w:rFonts w:eastAsiaTheme="minorEastAsia"/>
          <w:b w:val="0"/>
          <w:bCs w:val="0"/>
          <w:i/>
          <w:iCs/>
        </w:rPr>
        <w:t>,</w:t>
      </w:r>
      <w:r w:rsidR="00532D9D" w:rsidRPr="00B75DDD">
        <w:rPr>
          <w:rStyle w:val="Strong"/>
          <w:rFonts w:eastAsiaTheme="minorEastAsia"/>
          <w:b w:val="0"/>
          <w:bCs w:val="0"/>
        </w:rPr>
        <w:t xml:space="preserve"> (2013)</w:t>
      </w:r>
      <w:r w:rsidR="00532D9D" w:rsidRPr="00E23B8B">
        <w:t xml:space="preserve"> observed positive effects of turmeric supplementation on immune response and health status of broiler chickens. Similarly, </w:t>
      </w:r>
      <w:r w:rsidR="00532D9D" w:rsidRPr="00B75DDD">
        <w:rPr>
          <w:rStyle w:val="Strong"/>
          <w:rFonts w:eastAsiaTheme="minorEastAsia"/>
          <w:b w:val="0"/>
          <w:bCs w:val="0"/>
        </w:rPr>
        <w:t>Mehala and Moorthy (2008)</w:t>
      </w:r>
      <w:r w:rsidR="00532D9D" w:rsidRPr="00E23B8B">
        <w:t xml:space="preserve"> and </w:t>
      </w:r>
      <w:r w:rsidR="00532D9D" w:rsidRPr="00B75DDD">
        <w:rPr>
          <w:rStyle w:val="Strong"/>
          <w:rFonts w:eastAsiaTheme="minorEastAsia"/>
          <w:b w:val="0"/>
          <w:bCs w:val="0"/>
        </w:rPr>
        <w:t>Al-Sultan (2003)</w:t>
      </w:r>
      <w:r w:rsidR="00532D9D" w:rsidRPr="00E23B8B">
        <w:t xml:space="preserve"> reported improvements in haematological parameters and overall health in poultry fed diets supplemented with turmeric powder.</w:t>
      </w:r>
      <w:r w:rsidR="00B75DDD">
        <w:t xml:space="preserve"> S</w:t>
      </w:r>
      <w:r w:rsidR="00532D9D" w:rsidRPr="00E23B8B">
        <w:t xml:space="preserve">tudies such as </w:t>
      </w:r>
      <w:r w:rsidR="00532D9D" w:rsidRPr="00B75DDD">
        <w:rPr>
          <w:rStyle w:val="Strong"/>
          <w:rFonts w:eastAsiaTheme="minorEastAsia"/>
          <w:b w:val="0"/>
          <w:bCs w:val="0"/>
        </w:rPr>
        <w:t xml:space="preserve">Gadde </w:t>
      </w:r>
      <w:r w:rsidR="00532D9D" w:rsidRPr="00D0556B">
        <w:rPr>
          <w:rStyle w:val="Strong"/>
          <w:rFonts w:eastAsiaTheme="minorEastAsia"/>
          <w:b w:val="0"/>
          <w:bCs w:val="0"/>
          <w:i/>
          <w:iCs/>
        </w:rPr>
        <w:t>et al.</w:t>
      </w:r>
      <w:r w:rsidR="00B75DDD" w:rsidRPr="00D0556B">
        <w:rPr>
          <w:rStyle w:val="Strong"/>
          <w:rFonts w:eastAsiaTheme="minorEastAsia"/>
          <w:b w:val="0"/>
          <w:bCs w:val="0"/>
          <w:i/>
          <w:iCs/>
        </w:rPr>
        <w:t>,</w:t>
      </w:r>
      <w:r w:rsidR="00532D9D" w:rsidRPr="00B75DDD">
        <w:rPr>
          <w:rStyle w:val="Strong"/>
          <w:rFonts w:eastAsiaTheme="minorEastAsia"/>
          <w:b w:val="0"/>
          <w:bCs w:val="0"/>
        </w:rPr>
        <w:t xml:space="preserve"> (2017)</w:t>
      </w:r>
      <w:r w:rsidR="00532D9D" w:rsidRPr="00E23B8B">
        <w:t xml:space="preserve"> and </w:t>
      </w:r>
      <w:proofErr w:type="spellStart"/>
      <w:r w:rsidR="00532D9D" w:rsidRPr="00B75DDD">
        <w:rPr>
          <w:rStyle w:val="Strong"/>
          <w:rFonts w:eastAsiaTheme="minorEastAsia"/>
          <w:b w:val="0"/>
          <w:bCs w:val="0"/>
        </w:rPr>
        <w:t>Sugiharto</w:t>
      </w:r>
      <w:proofErr w:type="spellEnd"/>
      <w:r w:rsidR="00532D9D" w:rsidRPr="00B75DDD">
        <w:rPr>
          <w:rStyle w:val="Strong"/>
          <w:rFonts w:eastAsiaTheme="minorEastAsia"/>
          <w:b w:val="0"/>
          <w:bCs w:val="0"/>
        </w:rPr>
        <w:t xml:space="preserve"> (2020)</w:t>
      </w:r>
      <w:r w:rsidR="00532D9D" w:rsidRPr="00E23B8B">
        <w:t xml:space="preserve"> have highlighted the potential role of herbal feed additives in improving gut health, immunity and blood characteristics in poultry birds. However, most of the available studies are limited to commercial broilers, while scientific information regarding the response of improved backyard poultry varieties such as </w:t>
      </w:r>
      <w:proofErr w:type="spellStart"/>
      <w:r w:rsidR="00532D9D" w:rsidRPr="00E23B8B">
        <w:t>Kuroiler</w:t>
      </w:r>
      <w:proofErr w:type="spellEnd"/>
      <w:r w:rsidR="00532D9D" w:rsidRPr="00E23B8B">
        <w:t xml:space="preserve"> chicks remains scarce.</w:t>
      </w:r>
    </w:p>
    <w:p w14:paraId="72D24777" w14:textId="77777777" w:rsidR="00DE0DA4" w:rsidRPr="00E23B8B" w:rsidRDefault="00463905" w:rsidP="00F2503A">
      <w:pPr>
        <w:pStyle w:val="NormalWeb"/>
        <w:spacing w:line="360" w:lineRule="auto"/>
        <w:jc w:val="both"/>
      </w:pPr>
      <w:r>
        <w:tab/>
      </w:r>
      <w:r w:rsidR="00532D9D" w:rsidRPr="00E23B8B">
        <w:t>Therefore, the present study was undertaken to evaluate the influence of dietary supplementation of turmeric powder (</w:t>
      </w:r>
      <w:r w:rsidR="00532D9D" w:rsidRPr="00E23B8B">
        <w:rPr>
          <w:rStyle w:val="Emphasis"/>
        </w:rPr>
        <w:t>Curcuma longa</w:t>
      </w:r>
      <w:r w:rsidR="00532D9D" w:rsidRPr="00E23B8B">
        <w:t xml:space="preserve">) on blood haematological parameters of </w:t>
      </w:r>
      <w:proofErr w:type="spellStart"/>
      <w:r w:rsidR="00532D9D" w:rsidRPr="00E23B8B">
        <w:t>Kuroiler</w:t>
      </w:r>
      <w:proofErr w:type="spellEnd"/>
      <w:r w:rsidR="00532D9D" w:rsidRPr="00E23B8B">
        <w:t xml:space="preserve"> chicks, with the aim of assessing its suitability as a natural feed additive in rural poultry production systems</w:t>
      </w:r>
    </w:p>
    <w:p w14:paraId="080C9FFD" w14:textId="77777777" w:rsidR="009E1DFE" w:rsidRPr="00B75DDD" w:rsidRDefault="009E1DFE" w:rsidP="009E1DFE">
      <w:pPr>
        <w:rPr>
          <w:rFonts w:ascii="Times New Roman" w:hAnsi="Times New Roman" w:cs="Times New Roman"/>
          <w:b/>
          <w:bCs/>
          <w:sz w:val="28"/>
          <w:szCs w:val="28"/>
        </w:rPr>
      </w:pPr>
      <w:r w:rsidRPr="00B75DDD">
        <w:rPr>
          <w:rFonts w:ascii="Times New Roman" w:hAnsi="Times New Roman" w:cs="Times New Roman"/>
          <w:b/>
          <w:bCs/>
          <w:sz w:val="28"/>
          <w:szCs w:val="28"/>
        </w:rPr>
        <w:t>Material and method</w:t>
      </w:r>
    </w:p>
    <w:p w14:paraId="676254D8" w14:textId="77777777" w:rsidR="00923995" w:rsidRPr="00923995" w:rsidRDefault="009E1DFE" w:rsidP="00923995">
      <w:pPr>
        <w:spacing w:line="360" w:lineRule="auto"/>
        <w:jc w:val="both"/>
        <w:rPr>
          <w:rFonts w:ascii="Times New Roman" w:hAnsi="Times New Roman" w:cs="Times New Roman"/>
          <w:color w:val="000000" w:themeColor="text1"/>
          <w:sz w:val="24"/>
          <w:szCs w:val="24"/>
          <w:lang w:val="en-IN"/>
        </w:rPr>
      </w:pPr>
      <w:r w:rsidRPr="00E23B8B">
        <w:rPr>
          <w:rFonts w:ascii="Times New Roman" w:hAnsi="Times New Roman" w:cs="Times New Roman"/>
          <w:color w:val="000000" w:themeColor="text1"/>
          <w:sz w:val="24"/>
          <w:szCs w:val="24"/>
          <w:lang w:val="en-GB"/>
        </w:rPr>
        <w:tab/>
      </w:r>
      <w:r w:rsidR="00923995" w:rsidRPr="00923995">
        <w:rPr>
          <w:rFonts w:ascii="Times New Roman" w:hAnsi="Times New Roman" w:cs="Times New Roman"/>
          <w:color w:val="000000" w:themeColor="text1"/>
          <w:sz w:val="24"/>
          <w:szCs w:val="24"/>
          <w:lang w:val="en-IN"/>
        </w:rPr>
        <w:t xml:space="preserve">A total of 120 straight-run, day-old </w:t>
      </w:r>
      <w:proofErr w:type="spellStart"/>
      <w:r w:rsidR="00923995" w:rsidRPr="00923995">
        <w:rPr>
          <w:rFonts w:ascii="Times New Roman" w:hAnsi="Times New Roman" w:cs="Times New Roman"/>
          <w:color w:val="000000" w:themeColor="text1"/>
          <w:sz w:val="24"/>
          <w:szCs w:val="24"/>
          <w:lang w:val="en-IN"/>
        </w:rPr>
        <w:t>Kuroiler</w:t>
      </w:r>
      <w:proofErr w:type="spellEnd"/>
      <w:r w:rsidR="00923995" w:rsidRPr="00923995">
        <w:rPr>
          <w:rFonts w:ascii="Times New Roman" w:hAnsi="Times New Roman" w:cs="Times New Roman"/>
          <w:color w:val="000000" w:themeColor="text1"/>
          <w:sz w:val="24"/>
          <w:szCs w:val="24"/>
          <w:lang w:val="en-IN"/>
        </w:rPr>
        <w:t xml:space="preserve"> chicks of uniform body weight from a single hatch were procured from the Poultry Farm, Department of Livestock Production Management, Sri Karan Narendra College of Agriculture, </w:t>
      </w:r>
      <w:proofErr w:type="spellStart"/>
      <w:r w:rsidR="00923995" w:rsidRPr="00923995">
        <w:rPr>
          <w:rFonts w:ascii="Times New Roman" w:hAnsi="Times New Roman" w:cs="Times New Roman"/>
          <w:color w:val="000000" w:themeColor="text1"/>
          <w:sz w:val="24"/>
          <w:szCs w:val="24"/>
          <w:lang w:val="en-IN"/>
        </w:rPr>
        <w:t>Jobner</w:t>
      </w:r>
      <w:proofErr w:type="spellEnd"/>
      <w:r w:rsidR="00923995" w:rsidRPr="00923995">
        <w:rPr>
          <w:rFonts w:ascii="Times New Roman" w:hAnsi="Times New Roman" w:cs="Times New Roman"/>
          <w:color w:val="000000" w:themeColor="text1"/>
          <w:sz w:val="24"/>
          <w:szCs w:val="24"/>
          <w:lang w:val="en-IN"/>
        </w:rPr>
        <w:t>. The chicks were randomly allotted to four dietary treatments, each consisting of 30 chicks, further subdivided into three replications of 10 chicks each. The experiment was conducted for a period of 8 weeks (56 days).</w:t>
      </w:r>
    </w:p>
    <w:p w14:paraId="425DDB8E" w14:textId="77777777" w:rsidR="00923995" w:rsidRPr="00923995" w:rsidRDefault="00463905" w:rsidP="00923995">
      <w:pPr>
        <w:spacing w:line="36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ab/>
      </w:r>
      <w:r w:rsidR="00923995" w:rsidRPr="00923995">
        <w:rPr>
          <w:rFonts w:ascii="Times New Roman" w:hAnsi="Times New Roman" w:cs="Times New Roman"/>
          <w:color w:val="000000" w:themeColor="text1"/>
          <w:sz w:val="24"/>
          <w:szCs w:val="24"/>
          <w:lang w:val="en-IN"/>
        </w:rPr>
        <w:t xml:space="preserve">The chicks were reared in a brooder house under strict hygienic and standard management conditions. Prior to housing, the brooder house, equipment, and utensils were thoroughly cleaned, disinfected with 2.5% phenol, and fumigated using formaldehyde gas (40 </w:t>
      </w:r>
      <w:r w:rsidR="00923995" w:rsidRPr="00923995">
        <w:rPr>
          <w:rFonts w:ascii="Times New Roman" w:hAnsi="Times New Roman" w:cs="Times New Roman"/>
          <w:color w:val="000000" w:themeColor="text1"/>
          <w:sz w:val="24"/>
          <w:szCs w:val="24"/>
          <w:lang w:val="en-IN"/>
        </w:rPr>
        <w:lastRenderedPageBreak/>
        <w:t>mL commercial formalin and 20 g potassium permanganate per 100 cubic feet). Day-old chicks were weighed at the start of the experiment and randomly distributed into treatment groups. Vaccination against Newcastle disease (NCD, F1 strain) and infectious bursal disease (IBD) was carried out on the 5</w:t>
      </w:r>
      <w:r w:rsidR="00923995" w:rsidRPr="00923995">
        <w:rPr>
          <w:rFonts w:ascii="Times New Roman" w:hAnsi="Times New Roman" w:cs="Times New Roman"/>
          <w:color w:val="000000" w:themeColor="text1"/>
          <w:sz w:val="24"/>
          <w:szCs w:val="24"/>
          <w:vertAlign w:val="superscript"/>
          <w:lang w:val="en-IN"/>
        </w:rPr>
        <w:t>th</w:t>
      </w:r>
      <w:r w:rsidR="00923995" w:rsidRPr="00923995">
        <w:rPr>
          <w:rFonts w:ascii="Times New Roman" w:hAnsi="Times New Roman" w:cs="Times New Roman"/>
          <w:color w:val="000000" w:themeColor="text1"/>
          <w:sz w:val="24"/>
          <w:szCs w:val="24"/>
          <w:lang w:val="en-IN"/>
        </w:rPr>
        <w:t xml:space="preserve"> and 12</w:t>
      </w:r>
      <w:r w:rsidR="00923995" w:rsidRPr="00923995">
        <w:rPr>
          <w:rFonts w:ascii="Times New Roman" w:hAnsi="Times New Roman" w:cs="Times New Roman"/>
          <w:color w:val="000000" w:themeColor="text1"/>
          <w:sz w:val="24"/>
          <w:szCs w:val="24"/>
          <w:vertAlign w:val="superscript"/>
          <w:lang w:val="en-IN"/>
        </w:rPr>
        <w:t>th</w:t>
      </w:r>
      <w:r w:rsidR="00923995" w:rsidRPr="00923995">
        <w:rPr>
          <w:rFonts w:ascii="Times New Roman" w:hAnsi="Times New Roman" w:cs="Times New Roman"/>
          <w:color w:val="000000" w:themeColor="text1"/>
          <w:sz w:val="24"/>
          <w:szCs w:val="24"/>
          <w:lang w:val="en-IN"/>
        </w:rPr>
        <w:t xml:space="preserve"> day, respectively, through the intra-ocular route. Standard management practices including brooding, proper lighting litter raking, and regular cleaning of feeders and waterers were followed throughout the experimental period.</w:t>
      </w:r>
    </w:p>
    <w:p w14:paraId="25BC9E72" w14:textId="77777777" w:rsidR="00923995" w:rsidRPr="00923995" w:rsidRDefault="00463905" w:rsidP="00923995">
      <w:pPr>
        <w:spacing w:line="36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ab/>
      </w:r>
      <w:r w:rsidR="00923995" w:rsidRPr="00923995">
        <w:rPr>
          <w:rFonts w:ascii="Times New Roman" w:hAnsi="Times New Roman" w:cs="Times New Roman"/>
          <w:color w:val="000000" w:themeColor="text1"/>
          <w:sz w:val="24"/>
          <w:szCs w:val="24"/>
          <w:lang w:val="en-IN"/>
        </w:rPr>
        <w:t xml:space="preserve">All chicks were fed crumbled chick starter feed ad libitum, procured from a private poultry feed manufacturing unit and formulated as per BIS (2007) specifications. A total of 2.0 kg of good-quality turmeric rhizomes was purchased from the local market, sun-dried for seven days, ground into coarse powder, and incorporated into the feed at prescribed levels for different treatments, </w:t>
      </w:r>
      <w:r w:rsidR="00923995" w:rsidRPr="00923995">
        <w:rPr>
          <w:rFonts w:ascii="Times New Roman" w:hAnsi="Times New Roman" w:cs="Times New Roman"/>
          <w:i/>
          <w:iCs/>
          <w:color w:val="000000" w:themeColor="text1"/>
          <w:sz w:val="24"/>
          <w:szCs w:val="24"/>
          <w:lang w:val="en-IN"/>
        </w:rPr>
        <w:t>viz</w:t>
      </w:r>
      <w:r w:rsidR="00923995" w:rsidRPr="00923995">
        <w:rPr>
          <w:rFonts w:ascii="Times New Roman" w:hAnsi="Times New Roman" w:cs="Times New Roman"/>
          <w:color w:val="000000" w:themeColor="text1"/>
          <w:sz w:val="24"/>
          <w:szCs w:val="24"/>
          <w:lang w:val="en-IN"/>
        </w:rPr>
        <w:t>., T</w:t>
      </w:r>
      <w:r w:rsidR="00923995" w:rsidRPr="00923995">
        <w:rPr>
          <w:rFonts w:ascii="Times New Roman" w:hAnsi="Times New Roman" w:cs="Times New Roman"/>
          <w:color w:val="000000" w:themeColor="text1"/>
          <w:sz w:val="24"/>
          <w:szCs w:val="24"/>
          <w:vertAlign w:val="subscript"/>
          <w:lang w:val="en-IN"/>
        </w:rPr>
        <w:t>0</w:t>
      </w:r>
      <w:r w:rsidR="00923995" w:rsidRPr="00923995">
        <w:rPr>
          <w:rFonts w:ascii="Times New Roman" w:hAnsi="Times New Roman" w:cs="Times New Roman"/>
          <w:color w:val="000000" w:themeColor="text1"/>
          <w:sz w:val="24"/>
          <w:szCs w:val="24"/>
          <w:lang w:val="en-IN"/>
        </w:rPr>
        <w:t xml:space="preserve"> (control: standard chick feed as per BIS, 2007), T</w:t>
      </w:r>
      <w:r w:rsidR="00923995" w:rsidRPr="00923995">
        <w:rPr>
          <w:rFonts w:ascii="Times New Roman" w:hAnsi="Times New Roman" w:cs="Times New Roman"/>
          <w:color w:val="000000" w:themeColor="text1"/>
          <w:sz w:val="24"/>
          <w:szCs w:val="24"/>
          <w:vertAlign w:val="subscript"/>
          <w:lang w:val="en-IN"/>
        </w:rPr>
        <w:t>1</w:t>
      </w:r>
      <w:r w:rsidR="00923995" w:rsidRPr="00923995">
        <w:rPr>
          <w:rFonts w:ascii="Times New Roman" w:hAnsi="Times New Roman" w:cs="Times New Roman"/>
          <w:color w:val="000000" w:themeColor="text1"/>
          <w:sz w:val="24"/>
          <w:szCs w:val="24"/>
          <w:lang w:val="en-IN"/>
        </w:rPr>
        <w:t xml:space="preserve"> (basal feed + turmeric powder @ 5.0 g/kg), T</w:t>
      </w:r>
      <w:r w:rsidR="00923995" w:rsidRPr="00923995">
        <w:rPr>
          <w:rFonts w:ascii="Times New Roman" w:hAnsi="Times New Roman" w:cs="Times New Roman"/>
          <w:color w:val="000000" w:themeColor="text1"/>
          <w:sz w:val="24"/>
          <w:szCs w:val="24"/>
          <w:vertAlign w:val="subscript"/>
          <w:lang w:val="en-IN"/>
        </w:rPr>
        <w:t>2</w:t>
      </w:r>
      <w:r w:rsidR="00923995" w:rsidRPr="00923995">
        <w:rPr>
          <w:rFonts w:ascii="Times New Roman" w:hAnsi="Times New Roman" w:cs="Times New Roman"/>
          <w:color w:val="000000" w:themeColor="text1"/>
          <w:sz w:val="24"/>
          <w:szCs w:val="24"/>
          <w:lang w:val="en-IN"/>
        </w:rPr>
        <w:t xml:space="preserve"> (basal feed + turmeric powder @ 7.5 g/kg), and T</w:t>
      </w:r>
      <w:r w:rsidR="00923995" w:rsidRPr="00923995">
        <w:rPr>
          <w:rFonts w:ascii="Times New Roman" w:hAnsi="Times New Roman" w:cs="Times New Roman"/>
          <w:color w:val="000000" w:themeColor="text1"/>
          <w:sz w:val="24"/>
          <w:szCs w:val="24"/>
          <w:vertAlign w:val="subscript"/>
          <w:lang w:val="en-IN"/>
        </w:rPr>
        <w:t>3</w:t>
      </w:r>
      <w:r w:rsidR="00923995" w:rsidRPr="00923995">
        <w:rPr>
          <w:rFonts w:ascii="Times New Roman" w:hAnsi="Times New Roman" w:cs="Times New Roman"/>
          <w:color w:val="000000" w:themeColor="text1"/>
          <w:sz w:val="24"/>
          <w:szCs w:val="24"/>
          <w:lang w:val="en-IN"/>
        </w:rPr>
        <w:t xml:space="preserve"> (basal feed + turmeric powder @ 10.0 g/kg). Clean and fresh drinking water was provided ad libitum throughout the experiment.</w:t>
      </w:r>
    </w:p>
    <w:p w14:paraId="5017364F" w14:textId="77777777" w:rsidR="00923995" w:rsidRPr="00923995" w:rsidRDefault="00463905" w:rsidP="00923995">
      <w:pPr>
        <w:spacing w:line="36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ab/>
      </w:r>
      <w:r w:rsidR="00923995" w:rsidRPr="00923995">
        <w:rPr>
          <w:rFonts w:ascii="Times New Roman" w:hAnsi="Times New Roman" w:cs="Times New Roman"/>
          <w:color w:val="000000" w:themeColor="text1"/>
          <w:sz w:val="24"/>
          <w:szCs w:val="24"/>
          <w:lang w:val="en-IN"/>
        </w:rPr>
        <w:t xml:space="preserve">Haematological analysis was carried out using blood samples collected at the end of the experimental period. Prior to blood collection, selected chicks from each treatment were starved for 12 hours, and blood was drawn aseptically from the wing vein using a sterile needle and syringe. The blood samples were immediately transferred into sterile plastic tubes with and without anticoagulant for haematological analysis. The tubes were kept in a slanting position for serum separation and centrifuged to remove any erythrocytes. Clear, non-haemolysed serum samples were collected in clean, dry, and labelled vials. Haemoglobin (Hb) and packed cell volume (PCV) were estimated manually, while total RBC count, total WBC count, and differential leukocyte counts (neutrophils, eosinophils, monocytes, and lymphocytes) were </w:t>
      </w:r>
      <w:proofErr w:type="spellStart"/>
      <w:r w:rsidR="00923995" w:rsidRPr="00923995">
        <w:rPr>
          <w:rFonts w:ascii="Times New Roman" w:hAnsi="Times New Roman" w:cs="Times New Roman"/>
          <w:color w:val="000000" w:themeColor="text1"/>
          <w:sz w:val="24"/>
          <w:szCs w:val="24"/>
          <w:lang w:val="en-IN"/>
        </w:rPr>
        <w:t>analyzed</w:t>
      </w:r>
      <w:proofErr w:type="spellEnd"/>
      <w:r w:rsidR="00923995" w:rsidRPr="00923995">
        <w:rPr>
          <w:rFonts w:ascii="Times New Roman" w:hAnsi="Times New Roman" w:cs="Times New Roman"/>
          <w:color w:val="000000" w:themeColor="text1"/>
          <w:sz w:val="24"/>
          <w:szCs w:val="24"/>
          <w:lang w:val="en-IN"/>
        </w:rPr>
        <w:t xml:space="preserve"> using an Automatic </w:t>
      </w:r>
      <w:proofErr w:type="spellStart"/>
      <w:r w:rsidR="00923995" w:rsidRPr="00923995">
        <w:rPr>
          <w:rFonts w:ascii="Times New Roman" w:hAnsi="Times New Roman" w:cs="Times New Roman"/>
          <w:color w:val="000000" w:themeColor="text1"/>
          <w:sz w:val="24"/>
          <w:szCs w:val="24"/>
          <w:lang w:val="en-IN"/>
        </w:rPr>
        <w:t>Haematolyzer</w:t>
      </w:r>
      <w:proofErr w:type="spellEnd"/>
      <w:r w:rsidR="00923995" w:rsidRPr="00923995">
        <w:rPr>
          <w:rFonts w:ascii="Times New Roman" w:hAnsi="Times New Roman" w:cs="Times New Roman"/>
          <w:color w:val="000000" w:themeColor="text1"/>
          <w:sz w:val="24"/>
          <w:szCs w:val="24"/>
          <w:lang w:val="en-IN"/>
        </w:rPr>
        <w:t xml:space="preserve"> at the Post Graduate Institute of Veterinary Education and Research (PGIVER), Jaipur.</w:t>
      </w:r>
    </w:p>
    <w:p w14:paraId="258B45B3" w14:textId="77777777" w:rsidR="00C82349" w:rsidRPr="00C82349" w:rsidRDefault="00C82349" w:rsidP="00C82349">
      <w:pPr>
        <w:spacing w:line="360" w:lineRule="auto"/>
        <w:jc w:val="both"/>
        <w:rPr>
          <w:rFonts w:ascii="Times New Roman" w:hAnsi="Times New Roman" w:cs="Times New Roman"/>
          <w:b/>
          <w:bCs/>
          <w:color w:val="000000" w:themeColor="text1"/>
          <w:sz w:val="24"/>
          <w:szCs w:val="24"/>
          <w:lang w:val="en-IN"/>
        </w:rPr>
      </w:pPr>
      <w:proofErr w:type="spellStart"/>
      <w:r w:rsidRPr="00C82349">
        <w:rPr>
          <w:rFonts w:ascii="Times New Roman" w:hAnsi="Times New Roman" w:cs="Times New Roman"/>
          <w:b/>
          <w:bCs/>
          <w:color w:val="000000" w:themeColor="text1"/>
          <w:sz w:val="24"/>
          <w:szCs w:val="24"/>
        </w:rPr>
        <w:t>Haematological</w:t>
      </w:r>
      <w:proofErr w:type="spellEnd"/>
      <w:r w:rsidRPr="00C82349">
        <w:rPr>
          <w:rFonts w:ascii="Times New Roman" w:hAnsi="Times New Roman" w:cs="Times New Roman"/>
          <w:b/>
          <w:bCs/>
          <w:color w:val="000000" w:themeColor="text1"/>
          <w:sz w:val="24"/>
          <w:szCs w:val="24"/>
        </w:rPr>
        <w:t xml:space="preserve"> Analysis and Statistical Evaluation</w:t>
      </w:r>
    </w:p>
    <w:p w14:paraId="6AFDA510" w14:textId="77777777" w:rsidR="00C82349" w:rsidRPr="00C82349" w:rsidRDefault="00C82349" w:rsidP="00C82349">
      <w:pPr>
        <w:spacing w:line="360" w:lineRule="auto"/>
        <w:ind w:firstLine="720"/>
        <w:jc w:val="both"/>
        <w:rPr>
          <w:rFonts w:ascii="Times New Roman" w:hAnsi="Times New Roman" w:cs="Times New Roman"/>
          <w:color w:val="000000" w:themeColor="text1"/>
          <w:sz w:val="24"/>
          <w:szCs w:val="24"/>
          <w:lang w:val="en-IN"/>
        </w:rPr>
      </w:pPr>
      <w:r w:rsidRPr="00C82349">
        <w:rPr>
          <w:rFonts w:ascii="Times New Roman" w:hAnsi="Times New Roman" w:cs="Times New Roman"/>
          <w:color w:val="000000" w:themeColor="text1"/>
          <w:sz w:val="24"/>
          <w:szCs w:val="24"/>
          <w:lang w:val="en-IN"/>
        </w:rPr>
        <w:t xml:space="preserve">Haemoglobin concentration (Hb) was estimated by the </w:t>
      </w:r>
      <w:proofErr w:type="spellStart"/>
      <w:r w:rsidRPr="00C82349">
        <w:rPr>
          <w:rFonts w:ascii="Times New Roman" w:hAnsi="Times New Roman" w:cs="Times New Roman"/>
          <w:color w:val="000000" w:themeColor="text1"/>
          <w:sz w:val="24"/>
          <w:szCs w:val="24"/>
          <w:lang w:val="en-IN"/>
        </w:rPr>
        <w:t>Sahli’s</w:t>
      </w:r>
      <w:proofErr w:type="spellEnd"/>
      <w:r w:rsidRPr="00C82349">
        <w:rPr>
          <w:rFonts w:ascii="Times New Roman" w:hAnsi="Times New Roman" w:cs="Times New Roman"/>
          <w:color w:val="000000" w:themeColor="text1"/>
          <w:sz w:val="24"/>
          <w:szCs w:val="24"/>
          <w:lang w:val="en-IN"/>
        </w:rPr>
        <w:t xml:space="preserve"> (</w:t>
      </w:r>
      <w:proofErr w:type="spellStart"/>
      <w:r w:rsidRPr="00C82349">
        <w:rPr>
          <w:rFonts w:ascii="Times New Roman" w:hAnsi="Times New Roman" w:cs="Times New Roman"/>
          <w:color w:val="000000" w:themeColor="text1"/>
          <w:sz w:val="24"/>
          <w:szCs w:val="24"/>
          <w:lang w:val="en-IN"/>
        </w:rPr>
        <w:t>Hellige</w:t>
      </w:r>
      <w:proofErr w:type="spellEnd"/>
      <w:r w:rsidRPr="00C82349">
        <w:rPr>
          <w:rFonts w:ascii="Times New Roman" w:hAnsi="Times New Roman" w:cs="Times New Roman"/>
          <w:color w:val="000000" w:themeColor="text1"/>
          <w:sz w:val="24"/>
          <w:szCs w:val="24"/>
          <w:lang w:val="en-IN"/>
        </w:rPr>
        <w:t xml:space="preserve"> </w:t>
      </w:r>
      <w:proofErr w:type="spellStart"/>
      <w:r w:rsidRPr="00C82349">
        <w:rPr>
          <w:rFonts w:ascii="Times New Roman" w:hAnsi="Times New Roman" w:cs="Times New Roman"/>
          <w:color w:val="000000" w:themeColor="text1"/>
          <w:sz w:val="24"/>
          <w:szCs w:val="24"/>
          <w:lang w:val="en-IN"/>
        </w:rPr>
        <w:t>haemometer</w:t>
      </w:r>
      <w:proofErr w:type="spellEnd"/>
      <w:r w:rsidRPr="00C82349">
        <w:rPr>
          <w:rFonts w:ascii="Times New Roman" w:hAnsi="Times New Roman" w:cs="Times New Roman"/>
          <w:color w:val="000000" w:themeColor="text1"/>
          <w:sz w:val="24"/>
          <w:szCs w:val="24"/>
          <w:lang w:val="en-IN"/>
        </w:rPr>
        <w:t xml:space="preserve">) method as described by Lamberg and Rothstein (1977). N/10 hydrochloric acid (HCL) was taken in a graduated tube up to the 2-mark, and a well-mixed blood sample was drawn into a Sahli pipette up to the 20 cm mark. After wiping the pipette tip with sterile cotton, the blood was transferred into the tube containing HCL and mixed thoroughly with a glass stirrer to form acid haematin. The tube was kept in the comparator for 5 minutes, after which distilled </w:t>
      </w:r>
      <w:r w:rsidRPr="00C82349">
        <w:rPr>
          <w:rFonts w:ascii="Times New Roman" w:hAnsi="Times New Roman" w:cs="Times New Roman"/>
          <w:color w:val="000000" w:themeColor="text1"/>
          <w:sz w:val="24"/>
          <w:szCs w:val="24"/>
          <w:lang w:val="en-IN"/>
        </w:rPr>
        <w:lastRenderedPageBreak/>
        <w:t>water was added dropwise with continuous mixing until the colour matched the standard comparator. The haemoglobin value was recorded in daylight by reading the lower meniscus of the liquid column and expressed in g/dl.</w:t>
      </w:r>
    </w:p>
    <w:p w14:paraId="1FB24A21" w14:textId="77777777" w:rsidR="00C82349" w:rsidRPr="00C82349" w:rsidRDefault="00C82349" w:rsidP="00C82349">
      <w:pPr>
        <w:tabs>
          <w:tab w:val="left" w:pos="900"/>
        </w:tabs>
        <w:spacing w:before="120" w:after="120" w:line="360" w:lineRule="auto"/>
        <w:jc w:val="both"/>
        <w:rPr>
          <w:rFonts w:ascii="Times New Roman" w:hAnsi="Times New Roman" w:cs="Times New Roman"/>
          <w:color w:val="000000" w:themeColor="text1"/>
          <w:sz w:val="24"/>
          <w:szCs w:val="24"/>
        </w:rPr>
      </w:pPr>
      <w:r w:rsidRPr="00C82349">
        <w:rPr>
          <w:rFonts w:ascii="Times New Roman" w:hAnsi="Times New Roman" w:cs="Times New Roman"/>
          <w:color w:val="000000" w:themeColor="text1"/>
          <w:sz w:val="24"/>
          <w:szCs w:val="24"/>
          <w:lang w:val="en-IN"/>
        </w:rPr>
        <w:tab/>
        <w:t xml:space="preserve">Packed cell volume (PCV) was determined using the </w:t>
      </w:r>
      <w:proofErr w:type="spellStart"/>
      <w:r w:rsidRPr="00C82349">
        <w:rPr>
          <w:rFonts w:ascii="Times New Roman" w:hAnsi="Times New Roman" w:cs="Times New Roman"/>
          <w:color w:val="000000" w:themeColor="text1"/>
          <w:sz w:val="24"/>
          <w:szCs w:val="24"/>
          <w:lang w:val="en-IN"/>
        </w:rPr>
        <w:t>Wintrobe</w:t>
      </w:r>
      <w:proofErr w:type="spellEnd"/>
      <w:r w:rsidRPr="00C82349">
        <w:rPr>
          <w:rFonts w:ascii="Times New Roman" w:hAnsi="Times New Roman" w:cs="Times New Roman"/>
          <w:color w:val="000000" w:themeColor="text1"/>
          <w:sz w:val="24"/>
          <w:szCs w:val="24"/>
          <w:lang w:val="en-IN"/>
        </w:rPr>
        <w:t xml:space="preserve"> method. Well-mixed citrated blood was drawn into a special loading (</w:t>
      </w:r>
      <w:proofErr w:type="spellStart"/>
      <w:r w:rsidRPr="00C82349">
        <w:rPr>
          <w:rFonts w:ascii="Times New Roman" w:hAnsi="Times New Roman" w:cs="Times New Roman"/>
          <w:color w:val="000000" w:themeColor="text1"/>
          <w:sz w:val="24"/>
          <w:szCs w:val="24"/>
          <w:lang w:val="en-IN"/>
        </w:rPr>
        <w:t>Wintrobe</w:t>
      </w:r>
      <w:proofErr w:type="spellEnd"/>
      <w:r w:rsidRPr="00C82349">
        <w:rPr>
          <w:rFonts w:ascii="Times New Roman" w:hAnsi="Times New Roman" w:cs="Times New Roman"/>
          <w:color w:val="000000" w:themeColor="text1"/>
          <w:sz w:val="24"/>
          <w:szCs w:val="24"/>
          <w:lang w:val="en-IN"/>
        </w:rPr>
        <w:t xml:space="preserve">) pipette and carefully transferred into a clean, dry </w:t>
      </w:r>
      <w:proofErr w:type="spellStart"/>
      <w:r w:rsidRPr="00C82349">
        <w:rPr>
          <w:rFonts w:ascii="Times New Roman" w:hAnsi="Times New Roman" w:cs="Times New Roman"/>
          <w:color w:val="000000" w:themeColor="text1"/>
          <w:sz w:val="24"/>
          <w:szCs w:val="24"/>
          <w:lang w:val="en-IN"/>
        </w:rPr>
        <w:t>Wintrobe</w:t>
      </w:r>
      <w:proofErr w:type="spellEnd"/>
      <w:r w:rsidRPr="00C82349">
        <w:rPr>
          <w:rFonts w:ascii="Times New Roman" w:hAnsi="Times New Roman" w:cs="Times New Roman"/>
          <w:color w:val="000000" w:themeColor="text1"/>
          <w:sz w:val="24"/>
          <w:szCs w:val="24"/>
          <w:lang w:val="en-IN"/>
        </w:rPr>
        <w:t xml:space="preserve"> haematocrit tube, ensuring exclusion of air bubbles and foaming. The tube was filled exactly up to the 10 cm mark and centrifuged at 3000 rpm for 30 minutes. PCV was recorded by reading the height of the packed red cell column and expressed as percentage using the formula</w:t>
      </w:r>
      <w:r w:rsidRPr="00C82349">
        <w:rPr>
          <w:rFonts w:ascii="Times New Roman" w:hAnsi="Times New Roman" w:cs="Times New Roman"/>
          <w:color w:val="000000" w:themeColor="text1"/>
          <w:sz w:val="24"/>
          <w:szCs w:val="24"/>
        </w:rPr>
        <w:t xml:space="preserve"> as described by Lamberg and Rothstein (1977).</w:t>
      </w:r>
    </w:p>
    <w:p w14:paraId="15D29C72" w14:textId="77777777" w:rsidR="00C82349" w:rsidRPr="00C82349" w:rsidRDefault="00C82349" w:rsidP="00C82349">
      <w:pPr>
        <w:tabs>
          <w:tab w:val="left" w:pos="900"/>
        </w:tabs>
        <w:spacing w:before="120" w:after="120" w:line="360" w:lineRule="auto"/>
        <w:jc w:val="both"/>
        <w:rPr>
          <w:rFonts w:ascii="Times New Roman" w:hAnsi="Times New Roman" w:cs="Times New Roman"/>
          <w:color w:val="000000" w:themeColor="text1"/>
          <w:sz w:val="24"/>
          <w:szCs w:val="24"/>
        </w:rPr>
      </w:pPr>
      <w:r w:rsidRPr="00C82349">
        <w:rPr>
          <w:rFonts w:ascii="Times New Roman" w:hAnsi="Times New Roman" w:cs="Times New Roman"/>
          <w:color w:val="000000" w:themeColor="text1"/>
          <w:sz w:val="24"/>
          <w:szCs w:val="24"/>
          <w:lang w:val="en-IN"/>
        </w:rPr>
        <w:br/>
      </w:r>
      <m:oMathPara>
        <m:oMath>
          <m:r>
            <m:rPr>
              <m:sty m:val="p"/>
            </m:rPr>
            <w:rPr>
              <w:rFonts w:ascii="Cambria Math" w:hAnsi="Cambria Math" w:cs="Times New Roman"/>
              <w:color w:val="000000" w:themeColor="text1"/>
              <w:sz w:val="24"/>
              <w:szCs w:val="24"/>
            </w:rPr>
            <m:t>PCV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Height of the red cell volume in cm</m:t>
              </m:r>
            </m:num>
            <m:den>
              <m:r>
                <m:rPr>
                  <m:sty m:val="p"/>
                </m:rPr>
                <w:rPr>
                  <w:rFonts w:ascii="Cambria Math" w:hAnsi="Cambria Math" w:cs="Times New Roman"/>
                  <w:color w:val="000000" w:themeColor="text1"/>
                  <w:sz w:val="24"/>
                  <w:szCs w:val="24"/>
                </w:rPr>
                <m:t>Height of total blood in cm</m:t>
              </m:r>
            </m:den>
          </m:f>
          <m:r>
            <w:rPr>
              <w:rFonts w:ascii="Cambria Math" w:hAnsi="Cambria Math" w:cs="Times New Roman"/>
              <w:color w:val="000000" w:themeColor="text1"/>
              <w:sz w:val="24"/>
              <w:szCs w:val="24"/>
            </w:rPr>
            <m:t>×100</m:t>
          </m:r>
        </m:oMath>
      </m:oMathPara>
    </w:p>
    <w:p w14:paraId="4BC88DB1" w14:textId="77777777" w:rsidR="00C82349" w:rsidRPr="00C82349" w:rsidRDefault="00C82349" w:rsidP="00C82349">
      <w:pPr>
        <w:spacing w:line="360" w:lineRule="auto"/>
        <w:ind w:firstLine="720"/>
        <w:jc w:val="both"/>
        <w:rPr>
          <w:rFonts w:ascii="Times New Roman" w:hAnsi="Times New Roman" w:cs="Times New Roman"/>
          <w:color w:val="000000" w:themeColor="text1"/>
          <w:sz w:val="24"/>
          <w:szCs w:val="24"/>
          <w:lang w:val="en-IN"/>
        </w:rPr>
      </w:pPr>
      <w:r w:rsidRPr="00C82349">
        <w:rPr>
          <w:rFonts w:ascii="Times New Roman" w:hAnsi="Times New Roman" w:cs="Times New Roman"/>
          <w:color w:val="000000" w:themeColor="text1"/>
          <w:sz w:val="24"/>
          <w:szCs w:val="24"/>
          <w:lang w:val="en-IN"/>
        </w:rPr>
        <w:t>The data obtained were subjected to statistical analysis following the procedures outlined by Snedecor and Cochran (1994) using one-way analysis of variance (ANOVA). The significance of differences among treatment means was tested using Duncan’s New Multiple Range Test (DNMRT) as modified by Kramer (1957).</w:t>
      </w:r>
    </w:p>
    <w:p w14:paraId="67F095B1" w14:textId="77777777" w:rsidR="00B4501E" w:rsidRPr="00B75DDD" w:rsidRDefault="00B4501E" w:rsidP="00B4501E">
      <w:pPr>
        <w:spacing w:line="360" w:lineRule="auto"/>
        <w:jc w:val="both"/>
        <w:rPr>
          <w:rFonts w:ascii="Times New Roman" w:hAnsi="Times New Roman" w:cs="Times New Roman"/>
          <w:color w:val="000000" w:themeColor="text1"/>
          <w:sz w:val="28"/>
          <w:szCs w:val="28"/>
        </w:rPr>
      </w:pPr>
      <w:r w:rsidRPr="00B75DDD">
        <w:rPr>
          <w:rFonts w:ascii="Times New Roman" w:hAnsi="Times New Roman" w:cs="Times New Roman"/>
          <w:b/>
          <w:bCs/>
          <w:color w:val="000000" w:themeColor="text1"/>
          <w:sz w:val="28"/>
          <w:szCs w:val="28"/>
        </w:rPr>
        <w:t>Results and Discussion</w:t>
      </w:r>
    </w:p>
    <w:p w14:paraId="13AB91B4" w14:textId="77777777" w:rsidR="00A45A96" w:rsidRPr="00E23B8B" w:rsidRDefault="00B75DDD" w:rsidP="00B75DDD">
      <w:pPr>
        <w:pStyle w:val="NormalWeb"/>
        <w:spacing w:line="360" w:lineRule="auto"/>
        <w:jc w:val="both"/>
      </w:pPr>
      <w:r>
        <w:tab/>
      </w:r>
      <w:r w:rsidR="00A45A96" w:rsidRPr="00E23B8B">
        <w:t xml:space="preserve">The haematological parameters of blood including haemoglobin (Hb), packed cell volume (PCV), total red blood cell (RBC) count, total white blood cell (WBC) count and differential leukocyte count of </w:t>
      </w:r>
      <w:proofErr w:type="spellStart"/>
      <w:r w:rsidR="00A45A96" w:rsidRPr="00E23B8B">
        <w:t>Kuroiler</w:t>
      </w:r>
      <w:proofErr w:type="spellEnd"/>
      <w:r w:rsidR="00A45A96" w:rsidRPr="00E23B8B">
        <w:t xml:space="preserve"> chicks fed diets supplemented with different levels of turmeric powder up to 8 weeks of age are presented in Table 1.</w:t>
      </w:r>
    </w:p>
    <w:p w14:paraId="3801572B" w14:textId="77777777" w:rsidR="00A859FE" w:rsidRDefault="00A859FE" w:rsidP="00A859FE">
      <w:pPr>
        <w:pStyle w:val="NormalWeb"/>
        <w:spacing w:line="360" w:lineRule="auto"/>
        <w:jc w:val="both"/>
      </w:pPr>
      <w:r>
        <w:tab/>
      </w:r>
      <w:r w:rsidRPr="00A859FE">
        <w:t xml:space="preserve">Dietary supplementation of turmeric powder significantly (P≤0.05) influenced certain haematological parameters in </w:t>
      </w:r>
      <w:proofErr w:type="spellStart"/>
      <w:r w:rsidRPr="00A859FE">
        <w:t>Kuroiler</w:t>
      </w:r>
      <w:proofErr w:type="spellEnd"/>
      <w:r w:rsidRPr="00A859FE">
        <w:t xml:space="preserve"> chicks. The mean haemoglobin concentration increased with turmeric inclusion, with the highest value observed in the T</w:t>
      </w:r>
      <w:r w:rsidRPr="00A859FE">
        <w:rPr>
          <w:vertAlign w:val="subscript"/>
        </w:rPr>
        <w:t>2</w:t>
      </w:r>
      <w:r w:rsidRPr="00A859FE">
        <w:t xml:space="preserve"> (0.75%) group, which was significantly higher than the control. The improvement in haemoglobin level may be attributed to enhanced erythropoiesis and better nutrient utilization induced by the bioactive compounds of turmeric. Similar increases in haemoglobin concentration following turmeric supplementation w</w:t>
      </w:r>
      <w:r>
        <w:t xml:space="preserve">ere reported by Choudhury </w:t>
      </w:r>
      <w:r w:rsidRPr="00A859FE">
        <w:rPr>
          <w:i/>
          <w:iCs/>
        </w:rPr>
        <w:t>et al.,</w:t>
      </w:r>
      <w:r w:rsidRPr="00A859FE">
        <w:t xml:space="preserve"> (2018), Sethy </w:t>
      </w:r>
      <w:r w:rsidRPr="00A859FE">
        <w:rPr>
          <w:i/>
          <w:iCs/>
        </w:rPr>
        <w:t>et al.,</w:t>
      </w:r>
      <w:r w:rsidRPr="00A859FE">
        <w:t xml:space="preserve"> (2016) and </w:t>
      </w:r>
      <w:proofErr w:type="spellStart"/>
      <w:r w:rsidRPr="00A859FE">
        <w:t>Oyebanji</w:t>
      </w:r>
      <w:proofErr w:type="spellEnd"/>
      <w:r w:rsidRPr="00A859FE">
        <w:t xml:space="preserve"> </w:t>
      </w:r>
      <w:r w:rsidRPr="00A859FE">
        <w:rPr>
          <w:i/>
          <w:iCs/>
        </w:rPr>
        <w:t>et al.,</w:t>
      </w:r>
      <w:r w:rsidRPr="00A859FE">
        <w:t xml:space="preserve"> (2018).</w:t>
      </w:r>
      <w:r>
        <w:t xml:space="preserve"> </w:t>
      </w:r>
      <w:r w:rsidRPr="00A859FE">
        <w:t xml:space="preserve">Although PCV values were numerically higher in turmeric-supplemented groups, the differences among treatments were statistically non-significant, which is in agreement with the findings of Shende </w:t>
      </w:r>
      <w:r w:rsidRPr="00A859FE">
        <w:rPr>
          <w:i/>
          <w:iCs/>
        </w:rPr>
        <w:t>et al.,</w:t>
      </w:r>
      <w:r w:rsidRPr="00A859FE">
        <w:t xml:space="preserve"> (2021). The total RBC count </w:t>
      </w:r>
      <w:r w:rsidRPr="00A859FE">
        <w:lastRenderedPageBreak/>
        <w:t>differed significantly (P≤0.05) among the dietary groups, with the highest count recorded in the T</w:t>
      </w:r>
      <w:r w:rsidRPr="00A859FE">
        <w:rPr>
          <w:vertAlign w:val="subscript"/>
        </w:rPr>
        <w:t>2</w:t>
      </w:r>
      <w:r w:rsidRPr="00A859FE">
        <w:t xml:space="preserve"> (0.75%) group, indicating improved oxygen-carrying capacity and physiological status of birds. These findings corroborate the reports of Choudhury </w:t>
      </w:r>
      <w:r w:rsidRPr="00A859FE">
        <w:rPr>
          <w:i/>
          <w:iCs/>
        </w:rPr>
        <w:t>et al.</w:t>
      </w:r>
      <w:r w:rsidRPr="00ED7692">
        <w:rPr>
          <w:i/>
          <w:iCs/>
        </w:rPr>
        <w:t>,</w:t>
      </w:r>
      <w:r w:rsidRPr="00A859FE">
        <w:t xml:space="preserve"> (2018) and </w:t>
      </w:r>
      <w:proofErr w:type="spellStart"/>
      <w:r w:rsidRPr="00A859FE">
        <w:t>Oluafemi</w:t>
      </w:r>
      <w:proofErr w:type="spellEnd"/>
      <w:r w:rsidRPr="00A859FE">
        <w:t xml:space="preserve"> </w:t>
      </w:r>
      <w:r w:rsidRPr="00A859FE">
        <w:rPr>
          <w:i/>
          <w:iCs/>
        </w:rPr>
        <w:t>et al.</w:t>
      </w:r>
      <w:r w:rsidR="00ED7692" w:rsidRPr="00ED7692">
        <w:rPr>
          <w:i/>
          <w:iCs/>
        </w:rPr>
        <w:t>,</w:t>
      </w:r>
      <w:r w:rsidRPr="00A859FE">
        <w:t xml:space="preserve"> (2021).</w:t>
      </w:r>
      <w:r>
        <w:t xml:space="preserve"> </w:t>
      </w:r>
      <w:r w:rsidRPr="00A859FE">
        <w:t xml:space="preserve">The total WBC count showed no significant variation among the treatment groups, suggesting that turmeric supplementation did not adversely affect leukocyte production and immune stability. Similar observations were made by Sethy </w:t>
      </w:r>
      <w:r w:rsidRPr="00A859FE">
        <w:rPr>
          <w:i/>
          <w:iCs/>
        </w:rPr>
        <w:t>et al.</w:t>
      </w:r>
      <w:r w:rsidR="00ED7692" w:rsidRPr="00ED7692">
        <w:rPr>
          <w:i/>
          <w:iCs/>
        </w:rPr>
        <w:t>,</w:t>
      </w:r>
      <w:r w:rsidRPr="00A859FE">
        <w:t xml:space="preserve"> (2016) and Shende </w:t>
      </w:r>
      <w:r w:rsidRPr="00A859FE">
        <w:rPr>
          <w:i/>
          <w:iCs/>
        </w:rPr>
        <w:t>et al.</w:t>
      </w:r>
      <w:r w:rsidR="00ED7692" w:rsidRPr="00ED7692">
        <w:rPr>
          <w:i/>
          <w:iCs/>
        </w:rPr>
        <w:t>,</w:t>
      </w:r>
      <w:r w:rsidRPr="00A859FE">
        <w:t xml:space="preserve"> (2021). Differential leukocyte counts revealed a significant (P≤0.05) increase in lymphocyte count in the T</w:t>
      </w:r>
      <w:r w:rsidRPr="00A859FE">
        <w:rPr>
          <w:vertAlign w:val="subscript"/>
        </w:rPr>
        <w:t>2</w:t>
      </w:r>
      <w:r w:rsidRPr="00A859FE">
        <w:t xml:space="preserve"> group, indicating enhanced immune response, possibly due to the immunomodulatory action of curcumin. Comparable results were reported by Choudhury </w:t>
      </w:r>
      <w:r w:rsidRPr="00A859FE">
        <w:rPr>
          <w:i/>
          <w:iCs/>
        </w:rPr>
        <w:t>et al.</w:t>
      </w:r>
      <w:r w:rsidR="00ED7692" w:rsidRPr="00ED7692">
        <w:rPr>
          <w:i/>
          <w:iCs/>
        </w:rPr>
        <w:t>,</w:t>
      </w:r>
      <w:r w:rsidRPr="00A859FE">
        <w:t xml:space="preserve"> (2018), </w:t>
      </w:r>
      <w:proofErr w:type="spellStart"/>
      <w:r w:rsidRPr="00A859FE">
        <w:t>Oyebanji</w:t>
      </w:r>
      <w:proofErr w:type="spellEnd"/>
      <w:r w:rsidRPr="00A859FE">
        <w:t xml:space="preserve"> </w:t>
      </w:r>
      <w:r w:rsidRPr="00A859FE">
        <w:rPr>
          <w:i/>
          <w:iCs/>
        </w:rPr>
        <w:t>et al.</w:t>
      </w:r>
      <w:r w:rsidR="00ED7692" w:rsidRPr="00ED7692">
        <w:rPr>
          <w:i/>
          <w:iCs/>
        </w:rPr>
        <w:t>,</w:t>
      </w:r>
      <w:r w:rsidRPr="00A859FE">
        <w:t xml:space="preserve"> (2018) and </w:t>
      </w:r>
      <w:proofErr w:type="spellStart"/>
      <w:r w:rsidRPr="00A859FE">
        <w:t>Oluafemi</w:t>
      </w:r>
      <w:proofErr w:type="spellEnd"/>
      <w:r w:rsidRPr="00A859FE">
        <w:t xml:space="preserve"> </w:t>
      </w:r>
      <w:r w:rsidRPr="00A859FE">
        <w:rPr>
          <w:i/>
          <w:iCs/>
        </w:rPr>
        <w:t>et al.</w:t>
      </w:r>
      <w:r w:rsidR="00ED7692" w:rsidRPr="00ED7692">
        <w:rPr>
          <w:i/>
          <w:iCs/>
        </w:rPr>
        <w:t>,</w:t>
      </w:r>
      <w:r w:rsidRPr="00A859FE">
        <w:t xml:space="preserve"> (2021). Neutrophil, monocyte and eosinophil counts did not differ significantly among treatment groups, indicating no adverse effect of turmeric supplementation, which is consistent with the findings of Sethy </w:t>
      </w:r>
      <w:r w:rsidRPr="00A859FE">
        <w:rPr>
          <w:i/>
          <w:iCs/>
        </w:rPr>
        <w:t>et al.</w:t>
      </w:r>
      <w:r w:rsidR="00ED7692" w:rsidRPr="00ED7692">
        <w:rPr>
          <w:i/>
          <w:iCs/>
        </w:rPr>
        <w:t>,</w:t>
      </w:r>
      <w:r w:rsidRPr="00A859FE">
        <w:t xml:space="preserve"> (2016) and Shende </w:t>
      </w:r>
      <w:r w:rsidRPr="00A859FE">
        <w:rPr>
          <w:i/>
          <w:iCs/>
        </w:rPr>
        <w:t>et al.</w:t>
      </w:r>
      <w:r w:rsidR="00ED7692" w:rsidRPr="00ED7692">
        <w:rPr>
          <w:i/>
          <w:iCs/>
        </w:rPr>
        <w:t>,</w:t>
      </w:r>
      <w:r w:rsidRPr="00A859FE">
        <w:t xml:space="preserve"> (2021)</w:t>
      </w:r>
    </w:p>
    <w:p w14:paraId="2679EFFA" w14:textId="77777777" w:rsidR="00463905" w:rsidRDefault="00463905" w:rsidP="0035604B">
      <w:pPr>
        <w:spacing w:line="360" w:lineRule="auto"/>
        <w:ind w:left="1260" w:hanging="1260"/>
        <w:jc w:val="both"/>
        <w:rPr>
          <w:rFonts w:ascii="Times New Roman" w:hAnsi="Times New Roman" w:cs="Times New Roman"/>
          <w:b/>
          <w:bCs/>
          <w:color w:val="000000" w:themeColor="text1"/>
          <w:sz w:val="24"/>
          <w:lang w:val="en-GB"/>
        </w:rPr>
      </w:pPr>
    </w:p>
    <w:p w14:paraId="2EF81E1E" w14:textId="77777777" w:rsidR="00463905" w:rsidRDefault="00463905" w:rsidP="0035604B">
      <w:pPr>
        <w:spacing w:line="360" w:lineRule="auto"/>
        <w:ind w:left="1260" w:hanging="1260"/>
        <w:jc w:val="both"/>
        <w:rPr>
          <w:rFonts w:ascii="Times New Roman" w:hAnsi="Times New Roman" w:cs="Times New Roman"/>
          <w:b/>
          <w:bCs/>
          <w:color w:val="000000" w:themeColor="text1"/>
          <w:sz w:val="24"/>
          <w:lang w:val="en-GB"/>
        </w:rPr>
      </w:pPr>
    </w:p>
    <w:p w14:paraId="7FA825A2" w14:textId="77777777" w:rsidR="0035604B" w:rsidRPr="00E23B8B" w:rsidRDefault="0035604B" w:rsidP="0035604B">
      <w:pPr>
        <w:spacing w:line="360" w:lineRule="auto"/>
        <w:ind w:left="1260" w:hanging="1260"/>
        <w:jc w:val="both"/>
        <w:rPr>
          <w:rFonts w:ascii="Times New Roman" w:hAnsi="Times New Roman" w:cs="Times New Roman"/>
          <w:b/>
          <w:bCs/>
          <w:color w:val="000000" w:themeColor="text1"/>
          <w:sz w:val="24"/>
          <w:lang w:val="en-GB"/>
        </w:rPr>
      </w:pPr>
      <w:r w:rsidRPr="00E23B8B">
        <w:rPr>
          <w:rFonts w:ascii="Times New Roman" w:hAnsi="Times New Roman" w:cs="Times New Roman"/>
          <w:b/>
          <w:bCs/>
          <w:color w:val="000000" w:themeColor="text1"/>
          <w:sz w:val="24"/>
          <w:lang w:val="en-GB"/>
        </w:rPr>
        <w:t xml:space="preserve">Table 1: Mean (±SE) values of </w:t>
      </w:r>
      <w:r w:rsidRPr="00E23B8B">
        <w:rPr>
          <w:rFonts w:ascii="Times New Roman" w:hAnsi="Times New Roman" w:cs="Times New Roman"/>
          <w:b/>
          <w:bCs/>
          <w:color w:val="000000" w:themeColor="text1"/>
          <w:sz w:val="24"/>
          <w:szCs w:val="20"/>
          <w:lang w:val="en-GB"/>
        </w:rPr>
        <w:t>Haematological parameters of blood in chicks under different treatment groups</w:t>
      </w:r>
    </w:p>
    <w:tbl>
      <w:tblPr>
        <w:tblStyle w:val="TableGrid"/>
        <w:tblW w:w="9241" w:type="dxa"/>
        <w:tblInd w:w="-72" w:type="dxa"/>
        <w:tblLook w:val="04A0" w:firstRow="1" w:lastRow="0" w:firstColumn="1" w:lastColumn="0" w:noHBand="0" w:noVBand="1"/>
      </w:tblPr>
      <w:tblGrid>
        <w:gridCol w:w="1415"/>
        <w:gridCol w:w="1628"/>
        <w:gridCol w:w="1402"/>
        <w:gridCol w:w="1646"/>
        <w:gridCol w:w="1628"/>
        <w:gridCol w:w="1522"/>
      </w:tblGrid>
      <w:tr w:rsidR="0035604B" w:rsidRPr="00E23B8B" w14:paraId="39DD0739" w14:textId="77777777" w:rsidTr="00B75DDD">
        <w:trPr>
          <w:trHeight w:val="745"/>
        </w:trPr>
        <w:tc>
          <w:tcPr>
            <w:tcW w:w="0" w:type="auto"/>
            <w:vMerge w:val="restart"/>
          </w:tcPr>
          <w:p w14:paraId="70B8B5A7"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Parameters</w:t>
            </w:r>
          </w:p>
        </w:tc>
        <w:tc>
          <w:tcPr>
            <w:tcW w:w="0" w:type="auto"/>
            <w:vMerge w:val="restart"/>
          </w:tcPr>
          <w:p w14:paraId="791DC6F8"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Unit</w:t>
            </w:r>
          </w:p>
        </w:tc>
        <w:tc>
          <w:tcPr>
            <w:tcW w:w="0" w:type="auto"/>
            <w:gridSpan w:val="4"/>
          </w:tcPr>
          <w:p w14:paraId="06670950"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Treatments</w:t>
            </w:r>
          </w:p>
        </w:tc>
      </w:tr>
      <w:tr w:rsidR="0035604B" w:rsidRPr="00E23B8B" w14:paraId="527CE30A" w14:textId="77777777" w:rsidTr="00B75DDD">
        <w:trPr>
          <w:trHeight w:val="246"/>
        </w:trPr>
        <w:tc>
          <w:tcPr>
            <w:tcW w:w="0" w:type="auto"/>
            <w:vMerge/>
          </w:tcPr>
          <w:p w14:paraId="6F6AE248"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p>
        </w:tc>
        <w:tc>
          <w:tcPr>
            <w:tcW w:w="0" w:type="auto"/>
            <w:vMerge/>
          </w:tcPr>
          <w:p w14:paraId="7277D66B"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p>
        </w:tc>
        <w:tc>
          <w:tcPr>
            <w:tcW w:w="0" w:type="auto"/>
          </w:tcPr>
          <w:p w14:paraId="7A69C738"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T</w:t>
            </w:r>
            <w:r w:rsidRPr="00E23B8B">
              <w:rPr>
                <w:rFonts w:ascii="Times New Roman" w:hAnsi="Times New Roman" w:cs="Times New Roman"/>
                <w:b/>
                <w:color w:val="000000" w:themeColor="text1"/>
                <w:sz w:val="18"/>
                <w:szCs w:val="18"/>
                <w:vertAlign w:val="subscript"/>
                <w:lang w:val="en-GB"/>
              </w:rPr>
              <w:t xml:space="preserve">0 </w:t>
            </w:r>
            <w:r w:rsidRPr="00E23B8B">
              <w:rPr>
                <w:rFonts w:ascii="Times New Roman" w:hAnsi="Times New Roman" w:cs="Times New Roman"/>
                <w:b/>
                <w:color w:val="000000" w:themeColor="text1"/>
                <w:sz w:val="18"/>
                <w:szCs w:val="18"/>
                <w:lang w:val="en-GB"/>
              </w:rPr>
              <w:t>(Control)</w:t>
            </w:r>
          </w:p>
        </w:tc>
        <w:tc>
          <w:tcPr>
            <w:tcW w:w="0" w:type="auto"/>
          </w:tcPr>
          <w:p w14:paraId="470CB564"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T</w:t>
            </w:r>
            <w:r w:rsidRPr="00E23B8B">
              <w:rPr>
                <w:rFonts w:ascii="Times New Roman" w:hAnsi="Times New Roman" w:cs="Times New Roman"/>
                <w:b/>
                <w:color w:val="000000" w:themeColor="text1"/>
                <w:sz w:val="18"/>
                <w:szCs w:val="18"/>
                <w:vertAlign w:val="subscript"/>
                <w:lang w:val="en-GB"/>
              </w:rPr>
              <w:t>1</w:t>
            </w:r>
            <w:r w:rsidRPr="00E23B8B">
              <w:rPr>
                <w:rFonts w:ascii="Times New Roman" w:hAnsi="Times New Roman" w:cs="Times New Roman"/>
                <w:b/>
                <w:color w:val="000000" w:themeColor="text1"/>
                <w:sz w:val="18"/>
                <w:szCs w:val="18"/>
                <w:lang w:val="en-GB"/>
              </w:rPr>
              <w:t xml:space="preserve"> (TP- 0.50%)</w:t>
            </w:r>
          </w:p>
        </w:tc>
        <w:tc>
          <w:tcPr>
            <w:tcW w:w="0" w:type="auto"/>
          </w:tcPr>
          <w:p w14:paraId="4D979585"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T</w:t>
            </w:r>
            <w:r w:rsidRPr="00E23B8B">
              <w:rPr>
                <w:rFonts w:ascii="Times New Roman" w:hAnsi="Times New Roman" w:cs="Times New Roman"/>
                <w:b/>
                <w:color w:val="000000" w:themeColor="text1"/>
                <w:sz w:val="18"/>
                <w:szCs w:val="18"/>
                <w:vertAlign w:val="subscript"/>
                <w:lang w:val="en-GB"/>
              </w:rPr>
              <w:t xml:space="preserve">2 </w:t>
            </w:r>
            <w:r w:rsidRPr="00E23B8B">
              <w:rPr>
                <w:rFonts w:ascii="Times New Roman" w:hAnsi="Times New Roman" w:cs="Times New Roman"/>
                <w:b/>
                <w:color w:val="000000" w:themeColor="text1"/>
                <w:sz w:val="18"/>
                <w:szCs w:val="18"/>
                <w:lang w:val="en-GB"/>
              </w:rPr>
              <w:t>(TP- 0.75%)</w:t>
            </w:r>
          </w:p>
        </w:tc>
        <w:tc>
          <w:tcPr>
            <w:tcW w:w="0" w:type="auto"/>
          </w:tcPr>
          <w:p w14:paraId="4B4FE123"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T</w:t>
            </w:r>
            <w:r w:rsidRPr="00E23B8B">
              <w:rPr>
                <w:rFonts w:ascii="Times New Roman" w:hAnsi="Times New Roman" w:cs="Times New Roman"/>
                <w:b/>
                <w:color w:val="000000" w:themeColor="text1"/>
                <w:sz w:val="18"/>
                <w:szCs w:val="18"/>
                <w:vertAlign w:val="subscript"/>
                <w:lang w:val="en-GB"/>
              </w:rPr>
              <w:t xml:space="preserve">3 </w:t>
            </w:r>
            <w:r w:rsidRPr="00E23B8B">
              <w:rPr>
                <w:rFonts w:ascii="Times New Roman" w:hAnsi="Times New Roman" w:cs="Times New Roman"/>
                <w:b/>
                <w:color w:val="000000" w:themeColor="text1"/>
                <w:sz w:val="18"/>
                <w:szCs w:val="18"/>
                <w:lang w:val="en-GB"/>
              </w:rPr>
              <w:t>(TP- 1.0%)</w:t>
            </w:r>
          </w:p>
        </w:tc>
      </w:tr>
      <w:tr w:rsidR="0035604B" w:rsidRPr="00E23B8B" w14:paraId="5E60841A" w14:textId="77777777" w:rsidTr="00B75DDD">
        <w:trPr>
          <w:trHeight w:val="669"/>
        </w:trPr>
        <w:tc>
          <w:tcPr>
            <w:tcW w:w="0" w:type="auto"/>
          </w:tcPr>
          <w:p w14:paraId="1C1EE2FB"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Haemoglobin</w:t>
            </w:r>
          </w:p>
        </w:tc>
        <w:tc>
          <w:tcPr>
            <w:tcW w:w="0" w:type="auto"/>
          </w:tcPr>
          <w:p w14:paraId="67F683AF"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(g/dl)</w:t>
            </w:r>
          </w:p>
        </w:tc>
        <w:tc>
          <w:tcPr>
            <w:tcW w:w="0" w:type="auto"/>
          </w:tcPr>
          <w:p w14:paraId="7726BBDE"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8.89</w:t>
            </w:r>
            <w:r w:rsidRPr="00E23B8B">
              <w:rPr>
                <w:rFonts w:ascii="Times New Roman" w:hAnsi="Times New Roman" w:cs="Times New Roman"/>
                <w:color w:val="000000" w:themeColor="text1"/>
                <w:sz w:val="18"/>
                <w:szCs w:val="18"/>
                <w:vertAlign w:val="superscript"/>
                <w:lang w:val="en-GB"/>
              </w:rPr>
              <w:t>c</w:t>
            </w:r>
            <w:r w:rsidRPr="00E23B8B">
              <w:rPr>
                <w:rFonts w:ascii="Times New Roman" w:hAnsi="Times New Roman" w:cs="Times New Roman"/>
                <w:color w:val="000000" w:themeColor="text1"/>
                <w:sz w:val="18"/>
                <w:szCs w:val="18"/>
                <w:lang w:val="en-GB"/>
              </w:rPr>
              <w:t xml:space="preserve"> ± 0.06</w:t>
            </w:r>
          </w:p>
        </w:tc>
        <w:tc>
          <w:tcPr>
            <w:tcW w:w="0" w:type="auto"/>
          </w:tcPr>
          <w:p w14:paraId="2402380C"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9.099</w:t>
            </w:r>
            <w:r w:rsidRPr="00E23B8B">
              <w:rPr>
                <w:rFonts w:ascii="Times New Roman" w:hAnsi="Times New Roman" w:cs="Times New Roman"/>
                <w:color w:val="000000" w:themeColor="text1"/>
                <w:sz w:val="18"/>
                <w:szCs w:val="18"/>
                <w:vertAlign w:val="superscript"/>
                <w:lang w:val="en-GB"/>
              </w:rPr>
              <w:t>bc</w:t>
            </w:r>
            <w:r w:rsidRPr="00E23B8B">
              <w:rPr>
                <w:rFonts w:ascii="Times New Roman" w:hAnsi="Times New Roman" w:cs="Times New Roman"/>
                <w:color w:val="000000" w:themeColor="text1"/>
                <w:sz w:val="18"/>
                <w:szCs w:val="18"/>
                <w:lang w:val="en-GB"/>
              </w:rPr>
              <w:t xml:space="preserve"> ± 0.06</w:t>
            </w:r>
          </w:p>
        </w:tc>
        <w:tc>
          <w:tcPr>
            <w:tcW w:w="0" w:type="auto"/>
          </w:tcPr>
          <w:p w14:paraId="042CFCB4"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9.31</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0.06</w:t>
            </w:r>
          </w:p>
        </w:tc>
        <w:tc>
          <w:tcPr>
            <w:tcW w:w="0" w:type="auto"/>
          </w:tcPr>
          <w:p w14:paraId="4CE73EC9"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9.22</w:t>
            </w:r>
            <w:r w:rsidRPr="00E23B8B">
              <w:rPr>
                <w:rFonts w:ascii="Times New Roman" w:hAnsi="Times New Roman" w:cs="Times New Roman"/>
                <w:color w:val="000000" w:themeColor="text1"/>
                <w:sz w:val="18"/>
                <w:szCs w:val="18"/>
                <w:vertAlign w:val="superscript"/>
                <w:lang w:val="en-GB"/>
              </w:rPr>
              <w:t>ab</w:t>
            </w:r>
            <w:r w:rsidRPr="00E23B8B">
              <w:rPr>
                <w:rFonts w:ascii="Times New Roman" w:hAnsi="Times New Roman" w:cs="Times New Roman"/>
                <w:color w:val="000000" w:themeColor="text1"/>
                <w:sz w:val="18"/>
                <w:szCs w:val="18"/>
                <w:lang w:val="en-GB"/>
              </w:rPr>
              <w:t xml:space="preserve"> ± 0.06</w:t>
            </w:r>
          </w:p>
        </w:tc>
      </w:tr>
      <w:tr w:rsidR="0035604B" w:rsidRPr="00E23B8B" w14:paraId="0F49C226" w14:textId="77777777" w:rsidTr="00B75DDD">
        <w:trPr>
          <w:trHeight w:val="692"/>
        </w:trPr>
        <w:tc>
          <w:tcPr>
            <w:tcW w:w="0" w:type="auto"/>
          </w:tcPr>
          <w:p w14:paraId="37B8C68B"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PCV</w:t>
            </w:r>
          </w:p>
        </w:tc>
        <w:tc>
          <w:tcPr>
            <w:tcW w:w="0" w:type="auto"/>
          </w:tcPr>
          <w:p w14:paraId="46A587F4"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w:t>
            </w:r>
          </w:p>
        </w:tc>
        <w:tc>
          <w:tcPr>
            <w:tcW w:w="0" w:type="auto"/>
          </w:tcPr>
          <w:p w14:paraId="575D8417"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31.05</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1.55</w:t>
            </w:r>
          </w:p>
        </w:tc>
        <w:tc>
          <w:tcPr>
            <w:tcW w:w="0" w:type="auto"/>
          </w:tcPr>
          <w:p w14:paraId="39A14823"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33.39</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0.76</w:t>
            </w:r>
          </w:p>
        </w:tc>
        <w:tc>
          <w:tcPr>
            <w:tcW w:w="0" w:type="auto"/>
          </w:tcPr>
          <w:p w14:paraId="7B594220"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32.80</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1.40</w:t>
            </w:r>
          </w:p>
        </w:tc>
        <w:tc>
          <w:tcPr>
            <w:tcW w:w="0" w:type="auto"/>
          </w:tcPr>
          <w:p w14:paraId="2A4AB68B"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34.86</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1.26</w:t>
            </w:r>
          </w:p>
        </w:tc>
      </w:tr>
      <w:tr w:rsidR="0035604B" w:rsidRPr="00E23B8B" w14:paraId="5FFF06F5" w14:textId="77777777" w:rsidTr="00B75DDD">
        <w:trPr>
          <w:trHeight w:val="669"/>
        </w:trPr>
        <w:tc>
          <w:tcPr>
            <w:tcW w:w="0" w:type="auto"/>
          </w:tcPr>
          <w:p w14:paraId="1BA9E281"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Total RBC</w:t>
            </w:r>
          </w:p>
        </w:tc>
        <w:tc>
          <w:tcPr>
            <w:tcW w:w="0" w:type="auto"/>
          </w:tcPr>
          <w:p w14:paraId="5F633944"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(million/mm</w:t>
            </w:r>
            <w:r w:rsidRPr="00E23B8B">
              <w:rPr>
                <w:rFonts w:ascii="Times New Roman" w:hAnsi="Times New Roman" w:cs="Times New Roman"/>
                <w:color w:val="000000" w:themeColor="text1"/>
                <w:sz w:val="18"/>
                <w:szCs w:val="18"/>
                <w:vertAlign w:val="superscript"/>
                <w:lang w:val="en-GB"/>
              </w:rPr>
              <w:t>3</w:t>
            </w:r>
            <w:r w:rsidRPr="00E23B8B">
              <w:rPr>
                <w:rFonts w:ascii="Times New Roman" w:hAnsi="Times New Roman" w:cs="Times New Roman"/>
                <w:color w:val="000000" w:themeColor="text1"/>
                <w:sz w:val="18"/>
                <w:szCs w:val="18"/>
                <w:lang w:val="en-GB"/>
              </w:rPr>
              <w:t>)</w:t>
            </w:r>
          </w:p>
        </w:tc>
        <w:tc>
          <w:tcPr>
            <w:tcW w:w="0" w:type="auto"/>
          </w:tcPr>
          <w:p w14:paraId="7C98CDB3"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2.79</w:t>
            </w:r>
            <w:r w:rsidRPr="00E23B8B">
              <w:rPr>
                <w:rFonts w:ascii="Times New Roman" w:hAnsi="Times New Roman" w:cs="Times New Roman"/>
                <w:color w:val="000000" w:themeColor="text1"/>
                <w:sz w:val="18"/>
                <w:szCs w:val="18"/>
                <w:vertAlign w:val="superscript"/>
                <w:lang w:val="en-GB"/>
              </w:rPr>
              <w:t>b</w:t>
            </w:r>
            <w:r w:rsidRPr="00E23B8B">
              <w:rPr>
                <w:rFonts w:ascii="Times New Roman" w:hAnsi="Times New Roman" w:cs="Times New Roman"/>
                <w:color w:val="000000" w:themeColor="text1"/>
                <w:sz w:val="18"/>
                <w:szCs w:val="18"/>
                <w:lang w:val="en-GB"/>
              </w:rPr>
              <w:t xml:space="preserve"> ± 0.02</w:t>
            </w:r>
          </w:p>
        </w:tc>
        <w:tc>
          <w:tcPr>
            <w:tcW w:w="0" w:type="auto"/>
          </w:tcPr>
          <w:p w14:paraId="0D1850BB"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2.66</w:t>
            </w:r>
            <w:r w:rsidRPr="00E23B8B">
              <w:rPr>
                <w:rFonts w:ascii="Times New Roman" w:hAnsi="Times New Roman" w:cs="Times New Roman"/>
                <w:color w:val="000000" w:themeColor="text1"/>
                <w:sz w:val="18"/>
                <w:szCs w:val="18"/>
                <w:vertAlign w:val="superscript"/>
                <w:lang w:val="en-GB"/>
              </w:rPr>
              <w:t>bc</w:t>
            </w:r>
            <w:r w:rsidRPr="00E23B8B">
              <w:rPr>
                <w:rFonts w:ascii="Times New Roman" w:hAnsi="Times New Roman" w:cs="Times New Roman"/>
                <w:color w:val="000000" w:themeColor="text1"/>
                <w:sz w:val="18"/>
                <w:szCs w:val="18"/>
                <w:lang w:val="en-GB"/>
              </w:rPr>
              <w:t xml:space="preserve"> ± 0.04</w:t>
            </w:r>
          </w:p>
        </w:tc>
        <w:tc>
          <w:tcPr>
            <w:tcW w:w="0" w:type="auto"/>
          </w:tcPr>
          <w:p w14:paraId="78DDBD6B"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2.94</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0.04</w:t>
            </w:r>
          </w:p>
        </w:tc>
        <w:tc>
          <w:tcPr>
            <w:tcW w:w="0" w:type="auto"/>
          </w:tcPr>
          <w:p w14:paraId="6DB8A782"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2.55</w:t>
            </w:r>
            <w:r w:rsidRPr="00E23B8B">
              <w:rPr>
                <w:rFonts w:ascii="Times New Roman" w:hAnsi="Times New Roman" w:cs="Times New Roman"/>
                <w:color w:val="000000" w:themeColor="text1"/>
                <w:sz w:val="18"/>
                <w:szCs w:val="18"/>
                <w:vertAlign w:val="superscript"/>
                <w:lang w:val="en-GB"/>
              </w:rPr>
              <w:t>c</w:t>
            </w:r>
            <w:r w:rsidRPr="00E23B8B">
              <w:rPr>
                <w:rFonts w:ascii="Times New Roman" w:hAnsi="Times New Roman" w:cs="Times New Roman"/>
                <w:color w:val="000000" w:themeColor="text1"/>
                <w:sz w:val="18"/>
                <w:szCs w:val="18"/>
                <w:lang w:val="en-GB"/>
              </w:rPr>
              <w:t xml:space="preserve"> ± 0.04</w:t>
            </w:r>
          </w:p>
        </w:tc>
      </w:tr>
      <w:tr w:rsidR="0035604B" w:rsidRPr="00E23B8B" w14:paraId="2463A316" w14:textId="77777777" w:rsidTr="00B75DDD">
        <w:trPr>
          <w:trHeight w:val="692"/>
        </w:trPr>
        <w:tc>
          <w:tcPr>
            <w:tcW w:w="0" w:type="auto"/>
          </w:tcPr>
          <w:p w14:paraId="55BAD206"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Total WBC</w:t>
            </w:r>
          </w:p>
        </w:tc>
        <w:tc>
          <w:tcPr>
            <w:tcW w:w="0" w:type="auto"/>
          </w:tcPr>
          <w:p w14:paraId="7B181508"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(thousand/mm</w:t>
            </w:r>
            <w:r w:rsidRPr="00E23B8B">
              <w:rPr>
                <w:rFonts w:ascii="Times New Roman" w:hAnsi="Times New Roman" w:cs="Times New Roman"/>
                <w:color w:val="000000" w:themeColor="text1"/>
                <w:sz w:val="18"/>
                <w:szCs w:val="18"/>
                <w:vertAlign w:val="superscript"/>
                <w:lang w:val="en-GB"/>
              </w:rPr>
              <w:t>3</w:t>
            </w:r>
            <w:r w:rsidRPr="00E23B8B">
              <w:rPr>
                <w:rFonts w:ascii="Times New Roman" w:hAnsi="Times New Roman" w:cs="Times New Roman"/>
                <w:color w:val="000000" w:themeColor="text1"/>
                <w:sz w:val="18"/>
                <w:szCs w:val="18"/>
                <w:lang w:val="en-GB"/>
              </w:rPr>
              <w:t>)</w:t>
            </w:r>
          </w:p>
        </w:tc>
        <w:tc>
          <w:tcPr>
            <w:tcW w:w="0" w:type="auto"/>
          </w:tcPr>
          <w:p w14:paraId="65EBC07A"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19.60</w:t>
            </w:r>
            <w:r w:rsidRPr="00E23B8B">
              <w:rPr>
                <w:rFonts w:ascii="Times New Roman" w:hAnsi="Times New Roman" w:cs="Times New Roman"/>
                <w:color w:val="000000" w:themeColor="text1"/>
                <w:sz w:val="18"/>
                <w:szCs w:val="18"/>
                <w:vertAlign w:val="superscript"/>
                <w:lang w:val="en-GB"/>
              </w:rPr>
              <w:t>b</w:t>
            </w:r>
            <w:r w:rsidRPr="00E23B8B">
              <w:rPr>
                <w:rFonts w:ascii="Times New Roman" w:hAnsi="Times New Roman" w:cs="Times New Roman"/>
                <w:color w:val="000000" w:themeColor="text1"/>
                <w:sz w:val="18"/>
                <w:szCs w:val="18"/>
                <w:lang w:val="en-GB"/>
              </w:rPr>
              <w:t xml:space="preserve"> ± 0.98</w:t>
            </w:r>
          </w:p>
        </w:tc>
        <w:tc>
          <w:tcPr>
            <w:tcW w:w="0" w:type="auto"/>
          </w:tcPr>
          <w:p w14:paraId="2043E9CE"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22.80</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0.52</w:t>
            </w:r>
          </w:p>
        </w:tc>
        <w:tc>
          <w:tcPr>
            <w:tcW w:w="0" w:type="auto"/>
          </w:tcPr>
          <w:p w14:paraId="686D435F"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22.1</w:t>
            </w:r>
            <w:r w:rsidRPr="00E23B8B">
              <w:rPr>
                <w:rFonts w:ascii="Times New Roman" w:hAnsi="Times New Roman" w:cs="Times New Roman"/>
                <w:color w:val="000000" w:themeColor="text1"/>
                <w:sz w:val="18"/>
                <w:szCs w:val="18"/>
                <w:vertAlign w:val="superscript"/>
                <w:lang w:val="en-GB"/>
              </w:rPr>
              <w:t>ab</w:t>
            </w:r>
            <w:r w:rsidRPr="00E23B8B">
              <w:rPr>
                <w:rFonts w:ascii="Times New Roman" w:hAnsi="Times New Roman" w:cs="Times New Roman"/>
                <w:color w:val="000000" w:themeColor="text1"/>
                <w:sz w:val="18"/>
                <w:szCs w:val="18"/>
                <w:lang w:val="en-GB"/>
              </w:rPr>
              <w:t xml:space="preserve"> ± 0.95</w:t>
            </w:r>
          </w:p>
        </w:tc>
        <w:tc>
          <w:tcPr>
            <w:tcW w:w="0" w:type="auto"/>
          </w:tcPr>
          <w:p w14:paraId="42BE94EA"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23.1</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0.84</w:t>
            </w:r>
          </w:p>
        </w:tc>
      </w:tr>
      <w:tr w:rsidR="0035604B" w:rsidRPr="00E23B8B" w14:paraId="3DF57CEB" w14:textId="77777777" w:rsidTr="00B75DDD">
        <w:trPr>
          <w:trHeight w:val="669"/>
        </w:trPr>
        <w:tc>
          <w:tcPr>
            <w:tcW w:w="0" w:type="auto"/>
          </w:tcPr>
          <w:p w14:paraId="1D7440CF"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Neutrophil</w:t>
            </w:r>
          </w:p>
        </w:tc>
        <w:tc>
          <w:tcPr>
            <w:tcW w:w="0" w:type="auto"/>
          </w:tcPr>
          <w:p w14:paraId="0FE7196C"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(thousand/mm</w:t>
            </w:r>
            <w:r w:rsidRPr="00E23B8B">
              <w:rPr>
                <w:rFonts w:ascii="Times New Roman" w:hAnsi="Times New Roman" w:cs="Times New Roman"/>
                <w:color w:val="000000" w:themeColor="text1"/>
                <w:sz w:val="18"/>
                <w:szCs w:val="18"/>
                <w:vertAlign w:val="superscript"/>
                <w:lang w:val="en-GB"/>
              </w:rPr>
              <w:t>3</w:t>
            </w:r>
            <w:r w:rsidRPr="00E23B8B">
              <w:rPr>
                <w:rFonts w:ascii="Times New Roman" w:hAnsi="Times New Roman" w:cs="Times New Roman"/>
                <w:color w:val="000000" w:themeColor="text1"/>
                <w:sz w:val="18"/>
                <w:szCs w:val="18"/>
                <w:lang w:val="en-GB"/>
              </w:rPr>
              <w:t>)</w:t>
            </w:r>
          </w:p>
        </w:tc>
        <w:tc>
          <w:tcPr>
            <w:tcW w:w="0" w:type="auto"/>
          </w:tcPr>
          <w:p w14:paraId="2FC6FE01"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2.59</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0.12</w:t>
            </w:r>
          </w:p>
        </w:tc>
        <w:tc>
          <w:tcPr>
            <w:tcW w:w="0" w:type="auto"/>
          </w:tcPr>
          <w:p w14:paraId="000B47EE"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2.86</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0.06</w:t>
            </w:r>
          </w:p>
        </w:tc>
        <w:tc>
          <w:tcPr>
            <w:tcW w:w="0" w:type="auto"/>
          </w:tcPr>
          <w:p w14:paraId="4BD32796"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2.90</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0.12</w:t>
            </w:r>
          </w:p>
        </w:tc>
        <w:tc>
          <w:tcPr>
            <w:tcW w:w="0" w:type="auto"/>
          </w:tcPr>
          <w:p w14:paraId="7EA2932F"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3.91</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0.10</w:t>
            </w:r>
          </w:p>
        </w:tc>
      </w:tr>
      <w:tr w:rsidR="0035604B" w:rsidRPr="00E23B8B" w14:paraId="0C0E1DE7" w14:textId="77777777" w:rsidTr="00B75DDD">
        <w:trPr>
          <w:trHeight w:val="692"/>
        </w:trPr>
        <w:tc>
          <w:tcPr>
            <w:tcW w:w="0" w:type="auto"/>
          </w:tcPr>
          <w:p w14:paraId="0DC60D2E"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Lymphocyte</w:t>
            </w:r>
          </w:p>
        </w:tc>
        <w:tc>
          <w:tcPr>
            <w:tcW w:w="0" w:type="auto"/>
          </w:tcPr>
          <w:p w14:paraId="01F44DF8"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(thousand/mm</w:t>
            </w:r>
            <w:r w:rsidRPr="00E23B8B">
              <w:rPr>
                <w:rFonts w:ascii="Times New Roman" w:hAnsi="Times New Roman" w:cs="Times New Roman"/>
                <w:color w:val="000000" w:themeColor="text1"/>
                <w:sz w:val="18"/>
                <w:szCs w:val="18"/>
                <w:vertAlign w:val="superscript"/>
                <w:lang w:val="en-GB"/>
              </w:rPr>
              <w:t>3</w:t>
            </w:r>
            <w:r w:rsidRPr="00E23B8B">
              <w:rPr>
                <w:rFonts w:ascii="Times New Roman" w:hAnsi="Times New Roman" w:cs="Times New Roman"/>
                <w:color w:val="000000" w:themeColor="text1"/>
                <w:sz w:val="18"/>
                <w:szCs w:val="18"/>
                <w:lang w:val="en-GB"/>
              </w:rPr>
              <w:t>)</w:t>
            </w:r>
          </w:p>
        </w:tc>
        <w:tc>
          <w:tcPr>
            <w:tcW w:w="0" w:type="auto"/>
          </w:tcPr>
          <w:p w14:paraId="145FD5AC"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88.89</w:t>
            </w:r>
            <w:r w:rsidRPr="00E23B8B">
              <w:rPr>
                <w:rFonts w:ascii="Times New Roman" w:hAnsi="Times New Roman" w:cs="Times New Roman"/>
                <w:color w:val="000000" w:themeColor="text1"/>
                <w:sz w:val="18"/>
                <w:szCs w:val="18"/>
                <w:vertAlign w:val="superscript"/>
                <w:lang w:val="en-GB"/>
              </w:rPr>
              <w:t>b</w:t>
            </w:r>
            <w:r w:rsidRPr="00E23B8B">
              <w:rPr>
                <w:rFonts w:ascii="Times New Roman" w:hAnsi="Times New Roman" w:cs="Times New Roman"/>
                <w:color w:val="000000" w:themeColor="text1"/>
                <w:sz w:val="18"/>
                <w:szCs w:val="18"/>
                <w:lang w:val="en-GB"/>
              </w:rPr>
              <w:t xml:space="preserve"> ± 0.62</w:t>
            </w:r>
          </w:p>
        </w:tc>
        <w:tc>
          <w:tcPr>
            <w:tcW w:w="0" w:type="auto"/>
          </w:tcPr>
          <w:p w14:paraId="3B94F244"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90.85</w:t>
            </w:r>
            <w:r w:rsidRPr="00E23B8B">
              <w:rPr>
                <w:rFonts w:ascii="Times New Roman" w:hAnsi="Times New Roman" w:cs="Times New Roman"/>
                <w:color w:val="000000" w:themeColor="text1"/>
                <w:sz w:val="18"/>
                <w:szCs w:val="18"/>
                <w:vertAlign w:val="superscript"/>
                <w:lang w:val="en-GB"/>
              </w:rPr>
              <w:t>ab</w:t>
            </w:r>
            <w:r w:rsidRPr="00E23B8B">
              <w:rPr>
                <w:rFonts w:ascii="Times New Roman" w:hAnsi="Times New Roman" w:cs="Times New Roman"/>
                <w:color w:val="000000" w:themeColor="text1"/>
                <w:sz w:val="18"/>
                <w:szCs w:val="18"/>
                <w:lang w:val="en-GB"/>
              </w:rPr>
              <w:t xml:space="preserve"> ± 0.63</w:t>
            </w:r>
          </w:p>
        </w:tc>
        <w:tc>
          <w:tcPr>
            <w:tcW w:w="0" w:type="auto"/>
          </w:tcPr>
          <w:p w14:paraId="5C1EEFD2"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93.02</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0.65</w:t>
            </w:r>
          </w:p>
        </w:tc>
        <w:tc>
          <w:tcPr>
            <w:tcW w:w="0" w:type="auto"/>
          </w:tcPr>
          <w:p w14:paraId="29E33251"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92.77</w:t>
            </w:r>
            <w:proofErr w:type="gramStart"/>
            <w:r w:rsidRPr="00E23B8B">
              <w:rPr>
                <w:rFonts w:ascii="Times New Roman" w:hAnsi="Times New Roman" w:cs="Times New Roman"/>
                <w:color w:val="000000" w:themeColor="text1"/>
                <w:sz w:val="18"/>
                <w:szCs w:val="18"/>
                <w:vertAlign w:val="superscript"/>
                <w:lang w:val="en-GB"/>
              </w:rPr>
              <w:t xml:space="preserve">a  </w:t>
            </w:r>
            <w:r w:rsidRPr="00E23B8B">
              <w:rPr>
                <w:rFonts w:ascii="Times New Roman" w:hAnsi="Times New Roman" w:cs="Times New Roman"/>
                <w:color w:val="000000" w:themeColor="text1"/>
                <w:sz w:val="18"/>
                <w:szCs w:val="18"/>
                <w:lang w:val="en-GB"/>
              </w:rPr>
              <w:t>±</w:t>
            </w:r>
            <w:proofErr w:type="gramEnd"/>
            <w:r w:rsidRPr="00E23B8B">
              <w:rPr>
                <w:rFonts w:ascii="Times New Roman" w:hAnsi="Times New Roman" w:cs="Times New Roman"/>
                <w:color w:val="000000" w:themeColor="text1"/>
                <w:sz w:val="18"/>
                <w:szCs w:val="18"/>
                <w:lang w:val="en-GB"/>
              </w:rPr>
              <w:t xml:space="preserve"> 0.65</w:t>
            </w:r>
          </w:p>
        </w:tc>
      </w:tr>
      <w:tr w:rsidR="0035604B" w:rsidRPr="00E23B8B" w14:paraId="148FF299" w14:textId="77777777" w:rsidTr="00B75DDD">
        <w:trPr>
          <w:trHeight w:val="669"/>
        </w:trPr>
        <w:tc>
          <w:tcPr>
            <w:tcW w:w="0" w:type="auto"/>
          </w:tcPr>
          <w:p w14:paraId="149DDD8B"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Monocyte</w:t>
            </w:r>
          </w:p>
        </w:tc>
        <w:tc>
          <w:tcPr>
            <w:tcW w:w="0" w:type="auto"/>
          </w:tcPr>
          <w:p w14:paraId="0748E0EF"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(thousand/mm</w:t>
            </w:r>
            <w:r w:rsidRPr="00E23B8B">
              <w:rPr>
                <w:rFonts w:ascii="Times New Roman" w:hAnsi="Times New Roman" w:cs="Times New Roman"/>
                <w:color w:val="000000" w:themeColor="text1"/>
                <w:sz w:val="18"/>
                <w:szCs w:val="18"/>
                <w:vertAlign w:val="superscript"/>
                <w:lang w:val="en-GB"/>
              </w:rPr>
              <w:t>3</w:t>
            </w:r>
            <w:r w:rsidRPr="00E23B8B">
              <w:rPr>
                <w:rFonts w:ascii="Times New Roman" w:hAnsi="Times New Roman" w:cs="Times New Roman"/>
                <w:color w:val="000000" w:themeColor="text1"/>
                <w:sz w:val="18"/>
                <w:szCs w:val="18"/>
                <w:lang w:val="en-GB"/>
              </w:rPr>
              <w:t>)</w:t>
            </w:r>
          </w:p>
        </w:tc>
        <w:tc>
          <w:tcPr>
            <w:tcW w:w="0" w:type="auto"/>
          </w:tcPr>
          <w:p w14:paraId="11E9F696"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0.98</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0.05</w:t>
            </w:r>
          </w:p>
        </w:tc>
        <w:tc>
          <w:tcPr>
            <w:tcW w:w="0" w:type="auto"/>
          </w:tcPr>
          <w:p w14:paraId="57A59016"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1.08</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0.02</w:t>
            </w:r>
          </w:p>
        </w:tc>
        <w:tc>
          <w:tcPr>
            <w:tcW w:w="0" w:type="auto"/>
          </w:tcPr>
          <w:p w14:paraId="059593A8"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1.05</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0.04</w:t>
            </w:r>
          </w:p>
        </w:tc>
        <w:tc>
          <w:tcPr>
            <w:tcW w:w="0" w:type="auto"/>
          </w:tcPr>
          <w:p w14:paraId="564E4A94"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0.01</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0.03</w:t>
            </w:r>
          </w:p>
        </w:tc>
      </w:tr>
      <w:tr w:rsidR="0035604B" w:rsidRPr="00E23B8B" w14:paraId="4951F222" w14:textId="77777777" w:rsidTr="00B75DDD">
        <w:trPr>
          <w:trHeight w:val="692"/>
        </w:trPr>
        <w:tc>
          <w:tcPr>
            <w:tcW w:w="0" w:type="auto"/>
          </w:tcPr>
          <w:p w14:paraId="715AA175"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lastRenderedPageBreak/>
              <w:t>Eosinophil</w:t>
            </w:r>
          </w:p>
        </w:tc>
        <w:tc>
          <w:tcPr>
            <w:tcW w:w="0" w:type="auto"/>
          </w:tcPr>
          <w:p w14:paraId="3CF10974"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(thousand/mm</w:t>
            </w:r>
            <w:r w:rsidRPr="00E23B8B">
              <w:rPr>
                <w:rFonts w:ascii="Times New Roman" w:hAnsi="Times New Roman" w:cs="Times New Roman"/>
                <w:color w:val="000000" w:themeColor="text1"/>
                <w:sz w:val="18"/>
                <w:szCs w:val="18"/>
                <w:vertAlign w:val="superscript"/>
                <w:lang w:val="en-GB"/>
              </w:rPr>
              <w:t>3</w:t>
            </w:r>
            <w:r w:rsidRPr="00E23B8B">
              <w:rPr>
                <w:rFonts w:ascii="Times New Roman" w:hAnsi="Times New Roman" w:cs="Times New Roman"/>
                <w:color w:val="000000" w:themeColor="text1"/>
                <w:sz w:val="18"/>
                <w:szCs w:val="18"/>
                <w:lang w:val="en-GB"/>
              </w:rPr>
              <w:t>)</w:t>
            </w:r>
          </w:p>
        </w:tc>
        <w:tc>
          <w:tcPr>
            <w:tcW w:w="0" w:type="auto"/>
          </w:tcPr>
          <w:p w14:paraId="06047C0A"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0.23</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0.01</w:t>
            </w:r>
          </w:p>
        </w:tc>
        <w:tc>
          <w:tcPr>
            <w:tcW w:w="0" w:type="auto"/>
          </w:tcPr>
          <w:p w14:paraId="75173763"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0.22</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0.006</w:t>
            </w:r>
          </w:p>
        </w:tc>
        <w:tc>
          <w:tcPr>
            <w:tcW w:w="0" w:type="auto"/>
          </w:tcPr>
          <w:p w14:paraId="16B4D42B"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0.20</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0.009</w:t>
            </w:r>
          </w:p>
        </w:tc>
        <w:tc>
          <w:tcPr>
            <w:tcW w:w="0" w:type="auto"/>
          </w:tcPr>
          <w:p w14:paraId="323C2B32"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0.20</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0.006</w:t>
            </w:r>
          </w:p>
        </w:tc>
      </w:tr>
    </w:tbl>
    <w:p w14:paraId="67C2DB70" w14:textId="77777777" w:rsidR="0035604B" w:rsidRPr="00E23B8B" w:rsidRDefault="0035604B" w:rsidP="0035604B">
      <w:pPr>
        <w:spacing w:after="0" w:line="360" w:lineRule="auto"/>
        <w:jc w:val="both"/>
        <w:rPr>
          <w:rFonts w:ascii="Times New Roman" w:hAnsi="Times New Roman" w:cs="Times New Roman"/>
          <w:color w:val="000000" w:themeColor="text1"/>
          <w:sz w:val="24"/>
          <w:szCs w:val="24"/>
          <w:lang w:val="en-GB"/>
        </w:rPr>
      </w:pPr>
      <w:r w:rsidRPr="00E23B8B">
        <w:rPr>
          <w:rFonts w:ascii="Times New Roman" w:hAnsi="Times New Roman" w:cs="Times New Roman"/>
          <w:color w:val="000000" w:themeColor="text1"/>
          <w:sz w:val="24"/>
          <w:szCs w:val="24"/>
          <w:lang w:val="en-GB"/>
        </w:rPr>
        <w:t>Each value is a mean of three replications.</w:t>
      </w:r>
    </w:p>
    <w:p w14:paraId="396956C4" w14:textId="77777777" w:rsidR="002D7EFF" w:rsidRPr="00ED7692" w:rsidRDefault="0035604B" w:rsidP="00ED7692">
      <w:pPr>
        <w:spacing w:after="0" w:line="360" w:lineRule="auto"/>
        <w:jc w:val="both"/>
        <w:rPr>
          <w:rFonts w:ascii="Times New Roman" w:hAnsi="Times New Roman" w:cs="Times New Roman"/>
          <w:color w:val="000000" w:themeColor="text1"/>
          <w:sz w:val="24"/>
          <w:szCs w:val="24"/>
          <w:lang w:val="en-GB"/>
        </w:rPr>
      </w:pPr>
      <w:proofErr w:type="spellStart"/>
      <w:proofErr w:type="gramStart"/>
      <w:r w:rsidRPr="00E23B8B">
        <w:rPr>
          <w:rFonts w:ascii="Times New Roman" w:hAnsi="Times New Roman" w:cs="Times New Roman"/>
          <w:i/>
          <w:iCs/>
          <w:color w:val="000000" w:themeColor="text1"/>
          <w:sz w:val="24"/>
          <w:szCs w:val="24"/>
          <w:vertAlign w:val="superscript"/>
          <w:lang w:val="en-GB"/>
        </w:rPr>
        <w:t>a,b</w:t>
      </w:r>
      <w:proofErr w:type="gramEnd"/>
      <w:r w:rsidRPr="00E23B8B">
        <w:rPr>
          <w:rFonts w:ascii="Times New Roman" w:hAnsi="Times New Roman" w:cs="Times New Roman"/>
          <w:i/>
          <w:iCs/>
          <w:color w:val="000000" w:themeColor="text1"/>
          <w:sz w:val="24"/>
          <w:szCs w:val="24"/>
          <w:vertAlign w:val="superscript"/>
          <w:lang w:val="en-GB"/>
        </w:rPr>
        <w:t>,c</w:t>
      </w:r>
      <w:proofErr w:type="spellEnd"/>
      <w:r w:rsidRPr="00E23B8B">
        <w:rPr>
          <w:rFonts w:ascii="Times New Roman" w:hAnsi="Times New Roman" w:cs="Times New Roman"/>
          <w:color w:val="000000" w:themeColor="text1"/>
          <w:sz w:val="24"/>
          <w:szCs w:val="24"/>
          <w:lang w:val="en-GB"/>
        </w:rPr>
        <w:t xml:space="preserve"> Means bearing different superscripts differ significantly (P≤0.05) row wise.</w:t>
      </w:r>
    </w:p>
    <w:p w14:paraId="19327971" w14:textId="77777777" w:rsidR="00ED7692" w:rsidRPr="00A859FE" w:rsidRDefault="00ED7692" w:rsidP="00ED7692">
      <w:pPr>
        <w:pStyle w:val="NormalWeb"/>
        <w:spacing w:line="360" w:lineRule="auto"/>
        <w:jc w:val="both"/>
        <w:rPr>
          <w:b/>
          <w:bCs/>
          <w:sz w:val="28"/>
          <w:szCs w:val="28"/>
        </w:rPr>
      </w:pPr>
      <w:r w:rsidRPr="00ED7692">
        <w:rPr>
          <w:b/>
          <w:bCs/>
          <w:sz w:val="28"/>
          <w:szCs w:val="28"/>
        </w:rPr>
        <w:t xml:space="preserve">Conclusion </w:t>
      </w:r>
    </w:p>
    <w:p w14:paraId="4069AE88" w14:textId="77777777" w:rsidR="00ED7692" w:rsidRPr="00C82349" w:rsidRDefault="00ED7692" w:rsidP="00ED7692">
      <w:pPr>
        <w:pStyle w:val="NormalWeb"/>
        <w:spacing w:line="360" w:lineRule="auto"/>
        <w:jc w:val="both"/>
        <w:rPr>
          <w:color w:val="EE0000"/>
        </w:rPr>
      </w:pPr>
      <w:r>
        <w:tab/>
      </w:r>
      <w:r w:rsidR="00C82349" w:rsidRPr="00C82349">
        <w:rPr>
          <w:color w:val="000000" w:themeColor="text1"/>
          <w:lang w:val="en-US"/>
        </w:rPr>
        <w:t xml:space="preserve">It can be concluded that the turmeric powder significantly (P ≤ 0.05) influenced selected </w:t>
      </w:r>
      <w:proofErr w:type="spellStart"/>
      <w:r w:rsidR="00C82349" w:rsidRPr="00C82349">
        <w:rPr>
          <w:color w:val="000000" w:themeColor="text1"/>
          <w:lang w:val="en-US"/>
        </w:rPr>
        <w:t>haematological</w:t>
      </w:r>
      <w:proofErr w:type="spellEnd"/>
      <w:r w:rsidR="00C82349" w:rsidRPr="00C82349">
        <w:rPr>
          <w:color w:val="000000" w:themeColor="text1"/>
          <w:lang w:val="en-US"/>
        </w:rPr>
        <w:t xml:space="preserve"> parameters in </w:t>
      </w:r>
      <w:proofErr w:type="spellStart"/>
      <w:r w:rsidR="00C82349" w:rsidRPr="00C82349">
        <w:rPr>
          <w:color w:val="000000" w:themeColor="text1"/>
          <w:lang w:val="en-US"/>
        </w:rPr>
        <w:t>Kuroiler</w:t>
      </w:r>
      <w:proofErr w:type="spellEnd"/>
      <w:r w:rsidR="00C82349" w:rsidRPr="00C82349">
        <w:rPr>
          <w:color w:val="000000" w:themeColor="text1"/>
          <w:lang w:val="en-US"/>
        </w:rPr>
        <w:t xml:space="preserve"> chicks. The T₂ (0.75%) turmeric-supplemented group recorded significantly higher </w:t>
      </w:r>
      <w:proofErr w:type="spellStart"/>
      <w:r w:rsidR="00C82349" w:rsidRPr="00C82349">
        <w:rPr>
          <w:color w:val="000000" w:themeColor="text1"/>
          <w:lang w:val="en-US"/>
        </w:rPr>
        <w:t>haemoglobin</w:t>
      </w:r>
      <w:proofErr w:type="spellEnd"/>
      <w:r w:rsidR="00C82349" w:rsidRPr="00C82349">
        <w:rPr>
          <w:color w:val="000000" w:themeColor="text1"/>
          <w:lang w:val="en-US"/>
        </w:rPr>
        <w:t xml:space="preserve">, total RBC, and lymphocyte counts, indicating improved erythropoiesis, oxygen-carrying capacity, and immune response. Packed cell volume, total WBC count, and other differential leukocyte counts did not differ significantly among treatments. Overall, turmeric powder at 0.75% inclusion level proved beneficial without causing any adverse </w:t>
      </w:r>
      <w:proofErr w:type="spellStart"/>
      <w:r w:rsidR="00C82349" w:rsidRPr="00C82349">
        <w:rPr>
          <w:color w:val="000000" w:themeColor="text1"/>
          <w:lang w:val="en-US"/>
        </w:rPr>
        <w:t>haematological</w:t>
      </w:r>
      <w:proofErr w:type="spellEnd"/>
      <w:r w:rsidR="00C82349" w:rsidRPr="00C82349">
        <w:rPr>
          <w:color w:val="000000" w:themeColor="text1"/>
          <w:lang w:val="en-US"/>
        </w:rPr>
        <w:t xml:space="preserve"> effects.</w:t>
      </w:r>
    </w:p>
    <w:p w14:paraId="31596003" w14:textId="77777777" w:rsidR="00463905" w:rsidRDefault="00463905" w:rsidP="00CD13FF">
      <w:pPr>
        <w:spacing w:line="360" w:lineRule="auto"/>
        <w:rPr>
          <w:rFonts w:ascii="Times New Roman" w:hAnsi="Times New Roman" w:cs="Times New Roman"/>
          <w:b/>
          <w:bCs/>
          <w:sz w:val="28"/>
          <w:szCs w:val="28"/>
        </w:rPr>
      </w:pPr>
    </w:p>
    <w:p w14:paraId="4CC52D4E" w14:textId="77777777" w:rsidR="00463905" w:rsidRDefault="00463905" w:rsidP="00CD13FF">
      <w:pPr>
        <w:spacing w:line="360" w:lineRule="auto"/>
        <w:rPr>
          <w:rFonts w:ascii="Times New Roman" w:hAnsi="Times New Roman" w:cs="Times New Roman"/>
          <w:b/>
          <w:bCs/>
          <w:sz w:val="28"/>
          <w:szCs w:val="28"/>
        </w:rPr>
      </w:pPr>
    </w:p>
    <w:p w14:paraId="4367D77C" w14:textId="77777777" w:rsidR="00CD13FF" w:rsidRPr="00ED7692" w:rsidRDefault="00CD13FF" w:rsidP="00CD13FF">
      <w:pPr>
        <w:spacing w:line="360" w:lineRule="auto"/>
        <w:rPr>
          <w:rFonts w:ascii="Times New Roman" w:hAnsi="Times New Roman" w:cs="Times New Roman"/>
          <w:b/>
          <w:bCs/>
          <w:sz w:val="28"/>
          <w:szCs w:val="28"/>
        </w:rPr>
      </w:pPr>
      <w:r w:rsidRPr="00ED7692">
        <w:rPr>
          <w:rFonts w:ascii="Times New Roman" w:hAnsi="Times New Roman" w:cs="Times New Roman"/>
          <w:b/>
          <w:bCs/>
          <w:sz w:val="28"/>
          <w:szCs w:val="28"/>
        </w:rPr>
        <w:t>References</w:t>
      </w:r>
    </w:p>
    <w:p w14:paraId="01C29B33" w14:textId="77777777" w:rsidR="00BC0B1F" w:rsidRPr="00E23B8B" w:rsidRDefault="00BC0B1F" w:rsidP="00D914BE">
      <w:pPr>
        <w:spacing w:line="360" w:lineRule="auto"/>
        <w:ind w:left="567" w:hanging="567"/>
        <w:jc w:val="both"/>
        <w:rPr>
          <w:rFonts w:ascii="Times New Roman" w:hAnsi="Times New Roman" w:cs="Times New Roman"/>
          <w:color w:val="000000" w:themeColor="text1"/>
          <w:sz w:val="24"/>
          <w:szCs w:val="24"/>
          <w:shd w:val="clear" w:color="auto" w:fill="FFFFFF"/>
        </w:rPr>
      </w:pPr>
      <w:r w:rsidRPr="00E23B8B">
        <w:rPr>
          <w:rFonts w:ascii="Times New Roman" w:hAnsi="Times New Roman" w:cs="Times New Roman"/>
          <w:color w:val="000000" w:themeColor="text1"/>
          <w:sz w:val="24"/>
          <w:szCs w:val="24"/>
          <w:shd w:val="clear" w:color="auto" w:fill="FFFFFF"/>
        </w:rPr>
        <w:t xml:space="preserve">Abbas, G., Khan, S. H., Hassan, M., Ahmad, T., &amp; Khan, M. J. 2017. Effects of different feed additives on growth performance and blood profile of broiler chickens. </w:t>
      </w:r>
      <w:r w:rsidRPr="00E23B8B">
        <w:rPr>
          <w:rFonts w:ascii="Times New Roman" w:hAnsi="Times New Roman" w:cs="Times New Roman"/>
          <w:i/>
          <w:iCs/>
          <w:color w:val="000000" w:themeColor="text1"/>
          <w:sz w:val="24"/>
          <w:szCs w:val="24"/>
          <w:shd w:val="clear" w:color="auto" w:fill="FFFFFF"/>
        </w:rPr>
        <w:t>Pakistan Journal of Agricultural Sciences</w:t>
      </w:r>
      <w:r w:rsidRPr="00E23B8B">
        <w:rPr>
          <w:rFonts w:ascii="Times New Roman" w:hAnsi="Times New Roman" w:cs="Times New Roman"/>
          <w:color w:val="000000" w:themeColor="text1"/>
          <w:sz w:val="24"/>
          <w:szCs w:val="24"/>
          <w:shd w:val="clear" w:color="auto" w:fill="FFFFFF"/>
        </w:rPr>
        <w:t xml:space="preserve">, </w:t>
      </w:r>
      <w:r w:rsidRPr="00E23B8B">
        <w:rPr>
          <w:rFonts w:ascii="Times New Roman" w:hAnsi="Times New Roman" w:cs="Times New Roman"/>
          <w:b/>
          <w:bCs/>
          <w:color w:val="000000" w:themeColor="text1"/>
          <w:sz w:val="24"/>
          <w:szCs w:val="24"/>
          <w:shd w:val="clear" w:color="auto" w:fill="FFFFFF"/>
        </w:rPr>
        <w:t>54</w:t>
      </w:r>
      <w:r w:rsidRPr="00E23B8B">
        <w:rPr>
          <w:rFonts w:ascii="Times New Roman" w:hAnsi="Times New Roman" w:cs="Times New Roman"/>
          <w:color w:val="000000" w:themeColor="text1"/>
          <w:sz w:val="24"/>
          <w:szCs w:val="24"/>
          <w:shd w:val="clear" w:color="auto" w:fill="FFFFFF"/>
        </w:rPr>
        <w:t>(3): 687–693.</w:t>
      </w:r>
    </w:p>
    <w:p w14:paraId="21C89D44" w14:textId="77777777" w:rsidR="00BC0B1F" w:rsidRPr="00E23B8B" w:rsidRDefault="00BC0B1F" w:rsidP="00D914BE">
      <w:pPr>
        <w:spacing w:line="360" w:lineRule="auto"/>
        <w:ind w:left="567" w:hanging="567"/>
        <w:jc w:val="both"/>
        <w:rPr>
          <w:rFonts w:ascii="Times New Roman" w:hAnsi="Times New Roman" w:cs="Times New Roman"/>
          <w:color w:val="000000" w:themeColor="text1"/>
          <w:sz w:val="24"/>
          <w:szCs w:val="24"/>
          <w:shd w:val="clear" w:color="auto" w:fill="FFFFFF"/>
        </w:rPr>
      </w:pPr>
      <w:r w:rsidRPr="00E23B8B">
        <w:rPr>
          <w:rFonts w:ascii="Times New Roman" w:hAnsi="Times New Roman" w:cs="Times New Roman"/>
          <w:color w:val="000000" w:themeColor="text1"/>
          <w:sz w:val="24"/>
          <w:szCs w:val="24"/>
          <w:shd w:val="clear" w:color="auto" w:fill="FFFFFF"/>
        </w:rPr>
        <w:t xml:space="preserve">Adeyemo, G. O. 2015. Effects of poultry feed additives on growth performance and haematological parameters of broiler chickens. </w:t>
      </w:r>
      <w:r w:rsidRPr="00E23B8B">
        <w:rPr>
          <w:rFonts w:ascii="Times New Roman" w:hAnsi="Times New Roman" w:cs="Times New Roman"/>
          <w:i/>
          <w:iCs/>
          <w:color w:val="000000" w:themeColor="text1"/>
          <w:sz w:val="24"/>
          <w:szCs w:val="24"/>
          <w:shd w:val="clear" w:color="auto" w:fill="FFFFFF"/>
        </w:rPr>
        <w:t>International Journal of Applied Agricultural Research</w:t>
      </w:r>
      <w:r w:rsidRPr="00E23B8B">
        <w:rPr>
          <w:rFonts w:ascii="Times New Roman" w:hAnsi="Times New Roman" w:cs="Times New Roman"/>
          <w:color w:val="000000" w:themeColor="text1"/>
          <w:sz w:val="24"/>
          <w:szCs w:val="24"/>
          <w:shd w:val="clear" w:color="auto" w:fill="FFFFFF"/>
        </w:rPr>
        <w:t xml:space="preserve">, </w:t>
      </w:r>
      <w:r w:rsidRPr="00E23B8B">
        <w:rPr>
          <w:rFonts w:ascii="Times New Roman" w:hAnsi="Times New Roman" w:cs="Times New Roman"/>
          <w:b/>
          <w:bCs/>
          <w:color w:val="000000" w:themeColor="text1"/>
          <w:sz w:val="24"/>
          <w:szCs w:val="24"/>
          <w:shd w:val="clear" w:color="auto" w:fill="FFFFFF"/>
        </w:rPr>
        <w:t>10</w:t>
      </w:r>
      <w:r w:rsidRPr="00E23B8B">
        <w:rPr>
          <w:rFonts w:ascii="Times New Roman" w:hAnsi="Times New Roman" w:cs="Times New Roman"/>
          <w:color w:val="000000" w:themeColor="text1"/>
          <w:sz w:val="24"/>
          <w:szCs w:val="24"/>
          <w:shd w:val="clear" w:color="auto" w:fill="FFFFFF"/>
        </w:rPr>
        <w:t>(1): 1–7.</w:t>
      </w:r>
    </w:p>
    <w:p w14:paraId="2845F3DA" w14:textId="77777777" w:rsidR="00BC0B1F" w:rsidRPr="00E23B8B" w:rsidRDefault="00BC0B1F" w:rsidP="00D914BE">
      <w:pPr>
        <w:spacing w:line="360" w:lineRule="auto"/>
        <w:ind w:left="567" w:hanging="567"/>
        <w:jc w:val="both"/>
        <w:rPr>
          <w:rFonts w:ascii="Times New Roman" w:hAnsi="Times New Roman" w:cs="Times New Roman"/>
          <w:color w:val="000000" w:themeColor="text1"/>
          <w:sz w:val="24"/>
          <w:szCs w:val="24"/>
          <w:shd w:val="clear" w:color="auto" w:fill="FFFFFF"/>
        </w:rPr>
      </w:pPr>
      <w:r w:rsidRPr="00E23B8B">
        <w:rPr>
          <w:rFonts w:ascii="Times New Roman" w:hAnsi="Times New Roman" w:cs="Times New Roman"/>
          <w:color w:val="000000" w:themeColor="text1"/>
          <w:sz w:val="24"/>
          <w:szCs w:val="24"/>
          <w:shd w:val="clear" w:color="auto" w:fill="FFFFFF"/>
        </w:rPr>
        <w:t xml:space="preserve">Al-Sultan, S. I. 2003. The effect of </w:t>
      </w:r>
      <w:r w:rsidRPr="00E23B8B">
        <w:rPr>
          <w:rFonts w:ascii="Times New Roman" w:hAnsi="Times New Roman" w:cs="Times New Roman"/>
          <w:i/>
          <w:iCs/>
          <w:color w:val="000000" w:themeColor="text1"/>
          <w:sz w:val="24"/>
          <w:szCs w:val="24"/>
          <w:shd w:val="clear" w:color="auto" w:fill="FFFFFF"/>
        </w:rPr>
        <w:t>Curcuma longa</w:t>
      </w:r>
      <w:r w:rsidRPr="00E23B8B">
        <w:rPr>
          <w:rFonts w:ascii="Times New Roman" w:hAnsi="Times New Roman" w:cs="Times New Roman"/>
          <w:color w:val="000000" w:themeColor="text1"/>
          <w:sz w:val="24"/>
          <w:szCs w:val="24"/>
          <w:shd w:val="clear" w:color="auto" w:fill="FFFFFF"/>
        </w:rPr>
        <w:t xml:space="preserve"> (turmeric) on overall performance of broiler chickens. </w:t>
      </w:r>
      <w:r w:rsidRPr="00E23B8B">
        <w:rPr>
          <w:rFonts w:ascii="Times New Roman" w:hAnsi="Times New Roman" w:cs="Times New Roman"/>
          <w:i/>
          <w:iCs/>
          <w:color w:val="000000" w:themeColor="text1"/>
          <w:sz w:val="24"/>
          <w:szCs w:val="24"/>
          <w:shd w:val="clear" w:color="auto" w:fill="FFFFFF"/>
        </w:rPr>
        <w:t>International Journal of Poultry Science</w:t>
      </w:r>
      <w:r w:rsidRPr="00E23B8B">
        <w:rPr>
          <w:rFonts w:ascii="Times New Roman" w:hAnsi="Times New Roman" w:cs="Times New Roman"/>
          <w:color w:val="000000" w:themeColor="text1"/>
          <w:sz w:val="24"/>
          <w:szCs w:val="24"/>
          <w:shd w:val="clear" w:color="auto" w:fill="FFFFFF"/>
        </w:rPr>
        <w:t xml:space="preserve">, </w:t>
      </w:r>
      <w:r w:rsidRPr="00E23B8B">
        <w:rPr>
          <w:rFonts w:ascii="Times New Roman" w:hAnsi="Times New Roman" w:cs="Times New Roman"/>
          <w:b/>
          <w:bCs/>
          <w:color w:val="000000" w:themeColor="text1"/>
          <w:sz w:val="24"/>
          <w:szCs w:val="24"/>
          <w:shd w:val="clear" w:color="auto" w:fill="FFFFFF"/>
        </w:rPr>
        <w:t>2</w:t>
      </w:r>
      <w:r w:rsidRPr="00E23B8B">
        <w:rPr>
          <w:rFonts w:ascii="Times New Roman" w:hAnsi="Times New Roman" w:cs="Times New Roman"/>
          <w:color w:val="000000" w:themeColor="text1"/>
          <w:sz w:val="24"/>
          <w:szCs w:val="24"/>
          <w:shd w:val="clear" w:color="auto" w:fill="FFFFFF"/>
        </w:rPr>
        <w:t>(5): 351–353.</w:t>
      </w:r>
    </w:p>
    <w:p w14:paraId="1EA8BAE1" w14:textId="77777777" w:rsidR="00BC0B1F" w:rsidRPr="00E23B8B" w:rsidRDefault="00BC0B1F" w:rsidP="00D914BE">
      <w:pPr>
        <w:spacing w:line="360" w:lineRule="auto"/>
        <w:ind w:left="567" w:hanging="567"/>
        <w:jc w:val="both"/>
        <w:rPr>
          <w:rFonts w:ascii="Times New Roman" w:hAnsi="Times New Roman" w:cs="Times New Roman"/>
          <w:color w:val="000000" w:themeColor="text1"/>
          <w:sz w:val="24"/>
          <w:szCs w:val="24"/>
          <w:shd w:val="clear" w:color="auto" w:fill="FFFFFF"/>
        </w:rPr>
      </w:pPr>
      <w:r w:rsidRPr="00E23B8B">
        <w:rPr>
          <w:rFonts w:ascii="Times New Roman" w:hAnsi="Times New Roman" w:cs="Times New Roman"/>
          <w:color w:val="000000" w:themeColor="text1"/>
          <w:sz w:val="24"/>
          <w:szCs w:val="24"/>
          <w:shd w:val="clear" w:color="auto" w:fill="FFFFFF"/>
        </w:rPr>
        <w:t xml:space="preserve">Castanon, J. I. R. 2007. History of the use of antibiotic growth promoters in European poultry feeds. </w:t>
      </w:r>
      <w:r w:rsidRPr="00E23B8B">
        <w:rPr>
          <w:rFonts w:ascii="Times New Roman" w:hAnsi="Times New Roman" w:cs="Times New Roman"/>
          <w:i/>
          <w:iCs/>
          <w:color w:val="000000" w:themeColor="text1"/>
          <w:sz w:val="24"/>
          <w:szCs w:val="24"/>
          <w:shd w:val="clear" w:color="auto" w:fill="FFFFFF"/>
        </w:rPr>
        <w:t>Poultry Science</w:t>
      </w:r>
      <w:r w:rsidRPr="00E23B8B">
        <w:rPr>
          <w:rFonts w:ascii="Times New Roman" w:hAnsi="Times New Roman" w:cs="Times New Roman"/>
          <w:color w:val="000000" w:themeColor="text1"/>
          <w:sz w:val="24"/>
          <w:szCs w:val="24"/>
          <w:shd w:val="clear" w:color="auto" w:fill="FFFFFF"/>
        </w:rPr>
        <w:t xml:space="preserve">, </w:t>
      </w:r>
      <w:r w:rsidRPr="00E23B8B">
        <w:rPr>
          <w:rFonts w:ascii="Times New Roman" w:hAnsi="Times New Roman" w:cs="Times New Roman"/>
          <w:b/>
          <w:bCs/>
          <w:color w:val="000000" w:themeColor="text1"/>
          <w:sz w:val="24"/>
          <w:szCs w:val="24"/>
          <w:shd w:val="clear" w:color="auto" w:fill="FFFFFF"/>
        </w:rPr>
        <w:t>86</w:t>
      </w:r>
      <w:r w:rsidRPr="00E23B8B">
        <w:rPr>
          <w:rFonts w:ascii="Times New Roman" w:hAnsi="Times New Roman" w:cs="Times New Roman"/>
          <w:color w:val="000000" w:themeColor="text1"/>
          <w:sz w:val="24"/>
          <w:szCs w:val="24"/>
          <w:shd w:val="clear" w:color="auto" w:fill="FFFFFF"/>
        </w:rPr>
        <w:t>(11): 2466–2471.</w:t>
      </w:r>
    </w:p>
    <w:p w14:paraId="4A16048F" w14:textId="77777777" w:rsidR="00BC0B1F" w:rsidRPr="00E23B8B" w:rsidRDefault="00BC0B1F" w:rsidP="00D914BE">
      <w:pPr>
        <w:spacing w:line="360" w:lineRule="auto"/>
        <w:ind w:left="567" w:hanging="567"/>
        <w:jc w:val="both"/>
        <w:rPr>
          <w:rFonts w:ascii="Times New Roman" w:hAnsi="Times New Roman" w:cs="Times New Roman"/>
          <w:color w:val="000000" w:themeColor="text1"/>
          <w:sz w:val="24"/>
          <w:szCs w:val="24"/>
          <w:shd w:val="clear" w:color="auto" w:fill="FFFFFF"/>
        </w:rPr>
      </w:pPr>
      <w:r w:rsidRPr="00E23B8B">
        <w:rPr>
          <w:rFonts w:ascii="Times New Roman" w:hAnsi="Times New Roman" w:cs="Times New Roman"/>
          <w:color w:val="000000" w:themeColor="text1"/>
          <w:sz w:val="24"/>
          <w:szCs w:val="24"/>
          <w:shd w:val="clear" w:color="auto" w:fill="FFFFFF"/>
        </w:rPr>
        <w:t xml:space="preserve">Choudhury, D., Mahanta, J., </w:t>
      </w:r>
      <w:proofErr w:type="spellStart"/>
      <w:r w:rsidRPr="00E23B8B">
        <w:rPr>
          <w:rFonts w:ascii="Times New Roman" w:hAnsi="Times New Roman" w:cs="Times New Roman"/>
          <w:color w:val="000000" w:themeColor="text1"/>
          <w:sz w:val="24"/>
          <w:szCs w:val="24"/>
          <w:shd w:val="clear" w:color="auto" w:fill="FFFFFF"/>
        </w:rPr>
        <w:t>Sapcota</w:t>
      </w:r>
      <w:proofErr w:type="spellEnd"/>
      <w:r w:rsidRPr="00E23B8B">
        <w:rPr>
          <w:rFonts w:ascii="Times New Roman" w:hAnsi="Times New Roman" w:cs="Times New Roman"/>
          <w:color w:val="000000" w:themeColor="text1"/>
          <w:sz w:val="24"/>
          <w:szCs w:val="24"/>
          <w:shd w:val="clear" w:color="auto" w:fill="FFFFFF"/>
        </w:rPr>
        <w:t>, D., Saikia, B. and Islam, R. 2018. Effect of dietary supplementation of turmeric (</w:t>
      </w:r>
      <w:r w:rsidRPr="00E23B8B">
        <w:rPr>
          <w:rFonts w:ascii="Times New Roman" w:hAnsi="Times New Roman" w:cs="Times New Roman"/>
          <w:i/>
          <w:color w:val="000000" w:themeColor="text1"/>
          <w:sz w:val="24"/>
          <w:szCs w:val="24"/>
          <w:shd w:val="clear" w:color="auto" w:fill="FFFFFF"/>
        </w:rPr>
        <w:t>Curcuma longa</w:t>
      </w:r>
      <w:r w:rsidRPr="00E23B8B">
        <w:rPr>
          <w:rFonts w:ascii="Times New Roman" w:hAnsi="Times New Roman" w:cs="Times New Roman"/>
          <w:color w:val="000000" w:themeColor="text1"/>
          <w:sz w:val="24"/>
          <w:szCs w:val="24"/>
          <w:shd w:val="clear" w:color="auto" w:fill="FFFFFF"/>
        </w:rPr>
        <w:t xml:space="preserve">) powder on the performance of </w:t>
      </w:r>
      <w:r w:rsidRPr="00E23B8B">
        <w:rPr>
          <w:rFonts w:ascii="Times New Roman" w:hAnsi="Times New Roman" w:cs="Times New Roman"/>
          <w:color w:val="000000" w:themeColor="text1"/>
          <w:sz w:val="24"/>
          <w:szCs w:val="24"/>
          <w:shd w:val="clear" w:color="auto" w:fill="FFFFFF"/>
        </w:rPr>
        <w:lastRenderedPageBreak/>
        <w:t xml:space="preserve">commercial broiler chicken. </w:t>
      </w:r>
      <w:r w:rsidRPr="00E23B8B">
        <w:rPr>
          <w:rFonts w:ascii="Times New Roman" w:hAnsi="Times New Roman" w:cs="Times New Roman"/>
          <w:i/>
          <w:iCs/>
          <w:color w:val="000000" w:themeColor="text1"/>
          <w:sz w:val="24"/>
          <w:szCs w:val="24"/>
          <w:shd w:val="clear" w:color="auto" w:fill="FFFFFF"/>
        </w:rPr>
        <w:t>International Journal of Livestock Research</w:t>
      </w:r>
      <w:r w:rsidRPr="00E23B8B">
        <w:rPr>
          <w:rFonts w:ascii="Times New Roman" w:hAnsi="Times New Roman" w:cs="Times New Roman"/>
          <w:color w:val="000000" w:themeColor="text1"/>
          <w:sz w:val="24"/>
          <w:szCs w:val="24"/>
          <w:shd w:val="clear" w:color="auto" w:fill="FFFFFF"/>
        </w:rPr>
        <w:t>, </w:t>
      </w:r>
      <w:r w:rsidRPr="00E23B8B">
        <w:rPr>
          <w:rFonts w:ascii="Times New Roman" w:hAnsi="Times New Roman" w:cs="Times New Roman"/>
          <w:b/>
          <w:iCs/>
          <w:color w:val="000000" w:themeColor="text1"/>
          <w:sz w:val="24"/>
          <w:szCs w:val="24"/>
          <w:shd w:val="clear" w:color="auto" w:fill="FFFFFF"/>
        </w:rPr>
        <w:t>8</w:t>
      </w:r>
      <w:r w:rsidRPr="00E23B8B">
        <w:rPr>
          <w:rFonts w:ascii="Times New Roman" w:hAnsi="Times New Roman" w:cs="Times New Roman"/>
          <w:color w:val="000000" w:themeColor="text1"/>
          <w:sz w:val="24"/>
          <w:szCs w:val="24"/>
          <w:shd w:val="clear" w:color="auto" w:fill="FFFFFF"/>
        </w:rPr>
        <w:t>(7): 182-191.</w:t>
      </w:r>
    </w:p>
    <w:p w14:paraId="49B9ABFA" w14:textId="77777777" w:rsidR="00BC0B1F" w:rsidRPr="00E23B8B" w:rsidRDefault="00BC0B1F" w:rsidP="00D914BE">
      <w:pPr>
        <w:spacing w:line="360" w:lineRule="auto"/>
        <w:ind w:left="567" w:hanging="567"/>
        <w:jc w:val="both"/>
        <w:rPr>
          <w:rFonts w:ascii="Times New Roman" w:hAnsi="Times New Roman" w:cs="Times New Roman"/>
          <w:color w:val="000000" w:themeColor="text1"/>
          <w:sz w:val="24"/>
          <w:szCs w:val="24"/>
          <w:shd w:val="clear" w:color="auto" w:fill="FFFFFF"/>
        </w:rPr>
      </w:pPr>
      <w:r w:rsidRPr="00E23B8B">
        <w:rPr>
          <w:rFonts w:ascii="Times New Roman" w:hAnsi="Times New Roman" w:cs="Times New Roman"/>
          <w:color w:val="000000" w:themeColor="text1"/>
          <w:sz w:val="24"/>
          <w:szCs w:val="24"/>
          <w:shd w:val="clear" w:color="auto" w:fill="FFFFFF"/>
        </w:rPr>
        <w:t xml:space="preserve">Gadde, U., Kim, W. H., Oh, S. T., &amp; </w:t>
      </w:r>
      <w:proofErr w:type="spellStart"/>
      <w:r w:rsidRPr="00E23B8B">
        <w:rPr>
          <w:rFonts w:ascii="Times New Roman" w:hAnsi="Times New Roman" w:cs="Times New Roman"/>
          <w:color w:val="000000" w:themeColor="text1"/>
          <w:sz w:val="24"/>
          <w:szCs w:val="24"/>
          <w:shd w:val="clear" w:color="auto" w:fill="FFFFFF"/>
        </w:rPr>
        <w:t>Lillehoj</w:t>
      </w:r>
      <w:proofErr w:type="spellEnd"/>
      <w:r w:rsidRPr="00E23B8B">
        <w:rPr>
          <w:rFonts w:ascii="Times New Roman" w:hAnsi="Times New Roman" w:cs="Times New Roman"/>
          <w:color w:val="000000" w:themeColor="text1"/>
          <w:sz w:val="24"/>
          <w:szCs w:val="24"/>
          <w:shd w:val="clear" w:color="auto" w:fill="FFFFFF"/>
        </w:rPr>
        <w:t xml:space="preserve">, H. S. 2017. Alternatives to antibiotics for maximizing growth performance and feed efficiency in poultry. </w:t>
      </w:r>
      <w:r w:rsidRPr="00E23B8B">
        <w:rPr>
          <w:rFonts w:ascii="Times New Roman" w:hAnsi="Times New Roman" w:cs="Times New Roman"/>
          <w:i/>
          <w:iCs/>
          <w:color w:val="000000" w:themeColor="text1"/>
          <w:sz w:val="24"/>
          <w:szCs w:val="24"/>
          <w:shd w:val="clear" w:color="auto" w:fill="FFFFFF"/>
        </w:rPr>
        <w:t>Animal Health Research Reviews</w:t>
      </w:r>
      <w:r w:rsidRPr="00E23B8B">
        <w:rPr>
          <w:rFonts w:ascii="Times New Roman" w:hAnsi="Times New Roman" w:cs="Times New Roman"/>
          <w:color w:val="000000" w:themeColor="text1"/>
          <w:sz w:val="24"/>
          <w:szCs w:val="24"/>
          <w:shd w:val="clear" w:color="auto" w:fill="FFFFFF"/>
        </w:rPr>
        <w:t xml:space="preserve">, </w:t>
      </w:r>
      <w:r w:rsidRPr="00E23B8B">
        <w:rPr>
          <w:rFonts w:ascii="Times New Roman" w:hAnsi="Times New Roman" w:cs="Times New Roman"/>
          <w:b/>
          <w:bCs/>
          <w:color w:val="000000" w:themeColor="text1"/>
          <w:sz w:val="24"/>
          <w:szCs w:val="24"/>
          <w:shd w:val="clear" w:color="auto" w:fill="FFFFFF"/>
        </w:rPr>
        <w:t>18</w:t>
      </w:r>
      <w:r w:rsidRPr="00E23B8B">
        <w:rPr>
          <w:rFonts w:ascii="Times New Roman" w:hAnsi="Times New Roman" w:cs="Times New Roman"/>
          <w:color w:val="000000" w:themeColor="text1"/>
          <w:sz w:val="24"/>
          <w:szCs w:val="24"/>
          <w:shd w:val="clear" w:color="auto" w:fill="FFFFFF"/>
        </w:rPr>
        <w:t>(1): 26–45.</w:t>
      </w:r>
    </w:p>
    <w:p w14:paraId="73078157" w14:textId="77777777" w:rsidR="00BC0B1F" w:rsidRPr="00E23B8B" w:rsidRDefault="00BC0B1F" w:rsidP="001C3D77">
      <w:pPr>
        <w:spacing w:line="360" w:lineRule="auto"/>
        <w:ind w:left="567" w:hanging="567"/>
        <w:jc w:val="both"/>
        <w:rPr>
          <w:rFonts w:ascii="Times New Roman" w:hAnsi="Times New Roman" w:cs="Times New Roman"/>
          <w:i/>
          <w:color w:val="000000" w:themeColor="text1"/>
          <w:sz w:val="24"/>
          <w:szCs w:val="24"/>
          <w:shd w:val="clear" w:color="auto" w:fill="FFFFFF"/>
        </w:rPr>
      </w:pPr>
      <w:r w:rsidRPr="00E23B8B">
        <w:rPr>
          <w:rFonts w:ascii="Times New Roman" w:hAnsi="Times New Roman" w:cs="Times New Roman"/>
          <w:color w:val="000000" w:themeColor="text1"/>
          <w:sz w:val="24"/>
          <w:szCs w:val="24"/>
          <w:shd w:val="clear" w:color="auto" w:fill="FFFFFF"/>
        </w:rPr>
        <w:t xml:space="preserve">Lamberg, S.L. and Rothstein, R. 1977. Laboratory Manual of Hematology and Urinalysis. </w:t>
      </w:r>
      <w:r w:rsidRPr="00E23B8B">
        <w:rPr>
          <w:rFonts w:ascii="Times New Roman" w:hAnsi="Times New Roman" w:cs="Times New Roman"/>
          <w:i/>
          <w:color w:val="000000" w:themeColor="text1"/>
          <w:sz w:val="24"/>
          <w:szCs w:val="24"/>
          <w:shd w:val="clear" w:color="auto" w:fill="FFFFFF"/>
        </w:rPr>
        <w:t>Avian Publishing Company, Inc, West Port Connecticut, Union of Soviet Socialist Republics.</w:t>
      </w:r>
    </w:p>
    <w:p w14:paraId="01F9D98D" w14:textId="77777777" w:rsidR="00BC0B1F" w:rsidRPr="00E23B8B" w:rsidRDefault="00BC0B1F" w:rsidP="00D914BE">
      <w:pPr>
        <w:spacing w:line="360" w:lineRule="auto"/>
        <w:ind w:left="567" w:hanging="567"/>
        <w:jc w:val="both"/>
        <w:rPr>
          <w:rFonts w:ascii="Times New Roman" w:hAnsi="Times New Roman" w:cs="Times New Roman"/>
          <w:color w:val="000000" w:themeColor="text1"/>
          <w:sz w:val="24"/>
          <w:szCs w:val="24"/>
          <w:shd w:val="clear" w:color="auto" w:fill="FFFFFF"/>
        </w:rPr>
      </w:pPr>
      <w:r w:rsidRPr="00E23B8B">
        <w:rPr>
          <w:rFonts w:ascii="Times New Roman" w:hAnsi="Times New Roman" w:cs="Times New Roman"/>
          <w:color w:val="000000" w:themeColor="text1"/>
          <w:sz w:val="24"/>
          <w:szCs w:val="24"/>
          <w:shd w:val="clear" w:color="auto" w:fill="FFFFFF"/>
        </w:rPr>
        <w:t xml:space="preserve">Mehala, C., &amp; Moorthy, M. 2008. Effect of </w:t>
      </w:r>
      <w:r w:rsidRPr="00E23B8B">
        <w:rPr>
          <w:rFonts w:ascii="Times New Roman" w:hAnsi="Times New Roman" w:cs="Times New Roman"/>
          <w:i/>
          <w:iCs/>
          <w:color w:val="000000" w:themeColor="text1"/>
          <w:sz w:val="24"/>
          <w:szCs w:val="24"/>
          <w:shd w:val="clear" w:color="auto" w:fill="FFFFFF"/>
        </w:rPr>
        <w:t>Curcuma longa</w:t>
      </w:r>
      <w:r w:rsidRPr="00E23B8B">
        <w:rPr>
          <w:rFonts w:ascii="Times New Roman" w:hAnsi="Times New Roman" w:cs="Times New Roman"/>
          <w:color w:val="000000" w:themeColor="text1"/>
          <w:sz w:val="24"/>
          <w:szCs w:val="24"/>
          <w:shd w:val="clear" w:color="auto" w:fill="FFFFFF"/>
        </w:rPr>
        <w:t xml:space="preserve"> (turmeric) on broiler performance and blood parameters. </w:t>
      </w:r>
      <w:r w:rsidRPr="00E23B8B">
        <w:rPr>
          <w:rFonts w:ascii="Times New Roman" w:hAnsi="Times New Roman" w:cs="Times New Roman"/>
          <w:i/>
          <w:iCs/>
          <w:color w:val="000000" w:themeColor="text1"/>
          <w:sz w:val="24"/>
          <w:szCs w:val="24"/>
          <w:shd w:val="clear" w:color="auto" w:fill="FFFFFF"/>
        </w:rPr>
        <w:t>International Journal of Poultry Science</w:t>
      </w:r>
      <w:r w:rsidRPr="00E23B8B">
        <w:rPr>
          <w:rFonts w:ascii="Times New Roman" w:hAnsi="Times New Roman" w:cs="Times New Roman"/>
          <w:color w:val="000000" w:themeColor="text1"/>
          <w:sz w:val="24"/>
          <w:szCs w:val="24"/>
          <w:shd w:val="clear" w:color="auto" w:fill="FFFFFF"/>
        </w:rPr>
        <w:t xml:space="preserve">, </w:t>
      </w:r>
      <w:r w:rsidRPr="00E23B8B">
        <w:rPr>
          <w:rFonts w:ascii="Times New Roman" w:hAnsi="Times New Roman" w:cs="Times New Roman"/>
          <w:b/>
          <w:bCs/>
          <w:color w:val="000000" w:themeColor="text1"/>
          <w:sz w:val="24"/>
          <w:szCs w:val="24"/>
          <w:shd w:val="clear" w:color="auto" w:fill="FFFFFF"/>
        </w:rPr>
        <w:t>7</w:t>
      </w:r>
      <w:r w:rsidRPr="00E23B8B">
        <w:rPr>
          <w:rFonts w:ascii="Times New Roman" w:hAnsi="Times New Roman" w:cs="Times New Roman"/>
          <w:color w:val="000000" w:themeColor="text1"/>
          <w:sz w:val="24"/>
          <w:szCs w:val="24"/>
          <w:shd w:val="clear" w:color="auto" w:fill="FFFFFF"/>
        </w:rPr>
        <w:t>(9): 852–856.</w:t>
      </w:r>
    </w:p>
    <w:p w14:paraId="691B9BE9" w14:textId="77777777" w:rsidR="00BC0B1F" w:rsidRPr="00E23B8B" w:rsidRDefault="00BC0B1F" w:rsidP="00D914BE">
      <w:pPr>
        <w:spacing w:line="360" w:lineRule="auto"/>
        <w:ind w:left="567" w:hanging="567"/>
        <w:jc w:val="both"/>
        <w:rPr>
          <w:rFonts w:ascii="Times New Roman" w:hAnsi="Times New Roman" w:cs="Times New Roman"/>
          <w:color w:val="000000" w:themeColor="text1"/>
          <w:sz w:val="24"/>
          <w:szCs w:val="24"/>
          <w:shd w:val="clear" w:color="auto" w:fill="FFFFFF"/>
        </w:rPr>
      </w:pPr>
      <w:r w:rsidRPr="00E23B8B">
        <w:rPr>
          <w:rFonts w:ascii="Times New Roman" w:hAnsi="Times New Roman" w:cs="Times New Roman"/>
          <w:color w:val="000000" w:themeColor="text1"/>
          <w:sz w:val="24"/>
          <w:szCs w:val="24"/>
          <w:shd w:val="clear" w:color="auto" w:fill="FFFFFF"/>
        </w:rPr>
        <w:t xml:space="preserve">Oluwafemi, R.A., </w:t>
      </w:r>
      <w:proofErr w:type="spellStart"/>
      <w:r w:rsidRPr="00E23B8B">
        <w:rPr>
          <w:rFonts w:ascii="Times New Roman" w:hAnsi="Times New Roman" w:cs="Times New Roman"/>
          <w:color w:val="000000" w:themeColor="text1"/>
          <w:sz w:val="24"/>
          <w:szCs w:val="24"/>
          <w:shd w:val="clear" w:color="auto" w:fill="FFFFFF"/>
        </w:rPr>
        <w:t>Uankhoba</w:t>
      </w:r>
      <w:proofErr w:type="spellEnd"/>
      <w:r w:rsidRPr="00E23B8B">
        <w:rPr>
          <w:rFonts w:ascii="Times New Roman" w:hAnsi="Times New Roman" w:cs="Times New Roman"/>
          <w:color w:val="000000" w:themeColor="text1"/>
          <w:sz w:val="24"/>
          <w:szCs w:val="24"/>
          <w:shd w:val="clear" w:color="auto" w:fill="FFFFFF"/>
        </w:rPr>
        <w:t xml:space="preserve">, I.P. and </w:t>
      </w:r>
      <w:proofErr w:type="spellStart"/>
      <w:r w:rsidRPr="00E23B8B">
        <w:rPr>
          <w:rFonts w:ascii="Times New Roman" w:hAnsi="Times New Roman" w:cs="Times New Roman"/>
          <w:color w:val="000000" w:themeColor="text1"/>
          <w:sz w:val="24"/>
          <w:szCs w:val="24"/>
          <w:shd w:val="clear" w:color="auto" w:fill="FFFFFF"/>
        </w:rPr>
        <w:t>Alagbe</w:t>
      </w:r>
      <w:proofErr w:type="spellEnd"/>
      <w:r w:rsidRPr="00E23B8B">
        <w:rPr>
          <w:rFonts w:ascii="Times New Roman" w:hAnsi="Times New Roman" w:cs="Times New Roman"/>
          <w:color w:val="000000" w:themeColor="text1"/>
          <w:sz w:val="24"/>
          <w:szCs w:val="24"/>
          <w:shd w:val="clear" w:color="auto" w:fill="FFFFFF"/>
        </w:rPr>
        <w:t xml:space="preserve">, J.O. 2021. Effects of turmeric oil as a dietary supplement on the </w:t>
      </w:r>
      <w:proofErr w:type="spellStart"/>
      <w:r w:rsidRPr="00E23B8B">
        <w:rPr>
          <w:rFonts w:ascii="Times New Roman" w:hAnsi="Times New Roman" w:cs="Times New Roman"/>
          <w:color w:val="000000" w:themeColor="text1"/>
          <w:sz w:val="24"/>
          <w:szCs w:val="24"/>
          <w:shd w:val="clear" w:color="auto" w:fill="FFFFFF"/>
        </w:rPr>
        <w:t>haematology</w:t>
      </w:r>
      <w:proofErr w:type="spellEnd"/>
      <w:r w:rsidRPr="00E23B8B">
        <w:rPr>
          <w:rFonts w:ascii="Times New Roman" w:hAnsi="Times New Roman" w:cs="Times New Roman"/>
          <w:color w:val="000000" w:themeColor="text1"/>
          <w:sz w:val="24"/>
          <w:szCs w:val="24"/>
          <w:shd w:val="clear" w:color="auto" w:fill="FFFFFF"/>
        </w:rPr>
        <w:t xml:space="preserve"> and serum biochemical indices of broiler chickens. </w:t>
      </w:r>
      <w:r w:rsidRPr="00E23B8B">
        <w:rPr>
          <w:rFonts w:ascii="Times New Roman" w:hAnsi="Times New Roman" w:cs="Times New Roman"/>
          <w:i/>
          <w:iCs/>
          <w:color w:val="000000" w:themeColor="text1"/>
          <w:sz w:val="24"/>
          <w:szCs w:val="24"/>
          <w:shd w:val="clear" w:color="auto" w:fill="FFFFFF"/>
        </w:rPr>
        <w:t>Bioinformatics and Proteomics Open Access Journal</w:t>
      </w:r>
      <w:r w:rsidRPr="00E23B8B">
        <w:rPr>
          <w:rFonts w:ascii="Times New Roman" w:hAnsi="Times New Roman" w:cs="Times New Roman"/>
          <w:color w:val="000000" w:themeColor="text1"/>
          <w:sz w:val="24"/>
          <w:szCs w:val="24"/>
          <w:shd w:val="clear" w:color="auto" w:fill="FFFFFF"/>
        </w:rPr>
        <w:t>, </w:t>
      </w:r>
      <w:r w:rsidRPr="00E23B8B">
        <w:rPr>
          <w:rFonts w:ascii="Times New Roman" w:hAnsi="Times New Roman" w:cs="Times New Roman"/>
          <w:b/>
          <w:iCs/>
          <w:color w:val="000000" w:themeColor="text1"/>
          <w:sz w:val="24"/>
          <w:szCs w:val="24"/>
          <w:shd w:val="clear" w:color="auto" w:fill="FFFFFF"/>
        </w:rPr>
        <w:t>5</w:t>
      </w:r>
      <w:r w:rsidRPr="00E23B8B">
        <w:rPr>
          <w:rFonts w:ascii="Times New Roman" w:hAnsi="Times New Roman" w:cs="Times New Roman"/>
          <w:color w:val="000000" w:themeColor="text1"/>
          <w:sz w:val="24"/>
          <w:szCs w:val="24"/>
          <w:shd w:val="clear" w:color="auto" w:fill="FFFFFF"/>
        </w:rPr>
        <w:t>(1): 000138.</w:t>
      </w:r>
    </w:p>
    <w:p w14:paraId="6339217F" w14:textId="77777777" w:rsidR="00BC0B1F" w:rsidRPr="00E23B8B" w:rsidRDefault="00BC0B1F" w:rsidP="00D914BE">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E23B8B">
        <w:rPr>
          <w:rFonts w:ascii="Times New Roman" w:hAnsi="Times New Roman" w:cs="Times New Roman"/>
          <w:color w:val="000000" w:themeColor="text1"/>
          <w:sz w:val="24"/>
          <w:szCs w:val="24"/>
          <w:shd w:val="clear" w:color="auto" w:fill="FFFFFF"/>
        </w:rPr>
        <w:t>Oyebanji</w:t>
      </w:r>
      <w:proofErr w:type="spellEnd"/>
      <w:r w:rsidRPr="00E23B8B">
        <w:rPr>
          <w:rFonts w:ascii="Times New Roman" w:hAnsi="Times New Roman" w:cs="Times New Roman"/>
          <w:color w:val="000000" w:themeColor="text1"/>
          <w:sz w:val="24"/>
          <w:szCs w:val="24"/>
          <w:shd w:val="clear" w:color="auto" w:fill="FFFFFF"/>
        </w:rPr>
        <w:t xml:space="preserve">, B.O., </w:t>
      </w:r>
      <w:proofErr w:type="spellStart"/>
      <w:r w:rsidRPr="00E23B8B">
        <w:rPr>
          <w:rFonts w:ascii="Times New Roman" w:hAnsi="Times New Roman" w:cs="Times New Roman"/>
          <w:color w:val="000000" w:themeColor="text1"/>
          <w:sz w:val="24"/>
          <w:szCs w:val="24"/>
          <w:shd w:val="clear" w:color="auto" w:fill="FFFFFF"/>
        </w:rPr>
        <w:t>Oyewumi</w:t>
      </w:r>
      <w:proofErr w:type="spellEnd"/>
      <w:r w:rsidRPr="00E23B8B">
        <w:rPr>
          <w:rFonts w:ascii="Times New Roman" w:hAnsi="Times New Roman" w:cs="Times New Roman"/>
          <w:color w:val="000000" w:themeColor="text1"/>
          <w:sz w:val="24"/>
          <w:szCs w:val="24"/>
          <w:shd w:val="clear" w:color="auto" w:fill="FFFFFF"/>
        </w:rPr>
        <w:t>, O.C. and Fadopemu, O.C. 2018. Effect of turmeric rhizome (</w:t>
      </w:r>
      <w:r w:rsidRPr="00E23B8B">
        <w:rPr>
          <w:rFonts w:ascii="Times New Roman" w:hAnsi="Times New Roman" w:cs="Times New Roman"/>
          <w:i/>
          <w:color w:val="000000" w:themeColor="text1"/>
          <w:sz w:val="24"/>
          <w:szCs w:val="24"/>
          <w:shd w:val="clear" w:color="auto" w:fill="FFFFFF"/>
        </w:rPr>
        <w:t>Curcuma longa</w:t>
      </w:r>
      <w:r w:rsidRPr="00E23B8B">
        <w:rPr>
          <w:rFonts w:ascii="Times New Roman" w:hAnsi="Times New Roman" w:cs="Times New Roman"/>
          <w:color w:val="000000" w:themeColor="text1"/>
          <w:sz w:val="24"/>
          <w:szCs w:val="24"/>
          <w:shd w:val="clear" w:color="auto" w:fill="FFFFFF"/>
        </w:rPr>
        <w:t xml:space="preserve">) powder and coconut oil mixture on growth performance, </w:t>
      </w:r>
      <w:proofErr w:type="spellStart"/>
      <w:r w:rsidRPr="00E23B8B">
        <w:rPr>
          <w:rFonts w:ascii="Times New Roman" w:hAnsi="Times New Roman" w:cs="Times New Roman"/>
          <w:color w:val="000000" w:themeColor="text1"/>
          <w:sz w:val="24"/>
          <w:szCs w:val="24"/>
          <w:shd w:val="clear" w:color="auto" w:fill="FFFFFF"/>
        </w:rPr>
        <w:t>haematological</w:t>
      </w:r>
      <w:proofErr w:type="spellEnd"/>
      <w:r w:rsidRPr="00E23B8B">
        <w:rPr>
          <w:rFonts w:ascii="Times New Roman" w:hAnsi="Times New Roman" w:cs="Times New Roman"/>
          <w:color w:val="000000" w:themeColor="text1"/>
          <w:sz w:val="24"/>
          <w:szCs w:val="24"/>
          <w:shd w:val="clear" w:color="auto" w:fill="FFFFFF"/>
        </w:rPr>
        <w:t xml:space="preserve"> and biochemical parameters of </w:t>
      </w:r>
      <w:proofErr w:type="spellStart"/>
      <w:r w:rsidRPr="00E23B8B">
        <w:rPr>
          <w:rFonts w:ascii="Times New Roman" w:hAnsi="Times New Roman" w:cs="Times New Roman"/>
          <w:color w:val="000000" w:themeColor="text1"/>
          <w:sz w:val="24"/>
          <w:szCs w:val="24"/>
          <w:shd w:val="clear" w:color="auto" w:fill="FFFFFF"/>
        </w:rPr>
        <w:t>Noiler</w:t>
      </w:r>
      <w:proofErr w:type="spellEnd"/>
      <w:r w:rsidRPr="00E23B8B">
        <w:rPr>
          <w:rFonts w:ascii="Times New Roman" w:hAnsi="Times New Roman" w:cs="Times New Roman"/>
          <w:color w:val="000000" w:themeColor="text1"/>
          <w:sz w:val="24"/>
          <w:szCs w:val="24"/>
          <w:shd w:val="clear" w:color="auto" w:fill="FFFFFF"/>
        </w:rPr>
        <w:t xml:space="preserve"> birds.</w:t>
      </w:r>
      <w:r w:rsidRPr="00E23B8B">
        <w:rPr>
          <w:rFonts w:ascii="Times New Roman" w:hAnsi="Times New Roman" w:cs="Times New Roman"/>
          <w:i/>
          <w:iCs/>
          <w:color w:val="000000" w:themeColor="text1"/>
          <w:sz w:val="24"/>
          <w:szCs w:val="24"/>
          <w:shd w:val="clear" w:color="auto" w:fill="FFFFFF"/>
        </w:rPr>
        <w:t xml:space="preserve"> </w:t>
      </w:r>
      <w:r w:rsidRPr="00E23B8B">
        <w:rPr>
          <w:rFonts w:ascii="Times New Roman" w:hAnsi="Times New Roman" w:cs="Times New Roman"/>
          <w:i/>
          <w:color w:val="000000" w:themeColor="text1"/>
          <w:sz w:val="24"/>
          <w:szCs w:val="24"/>
        </w:rPr>
        <w:t>Journal of Animal Science and Veterinary Medicine</w:t>
      </w:r>
      <w:r w:rsidRPr="00E23B8B">
        <w:rPr>
          <w:rFonts w:ascii="Times New Roman" w:hAnsi="Times New Roman" w:cs="Times New Roman"/>
          <w:i/>
          <w:color w:val="000000" w:themeColor="text1"/>
          <w:sz w:val="24"/>
          <w:szCs w:val="24"/>
          <w:shd w:val="clear" w:color="auto" w:fill="FFFFFF"/>
        </w:rPr>
        <w:t>,</w:t>
      </w:r>
      <w:r w:rsidRPr="00E23B8B">
        <w:rPr>
          <w:rFonts w:ascii="Times New Roman" w:hAnsi="Times New Roman" w:cs="Times New Roman"/>
          <w:color w:val="000000" w:themeColor="text1"/>
          <w:sz w:val="24"/>
          <w:szCs w:val="24"/>
          <w:shd w:val="clear" w:color="auto" w:fill="FFFFFF"/>
        </w:rPr>
        <w:t> </w:t>
      </w:r>
      <w:r w:rsidRPr="00E23B8B">
        <w:rPr>
          <w:rFonts w:ascii="Times New Roman" w:hAnsi="Times New Roman" w:cs="Times New Roman"/>
          <w:b/>
          <w:iCs/>
          <w:color w:val="000000" w:themeColor="text1"/>
          <w:sz w:val="24"/>
          <w:szCs w:val="24"/>
          <w:shd w:val="clear" w:color="auto" w:fill="FFFFFF"/>
        </w:rPr>
        <w:t>3</w:t>
      </w:r>
      <w:r w:rsidRPr="00E23B8B">
        <w:rPr>
          <w:rFonts w:ascii="Times New Roman" w:hAnsi="Times New Roman" w:cs="Times New Roman"/>
          <w:color w:val="000000" w:themeColor="text1"/>
          <w:sz w:val="24"/>
          <w:szCs w:val="24"/>
          <w:shd w:val="clear" w:color="auto" w:fill="FFFFFF"/>
        </w:rPr>
        <w:t>(4): 118-124.</w:t>
      </w:r>
    </w:p>
    <w:p w14:paraId="21C6EC8A" w14:textId="77777777" w:rsidR="00BC0B1F" w:rsidRPr="00E23B8B" w:rsidRDefault="00BC0B1F" w:rsidP="00D914BE">
      <w:pPr>
        <w:spacing w:line="360" w:lineRule="auto"/>
        <w:ind w:left="567" w:hanging="567"/>
        <w:jc w:val="both"/>
        <w:rPr>
          <w:rFonts w:ascii="Times New Roman" w:hAnsi="Times New Roman" w:cs="Times New Roman"/>
          <w:color w:val="000000" w:themeColor="text1"/>
          <w:sz w:val="24"/>
          <w:szCs w:val="24"/>
          <w:shd w:val="clear" w:color="auto" w:fill="FFFFFF"/>
        </w:rPr>
      </w:pPr>
      <w:r w:rsidRPr="00E23B8B">
        <w:rPr>
          <w:rFonts w:ascii="Times New Roman" w:hAnsi="Times New Roman" w:cs="Times New Roman"/>
          <w:color w:val="000000" w:themeColor="text1"/>
          <w:sz w:val="24"/>
          <w:szCs w:val="24"/>
          <w:shd w:val="clear" w:color="auto" w:fill="FFFFFF"/>
        </w:rPr>
        <w:t>Samarasinghe, K., Wenk, C., Silva, K. F. S. T., &amp; Gunasekera, J. M. D. M. 2013. Turmeric (</w:t>
      </w:r>
      <w:r w:rsidRPr="00E23B8B">
        <w:rPr>
          <w:rFonts w:ascii="Times New Roman" w:hAnsi="Times New Roman" w:cs="Times New Roman"/>
          <w:i/>
          <w:iCs/>
          <w:color w:val="000000" w:themeColor="text1"/>
          <w:sz w:val="24"/>
          <w:szCs w:val="24"/>
          <w:shd w:val="clear" w:color="auto" w:fill="FFFFFF"/>
        </w:rPr>
        <w:t>Curcuma longa</w:t>
      </w:r>
      <w:r w:rsidRPr="00E23B8B">
        <w:rPr>
          <w:rFonts w:ascii="Times New Roman" w:hAnsi="Times New Roman" w:cs="Times New Roman"/>
          <w:color w:val="000000" w:themeColor="text1"/>
          <w:sz w:val="24"/>
          <w:szCs w:val="24"/>
          <w:shd w:val="clear" w:color="auto" w:fill="FFFFFF"/>
        </w:rPr>
        <w:t xml:space="preserve">) root powder and mannan oligosaccharides as alternatives to antibiotics in broiler chicken diets. </w:t>
      </w:r>
      <w:r w:rsidRPr="00E23B8B">
        <w:rPr>
          <w:rFonts w:ascii="Times New Roman" w:hAnsi="Times New Roman" w:cs="Times New Roman"/>
          <w:i/>
          <w:iCs/>
          <w:color w:val="000000" w:themeColor="text1"/>
          <w:sz w:val="24"/>
          <w:szCs w:val="24"/>
          <w:shd w:val="clear" w:color="auto" w:fill="FFFFFF"/>
        </w:rPr>
        <w:t>British Poultry Science</w:t>
      </w:r>
      <w:r w:rsidRPr="00E23B8B">
        <w:rPr>
          <w:rFonts w:ascii="Times New Roman" w:hAnsi="Times New Roman" w:cs="Times New Roman"/>
          <w:color w:val="000000" w:themeColor="text1"/>
          <w:sz w:val="24"/>
          <w:szCs w:val="24"/>
          <w:shd w:val="clear" w:color="auto" w:fill="FFFFFF"/>
        </w:rPr>
        <w:t xml:space="preserve">, </w:t>
      </w:r>
      <w:r w:rsidRPr="00E23B8B">
        <w:rPr>
          <w:rFonts w:ascii="Times New Roman" w:hAnsi="Times New Roman" w:cs="Times New Roman"/>
          <w:b/>
          <w:bCs/>
          <w:color w:val="000000" w:themeColor="text1"/>
          <w:sz w:val="24"/>
          <w:szCs w:val="24"/>
          <w:shd w:val="clear" w:color="auto" w:fill="FFFFFF"/>
        </w:rPr>
        <w:t>54</w:t>
      </w:r>
      <w:r w:rsidRPr="00E23B8B">
        <w:rPr>
          <w:rFonts w:ascii="Times New Roman" w:hAnsi="Times New Roman" w:cs="Times New Roman"/>
          <w:color w:val="000000" w:themeColor="text1"/>
          <w:sz w:val="24"/>
          <w:szCs w:val="24"/>
          <w:shd w:val="clear" w:color="auto" w:fill="FFFFFF"/>
        </w:rPr>
        <w:t>(1): 1–10.</w:t>
      </w:r>
      <w:r w:rsidRPr="00E23B8B">
        <w:rPr>
          <w:rFonts w:ascii="Times New Roman" w:hAnsi="Times New Roman" w:cs="Times New Roman"/>
          <w:color w:val="000000" w:themeColor="text1"/>
          <w:sz w:val="24"/>
          <w:szCs w:val="24"/>
          <w:shd w:val="clear" w:color="auto" w:fill="FFFFFF"/>
        </w:rPr>
        <w:br/>
      </w:r>
    </w:p>
    <w:p w14:paraId="676D3715" w14:textId="77777777" w:rsidR="00BC0B1F" w:rsidRPr="00E23B8B" w:rsidRDefault="00BC0B1F" w:rsidP="00D914BE">
      <w:pPr>
        <w:spacing w:line="360" w:lineRule="auto"/>
        <w:ind w:left="567" w:hanging="567"/>
        <w:jc w:val="both"/>
        <w:rPr>
          <w:rStyle w:val="A2"/>
          <w:rFonts w:ascii="Times New Roman" w:hAnsi="Times New Roman" w:cs="Times New Roman"/>
          <w:color w:val="000000" w:themeColor="text1"/>
          <w:sz w:val="24"/>
          <w:szCs w:val="24"/>
        </w:rPr>
      </w:pPr>
      <w:r w:rsidRPr="00ED7692">
        <w:rPr>
          <w:rStyle w:val="A2"/>
          <w:rFonts w:ascii="Times New Roman" w:hAnsi="Times New Roman" w:cs="Times New Roman"/>
          <w:i w:val="0"/>
          <w:iCs w:val="0"/>
          <w:color w:val="000000" w:themeColor="text1"/>
          <w:sz w:val="24"/>
          <w:szCs w:val="24"/>
        </w:rPr>
        <w:t xml:space="preserve">Sethy, K., Swain, P., Behera, K., Nayak, S.M., Barik, S.R., Patro, P., Meher, P. 2016. Effect of turmeric (Curcuma longa) supplementation on growth and blood chemistry of broilers. </w:t>
      </w:r>
      <w:r w:rsidRPr="00ED7692">
        <w:rPr>
          <w:rStyle w:val="A2"/>
          <w:rFonts w:ascii="Times New Roman" w:hAnsi="Times New Roman" w:cs="Times New Roman"/>
          <w:color w:val="000000" w:themeColor="text1"/>
          <w:sz w:val="24"/>
          <w:szCs w:val="24"/>
        </w:rPr>
        <w:t>Exploratory Animal and Medical Research</w:t>
      </w:r>
      <w:r w:rsidRPr="00ED7692">
        <w:rPr>
          <w:rStyle w:val="A2"/>
          <w:rFonts w:ascii="Times New Roman" w:hAnsi="Times New Roman" w:cs="Times New Roman"/>
          <w:i w:val="0"/>
          <w:iCs w:val="0"/>
          <w:color w:val="000000" w:themeColor="text1"/>
          <w:sz w:val="24"/>
          <w:szCs w:val="24"/>
        </w:rPr>
        <w:t xml:space="preserve">, </w:t>
      </w:r>
      <w:r w:rsidRPr="00ED7692">
        <w:rPr>
          <w:rStyle w:val="A2"/>
          <w:rFonts w:ascii="Times New Roman" w:hAnsi="Times New Roman" w:cs="Times New Roman"/>
          <w:b/>
          <w:i w:val="0"/>
          <w:iCs w:val="0"/>
          <w:color w:val="000000" w:themeColor="text1"/>
          <w:sz w:val="24"/>
          <w:szCs w:val="24"/>
        </w:rPr>
        <w:t>6</w:t>
      </w:r>
      <w:r w:rsidRPr="00ED7692">
        <w:rPr>
          <w:rStyle w:val="A2"/>
          <w:rFonts w:ascii="Times New Roman" w:hAnsi="Times New Roman" w:cs="Times New Roman"/>
          <w:i w:val="0"/>
          <w:iCs w:val="0"/>
          <w:color w:val="000000" w:themeColor="text1"/>
          <w:sz w:val="24"/>
          <w:szCs w:val="24"/>
        </w:rPr>
        <w:t>(1): 75−79</w:t>
      </w:r>
      <w:r w:rsidRPr="00E23B8B">
        <w:rPr>
          <w:rStyle w:val="A2"/>
          <w:rFonts w:ascii="Times New Roman" w:hAnsi="Times New Roman" w:cs="Times New Roman"/>
          <w:color w:val="000000" w:themeColor="text1"/>
          <w:sz w:val="24"/>
          <w:szCs w:val="24"/>
        </w:rPr>
        <w:t>.</w:t>
      </w:r>
    </w:p>
    <w:p w14:paraId="63E70F5F" w14:textId="77777777" w:rsidR="00BC0B1F" w:rsidRPr="00E23B8B" w:rsidRDefault="00BC0B1F" w:rsidP="00D914BE">
      <w:pPr>
        <w:spacing w:line="360" w:lineRule="auto"/>
        <w:ind w:left="567" w:hanging="567"/>
        <w:jc w:val="both"/>
        <w:rPr>
          <w:rFonts w:ascii="Times New Roman" w:hAnsi="Times New Roman" w:cs="Times New Roman"/>
          <w:shd w:val="clear" w:color="auto" w:fill="FFFFFF"/>
        </w:rPr>
      </w:pPr>
      <w:r w:rsidRPr="00E23B8B">
        <w:rPr>
          <w:rFonts w:ascii="Times New Roman" w:hAnsi="Times New Roman" w:cs="Times New Roman"/>
          <w:color w:val="000000" w:themeColor="text1"/>
          <w:sz w:val="24"/>
          <w:szCs w:val="24"/>
          <w:shd w:val="clear" w:color="auto" w:fill="FFFFFF"/>
        </w:rPr>
        <w:t xml:space="preserve">Shende, K., Dhuria, R.K., Meel, M., Nagar, M.K.  and </w:t>
      </w:r>
      <w:proofErr w:type="spellStart"/>
      <w:r w:rsidRPr="00E23B8B">
        <w:rPr>
          <w:rFonts w:ascii="Times New Roman" w:hAnsi="Times New Roman" w:cs="Times New Roman"/>
          <w:color w:val="000000" w:themeColor="text1"/>
          <w:sz w:val="24"/>
          <w:szCs w:val="24"/>
          <w:shd w:val="clear" w:color="auto" w:fill="FFFFFF"/>
        </w:rPr>
        <w:t>Jediya</w:t>
      </w:r>
      <w:proofErr w:type="spellEnd"/>
      <w:r w:rsidRPr="00E23B8B">
        <w:rPr>
          <w:rFonts w:ascii="Times New Roman" w:hAnsi="Times New Roman" w:cs="Times New Roman"/>
          <w:color w:val="000000" w:themeColor="text1"/>
          <w:sz w:val="24"/>
          <w:szCs w:val="24"/>
          <w:shd w:val="clear" w:color="auto" w:fill="FFFFFF"/>
        </w:rPr>
        <w:t>, H.K. 2021. Effect of Turmeric (</w:t>
      </w:r>
      <w:r w:rsidRPr="00E23B8B">
        <w:rPr>
          <w:rFonts w:ascii="Times New Roman" w:hAnsi="Times New Roman" w:cs="Times New Roman"/>
          <w:i/>
          <w:color w:val="000000" w:themeColor="text1"/>
          <w:sz w:val="24"/>
          <w:szCs w:val="24"/>
          <w:shd w:val="clear" w:color="auto" w:fill="FFFFFF"/>
        </w:rPr>
        <w:t>Curcuma longa</w:t>
      </w:r>
      <w:r w:rsidRPr="00E23B8B">
        <w:rPr>
          <w:rFonts w:ascii="Times New Roman" w:hAnsi="Times New Roman" w:cs="Times New Roman"/>
          <w:color w:val="000000" w:themeColor="text1"/>
          <w:sz w:val="24"/>
          <w:szCs w:val="24"/>
          <w:shd w:val="clear" w:color="auto" w:fill="FFFFFF"/>
        </w:rPr>
        <w:t xml:space="preserve">) Powder and </w:t>
      </w:r>
      <w:proofErr w:type="spellStart"/>
      <w:r w:rsidRPr="00E23B8B">
        <w:rPr>
          <w:rFonts w:ascii="Times New Roman" w:hAnsi="Times New Roman" w:cs="Times New Roman"/>
          <w:color w:val="000000" w:themeColor="text1"/>
          <w:sz w:val="24"/>
          <w:szCs w:val="24"/>
          <w:shd w:val="clear" w:color="auto" w:fill="FFFFFF"/>
        </w:rPr>
        <w:t>Synbiotic</w:t>
      </w:r>
      <w:proofErr w:type="spellEnd"/>
      <w:r w:rsidRPr="00E23B8B">
        <w:rPr>
          <w:rFonts w:ascii="Times New Roman" w:hAnsi="Times New Roman" w:cs="Times New Roman"/>
          <w:color w:val="000000" w:themeColor="text1"/>
          <w:sz w:val="24"/>
          <w:szCs w:val="24"/>
          <w:shd w:val="clear" w:color="auto" w:fill="FFFFFF"/>
        </w:rPr>
        <w:t xml:space="preserve"> as Alternative to Antibiotic Growth Promoter on Haemato-biochemical Parameters, Comparative Economics and Mortality of Broiler Chicks. </w:t>
      </w:r>
      <w:r w:rsidRPr="00E23B8B">
        <w:rPr>
          <w:rFonts w:ascii="Times New Roman" w:hAnsi="Times New Roman" w:cs="Times New Roman"/>
          <w:i/>
          <w:iCs/>
          <w:color w:val="000000" w:themeColor="text1"/>
          <w:sz w:val="24"/>
          <w:szCs w:val="24"/>
          <w:shd w:val="clear" w:color="auto" w:fill="FFFFFF"/>
        </w:rPr>
        <w:t>International Journal of Bio-Resource &amp; Stress Management</w:t>
      </w:r>
      <w:r w:rsidRPr="00E23B8B">
        <w:rPr>
          <w:rFonts w:ascii="Times New Roman" w:hAnsi="Times New Roman" w:cs="Times New Roman"/>
          <w:i/>
          <w:color w:val="000000" w:themeColor="text1"/>
          <w:sz w:val="24"/>
          <w:szCs w:val="24"/>
          <w:shd w:val="clear" w:color="auto" w:fill="FFFFFF"/>
        </w:rPr>
        <w:t>,</w:t>
      </w:r>
      <w:r w:rsidRPr="00E23B8B">
        <w:rPr>
          <w:rFonts w:ascii="Times New Roman" w:hAnsi="Times New Roman" w:cs="Times New Roman"/>
          <w:color w:val="000000" w:themeColor="text1"/>
          <w:sz w:val="24"/>
          <w:szCs w:val="24"/>
          <w:shd w:val="clear" w:color="auto" w:fill="FFFFFF"/>
        </w:rPr>
        <w:t> </w:t>
      </w:r>
      <w:r w:rsidRPr="00E23B8B">
        <w:rPr>
          <w:rFonts w:ascii="Times New Roman" w:hAnsi="Times New Roman" w:cs="Times New Roman"/>
          <w:b/>
          <w:iCs/>
          <w:color w:val="000000" w:themeColor="text1"/>
          <w:sz w:val="24"/>
          <w:szCs w:val="24"/>
          <w:shd w:val="clear" w:color="auto" w:fill="FFFFFF"/>
        </w:rPr>
        <w:t>12</w:t>
      </w:r>
      <w:r w:rsidRPr="00E23B8B">
        <w:rPr>
          <w:rFonts w:ascii="Times New Roman" w:hAnsi="Times New Roman" w:cs="Times New Roman"/>
          <w:color w:val="000000" w:themeColor="text1"/>
          <w:sz w:val="24"/>
          <w:szCs w:val="24"/>
          <w:shd w:val="clear" w:color="auto" w:fill="FFFFFF"/>
        </w:rPr>
        <w:t>(2): 125-130.</w:t>
      </w:r>
    </w:p>
    <w:p w14:paraId="32459B2F" w14:textId="77777777" w:rsidR="00BC0B1F" w:rsidRPr="00E23B8B" w:rsidRDefault="00BC0B1F" w:rsidP="001C3D77">
      <w:pPr>
        <w:spacing w:line="360" w:lineRule="auto"/>
        <w:ind w:left="567" w:hanging="567"/>
        <w:jc w:val="both"/>
        <w:rPr>
          <w:rFonts w:ascii="Times New Roman" w:hAnsi="Times New Roman" w:cs="Times New Roman"/>
          <w:color w:val="000000" w:themeColor="text1"/>
          <w:sz w:val="24"/>
          <w:szCs w:val="24"/>
        </w:rPr>
      </w:pPr>
      <w:r w:rsidRPr="00E23B8B">
        <w:rPr>
          <w:rFonts w:ascii="Times New Roman" w:hAnsi="Times New Roman" w:cs="Times New Roman"/>
          <w:color w:val="000000" w:themeColor="text1"/>
          <w:sz w:val="24"/>
          <w:szCs w:val="24"/>
        </w:rPr>
        <w:lastRenderedPageBreak/>
        <w:t xml:space="preserve">Snedecor, G.W., Cochran, W.G. 1994. </w:t>
      </w:r>
      <w:r w:rsidRPr="00E23B8B">
        <w:rPr>
          <w:rFonts w:ascii="Times New Roman" w:hAnsi="Times New Roman" w:cs="Times New Roman"/>
          <w:i/>
          <w:iCs/>
          <w:color w:val="000000" w:themeColor="text1"/>
          <w:sz w:val="24"/>
          <w:szCs w:val="24"/>
        </w:rPr>
        <w:t>Statistical Methods</w:t>
      </w:r>
      <w:r w:rsidRPr="00E23B8B">
        <w:rPr>
          <w:rFonts w:ascii="Times New Roman" w:hAnsi="Times New Roman" w:cs="Times New Roman"/>
          <w:color w:val="000000" w:themeColor="text1"/>
          <w:sz w:val="24"/>
          <w:szCs w:val="24"/>
        </w:rPr>
        <w:t>. 8</w:t>
      </w:r>
      <w:r w:rsidRPr="00E23B8B">
        <w:rPr>
          <w:rFonts w:ascii="Times New Roman" w:hAnsi="Times New Roman" w:cs="Times New Roman"/>
          <w:color w:val="000000" w:themeColor="text1"/>
          <w:sz w:val="24"/>
          <w:szCs w:val="24"/>
          <w:vertAlign w:val="superscript"/>
        </w:rPr>
        <w:t>th</w:t>
      </w:r>
      <w:r w:rsidRPr="00E23B8B">
        <w:rPr>
          <w:rFonts w:ascii="Times New Roman" w:hAnsi="Times New Roman" w:cs="Times New Roman"/>
          <w:color w:val="000000" w:themeColor="text1"/>
          <w:sz w:val="24"/>
          <w:szCs w:val="24"/>
        </w:rPr>
        <w:t xml:space="preserve"> ed., Iowa State University Press, Iowa. </w:t>
      </w:r>
    </w:p>
    <w:p w14:paraId="335F3497" w14:textId="77777777" w:rsidR="00BC0B1F" w:rsidRPr="00E23B8B" w:rsidRDefault="00BC0B1F" w:rsidP="00D914BE">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E23B8B">
        <w:rPr>
          <w:rFonts w:ascii="Times New Roman" w:hAnsi="Times New Roman" w:cs="Times New Roman"/>
          <w:color w:val="000000" w:themeColor="text1"/>
          <w:sz w:val="24"/>
          <w:szCs w:val="24"/>
          <w:shd w:val="clear" w:color="auto" w:fill="FFFFFF"/>
        </w:rPr>
        <w:t>Sugiharto</w:t>
      </w:r>
      <w:proofErr w:type="spellEnd"/>
      <w:r w:rsidRPr="00E23B8B">
        <w:rPr>
          <w:rFonts w:ascii="Times New Roman" w:hAnsi="Times New Roman" w:cs="Times New Roman"/>
          <w:color w:val="000000" w:themeColor="text1"/>
          <w:sz w:val="24"/>
          <w:szCs w:val="24"/>
          <w:shd w:val="clear" w:color="auto" w:fill="FFFFFF"/>
        </w:rPr>
        <w:t xml:space="preserve">, S. 2020. Role of nutraceuticals in gut health and growth performance of poultry. </w:t>
      </w:r>
      <w:r w:rsidRPr="00E23B8B">
        <w:rPr>
          <w:rFonts w:ascii="Times New Roman" w:hAnsi="Times New Roman" w:cs="Times New Roman"/>
          <w:i/>
          <w:iCs/>
          <w:color w:val="000000" w:themeColor="text1"/>
          <w:sz w:val="24"/>
          <w:szCs w:val="24"/>
          <w:shd w:val="clear" w:color="auto" w:fill="FFFFFF"/>
        </w:rPr>
        <w:t>Journal of the Saudi Society of Agricultural Sciences</w:t>
      </w:r>
      <w:r w:rsidRPr="00E23B8B">
        <w:rPr>
          <w:rFonts w:ascii="Times New Roman" w:hAnsi="Times New Roman" w:cs="Times New Roman"/>
          <w:color w:val="000000" w:themeColor="text1"/>
          <w:sz w:val="24"/>
          <w:szCs w:val="24"/>
          <w:shd w:val="clear" w:color="auto" w:fill="FFFFFF"/>
        </w:rPr>
        <w:t xml:space="preserve">, </w:t>
      </w:r>
      <w:r w:rsidRPr="00E23B8B">
        <w:rPr>
          <w:rFonts w:ascii="Times New Roman" w:hAnsi="Times New Roman" w:cs="Times New Roman"/>
          <w:b/>
          <w:bCs/>
          <w:color w:val="000000" w:themeColor="text1"/>
          <w:sz w:val="24"/>
          <w:szCs w:val="24"/>
          <w:shd w:val="clear" w:color="auto" w:fill="FFFFFF"/>
        </w:rPr>
        <w:t>19</w:t>
      </w:r>
      <w:r w:rsidRPr="00E23B8B">
        <w:rPr>
          <w:rFonts w:ascii="Times New Roman" w:hAnsi="Times New Roman" w:cs="Times New Roman"/>
          <w:color w:val="000000" w:themeColor="text1"/>
          <w:sz w:val="24"/>
          <w:szCs w:val="24"/>
          <w:shd w:val="clear" w:color="auto" w:fill="FFFFFF"/>
        </w:rPr>
        <w:t>(2): 132–141</w:t>
      </w:r>
    </w:p>
    <w:p w14:paraId="66714884" w14:textId="77777777" w:rsidR="00CD13FF" w:rsidRPr="00E23B8B" w:rsidRDefault="00CD13FF" w:rsidP="009A0AF4">
      <w:pPr>
        <w:pStyle w:val="NormalWeb"/>
        <w:rPr>
          <w:color w:val="000000" w:themeColor="text1"/>
        </w:rPr>
      </w:pPr>
    </w:p>
    <w:sectPr w:rsidR="00CD13FF" w:rsidRPr="00E23B8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26C1F" w14:textId="77777777" w:rsidR="00E26875" w:rsidRDefault="00E26875" w:rsidP="006078D4">
      <w:pPr>
        <w:spacing w:after="0" w:line="240" w:lineRule="auto"/>
      </w:pPr>
      <w:r>
        <w:separator/>
      </w:r>
    </w:p>
  </w:endnote>
  <w:endnote w:type="continuationSeparator" w:id="0">
    <w:p w14:paraId="104B8A3E" w14:textId="77777777" w:rsidR="00E26875" w:rsidRDefault="00E26875" w:rsidP="0060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B311" w14:textId="77777777" w:rsidR="006078D4" w:rsidRDefault="0060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C6FD5" w14:textId="77777777" w:rsidR="006078D4" w:rsidRDefault="0060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E539" w14:textId="77777777" w:rsidR="006078D4" w:rsidRDefault="0060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F006F" w14:textId="77777777" w:rsidR="00E26875" w:rsidRDefault="00E26875" w:rsidP="006078D4">
      <w:pPr>
        <w:spacing w:after="0" w:line="240" w:lineRule="auto"/>
      </w:pPr>
      <w:r>
        <w:separator/>
      </w:r>
    </w:p>
  </w:footnote>
  <w:footnote w:type="continuationSeparator" w:id="0">
    <w:p w14:paraId="7A661834" w14:textId="77777777" w:rsidR="00E26875" w:rsidRDefault="00E26875" w:rsidP="00607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63B" w14:textId="557240E0" w:rsidR="006078D4" w:rsidRDefault="006078D4">
    <w:pPr>
      <w:pStyle w:val="Header"/>
    </w:pPr>
    <w:r>
      <w:rPr>
        <w:noProof/>
      </w:rPr>
      <w:pict w14:anchorId="6B0FB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24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19A4" w14:textId="385E1F75" w:rsidR="006078D4" w:rsidRDefault="006078D4">
    <w:pPr>
      <w:pStyle w:val="Header"/>
    </w:pPr>
    <w:r>
      <w:rPr>
        <w:noProof/>
      </w:rPr>
      <w:pict w14:anchorId="386FE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24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19839" w14:textId="5C8E8F51" w:rsidR="006078D4" w:rsidRDefault="006078D4">
    <w:pPr>
      <w:pStyle w:val="Header"/>
    </w:pPr>
    <w:r>
      <w:rPr>
        <w:noProof/>
      </w:rPr>
      <w:pict w14:anchorId="030E7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24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B9"/>
    <w:rsid w:val="001C3D77"/>
    <w:rsid w:val="00276C9D"/>
    <w:rsid w:val="002D7EFF"/>
    <w:rsid w:val="00347454"/>
    <w:rsid w:val="00347C8F"/>
    <w:rsid w:val="0035604B"/>
    <w:rsid w:val="003664F5"/>
    <w:rsid w:val="00463905"/>
    <w:rsid w:val="0051436B"/>
    <w:rsid w:val="0051754D"/>
    <w:rsid w:val="00532D9D"/>
    <w:rsid w:val="00591FA0"/>
    <w:rsid w:val="006078D4"/>
    <w:rsid w:val="00691B71"/>
    <w:rsid w:val="006B2626"/>
    <w:rsid w:val="0070783A"/>
    <w:rsid w:val="00726DB3"/>
    <w:rsid w:val="008262E6"/>
    <w:rsid w:val="00922712"/>
    <w:rsid w:val="00923995"/>
    <w:rsid w:val="009908B9"/>
    <w:rsid w:val="009946CD"/>
    <w:rsid w:val="009A0AF4"/>
    <w:rsid w:val="009E1DFE"/>
    <w:rsid w:val="00A45A96"/>
    <w:rsid w:val="00A859FE"/>
    <w:rsid w:val="00AE0CF7"/>
    <w:rsid w:val="00AF4502"/>
    <w:rsid w:val="00B4501E"/>
    <w:rsid w:val="00B75DDD"/>
    <w:rsid w:val="00BC0B1F"/>
    <w:rsid w:val="00BF0410"/>
    <w:rsid w:val="00C4262F"/>
    <w:rsid w:val="00C8224C"/>
    <w:rsid w:val="00C82349"/>
    <w:rsid w:val="00CD13FF"/>
    <w:rsid w:val="00CF4EE3"/>
    <w:rsid w:val="00D0556B"/>
    <w:rsid w:val="00D638D0"/>
    <w:rsid w:val="00D914BE"/>
    <w:rsid w:val="00DA1A4A"/>
    <w:rsid w:val="00DE0DA4"/>
    <w:rsid w:val="00E23B8B"/>
    <w:rsid w:val="00E26875"/>
    <w:rsid w:val="00ED7692"/>
    <w:rsid w:val="00F250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4336CC"/>
  <w15:docId w15:val="{471ED251-1F5B-4ED5-8159-E2A7E1BE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712"/>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01E"/>
    <w:rPr>
      <w:rFonts w:ascii="Tahoma" w:eastAsiaTheme="minorEastAsia" w:hAnsi="Tahoma" w:cs="Tahoma"/>
      <w:sz w:val="16"/>
      <w:szCs w:val="16"/>
      <w:lang w:val="en-US"/>
    </w:rPr>
  </w:style>
  <w:style w:type="table" w:styleId="TableGrid">
    <w:name w:val="Table Grid"/>
    <w:basedOn w:val="TableNormal"/>
    <w:uiPriority w:val="59"/>
    <w:rsid w:val="00356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0DA4"/>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DE0DA4"/>
    <w:rPr>
      <w:b/>
      <w:bCs/>
    </w:rPr>
  </w:style>
  <w:style w:type="character" w:styleId="Emphasis">
    <w:name w:val="Emphasis"/>
    <w:basedOn w:val="DefaultParagraphFont"/>
    <w:uiPriority w:val="20"/>
    <w:qFormat/>
    <w:rsid w:val="00DE0DA4"/>
    <w:rPr>
      <w:i/>
      <w:iCs/>
    </w:rPr>
  </w:style>
  <w:style w:type="character" w:styleId="Hyperlink">
    <w:name w:val="Hyperlink"/>
    <w:basedOn w:val="DefaultParagraphFont"/>
    <w:uiPriority w:val="99"/>
    <w:unhideWhenUsed/>
    <w:rsid w:val="009A0AF4"/>
    <w:rPr>
      <w:color w:val="0000FF"/>
      <w:u w:val="single"/>
    </w:rPr>
  </w:style>
  <w:style w:type="character" w:customStyle="1" w:styleId="A2">
    <w:name w:val="A2"/>
    <w:uiPriority w:val="99"/>
    <w:rsid w:val="00D914BE"/>
    <w:rPr>
      <w:i/>
      <w:iCs/>
      <w:color w:val="000000"/>
      <w:sz w:val="20"/>
      <w:szCs w:val="20"/>
    </w:rPr>
  </w:style>
  <w:style w:type="character" w:styleId="UnresolvedMention">
    <w:name w:val="Unresolved Mention"/>
    <w:basedOn w:val="DefaultParagraphFont"/>
    <w:uiPriority w:val="99"/>
    <w:semiHidden/>
    <w:unhideWhenUsed/>
    <w:rsid w:val="006B2626"/>
    <w:rPr>
      <w:color w:val="605E5C"/>
      <w:shd w:val="clear" w:color="auto" w:fill="E1DFDD"/>
    </w:rPr>
  </w:style>
  <w:style w:type="paragraph" w:styleId="Header">
    <w:name w:val="header"/>
    <w:basedOn w:val="Normal"/>
    <w:link w:val="HeaderChar"/>
    <w:uiPriority w:val="99"/>
    <w:unhideWhenUsed/>
    <w:rsid w:val="00607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8D4"/>
    <w:rPr>
      <w:rFonts w:eastAsiaTheme="minorEastAsia"/>
      <w:lang w:val="en-US"/>
    </w:rPr>
  </w:style>
  <w:style w:type="paragraph" w:styleId="Footer">
    <w:name w:val="footer"/>
    <w:basedOn w:val="Normal"/>
    <w:link w:val="FooterChar"/>
    <w:uiPriority w:val="99"/>
    <w:unhideWhenUsed/>
    <w:rsid w:val="00607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8D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5998">
      <w:bodyDiv w:val="1"/>
      <w:marLeft w:val="0"/>
      <w:marRight w:val="0"/>
      <w:marTop w:val="0"/>
      <w:marBottom w:val="0"/>
      <w:divBdr>
        <w:top w:val="none" w:sz="0" w:space="0" w:color="auto"/>
        <w:left w:val="none" w:sz="0" w:space="0" w:color="auto"/>
        <w:bottom w:val="none" w:sz="0" w:space="0" w:color="auto"/>
        <w:right w:val="none" w:sz="0" w:space="0" w:color="auto"/>
      </w:divBdr>
    </w:div>
    <w:div w:id="215942657">
      <w:bodyDiv w:val="1"/>
      <w:marLeft w:val="0"/>
      <w:marRight w:val="0"/>
      <w:marTop w:val="0"/>
      <w:marBottom w:val="0"/>
      <w:divBdr>
        <w:top w:val="none" w:sz="0" w:space="0" w:color="auto"/>
        <w:left w:val="none" w:sz="0" w:space="0" w:color="auto"/>
        <w:bottom w:val="none" w:sz="0" w:space="0" w:color="auto"/>
        <w:right w:val="none" w:sz="0" w:space="0" w:color="auto"/>
      </w:divBdr>
    </w:div>
    <w:div w:id="366149828">
      <w:bodyDiv w:val="1"/>
      <w:marLeft w:val="0"/>
      <w:marRight w:val="0"/>
      <w:marTop w:val="0"/>
      <w:marBottom w:val="0"/>
      <w:divBdr>
        <w:top w:val="none" w:sz="0" w:space="0" w:color="auto"/>
        <w:left w:val="none" w:sz="0" w:space="0" w:color="auto"/>
        <w:bottom w:val="none" w:sz="0" w:space="0" w:color="auto"/>
        <w:right w:val="none" w:sz="0" w:space="0" w:color="auto"/>
      </w:divBdr>
    </w:div>
    <w:div w:id="636297356">
      <w:bodyDiv w:val="1"/>
      <w:marLeft w:val="0"/>
      <w:marRight w:val="0"/>
      <w:marTop w:val="0"/>
      <w:marBottom w:val="0"/>
      <w:divBdr>
        <w:top w:val="none" w:sz="0" w:space="0" w:color="auto"/>
        <w:left w:val="none" w:sz="0" w:space="0" w:color="auto"/>
        <w:bottom w:val="none" w:sz="0" w:space="0" w:color="auto"/>
        <w:right w:val="none" w:sz="0" w:space="0" w:color="auto"/>
      </w:divBdr>
    </w:div>
    <w:div w:id="793448883">
      <w:bodyDiv w:val="1"/>
      <w:marLeft w:val="0"/>
      <w:marRight w:val="0"/>
      <w:marTop w:val="0"/>
      <w:marBottom w:val="0"/>
      <w:divBdr>
        <w:top w:val="none" w:sz="0" w:space="0" w:color="auto"/>
        <w:left w:val="none" w:sz="0" w:space="0" w:color="auto"/>
        <w:bottom w:val="none" w:sz="0" w:space="0" w:color="auto"/>
        <w:right w:val="none" w:sz="0" w:space="0" w:color="auto"/>
      </w:divBdr>
    </w:div>
    <w:div w:id="830371476">
      <w:bodyDiv w:val="1"/>
      <w:marLeft w:val="0"/>
      <w:marRight w:val="0"/>
      <w:marTop w:val="0"/>
      <w:marBottom w:val="0"/>
      <w:divBdr>
        <w:top w:val="none" w:sz="0" w:space="0" w:color="auto"/>
        <w:left w:val="none" w:sz="0" w:space="0" w:color="auto"/>
        <w:bottom w:val="none" w:sz="0" w:space="0" w:color="auto"/>
        <w:right w:val="none" w:sz="0" w:space="0" w:color="auto"/>
      </w:divBdr>
    </w:div>
    <w:div w:id="889611318">
      <w:bodyDiv w:val="1"/>
      <w:marLeft w:val="0"/>
      <w:marRight w:val="0"/>
      <w:marTop w:val="0"/>
      <w:marBottom w:val="0"/>
      <w:divBdr>
        <w:top w:val="none" w:sz="0" w:space="0" w:color="auto"/>
        <w:left w:val="none" w:sz="0" w:space="0" w:color="auto"/>
        <w:bottom w:val="none" w:sz="0" w:space="0" w:color="auto"/>
        <w:right w:val="none" w:sz="0" w:space="0" w:color="auto"/>
      </w:divBdr>
    </w:div>
    <w:div w:id="1165782934">
      <w:bodyDiv w:val="1"/>
      <w:marLeft w:val="0"/>
      <w:marRight w:val="0"/>
      <w:marTop w:val="0"/>
      <w:marBottom w:val="0"/>
      <w:divBdr>
        <w:top w:val="none" w:sz="0" w:space="0" w:color="auto"/>
        <w:left w:val="none" w:sz="0" w:space="0" w:color="auto"/>
        <w:bottom w:val="none" w:sz="0" w:space="0" w:color="auto"/>
        <w:right w:val="none" w:sz="0" w:space="0" w:color="auto"/>
      </w:divBdr>
    </w:div>
    <w:div w:id="1267426415">
      <w:bodyDiv w:val="1"/>
      <w:marLeft w:val="0"/>
      <w:marRight w:val="0"/>
      <w:marTop w:val="0"/>
      <w:marBottom w:val="0"/>
      <w:divBdr>
        <w:top w:val="none" w:sz="0" w:space="0" w:color="auto"/>
        <w:left w:val="none" w:sz="0" w:space="0" w:color="auto"/>
        <w:bottom w:val="none" w:sz="0" w:space="0" w:color="auto"/>
        <w:right w:val="none" w:sz="0" w:space="0" w:color="auto"/>
      </w:divBdr>
    </w:div>
    <w:div w:id="1269388480">
      <w:bodyDiv w:val="1"/>
      <w:marLeft w:val="0"/>
      <w:marRight w:val="0"/>
      <w:marTop w:val="0"/>
      <w:marBottom w:val="0"/>
      <w:divBdr>
        <w:top w:val="none" w:sz="0" w:space="0" w:color="auto"/>
        <w:left w:val="none" w:sz="0" w:space="0" w:color="auto"/>
        <w:bottom w:val="none" w:sz="0" w:space="0" w:color="auto"/>
        <w:right w:val="none" w:sz="0" w:space="0" w:color="auto"/>
      </w:divBdr>
    </w:div>
    <w:div w:id="1361469589">
      <w:bodyDiv w:val="1"/>
      <w:marLeft w:val="0"/>
      <w:marRight w:val="0"/>
      <w:marTop w:val="0"/>
      <w:marBottom w:val="0"/>
      <w:divBdr>
        <w:top w:val="none" w:sz="0" w:space="0" w:color="auto"/>
        <w:left w:val="none" w:sz="0" w:space="0" w:color="auto"/>
        <w:bottom w:val="none" w:sz="0" w:space="0" w:color="auto"/>
        <w:right w:val="none" w:sz="0" w:space="0" w:color="auto"/>
      </w:divBdr>
    </w:div>
    <w:div w:id="1431245450">
      <w:bodyDiv w:val="1"/>
      <w:marLeft w:val="0"/>
      <w:marRight w:val="0"/>
      <w:marTop w:val="0"/>
      <w:marBottom w:val="0"/>
      <w:divBdr>
        <w:top w:val="none" w:sz="0" w:space="0" w:color="auto"/>
        <w:left w:val="none" w:sz="0" w:space="0" w:color="auto"/>
        <w:bottom w:val="none" w:sz="0" w:space="0" w:color="auto"/>
        <w:right w:val="none" w:sz="0" w:space="0" w:color="auto"/>
      </w:divBdr>
    </w:div>
    <w:div w:id="1434083214">
      <w:bodyDiv w:val="1"/>
      <w:marLeft w:val="0"/>
      <w:marRight w:val="0"/>
      <w:marTop w:val="0"/>
      <w:marBottom w:val="0"/>
      <w:divBdr>
        <w:top w:val="none" w:sz="0" w:space="0" w:color="auto"/>
        <w:left w:val="none" w:sz="0" w:space="0" w:color="auto"/>
        <w:bottom w:val="none" w:sz="0" w:space="0" w:color="auto"/>
        <w:right w:val="none" w:sz="0" w:space="0" w:color="auto"/>
      </w:divBdr>
    </w:div>
    <w:div w:id="1653295270">
      <w:bodyDiv w:val="1"/>
      <w:marLeft w:val="0"/>
      <w:marRight w:val="0"/>
      <w:marTop w:val="0"/>
      <w:marBottom w:val="0"/>
      <w:divBdr>
        <w:top w:val="none" w:sz="0" w:space="0" w:color="auto"/>
        <w:left w:val="none" w:sz="0" w:space="0" w:color="auto"/>
        <w:bottom w:val="none" w:sz="0" w:space="0" w:color="auto"/>
        <w:right w:val="none" w:sz="0" w:space="0" w:color="auto"/>
      </w:divBdr>
    </w:div>
    <w:div w:id="1775590867">
      <w:bodyDiv w:val="1"/>
      <w:marLeft w:val="0"/>
      <w:marRight w:val="0"/>
      <w:marTop w:val="0"/>
      <w:marBottom w:val="0"/>
      <w:divBdr>
        <w:top w:val="none" w:sz="0" w:space="0" w:color="auto"/>
        <w:left w:val="none" w:sz="0" w:space="0" w:color="auto"/>
        <w:bottom w:val="none" w:sz="0" w:space="0" w:color="auto"/>
        <w:right w:val="none" w:sz="0" w:space="0" w:color="auto"/>
      </w:divBdr>
    </w:div>
    <w:div w:id="18995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1723</TotalTime>
  <Pages>8</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JITU</dc:creator>
  <cp:lastModifiedBy>SDI 1084</cp:lastModifiedBy>
  <cp:revision>16</cp:revision>
  <dcterms:created xsi:type="dcterms:W3CDTF">2026-01-24T07:52:00Z</dcterms:created>
  <dcterms:modified xsi:type="dcterms:W3CDTF">2026-01-30T10:00:00Z</dcterms:modified>
</cp:coreProperties>
</file>