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F959F" w14:textId="77777777" w:rsidR="00BE1D05" w:rsidRDefault="00EC0415">
      <w:pPr>
        <w:spacing w:after="0" w:line="360" w:lineRule="auto"/>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 xml:space="preserve">Comparative Diversity of Small Indigenous Freshwater Fishes from the Wetlands of </w:t>
      </w:r>
      <w:proofErr w:type="spellStart"/>
      <w:r>
        <w:rPr>
          <w:rFonts w:ascii="Times New Roman" w:eastAsia="Times New Roman" w:hAnsi="Times New Roman" w:cs="Times New Roman"/>
          <w:b/>
          <w:bCs/>
          <w:color w:val="222222"/>
          <w:sz w:val="24"/>
          <w:szCs w:val="24"/>
          <w:highlight w:val="white"/>
        </w:rPr>
        <w:t>Charaideo</w:t>
      </w:r>
      <w:proofErr w:type="spellEnd"/>
      <w:r>
        <w:rPr>
          <w:rFonts w:ascii="Times New Roman" w:eastAsia="Times New Roman" w:hAnsi="Times New Roman" w:cs="Times New Roman"/>
          <w:b/>
          <w:bCs/>
          <w:color w:val="222222"/>
          <w:sz w:val="24"/>
          <w:szCs w:val="24"/>
          <w:highlight w:val="white"/>
        </w:rPr>
        <w:t xml:space="preserve"> and Nagaon Districts of Assam, India</w:t>
      </w:r>
    </w:p>
    <w:p w14:paraId="2190F78B" w14:textId="77777777" w:rsidR="00F9235D" w:rsidRDefault="00F9235D">
      <w:pPr>
        <w:shd w:val="clear" w:color="auto" w:fill="FFFFFF"/>
        <w:spacing w:after="0" w:line="360" w:lineRule="auto"/>
        <w:jc w:val="both"/>
        <w:rPr>
          <w:rFonts w:ascii="Times New Roman" w:eastAsia="Times New Roman" w:hAnsi="Times New Roman" w:cs="Times New Roman"/>
          <w:b/>
          <w:bCs/>
          <w:color w:val="222222"/>
          <w:sz w:val="24"/>
          <w:szCs w:val="24"/>
        </w:rPr>
      </w:pPr>
    </w:p>
    <w:p w14:paraId="11E3FC41" w14:textId="540010CA"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Abstract</w:t>
      </w:r>
    </w:p>
    <w:p w14:paraId="72510B3F"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Small indigenous freshwater fishes form an important part of the inland fish resources of Assam. Although these fishes are small, they play a major role in supporting biodiversity, food security, and rural livelihoods. They a</w:t>
      </w:r>
      <w:r>
        <w:rPr>
          <w:rFonts w:ascii="Times New Roman" w:eastAsia="Times New Roman" w:hAnsi="Times New Roman" w:cs="Times New Roman"/>
          <w:color w:val="222222"/>
          <w:sz w:val="24"/>
          <w:szCs w:val="24"/>
        </w:rPr>
        <w:t xml:space="preserve">re commonly found in rivers, floodplain wetlands, </w:t>
      </w:r>
      <w:proofErr w:type="spellStart"/>
      <w:r>
        <w:rPr>
          <w:rFonts w:ascii="Times New Roman" w:eastAsia="Times New Roman" w:hAnsi="Times New Roman" w:cs="Times New Roman"/>
          <w:color w:val="222222"/>
          <w:sz w:val="24"/>
          <w:szCs w:val="24"/>
        </w:rPr>
        <w:t>beels</w:t>
      </w:r>
      <w:proofErr w:type="spellEnd"/>
      <w:r>
        <w:rPr>
          <w:rFonts w:ascii="Times New Roman" w:eastAsia="Times New Roman" w:hAnsi="Times New Roman" w:cs="Times New Roman"/>
          <w:color w:val="222222"/>
          <w:sz w:val="24"/>
          <w:szCs w:val="24"/>
        </w:rPr>
        <w:t xml:space="preserve">, ponds, paddy fields, and seasonal water bodies. The present review provides a comparative account of the diversity of small indigenous freshwater fish species in the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and Nagaon districts of</w:t>
      </w:r>
      <w:r>
        <w:rPr>
          <w:rFonts w:ascii="Times New Roman" w:eastAsia="Times New Roman" w:hAnsi="Times New Roman" w:cs="Times New Roman"/>
          <w:color w:val="222222"/>
          <w:sz w:val="24"/>
          <w:szCs w:val="24"/>
        </w:rPr>
        <w:t xml:space="preserve"> Assam. Information has been compiled from published scientific studies, regional fish records, and government reports. The review highlights differences in species diversity between the two districts, which are mainly influenced by wetland availability, f</w:t>
      </w:r>
      <w:r>
        <w:rPr>
          <w:rFonts w:ascii="Times New Roman" w:eastAsia="Times New Roman" w:hAnsi="Times New Roman" w:cs="Times New Roman"/>
          <w:color w:val="222222"/>
          <w:sz w:val="24"/>
          <w:szCs w:val="24"/>
        </w:rPr>
        <w:t xml:space="preserve">loodplain connectivity, seasonal water flow, and human activities. Nagaon district supports higher fish diversity due to the presence of large as well as well-connected wetlands, while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shows comparatively lower diversity because of fragm</w:t>
      </w:r>
      <w:r>
        <w:rPr>
          <w:rFonts w:ascii="Times New Roman" w:eastAsia="Times New Roman" w:hAnsi="Times New Roman" w:cs="Times New Roman"/>
          <w:color w:val="222222"/>
          <w:sz w:val="24"/>
          <w:szCs w:val="24"/>
        </w:rPr>
        <w:t>ented and seasonal habitats. The paper also discusses the nutritional value, livelihood importance, major threats, and conservation needs of these fishes. The study emphasizes the importance of habitat protection, sustainable fishing practices, and communi</w:t>
      </w:r>
      <w:r>
        <w:rPr>
          <w:rFonts w:ascii="Times New Roman" w:eastAsia="Times New Roman" w:hAnsi="Times New Roman" w:cs="Times New Roman"/>
          <w:color w:val="222222"/>
          <w:sz w:val="24"/>
          <w:szCs w:val="24"/>
        </w:rPr>
        <w:t>ty participation for the long-term conservation of small indigenous freshwater fishes in Assam.</w:t>
      </w:r>
    </w:p>
    <w:p w14:paraId="2A297496" w14:textId="77777777"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14:paraId="136A6C59" w14:textId="77777777"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Keywords</w:t>
      </w:r>
    </w:p>
    <w:p w14:paraId="74CB3B3D" w14:textId="77777777" w:rsidR="00BE1D05" w:rsidRDefault="00EC0415">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Indigenous freshwater fishes, fish diversity, wetlands, Brahmaputra basin, conservation</w:t>
      </w:r>
    </w:p>
    <w:p w14:paraId="33AC9A1B" w14:textId="77777777"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14:paraId="146E608F" w14:textId="51754106"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14:paraId="1A4C5F7E" w14:textId="77777777" w:rsidR="00F9235D" w:rsidRDefault="00F9235D">
      <w:pPr>
        <w:shd w:val="clear" w:color="auto" w:fill="FFFFFF"/>
        <w:spacing w:after="0" w:line="360" w:lineRule="auto"/>
        <w:jc w:val="both"/>
        <w:rPr>
          <w:rFonts w:ascii="Times New Roman" w:eastAsia="Times New Roman" w:hAnsi="Times New Roman" w:cs="Times New Roman"/>
          <w:b/>
          <w:bCs/>
          <w:color w:val="222222"/>
          <w:sz w:val="24"/>
          <w:szCs w:val="24"/>
        </w:rPr>
      </w:pPr>
      <w:bookmarkStart w:id="0" w:name="_GoBack"/>
      <w:bookmarkEnd w:id="0"/>
    </w:p>
    <w:p w14:paraId="697B1009" w14:textId="77777777"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14:paraId="31230B0D" w14:textId="77777777"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Introduction</w:t>
      </w:r>
    </w:p>
    <w:p w14:paraId="286BCD23"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Small indigenous freshwater fishes (SIFs) ar</w:t>
      </w:r>
      <w:r>
        <w:rPr>
          <w:rFonts w:ascii="Times New Roman" w:eastAsia="Times New Roman" w:hAnsi="Times New Roman" w:cs="Times New Roman"/>
          <w:color w:val="222222"/>
          <w:sz w:val="24"/>
          <w:szCs w:val="24"/>
        </w:rPr>
        <w:t xml:space="preserve">e native fish species that naturally occur in inland water bodies and usually attain a small adult size (Sarkar, 2010). These fishes are commonly found in rivers, wetlands, </w:t>
      </w:r>
      <w:proofErr w:type="spellStart"/>
      <w:r>
        <w:rPr>
          <w:rFonts w:ascii="Times New Roman" w:eastAsia="Times New Roman" w:hAnsi="Times New Roman" w:cs="Times New Roman"/>
          <w:color w:val="222222"/>
          <w:sz w:val="24"/>
          <w:szCs w:val="24"/>
        </w:rPr>
        <w:t>beels</w:t>
      </w:r>
      <w:proofErr w:type="spellEnd"/>
      <w:r>
        <w:rPr>
          <w:rFonts w:ascii="Times New Roman" w:eastAsia="Times New Roman" w:hAnsi="Times New Roman" w:cs="Times New Roman"/>
          <w:color w:val="222222"/>
          <w:sz w:val="24"/>
          <w:szCs w:val="24"/>
        </w:rPr>
        <w:t>, ponds, paddy fields, and seasonal floodplains across Assam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w:t>
      </w:r>
      <w:r>
        <w:rPr>
          <w:rFonts w:ascii="Times New Roman" w:eastAsia="Times New Roman" w:hAnsi="Times New Roman" w:cs="Times New Roman"/>
          <w:color w:val="222222"/>
          <w:sz w:val="24"/>
          <w:szCs w:val="24"/>
        </w:rPr>
        <w:t xml:space="preserve">19). In rural areas, SIFs form an essential part of daily food habits because they are affordable, easily available, and culturally preferred (Thilsted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2023).</w:t>
      </w:r>
    </w:p>
    <w:p w14:paraId="4AA98245"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Although small in size, these fishes are rich in essential nutrients such as calcium, iro</w:t>
      </w:r>
      <w:r>
        <w:rPr>
          <w:rFonts w:ascii="Times New Roman" w:eastAsia="Times New Roman" w:hAnsi="Times New Roman" w:cs="Times New Roman"/>
          <w:color w:val="222222"/>
          <w:sz w:val="24"/>
          <w:szCs w:val="24"/>
        </w:rPr>
        <w:t>n, zinc, vitamin A, and omega-3 fatty acids (</w:t>
      </w:r>
      <w:proofErr w:type="spellStart"/>
      <w:r>
        <w:rPr>
          <w:rFonts w:ascii="Times New Roman" w:eastAsia="Times New Roman" w:hAnsi="Times New Roman" w:cs="Times New Roman"/>
          <w:color w:val="222222"/>
          <w:sz w:val="24"/>
          <w:szCs w:val="24"/>
        </w:rPr>
        <w:t>Roos</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2007). Since they are often eaten whole, including bones and viscera, they contribute significantly to micronutrient intake, especially for women and children (Thilsted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2016). Several studies have highlighted that loss of SIF diversity directly affects household nutrition and food security (Belton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2014).</w:t>
      </w:r>
    </w:p>
    <w:p w14:paraId="63F760A3"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Assam is one of the most fish-rich states of India due to the Brahmaputra river system and its extensive flood</w:t>
      </w:r>
      <w:r>
        <w:rPr>
          <w:rFonts w:ascii="Times New Roman" w:eastAsia="Times New Roman" w:hAnsi="Times New Roman" w:cs="Times New Roman"/>
          <w:color w:val="222222"/>
          <w:sz w:val="24"/>
          <w:szCs w:val="24"/>
        </w:rPr>
        <w:t xml:space="preserve">plains (Talwar &amp; </w:t>
      </w:r>
      <w:proofErr w:type="spellStart"/>
      <w:r>
        <w:rPr>
          <w:rFonts w:ascii="Times New Roman" w:eastAsia="Times New Roman" w:hAnsi="Times New Roman" w:cs="Times New Roman"/>
          <w:color w:val="222222"/>
          <w:sz w:val="24"/>
          <w:szCs w:val="24"/>
        </w:rPr>
        <w:t>Jhingran</w:t>
      </w:r>
      <w:proofErr w:type="spellEnd"/>
      <w:r>
        <w:rPr>
          <w:rFonts w:ascii="Times New Roman" w:eastAsia="Times New Roman" w:hAnsi="Times New Roman" w:cs="Times New Roman"/>
          <w:color w:val="222222"/>
          <w:sz w:val="24"/>
          <w:szCs w:val="24"/>
        </w:rPr>
        <w:t xml:space="preserve">, 1991; Sarkar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2012).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and Nagaon districts lie within this basin but show clear differences in wetland size, connectivity, and human pressure. Nagaon has large, permanent floodplain wetlands, while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mainl</w:t>
      </w:r>
      <w:r>
        <w:rPr>
          <w:rFonts w:ascii="Times New Roman" w:eastAsia="Times New Roman" w:hAnsi="Times New Roman" w:cs="Times New Roman"/>
          <w:color w:val="222222"/>
          <w:sz w:val="24"/>
          <w:szCs w:val="24"/>
        </w:rPr>
        <w:t>y contains small and seasonal water bodies (Government of Assam, 2024). Comparative assessment of these two districts is important to understand local-scale variation in fish diversity and conservation needs.</w:t>
      </w:r>
    </w:p>
    <w:p w14:paraId="244349AC" w14:textId="77777777"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14:paraId="446E1A02" w14:textId="35A7D7B8" w:rsidR="00BE1D05" w:rsidRDefault="00EC0415">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Methodology </w:t>
      </w:r>
    </w:p>
    <w:p w14:paraId="4EE8A65A"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This review is based entirely on secondary information collected from published research articles, books, institutional reports, and government documents related to freshwater fishes of Assam and Northeast India (Talwar &amp; </w:t>
      </w:r>
      <w:proofErr w:type="spellStart"/>
      <w:r>
        <w:rPr>
          <w:rFonts w:ascii="Times New Roman" w:eastAsia="Times New Roman" w:hAnsi="Times New Roman" w:cs="Times New Roman"/>
          <w:color w:val="222222"/>
          <w:sz w:val="24"/>
          <w:szCs w:val="24"/>
        </w:rPr>
        <w:t>Jhingran</w:t>
      </w:r>
      <w:proofErr w:type="spellEnd"/>
      <w:r>
        <w:rPr>
          <w:rFonts w:ascii="Times New Roman" w:eastAsia="Times New Roman" w:hAnsi="Times New Roman" w:cs="Times New Roman"/>
          <w:color w:val="222222"/>
          <w:sz w:val="24"/>
          <w:szCs w:val="24"/>
        </w:rPr>
        <w:t>, 1991; Sarkar, 2010). Lit</w:t>
      </w:r>
      <w:r>
        <w:rPr>
          <w:rFonts w:ascii="Times New Roman" w:eastAsia="Times New Roman" w:hAnsi="Times New Roman" w:cs="Times New Roman"/>
          <w:color w:val="222222"/>
          <w:sz w:val="24"/>
          <w:szCs w:val="24"/>
        </w:rPr>
        <w:t>erature focusing on small indigenous fishes, wetland ecology, nutrition, threats, and conservation was critically reviewed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Thilsted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2023). Species distribution data were synthesized to provide a district-level comparison. No fi</w:t>
      </w:r>
      <w:r>
        <w:rPr>
          <w:rFonts w:ascii="Times New Roman" w:eastAsia="Times New Roman" w:hAnsi="Times New Roman" w:cs="Times New Roman"/>
          <w:color w:val="222222"/>
          <w:sz w:val="24"/>
          <w:szCs w:val="24"/>
        </w:rPr>
        <w:t>eld sampling was conducted.</w:t>
      </w:r>
    </w:p>
    <w:p w14:paraId="4E42AC8D" w14:textId="77777777" w:rsidR="00BE1D05" w:rsidRDefault="00EC0415">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p w14:paraId="6EE27F9A" w14:textId="77777777"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14:paraId="024623BF" w14:textId="77777777"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14:paraId="57D5FFF9" w14:textId="77777777"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14:paraId="47C9C608" w14:textId="77777777"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14:paraId="22BEF1D5" w14:textId="77777777"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Description of the Study Area</w:t>
      </w:r>
    </w:p>
    <w:p w14:paraId="12503274" w14:textId="77777777"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14:paraId="29AC36DA" w14:textId="77777777"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proofErr w:type="spellStart"/>
      <w:r>
        <w:rPr>
          <w:rFonts w:ascii="Times New Roman" w:eastAsia="Times New Roman" w:hAnsi="Times New Roman" w:cs="Times New Roman"/>
          <w:b/>
          <w:bCs/>
          <w:color w:val="222222"/>
          <w:sz w:val="24"/>
          <w:szCs w:val="24"/>
        </w:rPr>
        <w:t>Charaideo</w:t>
      </w:r>
      <w:proofErr w:type="spellEnd"/>
      <w:r>
        <w:rPr>
          <w:rFonts w:ascii="Times New Roman" w:eastAsia="Times New Roman" w:hAnsi="Times New Roman" w:cs="Times New Roman"/>
          <w:b/>
          <w:bCs/>
          <w:color w:val="222222"/>
          <w:sz w:val="24"/>
          <w:szCs w:val="24"/>
        </w:rPr>
        <w:t xml:space="preserve"> District</w:t>
      </w:r>
    </w:p>
    <w:p w14:paraId="4EC11133"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in eastern Assam, is a landscape dotted with rivers, seasonal streams, village ponds, and scattered wetlands. Most of these water bodies are shallow and temporar</w:t>
      </w:r>
      <w:r>
        <w:rPr>
          <w:rFonts w:ascii="Times New Roman" w:eastAsia="Times New Roman" w:hAnsi="Times New Roman" w:cs="Times New Roman"/>
          <w:color w:val="222222"/>
          <w:sz w:val="24"/>
          <w:szCs w:val="24"/>
        </w:rPr>
        <w:t>y, often shrinking or drying up completely during the winter months (Sarkar et al., 2012). The ponds and wetlands here are closely tied to village life—used for bathing, irrigation, and small-scale fishing—but they are fragile.</w:t>
      </w:r>
    </w:p>
    <w:p w14:paraId="5FBDC0B8"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Over the years, paddy cultiv</w:t>
      </w:r>
      <w:r>
        <w:rPr>
          <w:rFonts w:ascii="Times New Roman" w:eastAsia="Times New Roman" w:hAnsi="Times New Roman" w:cs="Times New Roman"/>
          <w:color w:val="222222"/>
          <w:sz w:val="24"/>
          <w:szCs w:val="24"/>
        </w:rPr>
        <w:t xml:space="preserve">ation has expanded, and with it the use of chemical fertilizers. This has slowly eaten into wetland areas, leaving them fragmented and less capable of supporting diverse aquatic life (Dutta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2015). The wetlands that remain are often small patches su</w:t>
      </w:r>
      <w:r>
        <w:rPr>
          <w:rFonts w:ascii="Times New Roman" w:eastAsia="Times New Roman" w:hAnsi="Times New Roman" w:cs="Times New Roman"/>
          <w:color w:val="222222"/>
          <w:sz w:val="24"/>
          <w:szCs w:val="24"/>
        </w:rPr>
        <w:t>rrounded by farmland, making them vulnerable to pollution and encroachment. As a result, fish diversity has declined, and many of the smaller indigenous species that once thrived in these waters are now harder to find.</w:t>
      </w:r>
    </w:p>
    <w:p w14:paraId="0D9741F7"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 simple terms, some of </w:t>
      </w:r>
      <w:proofErr w:type="spellStart"/>
      <w:r>
        <w:rPr>
          <w:rFonts w:ascii="Times New Roman" w:eastAsia="Times New Roman" w:hAnsi="Times New Roman" w:cs="Times New Roman"/>
          <w:color w:val="222222"/>
          <w:sz w:val="24"/>
          <w:szCs w:val="24"/>
        </w:rPr>
        <w:t>Charaideo’s</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wetlands are like seasonal breathing spaces for nature—alive and full during the rains, but struggling to survive once the water recedes.</w:t>
      </w:r>
    </w:p>
    <w:p w14:paraId="7ECA6284" w14:textId="77777777"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14:paraId="35324E3A" w14:textId="77777777"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Nagaon District</w:t>
      </w:r>
    </w:p>
    <w:p w14:paraId="65EFCCAD"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Nagaon, in central Assam, presents a very different picture. Here, the district is famous for its lar</w:t>
      </w:r>
      <w:r>
        <w:rPr>
          <w:rFonts w:ascii="Times New Roman" w:eastAsia="Times New Roman" w:hAnsi="Times New Roman" w:cs="Times New Roman"/>
          <w:color w:val="222222"/>
          <w:sz w:val="24"/>
          <w:szCs w:val="24"/>
        </w:rPr>
        <w:t xml:space="preserve">ge floodplain wetlands, locally called </w:t>
      </w:r>
      <w:proofErr w:type="spellStart"/>
      <w:r>
        <w:rPr>
          <w:rFonts w:ascii="Times New Roman" w:eastAsia="Times New Roman" w:hAnsi="Times New Roman" w:cs="Times New Roman"/>
          <w:color w:val="222222"/>
          <w:sz w:val="24"/>
          <w:szCs w:val="24"/>
        </w:rPr>
        <w:t>beels</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These </w:t>
      </w:r>
      <w:proofErr w:type="spellStart"/>
      <w:r>
        <w:rPr>
          <w:rFonts w:ascii="Times New Roman" w:eastAsia="Times New Roman" w:hAnsi="Times New Roman" w:cs="Times New Roman"/>
          <w:color w:val="222222"/>
          <w:sz w:val="24"/>
          <w:szCs w:val="24"/>
        </w:rPr>
        <w:t>beels</w:t>
      </w:r>
      <w:proofErr w:type="spellEnd"/>
      <w:r>
        <w:rPr>
          <w:rFonts w:ascii="Times New Roman" w:eastAsia="Times New Roman" w:hAnsi="Times New Roman" w:cs="Times New Roman"/>
          <w:color w:val="222222"/>
          <w:sz w:val="24"/>
          <w:szCs w:val="24"/>
        </w:rPr>
        <w:t xml:space="preserve"> are not isolated ponds; they are part of a living river system. During the monsoon, rivers overflow and connect with the wetlands, allowing fish to migrate, breed, and spread ac</w:t>
      </w:r>
      <w:r>
        <w:rPr>
          <w:rFonts w:ascii="Times New Roman" w:eastAsia="Times New Roman" w:hAnsi="Times New Roman" w:cs="Times New Roman"/>
          <w:color w:val="222222"/>
          <w:sz w:val="24"/>
          <w:szCs w:val="24"/>
        </w:rPr>
        <w:t>ross the floodplain (</w:t>
      </w:r>
      <w:proofErr w:type="spellStart"/>
      <w:r>
        <w:rPr>
          <w:rFonts w:ascii="Times New Roman" w:eastAsia="Times New Roman" w:hAnsi="Times New Roman" w:cs="Times New Roman"/>
          <w:color w:val="222222"/>
          <w:sz w:val="24"/>
          <w:szCs w:val="24"/>
        </w:rPr>
        <w:t>Welcomme</w:t>
      </w:r>
      <w:proofErr w:type="spellEnd"/>
      <w:r>
        <w:rPr>
          <w:rFonts w:ascii="Times New Roman" w:eastAsia="Times New Roman" w:hAnsi="Times New Roman" w:cs="Times New Roman"/>
          <w:color w:val="222222"/>
          <w:sz w:val="24"/>
          <w:szCs w:val="24"/>
        </w:rPr>
        <w:t>, 2001).</w:t>
      </w:r>
    </w:p>
    <w:p w14:paraId="3B8BFF3C"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Because water remains in these wetlands throughout the year, they provide a stable and varied habitat. This makes Nagaon a hotspot for small indigenous fishes, which flourish in the mosaic of deep pools, shallow edges,</w:t>
      </w:r>
      <w:r>
        <w:rPr>
          <w:rFonts w:ascii="Times New Roman" w:eastAsia="Times New Roman" w:hAnsi="Times New Roman" w:cs="Times New Roman"/>
          <w:color w:val="222222"/>
          <w:sz w:val="24"/>
          <w:szCs w:val="24"/>
        </w:rPr>
        <w:t xml:space="preserve"> aquatic vegetation, and open water (Sarkar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2012). Villagers depend heavily on these wetlands for fishing, and the </w:t>
      </w:r>
      <w:proofErr w:type="spellStart"/>
      <w:r>
        <w:rPr>
          <w:rFonts w:ascii="Times New Roman" w:eastAsia="Times New Roman" w:hAnsi="Times New Roman" w:cs="Times New Roman"/>
          <w:color w:val="222222"/>
          <w:sz w:val="24"/>
          <w:szCs w:val="24"/>
        </w:rPr>
        <w:t>beels</w:t>
      </w:r>
      <w:proofErr w:type="spellEnd"/>
      <w:r>
        <w:rPr>
          <w:rFonts w:ascii="Times New Roman" w:eastAsia="Times New Roman" w:hAnsi="Times New Roman" w:cs="Times New Roman"/>
          <w:color w:val="222222"/>
          <w:sz w:val="24"/>
          <w:szCs w:val="24"/>
        </w:rPr>
        <w:t xml:space="preserve"> are central to both livelihoods and local diets.</w:t>
      </w:r>
    </w:p>
    <w:p w14:paraId="04CB7A57"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However, the abundance of fish has also led to intense fishing pressure. Nets,</w:t>
      </w:r>
      <w:r>
        <w:rPr>
          <w:rFonts w:ascii="Times New Roman" w:eastAsia="Times New Roman" w:hAnsi="Times New Roman" w:cs="Times New Roman"/>
          <w:color w:val="222222"/>
          <w:sz w:val="24"/>
          <w:szCs w:val="24"/>
        </w:rPr>
        <w:t xml:space="preserve"> traps, and even destructive methods are used, often without regulation. Pollution from agriculture and settlements adds to the stress (</w:t>
      </w:r>
      <w:proofErr w:type="spellStart"/>
      <w:r>
        <w:rPr>
          <w:rFonts w:ascii="Times New Roman" w:eastAsia="Times New Roman" w:hAnsi="Times New Roman" w:cs="Times New Roman"/>
          <w:color w:val="222222"/>
          <w:sz w:val="24"/>
          <w:szCs w:val="24"/>
        </w:rPr>
        <w:t>Bhattacharjya</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2020). Despite these challenges, Nagaon’s wetlands remain far richer in biodiversity compared to d</w:t>
      </w:r>
      <w:r>
        <w:rPr>
          <w:rFonts w:ascii="Times New Roman" w:eastAsia="Times New Roman" w:hAnsi="Times New Roman" w:cs="Times New Roman"/>
          <w:color w:val="222222"/>
          <w:sz w:val="24"/>
          <w:szCs w:val="24"/>
        </w:rPr>
        <w:t xml:space="preserve">istricts like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largely because of their size, connectivity, and year-round water availability.</w:t>
      </w:r>
    </w:p>
    <w:p w14:paraId="0D211168"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 everyday words, Beels of Nagaon are like natural fish nurseries—vast water gardens that sustain both people and wildlife, but now under strain from </w:t>
      </w:r>
      <w:r>
        <w:rPr>
          <w:rFonts w:ascii="Times New Roman" w:eastAsia="Times New Roman" w:hAnsi="Times New Roman" w:cs="Times New Roman"/>
          <w:color w:val="222222"/>
          <w:sz w:val="24"/>
          <w:szCs w:val="24"/>
        </w:rPr>
        <w:t>overuse.</w:t>
      </w:r>
    </w:p>
    <w:p w14:paraId="48A5864B" w14:textId="77777777" w:rsidR="00BE1D05" w:rsidRDefault="00BE1D05">
      <w:pPr>
        <w:shd w:val="clear" w:color="auto" w:fill="FFFFFF"/>
        <w:spacing w:line="360" w:lineRule="auto"/>
        <w:jc w:val="both"/>
        <w:rPr>
          <w:rFonts w:ascii="Times New Roman" w:eastAsia="Times New Roman" w:hAnsi="Times New Roman" w:cs="Times New Roman"/>
          <w:color w:val="222222"/>
          <w:sz w:val="24"/>
          <w:szCs w:val="24"/>
        </w:rPr>
      </w:pPr>
    </w:p>
    <w:p w14:paraId="111DB7FA" w14:textId="77777777" w:rsidR="00BE1D05" w:rsidRDefault="00EC0415">
      <w:pPr>
        <w:shd w:val="clear" w:color="auto" w:fill="FFFFFF"/>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Diversity of Small Indigenous Freshwater Fishes</w:t>
      </w:r>
    </w:p>
    <w:p w14:paraId="3C27A54C"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Small indigenous freshwater fishes of Assam mainly belong to families such as </w:t>
      </w:r>
      <w:proofErr w:type="spellStart"/>
      <w:r>
        <w:rPr>
          <w:rFonts w:ascii="Times New Roman" w:eastAsia="Times New Roman" w:hAnsi="Times New Roman" w:cs="Times New Roman"/>
          <w:color w:val="222222"/>
          <w:sz w:val="24"/>
          <w:szCs w:val="24"/>
        </w:rPr>
        <w:t>Cyprinidae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Danionidae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Channidae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Bagridae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Badidae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Mastacembelidae</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Osphronemidae</w:t>
      </w:r>
      <w:proofErr w:type="spellEnd"/>
      <w:r>
        <w:rPr>
          <w:rFonts w:ascii="Times New Roman" w:eastAsia="Times New Roman" w:hAnsi="Times New Roman" w:cs="Times New Roman"/>
          <w:color w:val="222222"/>
          <w:sz w:val="24"/>
          <w:szCs w:val="24"/>
        </w:rPr>
        <w:t xml:space="preserve">, and </w:t>
      </w:r>
      <w:proofErr w:type="spellStart"/>
      <w:r>
        <w:rPr>
          <w:rFonts w:ascii="Times New Roman" w:eastAsia="Times New Roman" w:hAnsi="Times New Roman" w:cs="Times New Roman"/>
          <w:color w:val="222222"/>
          <w:sz w:val="24"/>
          <w:szCs w:val="24"/>
        </w:rPr>
        <w:t>Psilorhynchidae</w:t>
      </w:r>
      <w:proofErr w:type="spellEnd"/>
      <w:r>
        <w:rPr>
          <w:rFonts w:ascii="Times New Roman" w:eastAsia="Times New Roman" w:hAnsi="Times New Roman" w:cs="Times New Roman"/>
          <w:color w:val="222222"/>
          <w:sz w:val="24"/>
          <w:szCs w:val="24"/>
        </w:rPr>
        <w:t xml:space="preserve"> (Talwar &amp; </w:t>
      </w:r>
      <w:proofErr w:type="spellStart"/>
      <w:r>
        <w:rPr>
          <w:rFonts w:ascii="Times New Roman" w:eastAsia="Times New Roman" w:hAnsi="Times New Roman" w:cs="Times New Roman"/>
          <w:color w:val="222222"/>
          <w:sz w:val="24"/>
          <w:szCs w:val="24"/>
        </w:rPr>
        <w:t>Jhin</w:t>
      </w:r>
      <w:r>
        <w:rPr>
          <w:rFonts w:ascii="Times New Roman" w:eastAsia="Times New Roman" w:hAnsi="Times New Roman" w:cs="Times New Roman"/>
          <w:color w:val="222222"/>
          <w:sz w:val="24"/>
          <w:szCs w:val="24"/>
        </w:rPr>
        <w:t>gran</w:t>
      </w:r>
      <w:proofErr w:type="spellEnd"/>
      <w:r>
        <w:rPr>
          <w:rFonts w:ascii="Times New Roman" w:eastAsia="Times New Roman" w:hAnsi="Times New Roman" w:cs="Times New Roman"/>
          <w:color w:val="222222"/>
          <w:sz w:val="24"/>
          <w:szCs w:val="24"/>
        </w:rPr>
        <w:t xml:space="preserve">, 1991; Sarkar, 2010). These fishes are well adapted </w:t>
      </w:r>
      <w:r>
        <w:rPr>
          <w:rFonts w:ascii="Times New Roman" w:eastAsia="Times New Roman" w:hAnsi="Times New Roman" w:cs="Times New Roman"/>
          <w:color w:val="222222"/>
          <w:sz w:val="24"/>
          <w:szCs w:val="24"/>
        </w:rPr>
        <w:lastRenderedPageBreak/>
        <w:t>to shallow, slow-moving, and vegetation-rich habitats that are common in floodplain wetlands and seasonal water bodies (</w:t>
      </w:r>
      <w:proofErr w:type="spellStart"/>
      <w:r>
        <w:rPr>
          <w:rFonts w:ascii="Times New Roman" w:eastAsia="Times New Roman" w:hAnsi="Times New Roman" w:cs="Times New Roman"/>
          <w:color w:val="222222"/>
          <w:sz w:val="24"/>
          <w:szCs w:val="24"/>
        </w:rPr>
        <w:t>Welcomme</w:t>
      </w:r>
      <w:proofErr w:type="spellEnd"/>
      <w:r>
        <w:rPr>
          <w:rFonts w:ascii="Times New Roman" w:eastAsia="Times New Roman" w:hAnsi="Times New Roman" w:cs="Times New Roman"/>
          <w:color w:val="222222"/>
          <w:sz w:val="24"/>
          <w:szCs w:val="24"/>
        </w:rPr>
        <w:t>, 2001).</w:t>
      </w:r>
    </w:p>
    <w:p w14:paraId="57FD2648"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 comparison of available records shows that Nagaon district supports higher species richness and abundance of small indigenous fishes than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The presence of large wetlands and seasonal floodplain connectivity allows </w:t>
      </w:r>
      <w:r>
        <w:rPr>
          <w:rFonts w:ascii="Times New Roman" w:eastAsia="Times New Roman" w:hAnsi="Times New Roman" w:cs="Times New Roman"/>
          <w:color w:val="222222"/>
          <w:sz w:val="24"/>
          <w:szCs w:val="24"/>
        </w:rPr>
        <w:t xml:space="preserve">fish to migrate between rivers and wetlands, which helps maintain genetic diversity and stable populations (Sarkar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2012).</w:t>
      </w:r>
    </w:p>
    <w:p w14:paraId="25B2718C"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 contrast,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shows comparatively lower diversity due to habitat fragmentation, seasonal drying, and reduced</w:t>
      </w:r>
      <w:r>
        <w:rPr>
          <w:rFonts w:ascii="Times New Roman" w:eastAsia="Times New Roman" w:hAnsi="Times New Roman" w:cs="Times New Roman"/>
          <w:color w:val="222222"/>
          <w:sz w:val="24"/>
          <w:szCs w:val="24"/>
        </w:rPr>
        <w:t xml:space="preserve"> water retention. However, several resilient species adapted to fluctuating water conditions continue to survive in the district, indicating the ecological importance of even small and temporary habitats (Government of Assam, 2024).</w:t>
      </w:r>
    </w:p>
    <w:p w14:paraId="49BAD616" w14:textId="77777777" w:rsidR="00BE1D05" w:rsidRDefault="00BE1D05">
      <w:pPr>
        <w:shd w:val="clear" w:color="auto" w:fill="FFFFFF"/>
        <w:spacing w:after="0" w:line="360" w:lineRule="auto"/>
        <w:ind w:firstLine="720"/>
        <w:jc w:val="both"/>
        <w:rPr>
          <w:rFonts w:ascii="Times New Roman" w:eastAsia="Times New Roman" w:hAnsi="Times New Roman" w:cs="Times New Roman"/>
          <w:color w:val="222222"/>
          <w:sz w:val="24"/>
          <w:szCs w:val="24"/>
        </w:rPr>
      </w:pPr>
    </w:p>
    <w:p w14:paraId="1FB3D5BF" w14:textId="77777777"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Results</w:t>
      </w:r>
    </w:p>
    <w:p w14:paraId="511BCC5D"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review of </w:t>
      </w:r>
      <w:r>
        <w:rPr>
          <w:rFonts w:ascii="Times New Roman" w:eastAsia="Times New Roman" w:hAnsi="Times New Roman" w:cs="Times New Roman"/>
          <w:color w:val="222222"/>
          <w:sz w:val="24"/>
          <w:szCs w:val="24"/>
        </w:rPr>
        <w:t xml:space="preserve">published literature and regional records reveals clear differences in small indigenous freshwater fish diversity between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and Nagaon districts.</w:t>
      </w:r>
    </w:p>
    <w:p w14:paraId="327BECAB" w14:textId="77777777" w:rsidR="00BE1D05" w:rsidRDefault="00EC0415">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Nagaon district shows higher species richness and abundance. Species such as </w:t>
      </w:r>
      <w:proofErr w:type="spellStart"/>
      <w:r>
        <w:rPr>
          <w:rFonts w:ascii="Times New Roman" w:eastAsia="Times New Roman" w:hAnsi="Times New Roman" w:cs="Times New Roman"/>
          <w:i/>
          <w:iCs/>
          <w:color w:val="222222"/>
          <w:sz w:val="24"/>
          <w:szCs w:val="24"/>
        </w:rPr>
        <w:t>Amblypharyngodon</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mola</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i/>
          <w:iCs/>
          <w:color w:val="222222"/>
          <w:sz w:val="24"/>
          <w:szCs w:val="24"/>
        </w:rPr>
        <w:t>Esomus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danricus</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i/>
          <w:iCs/>
          <w:color w:val="222222"/>
          <w:sz w:val="24"/>
          <w:szCs w:val="24"/>
        </w:rPr>
        <w:t>Pethia</w:t>
      </w:r>
      <w:proofErr w:type="spellEnd"/>
      <w:r>
        <w:rPr>
          <w:rFonts w:ascii="Times New Roman" w:eastAsia="Times New Roman" w:hAnsi="Times New Roman" w:cs="Times New Roman"/>
          <w:i/>
          <w:iCs/>
          <w:color w:val="222222"/>
          <w:sz w:val="24"/>
          <w:szCs w:val="24"/>
        </w:rPr>
        <w:t xml:space="preserve"> species</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Danio species</w:t>
      </w:r>
      <w:r>
        <w:rPr>
          <w:rFonts w:ascii="Times New Roman" w:eastAsia="Times New Roman" w:hAnsi="Times New Roman" w:cs="Times New Roman"/>
          <w:color w:val="222222"/>
          <w:sz w:val="24"/>
          <w:szCs w:val="24"/>
        </w:rPr>
        <w:t xml:space="preserve">, and small snakeheads are frequently reported as common or abundant in floodplain wetlands and connected water bodies (Sarkar, 2010;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The availability of suitable breeding habitats and long</w:t>
      </w:r>
      <w:r>
        <w:rPr>
          <w:rFonts w:ascii="Times New Roman" w:eastAsia="Times New Roman" w:hAnsi="Times New Roman" w:cs="Times New Roman"/>
          <w:color w:val="222222"/>
          <w:sz w:val="24"/>
          <w:szCs w:val="24"/>
        </w:rPr>
        <w:t>er water retention periods supports healthy fish populations.</w:t>
      </w:r>
    </w:p>
    <w:p w14:paraId="573330A4"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 the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many species are reported as present or rare rather than abundant. Seasonal drying of water bodies limits breeding opportunities and reduces population size. Species a</w:t>
      </w:r>
      <w:r>
        <w:rPr>
          <w:rFonts w:ascii="Times New Roman" w:eastAsia="Times New Roman" w:hAnsi="Times New Roman" w:cs="Times New Roman"/>
          <w:color w:val="222222"/>
          <w:sz w:val="24"/>
          <w:szCs w:val="24"/>
        </w:rPr>
        <w:t xml:space="preserve">dapted to temporary habitats dominate the fish assemblage (Sarkar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2012).</w:t>
      </w:r>
    </w:p>
    <w:p w14:paraId="61DDD938"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Most recorded species fall under the “Least Concern” category of the IUCN Red List, indicating low global extinction risk. However, some species are listed as “Near Threatened</w:t>
      </w:r>
      <w:r>
        <w:rPr>
          <w:rFonts w:ascii="Times New Roman" w:eastAsia="Times New Roman" w:hAnsi="Times New Roman" w:cs="Times New Roman"/>
          <w:color w:val="222222"/>
          <w:sz w:val="24"/>
          <w:szCs w:val="24"/>
        </w:rPr>
        <w:t xml:space="preserve">,” and several studies report local population declines, highlighting the need for regional conservation attention (Vishwanath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2007; Sarkar, 2010).</w:t>
      </w:r>
    </w:p>
    <w:p w14:paraId="16E32ACA" w14:textId="77777777"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14:paraId="23ED3B03" w14:textId="77777777"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Table1: Comparative List of Small Indigenous Freshwater Fishes Recorded from Nagaon and </w:t>
      </w:r>
      <w:proofErr w:type="spellStart"/>
      <w:r>
        <w:rPr>
          <w:rFonts w:ascii="Times New Roman" w:eastAsia="Times New Roman" w:hAnsi="Times New Roman" w:cs="Times New Roman"/>
          <w:b/>
          <w:bCs/>
          <w:color w:val="222222"/>
          <w:sz w:val="24"/>
          <w:szCs w:val="24"/>
        </w:rPr>
        <w:t>Charaideo</w:t>
      </w:r>
      <w:proofErr w:type="spellEnd"/>
      <w:r>
        <w:rPr>
          <w:rFonts w:ascii="Times New Roman" w:eastAsia="Times New Roman" w:hAnsi="Times New Roman" w:cs="Times New Roman"/>
          <w:b/>
          <w:bCs/>
          <w:color w:val="222222"/>
          <w:sz w:val="24"/>
          <w:szCs w:val="24"/>
        </w:rPr>
        <w:t xml:space="preserve"> d</w:t>
      </w:r>
      <w:r>
        <w:rPr>
          <w:rFonts w:ascii="Times New Roman" w:eastAsia="Times New Roman" w:hAnsi="Times New Roman" w:cs="Times New Roman"/>
          <w:b/>
          <w:bCs/>
          <w:color w:val="222222"/>
          <w:sz w:val="24"/>
          <w:szCs w:val="24"/>
        </w:rPr>
        <w:t>istricts</w:t>
      </w:r>
    </w:p>
    <w:p w14:paraId="5EFD9B55" w14:textId="77777777"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179"/>
        <w:gridCol w:w="1223"/>
        <w:gridCol w:w="1418"/>
        <w:gridCol w:w="948"/>
        <w:gridCol w:w="1343"/>
        <w:gridCol w:w="1343"/>
      </w:tblGrid>
      <w:tr w:rsidR="00BE1D05" w14:paraId="7B1C3460" w14:textId="77777777">
        <w:trPr>
          <w:trHeight w:val="444"/>
        </w:trPr>
        <w:tc>
          <w:tcPr>
            <w:tcW w:w="562" w:type="dxa"/>
            <w:vMerge w:val="restart"/>
          </w:tcPr>
          <w:p w14:paraId="423D0364"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Sl.No</w:t>
            </w:r>
            <w:proofErr w:type="spellEnd"/>
            <w:r>
              <w:rPr>
                <w:rFonts w:ascii="Times New Roman" w:eastAsia="Times New Roman" w:hAnsi="Times New Roman" w:cs="Times New Roman"/>
                <w:color w:val="222222"/>
                <w:sz w:val="24"/>
                <w:szCs w:val="24"/>
              </w:rPr>
              <w:t>.</w:t>
            </w:r>
          </w:p>
        </w:tc>
        <w:tc>
          <w:tcPr>
            <w:tcW w:w="2179" w:type="dxa"/>
            <w:vMerge w:val="restart"/>
          </w:tcPr>
          <w:p w14:paraId="39B7E24E"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Scientific Name</w:t>
            </w:r>
          </w:p>
        </w:tc>
        <w:tc>
          <w:tcPr>
            <w:tcW w:w="1223" w:type="dxa"/>
            <w:vMerge w:val="restart"/>
          </w:tcPr>
          <w:p w14:paraId="5E718F0B"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Common Name</w:t>
            </w:r>
          </w:p>
        </w:tc>
        <w:tc>
          <w:tcPr>
            <w:tcW w:w="1418" w:type="dxa"/>
            <w:vMerge w:val="restart"/>
          </w:tcPr>
          <w:p w14:paraId="4589887D"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Family </w:t>
            </w:r>
          </w:p>
        </w:tc>
        <w:tc>
          <w:tcPr>
            <w:tcW w:w="948" w:type="dxa"/>
            <w:vMerge w:val="restart"/>
          </w:tcPr>
          <w:p w14:paraId="4846080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IUCN</w:t>
            </w:r>
          </w:p>
        </w:tc>
        <w:tc>
          <w:tcPr>
            <w:tcW w:w="2686" w:type="dxa"/>
            <w:gridSpan w:val="2"/>
          </w:tcPr>
          <w:p w14:paraId="41AF3F4D"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Occurrence Pattern</w:t>
            </w:r>
          </w:p>
        </w:tc>
      </w:tr>
      <w:tr w:rsidR="00BE1D05" w14:paraId="1BA0DAEB" w14:textId="77777777">
        <w:trPr>
          <w:trHeight w:val="792"/>
        </w:trPr>
        <w:tc>
          <w:tcPr>
            <w:tcW w:w="562" w:type="dxa"/>
            <w:vMerge/>
          </w:tcPr>
          <w:p w14:paraId="04124B0D" w14:textId="77777777" w:rsidR="00BE1D05" w:rsidRDefault="00BE1D05">
            <w:pPr>
              <w:widowControl w:val="0"/>
              <w:pBdr>
                <w:top w:val="nil"/>
                <w:left w:val="nil"/>
                <w:bottom w:val="nil"/>
                <w:right w:val="nil"/>
                <w:between w:val="nil"/>
              </w:pBdr>
              <w:spacing w:line="276" w:lineRule="auto"/>
              <w:rPr>
                <w:rFonts w:ascii="Times New Roman" w:eastAsia="Times New Roman" w:hAnsi="Times New Roman" w:cs="Times New Roman"/>
                <w:color w:val="222222"/>
                <w:sz w:val="24"/>
                <w:szCs w:val="24"/>
              </w:rPr>
            </w:pPr>
          </w:p>
        </w:tc>
        <w:tc>
          <w:tcPr>
            <w:tcW w:w="2179" w:type="dxa"/>
            <w:vMerge/>
          </w:tcPr>
          <w:p w14:paraId="4CD5F515" w14:textId="77777777" w:rsidR="00BE1D05" w:rsidRDefault="00BE1D05">
            <w:pPr>
              <w:widowControl w:val="0"/>
              <w:pBdr>
                <w:top w:val="nil"/>
                <w:left w:val="nil"/>
                <w:bottom w:val="nil"/>
                <w:right w:val="nil"/>
                <w:between w:val="nil"/>
              </w:pBdr>
              <w:spacing w:line="276" w:lineRule="auto"/>
              <w:rPr>
                <w:rFonts w:ascii="Times New Roman" w:eastAsia="Times New Roman" w:hAnsi="Times New Roman" w:cs="Times New Roman"/>
                <w:color w:val="222222"/>
                <w:sz w:val="24"/>
                <w:szCs w:val="24"/>
              </w:rPr>
            </w:pPr>
          </w:p>
        </w:tc>
        <w:tc>
          <w:tcPr>
            <w:tcW w:w="1223" w:type="dxa"/>
            <w:vMerge/>
          </w:tcPr>
          <w:p w14:paraId="47280BC8" w14:textId="77777777" w:rsidR="00BE1D05" w:rsidRDefault="00BE1D05">
            <w:pPr>
              <w:widowControl w:val="0"/>
              <w:pBdr>
                <w:top w:val="nil"/>
                <w:left w:val="nil"/>
                <w:bottom w:val="nil"/>
                <w:right w:val="nil"/>
                <w:between w:val="nil"/>
              </w:pBdr>
              <w:spacing w:line="276" w:lineRule="auto"/>
              <w:rPr>
                <w:rFonts w:ascii="Times New Roman" w:eastAsia="Times New Roman" w:hAnsi="Times New Roman" w:cs="Times New Roman"/>
                <w:color w:val="222222"/>
                <w:sz w:val="24"/>
                <w:szCs w:val="24"/>
              </w:rPr>
            </w:pPr>
          </w:p>
        </w:tc>
        <w:tc>
          <w:tcPr>
            <w:tcW w:w="1418" w:type="dxa"/>
            <w:vMerge/>
          </w:tcPr>
          <w:p w14:paraId="6658D9BC" w14:textId="77777777" w:rsidR="00BE1D05" w:rsidRDefault="00BE1D05">
            <w:pPr>
              <w:widowControl w:val="0"/>
              <w:pBdr>
                <w:top w:val="nil"/>
                <w:left w:val="nil"/>
                <w:bottom w:val="nil"/>
                <w:right w:val="nil"/>
                <w:between w:val="nil"/>
              </w:pBdr>
              <w:spacing w:line="276" w:lineRule="auto"/>
              <w:rPr>
                <w:rFonts w:ascii="Times New Roman" w:eastAsia="Times New Roman" w:hAnsi="Times New Roman" w:cs="Times New Roman"/>
                <w:color w:val="222222"/>
                <w:sz w:val="24"/>
                <w:szCs w:val="24"/>
              </w:rPr>
            </w:pPr>
          </w:p>
        </w:tc>
        <w:tc>
          <w:tcPr>
            <w:tcW w:w="948" w:type="dxa"/>
            <w:vMerge/>
          </w:tcPr>
          <w:p w14:paraId="79A5F894" w14:textId="77777777" w:rsidR="00BE1D05" w:rsidRDefault="00BE1D05">
            <w:pPr>
              <w:widowControl w:val="0"/>
              <w:pBdr>
                <w:top w:val="nil"/>
                <w:left w:val="nil"/>
                <w:bottom w:val="nil"/>
                <w:right w:val="nil"/>
                <w:between w:val="nil"/>
              </w:pBdr>
              <w:spacing w:line="276" w:lineRule="auto"/>
              <w:rPr>
                <w:rFonts w:ascii="Times New Roman" w:eastAsia="Times New Roman" w:hAnsi="Times New Roman" w:cs="Times New Roman"/>
                <w:color w:val="222222"/>
                <w:sz w:val="24"/>
                <w:szCs w:val="24"/>
              </w:rPr>
            </w:pPr>
          </w:p>
        </w:tc>
        <w:tc>
          <w:tcPr>
            <w:tcW w:w="1343" w:type="dxa"/>
          </w:tcPr>
          <w:p w14:paraId="6F3E4C8F"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Nagaon</w:t>
            </w:r>
          </w:p>
        </w:tc>
        <w:tc>
          <w:tcPr>
            <w:tcW w:w="1343" w:type="dxa"/>
          </w:tcPr>
          <w:p w14:paraId="440C0176"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Charaideo</w:t>
            </w:r>
            <w:proofErr w:type="spellEnd"/>
          </w:p>
        </w:tc>
      </w:tr>
      <w:tr w:rsidR="00BE1D05" w14:paraId="22BA9051" w14:textId="77777777">
        <w:tc>
          <w:tcPr>
            <w:tcW w:w="562" w:type="dxa"/>
          </w:tcPr>
          <w:p w14:paraId="04FB350D"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w:t>
            </w:r>
          </w:p>
        </w:tc>
        <w:tc>
          <w:tcPr>
            <w:tcW w:w="2179" w:type="dxa"/>
          </w:tcPr>
          <w:p w14:paraId="342EF8BC"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Amblypharyngodon</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Mola</w:t>
            </w:r>
            <w:proofErr w:type="spellEnd"/>
          </w:p>
        </w:tc>
        <w:tc>
          <w:tcPr>
            <w:tcW w:w="1223" w:type="dxa"/>
          </w:tcPr>
          <w:p w14:paraId="090902F1"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Mola</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carplet</w:t>
            </w:r>
            <w:proofErr w:type="spellEnd"/>
            <w:r>
              <w:rPr>
                <w:rFonts w:ascii="Times New Roman" w:eastAsia="Times New Roman" w:hAnsi="Times New Roman" w:cs="Times New Roman"/>
                <w:color w:val="222222"/>
                <w:sz w:val="24"/>
                <w:szCs w:val="24"/>
              </w:rPr>
              <w:t xml:space="preserve"> </w:t>
            </w:r>
          </w:p>
        </w:tc>
        <w:tc>
          <w:tcPr>
            <w:tcW w:w="1418" w:type="dxa"/>
          </w:tcPr>
          <w:p w14:paraId="39C28555" w14:textId="77777777" w:rsidR="00BE1D05" w:rsidRDefault="00EC0415">
            <w:pPr>
              <w:spacing w:line="360"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14:paraId="7681E70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708970AD"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w:t>
            </w:r>
          </w:p>
        </w:tc>
        <w:tc>
          <w:tcPr>
            <w:tcW w:w="1343" w:type="dxa"/>
          </w:tcPr>
          <w:p w14:paraId="63B49B66"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w:t>
            </w:r>
          </w:p>
        </w:tc>
      </w:tr>
      <w:tr w:rsidR="00BE1D05" w14:paraId="0C570F5E" w14:textId="77777777">
        <w:tc>
          <w:tcPr>
            <w:tcW w:w="562" w:type="dxa"/>
          </w:tcPr>
          <w:p w14:paraId="6A3F3B5B"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w:t>
            </w:r>
          </w:p>
        </w:tc>
        <w:tc>
          <w:tcPr>
            <w:tcW w:w="2179" w:type="dxa"/>
          </w:tcPr>
          <w:p w14:paraId="16D4FA49"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Esomus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danricus</w:t>
            </w:r>
            <w:proofErr w:type="spellEnd"/>
          </w:p>
        </w:tc>
        <w:tc>
          <w:tcPr>
            <w:tcW w:w="1223" w:type="dxa"/>
          </w:tcPr>
          <w:p w14:paraId="03928F66"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Flying barb</w:t>
            </w:r>
          </w:p>
        </w:tc>
        <w:tc>
          <w:tcPr>
            <w:tcW w:w="1418" w:type="dxa"/>
          </w:tcPr>
          <w:p w14:paraId="2893FD78" w14:textId="77777777" w:rsidR="00BE1D05" w:rsidRDefault="00EC0415">
            <w:pPr>
              <w:spacing w:line="360"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14:paraId="506FAE06"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6773F651"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w:t>
            </w:r>
          </w:p>
        </w:tc>
        <w:tc>
          <w:tcPr>
            <w:tcW w:w="1343" w:type="dxa"/>
          </w:tcPr>
          <w:p w14:paraId="66BD6EF8"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13619C32" w14:textId="77777777">
        <w:tc>
          <w:tcPr>
            <w:tcW w:w="562" w:type="dxa"/>
          </w:tcPr>
          <w:p w14:paraId="02F53283"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w:t>
            </w:r>
          </w:p>
        </w:tc>
        <w:tc>
          <w:tcPr>
            <w:tcW w:w="2179" w:type="dxa"/>
          </w:tcPr>
          <w:p w14:paraId="139F8942"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Pethia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sophore</w:t>
            </w:r>
            <w:proofErr w:type="spellEnd"/>
            <w:r>
              <w:rPr>
                <w:rFonts w:ascii="Times New Roman" w:eastAsia="Times New Roman" w:hAnsi="Times New Roman" w:cs="Times New Roman"/>
                <w:i/>
                <w:iCs/>
                <w:color w:val="222222"/>
                <w:sz w:val="24"/>
                <w:szCs w:val="24"/>
              </w:rPr>
              <w:t xml:space="preserve"> </w:t>
            </w:r>
          </w:p>
        </w:tc>
        <w:tc>
          <w:tcPr>
            <w:tcW w:w="1223" w:type="dxa"/>
          </w:tcPr>
          <w:p w14:paraId="6A616F42"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Pool barb</w:t>
            </w:r>
          </w:p>
        </w:tc>
        <w:tc>
          <w:tcPr>
            <w:tcW w:w="1418" w:type="dxa"/>
          </w:tcPr>
          <w:p w14:paraId="36F6365B" w14:textId="77777777" w:rsidR="00BE1D05" w:rsidRDefault="00EC0415">
            <w:pPr>
              <w:spacing w:line="360"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14:paraId="1E9012CF"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182E4932"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14:paraId="42BACD45"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33588438" w14:textId="77777777">
        <w:trPr>
          <w:trHeight w:val="579"/>
        </w:trPr>
        <w:tc>
          <w:tcPr>
            <w:tcW w:w="562" w:type="dxa"/>
          </w:tcPr>
          <w:p w14:paraId="22B1F29F"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4</w:t>
            </w:r>
          </w:p>
        </w:tc>
        <w:tc>
          <w:tcPr>
            <w:tcW w:w="2179" w:type="dxa"/>
          </w:tcPr>
          <w:p w14:paraId="1FB58A0B"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Pethia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ticto</w:t>
            </w:r>
            <w:proofErr w:type="spellEnd"/>
          </w:p>
        </w:tc>
        <w:tc>
          <w:tcPr>
            <w:tcW w:w="1223" w:type="dxa"/>
          </w:tcPr>
          <w:p w14:paraId="127D7807"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Ticto</w:t>
            </w:r>
            <w:proofErr w:type="spellEnd"/>
            <w:r>
              <w:rPr>
                <w:rFonts w:ascii="Times New Roman" w:eastAsia="Times New Roman" w:hAnsi="Times New Roman" w:cs="Times New Roman"/>
                <w:color w:val="222222"/>
                <w:sz w:val="24"/>
                <w:szCs w:val="24"/>
              </w:rPr>
              <w:t xml:space="preserve"> barb</w:t>
            </w:r>
          </w:p>
        </w:tc>
        <w:tc>
          <w:tcPr>
            <w:tcW w:w="1418" w:type="dxa"/>
          </w:tcPr>
          <w:p w14:paraId="72726893" w14:textId="77777777" w:rsidR="00BE1D05" w:rsidRDefault="00EC0415">
            <w:pPr>
              <w:spacing w:line="360"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14:paraId="2A22CCE9"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141BC3B7"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14:paraId="082FF862"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14:paraId="73A296CF" w14:textId="77777777">
        <w:tc>
          <w:tcPr>
            <w:tcW w:w="562" w:type="dxa"/>
          </w:tcPr>
          <w:p w14:paraId="65D53028"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5</w:t>
            </w:r>
          </w:p>
        </w:tc>
        <w:tc>
          <w:tcPr>
            <w:tcW w:w="2179" w:type="dxa"/>
          </w:tcPr>
          <w:p w14:paraId="3EA56A3D"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Osteobrama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cotio</w:t>
            </w:r>
            <w:proofErr w:type="spellEnd"/>
          </w:p>
        </w:tc>
        <w:tc>
          <w:tcPr>
            <w:tcW w:w="1223" w:type="dxa"/>
          </w:tcPr>
          <w:p w14:paraId="6AE97BBA"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Cotio</w:t>
            </w:r>
            <w:proofErr w:type="spellEnd"/>
            <w:r>
              <w:rPr>
                <w:rFonts w:ascii="Times New Roman" w:eastAsia="Times New Roman" w:hAnsi="Times New Roman" w:cs="Times New Roman"/>
                <w:color w:val="222222"/>
                <w:sz w:val="24"/>
                <w:szCs w:val="24"/>
              </w:rPr>
              <w:t xml:space="preserve"> </w:t>
            </w:r>
          </w:p>
        </w:tc>
        <w:tc>
          <w:tcPr>
            <w:tcW w:w="1418" w:type="dxa"/>
          </w:tcPr>
          <w:p w14:paraId="1A3C790C" w14:textId="77777777" w:rsidR="00BE1D05" w:rsidRDefault="00EC0415">
            <w:pPr>
              <w:spacing w:line="360"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p w14:paraId="1CFC792F" w14:textId="77777777" w:rsidR="00BE1D05" w:rsidRDefault="00BE1D05">
            <w:pPr>
              <w:spacing w:line="360" w:lineRule="auto"/>
              <w:rPr>
                <w:rFonts w:ascii="Times New Roman" w:eastAsia="Times New Roman" w:hAnsi="Times New Roman" w:cs="Times New Roman"/>
                <w:color w:val="222222"/>
                <w:sz w:val="24"/>
                <w:szCs w:val="24"/>
              </w:rPr>
            </w:pPr>
          </w:p>
        </w:tc>
        <w:tc>
          <w:tcPr>
            <w:tcW w:w="948" w:type="dxa"/>
          </w:tcPr>
          <w:p w14:paraId="1CC1BFE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NT</w:t>
            </w:r>
          </w:p>
        </w:tc>
        <w:tc>
          <w:tcPr>
            <w:tcW w:w="1343" w:type="dxa"/>
          </w:tcPr>
          <w:p w14:paraId="4FEC448E"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14:paraId="360EDF8B"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14:paraId="4D6D1714" w14:textId="77777777">
        <w:tc>
          <w:tcPr>
            <w:tcW w:w="562" w:type="dxa"/>
          </w:tcPr>
          <w:p w14:paraId="3F806FB2"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6</w:t>
            </w:r>
          </w:p>
        </w:tc>
        <w:tc>
          <w:tcPr>
            <w:tcW w:w="2179" w:type="dxa"/>
          </w:tcPr>
          <w:p w14:paraId="3D49DA1A" w14:textId="77777777" w:rsidR="00BE1D05" w:rsidRDefault="00EC0415">
            <w:pPr>
              <w:spacing w:line="360" w:lineRule="auto"/>
              <w:jc w:val="both"/>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Danio rerio</w:t>
            </w:r>
          </w:p>
        </w:tc>
        <w:tc>
          <w:tcPr>
            <w:tcW w:w="1223" w:type="dxa"/>
          </w:tcPr>
          <w:p w14:paraId="5540FA80"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Zebra fish</w:t>
            </w:r>
          </w:p>
        </w:tc>
        <w:tc>
          <w:tcPr>
            <w:tcW w:w="1418" w:type="dxa"/>
          </w:tcPr>
          <w:p w14:paraId="38D6DF49"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Danionidea</w:t>
            </w:r>
            <w:proofErr w:type="spellEnd"/>
          </w:p>
        </w:tc>
        <w:tc>
          <w:tcPr>
            <w:tcW w:w="948" w:type="dxa"/>
          </w:tcPr>
          <w:p w14:paraId="2640C4BE"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1DC882F8"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305524AF"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4C169111" w14:textId="77777777">
        <w:tc>
          <w:tcPr>
            <w:tcW w:w="562" w:type="dxa"/>
          </w:tcPr>
          <w:p w14:paraId="6D1B3B5F"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7</w:t>
            </w:r>
          </w:p>
        </w:tc>
        <w:tc>
          <w:tcPr>
            <w:tcW w:w="2179" w:type="dxa"/>
          </w:tcPr>
          <w:p w14:paraId="48C194F0"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Devario</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aequipinnatus</w:t>
            </w:r>
            <w:proofErr w:type="spellEnd"/>
          </w:p>
        </w:tc>
        <w:tc>
          <w:tcPr>
            <w:tcW w:w="1223" w:type="dxa"/>
          </w:tcPr>
          <w:p w14:paraId="457B848B"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Giant danio</w:t>
            </w:r>
          </w:p>
        </w:tc>
        <w:tc>
          <w:tcPr>
            <w:tcW w:w="1418" w:type="dxa"/>
          </w:tcPr>
          <w:p w14:paraId="2E989BAB"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Danionidea</w:t>
            </w:r>
            <w:proofErr w:type="spellEnd"/>
          </w:p>
        </w:tc>
        <w:tc>
          <w:tcPr>
            <w:tcW w:w="948" w:type="dxa"/>
          </w:tcPr>
          <w:p w14:paraId="2F98BA6D"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1134B022"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2D55B53C"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14:paraId="0A0EA15C" w14:textId="77777777">
        <w:tc>
          <w:tcPr>
            <w:tcW w:w="562" w:type="dxa"/>
          </w:tcPr>
          <w:p w14:paraId="18C823F4"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8</w:t>
            </w:r>
          </w:p>
        </w:tc>
        <w:tc>
          <w:tcPr>
            <w:tcW w:w="2179" w:type="dxa"/>
          </w:tcPr>
          <w:p w14:paraId="5117F4E6" w14:textId="77777777" w:rsidR="00BE1D05" w:rsidRDefault="00EC0415">
            <w:pPr>
              <w:spacing w:line="360" w:lineRule="auto"/>
              <w:jc w:val="both"/>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xml:space="preserve">Rasbora </w:t>
            </w:r>
            <w:proofErr w:type="spellStart"/>
            <w:r>
              <w:rPr>
                <w:rFonts w:ascii="Times New Roman" w:eastAsia="Times New Roman" w:hAnsi="Times New Roman" w:cs="Times New Roman"/>
                <w:i/>
                <w:iCs/>
                <w:color w:val="222222"/>
                <w:sz w:val="24"/>
                <w:szCs w:val="24"/>
              </w:rPr>
              <w:t>daniconius</w:t>
            </w:r>
            <w:proofErr w:type="spellEnd"/>
          </w:p>
        </w:tc>
        <w:tc>
          <w:tcPr>
            <w:tcW w:w="1223" w:type="dxa"/>
          </w:tcPr>
          <w:p w14:paraId="1F1AEA4F"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Slender rasbora</w:t>
            </w:r>
          </w:p>
        </w:tc>
        <w:tc>
          <w:tcPr>
            <w:tcW w:w="1418" w:type="dxa"/>
          </w:tcPr>
          <w:p w14:paraId="669B8880"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14:paraId="77D0925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178B9091"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14:paraId="6035C68B"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3959CB0A" w14:textId="77777777">
        <w:tc>
          <w:tcPr>
            <w:tcW w:w="562" w:type="dxa"/>
          </w:tcPr>
          <w:p w14:paraId="6E50F83F"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9</w:t>
            </w:r>
          </w:p>
        </w:tc>
        <w:tc>
          <w:tcPr>
            <w:tcW w:w="2179" w:type="dxa"/>
          </w:tcPr>
          <w:p w14:paraId="33508113"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Aplocheilus</w:t>
            </w:r>
            <w:proofErr w:type="spellEnd"/>
            <w:r>
              <w:rPr>
                <w:rFonts w:ascii="Times New Roman" w:eastAsia="Times New Roman" w:hAnsi="Times New Roman" w:cs="Times New Roman"/>
                <w:i/>
                <w:iCs/>
                <w:color w:val="222222"/>
                <w:sz w:val="24"/>
                <w:szCs w:val="24"/>
              </w:rPr>
              <w:t xml:space="preserve"> panchax</w:t>
            </w:r>
          </w:p>
        </w:tc>
        <w:tc>
          <w:tcPr>
            <w:tcW w:w="1223" w:type="dxa"/>
          </w:tcPr>
          <w:p w14:paraId="327476DE"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Blue panchax</w:t>
            </w:r>
          </w:p>
        </w:tc>
        <w:tc>
          <w:tcPr>
            <w:tcW w:w="1418" w:type="dxa"/>
          </w:tcPr>
          <w:p w14:paraId="3900E8A2"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Aplocheilidae</w:t>
            </w:r>
            <w:proofErr w:type="spellEnd"/>
          </w:p>
        </w:tc>
        <w:tc>
          <w:tcPr>
            <w:tcW w:w="948" w:type="dxa"/>
          </w:tcPr>
          <w:p w14:paraId="72E95B5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7D6276FD"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457BCC4F"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2ED0E342" w14:textId="77777777">
        <w:tc>
          <w:tcPr>
            <w:tcW w:w="562" w:type="dxa"/>
          </w:tcPr>
          <w:p w14:paraId="44CF1E64"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10</w:t>
            </w:r>
          </w:p>
        </w:tc>
        <w:tc>
          <w:tcPr>
            <w:tcW w:w="2179" w:type="dxa"/>
          </w:tcPr>
          <w:p w14:paraId="58CDC169"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Channa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stewartii</w:t>
            </w:r>
            <w:proofErr w:type="spellEnd"/>
          </w:p>
        </w:tc>
        <w:tc>
          <w:tcPr>
            <w:tcW w:w="1223" w:type="dxa"/>
          </w:tcPr>
          <w:p w14:paraId="6881C63D"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Dwarf snakehead</w:t>
            </w:r>
          </w:p>
        </w:tc>
        <w:tc>
          <w:tcPr>
            <w:tcW w:w="1418" w:type="dxa"/>
          </w:tcPr>
          <w:p w14:paraId="559EFDFB"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Channidae</w:t>
            </w:r>
            <w:proofErr w:type="spellEnd"/>
          </w:p>
        </w:tc>
        <w:tc>
          <w:tcPr>
            <w:tcW w:w="948" w:type="dxa"/>
          </w:tcPr>
          <w:p w14:paraId="4F826EA2"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59DB1EA2"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14:paraId="46330844"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69647715" w14:textId="77777777">
        <w:tc>
          <w:tcPr>
            <w:tcW w:w="562" w:type="dxa"/>
          </w:tcPr>
          <w:p w14:paraId="1EAB2A8E"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11</w:t>
            </w:r>
          </w:p>
        </w:tc>
        <w:tc>
          <w:tcPr>
            <w:tcW w:w="2179" w:type="dxa"/>
          </w:tcPr>
          <w:p w14:paraId="278C3951"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Channa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bleheri</w:t>
            </w:r>
            <w:proofErr w:type="spellEnd"/>
          </w:p>
        </w:tc>
        <w:tc>
          <w:tcPr>
            <w:tcW w:w="1223" w:type="dxa"/>
          </w:tcPr>
          <w:p w14:paraId="497FA6F3"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Rainbow snakehead</w:t>
            </w:r>
          </w:p>
        </w:tc>
        <w:tc>
          <w:tcPr>
            <w:tcW w:w="1418" w:type="dxa"/>
          </w:tcPr>
          <w:p w14:paraId="41349FE7"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Channidae</w:t>
            </w:r>
            <w:proofErr w:type="spellEnd"/>
          </w:p>
        </w:tc>
        <w:tc>
          <w:tcPr>
            <w:tcW w:w="948" w:type="dxa"/>
          </w:tcPr>
          <w:p w14:paraId="1AE742C7"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NT</w:t>
            </w:r>
          </w:p>
        </w:tc>
        <w:tc>
          <w:tcPr>
            <w:tcW w:w="1343" w:type="dxa"/>
          </w:tcPr>
          <w:p w14:paraId="34F98850"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c>
          <w:tcPr>
            <w:tcW w:w="1343" w:type="dxa"/>
          </w:tcPr>
          <w:p w14:paraId="63EF2B7E"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14:paraId="10165457" w14:textId="77777777">
        <w:tc>
          <w:tcPr>
            <w:tcW w:w="562" w:type="dxa"/>
          </w:tcPr>
          <w:p w14:paraId="4E395990"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12</w:t>
            </w:r>
          </w:p>
        </w:tc>
        <w:tc>
          <w:tcPr>
            <w:tcW w:w="2179" w:type="dxa"/>
          </w:tcPr>
          <w:p w14:paraId="092DC999"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Badis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badis</w:t>
            </w:r>
            <w:proofErr w:type="spellEnd"/>
            <w:r>
              <w:rPr>
                <w:rFonts w:ascii="Times New Roman" w:eastAsia="Times New Roman" w:hAnsi="Times New Roman" w:cs="Times New Roman"/>
                <w:i/>
                <w:iCs/>
                <w:color w:val="222222"/>
                <w:sz w:val="24"/>
                <w:szCs w:val="24"/>
              </w:rPr>
              <w:t xml:space="preserve"> </w:t>
            </w:r>
          </w:p>
        </w:tc>
        <w:tc>
          <w:tcPr>
            <w:tcW w:w="1223" w:type="dxa"/>
          </w:tcPr>
          <w:p w14:paraId="3C9BB5B8"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Blue perch </w:t>
            </w:r>
          </w:p>
        </w:tc>
        <w:tc>
          <w:tcPr>
            <w:tcW w:w="1418" w:type="dxa"/>
          </w:tcPr>
          <w:p w14:paraId="3C972418"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Badidae</w:t>
            </w:r>
            <w:proofErr w:type="spellEnd"/>
          </w:p>
        </w:tc>
        <w:tc>
          <w:tcPr>
            <w:tcW w:w="948" w:type="dxa"/>
          </w:tcPr>
          <w:p w14:paraId="0D5074CE"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629DAC45"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55E6BE10"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4A8D3E9B" w14:textId="77777777">
        <w:tc>
          <w:tcPr>
            <w:tcW w:w="562" w:type="dxa"/>
          </w:tcPr>
          <w:p w14:paraId="43AE4FFE"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13</w:t>
            </w:r>
          </w:p>
        </w:tc>
        <w:tc>
          <w:tcPr>
            <w:tcW w:w="2179" w:type="dxa"/>
          </w:tcPr>
          <w:p w14:paraId="113F9A91"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Badis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assamensis</w:t>
            </w:r>
            <w:proofErr w:type="spellEnd"/>
            <w:r>
              <w:rPr>
                <w:rFonts w:ascii="Times New Roman" w:eastAsia="Times New Roman" w:hAnsi="Times New Roman" w:cs="Times New Roman"/>
                <w:i/>
                <w:iCs/>
                <w:color w:val="222222"/>
                <w:sz w:val="24"/>
                <w:szCs w:val="24"/>
              </w:rPr>
              <w:t xml:space="preserve"> </w:t>
            </w:r>
          </w:p>
        </w:tc>
        <w:tc>
          <w:tcPr>
            <w:tcW w:w="1223" w:type="dxa"/>
          </w:tcPr>
          <w:p w14:paraId="5019779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Assam </w:t>
            </w:r>
            <w:proofErr w:type="spellStart"/>
            <w:r>
              <w:rPr>
                <w:rFonts w:ascii="Times New Roman" w:eastAsia="Times New Roman" w:hAnsi="Times New Roman" w:cs="Times New Roman"/>
                <w:color w:val="222222"/>
                <w:sz w:val="24"/>
                <w:szCs w:val="24"/>
              </w:rPr>
              <w:t>badis</w:t>
            </w:r>
            <w:proofErr w:type="spellEnd"/>
          </w:p>
        </w:tc>
        <w:tc>
          <w:tcPr>
            <w:tcW w:w="1418" w:type="dxa"/>
          </w:tcPr>
          <w:p w14:paraId="7C0E415C"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Badidae</w:t>
            </w:r>
            <w:proofErr w:type="spellEnd"/>
          </w:p>
        </w:tc>
        <w:tc>
          <w:tcPr>
            <w:tcW w:w="948" w:type="dxa"/>
          </w:tcPr>
          <w:p w14:paraId="49EE4E46"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563DA3F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c>
          <w:tcPr>
            <w:tcW w:w="1343" w:type="dxa"/>
          </w:tcPr>
          <w:p w14:paraId="15C891C7"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7E80BE60" w14:textId="77777777">
        <w:tc>
          <w:tcPr>
            <w:tcW w:w="562" w:type="dxa"/>
          </w:tcPr>
          <w:p w14:paraId="27A7ACCE"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14</w:t>
            </w:r>
          </w:p>
        </w:tc>
        <w:tc>
          <w:tcPr>
            <w:tcW w:w="2179" w:type="dxa"/>
          </w:tcPr>
          <w:p w14:paraId="669D3546"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Pseudambassis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ranga</w:t>
            </w:r>
            <w:proofErr w:type="spellEnd"/>
          </w:p>
        </w:tc>
        <w:tc>
          <w:tcPr>
            <w:tcW w:w="1223" w:type="dxa"/>
          </w:tcPr>
          <w:p w14:paraId="3811A17C"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Indian glassfish</w:t>
            </w:r>
          </w:p>
        </w:tc>
        <w:tc>
          <w:tcPr>
            <w:tcW w:w="1418" w:type="dxa"/>
          </w:tcPr>
          <w:p w14:paraId="176CF0D5"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Ambassidae</w:t>
            </w:r>
            <w:proofErr w:type="spellEnd"/>
          </w:p>
        </w:tc>
        <w:tc>
          <w:tcPr>
            <w:tcW w:w="948" w:type="dxa"/>
          </w:tcPr>
          <w:p w14:paraId="495FEC9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0004A5E4"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4D5CDC6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14:paraId="0D0C3BC3" w14:textId="77777777">
        <w:tc>
          <w:tcPr>
            <w:tcW w:w="562" w:type="dxa"/>
          </w:tcPr>
          <w:p w14:paraId="2C1457D8"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15</w:t>
            </w:r>
          </w:p>
        </w:tc>
        <w:tc>
          <w:tcPr>
            <w:tcW w:w="2179" w:type="dxa"/>
          </w:tcPr>
          <w:p w14:paraId="237AD3C2"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Parambassis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lala</w:t>
            </w:r>
            <w:proofErr w:type="spellEnd"/>
          </w:p>
        </w:tc>
        <w:tc>
          <w:tcPr>
            <w:tcW w:w="1223" w:type="dxa"/>
          </w:tcPr>
          <w:p w14:paraId="3A1A8E99"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Lala glassfish</w:t>
            </w:r>
          </w:p>
        </w:tc>
        <w:tc>
          <w:tcPr>
            <w:tcW w:w="1418" w:type="dxa"/>
          </w:tcPr>
          <w:p w14:paraId="27DD443F"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Ambassidae</w:t>
            </w:r>
            <w:proofErr w:type="spellEnd"/>
          </w:p>
        </w:tc>
        <w:tc>
          <w:tcPr>
            <w:tcW w:w="948" w:type="dxa"/>
          </w:tcPr>
          <w:p w14:paraId="6E8FF55B"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23C4A769"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4A572AA8"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14:paraId="3933D19F" w14:textId="77777777">
        <w:tc>
          <w:tcPr>
            <w:tcW w:w="562" w:type="dxa"/>
          </w:tcPr>
          <w:p w14:paraId="295D5B51"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16</w:t>
            </w:r>
          </w:p>
        </w:tc>
        <w:tc>
          <w:tcPr>
            <w:tcW w:w="2179" w:type="dxa"/>
          </w:tcPr>
          <w:p w14:paraId="7D850418"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Macrognathus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pancalus</w:t>
            </w:r>
            <w:proofErr w:type="spellEnd"/>
            <w:r>
              <w:rPr>
                <w:rFonts w:ascii="Times New Roman" w:eastAsia="Times New Roman" w:hAnsi="Times New Roman" w:cs="Times New Roman"/>
                <w:i/>
                <w:iCs/>
                <w:color w:val="222222"/>
                <w:sz w:val="24"/>
                <w:szCs w:val="24"/>
              </w:rPr>
              <w:t xml:space="preserve"> </w:t>
            </w:r>
          </w:p>
        </w:tc>
        <w:tc>
          <w:tcPr>
            <w:tcW w:w="1223" w:type="dxa"/>
          </w:tcPr>
          <w:p w14:paraId="72FB0C78"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Spiny eel</w:t>
            </w:r>
          </w:p>
        </w:tc>
        <w:tc>
          <w:tcPr>
            <w:tcW w:w="1418" w:type="dxa"/>
          </w:tcPr>
          <w:p w14:paraId="241A4C42"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Mastacembelidae</w:t>
            </w:r>
            <w:proofErr w:type="spellEnd"/>
          </w:p>
        </w:tc>
        <w:tc>
          <w:tcPr>
            <w:tcW w:w="948" w:type="dxa"/>
          </w:tcPr>
          <w:p w14:paraId="1FEC52C6"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483044C1"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14:paraId="7ECA7D3F"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17C73F95" w14:textId="77777777">
        <w:tc>
          <w:tcPr>
            <w:tcW w:w="562" w:type="dxa"/>
          </w:tcPr>
          <w:p w14:paraId="13FDA4CB"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17</w:t>
            </w:r>
          </w:p>
        </w:tc>
        <w:tc>
          <w:tcPr>
            <w:tcW w:w="2179" w:type="dxa"/>
          </w:tcPr>
          <w:p w14:paraId="04A7C608"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Mastacembelus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armatus</w:t>
            </w:r>
            <w:proofErr w:type="spellEnd"/>
            <w:r>
              <w:rPr>
                <w:rFonts w:ascii="Times New Roman" w:eastAsia="Times New Roman" w:hAnsi="Times New Roman" w:cs="Times New Roman"/>
                <w:i/>
                <w:iCs/>
                <w:color w:val="222222"/>
                <w:sz w:val="24"/>
                <w:szCs w:val="24"/>
              </w:rPr>
              <w:t xml:space="preserve"> (juv.)</w:t>
            </w:r>
          </w:p>
        </w:tc>
        <w:tc>
          <w:tcPr>
            <w:tcW w:w="1223" w:type="dxa"/>
          </w:tcPr>
          <w:p w14:paraId="3364E2EB"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Tire-track eel</w:t>
            </w:r>
          </w:p>
        </w:tc>
        <w:tc>
          <w:tcPr>
            <w:tcW w:w="1418" w:type="dxa"/>
          </w:tcPr>
          <w:p w14:paraId="40622C2F"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Mastacembelidae</w:t>
            </w:r>
            <w:proofErr w:type="spellEnd"/>
          </w:p>
        </w:tc>
        <w:tc>
          <w:tcPr>
            <w:tcW w:w="948" w:type="dxa"/>
          </w:tcPr>
          <w:p w14:paraId="1145E69C"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41ACB8D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1A3C564B"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14:paraId="0A9F5EDC" w14:textId="77777777">
        <w:tc>
          <w:tcPr>
            <w:tcW w:w="562" w:type="dxa"/>
          </w:tcPr>
          <w:p w14:paraId="51DF03C8"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18</w:t>
            </w:r>
          </w:p>
        </w:tc>
        <w:tc>
          <w:tcPr>
            <w:tcW w:w="2179" w:type="dxa"/>
          </w:tcPr>
          <w:p w14:paraId="73A0E286"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Mystus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tengara</w:t>
            </w:r>
            <w:proofErr w:type="spellEnd"/>
            <w:r>
              <w:rPr>
                <w:rFonts w:ascii="Times New Roman" w:eastAsia="Times New Roman" w:hAnsi="Times New Roman" w:cs="Times New Roman"/>
                <w:i/>
                <w:iCs/>
                <w:color w:val="222222"/>
                <w:sz w:val="24"/>
                <w:szCs w:val="24"/>
              </w:rPr>
              <w:t xml:space="preserve"> </w:t>
            </w:r>
          </w:p>
        </w:tc>
        <w:tc>
          <w:tcPr>
            <w:tcW w:w="1223" w:type="dxa"/>
          </w:tcPr>
          <w:p w14:paraId="7E1F2AD5"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Tengara</w:t>
            </w:r>
            <w:proofErr w:type="spellEnd"/>
            <w:r>
              <w:rPr>
                <w:rFonts w:ascii="Times New Roman" w:eastAsia="Times New Roman" w:hAnsi="Times New Roman" w:cs="Times New Roman"/>
                <w:color w:val="222222"/>
                <w:sz w:val="24"/>
                <w:szCs w:val="24"/>
              </w:rPr>
              <w:t xml:space="preserve"> catfish</w:t>
            </w:r>
          </w:p>
        </w:tc>
        <w:tc>
          <w:tcPr>
            <w:tcW w:w="1418" w:type="dxa"/>
          </w:tcPr>
          <w:p w14:paraId="0CBB2CD6"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Bagridae</w:t>
            </w:r>
            <w:proofErr w:type="spellEnd"/>
          </w:p>
        </w:tc>
        <w:tc>
          <w:tcPr>
            <w:tcW w:w="948" w:type="dxa"/>
          </w:tcPr>
          <w:p w14:paraId="03B3C02C"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21E014D4"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14:paraId="2C8BCF60"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388B7614" w14:textId="77777777">
        <w:tc>
          <w:tcPr>
            <w:tcW w:w="562" w:type="dxa"/>
          </w:tcPr>
          <w:p w14:paraId="1F06CE41"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19</w:t>
            </w:r>
          </w:p>
        </w:tc>
        <w:tc>
          <w:tcPr>
            <w:tcW w:w="2179" w:type="dxa"/>
          </w:tcPr>
          <w:p w14:paraId="63234D28"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Mystus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vittatus</w:t>
            </w:r>
            <w:proofErr w:type="spellEnd"/>
          </w:p>
        </w:tc>
        <w:tc>
          <w:tcPr>
            <w:tcW w:w="1223" w:type="dxa"/>
          </w:tcPr>
          <w:p w14:paraId="5C53E48D"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Striped catfish</w:t>
            </w:r>
          </w:p>
        </w:tc>
        <w:tc>
          <w:tcPr>
            <w:tcW w:w="1418" w:type="dxa"/>
          </w:tcPr>
          <w:p w14:paraId="1973DA14"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Bagridae</w:t>
            </w:r>
            <w:proofErr w:type="spellEnd"/>
          </w:p>
        </w:tc>
        <w:tc>
          <w:tcPr>
            <w:tcW w:w="948" w:type="dxa"/>
          </w:tcPr>
          <w:p w14:paraId="0C81F77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70FFBE5C"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1E36D4B9"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5CCACBCC" w14:textId="77777777">
        <w:tc>
          <w:tcPr>
            <w:tcW w:w="562" w:type="dxa"/>
          </w:tcPr>
          <w:p w14:paraId="593DB1EF"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20</w:t>
            </w:r>
          </w:p>
        </w:tc>
        <w:tc>
          <w:tcPr>
            <w:tcW w:w="2179" w:type="dxa"/>
          </w:tcPr>
          <w:p w14:paraId="2EE00168"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Ompok</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pabda</w:t>
            </w:r>
            <w:proofErr w:type="spellEnd"/>
            <w:r>
              <w:rPr>
                <w:rFonts w:ascii="Times New Roman" w:eastAsia="Times New Roman" w:hAnsi="Times New Roman" w:cs="Times New Roman"/>
                <w:i/>
                <w:iCs/>
                <w:color w:val="222222"/>
                <w:sz w:val="24"/>
                <w:szCs w:val="24"/>
              </w:rPr>
              <w:t xml:space="preserve"> (juv.)</w:t>
            </w:r>
          </w:p>
        </w:tc>
        <w:tc>
          <w:tcPr>
            <w:tcW w:w="1223" w:type="dxa"/>
          </w:tcPr>
          <w:p w14:paraId="62A2B59E"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Pabda</w:t>
            </w:r>
            <w:proofErr w:type="spellEnd"/>
            <w:r>
              <w:rPr>
                <w:rFonts w:ascii="Times New Roman" w:eastAsia="Times New Roman" w:hAnsi="Times New Roman" w:cs="Times New Roman"/>
                <w:color w:val="222222"/>
                <w:sz w:val="24"/>
                <w:szCs w:val="24"/>
              </w:rPr>
              <w:t xml:space="preserve"> catfish</w:t>
            </w:r>
          </w:p>
        </w:tc>
        <w:tc>
          <w:tcPr>
            <w:tcW w:w="1418" w:type="dxa"/>
          </w:tcPr>
          <w:p w14:paraId="171E4924"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Siluridae</w:t>
            </w:r>
            <w:proofErr w:type="spellEnd"/>
          </w:p>
        </w:tc>
        <w:tc>
          <w:tcPr>
            <w:tcW w:w="948" w:type="dxa"/>
          </w:tcPr>
          <w:p w14:paraId="7FE89C47"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NT</w:t>
            </w:r>
          </w:p>
        </w:tc>
        <w:tc>
          <w:tcPr>
            <w:tcW w:w="1343" w:type="dxa"/>
          </w:tcPr>
          <w:p w14:paraId="19C04475"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000F0F4E"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14:paraId="5734DC6F" w14:textId="77777777">
        <w:tc>
          <w:tcPr>
            <w:tcW w:w="562" w:type="dxa"/>
          </w:tcPr>
          <w:p w14:paraId="6AF92E3F"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21</w:t>
            </w:r>
          </w:p>
        </w:tc>
        <w:tc>
          <w:tcPr>
            <w:tcW w:w="2179" w:type="dxa"/>
          </w:tcPr>
          <w:p w14:paraId="747005E5"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Trichogaster</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fasciata</w:t>
            </w:r>
            <w:proofErr w:type="spellEnd"/>
          </w:p>
        </w:tc>
        <w:tc>
          <w:tcPr>
            <w:tcW w:w="1223" w:type="dxa"/>
          </w:tcPr>
          <w:p w14:paraId="089F0853"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Banded gourami</w:t>
            </w:r>
          </w:p>
        </w:tc>
        <w:tc>
          <w:tcPr>
            <w:tcW w:w="1418" w:type="dxa"/>
          </w:tcPr>
          <w:p w14:paraId="580EFB71"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Osphronemidae</w:t>
            </w:r>
            <w:proofErr w:type="spellEnd"/>
          </w:p>
        </w:tc>
        <w:tc>
          <w:tcPr>
            <w:tcW w:w="948" w:type="dxa"/>
          </w:tcPr>
          <w:p w14:paraId="51D10D18"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5BF032E6"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w:t>
            </w:r>
          </w:p>
        </w:tc>
        <w:tc>
          <w:tcPr>
            <w:tcW w:w="1343" w:type="dxa"/>
          </w:tcPr>
          <w:p w14:paraId="28DD91F3"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14A3920F" w14:textId="77777777">
        <w:tc>
          <w:tcPr>
            <w:tcW w:w="562" w:type="dxa"/>
          </w:tcPr>
          <w:p w14:paraId="21F98144"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22</w:t>
            </w:r>
          </w:p>
        </w:tc>
        <w:tc>
          <w:tcPr>
            <w:tcW w:w="2179" w:type="dxa"/>
          </w:tcPr>
          <w:p w14:paraId="7BE0D99A"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Trichogaster</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lalius</w:t>
            </w:r>
            <w:proofErr w:type="spellEnd"/>
            <w:r>
              <w:rPr>
                <w:rFonts w:ascii="Times New Roman" w:eastAsia="Times New Roman" w:hAnsi="Times New Roman" w:cs="Times New Roman"/>
                <w:i/>
                <w:iCs/>
                <w:color w:val="222222"/>
                <w:sz w:val="24"/>
                <w:szCs w:val="24"/>
              </w:rPr>
              <w:t xml:space="preserve"> </w:t>
            </w:r>
          </w:p>
        </w:tc>
        <w:tc>
          <w:tcPr>
            <w:tcW w:w="1223" w:type="dxa"/>
          </w:tcPr>
          <w:p w14:paraId="7C08E938"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Dwarf gourami </w:t>
            </w:r>
          </w:p>
        </w:tc>
        <w:tc>
          <w:tcPr>
            <w:tcW w:w="1418" w:type="dxa"/>
          </w:tcPr>
          <w:p w14:paraId="7CE80858"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Osphronemidae</w:t>
            </w:r>
            <w:proofErr w:type="spellEnd"/>
          </w:p>
        </w:tc>
        <w:tc>
          <w:tcPr>
            <w:tcW w:w="948" w:type="dxa"/>
          </w:tcPr>
          <w:p w14:paraId="6C9513AC"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2E20A97E"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361311ED"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14:paraId="54A18C8F" w14:textId="77777777">
        <w:tc>
          <w:tcPr>
            <w:tcW w:w="562" w:type="dxa"/>
          </w:tcPr>
          <w:p w14:paraId="6226FE92"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23</w:t>
            </w:r>
          </w:p>
        </w:tc>
        <w:tc>
          <w:tcPr>
            <w:tcW w:w="2179" w:type="dxa"/>
          </w:tcPr>
          <w:p w14:paraId="0D011EEE"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Colisa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sota</w:t>
            </w:r>
            <w:proofErr w:type="spellEnd"/>
            <w:r>
              <w:rPr>
                <w:rFonts w:ascii="Times New Roman" w:eastAsia="Times New Roman" w:hAnsi="Times New Roman" w:cs="Times New Roman"/>
                <w:i/>
                <w:iCs/>
                <w:color w:val="222222"/>
                <w:sz w:val="24"/>
                <w:szCs w:val="24"/>
              </w:rPr>
              <w:t xml:space="preserve"> </w:t>
            </w:r>
          </w:p>
        </w:tc>
        <w:tc>
          <w:tcPr>
            <w:tcW w:w="1223" w:type="dxa"/>
          </w:tcPr>
          <w:p w14:paraId="7F0C358C"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Honey gourami</w:t>
            </w:r>
          </w:p>
        </w:tc>
        <w:tc>
          <w:tcPr>
            <w:tcW w:w="1418" w:type="dxa"/>
          </w:tcPr>
          <w:p w14:paraId="126F38B1"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Osphronemidae</w:t>
            </w:r>
            <w:proofErr w:type="spellEnd"/>
          </w:p>
        </w:tc>
        <w:tc>
          <w:tcPr>
            <w:tcW w:w="948" w:type="dxa"/>
          </w:tcPr>
          <w:p w14:paraId="4FDEA974"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2C17A819"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2298A292"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14:paraId="7043C2E7" w14:textId="77777777">
        <w:tc>
          <w:tcPr>
            <w:tcW w:w="562" w:type="dxa"/>
          </w:tcPr>
          <w:p w14:paraId="549A3BC4"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24</w:t>
            </w:r>
          </w:p>
        </w:tc>
        <w:tc>
          <w:tcPr>
            <w:tcW w:w="2179" w:type="dxa"/>
          </w:tcPr>
          <w:p w14:paraId="3BF3A4AC"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Psilorhynchus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balitora</w:t>
            </w:r>
            <w:proofErr w:type="spellEnd"/>
            <w:r>
              <w:rPr>
                <w:rFonts w:ascii="Times New Roman" w:eastAsia="Times New Roman" w:hAnsi="Times New Roman" w:cs="Times New Roman"/>
                <w:i/>
                <w:iCs/>
                <w:color w:val="222222"/>
                <w:sz w:val="24"/>
                <w:szCs w:val="24"/>
              </w:rPr>
              <w:t xml:space="preserve"> </w:t>
            </w:r>
          </w:p>
        </w:tc>
        <w:tc>
          <w:tcPr>
            <w:tcW w:w="1223" w:type="dxa"/>
          </w:tcPr>
          <w:p w14:paraId="0D01257E"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Stone loach</w:t>
            </w:r>
          </w:p>
        </w:tc>
        <w:tc>
          <w:tcPr>
            <w:tcW w:w="1418" w:type="dxa"/>
          </w:tcPr>
          <w:p w14:paraId="0007FF6F"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Psilorhynchidae</w:t>
            </w:r>
            <w:proofErr w:type="spellEnd"/>
          </w:p>
        </w:tc>
        <w:tc>
          <w:tcPr>
            <w:tcW w:w="948" w:type="dxa"/>
          </w:tcPr>
          <w:p w14:paraId="4DDF02B1"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7F771112"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c>
          <w:tcPr>
            <w:tcW w:w="1343" w:type="dxa"/>
          </w:tcPr>
          <w:p w14:paraId="15D6E60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4838FCC4" w14:textId="77777777">
        <w:tc>
          <w:tcPr>
            <w:tcW w:w="562" w:type="dxa"/>
          </w:tcPr>
          <w:p w14:paraId="72991DBD"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25</w:t>
            </w:r>
          </w:p>
        </w:tc>
        <w:tc>
          <w:tcPr>
            <w:tcW w:w="2179" w:type="dxa"/>
          </w:tcPr>
          <w:p w14:paraId="7716C562"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Psilorhynchus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sucatio</w:t>
            </w:r>
            <w:proofErr w:type="spellEnd"/>
          </w:p>
        </w:tc>
        <w:tc>
          <w:tcPr>
            <w:tcW w:w="1223" w:type="dxa"/>
          </w:tcPr>
          <w:p w14:paraId="3F9F25D4"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Suctorial loach</w:t>
            </w:r>
          </w:p>
        </w:tc>
        <w:tc>
          <w:tcPr>
            <w:tcW w:w="1418" w:type="dxa"/>
          </w:tcPr>
          <w:p w14:paraId="577B1F24"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Psilorhynchidae</w:t>
            </w:r>
            <w:proofErr w:type="spellEnd"/>
          </w:p>
        </w:tc>
        <w:tc>
          <w:tcPr>
            <w:tcW w:w="948" w:type="dxa"/>
          </w:tcPr>
          <w:p w14:paraId="29667BD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5BAA1084"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c>
          <w:tcPr>
            <w:tcW w:w="1343" w:type="dxa"/>
          </w:tcPr>
          <w:p w14:paraId="26488C3E"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441C609E" w14:textId="77777777">
        <w:tc>
          <w:tcPr>
            <w:tcW w:w="562" w:type="dxa"/>
          </w:tcPr>
          <w:p w14:paraId="4D45C7A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26</w:t>
            </w:r>
          </w:p>
        </w:tc>
        <w:tc>
          <w:tcPr>
            <w:tcW w:w="2179" w:type="dxa"/>
          </w:tcPr>
          <w:p w14:paraId="0909A425"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Garra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gotyla</w:t>
            </w:r>
            <w:proofErr w:type="spellEnd"/>
            <w:r>
              <w:rPr>
                <w:rFonts w:ascii="Times New Roman" w:eastAsia="Times New Roman" w:hAnsi="Times New Roman" w:cs="Times New Roman"/>
                <w:i/>
                <w:iCs/>
                <w:color w:val="222222"/>
                <w:sz w:val="24"/>
                <w:szCs w:val="24"/>
              </w:rPr>
              <w:t xml:space="preserve"> (juv.)</w:t>
            </w:r>
          </w:p>
        </w:tc>
        <w:tc>
          <w:tcPr>
            <w:tcW w:w="1223" w:type="dxa"/>
          </w:tcPr>
          <w:p w14:paraId="51EADBAF"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Garra</w:t>
            </w:r>
            <w:proofErr w:type="spellEnd"/>
            <w:r>
              <w:rPr>
                <w:rFonts w:ascii="Times New Roman" w:eastAsia="Times New Roman" w:hAnsi="Times New Roman" w:cs="Times New Roman"/>
                <w:color w:val="222222"/>
                <w:sz w:val="24"/>
                <w:szCs w:val="24"/>
              </w:rPr>
              <w:t xml:space="preserve"> </w:t>
            </w:r>
          </w:p>
        </w:tc>
        <w:tc>
          <w:tcPr>
            <w:tcW w:w="1418" w:type="dxa"/>
          </w:tcPr>
          <w:p w14:paraId="39FAA3EA"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Cyprinidae</w:t>
            </w:r>
            <w:proofErr w:type="spellEnd"/>
          </w:p>
        </w:tc>
        <w:tc>
          <w:tcPr>
            <w:tcW w:w="948" w:type="dxa"/>
          </w:tcPr>
          <w:p w14:paraId="5F6F0B97"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421C99E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5E497BB9"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5D16BB6E" w14:textId="77777777">
        <w:tc>
          <w:tcPr>
            <w:tcW w:w="562" w:type="dxa"/>
          </w:tcPr>
          <w:p w14:paraId="0FB36345"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27</w:t>
            </w:r>
          </w:p>
        </w:tc>
        <w:tc>
          <w:tcPr>
            <w:tcW w:w="2179" w:type="dxa"/>
          </w:tcPr>
          <w:p w14:paraId="6FF407AF" w14:textId="77777777" w:rsidR="00BE1D05" w:rsidRDefault="00EC0415">
            <w:pPr>
              <w:spacing w:line="360" w:lineRule="auto"/>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Lepidocephalichthys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guntea</w:t>
            </w:r>
            <w:proofErr w:type="spellEnd"/>
            <w:r>
              <w:rPr>
                <w:rFonts w:ascii="Times New Roman" w:eastAsia="Times New Roman" w:hAnsi="Times New Roman" w:cs="Times New Roman"/>
                <w:i/>
                <w:iCs/>
                <w:color w:val="222222"/>
                <w:sz w:val="24"/>
                <w:szCs w:val="24"/>
              </w:rPr>
              <w:t xml:space="preserve"> </w:t>
            </w:r>
          </w:p>
        </w:tc>
        <w:tc>
          <w:tcPr>
            <w:tcW w:w="1223" w:type="dxa"/>
          </w:tcPr>
          <w:p w14:paraId="7FD7B88F"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Guntea</w:t>
            </w:r>
            <w:proofErr w:type="spellEnd"/>
            <w:r>
              <w:rPr>
                <w:rFonts w:ascii="Times New Roman" w:eastAsia="Times New Roman" w:hAnsi="Times New Roman" w:cs="Times New Roman"/>
                <w:color w:val="222222"/>
                <w:sz w:val="24"/>
                <w:szCs w:val="24"/>
              </w:rPr>
              <w:t xml:space="preserve"> loach</w:t>
            </w:r>
          </w:p>
        </w:tc>
        <w:tc>
          <w:tcPr>
            <w:tcW w:w="1418" w:type="dxa"/>
          </w:tcPr>
          <w:p w14:paraId="11D04D0C"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Cobitidae</w:t>
            </w:r>
          </w:p>
        </w:tc>
        <w:tc>
          <w:tcPr>
            <w:tcW w:w="948" w:type="dxa"/>
          </w:tcPr>
          <w:p w14:paraId="7F288C03"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51905A4E"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29E54F0F"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47D3B674" w14:textId="77777777">
        <w:tc>
          <w:tcPr>
            <w:tcW w:w="562" w:type="dxa"/>
          </w:tcPr>
          <w:p w14:paraId="4C2141A7"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28</w:t>
            </w:r>
          </w:p>
        </w:tc>
        <w:tc>
          <w:tcPr>
            <w:tcW w:w="2179" w:type="dxa"/>
          </w:tcPr>
          <w:p w14:paraId="32E08394"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Pangio</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pangia</w:t>
            </w:r>
            <w:proofErr w:type="spellEnd"/>
            <w:r>
              <w:rPr>
                <w:rFonts w:ascii="Times New Roman" w:eastAsia="Times New Roman" w:hAnsi="Times New Roman" w:cs="Times New Roman"/>
                <w:i/>
                <w:iCs/>
                <w:color w:val="222222"/>
                <w:sz w:val="24"/>
                <w:szCs w:val="24"/>
              </w:rPr>
              <w:t xml:space="preserve"> </w:t>
            </w:r>
          </w:p>
        </w:tc>
        <w:tc>
          <w:tcPr>
            <w:tcW w:w="1223" w:type="dxa"/>
          </w:tcPr>
          <w:p w14:paraId="6A248B6C"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Pangia loach</w:t>
            </w:r>
          </w:p>
        </w:tc>
        <w:tc>
          <w:tcPr>
            <w:tcW w:w="1418" w:type="dxa"/>
          </w:tcPr>
          <w:p w14:paraId="17059317"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Cobitidae</w:t>
            </w:r>
          </w:p>
        </w:tc>
        <w:tc>
          <w:tcPr>
            <w:tcW w:w="948" w:type="dxa"/>
          </w:tcPr>
          <w:p w14:paraId="4BE89F90"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363E38B8"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c>
          <w:tcPr>
            <w:tcW w:w="1343" w:type="dxa"/>
          </w:tcPr>
          <w:p w14:paraId="0C12C9C8"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32DB4DB2" w14:textId="77777777">
        <w:tc>
          <w:tcPr>
            <w:tcW w:w="562" w:type="dxa"/>
          </w:tcPr>
          <w:p w14:paraId="200B4DD8"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29</w:t>
            </w:r>
          </w:p>
        </w:tc>
        <w:tc>
          <w:tcPr>
            <w:tcW w:w="2179" w:type="dxa"/>
          </w:tcPr>
          <w:p w14:paraId="6CB618CE" w14:textId="77777777" w:rsidR="00BE1D05" w:rsidRDefault="00EC0415">
            <w:pPr>
              <w:spacing w:line="360" w:lineRule="auto"/>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Nandus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nandus</w:t>
            </w:r>
            <w:proofErr w:type="spellEnd"/>
            <w:r>
              <w:rPr>
                <w:rFonts w:ascii="Times New Roman" w:eastAsia="Times New Roman" w:hAnsi="Times New Roman" w:cs="Times New Roman"/>
                <w:i/>
                <w:iCs/>
                <w:color w:val="222222"/>
                <w:sz w:val="24"/>
                <w:szCs w:val="24"/>
              </w:rPr>
              <w:t xml:space="preserve"> (juv.)</w:t>
            </w:r>
          </w:p>
        </w:tc>
        <w:tc>
          <w:tcPr>
            <w:tcW w:w="1223" w:type="dxa"/>
          </w:tcPr>
          <w:p w14:paraId="20E27FA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Leaf fish </w:t>
            </w:r>
          </w:p>
        </w:tc>
        <w:tc>
          <w:tcPr>
            <w:tcW w:w="1418" w:type="dxa"/>
          </w:tcPr>
          <w:p w14:paraId="2C4854BB"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Nandidae</w:t>
            </w:r>
            <w:proofErr w:type="spellEnd"/>
          </w:p>
        </w:tc>
        <w:tc>
          <w:tcPr>
            <w:tcW w:w="948" w:type="dxa"/>
          </w:tcPr>
          <w:p w14:paraId="6DE757B5"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5F1CA96C"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699C7903"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r w:rsidR="00BE1D05" w14:paraId="068D6342" w14:textId="77777777">
        <w:tc>
          <w:tcPr>
            <w:tcW w:w="562" w:type="dxa"/>
          </w:tcPr>
          <w:p w14:paraId="224064D5"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30 </w:t>
            </w:r>
          </w:p>
        </w:tc>
        <w:tc>
          <w:tcPr>
            <w:tcW w:w="2179" w:type="dxa"/>
          </w:tcPr>
          <w:p w14:paraId="1B68F794" w14:textId="77777777" w:rsidR="00BE1D05" w:rsidRDefault="00EC0415">
            <w:pPr>
              <w:spacing w:line="360" w:lineRule="auto"/>
              <w:jc w:val="both"/>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rPr>
              <w:t xml:space="preserve">Chanda nama </w:t>
            </w:r>
          </w:p>
        </w:tc>
        <w:tc>
          <w:tcPr>
            <w:tcW w:w="1223" w:type="dxa"/>
          </w:tcPr>
          <w:p w14:paraId="24EEA516"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Elongate glassfish</w:t>
            </w:r>
          </w:p>
        </w:tc>
        <w:tc>
          <w:tcPr>
            <w:tcW w:w="1418" w:type="dxa"/>
          </w:tcPr>
          <w:p w14:paraId="723FF8EF"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Ambassidae</w:t>
            </w:r>
            <w:proofErr w:type="spellEnd"/>
          </w:p>
        </w:tc>
        <w:tc>
          <w:tcPr>
            <w:tcW w:w="948" w:type="dxa"/>
          </w:tcPr>
          <w:p w14:paraId="1B3DCEA8"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2D2DB0D0"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4CE4F4B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38F86299" w14:textId="77777777">
        <w:tc>
          <w:tcPr>
            <w:tcW w:w="562" w:type="dxa"/>
          </w:tcPr>
          <w:p w14:paraId="79258CB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31</w:t>
            </w:r>
          </w:p>
        </w:tc>
        <w:tc>
          <w:tcPr>
            <w:tcW w:w="2179" w:type="dxa"/>
          </w:tcPr>
          <w:p w14:paraId="3094ACCA"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Glossogobius</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giuris</w:t>
            </w:r>
            <w:proofErr w:type="spellEnd"/>
            <w:r>
              <w:rPr>
                <w:rFonts w:ascii="Times New Roman" w:eastAsia="Times New Roman" w:hAnsi="Times New Roman" w:cs="Times New Roman"/>
                <w:i/>
                <w:iCs/>
                <w:color w:val="222222"/>
                <w:sz w:val="24"/>
                <w:szCs w:val="24"/>
              </w:rPr>
              <w:t xml:space="preserve"> (juv.)</w:t>
            </w:r>
          </w:p>
        </w:tc>
        <w:tc>
          <w:tcPr>
            <w:tcW w:w="1223" w:type="dxa"/>
          </w:tcPr>
          <w:p w14:paraId="52B5868A"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Tank goby </w:t>
            </w:r>
          </w:p>
        </w:tc>
        <w:tc>
          <w:tcPr>
            <w:tcW w:w="1418" w:type="dxa"/>
          </w:tcPr>
          <w:p w14:paraId="18F74F13"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Gobiidae</w:t>
            </w:r>
            <w:proofErr w:type="spellEnd"/>
          </w:p>
        </w:tc>
        <w:tc>
          <w:tcPr>
            <w:tcW w:w="948" w:type="dxa"/>
          </w:tcPr>
          <w:p w14:paraId="62A157CE"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LC</w:t>
            </w:r>
          </w:p>
        </w:tc>
        <w:tc>
          <w:tcPr>
            <w:tcW w:w="1343" w:type="dxa"/>
          </w:tcPr>
          <w:p w14:paraId="62B253C0"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6E43C563"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r>
      <w:tr w:rsidR="00BE1D05" w14:paraId="3AE05E04" w14:textId="77777777">
        <w:tc>
          <w:tcPr>
            <w:tcW w:w="562" w:type="dxa"/>
          </w:tcPr>
          <w:p w14:paraId="2BEB5655"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32</w:t>
            </w:r>
          </w:p>
        </w:tc>
        <w:tc>
          <w:tcPr>
            <w:tcW w:w="2179" w:type="dxa"/>
          </w:tcPr>
          <w:p w14:paraId="7E5BD10B" w14:textId="77777777" w:rsidR="00BE1D05" w:rsidRDefault="00EC0415">
            <w:pPr>
              <w:spacing w:line="360" w:lineRule="auto"/>
              <w:jc w:val="both"/>
              <w:rPr>
                <w:rFonts w:ascii="Times New Roman" w:eastAsia="Times New Roman" w:hAnsi="Times New Roman" w:cs="Times New Roman"/>
                <w:i/>
                <w:iCs/>
                <w:color w:val="222222"/>
                <w:sz w:val="24"/>
                <w:szCs w:val="24"/>
              </w:rPr>
            </w:pPr>
            <w:proofErr w:type="spellStart"/>
            <w:r>
              <w:rPr>
                <w:rFonts w:ascii="Times New Roman" w:eastAsia="Times New Roman" w:hAnsi="Times New Roman" w:cs="Times New Roman"/>
                <w:i/>
                <w:iCs/>
                <w:color w:val="222222"/>
                <w:sz w:val="24"/>
                <w:szCs w:val="24"/>
              </w:rPr>
              <w:t>Ailia</w:t>
            </w:r>
            <w:proofErr w:type="spellEnd"/>
            <w:r>
              <w:rPr>
                <w:rFonts w:ascii="Times New Roman" w:eastAsia="Times New Roman" w:hAnsi="Times New Roman" w:cs="Times New Roman"/>
                <w:i/>
                <w:iCs/>
                <w:color w:val="222222"/>
                <w:sz w:val="24"/>
                <w:szCs w:val="24"/>
              </w:rPr>
              <w:t xml:space="preserve"> </w:t>
            </w:r>
            <w:proofErr w:type="spellStart"/>
            <w:r>
              <w:rPr>
                <w:rFonts w:ascii="Times New Roman" w:eastAsia="Times New Roman" w:hAnsi="Times New Roman" w:cs="Times New Roman"/>
                <w:i/>
                <w:iCs/>
                <w:color w:val="222222"/>
                <w:sz w:val="24"/>
                <w:szCs w:val="24"/>
              </w:rPr>
              <w:t>coila</w:t>
            </w:r>
            <w:proofErr w:type="spellEnd"/>
            <w:r>
              <w:rPr>
                <w:rFonts w:ascii="Times New Roman" w:eastAsia="Times New Roman" w:hAnsi="Times New Roman" w:cs="Times New Roman"/>
                <w:i/>
                <w:iCs/>
                <w:color w:val="222222"/>
                <w:sz w:val="24"/>
                <w:szCs w:val="24"/>
              </w:rPr>
              <w:t xml:space="preserve"> (juv.)</w:t>
            </w:r>
          </w:p>
        </w:tc>
        <w:tc>
          <w:tcPr>
            <w:tcW w:w="1223" w:type="dxa"/>
          </w:tcPr>
          <w:p w14:paraId="236F8EDB"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Gangetic </w:t>
            </w:r>
            <w:proofErr w:type="spellStart"/>
            <w:r>
              <w:rPr>
                <w:rFonts w:ascii="Times New Roman" w:eastAsia="Times New Roman" w:hAnsi="Times New Roman" w:cs="Times New Roman"/>
                <w:color w:val="222222"/>
                <w:sz w:val="24"/>
                <w:szCs w:val="24"/>
              </w:rPr>
              <w:t>ailia</w:t>
            </w:r>
            <w:proofErr w:type="spellEnd"/>
          </w:p>
        </w:tc>
        <w:tc>
          <w:tcPr>
            <w:tcW w:w="1418" w:type="dxa"/>
          </w:tcPr>
          <w:p w14:paraId="09C824C7" w14:textId="77777777" w:rsidR="00BE1D05" w:rsidRDefault="00EC0415">
            <w:pPr>
              <w:spacing w:line="360" w:lineRule="auto"/>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Ailiidae</w:t>
            </w:r>
            <w:proofErr w:type="spellEnd"/>
          </w:p>
        </w:tc>
        <w:tc>
          <w:tcPr>
            <w:tcW w:w="948" w:type="dxa"/>
          </w:tcPr>
          <w:p w14:paraId="5E37A921"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NT</w:t>
            </w:r>
          </w:p>
        </w:tc>
        <w:tc>
          <w:tcPr>
            <w:tcW w:w="1343" w:type="dxa"/>
          </w:tcPr>
          <w:p w14:paraId="186031BB"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w:t>
            </w:r>
          </w:p>
        </w:tc>
        <w:tc>
          <w:tcPr>
            <w:tcW w:w="1343" w:type="dxa"/>
          </w:tcPr>
          <w:p w14:paraId="3D608523" w14:textId="77777777" w:rsidR="00BE1D05" w:rsidRDefault="00EC0415">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w:t>
            </w:r>
          </w:p>
        </w:tc>
      </w:tr>
    </w:tbl>
    <w:p w14:paraId="4C83922C" w14:textId="77777777"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14:paraId="6E8B9034" w14:textId="77777777"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Abbreviation used </w:t>
      </w:r>
    </w:p>
    <w:p w14:paraId="7B27FC25" w14:textId="77777777"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14:paraId="48010EF4" w14:textId="77777777"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IUCN Status </w:t>
      </w:r>
    </w:p>
    <w:p w14:paraId="6BA775B0" w14:textId="77777777" w:rsidR="00BE1D05" w:rsidRDefault="00EC0415">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LC- </w:t>
      </w:r>
      <w:r>
        <w:rPr>
          <w:rFonts w:ascii="Times New Roman" w:eastAsia="Times New Roman" w:hAnsi="Times New Roman" w:cs="Times New Roman"/>
          <w:color w:val="222222"/>
          <w:sz w:val="24"/>
          <w:szCs w:val="24"/>
        </w:rPr>
        <w:t xml:space="preserve">Least Concern, </w:t>
      </w:r>
      <w:r>
        <w:rPr>
          <w:rFonts w:ascii="Times New Roman" w:eastAsia="Times New Roman" w:hAnsi="Times New Roman" w:cs="Times New Roman"/>
          <w:b/>
          <w:bCs/>
          <w:color w:val="222222"/>
          <w:sz w:val="24"/>
          <w:szCs w:val="24"/>
        </w:rPr>
        <w:t>NT-</w:t>
      </w:r>
      <w:r>
        <w:rPr>
          <w:rFonts w:ascii="Times New Roman" w:eastAsia="Times New Roman" w:hAnsi="Times New Roman" w:cs="Times New Roman"/>
          <w:color w:val="222222"/>
          <w:sz w:val="24"/>
          <w:szCs w:val="24"/>
        </w:rPr>
        <w:t xml:space="preserve"> Near Threatened</w:t>
      </w:r>
    </w:p>
    <w:p w14:paraId="125AD2FB" w14:textId="77777777"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14:paraId="415CAC58" w14:textId="77777777"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14:paraId="1B4C788C" w14:textId="77777777" w:rsidR="00BE1D05" w:rsidRDefault="00EC04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Presence category – </w:t>
      </w:r>
    </w:p>
    <w:p w14:paraId="5FB95EC3" w14:textId="77777777" w:rsidR="00BE1D05" w:rsidRDefault="00EC0415">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sz w:val="24"/>
          <w:szCs w:val="24"/>
        </w:rPr>
        <w:t xml:space="preserve">Abundant, </w:t>
      </w:r>
      <w:r>
        <w:rPr>
          <w:rFonts w:ascii="Times New Roman" w:eastAsia="Times New Roman" w:hAnsi="Times New Roman" w:cs="Times New Roman"/>
          <w:b/>
          <w:bCs/>
          <w:sz w:val="24"/>
          <w:szCs w:val="24"/>
        </w:rPr>
        <w:t xml:space="preserve">C- </w:t>
      </w:r>
      <w:r>
        <w:rPr>
          <w:rFonts w:ascii="Times New Roman" w:eastAsia="Times New Roman" w:hAnsi="Times New Roman" w:cs="Times New Roman"/>
          <w:sz w:val="24"/>
          <w:szCs w:val="24"/>
        </w:rPr>
        <w:t xml:space="preserve">Common, </w:t>
      </w:r>
      <w:r>
        <w:rPr>
          <w:rFonts w:ascii="Times New Roman" w:eastAsia="Times New Roman" w:hAnsi="Times New Roman" w:cs="Times New Roman"/>
          <w:b/>
          <w:bCs/>
          <w:sz w:val="24"/>
          <w:szCs w:val="24"/>
        </w:rPr>
        <w:t>M-</w:t>
      </w:r>
      <w:r>
        <w:rPr>
          <w:rFonts w:ascii="Times New Roman" w:eastAsia="Times New Roman" w:hAnsi="Times New Roman" w:cs="Times New Roman"/>
          <w:sz w:val="24"/>
          <w:szCs w:val="24"/>
        </w:rPr>
        <w:t xml:space="preserve">Moderate, </w:t>
      </w:r>
      <w:r>
        <w:rPr>
          <w:rFonts w:ascii="Times New Roman" w:eastAsia="Times New Roman" w:hAnsi="Times New Roman" w:cs="Times New Roman"/>
          <w:b/>
          <w:bCs/>
          <w:sz w:val="24"/>
          <w:szCs w:val="24"/>
        </w:rPr>
        <w:t>P-</w:t>
      </w:r>
      <w:r>
        <w:rPr>
          <w:rFonts w:ascii="Times New Roman" w:eastAsia="Times New Roman" w:hAnsi="Times New Roman" w:cs="Times New Roman"/>
          <w:sz w:val="24"/>
          <w:szCs w:val="24"/>
        </w:rPr>
        <w:t xml:space="preserve">Present, </w:t>
      </w:r>
      <w:r>
        <w:rPr>
          <w:rFonts w:ascii="Times New Roman" w:eastAsia="Times New Roman" w:hAnsi="Times New Roman" w:cs="Times New Roman"/>
          <w:b/>
          <w:bCs/>
          <w:sz w:val="24"/>
          <w:szCs w:val="24"/>
        </w:rPr>
        <w:t>R-</w:t>
      </w:r>
      <w:r>
        <w:rPr>
          <w:rFonts w:ascii="Times New Roman" w:eastAsia="Times New Roman" w:hAnsi="Times New Roman" w:cs="Times New Roman"/>
          <w:sz w:val="24"/>
          <w:szCs w:val="24"/>
        </w:rPr>
        <w:t>Rare</w:t>
      </w:r>
    </w:p>
    <w:p w14:paraId="6D442C07" w14:textId="69DDDB16" w:rsidR="00CC2C0D" w:rsidRDefault="00CC2C0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proofErr w:type="gramStart"/>
      <w:r>
        <w:rPr>
          <w:rFonts w:ascii="Times New Roman" w:eastAsia="Times New Roman" w:hAnsi="Times New Roman" w:cs="Times New Roman"/>
          <w:sz w:val="24"/>
          <w:szCs w:val="24"/>
        </w:rPr>
        <w:t>1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bCs/>
          <w:color w:val="222222"/>
          <w:sz w:val="24"/>
          <w:szCs w:val="24"/>
        </w:rPr>
        <w:t>IUCN conservation status of small Indigenous Freshwater Fishes</w:t>
      </w:r>
    </w:p>
    <w:p w14:paraId="657538C0" w14:textId="77777777" w:rsidR="00BE1D05" w:rsidRDefault="00BE1D05">
      <w:pPr>
        <w:shd w:val="clear" w:color="auto" w:fill="FFFFFF"/>
        <w:spacing w:after="0" w:line="360" w:lineRule="auto"/>
        <w:jc w:val="both"/>
        <w:rPr>
          <w:rFonts w:ascii="Times New Roman" w:eastAsia="Times New Roman" w:hAnsi="Times New Roman" w:cs="Times New Roman"/>
          <w:b/>
          <w:bCs/>
          <w:sz w:val="24"/>
          <w:szCs w:val="24"/>
        </w:rPr>
      </w:pPr>
    </w:p>
    <w:p w14:paraId="5D0F1CC1" w14:textId="77777777" w:rsidR="00BE1D05" w:rsidRDefault="00BE1D05">
      <w:pPr>
        <w:shd w:val="clear" w:color="auto" w:fill="FFFFFF"/>
        <w:spacing w:after="0" w:line="360" w:lineRule="auto"/>
        <w:jc w:val="both"/>
        <w:rPr>
          <w:rFonts w:ascii="Times New Roman" w:eastAsia="Times New Roman" w:hAnsi="Times New Roman" w:cs="Times New Roman"/>
          <w:b/>
          <w:bCs/>
          <w:sz w:val="24"/>
          <w:szCs w:val="24"/>
        </w:rPr>
      </w:pPr>
    </w:p>
    <w:p w14:paraId="27CEED62" w14:textId="77777777" w:rsidR="00BE1D05" w:rsidRDefault="00EC0415">
      <w:pPr>
        <w:shd w:val="clear" w:color="auto" w:fill="FFFFFF"/>
        <w:spacing w:after="0" w:line="360" w:lineRule="auto"/>
        <w:rPr>
          <w:rFonts w:ascii="Times New Roman" w:eastAsia="Times New Roman" w:hAnsi="Times New Roman" w:cs="Times New Roman"/>
          <w:b/>
          <w:bCs/>
          <w:sz w:val="24"/>
          <w:szCs w:val="24"/>
        </w:rPr>
      </w:pPr>
      <w:r>
        <w:t xml:space="preserve">                                   </w:t>
      </w:r>
      <w:r>
        <w:rPr>
          <w:noProof/>
        </w:rPr>
        <w:drawing>
          <wp:inline distT="0" distB="0" distL="0" distR="0" wp14:anchorId="262CDBCF" wp14:editId="19D43EA0">
            <wp:extent cx="3312795" cy="2204604"/>
            <wp:effectExtent l="0" t="0" r="1905" b="571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7"/>
                    <a:srcRect t="9395"/>
                    <a:stretch>
                      <a:fillRect/>
                    </a:stretch>
                  </pic:blipFill>
                  <pic:spPr bwMode="auto">
                    <a:xfrm>
                      <a:off x="0" y="0"/>
                      <a:ext cx="3313263" cy="2204915"/>
                    </a:xfrm>
                    <a:prstGeom prst="rect">
                      <a:avLst/>
                    </a:prstGeom>
                    <a:ln>
                      <a:noFill/>
                    </a:ln>
                    <a:extLst>
                      <a:ext uri="{53640926-AAD7-44D8-BBD7-CCE9431645EC}">
                        <a14:shadowObscured xmlns:a14="http://schemas.microsoft.com/office/drawing/2010/main"/>
                      </a:ext>
                    </a:extLst>
                  </pic:spPr>
                </pic:pic>
              </a:graphicData>
            </a:graphic>
          </wp:inline>
        </w:drawing>
      </w:r>
    </w:p>
    <w:p w14:paraId="48759733" w14:textId="77777777" w:rsidR="00BE1D05" w:rsidRDefault="00EC04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Compiled from Talwar &amp; </w:t>
      </w:r>
      <w:proofErr w:type="spellStart"/>
      <w:r>
        <w:rPr>
          <w:rFonts w:ascii="Times New Roman" w:eastAsia="Times New Roman" w:hAnsi="Times New Roman" w:cs="Times New Roman"/>
          <w:sz w:val="24"/>
          <w:szCs w:val="24"/>
        </w:rPr>
        <w:t>Jhingran</w:t>
      </w:r>
      <w:proofErr w:type="spellEnd"/>
      <w:r>
        <w:rPr>
          <w:rFonts w:ascii="Times New Roman" w:eastAsia="Times New Roman" w:hAnsi="Times New Roman" w:cs="Times New Roman"/>
          <w:sz w:val="24"/>
          <w:szCs w:val="24"/>
        </w:rPr>
        <w:t xml:space="preserve"> (1991); Sarkar (2010); Vishwanath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(2007); Sarkar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w:t>
      </w:r>
      <w:proofErr w:type="spellStart"/>
      <w:r>
        <w:rPr>
          <w:rFonts w:ascii="Times New Roman" w:eastAsia="Times New Roman" w:hAnsi="Times New Roman" w:cs="Times New Roman"/>
          <w:sz w:val="24"/>
          <w:szCs w:val="24"/>
        </w:rPr>
        <w:t>Duarah</w:t>
      </w:r>
      <w:proofErr w:type="spellEnd"/>
      <w:r>
        <w:rPr>
          <w:rFonts w:ascii="Times New Roman" w:eastAsia="Times New Roman" w:hAnsi="Times New Roman" w:cs="Times New Roman"/>
          <w:sz w:val="24"/>
          <w:szCs w:val="24"/>
        </w:rPr>
        <w:t xml:space="preserve"> &amp; Das (2019).</w:t>
      </w:r>
    </w:p>
    <w:p w14:paraId="62366E1F" w14:textId="77777777" w:rsidR="00BE1D05" w:rsidRDefault="00BE1D05">
      <w:pPr>
        <w:shd w:val="clear" w:color="auto" w:fill="FFFFFF"/>
        <w:spacing w:after="0" w:line="360" w:lineRule="auto"/>
        <w:jc w:val="both"/>
        <w:rPr>
          <w:rFonts w:ascii="Times New Roman" w:eastAsia="Times New Roman" w:hAnsi="Times New Roman" w:cs="Times New Roman"/>
          <w:b/>
          <w:bCs/>
          <w:sz w:val="24"/>
          <w:szCs w:val="24"/>
        </w:rPr>
      </w:pPr>
    </w:p>
    <w:p w14:paraId="5D2B78FF" w14:textId="77777777"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Discussion</w:t>
      </w:r>
    </w:p>
    <w:p w14:paraId="67CDB164"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The observed differences in fish diversity between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and Nagaon districts can be largely explained by habitat availability and connectivity. Floodplain connectivity plays a critical role in maintaining fish diversity in river-wetland systems (</w:t>
      </w:r>
      <w:proofErr w:type="spellStart"/>
      <w:r>
        <w:rPr>
          <w:rFonts w:ascii="Times New Roman" w:eastAsia="Times New Roman" w:hAnsi="Times New Roman" w:cs="Times New Roman"/>
          <w:color w:val="222222"/>
          <w:sz w:val="24"/>
          <w:szCs w:val="24"/>
        </w:rPr>
        <w:t>Welco</w:t>
      </w:r>
      <w:r>
        <w:rPr>
          <w:rFonts w:ascii="Times New Roman" w:eastAsia="Times New Roman" w:hAnsi="Times New Roman" w:cs="Times New Roman"/>
          <w:color w:val="222222"/>
          <w:sz w:val="24"/>
          <w:szCs w:val="24"/>
        </w:rPr>
        <w:t>mme</w:t>
      </w:r>
      <w:proofErr w:type="spellEnd"/>
      <w:r>
        <w:rPr>
          <w:rFonts w:ascii="Times New Roman" w:eastAsia="Times New Roman" w:hAnsi="Times New Roman" w:cs="Times New Roman"/>
          <w:color w:val="222222"/>
          <w:sz w:val="24"/>
          <w:szCs w:val="24"/>
        </w:rPr>
        <w:t xml:space="preserve">, 2001). Nagaon district benefits from extensive and connected wetlands that support fish migration, spawning, and feeding, resulting in higher species richness and population stability (Sarkar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2012).</w:t>
      </w:r>
    </w:p>
    <w:p w14:paraId="591B329A"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 contrast,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is dominated</w:t>
      </w:r>
      <w:r>
        <w:rPr>
          <w:rFonts w:ascii="Times New Roman" w:eastAsia="Times New Roman" w:hAnsi="Times New Roman" w:cs="Times New Roman"/>
          <w:color w:val="222222"/>
          <w:sz w:val="24"/>
          <w:szCs w:val="24"/>
        </w:rPr>
        <w:t xml:space="preserve"> by small and fragmented water bodies that are highly seasonal. Habitat loss, reduced water retention, and agricultural intensification limit fish movement and breeding success (Dutta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2015). As a result, fish diversity is lower, and populations are</w:t>
      </w:r>
      <w:r>
        <w:rPr>
          <w:rFonts w:ascii="Times New Roman" w:eastAsia="Times New Roman" w:hAnsi="Times New Roman" w:cs="Times New Roman"/>
          <w:color w:val="222222"/>
          <w:sz w:val="24"/>
          <w:szCs w:val="24"/>
        </w:rPr>
        <w:t xml:space="preserve"> more vulnerable to local extinction.</w:t>
      </w:r>
    </w:p>
    <w:p w14:paraId="03711FA8"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Although most small indigenous fishes are categorized as Least Concern globally, local threats such as overfishing, pollution, and habitat degradation can rapidly reduce populations </w:t>
      </w:r>
      <w:r>
        <w:rPr>
          <w:rFonts w:ascii="Times New Roman" w:eastAsia="Times New Roman" w:hAnsi="Times New Roman" w:cs="Times New Roman"/>
          <w:color w:val="222222"/>
          <w:sz w:val="24"/>
          <w:szCs w:val="24"/>
        </w:rPr>
        <w:lastRenderedPageBreak/>
        <w:t>(Sarkar, 2010). Fine-mesh fishing ge</w:t>
      </w:r>
      <w:r>
        <w:rPr>
          <w:rFonts w:ascii="Times New Roman" w:eastAsia="Times New Roman" w:hAnsi="Times New Roman" w:cs="Times New Roman"/>
          <w:color w:val="222222"/>
          <w:sz w:val="24"/>
          <w:szCs w:val="24"/>
        </w:rPr>
        <w:t>ars capture juveniles and breeding adults, leading to reduced recruitment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Pollution from agricultural runoff and domestic waste further degrades water quality and affects fish health (</w:t>
      </w:r>
      <w:proofErr w:type="spellStart"/>
      <w:r>
        <w:rPr>
          <w:rFonts w:ascii="Times New Roman" w:eastAsia="Times New Roman" w:hAnsi="Times New Roman" w:cs="Times New Roman"/>
          <w:color w:val="222222"/>
          <w:sz w:val="24"/>
          <w:szCs w:val="24"/>
        </w:rPr>
        <w:t>Bhattacharjya</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2020).</w:t>
      </w:r>
    </w:p>
    <w:p w14:paraId="25D81E1D" w14:textId="77777777"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14:paraId="6F080D35" w14:textId="77777777"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Nutritional and Soci</w:t>
      </w:r>
      <w:r>
        <w:rPr>
          <w:rFonts w:ascii="Times New Roman" w:eastAsia="Times New Roman" w:hAnsi="Times New Roman" w:cs="Times New Roman"/>
          <w:b/>
          <w:bCs/>
          <w:color w:val="222222"/>
          <w:sz w:val="24"/>
          <w:szCs w:val="24"/>
        </w:rPr>
        <w:t>o-Economic Importance</w:t>
      </w:r>
    </w:p>
    <w:p w14:paraId="22EF9FD2"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Small indigenous freshwater fishes are among the most nutrient-dense aquatic foods (</w:t>
      </w:r>
      <w:proofErr w:type="spellStart"/>
      <w:r>
        <w:rPr>
          <w:rFonts w:ascii="Times New Roman" w:eastAsia="Times New Roman" w:hAnsi="Times New Roman" w:cs="Times New Roman"/>
          <w:color w:val="222222"/>
          <w:sz w:val="24"/>
          <w:szCs w:val="24"/>
        </w:rPr>
        <w:t>Roos</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 xml:space="preserve">et al., </w:t>
      </w:r>
      <w:r>
        <w:rPr>
          <w:rFonts w:ascii="Times New Roman" w:eastAsia="Times New Roman" w:hAnsi="Times New Roman" w:cs="Times New Roman"/>
          <w:color w:val="222222"/>
          <w:sz w:val="24"/>
          <w:szCs w:val="24"/>
        </w:rPr>
        <w:t xml:space="preserve">2007). Their regular consumption improves dietary quality and helps reduce micronutrient deficiencies (Thilsted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2016). In Assam, </w:t>
      </w:r>
      <w:r>
        <w:rPr>
          <w:rFonts w:ascii="Times New Roman" w:eastAsia="Times New Roman" w:hAnsi="Times New Roman" w:cs="Times New Roman"/>
          <w:color w:val="222222"/>
          <w:sz w:val="24"/>
          <w:szCs w:val="24"/>
        </w:rPr>
        <w:t xml:space="preserve">these fishes are especially important for rural households that have limited access to other sources of animal protein (Belton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2014).</w:t>
      </w:r>
    </w:p>
    <w:p w14:paraId="5DD2EE9D"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From an economic perspective, small indigenous fishes support the livelihoods of small-scale fishers, women </w:t>
      </w:r>
      <w:r>
        <w:rPr>
          <w:rFonts w:ascii="Times New Roman" w:eastAsia="Times New Roman" w:hAnsi="Times New Roman" w:cs="Times New Roman"/>
          <w:color w:val="222222"/>
          <w:sz w:val="24"/>
          <w:szCs w:val="24"/>
        </w:rPr>
        <w:t>vendors, and rural communities. They are regularly sold in local markets and form an essential part of traditional Assamese dishes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 Thus, conservation of these fishes has both ecological and socio-economic benefits.</w:t>
      </w:r>
    </w:p>
    <w:p w14:paraId="0018E723" w14:textId="77777777"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14:paraId="5667E4FB" w14:textId="77777777"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Threats to Small </w:t>
      </w:r>
      <w:r>
        <w:rPr>
          <w:rFonts w:ascii="Times New Roman" w:eastAsia="Times New Roman" w:hAnsi="Times New Roman" w:cs="Times New Roman"/>
          <w:b/>
          <w:bCs/>
          <w:color w:val="222222"/>
          <w:sz w:val="24"/>
          <w:szCs w:val="24"/>
        </w:rPr>
        <w:t>Indigenous Freshwater Fishes</w:t>
      </w:r>
    </w:p>
    <w:p w14:paraId="6AC86506"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Small indigenous freshwater fishes face multiple threats across both districts. Wetland loss due to encroachment and land-use change is one of the major concerns (Dutta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2015). Overfishing, particularly during breeding s</w:t>
      </w:r>
      <w:r>
        <w:rPr>
          <w:rFonts w:ascii="Times New Roman" w:eastAsia="Times New Roman" w:hAnsi="Times New Roman" w:cs="Times New Roman"/>
          <w:color w:val="222222"/>
          <w:sz w:val="24"/>
          <w:szCs w:val="24"/>
        </w:rPr>
        <w:t>easons, reduces population size and recruitment (Sarkar, 2010). Pollution from fertilizers, pesticides, and domestic waste degrades water quality and affects fish survival (</w:t>
      </w:r>
      <w:proofErr w:type="spellStart"/>
      <w:r>
        <w:rPr>
          <w:rFonts w:ascii="Times New Roman" w:eastAsia="Times New Roman" w:hAnsi="Times New Roman" w:cs="Times New Roman"/>
          <w:color w:val="222222"/>
          <w:sz w:val="24"/>
          <w:szCs w:val="24"/>
        </w:rPr>
        <w:t>Bhattacharjya</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2020).</w:t>
      </w:r>
    </w:p>
    <w:p w14:paraId="24D8779D"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Climate variability has altered rainfall patterns, lea</w:t>
      </w:r>
      <w:r>
        <w:rPr>
          <w:rFonts w:ascii="Times New Roman" w:eastAsia="Times New Roman" w:hAnsi="Times New Roman" w:cs="Times New Roman"/>
          <w:color w:val="222222"/>
          <w:sz w:val="24"/>
          <w:szCs w:val="24"/>
        </w:rPr>
        <w:t>ding to irregular flooding and drying of wetlands, which directly affects breeding cycles and survival of small fishes (</w:t>
      </w:r>
      <w:proofErr w:type="spellStart"/>
      <w:r>
        <w:rPr>
          <w:rFonts w:ascii="Times New Roman" w:eastAsia="Times New Roman" w:hAnsi="Times New Roman" w:cs="Times New Roman"/>
          <w:color w:val="222222"/>
          <w:sz w:val="24"/>
          <w:szCs w:val="24"/>
        </w:rPr>
        <w:t>Welcomme</w:t>
      </w:r>
      <w:proofErr w:type="spellEnd"/>
      <w:r>
        <w:rPr>
          <w:rFonts w:ascii="Times New Roman" w:eastAsia="Times New Roman" w:hAnsi="Times New Roman" w:cs="Times New Roman"/>
          <w:color w:val="222222"/>
          <w:sz w:val="24"/>
          <w:szCs w:val="24"/>
        </w:rPr>
        <w:t>, 2001).</w:t>
      </w:r>
    </w:p>
    <w:p w14:paraId="1F71932F" w14:textId="77777777"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14:paraId="6328410C" w14:textId="77777777"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Conservation and Management Measures</w:t>
      </w:r>
    </w:p>
    <w:p w14:paraId="1A54546F"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Effective conservation of small indigenous freshwater fishes requires protection </w:t>
      </w:r>
      <w:r>
        <w:rPr>
          <w:rFonts w:ascii="Times New Roman" w:eastAsia="Times New Roman" w:hAnsi="Times New Roman" w:cs="Times New Roman"/>
          <w:color w:val="222222"/>
          <w:sz w:val="24"/>
          <w:szCs w:val="24"/>
        </w:rPr>
        <w:t>and restoration of natural habitats (Sarkar, 2010). Wetlands should be conserved to maintain water availability and connectivity. Seasonal fishing bans during breeding periods can help fish populations recover (</w:t>
      </w: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xml:space="preserve"> &amp; Das, 2019).</w:t>
      </w:r>
    </w:p>
    <w:p w14:paraId="3037EF75"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Community participation </w:t>
      </w:r>
      <w:r>
        <w:rPr>
          <w:rFonts w:ascii="Times New Roman" w:eastAsia="Times New Roman" w:hAnsi="Times New Roman" w:cs="Times New Roman"/>
          <w:color w:val="222222"/>
          <w:sz w:val="24"/>
          <w:szCs w:val="24"/>
        </w:rPr>
        <w:t xml:space="preserve">is essential for successful conservation. Awareness programs highlighting the nutritional importance of small fishes can encourage sustainable harvesting practices (Thilsted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2023). Promotion of native fish species through habitat-based management c</w:t>
      </w:r>
      <w:r>
        <w:rPr>
          <w:rFonts w:ascii="Times New Roman" w:eastAsia="Times New Roman" w:hAnsi="Times New Roman" w:cs="Times New Roman"/>
          <w:color w:val="222222"/>
          <w:sz w:val="24"/>
          <w:szCs w:val="24"/>
        </w:rPr>
        <w:t>an benefit both biodiversity conservation and food security.</w:t>
      </w:r>
    </w:p>
    <w:p w14:paraId="6CEA19C4" w14:textId="77777777"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14:paraId="6BEB723B" w14:textId="77777777"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Research Gaps and Future Needs</w:t>
      </w:r>
    </w:p>
    <w:p w14:paraId="428A2F5B"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Despite their importance, district-level information on small indigenous freshwater fishes remains limited. Detailed field surveys covering different seasons are n</w:t>
      </w:r>
      <w:r>
        <w:rPr>
          <w:rFonts w:ascii="Times New Roman" w:eastAsia="Times New Roman" w:hAnsi="Times New Roman" w:cs="Times New Roman"/>
          <w:color w:val="222222"/>
          <w:sz w:val="24"/>
          <w:szCs w:val="24"/>
        </w:rPr>
        <w:t>eeded to generate accurate species inventories and population data (Sarkar et al., 2012). Long-term monitoring of wetlands and fish communities will help assess the impact of environmental changes and conservation measures (</w:t>
      </w:r>
      <w:proofErr w:type="spellStart"/>
      <w:r>
        <w:rPr>
          <w:rFonts w:ascii="Times New Roman" w:eastAsia="Times New Roman" w:hAnsi="Times New Roman" w:cs="Times New Roman"/>
          <w:color w:val="222222"/>
          <w:sz w:val="24"/>
          <w:szCs w:val="24"/>
        </w:rPr>
        <w:t>Welcomme</w:t>
      </w:r>
      <w:proofErr w:type="spellEnd"/>
      <w:r>
        <w:rPr>
          <w:rFonts w:ascii="Times New Roman" w:eastAsia="Times New Roman" w:hAnsi="Times New Roman" w:cs="Times New Roman"/>
          <w:color w:val="222222"/>
          <w:sz w:val="24"/>
          <w:szCs w:val="24"/>
        </w:rPr>
        <w:t>, 2001).</w:t>
      </w:r>
    </w:p>
    <w:p w14:paraId="4A477B84" w14:textId="77777777" w:rsidR="00BE1D05" w:rsidRDefault="00EC0415">
      <w:pPr>
        <w:shd w:val="clear" w:color="auto" w:fill="FFFFFF"/>
        <w:spacing w:after="0" w:line="360" w:lineRule="auto"/>
        <w:ind w:firstLine="720"/>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color w:val="222222"/>
          <w:sz w:val="24"/>
          <w:szCs w:val="24"/>
        </w:rPr>
        <w:t>Further researc</w:t>
      </w:r>
      <w:r>
        <w:rPr>
          <w:rFonts w:ascii="Times New Roman" w:eastAsia="Times New Roman" w:hAnsi="Times New Roman" w:cs="Times New Roman"/>
          <w:color w:val="222222"/>
          <w:sz w:val="24"/>
          <w:szCs w:val="24"/>
        </w:rPr>
        <w:t xml:space="preserve">h on nutritional composition and traditional ecological knowledge related to these fish species will strengthen conservation and food security planning (Thilsted </w:t>
      </w:r>
      <w:r>
        <w:rPr>
          <w:rFonts w:ascii="Times New Roman" w:eastAsia="Times New Roman" w:hAnsi="Times New Roman" w:cs="Times New Roman"/>
          <w:i/>
          <w:iCs/>
          <w:color w:val="222222"/>
          <w:sz w:val="24"/>
          <w:szCs w:val="24"/>
        </w:rPr>
        <w:t>et al.,</w:t>
      </w:r>
      <w:r>
        <w:rPr>
          <w:rFonts w:ascii="Times New Roman" w:eastAsia="Times New Roman" w:hAnsi="Times New Roman" w:cs="Times New Roman"/>
          <w:color w:val="222222"/>
          <w:sz w:val="24"/>
          <w:szCs w:val="24"/>
        </w:rPr>
        <w:t xml:space="preserve"> 2016).</w:t>
      </w:r>
      <w:r>
        <w:rPr>
          <w:rFonts w:ascii="Times New Roman" w:eastAsia="Times New Roman" w:hAnsi="Times New Roman" w:cs="Times New Roman"/>
          <w:b/>
          <w:bCs/>
          <w:color w:val="222222"/>
          <w:sz w:val="24"/>
          <w:szCs w:val="24"/>
        </w:rPr>
        <w:t xml:space="preserve"> </w:t>
      </w:r>
    </w:p>
    <w:p w14:paraId="335A5F67" w14:textId="77777777" w:rsidR="00BE1D05" w:rsidRDefault="00BE1D05">
      <w:pPr>
        <w:shd w:val="clear" w:color="auto" w:fill="FFFFFF"/>
        <w:spacing w:after="0" w:line="360" w:lineRule="auto"/>
        <w:jc w:val="both"/>
        <w:rPr>
          <w:rFonts w:ascii="Times New Roman" w:eastAsia="Times New Roman" w:hAnsi="Times New Roman" w:cs="Times New Roman"/>
          <w:b/>
          <w:bCs/>
          <w:color w:val="222222"/>
          <w:sz w:val="24"/>
          <w:szCs w:val="24"/>
        </w:rPr>
      </w:pPr>
    </w:p>
    <w:p w14:paraId="2D0AD433" w14:textId="77777777" w:rsidR="00BE1D05" w:rsidRDefault="00EC0415">
      <w:pPr>
        <w:shd w:val="clear" w:color="auto" w:fill="FFFFFF"/>
        <w:spacing w:after="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Conclusion</w:t>
      </w:r>
    </w:p>
    <w:p w14:paraId="137B83F1" w14:textId="77777777" w:rsidR="00BE1D05" w:rsidRDefault="00EC0415">
      <w:pPr>
        <w:shd w:val="clear" w:color="auto" w:fill="FFFFFF"/>
        <w:spacing w:after="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Small indigenous freshwater fishes are vital components of Assam’s</w:t>
      </w:r>
      <w:r>
        <w:rPr>
          <w:rFonts w:ascii="Times New Roman" w:eastAsia="Times New Roman" w:hAnsi="Times New Roman" w:cs="Times New Roman"/>
          <w:color w:val="222222"/>
          <w:sz w:val="24"/>
          <w:szCs w:val="24"/>
        </w:rPr>
        <w:t xml:space="preserve"> aquatic ecosystems, nutrition, and rural livelihoods. This review shows that Nagaon district supports higher fish diversity due to extensive and well-connected wetlands, while </w:t>
      </w:r>
      <w:proofErr w:type="spellStart"/>
      <w:r>
        <w:rPr>
          <w:rFonts w:ascii="Times New Roman" w:eastAsia="Times New Roman" w:hAnsi="Times New Roman" w:cs="Times New Roman"/>
          <w:color w:val="222222"/>
          <w:sz w:val="24"/>
          <w:szCs w:val="24"/>
        </w:rPr>
        <w:t>Charaideo</w:t>
      </w:r>
      <w:proofErr w:type="spellEnd"/>
      <w:r>
        <w:rPr>
          <w:rFonts w:ascii="Times New Roman" w:eastAsia="Times New Roman" w:hAnsi="Times New Roman" w:cs="Times New Roman"/>
          <w:color w:val="222222"/>
          <w:sz w:val="24"/>
          <w:szCs w:val="24"/>
        </w:rPr>
        <w:t xml:space="preserve"> district faces greater challenges because of fragmented and seasonal </w:t>
      </w:r>
      <w:r>
        <w:rPr>
          <w:rFonts w:ascii="Times New Roman" w:eastAsia="Times New Roman" w:hAnsi="Times New Roman" w:cs="Times New Roman"/>
          <w:color w:val="222222"/>
          <w:sz w:val="24"/>
          <w:szCs w:val="24"/>
        </w:rPr>
        <w:t xml:space="preserve">habitats. Protecting wetlands, regulating fishing practices, and involving local communities are essential for conserving these valuable fish resources. Strengthened research efforts and sustainable management strategies will ensure the long-term survival </w:t>
      </w:r>
      <w:r>
        <w:rPr>
          <w:rFonts w:ascii="Times New Roman" w:eastAsia="Times New Roman" w:hAnsi="Times New Roman" w:cs="Times New Roman"/>
          <w:color w:val="222222"/>
          <w:sz w:val="24"/>
          <w:szCs w:val="24"/>
        </w:rPr>
        <w:t>of small indigenous freshwater fishes in Assam.</w:t>
      </w:r>
    </w:p>
    <w:p w14:paraId="04817F1C" w14:textId="77777777" w:rsidR="00BE1D05" w:rsidRDefault="00BE1D05">
      <w:pPr>
        <w:shd w:val="clear" w:color="auto" w:fill="FFFFFF"/>
        <w:spacing w:after="0" w:line="360" w:lineRule="auto"/>
        <w:jc w:val="both"/>
        <w:rPr>
          <w:rFonts w:ascii="Times New Roman" w:eastAsia="Times New Roman" w:hAnsi="Times New Roman" w:cs="Times New Roman"/>
          <w:color w:val="222222"/>
          <w:sz w:val="24"/>
          <w:szCs w:val="24"/>
        </w:rPr>
      </w:pPr>
    </w:p>
    <w:p w14:paraId="76F5FE61" w14:textId="77777777" w:rsidR="00BE1D05" w:rsidRDefault="00EC0415">
      <w:pPr>
        <w:shd w:val="clear" w:color="auto" w:fill="FFFFFF"/>
        <w:spacing w:after="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References</w:t>
      </w:r>
    </w:p>
    <w:p w14:paraId="562CCBB1" w14:textId="77777777"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Belton, B., Thilsted, S. H., Little, D. C., &amp; Murray, F. J. (2014). Fish in the food and nutrition security of the poor and vulnerable. WorldFish, Penang, Malaysia.</w:t>
      </w:r>
    </w:p>
    <w:p w14:paraId="0F8F3A44" w14:textId="77777777"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Bhattacharjya</w:t>
      </w:r>
      <w:proofErr w:type="spellEnd"/>
      <w:r>
        <w:rPr>
          <w:rFonts w:ascii="Times New Roman" w:eastAsia="Times New Roman" w:hAnsi="Times New Roman" w:cs="Times New Roman"/>
          <w:color w:val="222222"/>
          <w:sz w:val="24"/>
          <w:szCs w:val="24"/>
        </w:rPr>
        <w:t>, B. K., Sharma, A</w:t>
      </w:r>
      <w:r>
        <w:rPr>
          <w:rFonts w:ascii="Times New Roman" w:eastAsia="Times New Roman" w:hAnsi="Times New Roman" w:cs="Times New Roman"/>
          <w:color w:val="222222"/>
          <w:sz w:val="24"/>
          <w:szCs w:val="24"/>
        </w:rPr>
        <w:t>. P., &amp; Sugunan, V. V. (2020). Wetland fisheries of India: Issues, management and conservation. Journal of Inland Fisheries Society of India, 52(2), 1–12.</w:t>
      </w:r>
    </w:p>
    <w:p w14:paraId="04BB0AF0" w14:textId="77777777"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Duarah</w:t>
      </w:r>
      <w:proofErr w:type="spellEnd"/>
      <w:r>
        <w:rPr>
          <w:rFonts w:ascii="Times New Roman" w:eastAsia="Times New Roman" w:hAnsi="Times New Roman" w:cs="Times New Roman"/>
          <w:color w:val="222222"/>
          <w:sz w:val="24"/>
          <w:szCs w:val="24"/>
        </w:rPr>
        <w:t>, A., &amp; Das, B. K. (2019). Small indigenous freshwater fish species of Assam: Diversity, nutrit</w:t>
      </w:r>
      <w:r>
        <w:rPr>
          <w:rFonts w:ascii="Times New Roman" w:eastAsia="Times New Roman" w:hAnsi="Times New Roman" w:cs="Times New Roman"/>
          <w:color w:val="222222"/>
          <w:sz w:val="24"/>
          <w:szCs w:val="24"/>
        </w:rPr>
        <w:t>ional importance and conservation needs. International Journal of Fisheries and Aquatic Studies, 7(2), 23–29.</w:t>
      </w:r>
    </w:p>
    <w:p w14:paraId="169F5090" w14:textId="77777777"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Dutta, R., Deka, J., &amp; Dutta, A. (2015). Impact of agricultural intensification on wetlands of Assam. Environmental Ecology, 33(3), 1124–1130.</w:t>
      </w:r>
    </w:p>
    <w:p w14:paraId="78E260B4" w14:textId="77777777"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Gov</w:t>
      </w:r>
      <w:r>
        <w:rPr>
          <w:rFonts w:ascii="Times New Roman" w:eastAsia="Times New Roman" w:hAnsi="Times New Roman" w:cs="Times New Roman"/>
          <w:color w:val="222222"/>
          <w:sz w:val="24"/>
          <w:szCs w:val="24"/>
        </w:rPr>
        <w:t>ernment of Assam. (2024). Wetland status report of Assam districts. Department of Fisheries, Government of Assam.</w:t>
      </w:r>
    </w:p>
    <w:p w14:paraId="1FA4C2AB" w14:textId="77777777"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lastRenderedPageBreak/>
        <w:t>Roos</w:t>
      </w:r>
      <w:proofErr w:type="spellEnd"/>
      <w:r>
        <w:rPr>
          <w:rFonts w:ascii="Times New Roman" w:eastAsia="Times New Roman" w:hAnsi="Times New Roman" w:cs="Times New Roman"/>
          <w:color w:val="222222"/>
          <w:sz w:val="24"/>
          <w:szCs w:val="24"/>
        </w:rPr>
        <w:t xml:space="preserve">, N., Islam, M. M., &amp; Thilsted, S. H. (2007). Small indigenous fish species in Bangladesh: Contribution to vitamin A, calcium and iron </w:t>
      </w:r>
      <w:r>
        <w:rPr>
          <w:rFonts w:ascii="Times New Roman" w:eastAsia="Times New Roman" w:hAnsi="Times New Roman" w:cs="Times New Roman"/>
          <w:color w:val="222222"/>
          <w:sz w:val="24"/>
          <w:szCs w:val="24"/>
        </w:rPr>
        <w:t>intakes. Journal of Nutrition, 137(11), 2605–2609.</w:t>
      </w:r>
    </w:p>
    <w:p w14:paraId="0ECCD58B" w14:textId="77777777"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Sarkar, U. K. (2010). Conservation of small indigenous fish species (SIFs) of India: Issues and approaches. National Bureau of Fish Genetic Resources, Lucknow.</w:t>
      </w:r>
    </w:p>
    <w:p w14:paraId="6328EA8B" w14:textId="77777777"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Sarkar, U. K., Pathak, A. K., &amp; Lakra, W. S. </w:t>
      </w:r>
      <w:r>
        <w:rPr>
          <w:rFonts w:ascii="Times New Roman" w:eastAsia="Times New Roman" w:hAnsi="Times New Roman" w:cs="Times New Roman"/>
          <w:color w:val="222222"/>
          <w:sz w:val="24"/>
          <w:szCs w:val="24"/>
        </w:rPr>
        <w:t>(2012). Conservation of freshwater fish resources of India: Issues, challenges and strategies. Reviews in Fish Biology and Fisheries, 22(2), 251–272.</w:t>
      </w:r>
    </w:p>
    <w:p w14:paraId="33BAC76A" w14:textId="77777777"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Talwar, P. K., &amp; </w:t>
      </w:r>
      <w:proofErr w:type="spellStart"/>
      <w:r>
        <w:rPr>
          <w:rFonts w:ascii="Times New Roman" w:eastAsia="Times New Roman" w:hAnsi="Times New Roman" w:cs="Times New Roman"/>
          <w:color w:val="222222"/>
          <w:sz w:val="24"/>
          <w:szCs w:val="24"/>
        </w:rPr>
        <w:t>Jhingran</w:t>
      </w:r>
      <w:proofErr w:type="spellEnd"/>
      <w:r>
        <w:rPr>
          <w:rFonts w:ascii="Times New Roman" w:eastAsia="Times New Roman" w:hAnsi="Times New Roman" w:cs="Times New Roman"/>
          <w:color w:val="222222"/>
          <w:sz w:val="24"/>
          <w:szCs w:val="24"/>
        </w:rPr>
        <w:t>, A. G. (1991). Inland fishes of India and adjacent countries. Vols. I &amp; II. Oxfo</w:t>
      </w:r>
      <w:r>
        <w:rPr>
          <w:rFonts w:ascii="Times New Roman" w:eastAsia="Times New Roman" w:hAnsi="Times New Roman" w:cs="Times New Roman"/>
          <w:color w:val="222222"/>
          <w:sz w:val="24"/>
          <w:szCs w:val="24"/>
        </w:rPr>
        <w:t xml:space="preserve">rd &amp; IBH Publishing Co. </w:t>
      </w:r>
      <w:proofErr w:type="spellStart"/>
      <w:r>
        <w:rPr>
          <w:rFonts w:ascii="Times New Roman" w:eastAsia="Times New Roman" w:hAnsi="Times New Roman" w:cs="Times New Roman"/>
          <w:color w:val="222222"/>
          <w:sz w:val="24"/>
          <w:szCs w:val="24"/>
        </w:rPr>
        <w:t>Pvt.</w:t>
      </w:r>
      <w:proofErr w:type="spellEnd"/>
      <w:r>
        <w:rPr>
          <w:rFonts w:ascii="Times New Roman" w:eastAsia="Times New Roman" w:hAnsi="Times New Roman" w:cs="Times New Roman"/>
          <w:color w:val="222222"/>
          <w:sz w:val="24"/>
          <w:szCs w:val="24"/>
        </w:rPr>
        <w:t xml:space="preserve"> Ltd., New Delhi.</w:t>
      </w:r>
    </w:p>
    <w:p w14:paraId="1F80FD15" w14:textId="77777777"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Thilsted, S. H., Bogard, J. R., &amp; Belton, B. (2023). Nutrient-rich small fish in aquatic food systems: Importance for nutrition-sensitive approaches. Global Food Security, 36, 100657.</w:t>
      </w:r>
    </w:p>
    <w:p w14:paraId="3279E4B9" w14:textId="77777777"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Thilsted, S. H., </w:t>
      </w:r>
      <w:r>
        <w:rPr>
          <w:rFonts w:ascii="Times New Roman" w:eastAsia="Times New Roman" w:hAnsi="Times New Roman" w:cs="Times New Roman"/>
          <w:color w:val="222222"/>
          <w:sz w:val="24"/>
          <w:szCs w:val="24"/>
        </w:rPr>
        <w:t>Thorne-Lyman, A., Webb, P., Bogard, J. R., Subasinghe, R., Phillips, M. J., &amp; Allison, E. H. (2016). Sustaining healthy diets: The role of capture fisheries and aquaculture for improving nutrition in the post-2015 era. Food Policy, 61, 126–131.</w:t>
      </w:r>
    </w:p>
    <w:p w14:paraId="09485BBC" w14:textId="77777777"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Vishwanath,</w:t>
      </w:r>
      <w:r>
        <w:rPr>
          <w:rFonts w:ascii="Times New Roman" w:eastAsia="Times New Roman" w:hAnsi="Times New Roman" w:cs="Times New Roman"/>
          <w:color w:val="222222"/>
          <w:sz w:val="24"/>
          <w:szCs w:val="24"/>
        </w:rPr>
        <w:t xml:space="preserve"> W., Ng, H. H., &amp; </w:t>
      </w:r>
      <w:proofErr w:type="spellStart"/>
      <w:r>
        <w:rPr>
          <w:rFonts w:ascii="Times New Roman" w:eastAsia="Times New Roman" w:hAnsi="Times New Roman" w:cs="Times New Roman"/>
          <w:color w:val="222222"/>
          <w:sz w:val="24"/>
          <w:szCs w:val="24"/>
        </w:rPr>
        <w:t>Lalramliana</w:t>
      </w:r>
      <w:proofErr w:type="spellEnd"/>
      <w:r>
        <w:rPr>
          <w:rFonts w:ascii="Times New Roman" w:eastAsia="Times New Roman" w:hAnsi="Times New Roman" w:cs="Times New Roman"/>
          <w:color w:val="222222"/>
          <w:sz w:val="24"/>
          <w:szCs w:val="24"/>
        </w:rPr>
        <w:t xml:space="preserve">. (2007). The status and distribution of freshwater fishes of the Eastern Himalaya region. In: </w:t>
      </w:r>
      <w:proofErr w:type="spellStart"/>
      <w:r>
        <w:rPr>
          <w:rFonts w:ascii="Times New Roman" w:eastAsia="Times New Roman" w:hAnsi="Times New Roman" w:cs="Times New Roman"/>
          <w:color w:val="222222"/>
          <w:sz w:val="24"/>
          <w:szCs w:val="24"/>
        </w:rPr>
        <w:t>Molur</w:t>
      </w:r>
      <w:proofErr w:type="spellEnd"/>
      <w:r>
        <w:rPr>
          <w:rFonts w:ascii="Times New Roman" w:eastAsia="Times New Roman" w:hAnsi="Times New Roman" w:cs="Times New Roman"/>
          <w:color w:val="222222"/>
          <w:sz w:val="24"/>
          <w:szCs w:val="24"/>
        </w:rPr>
        <w:t>, S., et al. (Eds.), Status of Freshwater Fishes of India. Zoo Outreach Organisation, Coimbatore.</w:t>
      </w:r>
    </w:p>
    <w:p w14:paraId="37F3FC8F" w14:textId="77777777" w:rsidR="00BE1D05" w:rsidRDefault="00EC0415">
      <w:pPr>
        <w:shd w:val="clear" w:color="auto" w:fill="FFFFFF"/>
        <w:spacing w:after="0" w:line="360" w:lineRule="auto"/>
        <w:ind w:left="720" w:hanging="720"/>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Welcomme</w:t>
      </w:r>
      <w:proofErr w:type="spellEnd"/>
      <w:r>
        <w:rPr>
          <w:rFonts w:ascii="Times New Roman" w:eastAsia="Times New Roman" w:hAnsi="Times New Roman" w:cs="Times New Roman"/>
          <w:color w:val="222222"/>
          <w:sz w:val="24"/>
          <w:szCs w:val="24"/>
        </w:rPr>
        <w:t>, R. L. (2001). Inlan</w:t>
      </w:r>
      <w:r>
        <w:rPr>
          <w:rFonts w:ascii="Times New Roman" w:eastAsia="Times New Roman" w:hAnsi="Times New Roman" w:cs="Times New Roman"/>
          <w:color w:val="222222"/>
          <w:sz w:val="24"/>
          <w:szCs w:val="24"/>
        </w:rPr>
        <w:t>d fisheries: Ecology and management. Food and Agriculture Organization (FAO) &amp; Blackwell Science, Oxford.</w:t>
      </w:r>
    </w:p>
    <w:sectPr w:rsidR="00BE1D05">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0710E" w14:textId="77777777" w:rsidR="00EC0415" w:rsidRDefault="00EC0415" w:rsidP="00F9235D">
      <w:pPr>
        <w:spacing w:after="0" w:line="240" w:lineRule="auto"/>
      </w:pPr>
      <w:r>
        <w:separator/>
      </w:r>
    </w:p>
  </w:endnote>
  <w:endnote w:type="continuationSeparator" w:id="0">
    <w:p w14:paraId="7AD49A64" w14:textId="77777777" w:rsidR="00EC0415" w:rsidRDefault="00EC0415" w:rsidP="00F92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EC0FEFBD-DB3B-4879-8E15-3C47593C48AE}"/>
    <w:embedItalic r:id="rId2" w:fontKey="{D303C354-19BD-4BB2-B9D7-ACDC9AFB4C7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061C6A88-637E-46E2-A706-37DEA36377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4BD94" w14:textId="77777777" w:rsidR="00F9235D" w:rsidRDefault="00F923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FF4CB" w14:textId="77777777" w:rsidR="00F9235D" w:rsidRDefault="00F923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97927" w14:textId="77777777" w:rsidR="00F9235D" w:rsidRDefault="00F92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C6206" w14:textId="77777777" w:rsidR="00EC0415" w:rsidRDefault="00EC0415" w:rsidP="00F9235D">
      <w:pPr>
        <w:spacing w:after="0" w:line="240" w:lineRule="auto"/>
      </w:pPr>
      <w:r>
        <w:separator/>
      </w:r>
    </w:p>
  </w:footnote>
  <w:footnote w:type="continuationSeparator" w:id="0">
    <w:p w14:paraId="1B603C40" w14:textId="77777777" w:rsidR="00EC0415" w:rsidRDefault="00EC0415" w:rsidP="00F92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F57A5" w14:textId="42114524" w:rsidR="00F9235D" w:rsidRDefault="00F9235D">
    <w:pPr>
      <w:pStyle w:val="Header"/>
    </w:pPr>
    <w:r>
      <w:rPr>
        <w:noProof/>
      </w:rPr>
      <w:pict w14:anchorId="06D8B1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423811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19AC" w14:textId="4B3F0773" w:rsidR="00F9235D" w:rsidRDefault="00F9235D">
    <w:pPr>
      <w:pStyle w:val="Header"/>
    </w:pPr>
    <w:r>
      <w:rPr>
        <w:noProof/>
      </w:rPr>
      <w:pict w14:anchorId="4856F6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423811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AB411" w14:textId="4DA7BD57" w:rsidR="00F9235D" w:rsidRDefault="00F9235D">
    <w:pPr>
      <w:pStyle w:val="Header"/>
    </w:pPr>
    <w:r>
      <w:rPr>
        <w:noProof/>
      </w:rPr>
      <w:pict w14:anchorId="35B075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423810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D05"/>
    <w:rsid w:val="00684EC8"/>
    <w:rsid w:val="00B5624C"/>
    <w:rsid w:val="00BE1D05"/>
    <w:rsid w:val="00CC2C0D"/>
    <w:rsid w:val="00EC0415"/>
    <w:rsid w:val="00F92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7135E0"/>
  <w15:docId w15:val="{5660D544-F511-4920-AC8E-BC7D21F9F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2A75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75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75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2A75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75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75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75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75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75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75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75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756F"/>
    <w:rPr>
      <w:rFonts w:eastAsiaTheme="majorEastAsia" w:cstheme="majorBidi"/>
      <w:color w:val="272727" w:themeColor="text1" w:themeTint="D8"/>
    </w:rPr>
  </w:style>
  <w:style w:type="character" w:customStyle="1" w:styleId="TitleChar">
    <w:name w:val="Title Char"/>
    <w:basedOn w:val="DefaultParagraphFont"/>
    <w:link w:val="Title"/>
    <w:uiPriority w:val="10"/>
    <w:rsid w:val="002A756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A75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756F"/>
    <w:pPr>
      <w:spacing w:before="160"/>
      <w:jc w:val="center"/>
    </w:pPr>
    <w:rPr>
      <w:i/>
      <w:iCs/>
      <w:color w:val="404040" w:themeColor="text1" w:themeTint="BF"/>
    </w:rPr>
  </w:style>
  <w:style w:type="character" w:customStyle="1" w:styleId="QuoteChar">
    <w:name w:val="Quote Char"/>
    <w:basedOn w:val="DefaultParagraphFont"/>
    <w:link w:val="Quote"/>
    <w:uiPriority w:val="29"/>
    <w:rsid w:val="002A756F"/>
    <w:rPr>
      <w:i/>
      <w:iCs/>
      <w:color w:val="404040" w:themeColor="text1" w:themeTint="BF"/>
    </w:rPr>
  </w:style>
  <w:style w:type="paragraph" w:styleId="ListParagraph">
    <w:name w:val="List Paragraph"/>
    <w:basedOn w:val="Normal"/>
    <w:uiPriority w:val="34"/>
    <w:qFormat/>
    <w:rsid w:val="002A756F"/>
    <w:pPr>
      <w:ind w:left="720"/>
      <w:contextualSpacing/>
    </w:pPr>
  </w:style>
  <w:style w:type="character" w:styleId="IntenseEmphasis">
    <w:name w:val="Intense Emphasis"/>
    <w:basedOn w:val="DefaultParagraphFont"/>
    <w:uiPriority w:val="21"/>
    <w:qFormat/>
    <w:rsid w:val="002A756F"/>
    <w:rPr>
      <w:i/>
      <w:iCs/>
      <w:color w:val="2F5496" w:themeColor="accent1" w:themeShade="BF"/>
    </w:rPr>
  </w:style>
  <w:style w:type="paragraph" w:styleId="IntenseQuote">
    <w:name w:val="Intense Quote"/>
    <w:basedOn w:val="Normal"/>
    <w:next w:val="Normal"/>
    <w:link w:val="IntenseQuoteChar"/>
    <w:uiPriority w:val="30"/>
    <w:qFormat/>
    <w:rsid w:val="002A75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756F"/>
    <w:rPr>
      <w:i/>
      <w:iCs/>
      <w:color w:val="2F5496" w:themeColor="accent1" w:themeShade="BF"/>
    </w:rPr>
  </w:style>
  <w:style w:type="character" w:styleId="IntenseReference">
    <w:name w:val="Intense Reference"/>
    <w:basedOn w:val="DefaultParagraphFont"/>
    <w:uiPriority w:val="32"/>
    <w:qFormat/>
    <w:rsid w:val="002A756F"/>
    <w:rPr>
      <w:b/>
      <w:bCs/>
      <w:smallCaps/>
      <w:color w:val="2F5496" w:themeColor="accent1" w:themeShade="BF"/>
      <w:spacing w:val="5"/>
    </w:rPr>
  </w:style>
  <w:style w:type="table" w:styleId="TableGrid">
    <w:name w:val="Table Grid"/>
    <w:basedOn w:val="TableNormal"/>
    <w:uiPriority w:val="39"/>
    <w:rsid w:val="00D00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F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FE6"/>
  </w:style>
  <w:style w:type="paragraph" w:styleId="Footer">
    <w:name w:val="footer"/>
    <w:basedOn w:val="Normal"/>
    <w:link w:val="FooterChar"/>
    <w:uiPriority w:val="99"/>
    <w:unhideWhenUsed/>
    <w:rsid w:val="00BF0F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FE6"/>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684EC8"/>
    <w:rPr>
      <w:color w:val="0563C1" w:themeColor="hyperlink"/>
      <w:u w:val="single"/>
    </w:rPr>
  </w:style>
  <w:style w:type="character" w:styleId="UnresolvedMention">
    <w:name w:val="Unresolved Mention"/>
    <w:basedOn w:val="DefaultParagraphFont"/>
    <w:uiPriority w:val="99"/>
    <w:semiHidden/>
    <w:unhideWhenUsed/>
    <w:rsid w:val="00684E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U/TDyuocaeyDMp+k8eo36Lswlg==">CgMxLjA4AHIhMVhaRWVNcnNkRUhqSkhxVllBeWVvNDJtQzBnWm1LVGFa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2677</Words>
  <Characters>15264</Characters>
  <Application>Microsoft Office Word</Application>
  <DocSecurity>0</DocSecurity>
  <Lines>127</Lines>
  <Paragraphs>35</Paragraphs>
  <ScaleCrop>false</ScaleCrop>
  <Company/>
  <LinksUpToDate>false</LinksUpToDate>
  <CharactersWithSpaces>17906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bhargov borah</dc:creator>
  <cp:lastModifiedBy>SDI 1084</cp:lastModifiedBy>
  <cp:revision>4</cp:revision>
  <dcterms:created xsi:type="dcterms:W3CDTF">2026-01-22T06:29:00Z</dcterms:created>
  <dcterms:modified xsi:type="dcterms:W3CDTF">2026-01-24T11:56:00Z</dcterms:modified>
</cp:coreProperties>
</file>